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spacing w:line="1040" w:lineRule="exact"/>
        <w:rPr>
          <w:rFonts w:ascii="仿宋" w:hAnsi="仿宋" w:eastAsia="仿宋" w:cs="仿宋"/>
          <w:b/>
          <w:color w:val="000000"/>
          <w:sz w:val="72"/>
          <w:szCs w:val="72"/>
          <w:highlight w:val="none"/>
        </w:rPr>
      </w:pPr>
      <w:r>
        <w:rPr>
          <w:rFonts w:ascii="仿宋" w:hAnsi="仿宋" w:eastAsia="仿宋" w:cs="仿宋"/>
          <w:b/>
          <w:color w:val="000000"/>
          <w:sz w:val="72"/>
          <w:szCs w:val="72"/>
          <w:highlight w:val="none"/>
        </w:rPr>
      </w:r>
      <w:r/>
    </w:p>
    <w:p>
      <w:pPr>
        <w:pStyle w:val="653"/>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653"/>
        <w:jc w:val="center"/>
        <w:spacing w:line="1040" w:lineRule="exact"/>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公 开 招 标 文 件</w:t>
      </w:r>
      <w:r>
        <w:rPr>
          <w:rFonts w:hint="eastAsia" w:ascii="仿宋" w:hAnsi="仿宋" w:eastAsia="仿宋" w:cs="仿宋"/>
          <w:b/>
          <w:color w:val="000000"/>
          <w:sz w:val="72"/>
          <w:szCs w:val="72"/>
          <w:highlight w:val="none"/>
        </w:rPr>
      </w:r>
      <w:r/>
    </w:p>
    <w:p>
      <w:pPr>
        <w:pStyle w:val="653"/>
        <w:jc w:val="left"/>
        <w:tabs>
          <w:tab w:val="center" w:pos="4621" w:leader="none"/>
        </w:tabs>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653"/>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3"/>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3"/>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r>
      <w:r/>
    </w:p>
    <w:p>
      <w:pPr>
        <w:pStyle w:val="653"/>
        <w:spacing w:line="7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项目名称: 高效液相色谱-三重四极杆质谱仪采购项目</w:t>
      </w:r>
      <w:r>
        <w:rPr>
          <w:rFonts w:hint="eastAsia" w:ascii="仿宋" w:hAnsi="仿宋" w:eastAsia="仿宋" w:cs="仿宋"/>
          <w:b/>
          <w:color w:val="000000"/>
          <w:sz w:val="36"/>
          <w:szCs w:val="36"/>
          <w:highlight w:val="none"/>
        </w:rPr>
      </w:r>
      <w:r/>
    </w:p>
    <w:p>
      <w:pPr>
        <w:pStyle w:val="653"/>
        <w:spacing w:line="7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3"/>
        <w:spacing w:line="7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3"/>
        <w:spacing w:line="7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r>
      <w:r/>
    </w:p>
    <w:p>
      <w:pPr>
        <w:pStyle w:val="653"/>
        <w:spacing w:line="760" w:lineRule="exact"/>
        <w:rPr>
          <w:rFonts w:hint="eastAsia"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项目编号:JSZC-320800-HARC-G2026-0008</w:t>
      </w:r>
      <w:r>
        <w:rPr>
          <w:rFonts w:hint="eastAsia" w:ascii="仿宋" w:hAnsi="仿宋" w:eastAsia="仿宋" w:cs="仿宋"/>
          <w:b/>
          <w:color w:val="000000"/>
          <w:sz w:val="36"/>
          <w:szCs w:val="36"/>
          <w:highlight w:val="none"/>
        </w:rPr>
      </w:r>
      <w:r/>
    </w:p>
    <w:p>
      <w:pPr>
        <w:pStyle w:val="65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653"/>
        <w:ind w:firstLine="72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采购人：淮安市食品药品检验所</w:t>
      </w:r>
      <w:r>
        <w:rPr>
          <w:rFonts w:hint="eastAsia" w:ascii="仿宋" w:hAnsi="仿宋" w:eastAsia="仿宋" w:cs="仿宋"/>
          <w:b/>
          <w:color w:val="000000"/>
          <w:sz w:val="36"/>
          <w:highlight w:val="none"/>
        </w:rPr>
      </w:r>
      <w:r/>
    </w:p>
    <w:p>
      <w:pPr>
        <w:pStyle w:val="653"/>
        <w:ind w:firstLine="723"/>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采购代理机构：淮安融创建设项目管理有限公司</w:t>
      </w:r>
      <w:r>
        <w:rPr>
          <w:rFonts w:hint="eastAsia" w:ascii="仿宋" w:hAnsi="仿宋" w:eastAsia="仿宋" w:cs="仿宋"/>
          <w:b/>
          <w:color w:val="000000"/>
          <w:sz w:val="36"/>
          <w:highlight w:val="none"/>
        </w:rPr>
      </w:r>
      <w:r/>
    </w:p>
    <w:p>
      <w:pPr>
        <w:pStyle w:val="653"/>
        <w:jc w:val="center"/>
        <w:spacing w:line="760" w:lineRule="exact"/>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二〇二六年九月</w:t>
      </w:r>
      <w:r>
        <w:rPr>
          <w:rFonts w:hint="eastAsia" w:ascii="仿宋" w:hAnsi="仿宋" w:eastAsia="仿宋" w:cs="仿宋"/>
          <w:b/>
          <w:color w:val="000000"/>
          <w:sz w:val="36"/>
          <w:highlight w:val="none"/>
          <w:lang w:val="en-US" w:eastAsia="zh-CN"/>
        </w:rPr>
        <w:t xml:space="preserve">十四</w:t>
      </w:r>
      <w:r>
        <w:rPr>
          <w:rFonts w:hint="eastAsia" w:ascii="仿宋" w:hAnsi="仿宋" w:eastAsia="仿宋" w:cs="仿宋"/>
          <w:b/>
          <w:color w:val="000000"/>
          <w:sz w:val="36"/>
          <w:highlight w:val="none"/>
        </w:rPr>
        <w:t xml:space="preserve">日</w:t>
      </w:r>
      <w:r>
        <w:rPr>
          <w:rFonts w:hint="eastAsia" w:ascii="仿宋" w:hAnsi="仿宋" w:eastAsia="仿宋" w:cs="仿宋"/>
          <w:b/>
          <w:color w:val="000000"/>
          <w:sz w:val="36"/>
          <w:highlight w:val="none"/>
        </w:rPr>
      </w:r>
      <w:r/>
    </w:p>
    <w:p>
      <w:pPr>
        <w:pStyle w:val="653"/>
        <w:jc w:val="center"/>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 xml:space="preserve">第一章   投标邀请</w:t>
      </w:r>
      <w:r>
        <w:rPr>
          <w:rFonts w:hint="eastAsia" w:ascii="仿宋" w:hAnsi="仿宋" w:eastAsia="仿宋"/>
          <w:b/>
          <w:color w:val="000000"/>
          <w:sz w:val="36"/>
          <w:szCs w:val="36"/>
          <w:highlight w:val="none"/>
        </w:rPr>
      </w:r>
      <w:r/>
    </w:p>
    <w:p>
      <w:pPr>
        <w:pStyle w:val="653"/>
        <w:ind w:left="1" w:firstLine="537"/>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受淮安市食品药品检验所的委托，淮安融创建设项目管理有限公司就该单位高效液相色谱-三重四极杆质谱仪采购项目进行公开招标采购，现邀请符合条件的投标人参加投标。</w:t>
      </w:r>
      <w:r>
        <w:rPr>
          <w:rFonts w:hint="eastAsia" w:ascii="仿宋" w:hAnsi="仿宋" w:eastAsia="仿宋"/>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7"/>
      </w:tblGrid>
      <w:tr>
        <w:trPr/>
        <w:tc>
          <w:tcPr>
            <w:tcW w:w="8907" w:type="dxa"/>
            <w:vAlign w:val="top"/>
            <w:textDirection w:val="lrTb"/>
            <w:noWrap w:val="false"/>
          </w:tcPr>
          <w:p>
            <w:pPr>
              <w:pStyle w:val="653"/>
              <w:ind w:firstLine="537"/>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项目概况:</w:t>
            </w:r>
            <w:r>
              <w:rPr>
                <w:rFonts w:hint="eastAsia" w:ascii="仿宋" w:hAnsi="仿宋" w:eastAsia="仿宋" w:cs="Times New Roman"/>
                <w:color w:val="000000"/>
                <w:sz w:val="28"/>
                <w:szCs w:val="28"/>
                <w:highlight w:val="none"/>
                <w:u w:val="single"/>
              </w:rPr>
              <w:t xml:space="preserve">高效液相色谱-三重四极杆质谱仪采购项目</w:t>
            </w:r>
            <w:r>
              <w:rPr>
                <w:rFonts w:hint="eastAsia" w:ascii="仿宋" w:hAnsi="仿宋" w:eastAsia="仿宋"/>
                <w:color w:val="000000"/>
                <w:sz w:val="28"/>
                <w:szCs w:val="28"/>
                <w:highlight w:val="none"/>
              </w:rPr>
              <w:t xml:space="preserve">招标项目的潜在投标人应在淮安市政府采购网（http://czj.huaian.gov.cn/col/13924_326175/index.html）自行免费下载招标文件，并于2026年</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日14点30分（北京时间）前提交投标文件。</w:t>
            </w:r>
            <w:r>
              <w:rPr>
                <w:rFonts w:hint="eastAsia" w:ascii="仿宋" w:hAnsi="仿宋" w:eastAsia="仿宋"/>
                <w:color w:val="000000"/>
                <w:sz w:val="28"/>
                <w:szCs w:val="28"/>
                <w:highlight w:val="none"/>
              </w:rPr>
            </w:r>
            <w:r/>
          </w:p>
        </w:tc>
      </w:tr>
    </w:tbl>
    <w:p>
      <w:pPr>
        <w:pStyle w:val="653"/>
        <w:spacing w:line="520" w:lineRule="exact"/>
        <w:rPr>
          <w:rFonts w:hint="eastAsia" w:ascii="仿宋" w:hAnsi="仿宋" w:eastAsia="仿宋"/>
          <w:color w:val="000000"/>
          <w:sz w:val="28"/>
          <w:szCs w:val="28"/>
          <w:highlight w:val="none"/>
        </w:rPr>
      </w:pPr>
      <w:r/>
      <w:bookmarkStart w:id="0" w:name="_Toc35393629"/>
      <w:r/>
      <w:bookmarkStart w:id="1" w:name="_Toc35393798"/>
      <w:r/>
      <w:bookmarkStart w:id="2" w:name="_Toc28359012"/>
      <w:r/>
      <w:bookmarkStart w:id="3" w:name="_Toc28359089"/>
      <w:r>
        <w:rPr>
          <w:rFonts w:hint="eastAsia" w:ascii="仿宋" w:hAnsi="仿宋" w:eastAsia="仿宋"/>
          <w:color w:val="000000"/>
          <w:sz w:val="28"/>
          <w:szCs w:val="28"/>
          <w:highlight w:val="none"/>
        </w:rPr>
        <w:t xml:space="preserve">一、项目基本情况</w:t>
      </w:r>
      <w:bookmarkEnd w:id="0"/>
      <w:r/>
      <w:bookmarkEnd w:id="1"/>
      <w:r/>
      <w:bookmarkEnd w:id="2"/>
      <w:r/>
      <w:bookmarkEnd w:id="3"/>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（一）项目编号:JSZC-320800-HARC-G2026-0008</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（二）项目名称: 高效液相色谱-三重四极杆质谱仪采购项目</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（三）预算金额: 318万元</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（四）最高限价: 318万元</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（五）采购需求:高效液相色谱-三重四极杆质谱仪采购，详细内容见本招标文件第</w:t>
      </w:r>
      <w:r>
        <w:rPr>
          <w:rFonts w:hint="eastAsia" w:ascii="仿宋" w:hAnsi="仿宋" w:eastAsia="仿宋"/>
          <w:color w:val="000000"/>
          <w:sz w:val="28"/>
          <w:szCs w:val="28"/>
          <w:highlight w:val="none"/>
        </w:rPr>
        <w:t xml:space="preserve">五章。</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（六）合同履行期限:</w:t>
      </w:r>
      <w:r>
        <w:rPr>
          <w:rFonts w:hint="eastAsia" w:ascii="仿宋" w:hAnsi="仿宋" w:eastAsia="仿宋" w:cs="仿宋"/>
          <w:color w:val="000000"/>
          <w:sz w:val="28"/>
          <w:szCs w:val="28"/>
          <w:highlight w:val="none"/>
        </w:rPr>
        <w:t xml:space="preserve">合同签订后30日内供货、安装、调试到位。</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（七）本项目（</w:t>
      </w:r>
      <w:r>
        <w:rPr>
          <w:rFonts w:ascii="Wingdings 2" w:hAnsi="Wingdings 2" w:eastAsia="Wingdings 2" w:cs="Wingdings 2"/>
          <w:color w:val="000000"/>
          <w:sz w:val="28"/>
          <w:szCs w:val="28"/>
          <w:highlight w:val="none"/>
        </w:rPr>
        <w:t xml:space="preserve">£</w:t>
      </w:r>
      <w:r>
        <w:rPr>
          <w:rFonts w:hint="eastAsia" w:ascii="仿宋" w:hAnsi="仿宋" w:eastAsia="仿宋"/>
          <w:color w:val="000000"/>
          <w:sz w:val="28"/>
          <w:szCs w:val="28"/>
          <w:highlight w:val="none"/>
        </w:rPr>
        <w:t xml:space="preserve">是☑否）接受联合体投标。</w:t>
      </w:r>
      <w:r>
        <w:rPr>
          <w:rFonts w:hint="eastAsia" w:ascii="仿宋" w:hAnsi="仿宋" w:eastAsia="仿宋"/>
          <w:color w:val="000000"/>
          <w:sz w:val="28"/>
          <w:szCs w:val="28"/>
          <w:highlight w:val="none"/>
        </w:rPr>
      </w:r>
      <w:r/>
    </w:p>
    <w:p>
      <w:pPr>
        <w:pStyle w:val="653"/>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（八）本项目采购标的对应的中小企业划分标准所属行业为</w:t>
      </w:r>
      <w:r>
        <w:rPr>
          <w:rFonts w:hint="eastAsia" w:ascii="仿宋" w:hAnsi="仿宋" w:eastAsia="仿宋" w:cs="仿宋"/>
          <w:color w:val="000000"/>
          <w:spacing w:val="-3"/>
          <w:sz w:val="28"/>
          <w:szCs w:val="28"/>
          <w:highlight w:val="none"/>
          <w:u w:val="single"/>
          <w:shd w:val="clear" w:color="auto" w:fill="ffffff"/>
        </w:rPr>
        <w:t xml:space="preserve">工业</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二、申请人的资格要求:</w:t>
      </w:r>
      <w:r>
        <w:rPr>
          <w:rFonts w:ascii="仿宋" w:hAnsi="仿宋" w:eastAsia="仿宋"/>
          <w:color w:val="000000"/>
          <w:sz w:val="28"/>
          <w:szCs w:val="28"/>
          <w:highlight w:val="none"/>
        </w:rPr>
      </w:r>
      <w:r/>
    </w:p>
    <w:p>
      <w:pPr>
        <w:pStyle w:val="653"/>
        <w:ind w:left="55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（一）符合《中华人民共和国政府采购法》第二十二条规定；</w:t>
      </w:r>
      <w:r>
        <w:rPr>
          <w:rFonts w:hint="eastAsia" w:ascii="仿宋" w:hAnsi="仿宋" w:eastAsia="仿宋"/>
          <w:color w:val="000000"/>
          <w:sz w:val="28"/>
          <w:szCs w:val="28"/>
          <w:highlight w:val="none"/>
        </w:rPr>
      </w:r>
      <w:r/>
    </w:p>
    <w:p>
      <w:pPr>
        <w:pStyle w:val="653"/>
        <w:ind w:left="559"/>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（二）落实政府采购政策需满足的资格要求:</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本项目</w:t>
      </w:r>
      <w:r>
        <w:rPr>
          <w:rFonts w:hint="eastAsia" w:ascii="仿宋" w:hAnsi="仿宋" w:eastAsia="仿宋"/>
          <w:color w:val="000000"/>
          <w:sz w:val="28"/>
          <w:szCs w:val="28"/>
          <w:highlight w:val="none"/>
        </w:rPr>
        <w:t xml:space="preserve">按照</w:t>
      </w:r>
      <w:r>
        <w:rPr>
          <w:rFonts w:hint="eastAsia" w:ascii="仿宋" w:hAnsi="仿宋" w:eastAsia="仿宋"/>
          <w:color w:val="000000"/>
          <w:sz w:val="28"/>
          <w:szCs w:val="28"/>
          <w:highlight w:val="none"/>
          <w:lang w:val="zh-CN"/>
        </w:rPr>
        <w:t xml:space="preserve">以下第</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val="en-US" w:eastAsia="zh-CN"/>
        </w:rPr>
        <w:t xml:space="preserve">1</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lang w:val="zh-CN"/>
        </w:rPr>
        <w:t xml:space="preserve">种方式落实政府采购促进中小企业发展的要求：</w:t>
      </w:r>
      <w:r>
        <w:rPr>
          <w:rFonts w:hint="eastAsia" w:ascii="仿宋" w:hAnsi="仿宋" w:eastAsia="仿宋"/>
          <w:color w:val="000000"/>
          <w:sz w:val="28"/>
          <w:szCs w:val="28"/>
          <w:highlight w:val="none"/>
          <w:lang w:val="zh-CN"/>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zh-CN"/>
        </w:rPr>
        <w:t xml:space="preserve">1、</w:t>
      </w:r>
      <w:r>
        <w:rPr>
          <w:rFonts w:ascii="仿宋" w:hAnsi="仿宋" w:eastAsia="仿宋"/>
          <w:color w:val="000000"/>
          <w:sz w:val="28"/>
          <w:szCs w:val="28"/>
          <w:highlight w:val="none"/>
        </w:rPr>
        <w:t xml:space="preserve">本项目为专门面向中小企业采购的项目</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zh-CN"/>
        </w:rPr>
        <w:t xml:space="preserve">本项目通过以下第（）种方式预留部分采购份额</w:t>
      </w:r>
      <w:r>
        <w:rPr>
          <w:rFonts w:hint="eastAsia" w:ascii="仿宋" w:hAnsi="仿宋" w:eastAsia="仿宋"/>
          <w:color w:val="000000"/>
          <w:sz w:val="28"/>
          <w:szCs w:val="28"/>
          <w:highlight w:val="none"/>
        </w:rPr>
        <w:t xml:space="preserve">采购</w:t>
      </w:r>
      <w:r>
        <w:rPr>
          <w:rFonts w:hint="eastAsia" w:ascii="仿宋" w:hAnsi="仿宋" w:eastAsia="仿宋"/>
          <w:color w:val="000000"/>
          <w:sz w:val="28"/>
          <w:szCs w:val="28"/>
          <w:highlight w:val="none"/>
          <w:lang w:val="zh-CN"/>
        </w:rPr>
        <w:t xml:space="preserve">中小企</w:t>
      </w:r>
      <w:r>
        <w:rPr>
          <w:rFonts w:hint="eastAsia" w:ascii="仿宋" w:hAnsi="仿宋" w:eastAsia="仿宋"/>
          <w:color w:val="000000"/>
          <w:sz w:val="28"/>
          <w:szCs w:val="28"/>
          <w:highlight w:val="none"/>
          <w:lang w:val="zh-CN"/>
        </w:rPr>
        <w:t xml:space="preserve">业</w:t>
      </w:r>
      <w:r>
        <w:rPr>
          <w:rFonts w:hint="eastAsia" w:ascii="仿宋" w:hAnsi="仿宋" w:eastAsia="仿宋"/>
          <w:color w:val="000000"/>
          <w:sz w:val="28"/>
          <w:szCs w:val="28"/>
          <w:highlight w:val="none"/>
        </w:rPr>
        <w:t xml:space="preserve">服务</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zh-CN"/>
        </w:rPr>
      </w:r>
      <w:r/>
    </w:p>
    <w:p>
      <w:pPr>
        <w:pStyle w:val="653"/>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（1）本项目要求供应商以联合体形式参加，中小企业合同金额应当达到的比例为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，其中小微企业所占比例应为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（两项比例均应符合《政府采购促进中小企业发展管理办法》第八条规定）。</w:t>
      </w:r>
      <w:r>
        <w:rPr>
          <w:rFonts w:hint="eastAsia" w:ascii="仿宋" w:hAnsi="仿宋" w:eastAsia="仿宋"/>
          <w:color w:val="000000"/>
          <w:sz w:val="28"/>
          <w:szCs w:val="28"/>
          <w:highlight w:val="none"/>
          <w:lang w:val="zh-CN"/>
        </w:rPr>
      </w:r>
      <w:r/>
    </w:p>
    <w:p>
      <w:pPr>
        <w:pStyle w:val="653"/>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（2）本项目要求供应商进行合同分包，中小企业合同金额应当达到的比例</w:t>
      </w:r>
      <w:r>
        <w:rPr>
          <w:rFonts w:hint="eastAsia" w:ascii="仿宋" w:hAnsi="仿宋" w:eastAsia="仿宋"/>
          <w:color w:val="000000"/>
          <w:sz w:val="28"/>
          <w:szCs w:val="28"/>
          <w:highlight w:val="none"/>
          <w:lang w:val="zh-CN"/>
        </w:rPr>
        <w:t xml:space="preserve">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，其中小微企业所占比例应为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zh-CN"/>
        </w:rPr>
        <w:t xml:space="preserve">（两项比例均应符合《政府采购促进中小企业发展管理办法》第八条规定）。</w:t>
      </w:r>
      <w:r>
        <w:rPr>
          <w:rFonts w:hint="eastAsia" w:ascii="仿宋" w:hAnsi="仿宋" w:eastAsia="仿宋"/>
          <w:color w:val="000000"/>
          <w:sz w:val="28"/>
          <w:szCs w:val="28"/>
          <w:highlight w:val="none"/>
          <w:lang w:val="zh-CN"/>
        </w:rPr>
      </w:r>
      <w:r/>
    </w:p>
    <w:p>
      <w:pPr>
        <w:pStyle w:val="653"/>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3、本项目为非预留份额的采购项目，</w:t>
      </w:r>
      <w:r>
        <w:rPr>
          <w:rFonts w:hint="eastAsia" w:ascii="仿宋" w:hAnsi="仿宋" w:eastAsia="仿宋"/>
          <w:color w:val="000000"/>
          <w:sz w:val="28"/>
          <w:szCs w:val="28"/>
          <w:highlight w:val="none"/>
        </w:rPr>
        <w:t xml:space="preserve">对小微企业报价给予扣除，用扣除后的价格参加评审，具体详见第二章“投标人须知”第33.1项</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zh-CN"/>
        </w:rPr>
      </w:r>
      <w:r/>
    </w:p>
    <w:p>
      <w:pPr>
        <w:pStyle w:val="653"/>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注:</w:t>
      </w:r>
      <w:r>
        <w:rPr>
          <w:rFonts w:hint="eastAsia" w:ascii="仿宋" w:hAnsi="仿宋" w:eastAsia="仿宋"/>
          <w:color w:val="000000"/>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color w:val="000000"/>
          <w:sz w:val="28"/>
          <w:szCs w:val="28"/>
          <w:highlight w:val="none"/>
          <w:lang w:val="zh-CN"/>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（三）本项目的特定资格要求:无。</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s="宋体"/>
          <w:color w:val="000000"/>
          <w:sz w:val="28"/>
          <w:szCs w:val="28"/>
          <w:highlight w:val="none"/>
        </w:rPr>
        <w:t xml:space="preserve">（四）拒绝下述条件的供应商参加本次采购活动:</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1、供应商</w:t>
      </w:r>
      <w:r>
        <w:rPr>
          <w:rFonts w:ascii="仿宋" w:hAnsi="仿宋" w:eastAsia="仿宋"/>
          <w:color w:val="000000"/>
          <w:sz w:val="28"/>
          <w:szCs w:val="28"/>
          <w:highlight w:val="none"/>
        </w:rPr>
        <w:t xml:space="preserve">单位负责人为同一人或者存在直接控股、管理关</w:t>
      </w:r>
      <w:r>
        <w:rPr>
          <w:rFonts w:ascii="仿宋" w:hAnsi="仿宋" w:eastAsia="仿宋"/>
          <w:color w:val="000000"/>
          <w:sz w:val="28"/>
          <w:szCs w:val="28"/>
          <w:highlight w:val="none"/>
        </w:rPr>
        <w:t xml:space="preserve">系的不同供应商，不得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b/>
          <w:i/>
          <w:color w:val="000000"/>
          <w:sz w:val="28"/>
          <w:szCs w:val="28"/>
          <w:highlight w:val="none"/>
        </w:rPr>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为采购项目提供整体设计、规范编制或者项目管理、监理、检测等服务的供应商，不得再参加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三、获取招标文件</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（一）时间:自招标公告发布之日起五个工作日。</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（二）方式：在“江苏政府采购网、淮安市政府采购网”自行免费下载招标文件。</w:t>
      </w:r>
      <w:r>
        <w:rPr>
          <w:rFonts w:hint="eastAsia"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四、提交投标文件截止时间、开标时间和地点</w:t>
      </w:r>
      <w:r>
        <w:rPr>
          <w:rFonts w:ascii="仿宋" w:hAnsi="仿宋" w:eastAsia="仿宋"/>
          <w:color w:val="000000"/>
          <w:sz w:val="28"/>
          <w:szCs w:val="28"/>
          <w:highlight w:val="none"/>
        </w:rPr>
      </w:r>
      <w:r/>
    </w:p>
    <w:p>
      <w:pPr>
        <w:pStyle w:val="653"/>
        <w:ind w:firstLine="28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（一）投标文件提交截止时间及开标时间:2026年10月8日14时30分</w:t>
      </w:r>
      <w:r>
        <w:rPr>
          <w:rFonts w:hint="eastAsia" w:ascii="仿宋" w:hAnsi="仿宋" w:eastAsia="仿宋"/>
          <w:color w:val="000000"/>
          <w:sz w:val="28"/>
          <w:szCs w:val="28"/>
          <w:highlight w:val="none"/>
        </w:rPr>
      </w:r>
      <w:r/>
    </w:p>
    <w:p>
      <w:pPr>
        <w:pStyle w:val="653"/>
        <w:ind w:firstLine="2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（二）投标文件上传地址：“苏采云”政府采购交易系统网上开标大厅。</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五、公告期限</w:t>
      </w:r>
      <w:r>
        <w:rPr>
          <w:rFonts w:ascii="仿宋" w:hAnsi="仿宋" w:eastAsia="仿宋"/>
          <w:color w:val="000000"/>
          <w:sz w:val="28"/>
          <w:szCs w:val="28"/>
          <w:highlight w:val="none"/>
        </w:rPr>
      </w:r>
      <w:r/>
    </w:p>
    <w:p>
      <w:pPr>
        <w:pStyle w:val="653"/>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自本公告发布之日起五个工作日。</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六、其他补充事宜</w:t>
      </w:r>
      <w:r>
        <w:rPr>
          <w:rFonts w:ascii="仿宋" w:hAnsi="仿宋" w:eastAsia="仿宋"/>
          <w:color w:val="000000"/>
          <w:sz w:val="28"/>
          <w:szCs w:val="28"/>
          <w:highlight w:val="none"/>
        </w:rPr>
      </w:r>
      <w:r/>
    </w:p>
    <w:p>
      <w:pPr>
        <w:pStyle w:val="653"/>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本项目仅采购非进口产品（注:本文件所称进口产品是指通过中国海关报关验放进入中国境内且产自关境外的产品）。</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七、对本次采购提出询问，请按以下方式联系。</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1、采购人联系方式</w:t>
      </w:r>
      <w:r>
        <w:rPr>
          <w:rFonts w:ascii="仿宋" w:hAnsi="仿宋" w:eastAsia="仿宋"/>
          <w:color w:val="000000"/>
          <w:sz w:val="28"/>
          <w:szCs w:val="28"/>
          <w:highlight w:val="none"/>
        </w:rPr>
      </w:r>
      <w:r/>
    </w:p>
    <w:p>
      <w:pPr>
        <w:pStyle w:val="653"/>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名称：淮安市食品药品检验所</w:t>
      </w:r>
      <w:r>
        <w:rPr>
          <w:rFonts w:hint="eastAsia" w:ascii="仿宋" w:hAnsi="仿宋" w:eastAsia="仿宋" w:cs="仿宋"/>
          <w:color w:val="000000"/>
          <w:sz w:val="28"/>
          <w:szCs w:val="28"/>
          <w:highlight w:val="none"/>
        </w:rPr>
      </w:r>
      <w:r/>
    </w:p>
    <w:p>
      <w:pPr>
        <w:pStyle w:val="653"/>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w:t>
      </w:r>
      <w:r>
        <w:rPr>
          <w:rFonts w:hint="eastAsia" w:ascii="仿宋" w:hAnsi="仿宋" w:eastAsia="仿宋" w:cs="仿宋"/>
          <w:bCs/>
          <w:color w:val="000000"/>
          <w:sz w:val="28"/>
          <w:szCs w:val="28"/>
          <w:highlight w:val="none"/>
        </w:rPr>
        <w:t xml:space="preserve">淮安经济技术开发区枚皋路19号A5楼</w:t>
      </w:r>
      <w:r>
        <w:rPr>
          <w:rFonts w:hint="eastAsia" w:ascii="仿宋" w:hAnsi="仿宋" w:eastAsia="仿宋" w:cs="仿宋"/>
          <w:color w:val="000000"/>
          <w:sz w:val="28"/>
          <w:szCs w:val="28"/>
          <w:highlight w:val="none"/>
        </w:rPr>
      </w:r>
      <w:r/>
    </w:p>
    <w:p>
      <w:pPr>
        <w:pStyle w:val="653"/>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联系人：蒋主任</w:t>
      </w:r>
      <w:r>
        <w:rPr>
          <w:rFonts w:hint="eastAsia" w:ascii="仿宋" w:hAnsi="仿宋" w:eastAsia="仿宋" w:cs="仿宋"/>
          <w:color w:val="000000"/>
          <w:sz w:val="28"/>
          <w:szCs w:val="28"/>
          <w:highlight w:val="none"/>
        </w:rPr>
      </w:r>
      <w:r/>
    </w:p>
    <w:p>
      <w:pPr>
        <w:pStyle w:val="653"/>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联系电话：13805232211</w:t>
      </w:r>
      <w:r>
        <w:rPr>
          <w:rFonts w:hint="eastAsia" w:ascii="仿宋" w:hAnsi="仿宋" w:eastAsia="仿宋" w:cs="仿宋"/>
          <w:color w:val="000000"/>
          <w:sz w:val="28"/>
          <w:szCs w:val="28"/>
          <w:highlight w:val="none"/>
        </w:rPr>
      </w:r>
      <w:r/>
    </w:p>
    <w:p>
      <w:pPr>
        <w:pStyle w:val="653"/>
        <w:ind w:firstLine="565"/>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2、采购代理机构信息</w:t>
      </w:r>
      <w:r>
        <w:rPr>
          <w:rFonts w:ascii="仿宋" w:hAnsi="仿宋" w:eastAsia="仿宋"/>
          <w:color w:val="000000"/>
          <w:sz w:val="28"/>
          <w:szCs w:val="28"/>
          <w:highlight w:val="none"/>
        </w:rPr>
      </w:r>
      <w:r/>
    </w:p>
    <w:p>
      <w:pPr>
        <w:pStyle w:val="653"/>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名称:淮安融创建设项目管理有限公司</w:t>
      </w:r>
      <w:r>
        <w:rPr>
          <w:rFonts w:hint="eastAsia" w:ascii="仿宋" w:hAnsi="仿宋" w:eastAsia="仿宋" w:cs="仿宋"/>
          <w:color w:val="000000"/>
          <w:sz w:val="28"/>
          <w:szCs w:val="28"/>
          <w:highlight w:val="none"/>
        </w:rPr>
      </w:r>
      <w:r/>
    </w:p>
    <w:p>
      <w:pPr>
        <w:pStyle w:val="653"/>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地址:淮安智慧谷B1号楼3楼（淮安市宁连公路与枚皋路交叉口东南150米）</w:t>
      </w:r>
      <w:r>
        <w:rPr>
          <w:rFonts w:hint="eastAsia" w:ascii="仿宋" w:hAnsi="仿宋" w:eastAsia="仿宋" w:cs="仿宋"/>
          <w:color w:val="000000"/>
          <w:sz w:val="28"/>
          <w:szCs w:val="28"/>
          <w:highlight w:val="none"/>
        </w:rPr>
      </w:r>
      <w:r/>
    </w:p>
    <w:p>
      <w:pPr>
        <w:pStyle w:val="653"/>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联系方式:金伟</w:t>
      </w:r>
      <w:r>
        <w:rPr>
          <w:rFonts w:hint="eastAsia" w:ascii="仿宋" w:hAnsi="仿宋" w:eastAsia="仿宋" w:cs="仿宋"/>
          <w:color w:val="000000"/>
          <w:sz w:val="28"/>
          <w:szCs w:val="28"/>
          <w:highlight w:val="none"/>
        </w:rPr>
      </w:r>
      <w:r/>
    </w:p>
    <w:p>
      <w:pPr>
        <w:pStyle w:val="653"/>
        <w:ind w:firstLine="525"/>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联系电话:15996150163</w:t>
      </w:r>
      <w:r>
        <w:rPr>
          <w:rFonts w:hint="eastAsia" w:ascii="仿宋" w:hAnsi="仿宋" w:eastAsia="仿宋" w:cs="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八、其他</w:t>
      </w:r>
      <w:r>
        <w:rPr>
          <w:rFonts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领取CA和办理公章（请至淮安市清江浦区深圳路16号淮安市公共资源交易中心二楼13号CA办理窗口办理或网上办理，具体联系方式见《苏采云系统供应商操作手册》（以下简称《操作手册》））、进行注册并按《操作手册》要求制作、上传电子响应文件。</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 有关本次招标的事项若存在变动或修改，敬请及时关注淮安融创建设项目管理有限公司在“江苏政府采购网”、“淮安政府采购网”发布的更正公告。</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 本次招标不收取投标保证金。</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3"/>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3"/>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3"/>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3"/>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3"/>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3"/>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3"/>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r>
      <w:r/>
    </w:p>
    <w:p>
      <w:pPr>
        <w:pStyle w:val="653"/>
        <w:jc w:val="center"/>
        <w:spacing w:line="520" w:lineRule="exact"/>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 xml:space="preserve">第二章  投标人须知</w:t>
      </w:r>
      <w:r>
        <w:rPr>
          <w:rFonts w:hint="eastAsia" w:ascii="仿宋" w:hAnsi="仿宋" w:eastAsia="仿宋"/>
          <w:b/>
          <w:color w:val="000000"/>
          <w:sz w:val="36"/>
          <w:szCs w:val="36"/>
          <w:highlight w:val="none"/>
        </w:rPr>
      </w:r>
      <w:r/>
    </w:p>
    <w:p>
      <w:pPr>
        <w:pStyle w:val="653"/>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一、总则</w:t>
      </w:r>
      <w:r>
        <w:rPr>
          <w:rFonts w:hint="eastAsia" w:ascii="仿宋" w:hAnsi="仿宋" w:eastAsia="仿宋"/>
          <w:b/>
          <w:color w:val="000000"/>
          <w:sz w:val="32"/>
          <w:szCs w:val="32"/>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1.适用范围</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本招标文件仅适用于本次投标邀请中所述项目的采购。</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2.合格的投标人</w:t>
      </w:r>
      <w:r>
        <w:rPr>
          <w:rFonts w:hint="eastAsia" w:ascii="仿宋" w:hAnsi="仿宋" w:eastAsia="仿宋"/>
          <w:color w:val="000000"/>
          <w:sz w:val="28"/>
          <w:szCs w:val="28"/>
          <w:highlight w:val="none"/>
        </w:rPr>
      </w:r>
      <w:r/>
    </w:p>
    <w:p>
      <w:pPr>
        <w:pStyle w:val="653"/>
        <w:ind w:firstLine="5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 满足第一章投标邀请中投标人资格要求的规定。 </w:t>
      </w:r>
      <w:r>
        <w:rPr>
          <w:rFonts w:hint="eastAsia" w:ascii="仿宋" w:hAnsi="仿宋" w:eastAsia="仿宋"/>
          <w:color w:val="000000"/>
          <w:sz w:val="28"/>
          <w:szCs w:val="28"/>
          <w:highlight w:val="none"/>
        </w:rPr>
      </w:r>
      <w:r/>
    </w:p>
    <w:p>
      <w:pPr>
        <w:pStyle w:val="653"/>
        <w:ind w:firstLine="5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2.2 满足招标文件中实质性条款的规定。</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3.适用法律</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3.1 《中华人民共和国政府采购法》、《中华人民共和国政府采购法实施条例》、《政府采购货物和服务招标投标管理办法》等有关法律、规章和规定等。</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3.2在本项目政府采购活动过程中，如果所执行的标准有更新的，按照最新标准执行。</w:t>
      </w:r>
      <w:r>
        <w:rPr>
          <w:rFonts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4.投标费用</w:t>
      </w:r>
      <w:r>
        <w:rPr>
          <w:rFonts w:hint="eastAsia" w:ascii="仿宋" w:hAnsi="仿宋" w:eastAsia="仿宋"/>
          <w:color w:val="000000"/>
          <w:sz w:val="28"/>
          <w:szCs w:val="28"/>
          <w:highlight w:val="none"/>
        </w:rPr>
      </w:r>
      <w:r/>
    </w:p>
    <w:p>
      <w:pPr>
        <w:pStyle w:val="653"/>
        <w:ind w:firstLine="5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4.1投标人应自行承担所有与参加投标有关的费用。不论投标的结果如何，淮安市食品药品检验所（以下简称采购人）和淮安融创建设项目管理有限公司（以下简称采购代理机构）在任何情况下均无义务和责任承担这些费用。</w:t>
      </w:r>
      <w:r>
        <w:rPr>
          <w:rFonts w:hint="eastAsia" w:ascii="仿宋" w:hAnsi="仿宋" w:eastAsia="仿宋"/>
          <w:color w:val="000000"/>
          <w:sz w:val="28"/>
          <w:szCs w:val="28"/>
          <w:highlight w:val="none"/>
        </w:rPr>
      </w:r>
      <w:r/>
    </w:p>
    <w:p>
      <w:pPr>
        <w:pStyle w:val="653"/>
        <w:ind w:firstLine="5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4.2本项目咨询费参照江苏省招标投标协会苏招协【2022】002号文收费标准执行，此费用须包含在投标报价中，但无须单独列项计取。中标人必须在中标通知书发出前向采购代理机构交纳咨询费。中标人在领取中标通知书时，递交三份系统打印的纸质版投标文件至采购代理机构。</w:t>
      </w:r>
      <w:r>
        <w:rPr>
          <w:rFonts w:hint="eastAsia"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5、招标文件的约束力</w:t>
      </w:r>
      <w:r>
        <w:rPr>
          <w:rFonts w:ascii="仿宋" w:hAnsi="仿宋" w:eastAsia="仿宋"/>
          <w:color w:val="000000"/>
          <w:sz w:val="28"/>
          <w:szCs w:val="28"/>
          <w:highlight w:val="none"/>
        </w:rPr>
      </w:r>
      <w:r/>
    </w:p>
    <w:p>
      <w:pPr>
        <w:pStyle w:val="653"/>
        <w:ind w:firstLine="555"/>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5.1投标人一旦参加本项目采购活动，即被认为接受了本招标文件的规定和约束。</w:t>
      </w:r>
      <w:r>
        <w:rPr>
          <w:rFonts w:ascii="仿宋" w:hAnsi="仿宋" w:eastAsia="仿宋"/>
          <w:color w:val="000000"/>
          <w:sz w:val="28"/>
          <w:szCs w:val="28"/>
          <w:highlight w:val="none"/>
        </w:rPr>
      </w:r>
      <w:r/>
    </w:p>
    <w:p>
      <w:pPr>
        <w:pStyle w:val="653"/>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二、招标文件</w:t>
      </w:r>
      <w:r>
        <w:rPr>
          <w:rFonts w:hint="eastAsia" w:ascii="仿宋" w:hAnsi="仿宋" w:eastAsia="仿宋"/>
          <w:b/>
          <w:color w:val="000000"/>
          <w:sz w:val="32"/>
          <w:szCs w:val="32"/>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6.招标文件由以下部分组成:</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6.1投标邀请</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6.2投标人须知</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6.3评标方法与评标标准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6.4合同格式及条款</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6.5项目采购需求</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6.6投标文件</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7.招标文件的更正或补充</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7.1 在投标截止时间前，代理机构可以对招标文件进行修改。</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7.2 代理机构有权按照法定的要求推迟投标截止日期和开标日期。</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7.3 招标文件的修改将在江苏政府采购网、淮安市政府采购网公布，补充文件将作为招标文件的组成部分，并对投标人具有约束力。</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三、投标文件的编制</w:t>
      </w:r>
      <w:r>
        <w:rPr>
          <w:rFonts w:hint="eastAsia" w:ascii="仿宋" w:hAnsi="仿宋" w:eastAsia="仿宋"/>
          <w:b/>
          <w:color w:val="000000"/>
          <w:sz w:val="32"/>
          <w:szCs w:val="32"/>
          <w:highlight w:val="none"/>
        </w:rPr>
      </w:r>
      <w:r/>
    </w:p>
    <w:p>
      <w:pPr>
        <w:pStyle w:val="653"/>
        <w:spacing w:line="520" w:lineRule="exact"/>
        <w:rPr>
          <w:rFonts w:ascii="仿宋" w:hAnsi="仿宋" w:eastAsia="仿宋"/>
          <w:color w:val="000000"/>
          <w:sz w:val="28"/>
          <w:szCs w:val="28"/>
          <w:highlight w:val="none"/>
        </w:rPr>
      </w:pPr>
      <w:r/>
      <w:bookmarkStart w:id="4" w:name="_Toc462564073"/>
      <w:r/>
      <w:bookmarkStart w:id="5" w:name="_Toc513029214"/>
      <w:r/>
      <w:bookmarkStart w:id="6" w:name="_Toc20823286"/>
      <w:r/>
      <w:bookmarkStart w:id="7" w:name="_Toc16938530"/>
      <w:r>
        <w:rPr>
          <w:rFonts w:hint="eastAsia" w:ascii="仿宋" w:hAnsi="仿宋" w:eastAsia="仿宋"/>
          <w:color w:val="000000"/>
          <w:sz w:val="28"/>
          <w:szCs w:val="28"/>
          <w:highlight w:val="none"/>
        </w:rPr>
        <w:t xml:space="preserve">8.投标文件的语言及度量衡单位</w:t>
      </w:r>
      <w:bookmarkEnd w:id="4"/>
      <w:r/>
      <w:bookmarkEnd w:id="5"/>
      <w:r/>
      <w:bookmarkEnd w:id="6"/>
      <w:r/>
      <w:bookmarkEnd w:id="7"/>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8.1 投标人提交的投标文件以及投标人与采购代理机构就有关投标的所有来往通知、函件和文件均应使用简体中文。</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8.2 除技术性能另有规定外，投标文件所使用的度量衡单位，均须采用国家法定计量单位。</w:t>
      </w:r>
      <w:r>
        <w:rPr>
          <w:rFonts w:hint="eastAsia"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9.投标文件构成</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9.1 投标人编写的投标文件应包括资格证明文件、符合性证明文件、投标分项报价表、技术要求响应及偏离表、其他证明文件、投标函、开标一览表等部分。请投标人根据本招标文件的要求在指定模块中上传相应的投标材料，未按招标文件要求在指定模块上传相应的投标材料的，视同未提交该投标材料处理。</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9.2 如标书制作工具中格式和内容与“江苏政府采购网”、“淮安市政府采购网”发布的招标文件不一致，请以“江苏政府采购网”、“淮安市政府采购网”发布的招标文件为准。</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10.证明投标人及投标标的符合招标文件规定的文件</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10.1 投标人应按照招标文件要求提交证明文件，证明其及投标标的符合招标文件规定。</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10.2招标文件对证明文件无明确形式要求的，证明文件可以以文字资料、图纸和数据等形式提交。</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11.投标分项报价表</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11.1 投标人应按照招标文件规定格式填报投标分项报价表。</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11.2投</w:t>
      </w:r>
      <w:r>
        <w:rPr>
          <w:rFonts w:hint="eastAsia" w:ascii="仿宋" w:hAnsi="仿宋" w:eastAsia="仿宋"/>
          <w:color w:val="000000"/>
          <w:sz w:val="28"/>
          <w:szCs w:val="28"/>
          <w:highlight w:val="none"/>
        </w:rPr>
        <w:t xml:space="preserve">标货币。投标文件中的单价和总价无特殊规定的采用人民币报价，以元为单位标注。招标文件中另有规定的按规定执行。</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12.技术要求响应及偏离表、商务要求响应及偏离表（如有）</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12.1 投标人需对招标文件中的技术要求与商务要求逐项作出响应或偏离，并说明原因。</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12.2 投标人可在投标文件中提供认为需要的其他技术文件或说明。</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13.服务承诺、培训计划、人员安排及其他（如有）</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13.2 投标人需根据招标文件要求提供培训计划。</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13.3投标人需根据招标文件要求提供所投标的的主要组成部分、功能设计、实现思路及关键技术等。</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bookmarkStart w:id="8" w:name="_Toc14577359"/>
      <w:r/>
      <w:bookmarkStart w:id="9" w:name="_Toc49090510"/>
      <w:r>
        <w:rPr>
          <w:rFonts w:hint="eastAsia" w:ascii="仿宋" w:hAnsi="仿宋" w:eastAsia="仿宋"/>
          <w:color w:val="000000"/>
          <w:sz w:val="28"/>
          <w:szCs w:val="28"/>
          <w:highlight w:val="none"/>
        </w:rPr>
        <w:t xml:space="preserve">14.投标函和开标一览表</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14.1 投标人应按照招标文件中提供的格式完整、正确填写投标函、开标一览表。</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bookmarkEnd w:id="8"/>
      <w:r/>
      <w:bookmarkEnd w:id="9"/>
      <w:r/>
      <w:bookmarkStart w:id="10" w:name="_Toc14577360"/>
      <w:r/>
      <w:bookmarkStart w:id="11" w:name="_Toc49090511"/>
      <w:r>
        <w:rPr>
          <w:rFonts w:hint="eastAsia" w:ascii="仿宋" w:hAnsi="仿宋" w:eastAsia="仿宋"/>
          <w:color w:val="000000"/>
          <w:sz w:val="28"/>
          <w:szCs w:val="28"/>
          <w:highlight w:val="none"/>
        </w:rPr>
        <w:t xml:space="preserve">15.投标有效期</w:t>
      </w:r>
      <w:bookmarkEnd w:id="10"/>
      <w:r/>
      <w:bookmarkEnd w:id="11"/>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15.1投标有效期为采购代理机构规定的开标之日后九十（90）天。投标</w:t>
      </w:r>
      <w:r>
        <w:rPr>
          <w:rFonts w:hint="eastAsia" w:ascii="仿宋" w:hAnsi="仿宋" w:eastAsia="仿宋"/>
          <w:color w:val="000000"/>
          <w:sz w:val="28"/>
          <w:szCs w:val="28"/>
          <w:highlight w:val="none"/>
        </w:rPr>
        <w:t xml:space="preserve">有效期比规定短的将被视为未实质性响应招标文件而予以拒绝。</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16.投标有效期的延长</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17.方案部分（如本项目涉及的话）</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17.1 本项目评标标准中的方案部分进行评审。</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四、投标文件上传</w:t>
      </w:r>
      <w:r>
        <w:rPr>
          <w:rFonts w:hint="eastAsia" w:ascii="仿宋" w:hAnsi="仿宋" w:eastAsia="仿宋"/>
          <w:b/>
          <w:color w:val="000000"/>
          <w:sz w:val="32"/>
          <w:szCs w:val="32"/>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18.投标文件的上传</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18.1投标人应当按照《操作手册》规定，在投标截止时间前</w:t>
      </w:r>
      <w:r>
        <w:rPr>
          <w:rFonts w:ascii="仿宋" w:hAnsi="仿宋" w:eastAsia="仿宋"/>
          <w:color w:val="000000"/>
          <w:sz w:val="28"/>
          <w:szCs w:val="28"/>
          <w:highlight w:val="none"/>
        </w:rPr>
        <w:t xml:space="preserve">制作</w:t>
      </w:r>
      <w:r>
        <w:rPr>
          <w:rFonts w:hint="eastAsia" w:ascii="仿宋" w:hAnsi="仿宋" w:eastAsia="仿宋"/>
          <w:color w:val="000000"/>
          <w:sz w:val="28"/>
          <w:szCs w:val="28"/>
          <w:highlight w:val="none"/>
        </w:rPr>
        <w:t xml:space="preserve">并上传电子投标文件。</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s="宋体"/>
          <w:bCs/>
          <w:color w:val="000000"/>
          <w:sz w:val="28"/>
          <w:szCs w:val="28"/>
          <w:highlight w:val="none"/>
          <w:lang w:val="zh-CN"/>
        </w:rPr>
      </w:pPr>
      <w:r>
        <w:rPr>
          <w:rFonts w:hint="eastAsia" w:ascii="仿宋" w:hAnsi="仿宋" w:eastAsia="仿宋"/>
          <w:color w:val="000000"/>
          <w:sz w:val="28"/>
          <w:szCs w:val="28"/>
          <w:highlight w:val="none"/>
        </w:rPr>
        <w:t xml:space="preserve">18.2投标人上传的电子投标文件内容不清楚或不清晰的（含扫描</w:t>
      </w:r>
      <w:r>
        <w:rPr>
          <w:rFonts w:hint="eastAsia" w:ascii="仿宋" w:hAnsi="仿宋" w:eastAsia="仿宋" w:cs="宋体"/>
          <w:bCs/>
          <w:color w:val="000000"/>
          <w:sz w:val="28"/>
          <w:szCs w:val="28"/>
          <w:highlight w:val="none"/>
        </w:rPr>
        <w:t xml:space="preserve">件），造成无法评审或部分影响评审的，</w:t>
      </w:r>
      <w:r>
        <w:rPr>
          <w:rFonts w:hint="eastAsia" w:ascii="仿宋" w:hAnsi="仿宋" w:eastAsia="仿宋" w:cs="宋体"/>
          <w:bCs/>
          <w:color w:val="000000"/>
          <w:sz w:val="28"/>
          <w:szCs w:val="28"/>
          <w:highlight w:val="none"/>
          <w:lang w:val="zh-CN"/>
        </w:rPr>
        <w:t xml:space="preserve">责任由</w:t>
      </w:r>
      <w:r>
        <w:rPr>
          <w:rFonts w:hint="eastAsia" w:ascii="仿宋" w:hAnsi="仿宋" w:eastAsia="仿宋" w:cs="宋体"/>
          <w:bCs/>
          <w:color w:val="000000"/>
          <w:sz w:val="28"/>
          <w:szCs w:val="28"/>
          <w:highlight w:val="none"/>
        </w:rPr>
        <w:t xml:space="preserve">投标人</w:t>
      </w:r>
      <w:r>
        <w:rPr>
          <w:rFonts w:hint="eastAsia" w:ascii="仿宋" w:hAnsi="仿宋" w:eastAsia="仿宋" w:cs="宋体"/>
          <w:bCs/>
          <w:color w:val="000000"/>
          <w:sz w:val="28"/>
          <w:szCs w:val="28"/>
          <w:highlight w:val="none"/>
          <w:lang w:val="zh-CN"/>
        </w:rPr>
        <w:t xml:space="preserve">自负。</w:t>
      </w:r>
      <w:r>
        <w:rPr>
          <w:rFonts w:hint="eastAsia" w:ascii="仿宋" w:hAnsi="仿宋" w:eastAsia="仿宋" w:cs="宋体"/>
          <w:bCs/>
          <w:color w:val="000000"/>
          <w:sz w:val="28"/>
          <w:szCs w:val="28"/>
          <w:highlight w:val="none"/>
          <w:lang w:val="zh-CN"/>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18.3投标人上传电子投标文件的时间不得迟于投标邀请中规定的截止时间。</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18.4采购代理机构可以按第7条规定，通过修改招标文件有权酌情延长投标文件接收截止时间。在此情况下，投标人的所有权利和义务以及投标人受制约的截止日期均应以延长后新的截止日期为准。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19.投标文件被拒绝接收的情形</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19.1在招标文件规定的提交投标文件截止时间后上传的电子投标文件。</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b/>
          <w:color w:val="000000"/>
          <w:sz w:val="28"/>
          <w:szCs w:val="28"/>
          <w:highlight w:val="none"/>
        </w:rPr>
      </w:pPr>
      <w:r>
        <w:rPr>
          <w:rFonts w:hint="eastAsia" w:ascii="仿宋" w:hAnsi="仿宋" w:eastAsia="仿宋"/>
          <w:color w:val="000000"/>
          <w:sz w:val="28"/>
          <w:szCs w:val="28"/>
          <w:highlight w:val="none"/>
        </w:rPr>
        <w:t xml:space="preserve">20.投标文件的修改和撤回</w:t>
      </w:r>
      <w:r>
        <w:rPr>
          <w:rFonts w:hint="eastAsia" w:ascii="仿宋" w:hAnsi="仿宋" w:eastAsia="仿宋"/>
          <w:b/>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20.1投标人在上传电子投标文件后可以对其修改或撤回，但这种修改和撤回，必须在规定的开标时间之前，具体操作方法见《操作手册》。</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20.2投标人不得在开标时间以后修改电子投标文件。</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20.3投标人不得在提交电子投标文件截止时间起至投标有效期满前撤回电子投标文件。</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b/>
          <w:color w:val="000000"/>
          <w:sz w:val="32"/>
          <w:szCs w:val="32"/>
          <w:highlight w:val="none"/>
        </w:rPr>
      </w:pPr>
      <w:r/>
      <w:bookmarkStart w:id="12" w:name="_Toc162083530"/>
      <w:r>
        <w:rPr>
          <w:rFonts w:hint="eastAsia" w:ascii="仿宋" w:hAnsi="仿宋" w:eastAsia="仿宋"/>
          <w:b/>
          <w:color w:val="000000"/>
          <w:sz w:val="32"/>
          <w:szCs w:val="32"/>
          <w:highlight w:val="none"/>
        </w:rPr>
        <w:t xml:space="preserve">五、开标及评标</w:t>
      </w:r>
      <w:r>
        <w:rPr>
          <w:rFonts w:hint="eastAsia" w:ascii="仿宋" w:hAnsi="仿宋" w:eastAsia="仿宋"/>
          <w:b/>
          <w:color w:val="000000"/>
          <w:sz w:val="32"/>
          <w:szCs w:val="32"/>
          <w:highlight w:val="none"/>
        </w:rPr>
      </w:r>
      <w:r/>
    </w:p>
    <w:p>
      <w:pPr>
        <w:pStyle w:val="653"/>
        <w:spacing w:line="520" w:lineRule="exact"/>
        <w:rPr>
          <w:rFonts w:hint="eastAsia" w:ascii="仿宋" w:hAnsi="仿宋" w:eastAsia="仿宋"/>
          <w:color w:val="000000"/>
          <w:sz w:val="28"/>
          <w:szCs w:val="28"/>
          <w:highlight w:val="none"/>
        </w:rPr>
      </w:pPr>
      <w:r/>
      <w:bookmarkEnd w:id="12"/>
      <w:r>
        <w:rPr>
          <w:rFonts w:hint="eastAsia" w:ascii="仿宋" w:hAnsi="仿宋" w:eastAsia="仿宋"/>
          <w:color w:val="000000"/>
          <w:sz w:val="28"/>
          <w:szCs w:val="28"/>
          <w:highlight w:val="none"/>
        </w:rPr>
        <w:t xml:space="preserve">21.开标</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21.1 采购代理机构将在招标公告中规定的时间和地点组织开标。投标人应当按照《操作手册》规定，</w:t>
      </w:r>
      <w:r>
        <w:rPr>
          <w:rFonts w:ascii="仿宋" w:hAnsi="仿宋" w:eastAsia="仿宋"/>
          <w:color w:val="000000"/>
          <w:sz w:val="28"/>
          <w:szCs w:val="28"/>
          <w:highlight w:val="none"/>
        </w:rPr>
        <w:t xml:space="preserve">参加开标活动</w:t>
      </w:r>
      <w:r>
        <w:rPr>
          <w:rFonts w:hint="eastAsia" w:ascii="仿宋" w:hAnsi="仿宋" w:eastAsia="仿宋"/>
          <w:color w:val="000000"/>
          <w:sz w:val="28"/>
          <w:szCs w:val="28"/>
          <w:highlight w:val="none"/>
        </w:rPr>
        <w:t xml:space="preserve">和在苏采云系统规定的时间内对投标文件进行解密。</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21.2开标仪式由采购代理机构组织。苏采云系统将自动对</w:t>
      </w:r>
      <w:r>
        <w:rPr>
          <w:rFonts w:ascii="仿宋" w:hAnsi="仿宋" w:eastAsia="仿宋"/>
          <w:color w:val="000000"/>
          <w:sz w:val="28"/>
          <w:szCs w:val="28"/>
          <w:highlight w:val="none"/>
        </w:rPr>
        <w:t xml:space="preserve">项目进行开标，</w:t>
      </w:r>
      <w:r>
        <w:rPr>
          <w:rFonts w:hint="eastAsia" w:ascii="仿宋" w:hAnsi="仿宋" w:eastAsia="仿宋"/>
          <w:color w:val="000000"/>
          <w:sz w:val="28"/>
          <w:szCs w:val="28"/>
          <w:highlight w:val="none"/>
        </w:rPr>
        <w:t xml:space="preserve">并宣布各投标人名称和投标价格。</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21.3投标人在开标过程中涉及到的投标文件解密、开标结果确认等工作，应按照《操作手册》规定执行。</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bookmarkStart w:id="13" w:name="_Toc16938547"/>
      <w:r/>
      <w:bookmarkStart w:id="14" w:name="_Toc513029231"/>
      <w:r/>
      <w:bookmarkStart w:id="15" w:name="_Toc20823303"/>
      <w:r>
        <w:rPr>
          <w:rFonts w:hint="eastAsia" w:ascii="仿宋" w:hAnsi="仿宋" w:eastAsia="仿宋"/>
          <w:color w:val="000000"/>
          <w:sz w:val="28"/>
          <w:szCs w:val="28"/>
          <w:highlight w:val="none"/>
        </w:rPr>
        <w:t xml:space="preserve">22.评标委员会</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22.1开标后，采购代理机构将立即组织评标委员会（以下简称评委会）进行评标。</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22.2 评委会由采购人代表和有关技术、经济等方面的专家组成，且人员构成符合政府采购有关规定。</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22.3评委会独立工作，负责评审所有投标文件并确定中标候选人。</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23．评标过程的保密与公正</w:t>
      </w:r>
      <w:bookmarkEnd w:id="13"/>
      <w:r/>
      <w:bookmarkEnd w:id="14"/>
      <w:r/>
      <w:bookmarkEnd w:id="15"/>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23.1凡是与审查、澄清、评价和比较投标的有关资料以及授标建议等，采购人、评委、采购代理机构均不得向投标人或与评标无关的其他人员透露。</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23.2在评标过程中，投标人不得以任何行为影响评标过程，否则其投标文件将被作为无效投标文件。</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 采购代理机构和评标委员会不向未中标的投标人解释未中标原因，也不公布评标过程中的相关细节。</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23.</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bookmarkStart w:id="16" w:name="_Toc20823304"/>
      <w:r/>
      <w:bookmarkStart w:id="17" w:name="_Toc16938548"/>
      <w:r/>
      <w:bookmarkStart w:id="18" w:name="_Toc513029232"/>
      <w:r>
        <w:rPr>
          <w:rFonts w:hint="eastAsia" w:ascii="仿宋" w:hAnsi="仿宋" w:eastAsia="仿宋"/>
          <w:color w:val="000000"/>
          <w:sz w:val="28"/>
          <w:szCs w:val="28"/>
          <w:highlight w:val="none"/>
        </w:rPr>
        <w:t xml:space="preserve">24．投标文件的澄清</w:t>
      </w:r>
      <w:bookmarkEnd w:id="16"/>
      <w:r/>
      <w:bookmarkEnd w:id="17"/>
      <w:r/>
      <w:bookmarkEnd w:id="18"/>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bookmarkStart w:id="19" w:name="_Toc20823305"/>
      <w:r/>
      <w:bookmarkStart w:id="20" w:name="_Toc513029233"/>
      <w:r/>
      <w:bookmarkStart w:id="21" w:name="_Toc16938549"/>
      <w:r>
        <w:rPr>
          <w:rFonts w:hint="eastAsia" w:ascii="仿宋" w:hAnsi="仿宋" w:eastAsia="仿宋"/>
          <w:color w:val="000000"/>
          <w:sz w:val="28"/>
          <w:szCs w:val="28"/>
          <w:highlight w:val="none"/>
        </w:rPr>
        <w:t xml:space="preserve">24.</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投标人的澄清、说明或者补正不得超出投标文件的范围或者改变投标文件的实质性内容。</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评</w:t>
      </w:r>
      <w:r>
        <w:rPr>
          <w:rFonts w:ascii="仿宋" w:hAnsi="仿宋" w:eastAsia="仿宋"/>
          <w:color w:val="000000"/>
          <w:sz w:val="28"/>
          <w:szCs w:val="28"/>
          <w:highlight w:val="none"/>
        </w:rPr>
        <w:t xml:space="preserve">委会并非对每个投标人都做澄清要求</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24.3 接到评委会澄清、说明和补正要求的投标人如未按规定做出澄清、说明和补正，其风险由投标人自行承担。</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25.对投标文件的初审</w:t>
      </w:r>
      <w:bookmarkEnd w:id="19"/>
      <w:r/>
      <w:bookmarkEnd w:id="20"/>
      <w:r/>
      <w:bookmarkEnd w:id="21"/>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25.1投标文件初审分为资格审查和符合性审查。</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25.1.1 资格审查：依据法律法规和招标文件的规定，由采购人对投标文件中的资格证明文件进行审查。资格审查的结论，采购人向评委会进行反馈。</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25.3如果投标文件实质上没有响应招标文件的要求，评委会将予以拒绝，投标人不得通过修改或撤销不合要求的偏离或保留而使其投标成为实质性响应的投标。</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25.4评委会将对确定为实质性响应的投标进行进一步审核，看其是否有计算上或累加上的算术错误，修正错误的原则如下：</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（1）投标文件中开标一览表内容与投标文件中相应内容不一致的，以开标一览表为准。</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（2）大写金额和小写金额不一致的，以大写金额为准。</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（3）单价金额小数点或者百分比有明显错位的，以开标一览表的总价为准，并修改单价。</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（4）总价金额与按单价汇总金额不一致的，以单价金额计算结果为准。</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同时出现两种以上错误的，按照前款规定的顺序修正。</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25.5评委会将按上述修正错误的方法调整投标文件中的投标报价，并</w:t>
      </w:r>
      <w:r>
        <w:rPr>
          <w:rFonts w:ascii="仿宋" w:hAnsi="仿宋" w:eastAsia="仿宋"/>
          <w:color w:val="000000"/>
          <w:sz w:val="28"/>
          <w:szCs w:val="28"/>
          <w:highlight w:val="none"/>
        </w:rPr>
        <w:t xml:space="preserve">通过</w:t>
      </w:r>
      <w:r>
        <w:rPr>
          <w:rFonts w:hint="eastAsia" w:ascii="仿宋" w:hAnsi="仿宋" w:eastAsia="仿宋"/>
          <w:color w:val="000000"/>
          <w:sz w:val="28"/>
          <w:szCs w:val="28"/>
          <w:highlight w:val="none"/>
        </w:rPr>
        <w:t xml:space="preserve">苏采云系统告知</w:t>
      </w:r>
      <w:r>
        <w:rPr>
          <w:rFonts w:ascii="仿宋" w:hAnsi="仿宋" w:eastAsia="仿宋"/>
          <w:color w:val="000000"/>
          <w:sz w:val="28"/>
          <w:szCs w:val="28"/>
          <w:highlight w:val="none"/>
        </w:rPr>
        <w:t xml:space="preserve">投标人，</w:t>
      </w:r>
      <w:r>
        <w:rPr>
          <w:rFonts w:hint="eastAsia" w:ascii="仿宋" w:hAnsi="仿宋" w:eastAsia="仿宋"/>
          <w:color w:val="000000"/>
          <w:sz w:val="28"/>
          <w:szCs w:val="28"/>
          <w:highlight w:val="none"/>
        </w:rPr>
        <w:t xml:space="preserve">调整后的价格应对投标人具有约束力。如果投标人不接受修正后的价格，则其投标将被拒绝。</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bookmarkStart w:id="22" w:name="_Toc20823306"/>
      <w:r/>
      <w:bookmarkStart w:id="23" w:name="_Toc16938550"/>
      <w:r/>
      <w:bookmarkStart w:id="24" w:name="_Toc513029234"/>
      <w:r>
        <w:rPr>
          <w:rFonts w:hint="eastAsia" w:ascii="仿宋" w:hAnsi="仿宋" w:eastAsia="仿宋"/>
          <w:color w:val="000000"/>
          <w:sz w:val="28"/>
          <w:szCs w:val="28"/>
          <w:highlight w:val="none"/>
        </w:rPr>
        <w:t xml:space="preserve">25.6</w:t>
      </w:r>
      <w:r>
        <w:rPr>
          <w:rFonts w:ascii="仿宋" w:hAnsi="仿宋" w:eastAsia="仿宋"/>
          <w:color w:val="000000"/>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highlight w:val="none"/>
        </w:rPr>
        <w:t xml:space="preserve">按照招标文件规定的方式（招标文件未规定的通过</w:t>
      </w:r>
      <w:r>
        <w:rPr>
          <w:rFonts w:ascii="仿宋" w:hAnsi="仿宋" w:eastAsia="仿宋"/>
          <w:color w:val="000000"/>
          <w:sz w:val="28"/>
          <w:szCs w:val="28"/>
          <w:highlight w:val="none"/>
        </w:rPr>
        <w:t xml:space="preserve">随机抽取</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方式</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确定一个参加评标的投标人，其他投标无效。</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highlight w:val="none"/>
        </w:rPr>
        <w:t xml:space="preserve">根据招标文件规定的方式（招标文件未规定的采取随机抽取的方式）</w:t>
      </w:r>
      <w:r>
        <w:rPr>
          <w:rFonts w:ascii="仿宋" w:hAnsi="仿宋" w:eastAsia="仿宋"/>
          <w:color w:val="000000"/>
          <w:sz w:val="28"/>
          <w:szCs w:val="28"/>
          <w:highlight w:val="none"/>
        </w:rPr>
        <w:t xml:space="preserve">确定</w:t>
      </w:r>
      <w:r>
        <w:rPr>
          <w:rFonts w:hint="eastAsia" w:ascii="仿宋" w:hAnsi="仿宋" w:eastAsia="仿宋"/>
          <w:color w:val="000000"/>
          <w:sz w:val="28"/>
          <w:szCs w:val="28"/>
          <w:highlight w:val="none"/>
        </w:rPr>
        <w:t xml:space="preserve">一个中标候选人</w:t>
      </w:r>
      <w:r>
        <w:rPr>
          <w:rFonts w:ascii="仿宋" w:hAnsi="仿宋" w:eastAsia="仿宋"/>
          <w:color w:val="000000"/>
          <w:sz w:val="28"/>
          <w:szCs w:val="28"/>
          <w:highlight w:val="none"/>
        </w:rPr>
        <w:t xml:space="preserve">，其</w:t>
      </w:r>
      <w:r>
        <w:rPr>
          <w:rFonts w:ascii="仿宋" w:hAnsi="仿宋" w:eastAsia="仿宋"/>
          <w:color w:val="000000"/>
          <w:sz w:val="28"/>
          <w:szCs w:val="28"/>
          <w:highlight w:val="none"/>
        </w:rPr>
        <w:t xml:space="preserve">他同品牌投标人不作为中标候选人。</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非单一产品采购项目，招标文件中将载明其中的核心产品（高效液相色谱-三重四极杆质谱仪）。多家投标人提供的核心产品品牌相同的，按前两款规定处理。</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25.7投标人在开、评标全过程中应保持通讯畅通，及时登录苏采云系统查阅</w:t>
      </w:r>
      <w:r>
        <w:rPr>
          <w:rFonts w:ascii="仿宋" w:hAnsi="仿宋" w:eastAsia="仿宋"/>
          <w:color w:val="000000"/>
          <w:sz w:val="28"/>
          <w:szCs w:val="28"/>
          <w:highlight w:val="none"/>
        </w:rPr>
        <w:t xml:space="preserve">、答复相关</w:t>
      </w:r>
      <w:r>
        <w:rPr>
          <w:rFonts w:hint="eastAsia" w:ascii="仿宋" w:hAnsi="仿宋" w:eastAsia="仿宋"/>
          <w:color w:val="000000"/>
          <w:sz w:val="28"/>
          <w:szCs w:val="28"/>
          <w:highlight w:val="none"/>
        </w:rPr>
        <w:t xml:space="preserve">信息</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并安排专人与采购代理机构及评标委员会联系。</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bookmarkEnd w:id="22"/>
      <w:r/>
      <w:bookmarkEnd w:id="23"/>
      <w:r/>
      <w:bookmarkEnd w:id="24"/>
      <w:r>
        <w:rPr>
          <w:rFonts w:hint="eastAsia" w:ascii="仿宋" w:hAnsi="仿宋" w:eastAsia="仿宋"/>
          <w:color w:val="000000"/>
          <w:sz w:val="28"/>
          <w:szCs w:val="28"/>
          <w:highlight w:val="none"/>
        </w:rPr>
        <w:t xml:space="preserve">26.无效投标条款和废标条款</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bookmarkStart w:id="25" w:name="_Toc16938551"/>
      <w:r/>
      <w:bookmarkStart w:id="26" w:name="_Toc20823307"/>
      <w:r/>
      <w:bookmarkStart w:id="27" w:name="_Toc513029235"/>
      <w:r>
        <w:rPr>
          <w:rFonts w:hint="eastAsia" w:ascii="仿宋" w:hAnsi="仿宋" w:eastAsia="仿宋"/>
          <w:color w:val="000000"/>
          <w:sz w:val="28"/>
          <w:szCs w:val="28"/>
          <w:highlight w:val="none"/>
        </w:rPr>
        <w:t xml:space="preserve">26.1无效投标条款</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26.1.1 投标人在苏采云系统规定的时间内未成功解密电子投标文件的。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投标人未按照招标文件要求上传电子投标文件的。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同一投标人提交两个</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含</w:t>
      </w:r>
      <w:r>
        <w:rPr>
          <w:rFonts w:ascii="仿宋" w:hAnsi="仿宋" w:eastAsia="仿宋"/>
          <w:color w:val="000000"/>
          <w:sz w:val="28"/>
          <w:szCs w:val="28"/>
          <w:highlight w:val="none"/>
        </w:rPr>
        <w:t xml:space="preserve">两个）</w:t>
      </w:r>
      <w:r>
        <w:rPr>
          <w:rFonts w:hint="eastAsia" w:ascii="仿宋" w:hAnsi="仿宋" w:eastAsia="仿宋"/>
          <w:color w:val="000000"/>
          <w:sz w:val="28"/>
          <w:szCs w:val="28"/>
          <w:highlight w:val="none"/>
        </w:rPr>
        <w:t xml:space="preserve">以上不同的</w:t>
      </w:r>
      <w:r>
        <w:rPr>
          <w:rFonts w:ascii="仿宋" w:hAnsi="仿宋" w:eastAsia="仿宋"/>
          <w:color w:val="000000"/>
          <w:sz w:val="28"/>
          <w:szCs w:val="28"/>
          <w:highlight w:val="none"/>
        </w:rPr>
        <w:t xml:space="preserve">投标报价的。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投标人不具备招标文件中规定资格要求的。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投标人的报价超过了采购预算或最高限价的。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6</w:t>
      </w:r>
      <w:r>
        <w:rPr>
          <w:rFonts w:hint="eastAsia" w:ascii="仿宋" w:hAnsi="仿宋" w:eastAsia="仿宋"/>
          <w:color w:val="000000"/>
          <w:sz w:val="28"/>
          <w:szCs w:val="28"/>
          <w:highlight w:val="none"/>
        </w:rPr>
        <w:t xml:space="preserve">未通过符合性审查的。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7</w:t>
      </w:r>
      <w:r>
        <w:rPr>
          <w:rFonts w:hint="eastAsia" w:ascii="仿宋" w:hAnsi="仿宋" w:eastAsia="仿宋"/>
          <w:color w:val="000000"/>
          <w:sz w:val="28"/>
          <w:szCs w:val="28"/>
          <w:highlight w:val="none"/>
        </w:rPr>
        <w:t xml:space="preserve">不符合招标文件中规定的实质性要求和条件的（实质性要求和条件是指本招标文件中用带星号（“★”）的商务和技术要求）。</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8</w:t>
      </w:r>
      <w:r>
        <w:rPr>
          <w:rFonts w:hint="eastAsia" w:ascii="仿宋" w:hAnsi="仿宋" w:eastAsia="仿宋"/>
          <w:color w:val="000000"/>
          <w:sz w:val="28"/>
          <w:szCs w:val="28"/>
          <w:highlight w:val="none"/>
        </w:rPr>
        <w:t xml:space="preserve">投标人被 “信用中国”网站（www.creditchina.gov.cn）列入失信被执行人或重大税收违法案件当事人名单或政府采购严重失信</w:t>
      </w:r>
      <w:r>
        <w:rPr>
          <w:rFonts w:hint="eastAsia" w:ascii="仿宋" w:hAnsi="仿宋" w:eastAsia="仿宋"/>
          <w:color w:val="000000"/>
          <w:sz w:val="28"/>
          <w:szCs w:val="28"/>
          <w:highlight w:val="none"/>
        </w:rPr>
        <w:t xml:space="preserve">行为记录名单。或查询“信用中国”网站后发现投标人存在其他不符合《中华人民共和国政府采购法》第二十二条规定条件的信用记录。</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w:t>
      </w:r>
      <w:r>
        <w:rPr>
          <w:rFonts w:ascii="仿宋" w:hAnsi="仿宋" w:eastAsia="仿宋"/>
          <w:color w:val="000000"/>
          <w:sz w:val="28"/>
          <w:szCs w:val="28"/>
          <w:highlight w:val="none"/>
        </w:rPr>
        <w:t xml:space="preserve">9</w:t>
      </w:r>
      <w:r>
        <w:rPr>
          <w:rFonts w:hint="eastAsia" w:ascii="仿宋" w:hAnsi="仿宋" w:eastAsia="仿宋"/>
          <w:color w:val="000000"/>
          <w:sz w:val="28"/>
          <w:szCs w:val="28"/>
          <w:highlight w:val="none"/>
        </w:rPr>
        <w:t xml:space="preserve">投标文件含有采购人不能接受的附加条件的。</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26.1.10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政府采购评审中出现下列情形之一的，评审委员会应当启动异常低价投标审查程序：</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1.投标报价低于全部通过符合性审查供应商投标报价平均值50%的，即投标报价&lt;全部通过符合性审查供应商投标报价平均值×50%；</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2.投标报价低于通过符合性审查的次低报价供应商投标报价50%的，即投标报价&lt;通过符合性审查的次低报价供应商投标报价×50%；</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3.投标报价低于采购项目最高限价45%的，即投标报价&lt;采购项目最高限价×45%；</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4.评审委员会基于专业判断，认为供应商报价过低，有可能影响产品质量或者不能诚信履约的其他情形。</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26.1.10.1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26.1.1</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按照第 34.4的要求本项目中具有“强制采购”产品，但未提供经国家确定的认证机构出具的、处于有效期之内该节能产品认证证书图片的；</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26.1.1</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 投标文件未按照招标文件要求加盖CA电子公章的。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26.1.1</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其他法律、法规及本招标文件规定的属无效投标的情形。</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26.2废标条款</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26.2.1符合专业条件的供应商或者对招标文件作实质响应的供应商不足三家的。</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26.2.2出现影响采购公正的违法、违规行为的。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26.2.3因重大变故，采购任务取消的。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26.2.4评标委员会认定招标文件存在歧义、重大缺陷导致评审工作无法进行。</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26.2.5 因苏采云系统</w:t>
      </w:r>
      <w:r>
        <w:rPr>
          <w:rFonts w:ascii="仿宋" w:hAnsi="仿宋" w:eastAsia="仿宋"/>
          <w:color w:val="000000"/>
          <w:sz w:val="28"/>
          <w:szCs w:val="28"/>
          <w:highlight w:val="none"/>
        </w:rPr>
        <w:t xml:space="preserve">系统故障原因造成开标不成功</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26.3 投标截止时间结束后参加投标的供应商不足三家的处理：</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26.3.1如出现投标截止时间结束后参加投标的供应商或者在评标期间对招标文件做出实质响应的供应商不足三家情况，按政府采购相关规定执行。</w:t>
      </w:r>
      <w:r>
        <w:rPr>
          <w:rFonts w:ascii="仿宋" w:hAnsi="仿宋" w:eastAsia="仿宋"/>
          <w:color w:val="000000"/>
          <w:sz w:val="28"/>
          <w:szCs w:val="28"/>
          <w:highlight w:val="none"/>
        </w:rPr>
      </w:r>
      <w:r/>
    </w:p>
    <w:p>
      <w:pPr>
        <w:pStyle w:val="653"/>
        <w:spacing w:line="520" w:lineRule="exact"/>
        <w:rPr>
          <w:rFonts w:ascii="仿宋" w:hAnsi="仿宋" w:eastAsia="仿宋"/>
          <w:b/>
          <w:color w:val="000000"/>
          <w:sz w:val="32"/>
          <w:szCs w:val="32"/>
          <w:highlight w:val="none"/>
        </w:rPr>
      </w:pPr>
      <w:r/>
      <w:bookmarkEnd w:id="25"/>
      <w:r/>
      <w:bookmarkEnd w:id="26"/>
      <w:r/>
      <w:bookmarkEnd w:id="27"/>
      <w:r/>
      <w:bookmarkStart w:id="28" w:name="_Toc120614219"/>
      <w:r>
        <w:rPr>
          <w:rFonts w:hint="eastAsia" w:ascii="仿宋" w:hAnsi="仿宋" w:eastAsia="仿宋"/>
          <w:b/>
          <w:color w:val="000000"/>
          <w:sz w:val="32"/>
          <w:szCs w:val="32"/>
          <w:highlight w:val="none"/>
        </w:rPr>
        <w:t xml:space="preserve">六、定标</w:t>
      </w:r>
      <w:bookmarkEnd w:id="28"/>
      <w:r>
        <w:rPr>
          <w:rFonts w:ascii="仿宋" w:hAnsi="仿宋" w:eastAsia="仿宋"/>
          <w:b/>
          <w:color w:val="000000"/>
          <w:sz w:val="32"/>
          <w:szCs w:val="32"/>
          <w:highlight w:val="none"/>
        </w:rPr>
      </w:r>
      <w:r/>
    </w:p>
    <w:p>
      <w:pPr>
        <w:pStyle w:val="653"/>
        <w:spacing w:line="520" w:lineRule="exact"/>
        <w:rPr>
          <w:rFonts w:ascii="仿宋" w:hAnsi="仿宋" w:eastAsia="仿宋"/>
          <w:color w:val="000000"/>
          <w:sz w:val="28"/>
          <w:szCs w:val="28"/>
          <w:highlight w:val="none"/>
        </w:rPr>
      </w:pPr>
      <w:r/>
      <w:bookmarkStart w:id="29" w:name="_Toc16938554"/>
      <w:r/>
      <w:bookmarkStart w:id="30" w:name="_Toc20823310"/>
      <w:r>
        <w:rPr>
          <w:rFonts w:hint="eastAsia" w:ascii="仿宋" w:hAnsi="仿宋" w:eastAsia="仿宋"/>
          <w:color w:val="000000"/>
          <w:sz w:val="28"/>
          <w:szCs w:val="28"/>
          <w:highlight w:val="none"/>
        </w:rPr>
        <w:t xml:space="preserve">27.确定</w:t>
      </w:r>
      <w:bookmarkEnd w:id="29"/>
      <w:r/>
      <w:bookmarkEnd w:id="30"/>
      <w:r>
        <w:rPr>
          <w:rFonts w:hint="eastAsia" w:ascii="仿宋" w:hAnsi="仿宋" w:eastAsia="仿宋"/>
          <w:color w:val="000000"/>
          <w:sz w:val="28"/>
          <w:szCs w:val="28"/>
          <w:highlight w:val="none"/>
        </w:rPr>
        <w:t xml:space="preserve">中标单位</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27.1中标候选人的选取原则和数量见招标文件第三章规定。 </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27.2 采购人应根据评委会推荐的中标候选人确定中标人。</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27.3 代理机构将在“江苏政府采购网”、“淮安市政府采购网”发布中标公告，公告期限为1个工作日。</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27.4  若有充分证据证明，中标人出现下列情况之一的，一经查实，将被取消中标资格：</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27.4.1提供虚假材料谋取中标的；</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26.4.2向采购人、采购代理机构行贿或者提供其他不正当利益的；</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27.4.3属于本文件规定的无效条件，但在评标过程中又未被评委会发现的；</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27.4.4与采购人或者其他供应商恶意串通的；</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27.4.5采取不正当手段诋毁、排挤其他供应商的。</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bookmarkStart w:id="31" w:name="_Toc200451960"/>
      <w:r>
        <w:rPr>
          <w:rFonts w:hint="eastAsia" w:ascii="仿宋" w:hAnsi="仿宋" w:eastAsia="仿宋"/>
          <w:color w:val="000000"/>
          <w:sz w:val="28"/>
          <w:szCs w:val="28"/>
          <w:highlight w:val="none"/>
        </w:rPr>
        <w:t xml:space="preserve">27.5.</w:t>
      </w:r>
      <w:r>
        <w:rPr>
          <w:rFonts w:ascii="仿宋" w:hAnsi="仿宋" w:eastAsia="仿宋"/>
          <w:color w:val="000000"/>
          <w:sz w:val="28"/>
          <w:szCs w:val="28"/>
          <w:highlight w:val="none"/>
        </w:rPr>
        <w:t xml:space="preserve">有下列情形之一的，</w:t>
      </w:r>
      <w:r>
        <w:rPr>
          <w:rFonts w:hint="eastAsia" w:ascii="仿宋" w:hAnsi="仿宋" w:eastAsia="仿宋"/>
          <w:color w:val="000000"/>
          <w:sz w:val="28"/>
          <w:szCs w:val="28"/>
          <w:highlight w:val="none"/>
        </w:rPr>
        <w:t xml:space="preserve">视为投标人</w:t>
      </w:r>
      <w:r>
        <w:rPr>
          <w:rFonts w:ascii="仿宋" w:hAnsi="仿宋" w:eastAsia="仿宋"/>
          <w:color w:val="000000"/>
          <w:sz w:val="28"/>
          <w:szCs w:val="28"/>
          <w:highlight w:val="none"/>
        </w:rPr>
        <w:t xml:space="preserve">串通</w:t>
      </w:r>
      <w:r>
        <w:rPr>
          <w:rFonts w:hint="eastAsia" w:ascii="仿宋" w:hAnsi="仿宋" w:eastAsia="仿宋"/>
          <w:color w:val="000000"/>
          <w:sz w:val="28"/>
          <w:szCs w:val="28"/>
          <w:highlight w:val="none"/>
        </w:rPr>
        <w:t xml:space="preserve">投标，投标无效：</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27.5.1不同投标人的投标文件由同一单位或者个人编制；</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27.5.2不同投标人委托同一单位或者个人办理投标事宜；</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27.5.3 不同投标人的投标文件载明的项目管理成员或者联系人员为同一人；</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27.5.4不同投标人的投标文件异常一致或者投标报价呈规律性差异。</w:t>
      </w:r>
      <w:r>
        <w:rPr>
          <w:rFonts w:hint="eastAsia"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8．质疑处理</w:t>
      </w:r>
      <w:bookmarkEnd w:id="31"/>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28.2上述应知其权益受到损害之日是指:</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（1）对招标文件提出质疑的，为采购文件公告期限届满之日起计算；</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（2）对采购过程提出质疑的，为各采购程序环节结束之日起计算；</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（3）对中标结果提出质疑的，为中标结果公告期限届满之日起计算。</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28.3质疑投标人是指直接参加本次投标活动的投标人，未参加投标活动的投标人或在投标活动中自身权益未受到损害的投标人所提出的质疑不予受理。</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28.4 质疑投标人在法定质疑期内应当一次性针对同一采购环节提出质疑，若质疑投标人针对同一环节提出两次及两次以上质疑，仅受理第一次提出的质疑。</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28.5质疑函应当包括以下主要内容，附上相关证明材料。否则，采购代理机构或采购人不予受理。</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（1）质疑投标人的名称、地址、邮编、联系人及联系电话；</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（2）质疑项目的名称、编号；</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（3）具体、明确的质疑事项和与质疑事实相关的请求；</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（4）事实依据；</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（5）必要的法律依据；</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（6）提起质疑的日期；</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28.6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28.7 对于内容、格式符合规定的质疑函，采购人将在七个工作日内以电子文件的形式作出答复，但质疑答复的内容不涉及商业秘密。如果质疑投标人还需要纸质形式回复函的，需主动与代理机构联系索取，或者在质疑函中明确提出该要求。</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27.8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29.中标通知书</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color w:val="000000"/>
          <w:sz w:val="28"/>
          <w:szCs w:val="28"/>
          <w:highlight w:val="none"/>
        </w:rPr>
      </w:r>
      <w:r/>
    </w:p>
    <w:p>
      <w:pPr>
        <w:pStyle w:val="653"/>
        <w:spacing w:line="520" w:lineRule="exact"/>
        <w:rPr>
          <w:rFonts w:ascii="仿宋" w:hAnsi="仿宋" w:eastAsia="仿宋"/>
          <w:b/>
          <w:color w:val="000000"/>
          <w:sz w:val="32"/>
          <w:szCs w:val="32"/>
          <w:highlight w:val="none"/>
        </w:rPr>
      </w:pPr>
      <w:r/>
      <w:bookmarkStart w:id="32" w:name="_Toc120614220"/>
      <w:r/>
      <w:bookmarkStart w:id="33" w:name="_Toc16938552"/>
      <w:r/>
      <w:bookmarkStart w:id="34" w:name="_Toc20823308"/>
      <w:r/>
      <w:bookmarkStart w:id="35" w:name="_Toc513029236"/>
      <w:r>
        <w:rPr>
          <w:rFonts w:hint="eastAsia" w:ascii="仿宋" w:hAnsi="仿宋" w:eastAsia="仿宋"/>
          <w:b/>
          <w:color w:val="000000"/>
          <w:sz w:val="32"/>
          <w:szCs w:val="32"/>
          <w:highlight w:val="none"/>
        </w:rPr>
        <w:t xml:space="preserve">七、授予合同</w:t>
      </w:r>
      <w:bookmarkEnd w:id="32"/>
      <w:r>
        <w:rPr>
          <w:rFonts w:ascii="仿宋" w:hAnsi="仿宋" w:eastAsia="仿宋"/>
          <w:b/>
          <w:color w:val="000000"/>
          <w:sz w:val="32"/>
          <w:szCs w:val="32"/>
          <w:highlight w:val="none"/>
        </w:rPr>
      </w:r>
      <w:r/>
    </w:p>
    <w:p>
      <w:pPr>
        <w:pStyle w:val="653"/>
        <w:spacing w:line="520" w:lineRule="exact"/>
        <w:rPr>
          <w:rFonts w:ascii="仿宋" w:hAnsi="仿宋" w:eastAsia="仿宋"/>
          <w:color w:val="000000"/>
          <w:sz w:val="28"/>
          <w:szCs w:val="28"/>
          <w:highlight w:val="none"/>
        </w:rPr>
      </w:pPr>
      <w:r/>
      <w:bookmarkEnd w:id="33"/>
      <w:r/>
      <w:bookmarkEnd w:id="34"/>
      <w:r/>
      <w:bookmarkEnd w:id="35"/>
      <w:r/>
      <w:bookmarkStart w:id="36" w:name="_Toc513029237"/>
      <w:r/>
      <w:bookmarkStart w:id="37" w:name="_Toc16938553"/>
      <w:r/>
      <w:bookmarkStart w:id="38" w:name="_Toc20823309"/>
      <w:r>
        <w:rPr>
          <w:rFonts w:hint="eastAsia" w:ascii="仿宋" w:hAnsi="仿宋" w:eastAsia="仿宋"/>
          <w:color w:val="000000"/>
          <w:sz w:val="28"/>
          <w:szCs w:val="28"/>
          <w:highlight w:val="none"/>
        </w:rPr>
        <w:t xml:space="preserve">30. 签订合同</w:t>
      </w:r>
      <w:r>
        <w:rPr>
          <w:rFonts w:hint="eastAsia" w:ascii="仿宋" w:hAnsi="仿宋" w:eastAsia="仿宋"/>
          <w:color w:val="000000"/>
          <w:sz w:val="28"/>
          <w:szCs w:val="28"/>
          <w:highlight w:val="none"/>
        </w:rPr>
        <w:tab/>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30.l中标人应当在中标通知书发出之日起三十日内，按照招标文件确定的事项与采购人签订政府采购合同。</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30.2招标文件、中标人的投标文件及招标过程中有关澄清、承诺文件均应作为合同附件。</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color w:val="000000"/>
          <w:sz w:val="28"/>
          <w:szCs w:val="28"/>
          <w:highlight w:val="none"/>
        </w:rPr>
      </w:r>
      <w:r/>
    </w:p>
    <w:p>
      <w:pPr>
        <w:pStyle w:val="653"/>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31.货物（包含与货物相关的服务）的追加</w:t>
      </w:r>
      <w:r>
        <w:rPr>
          <w:rFonts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bookmarkEnd w:id="36"/>
      <w:r/>
      <w:bookmarkEnd w:id="37"/>
      <w:r/>
      <w:bookmarkEnd w:id="38"/>
      <w:r>
        <w:rPr>
          <w:rFonts w:hint="eastAsia" w:ascii="仿宋" w:hAnsi="仿宋" w:eastAsia="仿宋"/>
          <w:color w:val="000000"/>
          <w:sz w:val="28"/>
          <w:szCs w:val="28"/>
          <w:highlight w:val="none"/>
        </w:rPr>
        <w:t xml:space="preserve">32.履约保证金</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32.1乙方交纳人民币为中标金额的</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%作为本合同的履约保证金。</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32.2乙方提供的履约保证金可以是人民币形式（银行本票、汇票、支票、电汇），或银行保函、担保公司的保证担</w:t>
      </w:r>
      <w:r>
        <w:rPr>
          <w:rFonts w:hint="eastAsia" w:ascii="仿宋" w:hAnsi="仿宋" w:eastAsia="仿宋"/>
          <w:color w:val="000000"/>
          <w:sz w:val="28"/>
          <w:szCs w:val="28"/>
          <w:highlight w:val="none"/>
        </w:rPr>
        <w:t xml:space="preserve">保或保险公司的保证保险等多种形式。</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32.3乙方选取银行保函、担保公司的保证担保或保险公司的保证保险等形式的向采购人缴纳的，如保函（担保、保险等）的约定期到期但乙方履约仍未结束的，乙方须进行续保。</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32.5如乙方未能履行合同规定的义务，甲方有权从履约保证金中取得补偿。</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32.6履约保证金在合同约定期间内不予退还或者应完全有效，约定期间届满之日起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 32.7履约保证金在合同约定期间内不予退还或者应完全有效，履约保证金在项目验收合格后无息退还给乙方。</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b/>
          <w:bCs/>
          <w:color w:val="000000"/>
          <w:sz w:val="32"/>
          <w:szCs w:val="28"/>
          <w:highlight w:val="none"/>
        </w:rPr>
      </w:pPr>
      <w:r>
        <w:rPr>
          <w:rFonts w:hint="eastAsia" w:ascii="仿宋" w:hAnsi="仿宋" w:eastAsia="仿宋"/>
          <w:b/>
          <w:bCs/>
          <w:color w:val="000000"/>
          <w:sz w:val="32"/>
          <w:szCs w:val="28"/>
          <w:highlight w:val="none"/>
        </w:rPr>
        <w:t xml:space="preserve">八、政府采购政策功能落实</w:t>
      </w:r>
      <w:r>
        <w:rPr>
          <w:rFonts w:hint="eastAsia" w:ascii="仿宋" w:hAnsi="仿宋" w:eastAsia="仿宋"/>
          <w:b/>
          <w:bCs/>
          <w:color w:val="000000"/>
          <w:sz w:val="32"/>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w:t>
      </w:r>
      <w:r>
        <w:rPr>
          <w:rFonts w:hint="eastAsia" w:ascii="仿宋" w:hAnsi="仿宋" w:eastAsia="仿宋"/>
          <w:color w:val="000000"/>
          <w:sz w:val="28"/>
          <w:szCs w:val="28"/>
          <w:highlight w:val="none"/>
          <w:lang w:val="zh-CN"/>
        </w:rPr>
        <w:t xml:space="preserve">促进中小企业发展</w:t>
      </w:r>
      <w:r>
        <w:rPr>
          <w:rFonts w:hint="eastAsia" w:ascii="仿宋" w:hAnsi="仿宋" w:eastAsia="仿宋"/>
          <w:color w:val="000000"/>
          <w:sz w:val="28"/>
          <w:szCs w:val="28"/>
          <w:highlight w:val="none"/>
        </w:rPr>
        <w:t xml:space="preserve">政策</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33.1小微型企业价格扣除</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33.1.1</w:t>
      </w:r>
      <w:r>
        <w:rPr>
          <w:rFonts w:hint="eastAsia" w:ascii="仿宋" w:hAnsi="仿宋" w:eastAsia="仿宋"/>
          <w:color w:val="000000"/>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000000"/>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（1）在货物采购项目中，货物由中小企业制造，即货物由中小企业生产且使用该中小企业商号或者注册商标；</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33.1.2在货物采购项目中，供应商提供的货物既有中小企业制造货物，也有大型企业制造货物的，不享受本办法规定的中小企业扶持政策。</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33.2联合体及分包</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33.2.1以联合体形式参加政府采购活动，联合体各方均为中小企业的，联合体视同中小企业。其中，联合体各方均为小微企业的，联合体视同小微企业。</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33.2.2享受扶持政策获得政府采购合同的，小微企业不得将合同分包给大中型企业，中型企业不得将合同分包给大型企业。</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33.3小微型企业</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（1）投标人须按照招标文件的要求提供相应的《企业声明函》，详见招标文件第六章示范格式。</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（2）企业标准请参照《政府采购促进中小企业发展管理办法》（财库【2020】46号）文件规定自行填写。</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33.4残疾人福利单位</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（1）残疾人福利单位需按照招标文件的要求提供《残疾人福利性单位声明函》，详见招标文件第六章示范格式。</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（2）残疾人福利单位标准请参照《关于促进残疾人就业政府采购政策的通知》（财库〔2017〕141号）。</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33.5监狱和戒毒企业</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（2）监狱企业标准请参照《关于政府采购支持监狱企业发展有关问题的通知》（财库[2014]68号）。</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34. 节能、环保政策</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34.2节能产品（本项目不涉及）</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w:t>
      </w:r>
      <w:r>
        <w:rPr>
          <w:rFonts w:hint="eastAsia" w:ascii="仿宋" w:hAnsi="仿宋" w:eastAsia="仿宋"/>
          <w:color w:val="000000"/>
          <w:sz w:val="28"/>
          <w:szCs w:val="28"/>
          <w:highlight w:val="none"/>
          <w:u w:val="single"/>
        </w:rPr>
        <w:t xml:space="preserve"> (采购产品)</w:t>
      </w:r>
      <w:r>
        <w:rPr>
          <w:rFonts w:hint="eastAsia" w:ascii="仿宋" w:hAnsi="仿宋" w:eastAsia="仿宋"/>
          <w:color w:val="000000"/>
          <w:sz w:val="28"/>
          <w:szCs w:val="28"/>
          <w:highlight w:val="none"/>
        </w:rPr>
        <w:t xml:space="preserve">被列入“节能产品品目清单”的，实行</w:t>
      </w:r>
      <w:r>
        <w:rPr>
          <w:rFonts w:hint="eastAsia" w:ascii="仿宋" w:hAnsi="仿宋" w:eastAsia="仿宋"/>
          <w:color w:val="000000"/>
          <w:sz w:val="28"/>
          <w:szCs w:val="28"/>
          <w:highlight w:val="none"/>
          <w:u w:val="single"/>
        </w:rPr>
        <w:t xml:space="preserve">（优先采购/强制采购）</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34.3环保产品（本项目不涉及）</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本项目中</w:t>
      </w:r>
      <w:r>
        <w:rPr>
          <w:rFonts w:hint="eastAsia" w:ascii="仿宋" w:hAnsi="仿宋" w:eastAsia="仿宋"/>
          <w:color w:val="000000"/>
          <w:sz w:val="28"/>
          <w:szCs w:val="28"/>
          <w:highlight w:val="none"/>
          <w:u w:val="single"/>
        </w:rPr>
        <w:t xml:space="preserve"> (采购产品)</w:t>
      </w:r>
      <w:r>
        <w:rPr>
          <w:rFonts w:hint="eastAsia" w:ascii="仿宋" w:hAnsi="仿宋" w:eastAsia="仿宋"/>
          <w:color w:val="000000"/>
          <w:sz w:val="28"/>
          <w:szCs w:val="28"/>
          <w:highlight w:val="none"/>
        </w:rPr>
        <w:t xml:space="preserve">被列入“环境标志产品品目清单”的，实行优先采购。</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34.4本项目中实行“强制采购”的，需</w:t>
      </w:r>
      <w:r>
        <w:rPr>
          <w:rFonts w:hint="eastAsia" w:ascii="仿宋" w:hAnsi="仿宋" w:eastAsia="仿宋"/>
          <w:color w:val="000000"/>
          <w:sz w:val="28"/>
          <w:highlight w:val="none"/>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仿宋" w:hAnsi="仿宋" w:eastAsia="仿宋"/>
          <w:color w:val="000000"/>
          <w:sz w:val="28"/>
          <w:highlight w:val="none"/>
        </w:rPr>
      </w:r>
      <w:r/>
    </w:p>
    <w:p>
      <w:pPr>
        <w:pStyle w:val="653"/>
        <w:ind w:firstLine="560"/>
        <w:spacing w:line="520" w:lineRule="exact"/>
        <w:rPr>
          <w:rFonts w:hint="eastAsia" w:ascii="仿宋" w:hAnsi="仿宋" w:eastAsia="仿宋"/>
          <w:bCs/>
          <w:color w:val="000000"/>
          <w:sz w:val="28"/>
          <w:szCs w:val="28"/>
          <w:highlight w:val="none"/>
        </w:rPr>
      </w:pPr>
      <w:r>
        <w:rPr>
          <w:rFonts w:hint="eastAsia" w:ascii="仿宋" w:hAnsi="仿宋" w:eastAsia="仿宋"/>
          <w:color w:val="000000"/>
          <w:sz w:val="28"/>
          <w:szCs w:val="28"/>
          <w:highlight w:val="none"/>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53"/>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35．政府绿色采购</w:t>
      </w:r>
      <w:r>
        <w:rPr>
          <w:rFonts w:hint="eastAsia" w:ascii="仿宋" w:hAnsi="仿宋" w:eastAsia="仿宋"/>
          <w:bCs/>
          <w:color w:val="000000"/>
          <w:sz w:val="28"/>
          <w:szCs w:val="28"/>
          <w:highlight w:val="none"/>
        </w:rPr>
      </w:r>
      <w:r/>
    </w:p>
    <w:p>
      <w:pPr>
        <w:pStyle w:val="653"/>
        <w:ind w:firstLine="280"/>
        <w:spacing w:line="520" w:lineRule="exact"/>
        <w:rPr>
          <w:rFonts w:hint="eastAsia" w:ascii="仿宋" w:hAnsi="仿宋" w:eastAsia="仿宋"/>
          <w:bCs/>
          <w:color w:val="000000"/>
          <w:sz w:val="28"/>
          <w:szCs w:val="28"/>
          <w:highlight w:val="none"/>
        </w:rPr>
      </w:pPr>
      <w:r>
        <w:rPr>
          <w:rFonts w:hint="eastAsia" w:ascii="仿宋" w:hAnsi="仿宋" w:eastAsia="仿宋"/>
          <w:color w:val="000000"/>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35.2本项目中涉及商品的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35.3本项目中涉及涂料、胶黏剂、油墨、清洗剂等挥发性有机物产品的，要执行国家和江苏省VOCs含量限制标准，优先使用低挥发性原辅材料，使用低VOCs含量的涂料、胶黏剂等。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 履约资金扶持政策</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690"/>
        <w:ind w:left="0"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36.2有融资贷款需求的中标人，与采购人在苏采云【合同在线签订】模块中进行合同在线签订时，【账户信息完善】的“是否融资”一栏中需选择“是”，同时完善收款账号信息和合同补充协议（融资账号）。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highlight w:val="none"/>
        </w:rPr>
      </w:r>
      <w:r/>
    </w:p>
    <w:p>
      <w:pPr>
        <w:pStyle w:val="690"/>
        <w:ind w:left="0" w:firstLine="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37.采购本国产品的支持政策</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37.2 当采购项目或者采购包中含有多种产品，供应商为该采购项目或者采购包提供的符合本国产品标准的产品成本之和占该供应商提供的全部产品成本之和的比例达到80%以上时（供应商需在“第六章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37.3 供应商需按照招标文件的要求提供《关于符合本国产品标准的声明函》（以下简称《声明函》，详见第六章“示范格式六”），如不提供将不享受本国产品价格评审优惠。</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37.4 供应商需在《声明函》中逐一、准确填写产品名称、厂名、生产厂址三项信息，三项信息中任意一项未填写的视为该项产品不符合本国产品标准，不享受本国产品价格评审优惠。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olor w:val="000000"/>
          <w:sz w:val="28"/>
          <w:szCs w:val="28"/>
          <w:highlight w:val="none"/>
        </w:rPr>
      </w:r>
      <w:r/>
    </w:p>
    <w:p>
      <w:pPr>
        <w:pStyle w:val="690"/>
        <w:ind w:left="0" w:firstLine="560"/>
        <w:spacing w:after="0"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注：本项目对采购本国产品给予政策支持；适用本国产品标准的货物具体是指《政</w:t>
      </w:r>
      <w:r>
        <w:rPr>
          <w:rFonts w:hint="eastAsia" w:ascii="仿宋" w:hAnsi="仿宋" w:eastAsia="仿宋"/>
          <w:color w:val="000000"/>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rPr>
      </w:r>
      <w:r/>
    </w:p>
    <w:p>
      <w:pPr>
        <w:jc w:val="center"/>
        <w:shd w:val="nil"/>
        <w:rPr>
          <w:rFonts w:hint="eastAsia" w:ascii="仿宋" w:hAnsi="仿宋" w:eastAsia="仿宋"/>
          <w:b/>
          <w:bCs/>
          <w:color w:val="000000"/>
          <w:sz w:val="36"/>
          <w:szCs w:val="36"/>
          <w:highlight w:val="none"/>
        </w:rPr>
      </w:pPr>
      <w:r>
        <w:rPr>
          <w:rFonts w:hint="eastAsia" w:ascii="仿宋" w:hAnsi="仿宋" w:eastAsia="仿宋"/>
          <w:b/>
          <w:color w:val="000000"/>
          <w:sz w:val="36"/>
          <w:szCs w:val="36"/>
          <w:highlight w:val="none"/>
        </w:rPr>
        <w:br w:type="page" w:clear="all"/>
      </w:r>
      <w:r>
        <w:rPr>
          <w:rFonts w:hint="eastAsia" w:ascii="仿宋" w:hAnsi="仿宋" w:eastAsia="仿宋"/>
          <w:b/>
          <w:color w:val="000000"/>
          <w:sz w:val="36"/>
          <w:szCs w:val="36"/>
          <w:highlight w:val="none"/>
        </w:rPr>
      </w:r>
      <w:r>
        <w:rPr>
          <w:rFonts w:hint="eastAsia" w:ascii="仿宋" w:hAnsi="仿宋" w:eastAsia="仿宋"/>
          <w:b/>
          <w:color w:val="000000"/>
          <w:sz w:val="36"/>
          <w:szCs w:val="36"/>
          <w:highlight w:val="none"/>
        </w:rPr>
        <w:t xml:space="preserve">第三章  评标标准</w:t>
      </w:r>
      <w:r>
        <w:rPr>
          <w:rFonts w:hint="eastAsia" w:ascii="仿宋" w:hAnsi="仿宋" w:eastAsia="仿宋"/>
          <w:b/>
          <w:color w:val="000000"/>
          <w:sz w:val="36"/>
          <w:szCs w:val="36"/>
          <w:highlight w:val="none"/>
        </w:rPr>
      </w:r>
      <w:r/>
      <w:r>
        <w:rPr>
          <w:rFonts w:hint="eastAsia" w:ascii="仿宋" w:hAnsi="仿宋" w:eastAsia="仿宋"/>
          <w:b/>
          <w:bCs/>
          <w:color w:val="000000"/>
          <w:sz w:val="36"/>
          <w:szCs w:val="36"/>
          <w:highlight w:val="none"/>
        </w:rP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000000"/>
          <w:sz w:val="28"/>
          <w:szCs w:val="28"/>
          <w:highlight w:val="none"/>
        </w:rPr>
        <w:t xml:space="preserve"> 由评标委员会</w:t>
      </w:r>
      <w:r>
        <w:rPr>
          <w:rFonts w:hint="eastAsia" w:ascii="仿宋" w:hAnsi="仿宋" w:eastAsia="仿宋"/>
          <w:color w:val="000000"/>
          <w:sz w:val="28"/>
          <w:szCs w:val="28"/>
          <w:highlight w:val="none"/>
        </w:rPr>
        <w:t xml:space="preserve">通过随机抽取的方式</w:t>
      </w:r>
      <w:r>
        <w:rPr>
          <w:rFonts w:ascii="仿宋" w:hAnsi="仿宋" w:eastAsia="仿宋"/>
          <w:color w:val="000000"/>
          <w:sz w:val="28"/>
          <w:szCs w:val="28"/>
          <w:highlight w:val="none"/>
        </w:rPr>
        <w:t xml:space="preserve">确定</w:t>
      </w:r>
      <w:r>
        <w:rPr>
          <w:rFonts w:hint="eastAsia" w:ascii="仿宋" w:hAnsi="仿宋" w:eastAsia="仿宋"/>
          <w:color w:val="000000"/>
          <w:sz w:val="28"/>
          <w:szCs w:val="28"/>
          <w:highlight w:val="none"/>
        </w:rPr>
        <w:t xml:space="preserve">中标候选人。</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三、具体标准:</w:t>
      </w:r>
      <w:r>
        <w:rPr>
          <w:rFonts w:hint="eastAsia" w:ascii="仿宋" w:hAnsi="仿宋" w:eastAsia="仿宋"/>
          <w:color w:val="000000"/>
          <w:sz w:val="28"/>
          <w:highlight w:val="none"/>
        </w:rPr>
      </w:r>
      <w:r/>
    </w:p>
    <w:p>
      <w:pPr>
        <w:pStyle w:val="653"/>
        <w:ind w:firstLine="495"/>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1、价格:30分</w:t>
      </w:r>
      <w:r>
        <w:rPr>
          <w:rFonts w:hint="eastAsia" w:ascii="仿宋" w:hAnsi="仿宋" w:eastAsia="仿宋"/>
          <w:color w:val="000000"/>
          <w:sz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采用低价优先法计算，即满足招标文件要求且投标价格最低的投标报价为评标基准价，其价格分为满分。其他供应商的价格分统一按照下列公式计算：</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投标报价得分=（评标基准价／投标报价）×30分</w:t>
      </w:r>
      <w:r>
        <w:rPr>
          <w:rFonts w:hint="eastAsia" w:ascii="仿宋" w:hAnsi="仿宋" w:eastAsia="仿宋"/>
          <w:color w:val="000000"/>
          <w:sz w:val="28"/>
          <w:szCs w:val="28"/>
          <w:highlight w:val="none"/>
        </w:rPr>
      </w:r>
      <w:r/>
    </w:p>
    <w:p>
      <w:pPr>
        <w:pStyle w:val="653"/>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2、技术部分:</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分</w:t>
      </w:r>
      <w:r>
        <w:rPr>
          <w:rFonts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（1）投标人所投产品技术参数完全满足招标文件第五章“二、主要技术要</w:t>
      </w:r>
      <w:r>
        <w:rPr>
          <w:rFonts w:hint="eastAsia" w:ascii="仿宋" w:hAnsi="仿宋" w:eastAsia="仿宋"/>
          <w:color w:val="000000"/>
          <w:sz w:val="28"/>
          <w:szCs w:val="28"/>
          <w:highlight w:val="none"/>
        </w:rPr>
        <w:t xml:space="preserve">求”中标注“★”技术参数要求的得</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分，未完全满足作无效投标处理。</w:t>
      </w:r>
      <w:r>
        <w:rPr>
          <w:rFonts w:hint="eastAsia" w:ascii="仿宋" w:hAnsi="仿宋" w:eastAsia="仿宋"/>
          <w:color w:val="000000"/>
          <w:sz w:val="28"/>
          <w:szCs w:val="28"/>
          <w:highlight w:val="none"/>
        </w:rPr>
        <w:br w:type="textWrapping" w:clear="all"/>
      </w:r>
      <w:r>
        <w:rPr>
          <w:rFonts w:hint="eastAsia" w:ascii="仿宋" w:hAnsi="仿宋" w:eastAsia="仿宋"/>
          <w:color w:val="000000"/>
          <w:sz w:val="28"/>
          <w:szCs w:val="28"/>
          <w:highlight w:val="none"/>
        </w:rPr>
        <w:t xml:space="preserve">    （2）投标人所投产品技术参数与招标文件第五章“二、主要技术要求”中标注“▲”的技术参数相比较，有一项负偏离扣5分，其中未标注▲的技术参数，有一项负偏离一项扣2.5分，以</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分为基数，扣完为止。</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注：提供技术规格响应偏离表及按采购需求中的要求提供相关证明材料扫描件并加盖电子签章上传,未提供或提供不全的按负偏离对待。提供的证明材料在投标文件中的具体页码位置须做明显标识，便于评审。</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3、方案部分:2</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投标人按照下列要求提供方案，评委会根据投标人提</w:t>
      </w:r>
      <w:r>
        <w:rPr>
          <w:rFonts w:hint="eastAsia" w:ascii="仿宋" w:hAnsi="仿宋" w:eastAsia="仿宋"/>
          <w:color w:val="000000"/>
          <w:sz w:val="28"/>
          <w:szCs w:val="28"/>
          <w:highlight w:val="none"/>
        </w:rPr>
        <w:t xml:space="preserve">供的方案进行评分，不</w:t>
      </w:r>
      <w:r>
        <w:rPr>
          <w:rFonts w:hint="eastAsia" w:ascii="仿宋" w:hAnsi="仿宋" w:eastAsia="仿宋"/>
          <w:color w:val="000000"/>
          <w:sz w:val="28"/>
          <w:szCs w:val="28"/>
          <w:highlight w:val="none"/>
        </w:rPr>
        <w:t xml:space="preserve">提供分项方案或经三分之二评委认定分项方案存在重大偏离的，该分项不得分。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（1）产品质量、性能整体方案（8分）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应提供产品质量性能说明，注明技术与采购单位匹配度及选型依据、产品稳定性、产品性能（诸如既往用户满意度评价、在专业杂志发表的专业类文献、实际用户同品牌仪器使用情况等）等产品质量性能参数。评委根据投标人所投产品的整体配置选型情况进行打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1</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案例，确保能够保持稳定的运行状态。产品性能成熟度方面，该产品在市场上稳定性，其产品在性能、质量、可靠性等方面均得到了认可和好评的得8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的得6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的得4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的得2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未提供不得分。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（2）售后服务方案（</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1）售后服务方案细致完整、针对性强、措施有力的得</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2）售后服务方案较细致完整，具有较强针对性，措施较为有力的得</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3）售后服务方案基本完整，具有一定针对性，措施基本可行的得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4）售后服务方案较为粗略，针对性一般的得1分；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未提供不得分。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（3）培训方案（</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人应对本项目提供完整、详细、可行的培训方案，内容包括但不限于：①培训内容、②时间地点安排、③科研培训能力、④师资和人次、⑤管理和协调、⑥效果评价。评委根据投标人提供的具体方案进行综合评定。</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1）培训方案完整，详细，针对性强、贯彻各项服务要求、能够根据货物特点安排有针对性并符合业主要求的培训内容的得</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2）培训方案较完整、较详细，具有一定针对性，基本贯彻各项服务要求，能够根据货物特点安排较为合理的培训内容的得</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3）培训方案基本完整，针对性一般，能基本满足服务要求，培训内容安排基本符合货物特点的得</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4）培训方案完整性不足，较为粗略，对服务要求的贯彻不够全面的得1分；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未提供不得分。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lang w:eastAsia="zh-CN"/>
        </w:rPr>
        <w:t xml:space="preserve">）提供与本项目相关的增值服务且包含在投标报价中，如增配耗材、硬件升级、提升售后服务等级、配套设施安装、应用问题解决等，对提供的方案进行</w:t>
      </w:r>
      <w:r>
        <w:rPr>
          <w:rFonts w:hint="eastAsia" w:ascii="仿宋" w:hAnsi="仿宋" w:eastAsia="仿宋" w:cs="Times New Roman"/>
          <w:color w:val="000000"/>
          <w:sz w:val="28"/>
          <w:szCs w:val="28"/>
          <w:highlight w:val="none"/>
          <w:lang w:eastAsia="zh-CN"/>
        </w:rPr>
        <w:t xml:space="preserve">评分</w:t>
      </w:r>
      <w:r>
        <w:rPr>
          <w:rFonts w:hint="eastAsia" w:ascii="仿宋" w:hAnsi="仿宋" w:eastAsia="仿宋" w:cs="Times New Roman"/>
          <w:color w:val="000000"/>
          <w:sz w:val="28"/>
          <w:szCs w:val="28"/>
          <w:highlight w:val="none"/>
        </w:rPr>
        <w:t xml:space="preserve">（</w:t>
      </w: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rPr>
        <w:t xml:space="preserve">分）</w:t>
      </w:r>
      <w:r>
        <w:rPr>
          <w:rFonts w:hint="eastAsia" w:ascii="仿宋" w:hAnsi="仿宋" w:eastAsia="仿宋" w:cs="Times New Roman"/>
          <w:color w:val="000000"/>
          <w:sz w:val="28"/>
          <w:szCs w:val="28"/>
          <w:highlight w:val="none"/>
          <w:lang w:eastAsia="zh-CN"/>
        </w:rPr>
        <w:t xml:space="preserve">。</w:t>
      </w:r>
      <w:r>
        <w:rPr>
          <w:rFonts w:hint="eastAsia" w:ascii="仿宋" w:hAnsi="仿宋" w:eastAsia="仿宋" w:cs="Times New Roman"/>
          <w:color w:val="000000"/>
          <w:sz w:val="28"/>
          <w:szCs w:val="28"/>
          <w:highlight w:val="none"/>
          <w:lang w:eastAsia="zh-CN"/>
        </w:rPr>
      </w:r>
      <w:r/>
    </w:p>
    <w:p>
      <w:pPr>
        <w:pStyle w:val="653"/>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1</w:t>
      </w:r>
      <w:r>
        <w:rPr>
          <w:rFonts w:hint="eastAsia" w:ascii="仿宋" w:hAnsi="仿宋" w:eastAsia="仿宋" w:cs="Times New Roman"/>
          <w:color w:val="000000"/>
          <w:sz w:val="28"/>
          <w:szCs w:val="28"/>
          <w:highlight w:val="none"/>
          <w:lang w:eastAsia="zh-CN"/>
        </w:rPr>
        <w:t xml:space="preserve">）方案结构内容完整，实用性强，有较高的价值，切实可行，且具有针对性的得</w:t>
      </w:r>
      <w:r>
        <w:rPr>
          <w:rFonts w:hint="eastAsia" w:ascii="仿宋" w:hAnsi="仿宋" w:eastAsia="仿宋" w:cs="Times New Roman"/>
          <w:color w:val="000000"/>
          <w:sz w:val="28"/>
          <w:szCs w:val="28"/>
          <w:highlight w:val="none"/>
          <w:lang w:val="en-US" w:eastAsia="zh-CN"/>
        </w:rPr>
        <w:t xml:space="preserve">6</w:t>
      </w:r>
      <w:r>
        <w:rPr>
          <w:rFonts w:hint="eastAsia" w:ascii="仿宋" w:hAnsi="仿宋" w:eastAsia="仿宋" w:cs="Times New Roman"/>
          <w:color w:val="000000"/>
          <w:sz w:val="28"/>
          <w:szCs w:val="28"/>
          <w:highlight w:val="none"/>
          <w:lang w:eastAsia="zh-CN"/>
        </w:rPr>
        <w:t xml:space="preserve">分；</w:t>
      </w:r>
      <w:r>
        <w:rPr>
          <w:rFonts w:hint="eastAsia" w:ascii="仿宋" w:hAnsi="仿宋" w:eastAsia="仿宋" w:cs="Times New Roman"/>
          <w:color w:val="000000"/>
          <w:sz w:val="28"/>
          <w:szCs w:val="28"/>
          <w:highlight w:val="none"/>
          <w:lang w:eastAsia="zh-CN"/>
        </w:rPr>
      </w:r>
      <w:r/>
    </w:p>
    <w:p>
      <w:pPr>
        <w:pStyle w:val="653"/>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Times New Roman"/>
          <w:color w:val="000000"/>
          <w:sz w:val="28"/>
          <w:szCs w:val="28"/>
          <w:highlight w:val="none"/>
          <w:lang w:eastAsia="zh-CN"/>
        </w:rPr>
        <w:t xml:space="preserve">）方案较合理、有一定实用性和价值、较可行的得</w:t>
      </w: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lang w:eastAsia="zh-CN"/>
        </w:rPr>
        <w:t xml:space="preserve">分；</w:t>
      </w:r>
      <w:r>
        <w:rPr>
          <w:rFonts w:hint="eastAsia" w:ascii="仿宋" w:hAnsi="仿宋" w:eastAsia="仿宋" w:cs="Times New Roman"/>
          <w:color w:val="000000"/>
          <w:sz w:val="28"/>
          <w:szCs w:val="28"/>
          <w:highlight w:val="none"/>
          <w:lang w:eastAsia="zh-CN"/>
        </w:rPr>
      </w:r>
      <w:r/>
    </w:p>
    <w:p>
      <w:pPr>
        <w:pStyle w:val="653"/>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3</w:t>
      </w:r>
      <w:r>
        <w:rPr>
          <w:rFonts w:hint="eastAsia" w:ascii="仿宋" w:hAnsi="仿宋" w:eastAsia="仿宋" w:cs="Times New Roman"/>
          <w:color w:val="000000"/>
          <w:sz w:val="28"/>
          <w:szCs w:val="28"/>
          <w:highlight w:val="none"/>
          <w:lang w:eastAsia="zh-CN"/>
        </w:rPr>
        <w:t xml:space="preserve">）方案基本合理，实用性、价值一般得</w:t>
      </w: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Times New Roman"/>
          <w:color w:val="000000"/>
          <w:sz w:val="28"/>
          <w:szCs w:val="28"/>
          <w:highlight w:val="none"/>
          <w:lang w:eastAsia="zh-CN"/>
        </w:rPr>
        <w:t xml:space="preserve">分；</w:t>
      </w:r>
      <w:r>
        <w:rPr>
          <w:rFonts w:hint="eastAsia" w:ascii="仿宋" w:hAnsi="仿宋" w:eastAsia="仿宋" w:cs="Times New Roman"/>
          <w:color w:val="000000"/>
          <w:sz w:val="28"/>
          <w:szCs w:val="28"/>
          <w:highlight w:val="none"/>
          <w:lang w:eastAsia="zh-CN"/>
        </w:rPr>
      </w:r>
      <w:r/>
    </w:p>
    <w:p>
      <w:pPr>
        <w:pStyle w:val="653"/>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val="en-US" w:eastAsia="zh-CN"/>
        </w:rPr>
        <w:t xml:space="preserve">4</w:t>
      </w:r>
      <w:r>
        <w:rPr>
          <w:rFonts w:hint="eastAsia" w:ascii="仿宋" w:hAnsi="仿宋" w:eastAsia="仿宋" w:cs="Times New Roman"/>
          <w:color w:val="000000"/>
          <w:sz w:val="28"/>
          <w:szCs w:val="28"/>
          <w:highlight w:val="none"/>
          <w:lang w:eastAsia="zh-CN"/>
        </w:rPr>
        <w:t xml:space="preserve">）方案实际价值较为粗略的得1分；</w:t>
      </w:r>
      <w:r>
        <w:rPr>
          <w:rFonts w:hint="eastAsia" w:ascii="仿宋" w:hAnsi="仿宋" w:eastAsia="仿宋" w:cs="Times New Roman"/>
          <w:color w:val="000000"/>
          <w:sz w:val="28"/>
          <w:szCs w:val="28"/>
          <w:highlight w:val="none"/>
          <w:lang w:eastAsia="zh-CN"/>
        </w:rPr>
      </w:r>
      <w:r/>
    </w:p>
    <w:p>
      <w:pPr>
        <w:pStyle w:val="653"/>
        <w:ind w:firstLine="560"/>
        <w:spacing w:line="520" w:lineRule="exact"/>
        <w:rPr>
          <w:rFonts w:hint="eastAsia" w:ascii="仿宋" w:hAnsi="仿宋" w:eastAsia="仿宋" w:cs="Times New Roman"/>
          <w:color w:val="000000"/>
          <w:sz w:val="28"/>
          <w:szCs w:val="28"/>
          <w:highlight w:val="none"/>
          <w:lang w:eastAsia="zh-CN"/>
        </w:rPr>
      </w:pPr>
      <w:r>
        <w:rPr>
          <w:rFonts w:hint="eastAsia" w:ascii="仿宋" w:hAnsi="仿宋" w:eastAsia="仿宋" w:cs="Times New Roman"/>
          <w:color w:val="000000"/>
          <w:sz w:val="28"/>
          <w:szCs w:val="28"/>
          <w:highlight w:val="none"/>
          <w:lang w:eastAsia="zh-CN"/>
        </w:rPr>
        <w:t xml:space="preserve">不提供不得分。</w:t>
      </w:r>
      <w:r>
        <w:rPr>
          <w:rFonts w:hint="eastAsia" w:ascii="仿宋" w:hAnsi="仿宋" w:eastAsia="仿宋" w:cs="Times New Roman"/>
          <w:color w:val="000000"/>
          <w:sz w:val="28"/>
          <w:szCs w:val="28"/>
          <w:highlight w:val="none"/>
          <w:lang w:eastAsia="zh-CN"/>
        </w:rPr>
      </w:r>
      <w:r/>
    </w:p>
    <w:p>
      <w:pPr>
        <w:pStyle w:val="653"/>
        <w:ind w:firstLine="560"/>
        <w:keepLines w:val="0"/>
        <w:keepNext w:val="0"/>
        <w:pageBreakBefore w:val="0"/>
        <w:spacing w:line="520" w:lineRule="exact"/>
        <w:widowControl w:val="off"/>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4、商务部分:14分</w:t>
      </w:r>
      <w:r>
        <w:rPr>
          <w:rFonts w:hint="eastAsia" w:ascii="仿宋" w:hAnsi="仿宋" w:eastAsia="仿宋" w:cs="Times New Roman"/>
          <w:color w:val="000000"/>
          <w:sz w:val="28"/>
          <w:szCs w:val="28"/>
          <w:highlight w:val="none"/>
          <w:lang w:val="en-US" w:eastAsia="zh-CN"/>
        </w:rPr>
      </w:r>
      <w:r/>
    </w:p>
    <w:p>
      <w:pPr>
        <w:pStyle w:val="653"/>
        <w:ind w:firstLine="560"/>
        <w:spacing w:line="52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人具有有效期内的质量管理体系认证、环境管理体系认证、职业健康管理体系认证、合规管理体系认证证书的，每提供一个得2分,本项最多得8分，没有不得分（提供有效的认证证书原件扫描件并加盖电子签章）。</w:t>
      </w:r>
      <w:r>
        <w:rPr>
          <w:rFonts w:hint="eastAsia" w:ascii="仿宋" w:hAnsi="仿宋" w:eastAsia="仿宋" w:cs="Times New Roman"/>
          <w:color w:val="000000"/>
          <w:sz w:val="28"/>
          <w:szCs w:val="28"/>
          <w:highlight w:val="none"/>
          <w:lang w:val="en-US" w:eastAsia="zh-CN"/>
        </w:rPr>
      </w:r>
      <w:r/>
    </w:p>
    <w:p>
      <w:pPr>
        <w:pStyle w:val="653"/>
        <w:ind w:firstLine="560"/>
        <w:keepLines w:val="0"/>
        <w:keepNext w:val="0"/>
        <w:pageBreakBefore w:val="0"/>
        <w:spacing w:line="520" w:lineRule="exact"/>
        <w:widowControl w:val="off"/>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cs="Times New Roman"/>
          <w:color w:val="000000"/>
          <w:sz w:val="28"/>
          <w:szCs w:val="28"/>
          <w:highlight w:val="none"/>
          <w:lang w:val="en-US" w:eastAsia="zh-CN"/>
        </w:rPr>
        <w:t xml:space="preserve">投标人具有有效期内的五星级及以上商品售后服务认证证书的得3分，没有不得分（提供有效的认证证书原件扫描件并加盖电子签章）。</w:t>
      </w:r>
      <w:r>
        <w:rPr>
          <w:rFonts w:hint="eastAsia" w:ascii="仿宋" w:hAnsi="仿宋" w:eastAsia="仿宋"/>
          <w:color w:val="000000"/>
          <w:sz w:val="28"/>
          <w:szCs w:val="28"/>
          <w:highlight w:val="none"/>
          <w:lang w:eastAsia="zh-CN"/>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投标人自2023年1月1日以来（以合同签订时间为准）承担过同类型产品业绩的，每提供一个得1.5分，本项最多得3分，没有不得分（提供合同原件扫描件并加盖电子签章）。</w:t>
      </w:r>
      <w:r>
        <w:rPr>
          <w:rFonts w:hint="eastAsia" w:ascii="仿宋" w:hAnsi="仿宋" w:eastAsia="仿宋"/>
          <w:color w:val="000000"/>
          <w:sz w:val="28"/>
          <w:szCs w:val="28"/>
          <w:highlight w:val="none"/>
        </w:rPr>
      </w:r>
      <w:r/>
    </w:p>
    <w:p>
      <w:pPr>
        <w:pStyle w:val="653"/>
        <w:jc w:val="center"/>
        <w:spacing w:line="520" w:lineRule="exact"/>
        <w:tabs>
          <w:tab w:val="left" w:pos="180" w:leader="none"/>
        </w:tabs>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 xml:space="preserve">第四章  合同格式及条款</w:t>
      </w:r>
      <w:r>
        <w:rPr>
          <w:rFonts w:hint="eastAsia" w:ascii="仿宋" w:hAnsi="仿宋" w:eastAsia="仿宋"/>
          <w:b/>
          <w:color w:val="000000"/>
          <w:sz w:val="36"/>
          <w:szCs w:val="36"/>
          <w:highlight w:val="none"/>
        </w:rPr>
      </w:r>
      <w:r/>
    </w:p>
    <w:p>
      <w:pPr>
        <w:pStyle w:val="653"/>
        <w:ind w:firstLine="560"/>
        <w:spacing w:line="520" w:lineRule="exact"/>
        <w:tabs>
          <w:tab w:val="left" w:pos="180" w:leader="none"/>
        </w:tabs>
        <w:rPr>
          <w:rFonts w:hint="eastAsia" w:ascii="仿宋" w:hAnsi="仿宋" w:eastAsia="仿宋"/>
          <w:color w:val="000000"/>
          <w:sz w:val="32"/>
          <w:highlight w:val="none"/>
        </w:rPr>
      </w:pPr>
      <w:r>
        <w:rPr>
          <w:rFonts w:hint="eastAsia" w:ascii="仿宋" w:hAnsi="仿宋" w:eastAsia="仿宋"/>
          <w:bCs/>
          <w:color w:val="000000"/>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color w:val="000000"/>
          <w:sz w:val="32"/>
          <w:highlight w:val="none"/>
        </w:rPr>
      </w:r>
      <w:r/>
    </w:p>
    <w:p>
      <w:pPr>
        <w:pStyle w:val="674"/>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74"/>
        <w:jc w:val="cente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一、合同格式</w:t>
      </w:r>
      <w:r>
        <w:rPr>
          <w:rFonts w:hint="eastAsia" w:ascii="仿宋" w:hAnsi="仿宋" w:eastAsia="仿宋"/>
          <w:color w:val="000000"/>
          <w:sz w:val="28"/>
          <w:szCs w:val="28"/>
          <w:highlight w:val="none"/>
        </w:rPr>
      </w:r>
      <w:r/>
    </w:p>
    <w:p>
      <w:pPr>
        <w:pStyle w:val="653"/>
        <w:jc w:val="left"/>
        <w:spacing w:line="520" w:lineRule="exact"/>
        <w:rPr>
          <w:rFonts w:ascii="仿宋" w:hAnsi="仿宋" w:eastAsia="仿宋" w:cs="Arial Unicode MS"/>
          <w:color w:val="000000"/>
          <w:sz w:val="28"/>
          <w:szCs w:val="28"/>
          <w:highlight w:val="none"/>
        </w:rPr>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674"/>
        <w:spacing w:line="520" w:lineRule="exact"/>
        <w:rPr>
          <w:rFonts w:hint="eastAsia" w:ascii="仿宋" w:hAnsi="仿宋" w:eastAsia="仿宋"/>
          <w:color w:val="000000"/>
          <w:sz w:val="28"/>
          <w:szCs w:val="28"/>
          <w:highlight w:val="none"/>
        </w:rPr>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color w:val="000000"/>
          <w:sz w:val="28"/>
          <w:szCs w:val="28"/>
          <w:highlight w:val="none"/>
        </w:rPr>
      </w:r>
      <w:r/>
    </w:p>
    <w:p>
      <w:pPr>
        <w:pStyle w:val="67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甲、乙双方根据</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采购项目（项目编号：JSZC-320800-HARC-G2026-0008）公开招标采购结果及招标文件的要求</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经协商一致</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达成如下购销合同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74"/>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一</w:t>
      </w:r>
      <w:r>
        <w:rPr>
          <w:rFonts w:hint="eastAsia" w:ascii="仿宋" w:hAnsi="仿宋" w:eastAsia="仿宋"/>
          <w:color w:val="000000"/>
          <w:sz w:val="28"/>
          <w:highlight w:val="none"/>
        </w:rPr>
        <w:t xml:space="preserve">、货物及数量</w:t>
      </w:r>
      <w:r>
        <w:rPr>
          <w:rFonts w:hint="eastAsia" w:ascii="仿宋" w:hAnsi="仿宋" w:eastAsia="仿宋"/>
          <w:color w:val="000000"/>
          <w:sz w:val="28"/>
          <w:highlight w:val="none"/>
        </w:rPr>
      </w:r>
      <w:r/>
    </w:p>
    <w:p>
      <w:pPr>
        <w:pStyle w:val="674"/>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本合同所提供的货物及数量详见“项目</w:t>
      </w:r>
      <w:r>
        <w:rPr>
          <w:rFonts w:hint="eastAsia" w:ascii="仿宋" w:hAnsi="仿宋" w:eastAsia="仿宋"/>
          <w:color w:val="000000"/>
          <w:sz w:val="28"/>
          <w:highlight w:val="none"/>
        </w:rPr>
        <w:t xml:space="preserve">采购需求</w:t>
      </w:r>
      <w:r>
        <w:rPr>
          <w:rFonts w:hint="eastAsia" w:ascii="仿宋" w:hAnsi="仿宋" w:eastAsia="仿宋"/>
          <w:color w:val="000000"/>
          <w:sz w:val="28"/>
          <w:szCs w:val="24"/>
          <w:highlight w:val="none"/>
        </w:rPr>
        <w:t xml:space="preserve">”。</w:t>
      </w:r>
      <w:r>
        <w:rPr>
          <w:rFonts w:hint="eastAsia" w:ascii="仿宋" w:hAnsi="仿宋" w:eastAsia="仿宋"/>
          <w:color w:val="000000"/>
          <w:sz w:val="28"/>
          <w:szCs w:val="24"/>
          <w:highlight w:val="none"/>
        </w:rPr>
      </w:r>
      <w:r/>
    </w:p>
    <w:p>
      <w:pPr>
        <w:pStyle w:val="674"/>
        <w:ind w:left="-359"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二、合同金额</w:t>
      </w:r>
      <w:r>
        <w:rPr>
          <w:rFonts w:hint="eastAsia" w:ascii="仿宋" w:hAnsi="仿宋" w:eastAsia="仿宋"/>
          <w:color w:val="000000"/>
          <w:sz w:val="28"/>
          <w:highlight w:val="none"/>
        </w:rPr>
      </w:r>
      <w:r/>
    </w:p>
    <w:p>
      <w:pPr>
        <w:pStyle w:val="674"/>
        <w:ind w:firstLine="495"/>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本合同的总金额(大写)为___________元人民币，分项价格详见乙方提交的投标报价明细表。</w:t>
      </w:r>
      <w:r>
        <w:rPr>
          <w:rFonts w:hint="eastAsia" w:ascii="仿宋" w:hAnsi="仿宋" w:eastAsia="仿宋"/>
          <w:color w:val="000000"/>
          <w:sz w:val="28"/>
          <w:szCs w:val="24"/>
          <w:highlight w:val="none"/>
        </w:rPr>
      </w:r>
      <w:r/>
    </w:p>
    <w:p>
      <w:pPr>
        <w:pStyle w:val="674"/>
        <w:ind w:left="-359" w:firstLine="963"/>
        <w:spacing w:line="520" w:lineRule="exact"/>
        <w:rPr>
          <w:rFonts w:hint="eastAsia" w:ascii="仿宋" w:hAnsi="仿宋" w:eastAsia="仿宋"/>
          <w:bCs/>
          <w:color w:val="000000"/>
          <w:sz w:val="28"/>
          <w:szCs w:val="32"/>
          <w:highlight w:val="none"/>
        </w:rPr>
      </w:pPr>
      <w:r>
        <w:rPr>
          <w:rFonts w:hint="eastAsia" w:ascii="仿宋" w:hAnsi="仿宋" w:eastAsia="仿宋"/>
          <w:bCs/>
          <w:color w:val="000000"/>
          <w:sz w:val="28"/>
          <w:szCs w:val="32"/>
          <w:highlight w:val="none"/>
        </w:rPr>
        <w:t xml:space="preserve">三、</w:t>
      </w:r>
      <w:r>
        <w:rPr>
          <w:rFonts w:hint="eastAsia" w:ascii="仿宋" w:hAnsi="仿宋" w:eastAsia="仿宋"/>
          <w:color w:val="000000"/>
          <w:sz w:val="28"/>
          <w:highlight w:val="none"/>
        </w:rPr>
        <w:t xml:space="preserve">供货时间和地点</w:t>
      </w:r>
      <w:r>
        <w:rPr>
          <w:rFonts w:hint="eastAsia" w:ascii="仿宋" w:hAnsi="仿宋" w:eastAsia="仿宋"/>
          <w:bCs/>
          <w:color w:val="000000"/>
          <w:sz w:val="28"/>
          <w:szCs w:val="32"/>
          <w:highlight w:val="none"/>
        </w:rPr>
      </w:r>
      <w:r/>
    </w:p>
    <w:p>
      <w:pPr>
        <w:pStyle w:val="674"/>
        <w:ind w:left="-357" w:firstLine="96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供货时间：合同签订后30日内供货、安装、调试到位。</w:t>
      </w:r>
      <w:r>
        <w:rPr>
          <w:rFonts w:hint="eastAsia" w:ascii="仿宋" w:hAnsi="仿宋" w:eastAsia="仿宋"/>
          <w:color w:val="000000"/>
          <w:sz w:val="28"/>
          <w:szCs w:val="28"/>
          <w:highlight w:val="none"/>
        </w:rPr>
      </w:r>
      <w:r/>
    </w:p>
    <w:p>
      <w:pPr>
        <w:pStyle w:val="674"/>
        <w:ind w:left="-357" w:firstLine="96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供货地点：采购人指定地点。</w:t>
      </w:r>
      <w:r>
        <w:rPr>
          <w:rFonts w:hint="eastAsia" w:ascii="仿宋" w:hAnsi="仿宋" w:eastAsia="仿宋"/>
          <w:color w:val="000000"/>
          <w:sz w:val="28"/>
          <w:szCs w:val="28"/>
          <w:highlight w:val="none"/>
        </w:rPr>
      </w:r>
      <w:r/>
    </w:p>
    <w:p>
      <w:pPr>
        <w:pStyle w:val="674"/>
        <w:ind w:left="-357" w:firstLine="96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四、付款</w:t>
      </w:r>
      <w:r>
        <w:rPr>
          <w:rFonts w:hint="eastAsia" w:ascii="仿宋" w:hAnsi="仿宋" w:eastAsia="仿宋"/>
          <w:color w:val="000000"/>
          <w:sz w:val="28"/>
          <w:highlight w:val="none"/>
        </w:rPr>
      </w:r>
      <w:r/>
    </w:p>
    <w:p>
      <w:pPr>
        <w:pStyle w:val="674"/>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合同签订后预付合同价的60%，全部设备到货后，安装调试结束,并经采购人验收合格后，采购人支付中标单位合同价的40%。每次付款前中标单位须提供正规发票。</w:t>
      </w:r>
      <w:r>
        <w:rPr>
          <w:rFonts w:hint="eastAsia" w:ascii="仿宋" w:hAnsi="仿宋" w:eastAsia="仿宋"/>
          <w:color w:val="000000"/>
          <w:sz w:val="28"/>
          <w:szCs w:val="24"/>
          <w:highlight w:val="none"/>
        </w:rPr>
      </w:r>
      <w:r/>
    </w:p>
    <w:p>
      <w:pPr>
        <w:pStyle w:val="67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五、验收</w:t>
      </w:r>
      <w:r>
        <w:rPr>
          <w:rFonts w:hint="eastAsia" w:ascii="仿宋" w:hAnsi="仿宋" w:eastAsia="仿宋"/>
          <w:color w:val="000000"/>
          <w:sz w:val="28"/>
          <w:szCs w:val="28"/>
          <w:highlight w:val="none"/>
        </w:rPr>
      </w:r>
      <w:r/>
    </w:p>
    <w:p>
      <w:pPr>
        <w:pStyle w:val="67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甲方按招标文件相关要求进行。如需委托</w:t>
      </w:r>
      <w:r>
        <w:rPr>
          <w:rFonts w:hint="eastAsia" w:ascii="仿宋" w:hAnsi="仿宋" w:eastAsia="仿宋"/>
          <w:color w:val="000000"/>
          <w:sz w:val="28"/>
          <w:szCs w:val="28"/>
          <w:highlight w:val="none"/>
        </w:rPr>
        <w:t xml:space="preserve">第三方验收，第三方是指:</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，验收费用由甲方承担。因乙方交付的货物不符合标准导致甲方重复支出的验收费</w:t>
      </w:r>
      <w:r>
        <w:rPr>
          <w:rFonts w:hint="eastAsia" w:ascii="仿宋" w:hAnsi="仿宋" w:eastAsia="仿宋"/>
          <w:color w:val="000000"/>
          <w:sz w:val="28"/>
          <w:szCs w:val="28"/>
          <w:highlight w:val="none"/>
        </w:rPr>
        <w:t xml:space="preserve">用，由乙方承担。</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7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六、履约保证金</w:t>
      </w:r>
      <w:r>
        <w:rPr>
          <w:rFonts w:hint="eastAsia" w:ascii="仿宋" w:hAnsi="仿宋" w:eastAsia="仿宋"/>
          <w:color w:val="000000"/>
          <w:sz w:val="28"/>
          <w:szCs w:val="28"/>
          <w:highlight w:val="none"/>
        </w:rPr>
      </w:r>
      <w:r/>
    </w:p>
    <w:p>
      <w:pPr>
        <w:pStyle w:val="674"/>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乙方交纳人民币_________元作为本合同的履约保证金。</w:t>
      </w:r>
      <w:r>
        <w:rPr>
          <w:rFonts w:hint="eastAsia" w:ascii="仿宋" w:hAnsi="仿宋" w:eastAsia="仿宋"/>
          <w:color w:val="000000"/>
          <w:sz w:val="28"/>
          <w:szCs w:val="28"/>
          <w:highlight w:val="none"/>
        </w:rPr>
        <w:t xml:space="preserve">（不得超过合同金额的10%）</w:t>
      </w:r>
      <w:r>
        <w:rPr>
          <w:rFonts w:hint="eastAsia" w:ascii="仿宋" w:hAnsi="仿宋" w:eastAsia="仿宋"/>
          <w:color w:val="000000"/>
          <w:sz w:val="28"/>
          <w:szCs w:val="28"/>
          <w:highlight w:val="none"/>
        </w:rPr>
      </w:r>
      <w:r/>
    </w:p>
    <w:p>
      <w:pPr>
        <w:pStyle w:val="653"/>
        <w:numPr>
          <w:ilvl w:val="0"/>
          <w:numId w:val="4"/>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乙方提供的履约保证金可以是人民币形式（银行本票、汇票、支票、电汇），或</w:t>
      </w:r>
      <w:r>
        <w:rPr>
          <w:rFonts w:ascii="仿宋" w:hAnsi="仿宋" w:eastAsia="仿宋"/>
          <w:color w:val="000000"/>
          <w:sz w:val="28"/>
          <w:szCs w:val="28"/>
          <w:highlight w:val="none"/>
        </w:rPr>
        <w:t xml:space="preserve">银行保函、担保公司</w:t>
      </w:r>
      <w:r>
        <w:rPr>
          <w:rFonts w:ascii="仿宋" w:hAnsi="仿宋" w:eastAsia="仿宋"/>
          <w:color w:val="000000"/>
          <w:sz w:val="28"/>
          <w:szCs w:val="28"/>
          <w:highlight w:val="none"/>
        </w:rPr>
        <w:t xml:space="preserve">的保证担保或保险公司的保证保险等多种形式。</w:t>
      </w:r>
      <w:r>
        <w:rPr>
          <w:rFonts w:hint="eastAsia" w:ascii="仿宋" w:hAnsi="仿宋" w:eastAsia="仿宋"/>
          <w:color w:val="000000"/>
          <w:sz w:val="28"/>
          <w:szCs w:val="28"/>
          <w:highlight w:val="none"/>
        </w:rPr>
      </w:r>
      <w:r/>
    </w:p>
    <w:p>
      <w:pPr>
        <w:pStyle w:val="653"/>
        <w:numPr>
          <w:ilvl w:val="0"/>
          <w:numId w:val="4"/>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选取银行保函、担保公司的保证担保或保险公司的保证保险等形式的向采购人缴纳</w:t>
      </w:r>
      <w:r>
        <w:rPr>
          <w:rFonts w:hint="eastAsia" w:ascii="仿宋" w:hAnsi="仿宋" w:eastAsia="仿宋"/>
          <w:color w:val="000000"/>
          <w:sz w:val="28"/>
          <w:szCs w:val="28"/>
          <w:highlight w:val="none"/>
        </w:rPr>
        <w:t xml:space="preserve">的</w:t>
      </w:r>
      <w:r>
        <w:rPr>
          <w:rFonts w:ascii="仿宋" w:hAnsi="仿宋" w:eastAsia="仿宋"/>
          <w:color w:val="000000"/>
          <w:sz w:val="28"/>
          <w:szCs w:val="28"/>
          <w:highlight w:val="none"/>
        </w:rPr>
        <w:t xml:space="preserve">，如保函（担保、保险等）</w:t>
      </w:r>
      <w:r>
        <w:rPr>
          <w:rFonts w:hint="eastAsia" w:ascii="仿宋" w:hAnsi="仿宋" w:eastAsia="仿宋"/>
          <w:color w:val="000000"/>
          <w:sz w:val="28"/>
          <w:szCs w:val="28"/>
          <w:highlight w:val="none"/>
        </w:rPr>
        <w:t xml:space="preserve">的约定期到期但乙方履约仍未结束的</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乙方</w:t>
      </w:r>
      <w:r>
        <w:rPr>
          <w:rFonts w:ascii="仿宋" w:hAnsi="仿宋" w:eastAsia="仿宋"/>
          <w:color w:val="000000"/>
          <w:sz w:val="28"/>
          <w:szCs w:val="28"/>
          <w:highlight w:val="none"/>
        </w:rPr>
        <w:t xml:space="preserve">须进行续保。</w:t>
      </w:r>
      <w:r>
        <w:rPr>
          <w:rFonts w:hint="eastAsia" w:ascii="仿宋" w:hAnsi="仿宋" w:eastAsia="仿宋"/>
          <w:color w:val="000000"/>
          <w:sz w:val="28"/>
          <w:szCs w:val="28"/>
          <w:highlight w:val="none"/>
        </w:rPr>
      </w:r>
      <w:r/>
    </w:p>
    <w:p>
      <w:pPr>
        <w:pStyle w:val="653"/>
        <w:numPr>
          <w:ilvl w:val="0"/>
          <w:numId w:val="4"/>
        </w:num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5、如乙方未能履行合同规定的义务，甲方有权从履约保证金中取得补偿。</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6、履约保证金在合同约定期间内不予退还或者应完全有效，约定期间届满之日起</w:t>
      </w:r>
      <w:r>
        <w:rPr>
          <w:rFonts w:ascii="仿宋" w:hAnsi="仿宋" w:eastAsia="仿宋"/>
          <w:color w:val="000000"/>
          <w:sz w:val="28"/>
          <w:szCs w:val="28"/>
          <w:highlight w:val="none"/>
        </w:rPr>
        <w:t xml:space="preserve"> 5</w:t>
      </w:r>
      <w:r>
        <w:rPr>
          <w:rFonts w:hint="eastAsia" w:ascii="仿宋" w:hAnsi="仿宋" w:eastAsia="仿宋"/>
          <w:color w:val="000000"/>
          <w:sz w:val="28"/>
          <w:szCs w:val="28"/>
          <w:highlight w:val="none"/>
        </w:rPr>
        <w:t xml:space="preserve">个工作日内，甲方应将履约保证金退还乙方；逾期退还的，按中国人民银行同期贷款基利率上浮</w:t>
      </w:r>
      <w:r>
        <w:rPr>
          <w:rFonts w:ascii="仿宋" w:hAnsi="仿宋" w:eastAsia="仿宋"/>
          <w:color w:val="000000"/>
          <w:sz w:val="28"/>
          <w:szCs w:val="28"/>
          <w:highlight w:val="none"/>
        </w:rPr>
        <w:t xml:space="preserve">20%</w:t>
      </w:r>
      <w:r>
        <w:rPr>
          <w:rFonts w:hint="eastAsia" w:ascii="仿宋" w:hAnsi="仿宋" w:eastAsia="仿宋"/>
          <w:color w:val="000000"/>
          <w:sz w:val="28"/>
          <w:szCs w:val="28"/>
          <w:highlight w:val="none"/>
        </w:rPr>
        <w:t xml:space="preserve">后的利率支付超期资金占用费，但因乙方自身原因导致无法及时退还的除外。</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    7、履约保证金在合同约定期间内不予退还或者应完全有效，履约保证金在项目验收合格后无息退还给乙方。</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七、合同纠纷处理</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本合同执行过程中发生纠纷，由甲乙双方协商解决，若协商不成，作如下</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1 </w:t>
      </w:r>
      <w:r>
        <w:rPr>
          <w:rFonts w:hint="eastAsia" w:ascii="仿宋" w:hAnsi="仿宋" w:eastAsia="仿宋"/>
          <w:color w:val="000000"/>
          <w:sz w:val="28"/>
          <w:szCs w:val="28"/>
          <w:highlight w:val="none"/>
        </w:rPr>
        <w:t xml:space="preserve">处理:</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、申请仲裁。选定仲裁机构为淮安市仲裁委员会。</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、提起诉讼。约定由采购人所在地法院管辖。</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4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八、合同生效及其它</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本合同经甲、乙双方加盖电子签章后生效。如有变动，必须经甲方、乙方协商一致后，方可更改。</w:t>
      </w:r>
      <w:r>
        <w:rPr>
          <w:rFonts w:hint="eastAsia" w:ascii="仿宋" w:hAnsi="仿宋" w:eastAsia="仿宋"/>
          <w:color w:val="000000"/>
          <w:sz w:val="28"/>
          <w:szCs w:val="28"/>
          <w:highlight w:val="none"/>
        </w:rPr>
      </w:r>
      <w:r/>
    </w:p>
    <w:p>
      <w:pPr>
        <w:pStyle w:val="653"/>
        <w:ind w:firstLine="54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九、组成本合同的文件包括</w:t>
      </w:r>
      <w:r>
        <w:rPr>
          <w:rFonts w:hint="eastAsia" w:ascii="仿宋" w:hAnsi="仿宋" w:eastAsia="仿宋"/>
          <w:color w:val="000000"/>
          <w:sz w:val="28"/>
          <w:szCs w:val="28"/>
          <w:highlight w:val="none"/>
        </w:rPr>
      </w:r>
      <w:r/>
    </w:p>
    <w:p>
      <w:pPr>
        <w:pStyle w:val="653"/>
        <w:ind w:firstLine="56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1、合同格式及条款；</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2、招标文件和乙方的投标文件；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3、中标通知书；</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4、甲乙双方商定的其他必要文件。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上述合同文件内容互为补充，如有不明确，由甲方负责解释。</w:t>
      </w:r>
      <w:r>
        <w:rPr>
          <w:rFonts w:hint="eastAsia" w:ascii="仿宋" w:hAnsi="仿宋" w:eastAsia="仿宋"/>
          <w:color w:val="000000"/>
          <w:sz w:val="28"/>
          <w:szCs w:val="28"/>
          <w:highlight w:val="none"/>
        </w:rPr>
      </w:r>
      <w:r/>
    </w:p>
    <w:p>
      <w:pPr>
        <w:pStyle w:val="674"/>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74"/>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8"/>
          <w:highlight w:val="none"/>
        </w:rPr>
        <w:t xml:space="preserve">甲</w:t>
      </w:r>
      <w:r>
        <w:rPr>
          <w:rFonts w:hint="eastAsia" w:ascii="仿宋" w:hAnsi="仿宋" w:eastAsia="仿宋"/>
          <w:color w:val="000000"/>
          <w:sz w:val="28"/>
          <w:szCs w:val="24"/>
          <w:highlight w:val="none"/>
        </w:rPr>
        <w:t xml:space="preserve">    方:                          </w:t>
      </w:r>
      <w:r>
        <w:rPr>
          <w:rFonts w:hint="eastAsia" w:ascii="仿宋" w:hAnsi="仿宋" w:eastAsia="仿宋"/>
          <w:color w:val="000000"/>
          <w:sz w:val="28"/>
          <w:szCs w:val="28"/>
          <w:highlight w:val="none"/>
        </w:rPr>
        <w:t xml:space="preserve">乙</w:t>
      </w:r>
      <w:r>
        <w:rPr>
          <w:rFonts w:hint="eastAsia" w:ascii="仿宋" w:hAnsi="仿宋" w:eastAsia="仿宋"/>
          <w:color w:val="000000"/>
          <w:sz w:val="28"/>
          <w:szCs w:val="24"/>
          <w:highlight w:val="none"/>
        </w:rPr>
        <w:t xml:space="preserve">    方:</w:t>
      </w:r>
      <w:r>
        <w:rPr>
          <w:rFonts w:hint="eastAsia" w:ascii="仿宋" w:hAnsi="仿宋" w:eastAsia="仿宋"/>
          <w:color w:val="000000"/>
          <w:sz w:val="28"/>
          <w:szCs w:val="24"/>
          <w:highlight w:val="none"/>
        </w:rPr>
      </w:r>
      <w:r/>
    </w:p>
    <w:p>
      <w:pPr>
        <w:pStyle w:val="674"/>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单位盖章:（电子签章）              单位盖章:（电子签章）</w:t>
      </w:r>
      <w:r>
        <w:rPr>
          <w:rFonts w:hint="eastAsia" w:ascii="仿宋" w:hAnsi="仿宋" w:eastAsia="仿宋"/>
          <w:color w:val="000000"/>
          <w:sz w:val="28"/>
          <w:szCs w:val="24"/>
          <w:highlight w:val="none"/>
        </w:rPr>
      </w:r>
      <w:r/>
    </w:p>
    <w:p>
      <w:pPr>
        <w:pStyle w:val="674"/>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代表签字:                          代表签字:</w:t>
      </w:r>
      <w:r>
        <w:rPr>
          <w:rFonts w:hint="eastAsia" w:ascii="仿宋" w:hAnsi="仿宋" w:eastAsia="仿宋"/>
          <w:color w:val="000000"/>
          <w:sz w:val="28"/>
          <w:szCs w:val="24"/>
          <w:highlight w:val="none"/>
        </w:rPr>
      </w:r>
      <w:r/>
    </w:p>
    <w:p>
      <w:pPr>
        <w:pStyle w:val="674"/>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签定日期:                          签定日期:</w:t>
      </w:r>
      <w:r>
        <w:rPr>
          <w:rFonts w:hint="eastAsia" w:ascii="仿宋" w:hAnsi="仿宋" w:eastAsia="仿宋"/>
          <w:color w:val="000000"/>
          <w:sz w:val="28"/>
          <w:szCs w:val="24"/>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ind w:firstLine="2492"/>
        <w:spacing w:line="640" w:lineRule="exact"/>
        <w:tabs>
          <w:tab w:val="left" w:pos="18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pStyle w:val="653"/>
        <w:spacing w:line="520" w:lineRule="exact"/>
        <w:tabs>
          <w:tab w:val="left" w:pos="18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spacing w:line="520" w:lineRule="exact"/>
        <w:tabs>
          <w:tab w:val="left" w:pos="18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jc w:val="center"/>
        <w:spacing w:line="520" w:lineRule="exact"/>
        <w:tabs>
          <w:tab w:val="left" w:pos="180" w:leader="none"/>
        </w:tabs>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二、合同条款</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1.定义</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本合同中下列术语应解释为</w:t>
      </w:r>
      <w:r>
        <w:rPr>
          <w:rFonts w:hint="eastAsia" w:ascii="仿宋" w:hAnsi="仿宋" w:eastAsia="仿宋"/>
          <w:color w:val="000000"/>
          <w:sz w:val="28"/>
          <w:szCs w:val="28"/>
          <w:highlight w:val="none"/>
        </w:rPr>
        <w:t xml:space="preserve">:</w:t>
      </w:r>
      <w:r>
        <w:rPr>
          <w:rFonts w:hint="eastAsia" w:ascii="仿宋" w:hAnsi="仿宋" w:eastAsia="仿宋"/>
          <w:color w:val="000000"/>
          <w:sz w:val="28"/>
          <w:highlight w:val="none"/>
        </w:rPr>
      </w:r>
      <w:r/>
    </w:p>
    <w:p>
      <w:pPr>
        <w:pStyle w:val="653"/>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color w:val="000000"/>
          <w:sz w:val="28"/>
          <w:highlight w:val="none"/>
        </w:rPr>
      </w:r>
      <w:r/>
    </w:p>
    <w:p>
      <w:pPr>
        <w:pStyle w:val="653"/>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（2）“合同价”系指根据合同规定，乙方在完全履行合同义务后甲方应支付给乙方的价格。</w:t>
      </w:r>
      <w:r>
        <w:rPr>
          <w:rFonts w:hint="eastAsia" w:ascii="仿宋" w:hAnsi="仿宋" w:eastAsia="仿宋"/>
          <w:color w:val="000000"/>
          <w:sz w:val="28"/>
          <w:highlight w:val="none"/>
        </w:rPr>
      </w:r>
      <w:r/>
    </w:p>
    <w:p>
      <w:pPr>
        <w:pStyle w:val="653"/>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color w:val="000000"/>
          <w:sz w:val="28"/>
          <w:highlight w:val="none"/>
        </w:rPr>
      </w:r>
      <w:r/>
    </w:p>
    <w:p>
      <w:pPr>
        <w:pStyle w:val="653"/>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color w:val="000000"/>
          <w:sz w:val="28"/>
          <w:highlight w:val="none"/>
        </w:rPr>
      </w:r>
      <w:r/>
    </w:p>
    <w:p>
      <w:pPr>
        <w:pStyle w:val="653"/>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（5）“甲方”系指购买货物（含软件及相关服务）的单位。</w:t>
      </w:r>
      <w:r>
        <w:rPr>
          <w:rFonts w:hint="eastAsia" w:ascii="仿宋" w:hAnsi="仿宋" w:eastAsia="仿宋"/>
          <w:color w:val="000000"/>
          <w:sz w:val="28"/>
          <w:highlight w:val="none"/>
        </w:rPr>
      </w:r>
      <w:r/>
    </w:p>
    <w:p>
      <w:pPr>
        <w:pStyle w:val="653"/>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（6）“乙方”系指根据合同规定提供货物（含软件及相关服务）和服务的投标人。</w:t>
      </w:r>
      <w:r>
        <w:rPr>
          <w:rFonts w:hint="eastAsia" w:ascii="仿宋" w:hAnsi="仿宋" w:eastAsia="仿宋"/>
          <w:color w:val="000000"/>
          <w:sz w:val="28"/>
          <w:highlight w:val="none"/>
        </w:rPr>
      </w:r>
      <w:r/>
    </w:p>
    <w:p>
      <w:pPr>
        <w:pStyle w:val="653"/>
        <w:spacing w:line="520" w:lineRule="exact"/>
        <w:rPr>
          <w:rFonts w:hint="eastAsia" w:ascii="仿宋" w:hAnsi="仿宋" w:eastAsia="仿宋"/>
          <w:bCs/>
          <w:color w:val="000000"/>
          <w:sz w:val="28"/>
          <w:highlight w:val="none"/>
        </w:rPr>
      </w:pPr>
      <w:r>
        <w:rPr>
          <w:rFonts w:hint="eastAsia" w:ascii="仿宋" w:hAnsi="仿宋" w:eastAsia="仿宋"/>
          <w:bCs/>
          <w:color w:val="000000"/>
          <w:sz w:val="28"/>
          <w:highlight w:val="none"/>
        </w:rPr>
        <w:t xml:space="preserve">2.技术规范</w:t>
      </w:r>
      <w:r>
        <w:rPr>
          <w:rFonts w:hint="eastAsia" w:ascii="仿宋" w:hAnsi="仿宋" w:eastAsia="仿宋"/>
          <w:bCs/>
          <w:color w:val="000000"/>
          <w:sz w:val="28"/>
          <w:highlight w:val="none"/>
        </w:rPr>
      </w:r>
      <w:r/>
    </w:p>
    <w:p>
      <w:pPr>
        <w:pStyle w:val="653"/>
        <w:ind w:firstLine="6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3.专利权</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3.1乙方须保障甲方在使用该货物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color w:val="000000"/>
          <w:sz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4.包装要求</w:t>
      </w:r>
      <w:r>
        <w:rPr>
          <w:rFonts w:hint="eastAsia" w:ascii="仿宋" w:hAnsi="仿宋" w:eastAsia="仿宋"/>
          <w:color w:val="000000"/>
          <w:sz w:val="28"/>
          <w:highlight w:val="none"/>
        </w:rPr>
      </w:r>
      <w:r/>
    </w:p>
    <w:p>
      <w:pPr>
        <w:pStyle w:val="653"/>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szCs w:val="28"/>
          <w:highlight w:val="none"/>
        </w:rPr>
        <w:t xml:space="preserve">4.1本项目中涉及商品的</w:t>
      </w:r>
      <w:r>
        <w:rPr>
          <w:rFonts w:ascii="仿宋" w:hAnsi="仿宋" w:eastAsia="仿宋"/>
          <w:color w:val="000000"/>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rPr>
        <w:t xml:space="preserve">,在供货、安装过程中能到做到低碳物流、环保节约、提高资源利用率；涉及设备运维参考《绿色数据中心政府采购需求标准（试行）》（财库【2023】7号文）执行。</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4.2除合同另有规定外，乙方提供的全部货物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均应按相应的标准保护措施进行包装，使包装适应于远距离运输、防潮、防震、防锈和防粗暴装卸，确保货物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安全无损运抵制现场。由于包装不善所引起的货物</w:t>
      </w:r>
      <w:r>
        <w:rPr>
          <w:rFonts w:hint="eastAsia" w:ascii="仿宋" w:hAnsi="仿宋" w:eastAsia="仿宋"/>
          <w:color w:val="000000"/>
          <w:sz w:val="28"/>
          <w:szCs w:val="28"/>
          <w:highlight w:val="none"/>
        </w:rPr>
        <w:t xml:space="preserve">（含软件及相关服务）</w:t>
      </w:r>
      <w:r>
        <w:rPr>
          <w:rFonts w:hint="eastAsia" w:ascii="仿宋" w:hAnsi="仿宋" w:eastAsia="仿宋"/>
          <w:color w:val="000000"/>
          <w:sz w:val="28"/>
          <w:highlight w:val="none"/>
        </w:rPr>
        <w:t xml:space="preserve">锈蚀、损坏和损失均由乙方承担。</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4.3每件包装箱内应附一份详细装箱单和质量合格证。</w:t>
      </w:r>
      <w:r>
        <w:rPr>
          <w:rFonts w:hint="eastAsia" w:ascii="仿宋" w:hAnsi="仿宋" w:eastAsia="仿宋"/>
          <w:color w:val="000000"/>
          <w:sz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5.装运标志</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5.1 </w:t>
      </w:r>
      <w:r>
        <w:rPr>
          <w:rFonts w:hint="eastAsia" w:ascii="仿宋" w:hAnsi="仿宋" w:eastAsia="仿宋"/>
          <w:color w:val="000000"/>
          <w:sz w:val="28"/>
          <w:szCs w:val="28"/>
          <w:highlight w:val="none"/>
        </w:rPr>
        <w:t xml:space="preserve">乙方应在每一包装箱邻接的四侧用不褪色的油漆以醒目的中文字样做出下列标记:</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（1）收货人</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）合同号</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）装运标志</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4</w:t>
      </w:r>
      <w:r>
        <w:rPr>
          <w:rFonts w:hint="eastAsia" w:ascii="仿宋" w:hAnsi="仿宋" w:eastAsia="仿宋"/>
          <w:color w:val="000000"/>
          <w:sz w:val="28"/>
          <w:szCs w:val="28"/>
          <w:highlight w:val="none"/>
        </w:rPr>
        <w:t xml:space="preserve">）收货人代号</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）目的地</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6</w:t>
      </w:r>
      <w:r>
        <w:rPr>
          <w:rFonts w:hint="eastAsia" w:ascii="仿宋" w:hAnsi="仿宋" w:eastAsia="仿宋"/>
          <w:color w:val="000000"/>
          <w:sz w:val="28"/>
          <w:szCs w:val="28"/>
          <w:highlight w:val="none"/>
        </w:rPr>
        <w:t xml:space="preserve">）货物（含软件及相关服务）名称、品目号和箱号</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7</w:t>
      </w:r>
      <w:r>
        <w:rPr>
          <w:rFonts w:hint="eastAsia" w:ascii="仿宋" w:hAnsi="仿宋" w:eastAsia="仿宋"/>
          <w:color w:val="000000"/>
          <w:sz w:val="28"/>
          <w:szCs w:val="28"/>
          <w:highlight w:val="none"/>
        </w:rPr>
        <w:t xml:space="preserve">）毛重／净重</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42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8</w:t>
      </w:r>
      <w:r>
        <w:rPr>
          <w:rFonts w:hint="eastAsia" w:ascii="仿宋" w:hAnsi="仿宋" w:eastAsia="仿宋"/>
          <w:color w:val="000000"/>
          <w:sz w:val="28"/>
          <w:szCs w:val="28"/>
          <w:highlight w:val="none"/>
        </w:rPr>
        <w:t xml:space="preserve">）尺寸（长</w:t>
      </w:r>
      <w:r>
        <w:rPr>
          <w:rFonts w:ascii="仿宋" w:hAnsi="仿宋" w:eastAsia="仿宋"/>
          <w:color w:val="000000"/>
          <w:sz w:val="28"/>
          <w:szCs w:val="28"/>
          <w:highlight w:val="none"/>
        </w:rPr>
        <w:t xml:space="preserve">X</w:t>
      </w:r>
      <w:r>
        <w:rPr>
          <w:rFonts w:hint="eastAsia" w:ascii="仿宋" w:hAnsi="仿宋" w:eastAsia="仿宋"/>
          <w:color w:val="000000"/>
          <w:sz w:val="28"/>
          <w:szCs w:val="28"/>
          <w:highlight w:val="none"/>
        </w:rPr>
        <w:t xml:space="preserve">宽</w:t>
      </w:r>
      <w:r>
        <w:rPr>
          <w:rFonts w:ascii="仿宋" w:hAnsi="仿宋" w:eastAsia="仿宋"/>
          <w:color w:val="000000"/>
          <w:sz w:val="28"/>
          <w:szCs w:val="28"/>
          <w:highlight w:val="none"/>
        </w:rPr>
        <w:t xml:space="preserve">X</w:t>
      </w:r>
      <w:r>
        <w:rPr>
          <w:rFonts w:hint="eastAsia" w:ascii="仿宋" w:hAnsi="仿宋" w:eastAsia="仿宋"/>
          <w:color w:val="000000"/>
          <w:sz w:val="28"/>
          <w:szCs w:val="28"/>
          <w:highlight w:val="none"/>
        </w:rPr>
        <w:t xml:space="preserve">高，以厘米计）</w:t>
      </w:r>
      <w:r>
        <w:rPr>
          <w:rFonts w:ascii="仿宋" w:hAnsi="仿宋" w:eastAsia="仿宋"/>
          <w:color w:val="000000"/>
          <w:sz w:val="28"/>
          <w:szCs w:val="28"/>
          <w:highlight w:val="none"/>
        </w:rPr>
        <w:t xml:space="preserve"> </w:t>
      </w:r>
      <w:r>
        <w:rPr>
          <w:rFonts w:ascii="仿宋" w:hAnsi="仿宋" w:eastAsia="仿宋"/>
          <w:color w:val="000000"/>
          <w:sz w:val="28"/>
          <w:szCs w:val="28"/>
          <w:highlight w:val="none"/>
        </w:rPr>
      </w:r>
      <w:r/>
    </w:p>
    <w:p>
      <w:pPr>
        <w:pStyle w:val="653"/>
        <w:ind w:firstLine="6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5.2 </w:t>
      </w:r>
      <w:r>
        <w:rPr>
          <w:rFonts w:hint="eastAsia" w:ascii="仿宋" w:hAnsi="仿宋" w:eastAsia="仿宋"/>
          <w:color w:val="000000"/>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重心</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和</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吊装点</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，以便装卸和搬运。根据货物（含软件及相关服务）的特点和运输的不同要求，乙方应在包装箱上清楚地标有“小心轻放”、</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勿倒置</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防潮</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等字样和其他适当的标记。</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6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5</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6.付款方式</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6.1本合同以人民币付款。</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6.2乙方应按照与甲方签订的合同规定交货。交货后乙方向甲方提供下列单据，甲方按合同规定审核后付款:</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（1）发票；</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（2）制造厂家出具的质量检验证书等；</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（3）装箱单；</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（4）验收合格证；</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（5）使用方加盖公章证明货物交付使用合格的验收表。</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6.3甲方将按招标文件中规定的付款方式安排付款。</w:t>
      </w:r>
      <w:r>
        <w:rPr>
          <w:rFonts w:hint="eastAsia" w:ascii="仿宋" w:hAnsi="仿宋" w:eastAsia="仿宋"/>
          <w:color w:val="000000"/>
          <w:sz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7.伴随服务</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7.1乙方应按照国家有关规定和合同中所附的服务承诺提供服务。</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7.2除第7.1条规定外，乙方还应提供下列服务:</w:t>
      </w:r>
      <w:r>
        <w:rPr>
          <w:rFonts w:hint="eastAsia" w:ascii="仿宋" w:hAnsi="仿宋" w:eastAsia="仿宋"/>
          <w:color w:val="000000"/>
          <w:sz w:val="28"/>
          <w:highlight w:val="none"/>
        </w:rPr>
      </w:r>
      <w:r/>
    </w:p>
    <w:p>
      <w:pPr>
        <w:pStyle w:val="653"/>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（1）货物的现场安装和启动监督；</w:t>
      </w:r>
      <w:r>
        <w:rPr>
          <w:rFonts w:hint="eastAsia" w:ascii="仿宋" w:hAnsi="仿宋" w:eastAsia="仿宋"/>
          <w:color w:val="000000"/>
          <w:sz w:val="28"/>
          <w:highlight w:val="none"/>
        </w:rPr>
      </w:r>
      <w:r/>
    </w:p>
    <w:p>
      <w:pPr>
        <w:pStyle w:val="653"/>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（2）提供货物组装和维修所需的工具；</w:t>
      </w:r>
      <w:r>
        <w:rPr>
          <w:rFonts w:hint="eastAsia" w:ascii="仿宋" w:hAnsi="仿宋" w:eastAsia="仿宋"/>
          <w:color w:val="000000"/>
          <w:sz w:val="28"/>
          <w:highlight w:val="none"/>
        </w:rPr>
      </w:r>
      <w:r/>
    </w:p>
    <w:p>
      <w:pPr>
        <w:pStyle w:val="653"/>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color w:val="000000"/>
          <w:sz w:val="28"/>
          <w:highlight w:val="none"/>
        </w:rPr>
      </w:r>
      <w:r/>
    </w:p>
    <w:p>
      <w:pPr>
        <w:pStyle w:val="653"/>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（4）在项目交货现场就货物的安装、启动、运行、维护对甲方人员进行培训。</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7.3伴随服务的费用应含在合同价中，不单独进行支付。</w:t>
      </w:r>
      <w:r>
        <w:rPr>
          <w:rFonts w:hint="eastAsia" w:ascii="仿宋" w:hAnsi="仿宋" w:eastAsia="仿宋"/>
          <w:color w:val="000000"/>
          <w:sz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8.质量保证</w:t>
      </w:r>
      <w:r>
        <w:rPr>
          <w:rFonts w:hint="eastAsia" w:ascii="仿宋" w:hAnsi="仿宋" w:eastAsia="仿宋"/>
          <w:color w:val="000000"/>
          <w:sz w:val="28"/>
          <w:highlight w:val="none"/>
        </w:rPr>
      </w:r>
      <w:r/>
    </w:p>
    <w:p>
      <w:pPr>
        <w:pStyle w:val="653"/>
        <w:ind w:firstLine="65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65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65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乙方在收到通知后三十天内应免费维修或更换有缺陷的货物（含软件及相关服务）或部件。</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65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.4 </w:t>
      </w:r>
      <w:r>
        <w:rPr>
          <w:rFonts w:hint="eastAsia" w:ascii="仿宋" w:hAnsi="仿宋" w:eastAsia="仿宋"/>
          <w:color w:val="000000"/>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color w:val="000000"/>
          <w:sz w:val="28"/>
          <w:szCs w:val="28"/>
          <w:highlight w:val="none"/>
        </w:rPr>
      </w:r>
      <w:r/>
    </w:p>
    <w:p>
      <w:pPr>
        <w:pStyle w:val="653"/>
        <w:ind w:firstLine="65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8</w:t>
      </w:r>
      <w:r>
        <w:rPr>
          <w:rFonts w:ascii="仿宋" w:hAnsi="仿宋" w:eastAsia="仿宋"/>
          <w:color w:val="000000"/>
          <w:sz w:val="28"/>
          <w:szCs w:val="28"/>
          <w:highlight w:val="none"/>
        </w:rPr>
        <w:t xml:space="preserve">.5 </w:t>
      </w:r>
      <w:r>
        <w:rPr>
          <w:rFonts w:hint="eastAsia" w:ascii="仿宋" w:hAnsi="仿宋" w:eastAsia="仿宋"/>
          <w:color w:val="000000"/>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color w:val="000000"/>
          <w:sz w:val="28"/>
          <w:szCs w:val="28"/>
          <w:highlight w:val="none"/>
        </w:rPr>
        <w:t xml:space="preserve">12</w:t>
      </w:r>
      <w:r>
        <w:rPr>
          <w:rFonts w:hint="eastAsia" w:ascii="仿宋" w:hAnsi="仿宋" w:eastAsia="仿宋"/>
          <w:color w:val="000000"/>
          <w:sz w:val="28"/>
          <w:szCs w:val="28"/>
          <w:highlight w:val="none"/>
        </w:rPr>
        <w:t xml:space="preserve">个月。</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9.检验及安装</w:t>
      </w:r>
      <w:r>
        <w:rPr>
          <w:rFonts w:hint="eastAsia" w:ascii="仿宋" w:hAnsi="仿宋" w:eastAsia="仿宋"/>
          <w:color w:val="000000"/>
          <w:sz w:val="28"/>
          <w:highlight w:val="none"/>
        </w:rPr>
      </w:r>
      <w:r/>
    </w:p>
    <w:p>
      <w:pPr>
        <w:pStyle w:val="653"/>
        <w:ind w:firstLine="6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660"/>
        <w:spacing w:line="520" w:lineRule="exact"/>
        <w:rPr>
          <w:rFonts w:hint="eastAsia" w:ascii="仿宋" w:hAnsi="仿宋" w:eastAsia="仿宋"/>
          <w:b/>
          <w:color w:val="000000"/>
          <w:sz w:val="28"/>
          <w:highlight w:val="none"/>
        </w:rPr>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color w:val="000000"/>
          <w:sz w:val="28"/>
          <w:szCs w:val="28"/>
          <w:highlight w:val="none"/>
        </w:rPr>
        <w:t xml:space="preserve">90</w:t>
      </w:r>
      <w:r>
        <w:rPr>
          <w:rFonts w:hint="eastAsia" w:ascii="仿宋" w:hAnsi="仿宋" w:eastAsia="仿宋"/>
          <w:color w:val="000000"/>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color w:val="000000"/>
          <w:sz w:val="28"/>
          <w:szCs w:val="28"/>
          <w:highlight w:val="none"/>
        </w:rPr>
        <w:t xml:space="preserve"> </w:t>
      </w:r>
      <w:r>
        <w:rPr>
          <w:rFonts w:hint="eastAsia" w:ascii="仿宋" w:hAnsi="仿宋" w:eastAsia="仿宋"/>
          <w:b/>
          <w:color w:val="000000"/>
          <w:sz w:val="28"/>
          <w:highlight w:val="none"/>
        </w:rPr>
      </w:r>
      <w:r/>
    </w:p>
    <w:p>
      <w:pPr>
        <w:pStyle w:val="653"/>
        <w:ind w:firstLine="660"/>
        <w:spacing w:line="520" w:lineRule="exact"/>
        <w:rPr>
          <w:rFonts w:hint="eastAsia" w:ascii="仿宋" w:hAnsi="仿宋" w:eastAsia="仿宋"/>
          <w:b/>
          <w:color w:val="000000"/>
          <w:sz w:val="28"/>
          <w:highlight w:val="none"/>
        </w:rPr>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如果货物（含软件及相关服务）的质量和规格与合同不符，或在第</w:t>
      </w:r>
      <w:r>
        <w:rPr>
          <w:rFonts w:ascii="仿宋" w:hAnsi="仿宋" w:eastAsia="仿宋"/>
          <w:color w:val="000000"/>
          <w:sz w:val="28"/>
          <w:szCs w:val="28"/>
          <w:highlight w:val="none"/>
        </w:rPr>
        <w:t xml:space="preserve">11</w:t>
      </w:r>
      <w:r>
        <w:rPr>
          <w:rFonts w:hint="eastAsia" w:ascii="仿宋" w:hAnsi="仿宋" w:eastAsia="仿宋"/>
          <w:color w:val="000000"/>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color w:val="000000"/>
          <w:sz w:val="28"/>
          <w:szCs w:val="28"/>
          <w:highlight w:val="none"/>
        </w:rPr>
        <w:t xml:space="preserve"> </w:t>
      </w:r>
      <w:r>
        <w:rPr>
          <w:rFonts w:hint="eastAsia" w:ascii="仿宋" w:hAnsi="仿宋" w:eastAsia="仿宋"/>
          <w:b/>
          <w:color w:val="000000"/>
          <w:sz w:val="28"/>
          <w:highlight w:val="none"/>
        </w:rPr>
      </w:r>
      <w:r/>
    </w:p>
    <w:p>
      <w:pPr>
        <w:pStyle w:val="653"/>
        <w:ind w:firstLine="6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.4 </w:t>
      </w:r>
      <w:r>
        <w:rPr>
          <w:rFonts w:hint="eastAsia" w:ascii="仿宋" w:hAnsi="仿宋" w:eastAsia="仿宋"/>
          <w:color w:val="000000"/>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color w:val="000000"/>
          <w:sz w:val="28"/>
          <w:szCs w:val="28"/>
          <w:highlight w:val="none"/>
        </w:rPr>
      </w:r>
      <w:r/>
    </w:p>
    <w:p>
      <w:pPr>
        <w:pStyle w:val="653"/>
        <w:ind w:firstLine="6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.5 </w:t>
      </w:r>
      <w:r>
        <w:rPr>
          <w:rFonts w:hint="eastAsia" w:ascii="仿宋" w:hAnsi="仿宋" w:eastAsia="仿宋"/>
          <w:color w:val="000000"/>
          <w:sz w:val="28"/>
          <w:szCs w:val="28"/>
          <w:highlight w:val="none"/>
        </w:rPr>
        <w:t xml:space="preserve">制造厂对所供货物（含软件及相关服务）进行机械运转试验和性能试验时，必须提前通知甲方。</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6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9</w:t>
      </w:r>
      <w:r>
        <w:rPr>
          <w:rFonts w:ascii="仿宋" w:hAnsi="仿宋" w:eastAsia="仿宋"/>
          <w:color w:val="000000"/>
          <w:sz w:val="28"/>
          <w:szCs w:val="28"/>
          <w:highlight w:val="none"/>
        </w:rPr>
        <w:t xml:space="preserve">.6 </w:t>
      </w:r>
      <w:r>
        <w:rPr>
          <w:rFonts w:hint="eastAsia" w:ascii="仿宋" w:hAnsi="仿宋" w:eastAsia="仿宋"/>
          <w:color w:val="000000"/>
          <w:sz w:val="28"/>
          <w:szCs w:val="28"/>
          <w:highlight w:val="none"/>
        </w:rPr>
        <w:t xml:space="preserve">货物（含软件及相关服务）的安装按招标文件要求进行。</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10.索赔</w:t>
      </w:r>
      <w:r>
        <w:rPr>
          <w:rFonts w:hint="eastAsia" w:ascii="仿宋" w:hAnsi="仿宋" w:eastAsia="仿宋"/>
          <w:color w:val="000000"/>
          <w:sz w:val="28"/>
          <w:highlight w:val="none"/>
        </w:rPr>
      </w:r>
      <w:r/>
    </w:p>
    <w:p>
      <w:pPr>
        <w:pStyle w:val="653"/>
        <w:ind w:firstLine="658"/>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.1 </w:t>
      </w:r>
      <w:r>
        <w:rPr>
          <w:rFonts w:hint="eastAsia" w:ascii="仿宋" w:hAnsi="仿宋" w:eastAsia="仿宋"/>
          <w:color w:val="000000"/>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658"/>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在第</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color w:val="000000"/>
          <w:sz w:val="28"/>
          <w:szCs w:val="28"/>
          <w:highlight w:val="none"/>
        </w:rPr>
      </w:r>
      <w:r/>
    </w:p>
    <w:p>
      <w:pPr>
        <w:pStyle w:val="653"/>
        <w:ind w:firstLine="42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如果在甲方发出索赔通知后</w:t>
      </w:r>
      <w:r>
        <w:rPr>
          <w:rFonts w:ascii="仿宋" w:hAnsi="仿宋" w:eastAsia="仿宋"/>
          <w:color w:val="000000"/>
          <w:sz w:val="28"/>
          <w:szCs w:val="28"/>
          <w:highlight w:val="none"/>
        </w:rPr>
        <w:t xml:space="preserve">3</w:t>
      </w:r>
      <w:r>
        <w:rPr>
          <w:rFonts w:hint="eastAsia" w:ascii="仿宋" w:hAnsi="仿宋" w:eastAsia="仿宋"/>
          <w:color w:val="000000"/>
          <w:sz w:val="28"/>
          <w:szCs w:val="28"/>
          <w:highlight w:val="none"/>
        </w:rPr>
        <w:t xml:space="preserve">0天内，乙方未能答复，上达索赔应视为已被乙方接受。若乙方未能在甲方提出索赔通知后</w:t>
      </w:r>
      <w:r>
        <w:rPr>
          <w:rFonts w:ascii="仿宋" w:hAnsi="仿宋" w:eastAsia="仿宋"/>
          <w:color w:val="000000"/>
          <w:sz w:val="28"/>
          <w:szCs w:val="28"/>
          <w:highlight w:val="none"/>
        </w:rPr>
        <w:t xml:space="preserve">30</w:t>
      </w:r>
      <w:r>
        <w:rPr>
          <w:rFonts w:hint="eastAsia" w:ascii="仿宋" w:hAnsi="仿宋" w:eastAsia="仿宋"/>
          <w:color w:val="000000"/>
          <w:sz w:val="28"/>
          <w:szCs w:val="28"/>
          <w:highlight w:val="none"/>
        </w:rPr>
        <w:t xml:space="preserve">天内或甲方同意的更长时间内，按照第</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0.</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条规定的任何一种方法解决索赔事宜，甲方将从已付款或从乙方开具的履约保证金中扣回索赔金颔。如果这些金额不足以补偿索赔金额，甲方有权向乙方提出不足部分的补偿。</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11.拖延交货</w:t>
      </w:r>
      <w:r>
        <w:rPr>
          <w:rFonts w:hint="eastAsia" w:ascii="仿宋" w:hAnsi="仿宋" w:eastAsia="仿宋"/>
          <w:color w:val="000000"/>
          <w:sz w:val="28"/>
          <w:highlight w:val="none"/>
        </w:rPr>
      </w:r>
      <w:r/>
    </w:p>
    <w:p>
      <w:pPr>
        <w:pStyle w:val="653"/>
        <w:ind w:firstLine="567"/>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乙方应按照合同专用条款中规定的交货期交货和提供服务。</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67"/>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如果乙方毫无理由地拖延交货，将受到以下制裁:没收履约保证金，加收违约损失赔偿</w:t>
      </w:r>
      <w:r>
        <w:rPr>
          <w:rFonts w:hint="eastAsia" w:ascii="仿宋" w:hAnsi="仿宋" w:eastAsia="仿宋"/>
          <w:color w:val="000000"/>
          <w:sz w:val="28"/>
          <w:szCs w:val="28"/>
          <w:highlight w:val="none"/>
          <w:u w:val="single"/>
        </w:rPr>
        <w:t xml:space="preserve">和／或</w:t>
      </w:r>
      <w:r>
        <w:rPr>
          <w:rFonts w:hint="eastAsia" w:ascii="仿宋" w:hAnsi="仿宋" w:eastAsia="仿宋"/>
          <w:color w:val="000000"/>
          <w:sz w:val="28"/>
          <w:szCs w:val="28"/>
          <w:highlight w:val="none"/>
        </w:rPr>
        <w:t xml:space="preserve">终止合同。</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67"/>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12.误期赔偿</w:t>
      </w:r>
      <w:r>
        <w:rPr>
          <w:rFonts w:hint="eastAsia" w:ascii="仿宋" w:hAnsi="仿宋" w:eastAsia="仿宋"/>
          <w:color w:val="000000"/>
          <w:sz w:val="28"/>
          <w:szCs w:val="28"/>
          <w:highlight w:val="none"/>
        </w:rPr>
      </w:r>
      <w:r/>
    </w:p>
    <w:p>
      <w:pPr>
        <w:pStyle w:val="653"/>
        <w:ind w:firstLine="567"/>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13.不可抗力</w:t>
      </w:r>
      <w:r>
        <w:rPr>
          <w:rFonts w:hint="eastAsia" w:ascii="仿宋" w:hAnsi="仿宋" w:eastAsia="仿宋"/>
          <w:color w:val="000000"/>
          <w:sz w:val="28"/>
          <w:szCs w:val="28"/>
          <w:highlight w:val="none"/>
        </w:rPr>
      </w:r>
      <w:r/>
    </w:p>
    <w:p>
      <w:pPr>
        <w:pStyle w:val="653"/>
        <w:ind w:firstLine="567"/>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67"/>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3</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受事故影响的一方应在不可抗力事故发生后尽快以电报、传真或电传通知另一方，并在事故发生后</w:t>
      </w:r>
      <w:r>
        <w:rPr>
          <w:rFonts w:ascii="仿宋" w:hAnsi="仿宋" w:eastAsia="仿宋"/>
          <w:color w:val="000000"/>
          <w:sz w:val="28"/>
          <w:szCs w:val="28"/>
          <w:highlight w:val="none"/>
        </w:rPr>
        <w:t xml:space="preserve">14</w:t>
      </w:r>
      <w:r>
        <w:rPr>
          <w:rFonts w:hint="eastAsia" w:ascii="仿宋" w:hAnsi="仿宋" w:eastAsia="仿宋"/>
          <w:color w:val="000000"/>
          <w:sz w:val="28"/>
          <w:szCs w:val="28"/>
          <w:highlight w:val="none"/>
        </w:rPr>
        <w:t xml:space="preserve">天内，将有关部门出具的证明文件用特快专递寄给或送给另一方。如果不可抗力影响时间延续</w:t>
      </w:r>
      <w:r>
        <w:rPr>
          <w:rFonts w:ascii="仿宋" w:hAnsi="仿宋" w:eastAsia="仿宋"/>
          <w:color w:val="000000"/>
          <w:sz w:val="28"/>
          <w:szCs w:val="28"/>
          <w:highlight w:val="none"/>
        </w:rPr>
        <w:t xml:space="preserve">120</w:t>
      </w:r>
      <w:r>
        <w:rPr>
          <w:rFonts w:hint="eastAsia" w:ascii="仿宋" w:hAnsi="仿宋" w:eastAsia="仿宋"/>
          <w:color w:val="000000"/>
          <w:sz w:val="28"/>
          <w:szCs w:val="28"/>
          <w:highlight w:val="none"/>
        </w:rPr>
        <w:t xml:space="preserve">天以上，双方应通过友好协商在合理的时间内达成进一步履行合同的协议。</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14.税费</w:t>
      </w:r>
      <w:r>
        <w:rPr>
          <w:rFonts w:hint="eastAsia" w:ascii="仿宋" w:hAnsi="仿宋" w:eastAsia="仿宋"/>
          <w:color w:val="000000"/>
          <w:sz w:val="28"/>
          <w:highlight w:val="none"/>
        </w:rPr>
      </w:r>
      <w:r/>
    </w:p>
    <w:p>
      <w:pPr>
        <w:pStyle w:val="653"/>
        <w:ind w:firstLine="567"/>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14.1中国政府根据现行税法规定对甲方征收的与本合同有关的一切税费，均由甲方负担。</w:t>
      </w:r>
      <w:r>
        <w:rPr>
          <w:rFonts w:hint="eastAsia" w:ascii="仿宋" w:hAnsi="仿宋" w:eastAsia="仿宋"/>
          <w:color w:val="000000"/>
          <w:sz w:val="28"/>
          <w:highlight w:val="none"/>
        </w:rPr>
      </w:r>
      <w:r/>
    </w:p>
    <w:p>
      <w:pPr>
        <w:pStyle w:val="653"/>
        <w:ind w:firstLine="567"/>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14.2中国政府根据现行税法规定对乙方征收的与本合同有关的一切税费均由乙方负担。</w:t>
      </w:r>
      <w:r>
        <w:rPr>
          <w:rFonts w:hint="eastAsia" w:ascii="仿宋" w:hAnsi="仿宋" w:eastAsia="仿宋"/>
          <w:color w:val="000000"/>
          <w:sz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15.仲裁</w:t>
      </w:r>
      <w:r>
        <w:rPr>
          <w:rFonts w:hint="eastAsia" w:ascii="仿宋" w:hAnsi="仿宋" w:eastAsia="仿宋"/>
          <w:color w:val="000000"/>
          <w:sz w:val="28"/>
          <w:szCs w:val="28"/>
          <w:highlight w:val="none"/>
        </w:rPr>
      </w:r>
      <w:r/>
    </w:p>
    <w:p>
      <w:pPr>
        <w:pStyle w:val="653"/>
        <w:ind w:firstLine="57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7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.2 </w:t>
      </w:r>
      <w:r>
        <w:rPr>
          <w:rFonts w:hint="eastAsia" w:ascii="仿宋" w:hAnsi="仿宋" w:eastAsia="仿宋"/>
          <w:color w:val="000000"/>
          <w:sz w:val="28"/>
          <w:szCs w:val="28"/>
          <w:highlight w:val="none"/>
        </w:rPr>
        <w:t xml:space="preserve">仲裁裁决应为终局裁决，对双方均具有约束力。</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57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.3 </w:t>
      </w:r>
      <w:r>
        <w:rPr>
          <w:rFonts w:hint="eastAsia" w:ascii="仿宋" w:hAnsi="仿宋" w:eastAsia="仿宋"/>
          <w:color w:val="000000"/>
          <w:sz w:val="28"/>
          <w:szCs w:val="28"/>
          <w:highlight w:val="none"/>
        </w:rPr>
        <w:t xml:space="preserve">仲裁费除仲裁机构另有裁决外应由败诉方负担。</w:t>
      </w:r>
      <w:r>
        <w:rPr>
          <w:rFonts w:hint="eastAsia" w:ascii="仿宋" w:hAnsi="仿宋" w:eastAsia="仿宋"/>
          <w:color w:val="000000"/>
          <w:sz w:val="28"/>
          <w:szCs w:val="28"/>
          <w:highlight w:val="none"/>
        </w:rPr>
      </w:r>
      <w:r/>
    </w:p>
    <w:p>
      <w:pPr>
        <w:pStyle w:val="653"/>
        <w:ind w:firstLine="570"/>
        <w:spacing w:line="520" w:lineRule="exact"/>
        <w:rPr>
          <w:rFonts w:hint="eastAsia" w:ascii="仿宋" w:hAnsi="仿宋" w:eastAsia="仿宋"/>
          <w:color w:val="000000"/>
          <w:sz w:val="28"/>
          <w:szCs w:val="28"/>
          <w:highlight w:val="none"/>
        </w:rPr>
      </w:pP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5</w:t>
      </w:r>
      <w:r>
        <w:rPr>
          <w:rFonts w:ascii="仿宋" w:hAnsi="仿宋" w:eastAsia="仿宋"/>
          <w:color w:val="000000"/>
          <w:sz w:val="28"/>
          <w:szCs w:val="28"/>
          <w:highlight w:val="none"/>
        </w:rPr>
        <w:t xml:space="preserve">.4 </w:t>
      </w:r>
      <w:r>
        <w:rPr>
          <w:rFonts w:hint="eastAsia" w:ascii="仿宋" w:hAnsi="仿宋" w:eastAsia="仿宋"/>
          <w:color w:val="000000"/>
          <w:sz w:val="28"/>
          <w:szCs w:val="28"/>
          <w:highlight w:val="none"/>
        </w:rPr>
        <w:t xml:space="preserve">在仲裁期间，除正在进行仲裁的部分外，合同其他部分继续执行。</w:t>
      </w:r>
      <w:r>
        <w:rPr>
          <w:rFonts w:hint="eastAsia" w:ascii="仿宋" w:hAnsi="仿宋" w:eastAsia="仿宋"/>
          <w:b/>
          <w:color w:val="000000"/>
          <w:sz w:val="28"/>
          <w:szCs w:val="28"/>
          <w:highlight w:val="none"/>
        </w:rPr>
        <w:t xml:space="preserve"> </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16.违约终止合同</w:t>
      </w:r>
      <w:r>
        <w:rPr>
          <w:rFonts w:hint="eastAsia" w:ascii="仿宋" w:hAnsi="仿宋" w:eastAsia="仿宋"/>
          <w:color w:val="000000"/>
          <w:sz w:val="28"/>
          <w:szCs w:val="28"/>
          <w:highlight w:val="none"/>
        </w:rPr>
      </w:r>
      <w:r/>
    </w:p>
    <w:p>
      <w:pPr>
        <w:pStyle w:val="724"/>
        <w:ind w:firstLine="560"/>
        <w:spacing w:line="520" w:lineRule="exact"/>
        <w:rPr>
          <w:rFonts w:hint="eastAsia" w:hAnsi="仿宋"/>
          <w:color w:val="000000"/>
          <w:sz w:val="28"/>
          <w:szCs w:val="28"/>
          <w:highlight w:val="none"/>
        </w:rPr>
      </w:pPr>
      <w:r>
        <w:rPr>
          <w:rFonts w:hint="eastAsia" w:hAnsi="仿宋"/>
          <w:color w:val="000000"/>
          <w:sz w:val="28"/>
          <w:szCs w:val="28"/>
          <w:highlight w:val="none"/>
        </w:rPr>
        <w:t xml:space="preserve">16</w:t>
      </w:r>
      <w:r>
        <w:rPr>
          <w:rFonts w:hAnsi="仿宋"/>
          <w:color w:val="000000"/>
          <w:sz w:val="28"/>
          <w:szCs w:val="28"/>
          <w:highlight w:val="none"/>
        </w:rPr>
        <w:t xml:space="preserve">.</w:t>
      </w:r>
      <w:r>
        <w:rPr>
          <w:rFonts w:hint="eastAsia" w:hAnsi="仿宋"/>
          <w:color w:val="000000"/>
          <w:sz w:val="28"/>
          <w:szCs w:val="28"/>
          <w:highlight w:val="none"/>
        </w:rPr>
        <w:t xml:space="preserve">1</w:t>
      </w:r>
      <w:r>
        <w:rPr>
          <w:rFonts w:hAnsi="仿宋"/>
          <w:color w:val="000000"/>
          <w:sz w:val="28"/>
          <w:szCs w:val="28"/>
          <w:highlight w:val="none"/>
        </w:rPr>
        <w:t xml:space="preserve"> </w:t>
      </w:r>
      <w:r>
        <w:rPr>
          <w:rFonts w:hint="eastAsia" w:hAnsi="仿宋"/>
          <w:color w:val="000000"/>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000000"/>
          <w:sz w:val="28"/>
          <w:szCs w:val="28"/>
          <w:highlight w:val="none"/>
        </w:rPr>
        <w:t xml:space="preserve"> </w:t>
      </w:r>
      <w:r>
        <w:rPr>
          <w:rFonts w:hint="eastAsia" w:hAnsi="仿宋"/>
          <w:color w:val="000000"/>
          <w:sz w:val="28"/>
          <w:szCs w:val="28"/>
          <w:highlight w:val="none"/>
        </w:rPr>
      </w:r>
      <w:r/>
    </w:p>
    <w:p>
      <w:pPr>
        <w:pStyle w:val="724"/>
        <w:ind w:firstLine="560"/>
        <w:spacing w:line="520" w:lineRule="exact"/>
        <w:rPr>
          <w:rFonts w:hint="eastAsia" w:hAnsi="仿宋"/>
          <w:color w:val="000000"/>
          <w:sz w:val="28"/>
          <w:szCs w:val="28"/>
          <w:highlight w:val="none"/>
        </w:rPr>
      </w:pPr>
      <w:r>
        <w:rPr>
          <w:rFonts w:hint="eastAsia" w:hAnsi="仿宋"/>
          <w:color w:val="000000"/>
          <w:sz w:val="28"/>
          <w:szCs w:val="28"/>
          <w:highlight w:val="none"/>
        </w:rPr>
        <w:t xml:space="preserve">（1）如果乙方未能在合同规定的期限或甲方同意延期的限期内提供全部或部分货物（含软件及相关服务）；</w:t>
      </w:r>
      <w:r>
        <w:rPr>
          <w:rFonts w:hAnsi="仿宋"/>
          <w:color w:val="000000"/>
          <w:sz w:val="28"/>
          <w:szCs w:val="28"/>
          <w:highlight w:val="none"/>
        </w:rPr>
        <w:t xml:space="preserve"> </w:t>
      </w:r>
      <w:r>
        <w:rPr>
          <w:rFonts w:hint="eastAsia" w:hAnsi="仿宋"/>
          <w:color w:val="000000"/>
          <w:sz w:val="28"/>
          <w:szCs w:val="28"/>
          <w:highlight w:val="none"/>
        </w:rPr>
      </w:r>
      <w:r/>
    </w:p>
    <w:p>
      <w:pPr>
        <w:pStyle w:val="724"/>
        <w:ind w:firstLine="560"/>
        <w:spacing w:line="520" w:lineRule="exact"/>
        <w:rPr>
          <w:rFonts w:hint="eastAsia" w:hAnsi="仿宋"/>
          <w:color w:val="000000"/>
          <w:sz w:val="28"/>
          <w:szCs w:val="28"/>
          <w:highlight w:val="none"/>
        </w:rPr>
      </w:pPr>
      <w:r>
        <w:rPr>
          <w:rFonts w:hint="eastAsia" w:hAnsi="仿宋"/>
          <w:color w:val="000000"/>
          <w:sz w:val="28"/>
          <w:szCs w:val="28"/>
          <w:highlight w:val="none"/>
        </w:rPr>
        <w:t xml:space="preserve">（</w:t>
      </w:r>
      <w:r>
        <w:rPr>
          <w:rFonts w:hAnsi="仿宋"/>
          <w:color w:val="000000"/>
          <w:sz w:val="28"/>
          <w:szCs w:val="28"/>
          <w:highlight w:val="none"/>
        </w:rPr>
        <w:t xml:space="preserve">2</w:t>
      </w:r>
      <w:r>
        <w:rPr>
          <w:rFonts w:hint="eastAsia" w:hAnsi="仿宋"/>
          <w:color w:val="000000"/>
          <w:sz w:val="28"/>
          <w:szCs w:val="28"/>
          <w:highlight w:val="none"/>
        </w:rPr>
        <w:t xml:space="preserve">）如果乙方未能履行合同规定的其它义务。</w:t>
      </w:r>
      <w:r>
        <w:rPr>
          <w:rFonts w:hAnsi="仿宋"/>
          <w:color w:val="000000"/>
          <w:sz w:val="28"/>
          <w:szCs w:val="28"/>
          <w:highlight w:val="none"/>
        </w:rPr>
        <w:t xml:space="preserve"> </w:t>
      </w:r>
      <w:r>
        <w:rPr>
          <w:rFonts w:hint="eastAsia" w:hAnsi="仿宋"/>
          <w:color w:val="000000"/>
          <w:sz w:val="28"/>
          <w:szCs w:val="28"/>
          <w:highlight w:val="none"/>
        </w:rPr>
      </w:r>
      <w:r/>
    </w:p>
    <w:p>
      <w:pPr>
        <w:pStyle w:val="724"/>
        <w:ind w:firstLine="560"/>
        <w:spacing w:line="520" w:lineRule="exact"/>
        <w:rPr>
          <w:rFonts w:hint="eastAsia" w:hAnsi="仿宋"/>
          <w:color w:val="000000"/>
          <w:sz w:val="28"/>
          <w:szCs w:val="28"/>
          <w:highlight w:val="none"/>
        </w:rPr>
      </w:pPr>
      <w:r>
        <w:rPr>
          <w:rFonts w:hint="eastAsia" w:hAnsi="仿宋"/>
          <w:color w:val="000000"/>
          <w:sz w:val="28"/>
          <w:szCs w:val="28"/>
          <w:highlight w:val="none"/>
        </w:rPr>
        <w:t xml:space="preserve">16</w:t>
      </w:r>
      <w:r>
        <w:rPr>
          <w:rFonts w:hAnsi="仿宋"/>
          <w:color w:val="000000"/>
          <w:sz w:val="28"/>
          <w:szCs w:val="28"/>
          <w:highlight w:val="none"/>
        </w:rPr>
        <w:t xml:space="preserve">.2 </w:t>
      </w:r>
      <w:r>
        <w:rPr>
          <w:rFonts w:hint="eastAsia" w:hAnsi="仿宋"/>
          <w:color w:val="000000"/>
          <w:sz w:val="28"/>
          <w:szCs w:val="28"/>
          <w:highlight w:val="none"/>
        </w:rPr>
        <w:t xml:space="preserve">在甲方根据第17</w:t>
      </w:r>
      <w:r>
        <w:rPr>
          <w:rFonts w:hAnsi="仿宋"/>
          <w:color w:val="000000"/>
          <w:sz w:val="28"/>
          <w:szCs w:val="28"/>
          <w:highlight w:val="none"/>
        </w:rPr>
        <w:t xml:space="preserve">.</w:t>
      </w:r>
      <w:r>
        <w:rPr>
          <w:rFonts w:hint="eastAsia" w:hAnsi="仿宋"/>
          <w:color w:val="000000"/>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olor w:val="000000"/>
          <w:sz w:val="28"/>
          <w:szCs w:val="28"/>
          <w:highlight w:val="none"/>
        </w:rPr>
      </w:r>
      <w:r/>
    </w:p>
    <w:p>
      <w:pPr>
        <w:pStyle w:val="674"/>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17.破产中止合同</w:t>
      </w:r>
      <w:r>
        <w:rPr>
          <w:rFonts w:hint="eastAsia" w:ascii="仿宋" w:hAnsi="仿宋" w:eastAsia="仿宋"/>
          <w:color w:val="000000"/>
          <w:sz w:val="28"/>
          <w:highlight w:val="none"/>
        </w:rPr>
      </w:r>
      <w:r/>
    </w:p>
    <w:p>
      <w:pPr>
        <w:pStyle w:val="674"/>
        <w:spacing w:line="520" w:lineRule="exact"/>
        <w:rPr>
          <w:rFonts w:hint="eastAsia" w:ascii="仿宋" w:hAnsi="仿宋" w:eastAsia="仿宋"/>
          <w:color w:val="000000"/>
          <w:sz w:val="28"/>
          <w:szCs w:val="24"/>
          <w:highlight w:val="none"/>
        </w:rPr>
      </w:pPr>
      <w:r>
        <w:rPr>
          <w:rFonts w:hint="eastAsia" w:ascii="仿宋" w:hAnsi="仿宋" w:eastAsia="仿宋"/>
          <w:color w:val="000000"/>
          <w:sz w:val="28"/>
          <w:highlight w:val="none"/>
        </w:rPr>
        <w:t xml:space="preserve">   </w:t>
      </w:r>
      <w:r>
        <w:rPr>
          <w:rFonts w:hint="eastAsia" w:ascii="仿宋" w:hAnsi="仿宋" w:eastAsia="仿宋"/>
          <w:color w:val="000000"/>
          <w:sz w:val="28"/>
          <w:szCs w:val="24"/>
          <w:highlight w:val="none"/>
        </w:rPr>
        <w:t xml:space="preserve"> 17.1如果乙方破产或无清偿能力，甲方可在任何时候以书面形式通知乙方终止合同而不给乙方补偿。该终止合同将不损害或影响甲方和使用方已经采取或将要采取的任何行动或补救措施的权力。</w:t>
      </w:r>
      <w:r>
        <w:rPr>
          <w:rFonts w:hint="eastAsia" w:ascii="仿宋" w:hAnsi="仿宋" w:eastAsia="仿宋"/>
          <w:color w:val="000000"/>
          <w:sz w:val="28"/>
          <w:szCs w:val="24"/>
          <w:highlight w:val="none"/>
        </w:rPr>
      </w:r>
      <w:r/>
    </w:p>
    <w:p>
      <w:pPr>
        <w:pStyle w:val="674"/>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18.转让</w:t>
      </w:r>
      <w:r>
        <w:rPr>
          <w:rFonts w:hint="eastAsia" w:ascii="仿宋" w:hAnsi="仿宋" w:eastAsia="仿宋"/>
          <w:color w:val="000000"/>
          <w:sz w:val="28"/>
          <w:highlight w:val="none"/>
        </w:rPr>
      </w:r>
      <w:r/>
    </w:p>
    <w:p>
      <w:pPr>
        <w:pStyle w:val="674"/>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    </w:t>
      </w:r>
      <w:r>
        <w:rPr>
          <w:rFonts w:hint="eastAsia" w:ascii="仿宋" w:hAnsi="仿宋" w:eastAsia="仿宋"/>
          <w:color w:val="000000"/>
          <w:sz w:val="28"/>
          <w:szCs w:val="24"/>
          <w:highlight w:val="none"/>
        </w:rPr>
        <w:t xml:space="preserve">18.1 除甲方事先书面同意外，乙方不得部分转让或全部转让其应履行的合同义务。</w:t>
      </w:r>
      <w:r>
        <w:rPr>
          <w:rFonts w:hint="eastAsia" w:ascii="仿宋" w:hAnsi="仿宋" w:eastAsia="仿宋"/>
          <w:color w:val="000000"/>
          <w:sz w:val="28"/>
          <w:highlight w:val="none"/>
        </w:rPr>
      </w:r>
      <w:r/>
    </w:p>
    <w:p>
      <w:pPr>
        <w:pStyle w:val="674"/>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19.合同生效及其它</w:t>
      </w:r>
      <w:r>
        <w:rPr>
          <w:rFonts w:hint="eastAsia" w:ascii="仿宋" w:hAnsi="仿宋" w:eastAsia="仿宋"/>
          <w:color w:val="000000"/>
          <w:sz w:val="28"/>
          <w:highlight w:val="none"/>
        </w:rPr>
      </w:r>
      <w:r/>
    </w:p>
    <w:p>
      <w:pPr>
        <w:pStyle w:val="653"/>
        <w:spacing w:line="520" w:lineRule="exact"/>
        <w:rPr>
          <w:rFonts w:hint="eastAsia" w:ascii="仿宋" w:hAnsi="仿宋" w:eastAsia="仿宋"/>
          <w:b/>
          <w:color w:val="000000"/>
          <w:sz w:val="28"/>
          <w:szCs w:val="28"/>
          <w:highlight w:val="none"/>
        </w:rPr>
      </w:pPr>
      <w:r>
        <w:rPr>
          <w:rFonts w:hint="eastAsia" w:ascii="仿宋" w:hAnsi="仿宋" w:eastAsia="仿宋"/>
          <w:color w:val="000000"/>
          <w:highlight w:val="none"/>
        </w:rPr>
        <w:t xml:space="preserve">   </w:t>
      </w:r>
      <w:r>
        <w:rPr>
          <w:rFonts w:hint="eastAsia" w:ascii="仿宋" w:hAnsi="仿宋" w:eastAsia="仿宋"/>
          <w:color w:val="000000"/>
          <w:sz w:val="28"/>
          <w:szCs w:val="28"/>
          <w:highlight w:val="none"/>
        </w:rPr>
        <w:t xml:space="preserve">  19.1淮安融创建设项目管理有限公司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674"/>
        <w:ind w:firstLine="560"/>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19.2</w:t>
      </w:r>
      <w:r>
        <w:rPr>
          <w:rFonts w:hint="eastAsia" w:ascii="仿宋" w:hAnsi="仿宋" w:eastAsia="仿宋"/>
          <w:color w:val="000000"/>
          <w:sz w:val="28"/>
          <w:szCs w:val="28"/>
          <w:highlight w:val="none"/>
        </w:rPr>
        <w:t xml:space="preserve">本合同经甲、乙双方加盖电子签章后生效。</w:t>
      </w:r>
      <w:r>
        <w:rPr>
          <w:rFonts w:hint="eastAsia" w:ascii="仿宋" w:hAnsi="仿宋" w:eastAsia="仿宋"/>
          <w:color w:val="000000"/>
          <w:sz w:val="28"/>
          <w:szCs w:val="24"/>
          <w:highlight w:val="none"/>
        </w:rPr>
        <w:t xml:space="preserve">    </w:t>
      </w:r>
      <w:r>
        <w:rPr>
          <w:rFonts w:hint="eastAsia" w:ascii="仿宋" w:hAnsi="仿宋" w:eastAsia="仿宋"/>
          <w:color w:val="000000"/>
          <w:sz w:val="28"/>
          <w:szCs w:val="24"/>
          <w:highlight w:val="none"/>
        </w:rPr>
      </w:r>
      <w:r/>
    </w:p>
    <w:p>
      <w:pPr>
        <w:pStyle w:val="674"/>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    19.3合同货物交付使用后所发生的合同纠纷，甲方与乙方进行处理。</w:t>
      </w:r>
      <w:r>
        <w:rPr>
          <w:rFonts w:hint="eastAsia" w:ascii="仿宋" w:hAnsi="仿宋" w:eastAsia="仿宋"/>
          <w:color w:val="000000"/>
          <w:sz w:val="28"/>
          <w:szCs w:val="24"/>
          <w:highlight w:val="none"/>
        </w:rPr>
      </w:r>
      <w:r/>
    </w:p>
    <w:p>
      <w:pPr>
        <w:pStyle w:val="674"/>
        <w:spacing w:line="52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color w:val="000000"/>
          <w:sz w:val="28"/>
          <w:szCs w:val="24"/>
          <w:highlight w:val="none"/>
        </w:rPr>
      </w:r>
      <w:r/>
    </w:p>
    <w:p>
      <w:pPr>
        <w:pStyle w:val="653"/>
        <w:ind w:firstLine="560"/>
        <w:spacing w:line="520" w:lineRule="exact"/>
        <w:rPr>
          <w:rFonts w:hint="eastAsia" w:hAnsi="宋体"/>
          <w:b/>
          <w:bCs/>
          <w:color w:val="000000"/>
          <w:sz w:val="36"/>
          <w:szCs w:val="36"/>
          <w:highlight w:val="none"/>
        </w:rPr>
      </w:pPr>
      <w:r>
        <w:rPr>
          <w:rFonts w:hint="eastAsia" w:ascii="仿宋" w:hAnsi="仿宋" w:eastAsia="仿宋"/>
          <w:color w:val="000000"/>
          <w:sz w:val="28"/>
          <w:highlight w:val="none"/>
        </w:rPr>
        <w:t xml:space="preserve">19.5本合同应按照中华人民共和国现行法律进行解释。</w:t>
      </w:r>
      <w:r>
        <w:rPr>
          <w:rFonts w:hint="eastAsia" w:hAnsi="宋体"/>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spacing w:line="520" w:lineRule="exact"/>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r>
      <w:r/>
    </w:p>
    <w:p>
      <w:pPr>
        <w:pStyle w:val="674"/>
        <w:jc w:val="center"/>
        <w:spacing w:line="520" w:lineRule="exact"/>
        <w:rPr>
          <w:rFonts w:hint="eastAsia" w:ascii="仿宋" w:hAnsi="仿宋" w:eastAsia="仿宋"/>
          <w:b/>
          <w:bCs/>
          <w:color w:val="000000"/>
          <w:sz w:val="36"/>
          <w:szCs w:val="36"/>
          <w:highlight w:val="none"/>
          <w:lang w:val="zh-CN"/>
        </w:rPr>
      </w:pPr>
      <w:r>
        <w:rPr>
          <w:rFonts w:hint="eastAsia" w:ascii="仿宋" w:hAnsi="仿宋" w:eastAsia="仿宋"/>
          <w:b/>
          <w:bCs/>
          <w:color w:val="000000"/>
          <w:sz w:val="36"/>
          <w:szCs w:val="36"/>
          <w:highlight w:val="none"/>
        </w:rPr>
        <w:t xml:space="preserve">第五章  项目采购需求</w:t>
      </w:r>
      <w:r>
        <w:rPr>
          <w:rFonts w:hint="eastAsia" w:ascii="仿宋" w:hAnsi="仿宋" w:eastAsia="仿宋"/>
          <w:b/>
          <w:bCs/>
          <w:color w:val="000000"/>
          <w:sz w:val="36"/>
          <w:szCs w:val="36"/>
          <w:highlight w:val="none"/>
          <w:lang w:val="zh-CN"/>
        </w:rPr>
      </w:r>
      <w:r/>
    </w:p>
    <w:p>
      <w:pPr>
        <w:pStyle w:val="674"/>
        <w:spacing w:line="520" w:lineRule="exact"/>
        <w:rPr>
          <w:rFonts w:hint="eastAsia" w:ascii="仿宋" w:hAnsi="仿宋" w:eastAsia="仿宋"/>
          <w:bCs/>
          <w:color w:val="000000"/>
          <w:sz w:val="28"/>
          <w:szCs w:val="28"/>
          <w:highlight w:val="none"/>
        </w:rPr>
      </w:pPr>
      <w:r>
        <w:rPr>
          <w:rFonts w:hint="eastAsia" w:ascii="仿宋" w:hAnsi="仿宋" w:eastAsia="仿宋" w:cs="仿宋"/>
          <w:b/>
          <w:bCs/>
          <w:color w:val="000000"/>
          <w:sz w:val="28"/>
          <w:szCs w:val="28"/>
          <w:highlight w:val="none"/>
          <w:lang w:val="zh-CN"/>
        </w:rPr>
        <w:t xml:space="preserve">★</w:t>
      </w:r>
      <w:r>
        <w:rPr>
          <w:rFonts w:hint="eastAsia" w:ascii="仿宋" w:hAnsi="仿宋" w:eastAsia="仿宋"/>
          <w:bCs/>
          <w:color w:val="000000"/>
          <w:sz w:val="28"/>
          <w:szCs w:val="28"/>
          <w:highlight w:val="none"/>
        </w:rPr>
        <w:t xml:space="preserve">一、采购清单</w:t>
      </w:r>
      <w:r>
        <w:rPr>
          <w:rFonts w:hint="eastAsia" w:ascii="仿宋" w:hAnsi="仿宋" w:eastAsia="仿宋"/>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5358"/>
        <w:gridCol w:w="1590"/>
        <w:gridCol w:w="1751"/>
      </w:tblGrid>
      <w:tr>
        <w:trPr>
          <w:trHeight w:val="850" w:hRule="exact"/>
        </w:trPr>
        <w:tc>
          <w:tcPr>
            <w:tcW w:w="939" w:type="dxa"/>
            <w:vAlign w:val="center"/>
            <w:textDirection w:val="lrTb"/>
            <w:noWrap w:val="false"/>
          </w:tcPr>
          <w:p>
            <w:pPr>
              <w:pStyle w:val="653"/>
              <w:jc w:val="center"/>
              <w:widowControl/>
              <w:rPr>
                <w:rFonts w:hint="eastAsia" w:ascii="仿宋" w:hAnsi="仿宋" w:eastAsia="仿宋" w:cs="仿宋"/>
                <w:b/>
                <w:bCs/>
                <w:color w:val="000000"/>
                <w:sz w:val="28"/>
                <w:szCs w:val="28"/>
                <w:highlight w:val="none"/>
                <w:lang w:bidi="ar"/>
              </w:rPr>
            </w:pPr>
            <w:r>
              <w:rPr>
                <w:rFonts w:hint="eastAsia" w:ascii="仿宋" w:hAnsi="仿宋" w:eastAsia="仿宋" w:cs="仿宋"/>
                <w:b/>
                <w:bCs/>
                <w:color w:val="000000"/>
                <w:sz w:val="28"/>
                <w:szCs w:val="28"/>
                <w:highlight w:val="none"/>
                <w:lang w:bidi="ar"/>
              </w:rPr>
              <w:t xml:space="preserve">序号</w:t>
            </w:r>
            <w:r>
              <w:rPr>
                <w:rFonts w:hint="eastAsia" w:ascii="仿宋" w:hAnsi="仿宋" w:eastAsia="仿宋" w:cs="仿宋"/>
                <w:b/>
                <w:bCs/>
                <w:color w:val="000000"/>
                <w:sz w:val="28"/>
                <w:szCs w:val="28"/>
                <w:highlight w:val="none"/>
                <w:lang w:bidi="ar"/>
              </w:rPr>
            </w:r>
            <w:r/>
          </w:p>
        </w:tc>
        <w:tc>
          <w:tcPr>
            <w:tcW w:w="5358" w:type="dxa"/>
            <w:vAlign w:val="center"/>
            <w:textDirection w:val="lrTb"/>
            <w:noWrap w:val="false"/>
          </w:tcPr>
          <w:p>
            <w:pPr>
              <w:pStyle w:val="653"/>
              <w:jc w:val="center"/>
              <w:widowControl/>
              <w:rPr>
                <w:rFonts w:hint="eastAsia" w:ascii="仿宋" w:hAnsi="仿宋" w:eastAsia="仿宋" w:cs="仿宋"/>
                <w:b/>
                <w:bCs/>
                <w:color w:val="000000"/>
                <w:sz w:val="28"/>
                <w:szCs w:val="28"/>
                <w:highlight w:val="none"/>
                <w:lang w:bidi="ar"/>
              </w:rPr>
            </w:pPr>
            <w:r>
              <w:rPr>
                <w:rFonts w:hint="eastAsia" w:ascii="仿宋" w:hAnsi="仿宋" w:eastAsia="仿宋" w:cs="仿宋"/>
                <w:b/>
                <w:bCs/>
                <w:color w:val="000000"/>
                <w:sz w:val="28"/>
                <w:szCs w:val="28"/>
                <w:highlight w:val="none"/>
                <w:lang w:bidi="ar"/>
              </w:rPr>
              <w:t xml:space="preserve">货物名称</w:t>
            </w:r>
            <w:r>
              <w:rPr>
                <w:rFonts w:hint="eastAsia" w:ascii="仿宋" w:hAnsi="仿宋" w:eastAsia="仿宋" w:cs="仿宋"/>
                <w:b/>
                <w:bCs/>
                <w:color w:val="000000"/>
                <w:sz w:val="28"/>
                <w:szCs w:val="28"/>
                <w:highlight w:val="none"/>
                <w:lang w:bidi="ar"/>
              </w:rPr>
            </w:r>
            <w:r/>
          </w:p>
        </w:tc>
        <w:tc>
          <w:tcPr>
            <w:tcW w:w="1590" w:type="dxa"/>
            <w:vAlign w:val="center"/>
            <w:textDirection w:val="lrTb"/>
            <w:noWrap w:val="false"/>
          </w:tcPr>
          <w:p>
            <w:pPr>
              <w:pStyle w:val="653"/>
              <w:jc w:val="center"/>
              <w:widowControl/>
              <w:rPr>
                <w:rFonts w:hint="eastAsia" w:ascii="仿宋" w:hAnsi="仿宋" w:eastAsia="仿宋" w:cs="仿宋"/>
                <w:b/>
                <w:bCs/>
                <w:color w:val="000000"/>
                <w:sz w:val="28"/>
                <w:szCs w:val="28"/>
                <w:highlight w:val="none"/>
                <w:lang w:bidi="ar"/>
              </w:rPr>
            </w:pPr>
            <w:r>
              <w:rPr>
                <w:rFonts w:hint="eastAsia" w:ascii="仿宋" w:hAnsi="仿宋" w:eastAsia="仿宋" w:cs="仿宋"/>
                <w:b/>
                <w:bCs/>
                <w:color w:val="000000"/>
                <w:sz w:val="28"/>
                <w:szCs w:val="28"/>
                <w:highlight w:val="none"/>
                <w:lang w:bidi="ar"/>
              </w:rPr>
              <w:t xml:space="preserve">数量</w:t>
            </w:r>
            <w:r>
              <w:rPr>
                <w:rFonts w:hint="eastAsia" w:ascii="仿宋" w:hAnsi="仿宋" w:eastAsia="仿宋" w:cs="仿宋"/>
                <w:b/>
                <w:bCs/>
                <w:color w:val="000000"/>
                <w:sz w:val="28"/>
                <w:szCs w:val="28"/>
                <w:highlight w:val="none"/>
                <w:lang w:bidi="ar"/>
              </w:rPr>
            </w:r>
            <w:r/>
          </w:p>
        </w:tc>
        <w:tc>
          <w:tcPr>
            <w:tcW w:w="1751" w:type="dxa"/>
            <w:vAlign w:val="center"/>
            <w:textDirection w:val="lrTb"/>
            <w:noWrap w:val="false"/>
          </w:tcPr>
          <w:p>
            <w:pPr>
              <w:pStyle w:val="653"/>
              <w:jc w:val="center"/>
              <w:widowControl/>
              <w:rPr>
                <w:rFonts w:hint="eastAsia" w:ascii="仿宋" w:hAnsi="仿宋" w:eastAsia="仿宋" w:cs="仿宋"/>
                <w:b/>
                <w:bCs/>
                <w:color w:val="000000"/>
                <w:sz w:val="28"/>
                <w:szCs w:val="28"/>
                <w:highlight w:val="none"/>
                <w:lang w:bidi="ar"/>
              </w:rPr>
            </w:pPr>
            <w:r>
              <w:rPr>
                <w:rFonts w:hint="eastAsia" w:ascii="仿宋" w:hAnsi="仿宋" w:eastAsia="仿宋" w:cs="仿宋"/>
                <w:b/>
                <w:bCs/>
                <w:color w:val="000000"/>
                <w:sz w:val="28"/>
                <w:szCs w:val="28"/>
                <w:highlight w:val="none"/>
                <w:lang w:bidi="ar"/>
              </w:rPr>
              <w:t xml:space="preserve">单位</w:t>
            </w:r>
            <w:r>
              <w:rPr>
                <w:rFonts w:hint="eastAsia" w:ascii="仿宋" w:hAnsi="仿宋" w:eastAsia="仿宋" w:cs="仿宋"/>
                <w:b/>
                <w:bCs/>
                <w:color w:val="000000"/>
                <w:sz w:val="28"/>
                <w:szCs w:val="28"/>
                <w:highlight w:val="none"/>
                <w:lang w:bidi="ar"/>
              </w:rPr>
            </w:r>
            <w:r/>
          </w:p>
        </w:tc>
      </w:tr>
      <w:tr>
        <w:trPr>
          <w:trHeight w:val="850" w:hRule="exact"/>
        </w:trPr>
        <w:tc>
          <w:tcPr>
            <w:tcW w:w="939" w:type="dxa"/>
            <w:vAlign w:val="center"/>
            <w:textDirection w:val="lrTb"/>
            <w:noWrap w:val="false"/>
          </w:tcPr>
          <w:p>
            <w:pPr>
              <w:pStyle w:val="653"/>
              <w:jc w:val="center"/>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rPr>
            </w:r>
            <w:r/>
          </w:p>
        </w:tc>
        <w:tc>
          <w:tcPr>
            <w:tcW w:w="5358" w:type="dxa"/>
            <w:vAlign w:val="center"/>
            <w:textDirection w:val="lrTb"/>
            <w:noWrap w:val="false"/>
          </w:tcPr>
          <w:p>
            <w:pPr>
              <w:pStyle w:val="653"/>
              <w:jc w:val="center"/>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高效液相色谱-三重四极杆质谱仪</w:t>
            </w:r>
            <w:r>
              <w:rPr>
                <w:rFonts w:hint="eastAsia" w:ascii="仿宋" w:hAnsi="仿宋" w:eastAsia="仿宋" w:cs="仿宋"/>
                <w:color w:val="000000"/>
                <w:sz w:val="28"/>
                <w:szCs w:val="28"/>
                <w:highlight w:val="none"/>
              </w:rPr>
            </w:r>
            <w:r/>
          </w:p>
        </w:tc>
        <w:tc>
          <w:tcPr>
            <w:tcW w:w="1590" w:type="dxa"/>
            <w:vAlign w:val="center"/>
            <w:textDirection w:val="lrTb"/>
            <w:noWrap w:val="false"/>
          </w:tcPr>
          <w:p>
            <w:pPr>
              <w:pStyle w:val="653"/>
              <w:jc w:val="center"/>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w:t>
            </w:r>
            <w:r>
              <w:rPr>
                <w:rFonts w:hint="eastAsia" w:ascii="仿宋" w:hAnsi="仿宋" w:eastAsia="仿宋" w:cs="仿宋"/>
                <w:color w:val="000000"/>
                <w:sz w:val="28"/>
                <w:szCs w:val="28"/>
                <w:highlight w:val="none"/>
              </w:rPr>
            </w:r>
            <w:r/>
          </w:p>
        </w:tc>
        <w:tc>
          <w:tcPr>
            <w:tcW w:w="1751" w:type="dxa"/>
            <w:vAlign w:val="center"/>
            <w:textDirection w:val="lrTb"/>
            <w:noWrap w:val="false"/>
          </w:tcPr>
          <w:p>
            <w:pPr>
              <w:pStyle w:val="653"/>
              <w:jc w:val="center"/>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套</w:t>
            </w:r>
            <w:r>
              <w:rPr>
                <w:rFonts w:hint="eastAsia" w:ascii="仿宋" w:hAnsi="仿宋" w:eastAsia="仿宋" w:cs="仿宋"/>
                <w:color w:val="000000"/>
                <w:sz w:val="28"/>
                <w:szCs w:val="28"/>
                <w:highlight w:val="none"/>
              </w:rPr>
            </w:r>
            <w:r/>
          </w:p>
        </w:tc>
      </w:tr>
    </w:tbl>
    <w:p>
      <w:pPr>
        <w:pStyle w:val="743"/>
        <w:ind w:firstLine="0"/>
        <w:spacing w:before="0" w:after="0"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二、主要用途</w:t>
      </w:r>
      <w:r>
        <w:rPr>
          <w:rFonts w:hint="eastAsia" w:ascii="仿宋" w:hAnsi="仿宋" w:eastAsia="仿宋" w:cs="仿宋"/>
          <w:b/>
          <w:bCs/>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对药品、食品、保健品、食品包装、日用消费品等复杂基质中痕量杂质、基因毒性物质、食品添加剂、农兽药残留、生物毒素、维生素、激素、有效营养成分等进行定性和定量检测。</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三、技术参数要求</w:t>
      </w:r>
      <w:r>
        <w:rPr>
          <w:rFonts w:hint="eastAsia" w:ascii="仿宋" w:hAnsi="仿宋" w:eastAsia="仿宋" w:cs="仿宋"/>
          <w:b/>
          <w:bCs/>
          <w:color w:val="000000"/>
          <w:sz w:val="28"/>
          <w:szCs w:val="28"/>
          <w:highlight w:val="none"/>
        </w:rPr>
      </w:r>
      <w:r/>
    </w:p>
    <w:p>
      <w:pPr>
        <w:pStyle w:val="653"/>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1.液相色谱仪技术参数</w:t>
      </w:r>
      <w:r>
        <w:rPr>
          <w:rFonts w:hint="eastAsia" w:ascii="仿宋" w:hAnsi="仿宋" w:eastAsia="仿宋" w:cs="仿宋"/>
          <w:b/>
          <w:bCs/>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1.1流速范围：涵盖0.001 mL/min~5.000 mL/min，递增步长≤0.001mL/min；</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1.2系统最高耐压≥130 MPa；</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1.3脱气机：在线真空脱气方式≥2通道；</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1.4进样量设定范围：涵盖0.1 µL-20 µL；进样器附带自动洗针功能，连续进样交叉污染率：&lt;0.004%；</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1.5样品位：进样位≥100位 (2mL/1.5mL样品瓶)；</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1.6进样器控温范围：自动进样器具备制冷系统，温度可设置范围涵盖4℃-25℃，步进增量≤1℃；</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▲1.7</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柱温箱温控范围：涵盖4-110℃，步进量≤1℃；控温稳定性：≤±0.05℃，控温准确度：≤±0.5℃；</w:t>
      </w:r>
      <w:r>
        <w:rPr>
          <w:rFonts w:hint="eastAsia" w:ascii="仿宋" w:hAnsi="仿宋" w:eastAsia="仿宋" w:cs="仿宋"/>
          <w:color w:val="000000"/>
          <w:sz w:val="28"/>
          <w:szCs w:val="28"/>
          <w:highlight w:val="none"/>
        </w:rPr>
        <w:t xml:space="preserve">（提供软件设置界面截图）</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1.8 柱温箱至少可同时放置长度≥300mm色谱柱不少于4根；</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1.9 二极管阵列检测器: 波长范围190-640 nm, 波长准确度±1 nm，波长精度&lt; ±0.1 nm吸光度线性范围在 273 nm 条件下，&gt; 2.0 AU (5%)，典型值 2.5 AU (5%)。</w:t>
      </w:r>
      <w:r>
        <w:rPr>
          <w:rFonts w:hint="eastAsia" w:ascii="仿宋" w:hAnsi="仿宋" w:eastAsia="仿宋" w:cs="仿宋"/>
          <w:color w:val="000000"/>
          <w:sz w:val="28"/>
          <w:szCs w:val="28"/>
          <w:highlight w:val="none"/>
        </w:rPr>
        <w:t xml:space="preserve">（提供软件设置界面截图）</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2.质谱仪技术参数</w:t>
      </w:r>
      <w:r>
        <w:rPr>
          <w:rFonts w:hint="eastAsia" w:ascii="仿宋" w:hAnsi="仿宋" w:eastAsia="仿宋" w:cs="仿宋"/>
          <w:b/>
          <w:bCs/>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▲2.1离子源：配备独立的ESI源和独立的APCI源，离子源清洗时无需放空质谱真空系统</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▲2.2具备可区分同分异构体的功能，1ng/mL克伦特罗的猪肝基质样品，0.6mL/min流速，进样1uL色谱柱分析，多重反应监测 277/203，信噪比≥200。</w:t>
      </w:r>
      <w:r>
        <w:rPr>
          <w:rFonts w:hint="eastAsia" w:ascii="仿宋" w:hAnsi="仿宋" w:eastAsia="仿宋" w:cs="仿宋"/>
          <w:color w:val="000000"/>
          <w:sz w:val="28"/>
          <w:szCs w:val="28"/>
          <w:highlight w:val="none"/>
        </w:rPr>
        <w:t xml:space="preserve">（提供样品谱图的计算机全屏截图证明，谱图应包括：50%甲醇水溶剂的试剂空白、50%甲醇水作为溶剂的1ng/mL克伦特罗标准品、猪肝基质样品空白、猪肝基质加标1ng/mL克伦特罗样品。要求界面上显示多重反应监测离子对及信噪比信息。</w:t>
      </w:r>
      <w:r>
        <w:rPr>
          <w:rFonts w:hint="eastAsia" w:ascii="仿宋" w:hAnsi="仿宋" w:eastAsia="仿宋" w:cs="仿宋"/>
          <w:color w:val="000000"/>
          <w:sz w:val="28"/>
          <w:szCs w:val="28"/>
          <w:highlight w:val="none"/>
        </w:rPr>
        <w:t xml:space="preserve">测试样品谱图证明材料扫描件并加盖投标人电子签章，未提供作为负偏离处理）</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★2.3离子源接口：离子源接口采用带反吹气技术的锥孔结构，该接口可以同时保持高灵敏度和优异的抗污染能力。</w:t>
      </w:r>
      <w:r>
        <w:rPr>
          <w:rFonts w:hint="eastAsia" w:ascii="仿宋" w:hAnsi="仿宋" w:eastAsia="仿宋" w:cs="仿宋"/>
          <w:color w:val="000000"/>
          <w:sz w:val="28"/>
          <w:szCs w:val="28"/>
          <w:highlight w:val="none"/>
        </w:rPr>
        <w:t xml:space="preserve">（提供证明材料</w:t>
      </w:r>
      <w:r>
        <w:rPr>
          <w:rFonts w:hint="eastAsia" w:ascii="仿宋" w:hAnsi="仿宋" w:eastAsia="仿宋"/>
          <w:bCs/>
          <w:color w:val="000000"/>
          <w:sz w:val="28"/>
          <w:szCs w:val="28"/>
          <w:highlight w:val="none"/>
        </w:rPr>
        <w:t xml:space="preserve">扫描件并加盖投标人电子签章，未提供作为无效投标处理）</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▲2.4按照GB 23200.122中蔬菜分析步骤处理黄瓜基质 ，依据该GB方法中的空白基质中加标步骤，制成黄瓜基质的20ng/mL草甘膦溶液，并按照该GB的测定方法连续进样12小时（每次进样10ul），CV&lt;10% 。</w:t>
      </w:r>
      <w:r>
        <w:rPr>
          <w:rFonts w:hint="eastAsia" w:ascii="仿宋" w:hAnsi="仿宋" w:eastAsia="仿宋" w:cs="仿宋"/>
          <w:color w:val="000000"/>
          <w:sz w:val="28"/>
          <w:szCs w:val="28"/>
          <w:highlight w:val="none"/>
        </w:rPr>
        <w:t xml:space="preserve">（提供一镜到底不超过1min的视频文件，视频中要清晰的展示连续进样12小时的实际检测序列（该序列除了黄瓜基质的20ng/mL草甘膦样品，还要包含2针黄瓜基质的空白样品、1针溶剂的空白样品、1针溶剂溶解的20ng/mL草甘膦样品）、完整序列的头尾时间、现场操作软件打开1个黄瓜基质的空白样品谱图和1个黄瓜基质的20ng/mL草甘膦样品谱图和1针溶剂的空白样品和1针溶剂溶解的20ng/mL草甘膦样品（谱图界面展示要清晰）、现场操作软件实时展示如何计算CV值并清晰的通过软件可以查看CV&lt;10%）</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▲2.5灵敏度稳定性：多菌灵 (carbendazim)甲醇溶液，不接色谱柱仅接二通的情况下，使用80%的乙腈水溶液作为流动相，不同流速0.4、0.8、1、2mL/min下分别进样1µL，分别测定峰高值（多重反应监测 192/160），计算(（最高值峰高值-最低值峰高值）/最高值峰高值）≤5%。</w:t>
      </w:r>
      <w:r>
        <w:rPr>
          <w:rFonts w:hint="eastAsia" w:ascii="仿宋" w:hAnsi="仿宋" w:eastAsia="仿宋" w:cs="仿宋"/>
          <w:color w:val="000000"/>
          <w:sz w:val="28"/>
          <w:szCs w:val="28"/>
          <w:highlight w:val="none"/>
        </w:rPr>
        <w:t xml:space="preserve">（提供软件界面全屏的截图，要求界面上显示多重反应监测离子对及峰高信息；提供省级及以上的具有CMA和CNAS资质的专业第三方认证机构出具的该投标型号质谱的检测报告证明材料</w:t>
      </w:r>
      <w:r>
        <w:rPr>
          <w:rFonts w:hint="eastAsia" w:ascii="仿宋" w:hAnsi="仿宋" w:eastAsia="仿宋"/>
          <w:bCs/>
          <w:color w:val="000000"/>
          <w:sz w:val="28"/>
          <w:szCs w:val="28"/>
          <w:highlight w:val="none"/>
        </w:rPr>
        <w:t xml:space="preserve">扫描件并加盖投标人电子签章，未提供作为负偏离处理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2.6离子源温度：离子源及辅助气体可进行温度设置，使得离子源区温度达到700度或以上。其他条件不变（50%甲醇水溶解的4ng/mL喹乙醇标准品溶液，进样量1uL）的前提下，在300℃、450℃、650℃三个离子源温度点，测定喹乙醇 （多重反应监测 264/143）随着离子源温度升高而灵敏度升高的数据，其中650℃比450℃峰高升高&gt;10%，450℃比300℃峰高升高&gt;10%。</w:t>
      </w:r>
      <w:r>
        <w:rPr>
          <w:rFonts w:hint="eastAsia" w:ascii="仿宋" w:hAnsi="仿宋" w:eastAsia="仿宋" w:cs="仿宋"/>
          <w:color w:val="000000"/>
          <w:sz w:val="28"/>
          <w:szCs w:val="28"/>
          <w:highlight w:val="none"/>
        </w:rPr>
        <w:t xml:space="preserve">（提供软件界面里3个温度点的谱图全屏截图，可以明显看到峰高和峰面积，不允许手动备注，要求3个谱图展示出随温度增高而峰高各增强大于10%的趋势，</w:t>
      </w:r>
      <w:r>
        <w:rPr>
          <w:rFonts w:hint="eastAsia" w:ascii="仿宋" w:hAnsi="仿宋" w:eastAsia="仿宋" w:cs="仿宋"/>
          <w:color w:val="000000"/>
          <w:sz w:val="28"/>
          <w:szCs w:val="28"/>
          <w:highlight w:val="none"/>
        </w:rPr>
        <w:t xml:space="preserve">谱图证明材料</w:t>
      </w:r>
      <w:r>
        <w:rPr>
          <w:rFonts w:hint="eastAsia" w:ascii="仿宋" w:hAnsi="仿宋" w:eastAsia="仿宋"/>
          <w:bCs/>
          <w:color w:val="000000"/>
          <w:sz w:val="28"/>
          <w:szCs w:val="28"/>
          <w:highlight w:val="none"/>
        </w:rPr>
        <w:t xml:space="preserve">扫描件并加盖投标人电子签章，未提供作为负偏离处理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提供700℃时的软件质谱联机运行的视频证明，要求展示运行时离子源温度维持在700℃±2℃ ，展示时间不少于30秒。）</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2.7离子源主动排废功能：离子源废气的主动排放最大流速可达10L/min。</w:t>
      </w:r>
      <w:r>
        <w:rPr>
          <w:rFonts w:hint="eastAsia" w:ascii="仿宋" w:hAnsi="仿宋" w:eastAsia="仿宋" w:cs="仿宋"/>
          <w:color w:val="000000"/>
          <w:sz w:val="28"/>
          <w:szCs w:val="28"/>
          <w:highlight w:val="none"/>
        </w:rPr>
        <w:t xml:space="preserve">（提供证明材料</w:t>
      </w:r>
      <w:r>
        <w:rPr>
          <w:rFonts w:hint="eastAsia" w:ascii="仿宋" w:hAnsi="仿宋" w:eastAsia="仿宋"/>
          <w:bCs/>
          <w:color w:val="000000"/>
          <w:sz w:val="28"/>
          <w:szCs w:val="28"/>
          <w:highlight w:val="none"/>
        </w:rPr>
        <w:t xml:space="preserve">扫描件并加盖投标人电子签章，未提供作为负偏离处理）</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▲2.8具备三重四极杆质谱仪和线性离子阱质谱仪的结构及全部扫描功能，一次进样同时获得多重反应监测定量图谱及各组分二级和三级全扫描质谱图。</w:t>
      </w:r>
      <w:r>
        <w:rPr>
          <w:rFonts w:hint="eastAsia" w:ascii="仿宋" w:hAnsi="仿宋" w:eastAsia="仿宋" w:cs="仿宋"/>
          <w:color w:val="000000"/>
          <w:sz w:val="28"/>
          <w:szCs w:val="28"/>
          <w:highlight w:val="none"/>
        </w:rPr>
        <w:t xml:space="preserve">（提供证明材料，包括但不限于产品设计结构图等）</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★2.9检测器：电子倍增管检测器，非光电倍增管检测器，无正负离子歧视效应</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2.10扫描速度：≥20000 amu/sec。</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2.11正负离子极性切换速度：≤10ms。</w:t>
      </w:r>
      <w:r>
        <w:rPr>
          <w:rFonts w:hint="eastAsia" w:ascii="仿宋" w:hAnsi="仿宋" w:eastAsia="仿宋" w:cs="仿宋"/>
          <w:color w:val="000000"/>
          <w:sz w:val="28"/>
          <w:szCs w:val="28"/>
          <w:highlight w:val="none"/>
        </w:rPr>
        <w:t xml:space="preserve">（提供一镜到底不超过1min的视频文件，视频中要清晰的展示出打开仪器软件，找到正负离子同时采集的质谱方法，并在质谱方法中可以清晰的看到正负离子切换速度≤10ms）</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2.12  ESI+：实际柱上进样1pg利血平，流速0.8mL/min，m/z 609.3&gt;195.1，信噪比≥1,500,000:1，基线噪声采集区间不低于0.3min。</w:t>
      </w:r>
      <w:r>
        <w:rPr>
          <w:rFonts w:hint="eastAsia" w:ascii="仿宋" w:hAnsi="仿宋" w:eastAsia="仿宋" w:cs="仿宋"/>
          <w:color w:val="000000"/>
          <w:sz w:val="28"/>
          <w:szCs w:val="28"/>
          <w:highlight w:val="none"/>
        </w:rPr>
        <w:t xml:space="preserve">（提供</w:t>
      </w:r>
      <w:r>
        <w:rPr>
          <w:rFonts w:hint="eastAsia" w:ascii="仿宋" w:hAnsi="仿宋" w:eastAsia="仿宋" w:cs="仿宋"/>
          <w:color w:val="000000"/>
          <w:sz w:val="28"/>
          <w:szCs w:val="28"/>
          <w:highlight w:val="none"/>
        </w:rPr>
        <w:t xml:space="preserve">谱图文件证明</w:t>
      </w:r>
      <w:r>
        <w:rPr>
          <w:rFonts w:hint="eastAsia" w:ascii="仿宋" w:hAnsi="仿宋" w:eastAsia="仿宋" w:cs="仿宋"/>
          <w:color w:val="000000"/>
          <w:sz w:val="28"/>
          <w:szCs w:val="28"/>
          <w:highlight w:val="none"/>
        </w:rPr>
        <w:t xml:space="preserve">材料</w:t>
      </w:r>
      <w:r>
        <w:rPr>
          <w:rFonts w:hint="eastAsia" w:ascii="仿宋" w:hAnsi="仿宋" w:eastAsia="仿宋"/>
          <w:bCs/>
          <w:color w:val="000000"/>
          <w:sz w:val="28"/>
          <w:szCs w:val="28"/>
          <w:highlight w:val="none"/>
        </w:rPr>
        <w:t xml:space="preserve">扫描件并加盖投标人电子签章，</w:t>
      </w:r>
      <w:r>
        <w:rPr>
          <w:rFonts w:hint="eastAsia" w:ascii="仿宋" w:hAnsi="仿宋" w:eastAsia="仿宋" w:cs="仿宋"/>
          <w:color w:val="000000"/>
          <w:sz w:val="28"/>
          <w:szCs w:val="28"/>
          <w:highlight w:val="none"/>
        </w:rPr>
        <w:t xml:space="preserve">未提供作为负偏离处理</w:t>
      </w:r>
      <w:r>
        <w:rPr>
          <w:rFonts w:hint="eastAsia" w:ascii="仿宋" w:hAnsi="仿宋" w:eastAsia="仿宋"/>
          <w:bCs/>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2.13  ESI-：实际柱上进样1pg氯霉素，流速0.8mL/min，m/z 321.0&gt;152.0，信噪比≥1,500,000:1，基线噪声采集区间不低于0.3min。</w:t>
      </w:r>
      <w:r>
        <w:rPr>
          <w:rFonts w:hint="eastAsia" w:ascii="仿宋" w:hAnsi="仿宋" w:eastAsia="仿宋" w:cs="仿宋"/>
          <w:color w:val="000000"/>
          <w:sz w:val="28"/>
          <w:szCs w:val="28"/>
          <w:highlight w:val="none"/>
        </w:rPr>
        <w:t xml:space="preserve">（提供</w:t>
      </w:r>
      <w:r>
        <w:rPr>
          <w:rFonts w:hint="eastAsia" w:ascii="仿宋" w:hAnsi="仿宋" w:eastAsia="仿宋" w:cs="仿宋"/>
          <w:color w:val="000000"/>
          <w:sz w:val="28"/>
          <w:szCs w:val="28"/>
          <w:highlight w:val="none"/>
        </w:rPr>
        <w:t xml:space="preserve">谱图文件证明</w:t>
      </w:r>
      <w:r>
        <w:rPr>
          <w:rFonts w:hint="eastAsia" w:ascii="仿宋" w:hAnsi="仿宋" w:eastAsia="仿宋" w:cs="仿宋"/>
          <w:color w:val="000000"/>
          <w:sz w:val="28"/>
          <w:szCs w:val="28"/>
          <w:highlight w:val="none"/>
        </w:rPr>
        <w:t xml:space="preserve">材料</w:t>
      </w:r>
      <w:r>
        <w:rPr>
          <w:rFonts w:hint="eastAsia" w:ascii="仿宋" w:hAnsi="仿宋" w:eastAsia="仿宋"/>
          <w:bCs/>
          <w:color w:val="000000"/>
          <w:sz w:val="28"/>
          <w:szCs w:val="28"/>
          <w:highlight w:val="none"/>
        </w:rPr>
        <w:t xml:space="preserve">扫描件并加盖投标人电子签章，</w:t>
      </w:r>
      <w:r>
        <w:rPr>
          <w:rFonts w:hint="eastAsia" w:ascii="仿宋" w:hAnsi="仿宋" w:eastAsia="仿宋" w:cs="仿宋"/>
          <w:color w:val="000000"/>
          <w:sz w:val="28"/>
          <w:szCs w:val="28"/>
          <w:highlight w:val="none"/>
        </w:rPr>
        <w:t xml:space="preserve">未提供作为负偏离处理</w:t>
      </w:r>
      <w:r>
        <w:rPr>
          <w:rFonts w:hint="eastAsia" w:ascii="仿宋" w:hAnsi="仿宋" w:eastAsia="仿宋"/>
          <w:bCs/>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2.14  ESI+重现性实验：1pg利血平分别连续进样≥6次，峰面积RSD小于3%；ESI-重现性实验：1pg氯霉素分别连续进样≥6次，峰面积RSD小于3%。</w:t>
      </w:r>
      <w:r>
        <w:rPr>
          <w:rFonts w:hint="eastAsia" w:ascii="仿宋" w:hAnsi="仿宋" w:eastAsia="仿宋" w:cs="仿宋"/>
          <w:color w:val="000000"/>
          <w:sz w:val="28"/>
          <w:szCs w:val="28"/>
          <w:highlight w:val="none"/>
        </w:rPr>
        <w:t xml:space="preserve">（提供一镜到底不超过1min的视频文件，视频中要清晰的展示连续进样6针的实际检测序列、完整序列的头尾时间、现场操作软件打开6个样品谱图、现场操作软件实时展示如何计算峰面积并清晰的通过软件可以查看峰面积RSD小于3%）</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▲2.15  IDL：ESI+模式下，实际柱上量2fg的利血平，IDL≤1.4fg；ESI-模式下，实际柱上量2fg的氯霉素，IDL≤1.4fg</w:t>
      </w:r>
      <w:r>
        <w:rPr>
          <w:rFonts w:hint="eastAsia" w:ascii="仿宋" w:hAnsi="仿宋" w:eastAsia="仿宋" w:cs="仿宋"/>
          <w:color w:val="000000"/>
          <w:sz w:val="28"/>
          <w:szCs w:val="28"/>
          <w:highlight w:val="none"/>
        </w:rPr>
        <w:t xml:space="preserve">（提供省级及以上的具有CMA和CNAS资质的专业第三方认证机构出具的该投标型号质谱的检测报告证明材料</w:t>
      </w:r>
      <w:r>
        <w:rPr>
          <w:rFonts w:hint="eastAsia" w:ascii="仿宋" w:hAnsi="仿宋" w:eastAsia="仿宋"/>
          <w:bCs/>
          <w:color w:val="000000"/>
          <w:sz w:val="28"/>
          <w:szCs w:val="28"/>
          <w:highlight w:val="none"/>
        </w:rPr>
        <w:t xml:space="preserve">扫描件并加盖投标人电子签章，未提供作为负偏离处理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2.16  APCI+重现性实验：实际柱上进样1pg利血平，分别连续进样≥6次，峰面积重复性RSD＜3%；APCI-重现性实验：实际柱上进样1pg氯霉素，分别连续进样≥6次，峰面积重复性RSD＜3%。</w:t>
      </w:r>
      <w:r>
        <w:rPr>
          <w:rFonts w:hint="eastAsia" w:ascii="仿宋" w:hAnsi="仿宋" w:eastAsia="仿宋" w:cs="仿宋"/>
          <w:color w:val="000000"/>
          <w:sz w:val="28"/>
          <w:szCs w:val="28"/>
          <w:highlight w:val="none"/>
        </w:rPr>
        <w:t xml:space="preserve">（提供一镜到底不超过1min的视频文件，视频中要清晰的展示连续进样6针的实际检测序列、完整序列的头尾时间、现场操作软件打开6个样品谱图、现场操作软件实时展示如何计算峰面积并清晰的通过软件可以查看峰面积RSD小于3%）</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2.17</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APCI+：实际柱上进样1pg利血平，信噪比≥100,000:1；APCI-：实际柱上进样1pg氯霉素，信噪比≥100,000:1。</w:t>
      </w:r>
      <w:r>
        <w:rPr>
          <w:rFonts w:hint="eastAsia" w:ascii="仿宋" w:hAnsi="仿宋" w:eastAsia="仿宋" w:cs="仿宋"/>
          <w:color w:val="000000"/>
          <w:sz w:val="28"/>
          <w:szCs w:val="28"/>
          <w:highlight w:val="none"/>
        </w:rPr>
        <w:t xml:space="preserve">（提供省级及以上的具有CMA和CNAS资质的专业第三方认证机构出具的该投标型号质谱的检测报告证明材料</w:t>
      </w:r>
      <w:r>
        <w:rPr>
          <w:rFonts w:hint="eastAsia" w:ascii="仿宋" w:hAnsi="仿宋" w:eastAsia="仿宋"/>
          <w:bCs/>
          <w:color w:val="000000"/>
          <w:sz w:val="28"/>
          <w:szCs w:val="28"/>
          <w:highlight w:val="none"/>
        </w:rPr>
        <w:t xml:space="preserve">扫描件并加盖投标人电子签章，未提供作为负偏离处理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rPr>
        <w:t xml:space="preserve">.18  抗基质干扰能力：取苹果4g，带皮，破碎后加80%甲醇10ml，涡旋后离心取上清，作为基质溶液。125ng/mL马拉硫磷甲醇溶液取40µL与960µL苹果基质溶液，混匀，配置成5ng/mL的基质加标溶液。分别采用m/z 331的子离子m/z 99和m/z 99的子离子m/z 71两种条件下检测该加标溶液并计算出信噪比，要求m/z 99的子离子m/z 71检测灵敏度（信噪比）是m/z 331的子离子m/z 99检测灵敏度（信噪比）的25倍以上，m/z 99的子离子m/z 71具有明显的抗基质干扰能力。</w:t>
      </w:r>
      <w:r>
        <w:rPr>
          <w:rFonts w:hint="eastAsia" w:ascii="仿宋" w:hAnsi="仿宋" w:eastAsia="仿宋" w:cs="仿宋"/>
          <w:color w:val="000000"/>
          <w:sz w:val="28"/>
          <w:szCs w:val="28"/>
          <w:highlight w:val="none"/>
        </w:rPr>
        <w:t xml:space="preserve">（提供一镜到底不超过1min的视频文件，视频中要清晰的展示实际检测序列（该序列除了5ng/mL的马拉硫磷苹果基质加标溶液，还要包含2针苹果基质的空白样品、1针甲醇溶剂的空白样品、1针甲醇溶剂的5ng/mL马拉硫磷样品）、完整序列的头尾时间、现场操作软件打开1个苹果基质的空白样品谱图和1个甲醇溶剂的空白样品谱图和1个甲醇溶剂的5ng/mL马拉硫磷样品谱图和1个5ng/mL的马拉硫磷苹果基质加标谱图、现场操作软件实时展示谱图中的离子对信息和信噪比信息）</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2.19</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具有全扫描；子离子扫描；母离子扫描；中性丢失扫描；</w:t>
      </w:r>
      <w:r>
        <w:rPr>
          <w:rFonts w:hint="eastAsia" w:ascii="仿宋" w:hAnsi="仿宋" w:eastAsia="仿宋" w:cs="仿宋"/>
          <w:color w:val="000000"/>
          <w:sz w:val="28"/>
          <w:szCs w:val="28"/>
          <w:highlight w:val="none"/>
        </w:rPr>
        <w:t xml:space="preserve">多级串联质谱功能；</w:t>
      </w:r>
      <w:r>
        <w:rPr>
          <w:rFonts w:hint="eastAsia" w:ascii="仿宋" w:hAnsi="仿宋" w:eastAsia="仿宋" w:cs="仿宋"/>
          <w:color w:val="000000"/>
          <w:sz w:val="28"/>
          <w:szCs w:val="28"/>
          <w:highlight w:val="none"/>
        </w:rPr>
        <w:t xml:space="preserve">选择离子扫描；选择反应监测扫描;多反应同时监测扫描等功能。</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2.20</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自动实现仪器的功能配置、条件优化、数据采集、数据处理、快速定量。软件同时控制液相、质谱。能自动地确保系统待用，进行质量校正和设置质谱分辨率，以便不用进行此项操作，通过生成化合物明确的质谱方法（MRM）和优化针对特定分析环境的API源条件达到最佳检测限,检查液相色谱/质谱系统性能，确保分析结果准确,通过监测系统参数和解析系统报警使系统的运行时间最大化。</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2.21</w:t>
      </w:r>
      <w:r>
        <w:rPr>
          <w:rFonts w:hint="eastAsia" w:ascii="仿宋" w:hAnsi="仿宋" w:eastAsia="仿宋" w:cs="仿宋"/>
          <w:color w:val="000000"/>
          <w:sz w:val="28"/>
          <w:szCs w:val="28"/>
          <w:highlight w:val="none"/>
        </w:rPr>
        <w:tab/>
      </w:r>
      <w:r>
        <w:rPr>
          <w:rFonts w:hint="eastAsia" w:ascii="仿宋" w:hAnsi="仿宋" w:eastAsia="仿宋" w:cs="仿宋"/>
          <w:color w:val="000000"/>
          <w:sz w:val="28"/>
          <w:szCs w:val="28"/>
          <w:highlight w:val="none"/>
        </w:rPr>
        <w:t xml:space="preserve">配备高通量定量软件，可处理大批量样品，同时分析百种以上化合物。要求能自动标识离子比率、异常值等。积分准确，减少积分误差。具有审计追踪功能。智能的多化合物MRM方法设置，可根据每个MRM目标物的保留时间自动设置MRM窗口，无需手动设置MRM采集窗口的起止时间段。</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▲2.22  检测方法包：提供≥1500种化合物的检测农药、兽药以及毒物等的三重四极杆MRM质谱方法，其中农药≥700，兽药≥500，毒物≥300。</w:t>
      </w:r>
      <w:r>
        <w:rPr>
          <w:rFonts w:hint="eastAsia" w:ascii="仿宋" w:hAnsi="仿宋" w:eastAsia="仿宋" w:cs="仿宋"/>
          <w:color w:val="000000"/>
          <w:sz w:val="28"/>
          <w:szCs w:val="28"/>
          <w:highlight w:val="none"/>
        </w:rPr>
        <w:t xml:space="preserve">（提供能体现质谱方法的实机软件及方法库的界面截图证明材料</w:t>
      </w:r>
      <w:r>
        <w:rPr>
          <w:rFonts w:hint="eastAsia" w:ascii="仿宋" w:hAnsi="仿宋" w:eastAsia="仿宋"/>
          <w:bCs/>
          <w:color w:val="000000"/>
          <w:sz w:val="28"/>
          <w:szCs w:val="28"/>
          <w:highlight w:val="none"/>
        </w:rPr>
        <w:t xml:space="preserve">扫描件并加盖投标人电子签章，未提供作为负偏离处理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2.23  植物源性农药残留：按照GB 23200.121标准要求，以茶叶为基质，配置GB 23200.121标准中331种农药及其代谢物的基质匹配标准溶液（浓度≤0.05 mg/L），按照GB 23200.121进行检测，连续进样≥6次，RSD＜10%，信噪比≥10。按照GB 23200.121，配置茶叶基质匹配标准曲线，不少于5个浓度点，最低点与最高点浓度须相差20倍或以上，要求线性R2＞0.99。</w:t>
      </w:r>
      <w:r>
        <w:rPr>
          <w:rFonts w:hint="eastAsia" w:ascii="仿宋" w:hAnsi="仿宋" w:eastAsia="仿宋" w:cs="仿宋"/>
          <w:color w:val="000000"/>
          <w:sz w:val="28"/>
          <w:szCs w:val="28"/>
          <w:highlight w:val="none"/>
        </w:rPr>
        <w:t xml:space="preserve">（证明材料中需要体现代表性物质（包括：涕灭威及其代谢产物涕灭威砜、涕灭威亚砜，异菌脲，阿维菌素，甲氨基阿维菌素苯甲酸盐，联苯三唑醇，苯并烯氟菌唑，异丙草胺，氰戊菊酯，敌敌畏，异噁唑草酮及其代谢产物异噁唑草酮-二酮腈，氟苯虫酰胺，氰霜唑及其代谢物氰霜唑代谢物CCIM，依维菌素，甜菜宁，禾草灵，烯草酮及其代谢产物烯草酮砜、烯草酮亚砜、噁唑菌酮，甲氰菊酯，乙酰甲胺磷）的精密度、灵敏度、线性关系、涵盖保留时间和离子对（含定量、定性）的多反应监测</w:t>
      </w:r>
      <w:r>
        <w:rPr>
          <w:rFonts w:hint="eastAsia" w:ascii="仿宋" w:hAnsi="仿宋" w:eastAsia="仿宋" w:cs="仿宋"/>
          <w:color w:val="000000"/>
          <w:sz w:val="28"/>
          <w:szCs w:val="28"/>
          <w:highlight w:val="none"/>
        </w:rPr>
        <w:t xml:space="preserve">谱图（MRM）信息。其中：1）需要体现代表性物质在浓度≤0.01 mg/L下的信噪比、保留时间、离子对（含定量、定性）的多反应监测图（MRM）以及提供连续进样≥6次的RSD≤10%的计算过程及结果；2）需要体现标准曲线中5个浓度点的原始谱图（涕灭威、涕灭威砜、涕灭威亚砜、氰戊菊酯、甲氰菊酯，5种物质的最低浓度点为0.002 mg/L或更低，其余代表性物质的最低浓度点为0.005 mg/L或更低）。原始谱图需为涵盖保留时间、离子对（含定量、定性）的多反应监测图（MRM），且必须提供实机工作站软件界面全屏截图。</w:t>
      </w:r>
      <w:r>
        <w:rPr>
          <w:rFonts w:hint="eastAsia" w:ascii="仿宋" w:hAnsi="仿宋" w:eastAsia="仿宋" w:cs="仿宋"/>
          <w:color w:val="000000"/>
          <w:sz w:val="28"/>
          <w:szCs w:val="28"/>
          <w:highlight w:val="none"/>
        </w:rPr>
        <w:t xml:space="preserve">以上证明材料</w:t>
      </w:r>
      <w:r>
        <w:rPr>
          <w:rFonts w:hint="eastAsia" w:ascii="仿宋" w:hAnsi="仿宋" w:eastAsia="仿宋"/>
          <w:bCs/>
          <w:color w:val="000000"/>
          <w:sz w:val="28"/>
          <w:szCs w:val="28"/>
          <w:highlight w:val="none"/>
        </w:rPr>
        <w:t xml:space="preserve">扫描件并加盖投标人电子签章，</w:t>
      </w:r>
      <w:r>
        <w:rPr>
          <w:rFonts w:hint="eastAsia" w:ascii="仿宋" w:hAnsi="仿宋" w:eastAsia="仿宋" w:cs="仿宋"/>
          <w:color w:val="000000"/>
          <w:sz w:val="28"/>
          <w:szCs w:val="28"/>
          <w:highlight w:val="none"/>
        </w:rPr>
        <w:t xml:space="preserve">未提供作为负偏离处理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2.24  按GB 31656.14-2022进行检测，在鳗鱼基质中添加雌二醇标准品，质量浓度达到2 μg/kg，进行样品制备后分析，配置鳗鱼基质标准曲线，不少于6个浓度点，定量离子对为m/z 271.2/183.2，定性离子对为m/z 271.2/145.1，在流动相不添加氟化铵的条件下，连续进样6针，RSD≤10%，信噪比≥500，按内标法定量计算。</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提供证明材料加盖投标人电子签章，未提供作为负偏离处理，</w:t>
      </w:r>
      <w:r>
        <w:rPr>
          <w:rFonts w:hint="eastAsia" w:ascii="仿宋" w:hAnsi="仿宋" w:eastAsia="仿宋" w:cs="仿宋"/>
          <w:color w:val="000000"/>
          <w:sz w:val="28"/>
          <w:szCs w:val="28"/>
          <w:highlight w:val="none"/>
        </w:rPr>
        <w:t xml:space="preserve">包括试剂空白、鳗鱼样品空白、鳗鱼基质添加雌二醇的样品、鳗鱼基质匹配的6个标准工作液的质谱图，谱图要求显示信噪比、保留时间、离子对（含定量、定性）的多反应监测图（MRM），结果报告部分需提供至少包括峰面积、离子比率及自动计算的数值结果的列表，提供自动生成的标准曲线线性关系图。以上要求需实机工作站软件界面全屏截图，同时提供连续进样≥6次的RSD≤10%的计算过程及结果。）</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2.25  29种芳香族伯胺：正离子模式，在4%乙酸、10%乙醇、20%乙醇、50%乙醇、95%乙醇中检出限小于1µg/L（大于3倍信噪比）；定量限小于3µg/L（大于10倍信噪比）；定量限浓度连续6次测试的精密度小于3%，测试条件参照GB 31604.52-2021。</w:t>
      </w:r>
      <w:r>
        <w:rPr>
          <w:rFonts w:hint="eastAsia" w:ascii="仿宋" w:hAnsi="仿宋" w:eastAsia="仿宋" w:cs="仿宋"/>
          <w:color w:val="000000"/>
          <w:sz w:val="28"/>
          <w:szCs w:val="28"/>
          <w:highlight w:val="none"/>
        </w:rPr>
        <w:t xml:space="preserve">（提供实际软件谱图截图</w:t>
      </w:r>
      <w:r>
        <w:rPr>
          <w:rFonts w:hint="eastAsia" w:ascii="仿宋" w:hAnsi="仿宋" w:eastAsia="仿宋"/>
          <w:bCs/>
          <w:color w:val="000000"/>
          <w:sz w:val="28"/>
          <w:szCs w:val="28"/>
          <w:highlight w:val="none"/>
        </w:rPr>
        <w:t xml:space="preserve">扫描件并加盖投标人电子签章，</w:t>
      </w:r>
      <w:r>
        <w:rPr>
          <w:rFonts w:hint="eastAsia" w:ascii="仿宋" w:hAnsi="仿宋" w:eastAsia="仿宋" w:cs="仿宋"/>
          <w:color w:val="000000"/>
          <w:sz w:val="28"/>
          <w:szCs w:val="28"/>
          <w:highlight w:val="none"/>
        </w:rPr>
        <w:t xml:space="preserve">未提供作为负偏离处理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2.26  双酚A：负离子模式，在4%乙酸、10%乙醇、20%乙醇、50%乙醇、95%乙醇中检出限小于1µg/L（大于3倍信噪比）；定量限小于3µg/L（大于10倍信噪比），定量限浓度连续6次测试的精密度小于3%，测试条件参照GB 31604.10-2016。</w:t>
      </w:r>
      <w:r>
        <w:rPr>
          <w:rFonts w:hint="eastAsia" w:ascii="仿宋" w:hAnsi="仿宋" w:eastAsia="仿宋" w:cs="仿宋"/>
          <w:color w:val="000000"/>
          <w:sz w:val="28"/>
          <w:szCs w:val="28"/>
          <w:highlight w:val="none"/>
        </w:rPr>
        <w:t xml:space="preserve">（提供实际软件谱图截图</w:t>
      </w:r>
      <w:r>
        <w:rPr>
          <w:rFonts w:hint="eastAsia" w:ascii="仿宋" w:hAnsi="仿宋" w:eastAsia="仿宋"/>
          <w:bCs/>
          <w:color w:val="000000"/>
          <w:sz w:val="28"/>
          <w:szCs w:val="28"/>
          <w:highlight w:val="none"/>
        </w:rPr>
        <w:t xml:space="preserve">扫描件并加盖投标人电子签章，</w:t>
      </w:r>
      <w:r>
        <w:rPr>
          <w:rFonts w:hint="eastAsia" w:ascii="仿宋" w:hAnsi="仿宋" w:eastAsia="仿宋" w:cs="仿宋"/>
          <w:color w:val="000000"/>
          <w:sz w:val="28"/>
          <w:szCs w:val="28"/>
          <w:highlight w:val="none"/>
        </w:rPr>
        <w:t xml:space="preserve">未提供作为负偏离处理</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3. 供应商根据用户需要开放仪器数据接口，实现实验室LIMS系统与仪器双向联接。（投标人提供承诺函，格式自拟）</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bCs/>
          <w:color w:val="000000"/>
          <w:sz w:val="28"/>
          <w:szCs w:val="28"/>
          <w:highlight w:val="none"/>
        </w:rPr>
      </w:pPr>
      <w:r>
        <w:rPr>
          <w:rFonts w:hint="eastAsia" w:ascii="仿宋" w:hAnsi="仿宋" w:eastAsia="仿宋" w:cs="仿宋"/>
          <w:color w:val="000000"/>
          <w:sz w:val="28"/>
          <w:szCs w:val="28"/>
          <w:highlight w:val="none"/>
        </w:rPr>
        <w:t xml:space="preserve">▲4. 供气要求:设备所需气体均由氮气发生器供应,无需额外气源。</w:t>
      </w:r>
      <w:r>
        <w:rPr>
          <w:rFonts w:hint="eastAsia" w:ascii="仿宋" w:hAnsi="仿宋" w:eastAsia="仿宋" w:cs="仿宋"/>
          <w:color w:val="000000"/>
          <w:sz w:val="28"/>
          <w:szCs w:val="28"/>
          <w:highlight w:val="none"/>
        </w:rPr>
        <w:t xml:space="preserve">（提供证明材料</w:t>
      </w:r>
      <w:r>
        <w:rPr>
          <w:rFonts w:hint="eastAsia" w:ascii="仿宋" w:hAnsi="仿宋" w:eastAsia="仿宋"/>
          <w:bCs/>
          <w:color w:val="000000"/>
          <w:sz w:val="28"/>
          <w:szCs w:val="28"/>
          <w:highlight w:val="none"/>
        </w:rPr>
        <w:t xml:space="preserve">扫描件并加盖投标人电子签章</w:t>
      </w:r>
      <w:r>
        <w:rPr>
          <w:rFonts w:hint="eastAsia" w:ascii="仿宋" w:hAnsi="仿宋" w:eastAsia="仿宋"/>
          <w:bCs/>
          <w:color w:val="000000"/>
          <w:sz w:val="28"/>
          <w:szCs w:val="28"/>
          <w:highlight w:val="none"/>
        </w:rPr>
        <w:t xml:space="preserve">，提供样品采集时设备气路连接视频，</w:t>
      </w:r>
      <w:r>
        <w:rPr>
          <w:rFonts w:hint="eastAsia" w:ascii="仿宋" w:hAnsi="仿宋" w:eastAsia="仿宋"/>
          <w:bCs/>
          <w:color w:val="000000"/>
          <w:sz w:val="28"/>
          <w:szCs w:val="28"/>
          <w:highlight w:val="none"/>
        </w:rPr>
        <w:t xml:space="preserve">未提供作为负偏离处理）</w:t>
      </w:r>
      <w:r>
        <w:rPr>
          <w:rFonts w:hint="eastAsia" w:ascii="仿宋" w:hAnsi="仿宋" w:eastAsia="仿宋"/>
          <w:bCs/>
          <w:color w:val="000000"/>
          <w:sz w:val="28"/>
          <w:szCs w:val="28"/>
          <w:highlight w:val="none"/>
        </w:rPr>
      </w:r>
      <w:r/>
    </w:p>
    <w:p>
      <w:pPr>
        <w:pStyle w:val="653"/>
        <w:spacing w:line="520" w:lineRule="exact"/>
        <w:rPr>
          <w:rFonts w:ascii="仿宋" w:hAnsi="仿宋" w:eastAsia="仿宋" w:cs="仿宋"/>
          <w:color w:val="000000"/>
          <w:sz w:val="28"/>
          <w:szCs w:val="28"/>
          <w:highlight w:val="none"/>
        </w:rPr>
      </w:pPr>
      <w:r>
        <w:rPr>
          <w:rFonts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t xml:space="preserve">5.</w:t>
      </w:r>
      <w:r>
        <w:rPr>
          <w:rFonts w:ascii="仿宋" w:hAnsi="仿宋" w:eastAsia="仿宋" w:cs="仿宋"/>
          <w:color w:val="000000"/>
          <w:sz w:val="28"/>
          <w:szCs w:val="28"/>
          <w:highlight w:val="none"/>
        </w:rPr>
        <w:t xml:space="preserve">氮气发生器：内置消音器及一体式真空隔音机箱，系统（包括主机和压缩机）噪音水平：≤50 dB@1m</w:t>
      </w:r>
      <w:r>
        <w:rPr>
          <w:rFonts w:hint="eastAsia" w:ascii="仿宋" w:hAnsi="仿宋" w:eastAsia="仿宋" w:cs="仿宋"/>
          <w:color w:val="000000"/>
          <w:sz w:val="28"/>
          <w:szCs w:val="28"/>
          <w:highlight w:val="none"/>
          <w:lang w:eastAsia="zh-CN"/>
        </w:rPr>
        <w:t xml:space="preserve">。</w:t>
      </w:r>
      <w:r>
        <w:rPr>
          <w:rFonts w:ascii="仿宋" w:hAnsi="仿宋" w:eastAsia="仿宋" w:cs="仿宋"/>
          <w:color w:val="000000"/>
          <w:sz w:val="28"/>
          <w:szCs w:val="28"/>
          <w:highlight w:val="none"/>
        </w:rPr>
        <w:t xml:space="preserve">（提供具备CMA资质的第三方认证机构出具的投标型号氮气发生器的检测报告</w:t>
      </w:r>
      <w:r>
        <w:rPr>
          <w:rFonts w:hint="eastAsia" w:ascii="仿宋" w:hAnsi="仿宋" w:eastAsia="仿宋"/>
          <w:bCs/>
          <w:color w:val="000000"/>
          <w:sz w:val="28"/>
          <w:szCs w:val="28"/>
          <w:highlight w:val="none"/>
        </w:rPr>
        <w:t xml:space="preserve">扫描件并加盖投标人电子签章，</w:t>
      </w:r>
      <w:r>
        <w:rPr>
          <w:rFonts w:hint="eastAsia" w:ascii="仿宋" w:hAnsi="仿宋" w:eastAsia="仿宋" w:cs="仿宋"/>
          <w:color w:val="000000"/>
          <w:sz w:val="28"/>
          <w:szCs w:val="28"/>
          <w:highlight w:val="none"/>
        </w:rPr>
        <w:t xml:space="preserve">未提供作为负偏离处理</w:t>
      </w:r>
      <w:r>
        <w:rPr>
          <w:rFonts w:ascii="仿宋" w:hAnsi="仿宋" w:eastAsia="仿宋" w:cs="仿宋"/>
          <w:color w:val="000000"/>
          <w:sz w:val="28"/>
          <w:szCs w:val="28"/>
          <w:highlight w:val="none"/>
        </w:rPr>
        <w:t xml:space="preserve">）</w:t>
      </w:r>
      <w:r>
        <w:rPr>
          <w:rFonts w:ascii="仿宋" w:hAnsi="仿宋" w:eastAsia="仿宋" w:cs="仿宋"/>
          <w:color w:val="000000"/>
          <w:sz w:val="28"/>
          <w:szCs w:val="28"/>
          <w:highlight w:val="none"/>
        </w:rPr>
      </w:r>
      <w:r/>
    </w:p>
    <w:p>
      <w:pPr>
        <w:pStyle w:val="653"/>
        <w:keepLines w:val="0"/>
        <w:keepNext w:val="0"/>
        <w:pageBreakBefore w:val="0"/>
        <w:spacing w:line="520" w:lineRule="exact"/>
        <w:widowControl w:val="off"/>
        <w:rPr>
          <w:rFonts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四、主要配置</w:t>
      </w:r>
      <w:r>
        <w:rPr>
          <w:rFonts w:ascii="仿宋" w:hAnsi="仿宋" w:eastAsia="仿宋" w:cs="仿宋"/>
          <w:b/>
          <w:bCs/>
          <w:color w:val="000000"/>
          <w:sz w:val="28"/>
          <w:szCs w:val="28"/>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5881"/>
        <w:gridCol w:w="2720"/>
      </w:tblGrid>
      <w:tr>
        <w:trPr>
          <w:trHeight w:val="737" w:hRule="exact"/>
        </w:trPr>
        <w:tc>
          <w:tcPr>
            <w:tcW w:w="1037"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序号</w:t>
            </w:r>
            <w:r>
              <w:rPr>
                <w:rFonts w:hint="eastAsia" w:ascii="仿宋" w:hAnsi="仿宋" w:eastAsia="仿宋" w:cs="仿宋"/>
                <w:bCs/>
                <w:color w:val="000000"/>
                <w:sz w:val="28"/>
                <w:szCs w:val="28"/>
                <w:highlight w:val="none"/>
                <w:lang w:val="zh-CN"/>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产品名称</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数量</w:t>
            </w:r>
            <w:r>
              <w:rPr>
                <w:rFonts w:hint="eastAsia" w:ascii="仿宋" w:hAnsi="仿宋" w:eastAsia="仿宋" w:cs="仿宋"/>
                <w:bCs/>
                <w:color w:val="000000"/>
                <w:sz w:val="28"/>
                <w:szCs w:val="28"/>
                <w:highlight w:val="none"/>
                <w:lang w:val="zh-CN"/>
              </w:rPr>
            </w:r>
            <w:r/>
          </w:p>
        </w:tc>
      </w:tr>
      <w:tr>
        <w:trPr>
          <w:trHeight w:val="1287" w:hRule="exact"/>
        </w:trPr>
        <w:tc>
          <w:tcPr>
            <w:tcW w:w="1037"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1</w:t>
            </w:r>
            <w:r>
              <w:rPr>
                <w:rFonts w:hint="eastAsia" w:ascii="仿宋" w:hAnsi="仿宋" w:eastAsia="仿宋" w:cs="仿宋"/>
                <w:bCs/>
                <w:color w:val="000000"/>
                <w:sz w:val="28"/>
                <w:szCs w:val="28"/>
                <w:highlight w:val="none"/>
                <w:lang w:val="zh-CN"/>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超快速液相色谱：包括二元高压梯度泵单元，脱气单元，控温自动进样器，柱温箱，二极管阵列检测器等）</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1套</w:t>
            </w:r>
            <w:r>
              <w:rPr>
                <w:rFonts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串联四级杆质谱仪（包含蠕动注射泵）</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1台</w:t>
            </w:r>
            <w:r>
              <w:rPr>
                <w:rFonts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3</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机械泵</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1套</w:t>
            </w:r>
            <w:r>
              <w:rPr>
                <w:rFonts w:hint="eastAsia"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4</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ESI</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1套</w:t>
            </w:r>
            <w:r>
              <w:rPr>
                <w:rFonts w:hint="eastAsia"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5</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APCI离子源</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1套</w:t>
            </w:r>
            <w:r>
              <w:rPr>
                <w:rFonts w:hint="eastAsia"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6</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激光打印机</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ascii="仿宋" w:hAnsi="仿宋" w:eastAsia="仿宋" w:cs="仿宋"/>
                <w:bCs/>
                <w:color w:val="000000"/>
                <w:sz w:val="28"/>
                <w:szCs w:val="28"/>
                <w:highlight w:val="none"/>
              </w:rPr>
              <w:t xml:space="preserve">1台</w:t>
            </w:r>
            <w:r>
              <w:rPr>
                <w:rFonts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7</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ascii="仿宋" w:hAnsi="仿宋" w:eastAsia="仿宋" w:cs="仿宋"/>
                <w:bCs/>
                <w:color w:val="000000"/>
                <w:sz w:val="28"/>
                <w:szCs w:val="28"/>
                <w:highlight w:val="none"/>
              </w:rPr>
              <w:t xml:space="preserve">高通量定量优化和数据处理软件(含电脑)</w:t>
            </w:r>
            <w:r>
              <w:rPr>
                <w:rFonts w:ascii="仿宋" w:hAnsi="仿宋" w:eastAsia="仿宋" w:cs="仿宋"/>
                <w:bCs/>
                <w:color w:val="000000"/>
                <w:sz w:val="28"/>
                <w:szCs w:val="28"/>
                <w:highlight w:val="none"/>
              </w:rPr>
            </w:r>
            <w:r/>
          </w:p>
        </w:tc>
        <w:tc>
          <w:tcPr>
            <w:tcW w:w="2720"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1套</w:t>
            </w:r>
            <w:r>
              <w:rPr>
                <w:rFonts w:hint="eastAsia"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8</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氮气发生器</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1套</w:t>
            </w:r>
            <w:r>
              <w:rPr>
                <w:rFonts w:hint="eastAsia"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9</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不间断电源</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1套</w:t>
            </w:r>
            <w:r>
              <w:rPr>
                <w:rFonts w:hint="eastAsia"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10</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ESI和APCI喷针</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各5根</w:t>
            </w:r>
            <w:r>
              <w:rPr>
                <w:rFonts w:ascii="仿宋" w:hAnsi="仿宋" w:eastAsia="仿宋" w:cs="仿宋"/>
                <w:bCs/>
                <w:color w:val="000000"/>
                <w:sz w:val="28"/>
                <w:szCs w:val="28"/>
                <w:highlight w:val="none"/>
              </w:rPr>
            </w:r>
            <w:r/>
          </w:p>
        </w:tc>
      </w:tr>
      <w:tr>
        <w:trPr>
          <w:trHeight w:val="680" w:hRule="exact"/>
        </w:trPr>
        <w:tc>
          <w:tcPr>
            <w:tcW w:w="1037" w:type="dxa"/>
            <w:vAlign w:val="center"/>
            <w:textDirection w:val="lrTb"/>
            <w:noWrap w:val="false"/>
          </w:tcPr>
          <w:p>
            <w:pPr>
              <w:pStyle w:val="743"/>
              <w:ind w:firstLine="0"/>
              <w:jc w:val="center"/>
              <w:spacing w:line="240" w:lineRule="auto"/>
              <w:rPr>
                <w:rFonts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11</w:t>
            </w:r>
            <w:r>
              <w:rPr>
                <w:rFonts w:ascii="仿宋" w:hAnsi="仿宋" w:eastAsia="仿宋" w:cs="仿宋"/>
                <w:bCs/>
                <w:color w:val="000000"/>
                <w:sz w:val="28"/>
                <w:szCs w:val="28"/>
                <w:highlight w:val="none"/>
              </w:rPr>
            </w:r>
            <w:r/>
          </w:p>
        </w:tc>
        <w:tc>
          <w:tcPr>
            <w:tcW w:w="5881"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lang w:val="zh-CN"/>
              </w:rPr>
            </w:pPr>
            <w:r>
              <w:rPr>
                <w:rFonts w:hint="eastAsia" w:ascii="仿宋" w:hAnsi="仿宋" w:eastAsia="仿宋" w:cs="仿宋"/>
                <w:bCs/>
                <w:color w:val="000000"/>
                <w:sz w:val="28"/>
                <w:szCs w:val="28"/>
                <w:highlight w:val="none"/>
                <w:lang w:val="zh-CN"/>
              </w:rPr>
              <w:t xml:space="preserve">泵油</w:t>
            </w:r>
            <w:r>
              <w:rPr>
                <w:rFonts w:hint="eastAsia" w:ascii="仿宋" w:hAnsi="仿宋" w:eastAsia="仿宋" w:cs="仿宋"/>
                <w:bCs/>
                <w:color w:val="000000"/>
                <w:sz w:val="28"/>
                <w:szCs w:val="28"/>
                <w:highlight w:val="none"/>
                <w:lang w:val="zh-CN"/>
              </w:rPr>
            </w:r>
            <w:r/>
          </w:p>
        </w:tc>
        <w:tc>
          <w:tcPr>
            <w:tcW w:w="2720" w:type="dxa"/>
            <w:vAlign w:val="center"/>
            <w:textDirection w:val="lrTb"/>
            <w:noWrap w:val="false"/>
          </w:tcPr>
          <w:p>
            <w:pPr>
              <w:pStyle w:val="743"/>
              <w:ind w:firstLine="0"/>
              <w:jc w:val="center"/>
              <w:spacing w:line="240" w:lineRule="auto"/>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2桶</w:t>
            </w:r>
            <w:r>
              <w:rPr>
                <w:rFonts w:hint="eastAsia" w:ascii="仿宋" w:hAnsi="仿宋" w:eastAsia="仿宋" w:cs="仿宋"/>
                <w:bCs/>
                <w:color w:val="000000"/>
                <w:sz w:val="28"/>
                <w:szCs w:val="28"/>
                <w:highlight w:val="none"/>
              </w:rPr>
            </w:r>
            <w:r/>
          </w:p>
        </w:tc>
      </w:tr>
    </w:tbl>
    <w:p>
      <w:pPr>
        <w:pStyle w:val="653"/>
        <w:spacing w:line="52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五、其他要求</w:t>
      </w:r>
      <w:r>
        <w:rPr>
          <w:rFonts w:hint="eastAsia" w:ascii="仿宋" w:hAnsi="仿宋" w:eastAsia="仿宋" w:cs="仿宋"/>
          <w:b/>
          <w:bCs/>
          <w:color w:val="000000"/>
          <w:sz w:val="28"/>
          <w:szCs w:val="28"/>
          <w:highlight w:val="none"/>
          <w:lang w:val="en-US" w:eastAsia="zh-CN"/>
        </w:rPr>
      </w:r>
      <w:r/>
    </w:p>
    <w:p>
      <w:pPr>
        <w:pStyle w:val="653"/>
        <w:ind w:firstLine="560"/>
        <w:spacing w:line="520" w:lineRule="exact"/>
        <w:rPr>
          <w:rFonts w:ascii="仿宋" w:hAnsi="仿宋" w:eastAsia="仿宋" w:cs="仿宋"/>
          <w:b/>
          <w:bCs/>
          <w:color w:val="000000"/>
          <w:sz w:val="28"/>
          <w:szCs w:val="28"/>
          <w:highlight w:val="none"/>
          <w:lang w:val="en-US" w:eastAsia="zh-CN"/>
        </w:rPr>
      </w:pPr>
      <w:r>
        <w:rPr>
          <w:rFonts w:hint="eastAsia" w:ascii="仿宋" w:hAnsi="仿宋" w:eastAsia="仿宋" w:cs="仿宋"/>
          <w:color w:val="000000"/>
          <w:sz w:val="28"/>
          <w:szCs w:val="28"/>
          <w:highlight w:val="none"/>
          <w:lang w:val="en-US" w:eastAsia="en-US"/>
        </w:rPr>
        <w:t xml:space="preserve">中标</w:t>
      </w:r>
      <w:r>
        <w:rPr>
          <w:rFonts w:hint="eastAsia" w:ascii="仿宋" w:hAnsi="仿宋" w:eastAsia="仿宋" w:cs="仿宋"/>
          <w:color w:val="000000"/>
          <w:sz w:val="28"/>
          <w:szCs w:val="28"/>
          <w:highlight w:val="none"/>
          <w:lang w:val="en-US"/>
        </w:rPr>
        <w:t xml:space="preserve">人签合同</w:t>
      </w:r>
      <w:r>
        <w:rPr>
          <w:rFonts w:hint="eastAsia" w:ascii="仿宋" w:hAnsi="仿宋" w:eastAsia="仿宋" w:cs="仿宋"/>
          <w:color w:val="000000"/>
          <w:sz w:val="28"/>
          <w:szCs w:val="28"/>
          <w:highlight w:val="none"/>
          <w:lang w:val="en-US" w:eastAsia="en-US"/>
        </w:rPr>
        <w:t xml:space="preserve">前需按功能技术参数要求进行产品测试，若实际功能不满足招标文件要求，按虚假应标处理，追究法律责任。</w:t>
      </w:r>
      <w:r>
        <w:rPr>
          <w:rFonts w:ascii="仿宋" w:hAnsi="仿宋" w:eastAsia="仿宋" w:cs="仿宋"/>
          <w:b/>
          <w:bCs/>
          <w:color w:val="000000"/>
          <w:sz w:val="28"/>
          <w:szCs w:val="28"/>
          <w:highlight w:val="none"/>
          <w:lang w:val="en-US" w:eastAsia="zh-CN"/>
        </w:rPr>
      </w:r>
      <w:r/>
    </w:p>
    <w:p>
      <w:pPr>
        <w:pStyle w:val="653"/>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zh-CN"/>
        </w:rPr>
        <w:t xml:space="preserve">★</w:t>
      </w:r>
      <w:r>
        <w:rPr>
          <w:rFonts w:hint="eastAsia" w:ascii="仿宋" w:hAnsi="仿宋" w:eastAsia="仿宋" w:cs="仿宋"/>
          <w:b/>
          <w:bCs/>
          <w:color w:val="000000"/>
          <w:sz w:val="28"/>
          <w:szCs w:val="28"/>
          <w:highlight w:val="none"/>
          <w:lang w:val="en-US" w:eastAsia="zh-CN"/>
        </w:rPr>
        <w:t xml:space="preserve">六</w:t>
      </w:r>
      <w:r>
        <w:rPr>
          <w:rFonts w:hint="eastAsia" w:ascii="仿宋" w:hAnsi="仿宋" w:eastAsia="仿宋" w:cs="仿宋"/>
          <w:b/>
          <w:bCs/>
          <w:color w:val="000000"/>
          <w:sz w:val="28"/>
          <w:szCs w:val="28"/>
          <w:highlight w:val="none"/>
        </w:rPr>
        <w:t xml:space="preserve">、质保期限</w:t>
      </w:r>
      <w:r>
        <w:rPr>
          <w:rFonts w:hint="eastAsia" w:ascii="仿宋" w:hAnsi="仿宋" w:eastAsia="仿宋" w:cs="仿宋"/>
          <w:b/>
          <w:bCs/>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本项目整体原厂免费质保</w:t>
      </w:r>
      <w:r>
        <w:rPr>
          <w:rFonts w:hint="eastAsia" w:ascii="仿宋" w:hAnsi="仿宋" w:eastAsia="仿宋" w:cs="仿宋"/>
          <w:color w:val="000000"/>
          <w:sz w:val="28"/>
          <w:szCs w:val="28"/>
          <w:highlight w:val="none"/>
          <w:lang w:val="en-US" w:eastAsia="zh-CN"/>
        </w:rPr>
        <w:t xml:space="preserve">1</w:t>
      </w:r>
      <w:r>
        <w:rPr>
          <w:rFonts w:hint="eastAsia" w:ascii="仿宋" w:hAnsi="仿宋" w:eastAsia="仿宋" w:cs="仿宋"/>
          <w:color w:val="000000"/>
          <w:sz w:val="28"/>
          <w:szCs w:val="28"/>
          <w:highlight w:val="none"/>
        </w:rPr>
        <w:t xml:space="preserve">年。免费质保期间，中标人免费包维修、保养、安检、调换等；对于采购人人为原因造成的故障，中标人只收取维保成本费用。</w:t>
      </w:r>
      <w:r>
        <w:rPr>
          <w:rFonts w:hint="eastAsia" w:ascii="仿宋" w:hAnsi="仿宋" w:eastAsia="仿宋" w:cs="仿宋"/>
          <w:color w:val="000000"/>
          <w:sz w:val="28"/>
          <w:szCs w:val="28"/>
          <w:highlight w:val="none"/>
        </w:rPr>
      </w:r>
      <w:r/>
    </w:p>
    <w:p>
      <w:pPr>
        <w:pStyle w:val="653"/>
        <w:spacing w:line="52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lang w:val="en-US" w:eastAsia="zh-CN"/>
        </w:rPr>
        <w:t xml:space="preserve">七</w:t>
      </w:r>
      <w:r>
        <w:rPr>
          <w:rFonts w:hint="eastAsia" w:ascii="仿宋" w:hAnsi="仿宋" w:eastAsia="仿宋" w:cs="仿宋"/>
          <w:b/>
          <w:bCs/>
          <w:color w:val="000000"/>
          <w:sz w:val="28"/>
          <w:szCs w:val="28"/>
          <w:highlight w:val="none"/>
        </w:rPr>
        <w:t xml:space="preserve">、售后服务要求</w:t>
      </w:r>
      <w:r>
        <w:rPr>
          <w:rFonts w:hint="eastAsia" w:ascii="仿宋" w:hAnsi="仿宋" w:eastAsia="仿宋" w:cs="仿宋"/>
          <w:b/>
          <w:bCs/>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1、投标人提供质保期外产品主要零、部、配件及易损件、消耗品价格清单。</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2、安装和调试:中标人负责派技术人员到现场进行安装调试，直至验收合格；中标人应在货物运抵现场一周前，向采购人提供安装调试及运行的进度计划表。</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val="zh-CN"/>
        </w:rPr>
        <w:t xml:space="preserve">技术服务:提供快捷、周到、规范的技术服务，仪器出现故障时，供货或服务商维修人员在接到通知后</w:t>
      </w:r>
      <w:r>
        <w:rPr>
          <w:rFonts w:hint="eastAsia" w:ascii="仿宋" w:hAnsi="仿宋" w:eastAsia="仿宋" w:cs="仿宋"/>
          <w:color w:val="000000"/>
          <w:sz w:val="28"/>
          <w:szCs w:val="28"/>
          <w:highlight w:val="none"/>
        </w:rPr>
        <w:t xml:space="preserve">24</w:t>
      </w:r>
      <w:r>
        <w:rPr>
          <w:rFonts w:hint="eastAsia" w:ascii="仿宋" w:hAnsi="仿宋" w:eastAsia="仿宋" w:cs="仿宋"/>
          <w:color w:val="000000"/>
          <w:sz w:val="28"/>
          <w:szCs w:val="28"/>
          <w:highlight w:val="none"/>
          <w:lang w:val="zh-CN"/>
        </w:rPr>
        <w:t xml:space="preserve">小时内响应，</w:t>
      </w: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val="zh-CN"/>
        </w:rPr>
        <w:t xml:space="preserve">小时内到现场维修。提供仪器设备详细的操作手册。</w:t>
      </w:r>
      <w:r>
        <w:rPr>
          <w:rFonts w:hint="eastAsia" w:ascii="仿宋" w:hAnsi="仿宋" w:eastAsia="仿宋" w:cs="仿宋"/>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中标人安装服务中加强绿色低碳管理，公共部位的水、电应节约使用，不得有长明灯、长流水等浪费现象及违章使用未经许可的电器，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ascii="仿宋" w:hAnsi="仿宋" w:eastAsia="仿宋" w:cs="仿宋"/>
          <w:color w:val="000000"/>
          <w:sz w:val="28"/>
          <w:szCs w:val="28"/>
          <w:highlight w:val="none"/>
        </w:rPr>
      </w:r>
      <w:r/>
    </w:p>
    <w:p>
      <w:pPr>
        <w:pStyle w:val="747"/>
        <w:spacing w:line="520" w:lineRule="exact"/>
        <w:rPr>
          <w:rStyle w:val="748"/>
          <w:rFonts w:hint="eastAsia" w:ascii="仿宋" w:hAnsi="仿宋" w:eastAsia="仿宋" w:cs="仿宋"/>
          <w:b/>
          <w:bCs/>
          <w:color w:val="000000"/>
          <w:sz w:val="28"/>
          <w:szCs w:val="28"/>
          <w:highlight w:val="none"/>
        </w:rPr>
      </w:pPr>
      <w:r>
        <w:rPr>
          <w:rStyle w:val="748"/>
          <w:rFonts w:hint="eastAsia" w:ascii="仿宋" w:hAnsi="仿宋" w:eastAsia="仿宋" w:cs="仿宋"/>
          <w:b/>
          <w:bCs/>
          <w:color w:val="000000"/>
          <w:sz w:val="28"/>
          <w:szCs w:val="28"/>
          <w:highlight w:val="none"/>
          <w:lang w:val="en-US" w:eastAsia="zh-CN"/>
        </w:rPr>
        <w:t xml:space="preserve">八</w:t>
      </w:r>
      <w:r>
        <w:rPr>
          <w:rStyle w:val="748"/>
          <w:rFonts w:hint="eastAsia" w:ascii="仿宋" w:hAnsi="仿宋" w:eastAsia="仿宋" w:cs="仿宋"/>
          <w:b/>
          <w:bCs/>
          <w:color w:val="000000"/>
          <w:sz w:val="28"/>
          <w:szCs w:val="28"/>
          <w:highlight w:val="none"/>
        </w:rPr>
        <w:t xml:space="preserve">、商务部分</w:t>
      </w:r>
      <w:r>
        <w:rPr>
          <w:rStyle w:val="748"/>
          <w:rFonts w:hint="eastAsia" w:ascii="仿宋" w:hAnsi="仿宋" w:eastAsia="仿宋" w:cs="仿宋"/>
          <w:b/>
          <w:bCs/>
          <w:color w:val="000000"/>
          <w:sz w:val="28"/>
          <w:szCs w:val="28"/>
          <w:highlight w:val="none"/>
        </w:rPr>
      </w:r>
      <w:r/>
    </w:p>
    <w:p>
      <w:pPr>
        <w:pStyle w:val="653"/>
        <w:ind w:firstLine="560"/>
        <w:spacing w:line="520" w:lineRule="exact"/>
        <w:rPr>
          <w:rFonts w:hint="eastAsia" w:ascii="仿宋" w:hAnsi="仿宋" w:eastAsia="仿宋" w:cs="仿宋"/>
          <w:color w:val="000000"/>
          <w:sz w:val="28"/>
          <w:szCs w:val="28"/>
          <w:highlight w:val="none"/>
        </w:rPr>
      </w:pPr>
      <w:r>
        <w:rPr>
          <w:rStyle w:val="748"/>
          <w:rFonts w:hint="eastAsia" w:ascii="仿宋" w:hAnsi="仿宋" w:eastAsia="仿宋" w:cs="仿宋"/>
          <w:color w:val="000000"/>
          <w:sz w:val="28"/>
          <w:szCs w:val="28"/>
          <w:highlight w:val="none"/>
        </w:rPr>
        <w:t xml:space="preserve">★1、供货时间：</w:t>
      </w:r>
      <w:r>
        <w:rPr>
          <w:rFonts w:hint="eastAsia" w:ascii="仿宋" w:hAnsi="仿宋" w:eastAsia="仿宋" w:cs="仿宋"/>
          <w:color w:val="000000"/>
          <w:sz w:val="28"/>
          <w:szCs w:val="28"/>
          <w:highlight w:val="none"/>
        </w:rPr>
        <w:t xml:space="preserve">合同签订后30日内供货、安装、调试到位。</w:t>
      </w:r>
      <w:r>
        <w:rPr>
          <w:rFonts w:hint="eastAsia" w:ascii="仿宋" w:hAnsi="仿宋" w:eastAsia="仿宋" w:cs="仿宋"/>
          <w:color w:val="000000"/>
          <w:sz w:val="28"/>
          <w:szCs w:val="28"/>
          <w:highlight w:val="none"/>
        </w:rPr>
      </w:r>
      <w:r/>
    </w:p>
    <w:p>
      <w:pPr>
        <w:pStyle w:val="747"/>
        <w:ind w:firstLine="560"/>
        <w:spacing w:line="520" w:lineRule="exact"/>
        <w:rPr>
          <w:rStyle w:val="748"/>
          <w:rFonts w:hint="eastAsia" w:ascii="仿宋" w:hAnsi="仿宋" w:eastAsia="仿宋" w:cs="仿宋"/>
          <w:color w:val="000000"/>
          <w:sz w:val="28"/>
          <w:szCs w:val="28"/>
          <w:highlight w:val="none"/>
        </w:rPr>
      </w:pPr>
      <w:r>
        <w:rPr>
          <w:rStyle w:val="748"/>
          <w:rFonts w:hint="eastAsia" w:ascii="仿宋" w:hAnsi="仿宋" w:eastAsia="仿宋" w:cs="仿宋"/>
          <w:color w:val="000000"/>
          <w:sz w:val="28"/>
          <w:szCs w:val="28"/>
          <w:highlight w:val="none"/>
        </w:rPr>
        <w:t xml:space="preserve">2、供货地点：采购人指定地点。</w:t>
      </w:r>
      <w:r>
        <w:rPr>
          <w:rStyle w:val="748"/>
          <w:rFonts w:hint="eastAsia" w:ascii="仿宋" w:hAnsi="仿宋" w:eastAsia="仿宋" w:cs="仿宋"/>
          <w:color w:val="000000"/>
          <w:sz w:val="28"/>
          <w:szCs w:val="28"/>
          <w:highlight w:val="none"/>
        </w:rPr>
      </w:r>
      <w:r/>
    </w:p>
    <w:p>
      <w:pPr>
        <w:pStyle w:val="674"/>
        <w:ind w:firstLine="560"/>
        <w:spacing w:line="520" w:lineRule="exact"/>
        <w:rPr>
          <w:rFonts w:hint="eastAsia" w:ascii="仿宋" w:hAnsi="仿宋" w:eastAsia="仿宋" w:cs="仿宋"/>
          <w:b/>
          <w:color w:val="000000"/>
          <w:sz w:val="52"/>
          <w:szCs w:val="52"/>
          <w:highlight w:val="none"/>
        </w:rPr>
      </w:pPr>
      <w:r>
        <w:rPr>
          <w:rStyle w:val="748"/>
          <w:rFonts w:hint="eastAsia" w:ascii="仿宋" w:hAnsi="仿宋" w:eastAsia="仿宋" w:cs="仿宋"/>
          <w:color w:val="000000"/>
          <w:sz w:val="28"/>
          <w:szCs w:val="28"/>
          <w:highlight w:val="none"/>
        </w:rPr>
        <w:t xml:space="preserve">3、付款方式：</w:t>
      </w:r>
      <w:r>
        <w:rPr>
          <w:rFonts w:hint="eastAsia" w:ascii="仿宋" w:hAnsi="仿宋" w:eastAsia="仿宋" w:cs="仿宋"/>
          <w:color w:val="000000"/>
          <w:sz w:val="28"/>
          <w:szCs w:val="28"/>
          <w:highlight w:val="none"/>
        </w:rPr>
        <w:t xml:space="preserve">合同签订后预付合同价的60%，全部设备到货后，安装调试结束,并经采购人验收合格后，采购人支付中标单位合同价的40%。每次付款前中标单位须提供正规发票。</w:t>
      </w:r>
      <w:r>
        <w:rPr>
          <w:rFonts w:hint="eastAsia" w:ascii="仿宋" w:hAnsi="仿宋" w:eastAsia="仿宋" w:cs="仿宋"/>
          <w:b/>
          <w:color w:val="000000"/>
          <w:sz w:val="52"/>
          <w:szCs w:val="52"/>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r>
      <w:r/>
    </w:p>
    <w:p>
      <w:pPr>
        <w:pStyle w:val="653"/>
        <w:jc w:val="center"/>
        <w:spacing w:line="400" w:lineRule="exact"/>
        <w:rPr>
          <w:rFonts w:hint="eastAsia" w:ascii="黑体" w:hAnsi="黑体" w:eastAsia="黑体"/>
          <w:b/>
          <w:bCs/>
          <w:color w:val="000000"/>
          <w:sz w:val="36"/>
          <w:highlight w:val="none"/>
        </w:rPr>
      </w:pPr>
      <w:r>
        <w:rPr>
          <w:rFonts w:hint="eastAsia" w:ascii="黑体" w:hAnsi="黑体" w:eastAsia="黑体"/>
          <w:b/>
          <w:bCs/>
          <w:color w:val="000000"/>
          <w:sz w:val="36"/>
          <w:highlight w:val="none"/>
        </w:rPr>
        <w:t xml:space="preserve">第六章   投  标  文  件</w:t>
      </w:r>
      <w:r>
        <w:rPr>
          <w:rFonts w:hint="eastAsia" w:ascii="黑体" w:hAnsi="黑体" w:eastAsia="黑体"/>
          <w:b/>
          <w:bCs/>
          <w:color w:val="000000"/>
          <w:sz w:val="36"/>
          <w:highlight w:val="none"/>
        </w:rPr>
      </w:r>
      <w:r/>
    </w:p>
    <w:p>
      <w:pPr>
        <w:pStyle w:val="674"/>
        <w:spacing w:line="640" w:lineRule="exact"/>
        <w:rPr>
          <w:rFonts w:hint="eastAsia" w:ascii="黑体" w:hAnsi="黑体" w:eastAsia="黑体"/>
          <w:color w:val="000000"/>
          <w:sz w:val="32"/>
          <w:highlight w:val="none"/>
        </w:rPr>
      </w:pPr>
      <w:r>
        <w:rPr>
          <w:rFonts w:hint="eastAsia" w:ascii="黑体" w:hAnsi="黑体" w:eastAsia="黑体"/>
          <w:color w:val="000000"/>
          <w:sz w:val="32"/>
          <w:highlight w:val="none"/>
        </w:rPr>
      </w:r>
      <w:r/>
    </w:p>
    <w:p>
      <w:pPr>
        <w:pStyle w:val="674"/>
        <w:spacing w:line="640" w:lineRule="exact"/>
        <w:rPr>
          <w:rFonts w:hint="eastAsia" w:ascii="黑体" w:hAnsi="黑体" w:eastAsia="黑体"/>
          <w:color w:val="000000"/>
          <w:sz w:val="32"/>
          <w:highlight w:val="none"/>
        </w:rPr>
      </w:pPr>
      <w:r>
        <w:rPr>
          <w:rFonts w:hint="eastAsia" w:ascii="黑体" w:hAnsi="黑体" w:eastAsia="黑体"/>
          <w:color w:val="000000"/>
          <w:sz w:val="32"/>
          <w:highlight w:val="none"/>
        </w:rPr>
      </w:r>
      <w:r/>
    </w:p>
    <w:p>
      <w:pPr>
        <w:pStyle w:val="674"/>
        <w:spacing w:line="640" w:lineRule="exact"/>
        <w:rPr>
          <w:rFonts w:hint="eastAsia" w:ascii="黑体" w:hAnsi="黑体" w:eastAsia="黑体"/>
          <w:color w:val="000000"/>
          <w:sz w:val="32"/>
          <w:highlight w:val="none"/>
        </w:rPr>
      </w:pPr>
      <w:r>
        <w:rPr>
          <w:rFonts w:hint="eastAsia" w:ascii="黑体" w:hAnsi="黑体" w:eastAsia="黑体"/>
          <w:color w:val="000000"/>
          <w:sz w:val="32"/>
          <w:highlight w:val="none"/>
        </w:rPr>
      </w:r>
      <w:r/>
    </w:p>
    <w:p>
      <w:pPr>
        <w:pStyle w:val="674"/>
        <w:ind w:firstLine="108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t xml:space="preserve">项 目 名 称：</w:t>
      </w: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ind w:firstLine="108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t xml:space="preserve">招 标 编 号：</w:t>
      </w: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ind w:firstLine="108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t xml:space="preserve">投标人名称：（加盖CA电子公章）</w:t>
      </w: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ind w:firstLine="108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r>
      <w:r/>
    </w:p>
    <w:p>
      <w:pPr>
        <w:pStyle w:val="674"/>
        <w:ind w:firstLine="1084"/>
        <w:spacing w:line="640" w:lineRule="exact"/>
        <w:rPr>
          <w:rFonts w:hint="eastAsia" w:ascii="黑体" w:hAnsi="黑体" w:eastAsia="黑体"/>
          <w:b/>
          <w:bCs/>
          <w:color w:val="000000"/>
          <w:sz w:val="36"/>
          <w:szCs w:val="36"/>
          <w:highlight w:val="none"/>
        </w:rPr>
      </w:pPr>
      <w:r>
        <w:rPr>
          <w:rFonts w:hint="eastAsia" w:ascii="黑体" w:hAnsi="黑体" w:eastAsia="黑体"/>
          <w:b/>
          <w:bCs/>
          <w:color w:val="000000"/>
          <w:sz w:val="36"/>
          <w:szCs w:val="36"/>
          <w:highlight w:val="none"/>
        </w:rPr>
        <w:t xml:space="preserve">日       期：</w:t>
      </w:r>
      <w:r>
        <w:rPr>
          <w:rFonts w:hint="eastAsia" w:ascii="黑体" w:hAnsi="黑体" w:eastAsia="黑体"/>
          <w:b/>
          <w:bCs/>
          <w:color w:val="000000"/>
          <w:sz w:val="36"/>
          <w:szCs w:val="36"/>
          <w:highlight w:val="none"/>
        </w:rPr>
      </w:r>
      <w:r/>
    </w:p>
    <w:p>
      <w:pPr>
        <w:pStyle w:val="674"/>
        <w:spacing w:line="640" w:lineRule="exact"/>
        <w:rPr>
          <w:rFonts w:hint="eastAsia" w:ascii="黑体" w:hAnsi="黑体" w:eastAsia="黑体"/>
          <w:color w:val="000000"/>
          <w:sz w:val="32"/>
          <w:highlight w:val="none"/>
        </w:rPr>
      </w:pPr>
      <w:r>
        <w:rPr>
          <w:rFonts w:hint="eastAsia" w:ascii="黑体" w:hAnsi="黑体" w:eastAsia="黑体"/>
          <w:color w:val="000000"/>
          <w:sz w:val="32"/>
          <w:highlight w:val="none"/>
        </w:rPr>
      </w:r>
      <w:r/>
    </w:p>
    <w:p>
      <w:pPr>
        <w:pStyle w:val="674"/>
        <w:jc w:val="center"/>
        <w:spacing w:line="640" w:lineRule="exact"/>
        <w:rPr>
          <w:rFonts w:hint="eastAsia" w:ascii="黑体" w:hAnsi="黑体" w:eastAsia="黑体"/>
          <w:color w:val="000000"/>
          <w:sz w:val="32"/>
          <w:highlight w:val="none"/>
        </w:rPr>
      </w:pPr>
      <w:r>
        <w:rPr>
          <w:rFonts w:hint="eastAsia" w:ascii="黑体" w:hAnsi="黑体" w:eastAsia="黑体"/>
          <w:color w:val="000000"/>
          <w:sz w:val="32"/>
          <w:highlight w:val="none"/>
        </w:rPr>
      </w:r>
      <w:r/>
    </w:p>
    <w:p>
      <w:pPr>
        <w:pStyle w:val="674"/>
        <w:jc w:val="center"/>
        <w:spacing w:line="640" w:lineRule="exact"/>
        <w:rPr>
          <w:rFonts w:hint="eastAsia" w:ascii="黑体" w:hAnsi="黑体" w:eastAsia="黑体"/>
          <w:color w:val="000000"/>
          <w:sz w:val="32"/>
          <w:highlight w:val="none"/>
        </w:rPr>
      </w:pPr>
      <w:r>
        <w:rPr>
          <w:rFonts w:hint="eastAsia" w:ascii="黑体" w:hAnsi="黑体" w:eastAsia="黑体"/>
          <w:color w:val="000000"/>
          <w:sz w:val="32"/>
          <w:highlight w:val="none"/>
        </w:rPr>
      </w:r>
      <w:r/>
    </w:p>
    <w:p>
      <w:pPr>
        <w:pStyle w:val="674"/>
        <w:jc w:val="center"/>
        <w:spacing w:line="64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74"/>
        <w:jc w:val="center"/>
        <w:spacing w:line="64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74"/>
        <w:jc w:val="center"/>
        <w:spacing w:line="64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一、投标函</w:t>
      </w:r>
      <w:r>
        <w:rPr>
          <w:rFonts w:hint="eastAsia" w:ascii="仿宋" w:hAnsi="仿宋" w:eastAsia="仿宋"/>
          <w:b/>
          <w:color w:val="000000"/>
          <w:sz w:val="32"/>
          <w:szCs w:val="32"/>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淮安融创建设项目管理有限公司:</w:t>
      </w:r>
      <w:r>
        <w:rPr>
          <w:rFonts w:hint="eastAsia" w:ascii="仿宋" w:hAnsi="仿宋" w:eastAsia="仿宋"/>
          <w:color w:val="000000"/>
          <w:sz w:val="28"/>
          <w:szCs w:val="24"/>
          <w:highlight w:val="none"/>
        </w:rPr>
      </w:r>
      <w:r/>
    </w:p>
    <w:p>
      <w:pPr>
        <w:pStyle w:val="732"/>
        <w:ind w:firstLine="70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关于</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采购项目（项目编号:</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（姓名和职务）代表</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（投标人单位名称），</w:t>
      </w:r>
      <w:r>
        <w:rPr>
          <w:rFonts w:hint="eastAsia" w:ascii="仿宋" w:hAnsi="仿宋" w:eastAsia="仿宋"/>
          <w:color w:val="000000"/>
          <w:sz w:val="28"/>
          <w:szCs w:val="28"/>
          <w:highlight w:val="none"/>
        </w:rPr>
        <w:t xml:space="preserve">全权处理本次项目投标的有关事宜。</w:t>
      </w:r>
      <w:r>
        <w:rPr>
          <w:rFonts w:hint="eastAsia" w:ascii="仿宋" w:hAnsi="仿宋" w:eastAsia="仿宋"/>
          <w:color w:val="000000"/>
          <w:sz w:val="28"/>
          <w:szCs w:val="28"/>
          <w:highlight w:val="none"/>
        </w:rPr>
      </w:r>
      <w:r/>
    </w:p>
    <w:p>
      <w:pPr>
        <w:pStyle w:val="653"/>
        <w:ind w:firstLine="560"/>
        <w:spacing w:line="64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53"/>
        <w:ind w:firstLine="560"/>
        <w:spacing w:line="64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color w:val="000000"/>
          <w:sz w:val="28"/>
          <w:highlight w:val="none"/>
        </w:rPr>
      </w:r>
      <w:r/>
    </w:p>
    <w:p>
      <w:pPr>
        <w:pStyle w:val="732"/>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color w:val="000000"/>
          <w:sz w:val="28"/>
          <w:szCs w:val="28"/>
          <w:highlight w:val="none"/>
        </w:rPr>
      </w:r>
      <w:r/>
    </w:p>
    <w:p>
      <w:pPr>
        <w:pStyle w:val="732"/>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color w:val="000000"/>
          <w:sz w:val="28"/>
          <w:szCs w:val="28"/>
          <w:highlight w:val="none"/>
        </w:rPr>
      </w:r>
      <w:r/>
    </w:p>
    <w:p>
      <w:pPr>
        <w:pStyle w:val="732"/>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5、我们理解，你们无义务必须接受</w:t>
      </w:r>
      <w:r>
        <w:rPr>
          <w:rFonts w:hint="eastAsia" w:ascii="仿宋" w:hAnsi="仿宋" w:eastAsia="仿宋"/>
          <w:color w:val="000000"/>
          <w:sz w:val="28"/>
          <w:szCs w:val="28"/>
          <w:highlight w:val="none"/>
        </w:rPr>
        <w:t xml:space="preserve">投标价最低的投标</w:t>
      </w:r>
      <w:r>
        <w:rPr>
          <w:rFonts w:hint="eastAsia" w:ascii="仿宋" w:hAnsi="仿宋" w:eastAsia="仿宋"/>
          <w:color w:val="000000"/>
          <w:sz w:val="28"/>
          <w:szCs w:val="28"/>
          <w:highlight w:val="none"/>
        </w:rPr>
        <w:t xml:space="preserve">。同时也理解你们不承担我们本次投标的费用。</w:t>
      </w:r>
      <w:r>
        <w:rPr>
          <w:rFonts w:hint="eastAsia" w:ascii="仿宋" w:hAnsi="仿宋" w:eastAsia="仿宋"/>
          <w:color w:val="000000"/>
          <w:sz w:val="28"/>
          <w:szCs w:val="28"/>
          <w:highlight w:val="none"/>
        </w:rPr>
      </w:r>
      <w:r/>
    </w:p>
    <w:p>
      <w:pPr>
        <w:pStyle w:val="732"/>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rPr>
        <w:t xml:space="preserve">6、我们同意向贵方提供贵方可能要求的与投标有关的任何证据或资料，并保证所提供的都是真实的、准确的。</w:t>
      </w:r>
      <w:r>
        <w:rPr>
          <w:rFonts w:hint="eastAsia" w:ascii="仿宋" w:hAnsi="仿宋" w:eastAsia="仿宋"/>
          <w:color w:val="000000"/>
          <w:sz w:val="28"/>
          <w:szCs w:val="28"/>
          <w:highlight w:val="none"/>
        </w:rPr>
      </w:r>
      <w:r/>
    </w:p>
    <w:p>
      <w:pPr>
        <w:pStyle w:val="732"/>
        <w:ind w:firstLine="560"/>
        <w:spacing w:before="0" w:after="0"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color w:val="000000"/>
          <w:sz w:val="28"/>
          <w:szCs w:val="28"/>
          <w:highlight w:val="none"/>
        </w:rPr>
      </w:r>
      <w:r/>
    </w:p>
    <w:p>
      <w:pPr>
        <w:pStyle w:val="732"/>
        <w:ind w:right="560" w:firstLine="2940"/>
        <w:spacing w:before="0" w:after="0" w:line="640" w:lineRule="exact"/>
        <w:rPr>
          <w:rFonts w:hint="eastAsia" w:ascii="仿宋" w:hAnsi="仿宋" w:eastAsia="仿宋"/>
          <w:color w:val="000000"/>
          <w:sz w:val="28"/>
          <w:highlight w:val="none"/>
        </w:rPr>
      </w:pPr>
      <w:r>
        <w:rPr>
          <w:rFonts w:hint="eastAsia" w:ascii="仿宋" w:hAnsi="仿宋" w:eastAsia="仿宋"/>
          <w:color w:val="000000"/>
          <w:sz w:val="28"/>
          <w:highlight w:val="none"/>
        </w:rPr>
      </w:r>
      <w:r/>
    </w:p>
    <w:p>
      <w:pPr>
        <w:pStyle w:val="732"/>
        <w:ind w:right="560" w:firstLine="2940"/>
        <w:spacing w:before="0" w:after="0" w:line="640" w:lineRule="exact"/>
        <w:rPr>
          <w:rFonts w:hint="eastAsia" w:ascii="仿宋" w:hAnsi="仿宋" w:eastAsia="仿宋"/>
          <w:color w:val="000000"/>
          <w:sz w:val="28"/>
          <w:highlight w:val="none"/>
          <w:u w:val="single"/>
        </w:rPr>
      </w:pPr>
      <w:r>
        <w:rPr>
          <w:rFonts w:hint="eastAsia" w:ascii="仿宋" w:hAnsi="仿宋" w:eastAsia="仿宋"/>
          <w:color w:val="000000"/>
          <w:sz w:val="28"/>
          <w:highlight w:val="none"/>
        </w:rPr>
        <w:t xml:space="preserve">投标人名称（电子签章）:</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u w:val="single"/>
        </w:rPr>
      </w:r>
      <w:r/>
    </w:p>
    <w:p>
      <w:pPr>
        <w:pStyle w:val="732"/>
        <w:ind w:right="560" w:firstLine="2940"/>
        <w:spacing w:before="0" w:after="0" w:line="64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732"/>
        <w:ind w:right="560" w:firstLine="2940"/>
        <w:spacing w:before="0" w:after="0" w:line="640" w:lineRule="exact"/>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电话:</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传真:</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r>
      <w:r/>
    </w:p>
    <w:p>
      <w:pPr>
        <w:pStyle w:val="732"/>
        <w:ind w:right="560" w:firstLine="2940"/>
        <w:spacing w:before="0" w:after="0" w:line="64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日期: </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年</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月</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日</w:t>
      </w:r>
      <w:r>
        <w:rPr>
          <w:rFonts w:hint="eastAsia" w:ascii="仿宋" w:hAnsi="仿宋" w:eastAsia="仿宋"/>
          <w:color w:val="000000"/>
          <w:sz w:val="28"/>
          <w:highlight w:val="none"/>
        </w:rPr>
      </w:r>
      <w:r/>
    </w:p>
    <w:p>
      <w:pPr>
        <w:pStyle w:val="653"/>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53"/>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spacing w:before="19" w:line="440" w:lineRule="exact"/>
        <w:widowControl/>
        <w:rPr>
          <w:rFonts w:hint="eastAsia" w:ascii="仿宋" w:hAnsi="仿宋" w:eastAsia="仿宋"/>
          <w:bCs/>
          <w:color w:val="000000"/>
          <w:sz w:val="32"/>
          <w:szCs w:val="32"/>
          <w:highlight w:val="none"/>
        </w:rPr>
      </w:pPr>
      <w:r>
        <w:rPr>
          <w:rFonts w:hint="eastAsia" w:ascii="仿宋" w:hAnsi="仿宋" w:eastAsia="仿宋"/>
          <w:bCs/>
          <w:color w:val="000000"/>
          <w:sz w:val="32"/>
          <w:szCs w:val="32"/>
          <w:highlight w:val="none"/>
        </w:rPr>
      </w:r>
      <w:r/>
    </w:p>
    <w:p>
      <w:pPr>
        <w:pStyle w:val="653"/>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jc w:val="center"/>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二、开标一览表</w:t>
      </w:r>
      <w:r>
        <w:rPr>
          <w:rFonts w:hint="eastAsia" w:ascii="仿宋" w:hAnsi="仿宋" w:eastAsia="仿宋"/>
          <w:b/>
          <w:color w:val="000000"/>
          <w:sz w:val="32"/>
          <w:szCs w:val="32"/>
          <w:highlight w:val="none"/>
        </w:rPr>
      </w:r>
      <w:r/>
    </w:p>
    <w:p>
      <w:pPr>
        <w:pStyle w:val="653"/>
        <w:ind w:firstLine="3036"/>
        <w:spacing w:before="19" w:line="440" w:lineRule="exact"/>
        <w:widowControl/>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tbl>
      <w:tblPr>
        <w:tblW w:w="96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7700"/>
      </w:tblGrid>
      <w:tr>
        <w:trPr>
          <w:cantSplit/>
          <w:trHeight w:val="1398" w:hRule="exact"/>
        </w:trPr>
        <w:tc>
          <w:tcPr>
            <w:tcW w:w="1701" w:type="dxa"/>
            <w:vAlign w:val="center"/>
            <w:textDirection w:val="lrTb"/>
            <w:noWrap w:val="false"/>
          </w:tcPr>
          <w:p>
            <w:pPr>
              <w:pStyle w:val="653"/>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rPr>
            </w:r>
            <w:r/>
          </w:p>
        </w:tc>
        <w:tc>
          <w:tcPr>
            <w:tcW w:w="6759" w:type="dxa"/>
            <w:vAlign w:val="center"/>
            <w:textDirection w:val="lrTb"/>
            <w:noWrap w:val="false"/>
          </w:tcPr>
          <w:p>
            <w:pPr>
              <w:pStyle w:val="653"/>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tc>
      </w:tr>
      <w:tr>
        <w:trPr>
          <w:cantSplit/>
          <w:trHeight w:val="2261"/>
        </w:trPr>
        <w:tc>
          <w:tcPr>
            <w:tcW w:w="1701" w:type="dxa"/>
            <w:vAlign w:val="center"/>
            <w:textDirection w:val="lrTb"/>
            <w:noWrap w:val="false"/>
          </w:tcPr>
          <w:p>
            <w:pPr>
              <w:pStyle w:val="653"/>
              <w:jc w:val="center"/>
              <w:spacing w:line="7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投标报价</w:t>
            </w:r>
            <w:r>
              <w:rPr>
                <w:rFonts w:hint="eastAsia" w:ascii="仿宋" w:hAnsi="仿宋" w:eastAsia="仿宋"/>
                <w:color w:val="000000"/>
                <w:sz w:val="28"/>
                <w:szCs w:val="28"/>
                <w:highlight w:val="none"/>
              </w:rPr>
            </w:r>
            <w:r/>
          </w:p>
          <w:p>
            <w:pPr>
              <w:pStyle w:val="653"/>
              <w:jc w:val="center"/>
              <w:spacing w:line="7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总计</w:t>
            </w:r>
            <w:r>
              <w:rPr>
                <w:rFonts w:hint="eastAsia" w:ascii="仿宋" w:hAnsi="仿宋" w:eastAsia="仿宋"/>
                <w:color w:val="000000"/>
                <w:sz w:val="28"/>
                <w:szCs w:val="28"/>
                <w:highlight w:val="none"/>
              </w:rPr>
            </w:r>
            <w:r/>
          </w:p>
        </w:tc>
        <w:tc>
          <w:tcPr>
            <w:tcW w:w="6759" w:type="dxa"/>
            <w:vAlign w:val="center"/>
            <w:textDirection w:val="lrTb"/>
            <w:noWrap w:val="false"/>
          </w:tcPr>
          <w:p>
            <w:pPr>
              <w:pStyle w:val="653"/>
              <w:spacing w:line="7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（小写）</w:t>
            </w:r>
            <w:r>
              <w:rPr>
                <w:rFonts w:hint="eastAsia" w:ascii="宋体" w:hAnsi="宋体" w:eastAsia="仿宋"/>
                <w:color w:val="000000"/>
                <w:sz w:val="28"/>
                <w:szCs w:val="28"/>
                <w:highlight w:val="none"/>
              </w:rPr>
              <w:t xml:space="preserve">¥</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53"/>
              <w:spacing w:line="7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（大写）人民币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佰</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拾</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万</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佰</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拾</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元整</w:t>
            </w:r>
            <w:r>
              <w:rPr>
                <w:rFonts w:hint="eastAsia" w:ascii="仿宋" w:hAnsi="仿宋" w:eastAsia="仿宋"/>
                <w:color w:val="000000"/>
                <w:sz w:val="28"/>
                <w:szCs w:val="28"/>
                <w:highlight w:val="none"/>
              </w:rPr>
            </w:r>
            <w:r/>
          </w:p>
        </w:tc>
      </w:tr>
      <w:tr>
        <w:trPr>
          <w:cantSplit/>
          <w:trHeight w:val="1273"/>
        </w:trPr>
        <w:tc>
          <w:tcPr>
            <w:tcW w:w="1701" w:type="dxa"/>
            <w:vAlign w:val="center"/>
            <w:textDirection w:val="lrTb"/>
            <w:noWrap w:val="false"/>
          </w:tcPr>
          <w:p>
            <w:pPr>
              <w:pStyle w:val="653"/>
              <w:ind w:firstLine="1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核心品牌</w:t>
            </w:r>
            <w:r>
              <w:rPr>
                <w:rFonts w:hint="eastAsia" w:ascii="仿宋" w:hAnsi="仿宋" w:eastAsia="仿宋"/>
                <w:color w:val="000000"/>
                <w:sz w:val="28"/>
                <w:szCs w:val="28"/>
                <w:highlight w:val="none"/>
              </w:rPr>
            </w:r>
            <w:r/>
          </w:p>
        </w:tc>
        <w:tc>
          <w:tcPr>
            <w:tcW w:w="6759" w:type="dxa"/>
            <w:vAlign w:val="center"/>
            <w:textDirection w:val="lrTb"/>
            <w:noWrap w:val="false"/>
          </w:tcPr>
          <w:p>
            <w:pPr>
              <w:pStyle w:val="653"/>
              <w:ind w:firstLine="15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tc>
      </w:tr>
    </w:tbl>
    <w:p>
      <w:pPr>
        <w:pStyle w:val="653"/>
        <w:ind w:firstLine="411"/>
        <w:spacing w:line="440" w:lineRule="exact"/>
        <w:rPr>
          <w:rFonts w:hint="eastAsia" w:ascii="仿宋" w:hAnsi="仿宋" w:eastAsia="仿宋"/>
          <w:color w:val="000000"/>
          <w:sz w:val="28"/>
          <w:szCs w:val="28"/>
          <w:highlight w:val="none"/>
        </w:rPr>
      </w:pPr>
      <w:r/>
      <w:bookmarkStart w:id="39" w:name="_Toc157775459"/>
      <w:r/>
      <w:bookmarkStart w:id="40" w:name="_Toc136924766"/>
      <w:r>
        <w:rPr>
          <w:rFonts w:hint="eastAsia" w:ascii="仿宋" w:hAnsi="仿宋" w:eastAsia="仿宋"/>
          <w:color w:val="000000"/>
          <w:sz w:val="28"/>
          <w:szCs w:val="28"/>
          <w:highlight w:val="none"/>
        </w:rPr>
      </w:r>
      <w:r/>
    </w:p>
    <w:p>
      <w:pPr>
        <w:pStyle w:val="653"/>
        <w:ind w:firstLine="411"/>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74"/>
        <w:ind w:firstLine="2875"/>
        <w:rPr>
          <w:rFonts w:hint="eastAsia" w:hAnsi="宋体"/>
          <w:b/>
          <w:color w:val="000000"/>
          <w:sz w:val="32"/>
          <w:szCs w:val="32"/>
          <w:highlight w:val="none"/>
        </w:rPr>
      </w:pPr>
      <w:r/>
      <w:bookmarkEnd w:id="39"/>
      <w:r/>
      <w:bookmarkEnd w:id="40"/>
      <w:r/>
      <w:bookmarkStart w:id="41" w:name="_Toc157775468"/>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ind w:firstLine="2875"/>
        <w:rPr>
          <w:rFonts w:hint="eastAsia" w:hAnsi="宋体"/>
          <w:b/>
          <w:color w:val="000000"/>
          <w:sz w:val="32"/>
          <w:szCs w:val="32"/>
          <w:highlight w:val="none"/>
        </w:rPr>
      </w:pPr>
      <w:r>
        <w:rPr>
          <w:rFonts w:hint="eastAsia" w:hAnsi="宋体"/>
          <w:b/>
          <w:color w:val="000000"/>
          <w:sz w:val="32"/>
          <w:szCs w:val="32"/>
          <w:highlight w:val="none"/>
        </w:rPr>
      </w:r>
      <w:r/>
    </w:p>
    <w:p>
      <w:pPr>
        <w:pStyle w:val="674"/>
        <w:jc w:val="cente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三、投标报价明细表</w:t>
      </w:r>
      <w:r>
        <w:rPr>
          <w:rFonts w:hint="eastAsia" w:ascii="仿宋" w:hAnsi="仿宋" w:eastAsia="仿宋"/>
          <w:b/>
          <w:color w:val="000000"/>
          <w:sz w:val="32"/>
          <w:szCs w:val="32"/>
          <w:highlight w:val="none"/>
        </w:rPr>
      </w:r>
      <w:r/>
    </w:p>
    <w:p>
      <w:pPr>
        <w:pStyle w:val="674"/>
        <w:jc w:val="center"/>
        <w:spacing w:line="340" w:lineRule="exact"/>
        <w:rPr>
          <w:rFonts w:hint="eastAsia" w:ascii="仿宋" w:hAnsi="仿宋" w:eastAsia="仿宋" w:cs="Calibri"/>
          <w:color w:val="000000"/>
          <w:sz w:val="24"/>
          <w:szCs w:val="24"/>
          <w:highlight w:val="none"/>
        </w:rPr>
      </w:pPr>
      <w:r>
        <w:rPr>
          <w:rFonts w:hint="eastAsia" w:ascii="仿宋" w:hAnsi="仿宋" w:eastAsia="仿宋" w:cs="Calibri"/>
          <w:color w:val="000000"/>
          <w:sz w:val="24"/>
          <w:szCs w:val="24"/>
          <w:highlight w:val="none"/>
        </w:rPr>
      </w:r>
      <w:r/>
    </w:p>
    <w:tbl>
      <w:tblPr>
        <w:tblW w:w="9638"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1488"/>
        <w:gridCol w:w="1043"/>
        <w:gridCol w:w="1488"/>
        <w:gridCol w:w="893"/>
        <w:gridCol w:w="1041"/>
        <w:gridCol w:w="892"/>
        <w:gridCol w:w="893"/>
        <w:gridCol w:w="893"/>
      </w:tblGrid>
      <w:tr>
        <w:trPr>
          <w:trHeight w:val="544"/>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序号</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产品名称</w:t>
            </w: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品牌</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规格型号</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产地</w:t>
            </w: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交付期</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数量</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分项单价</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分项总价</w:t>
            </w:r>
            <w:r>
              <w:rPr>
                <w:rFonts w:ascii="仿宋" w:hAnsi="仿宋" w:eastAsia="仿宋"/>
                <w:color w:val="000000"/>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1</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2</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3</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4</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olor w:val="000000"/>
                <w:sz w:val="24"/>
                <w:szCs w:val="24"/>
                <w:highlight w:val="none"/>
              </w:rPr>
              <w:t xml:space="preserve">5</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olor w:val="000000"/>
                <w:sz w:val="24"/>
                <w:szCs w:val="24"/>
                <w:highlight w:val="none"/>
              </w:rPr>
              <w:t xml:space="preserve">6</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olor w:val="000000"/>
                <w:sz w:val="24"/>
                <w:szCs w:val="24"/>
                <w:highlight w:val="none"/>
              </w:rPr>
              <w:t xml:space="preserve">7</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olor w:val="000000"/>
                <w:sz w:val="24"/>
                <w:szCs w:val="24"/>
                <w:highlight w:val="none"/>
              </w:rPr>
              <w:t xml:space="preserve">8</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color w:val="000000"/>
                <w:sz w:val="24"/>
                <w:szCs w:val="24"/>
                <w:highlight w:val="none"/>
              </w:rPr>
              <w:t xml:space="preserve">9</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w:t>
            </w:r>
            <w:r>
              <w:rPr>
                <w:rFonts w:ascii="仿宋" w:hAnsi="仿宋" w:eastAsia="仿宋"/>
                <w:color w:val="000000"/>
                <w:sz w:val="24"/>
                <w:szCs w:val="24"/>
                <w:highlight w:val="none"/>
              </w:rPr>
            </w:r>
            <w:r/>
          </w:p>
        </w:tc>
        <w:tc>
          <w:tcPr>
            <w:tcMar>
              <w:left w:w="108" w:type="dxa"/>
              <w:top w:w="0" w:type="dxa"/>
              <w:right w:w="108" w:type="dxa"/>
              <w:bottom w:w="0" w:type="dxa"/>
            </w:tcMar>
            <w:tcW w:w="993"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1417"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992"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1"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center"/>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r>
        <w:trPr>
          <w:trHeight w:val="1030"/>
        </w:trPr>
        <w:tc>
          <w:tcPr>
            <w:gridSpan w:val="8"/>
            <w:tcMar>
              <w:left w:w="108" w:type="dxa"/>
              <w:top w:w="0" w:type="dxa"/>
              <w:right w:w="108" w:type="dxa"/>
              <w:bottom w:w="0" w:type="dxa"/>
            </w:tcMar>
            <w:tcW w:w="8745" w:type="dxa"/>
            <w:vAlign w:val="center"/>
            <w:textDirection w:val="lrTb"/>
            <w:noWrap w:val="false"/>
          </w:tcPr>
          <w:p>
            <w:pPr>
              <w:pStyle w:val="674"/>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投标总报价（人民币：元）</w:t>
            </w:r>
            <w:r>
              <w:rPr>
                <w:rFonts w:ascii="仿宋" w:hAnsi="仿宋" w:eastAsia="仿宋"/>
                <w:color w:val="000000"/>
                <w:sz w:val="24"/>
                <w:szCs w:val="24"/>
                <w:highlight w:val="none"/>
              </w:rPr>
            </w:r>
            <w:r/>
          </w:p>
        </w:tc>
        <w:tc>
          <w:tcPr>
            <w:tcMar>
              <w:left w:w="108" w:type="dxa"/>
              <w:top w:w="0" w:type="dxa"/>
              <w:right w:w="108" w:type="dxa"/>
              <w:bottom w:w="0" w:type="dxa"/>
            </w:tcMar>
            <w:tcW w:w="850" w:type="dxa"/>
            <w:vAlign w:val="top"/>
            <w:textDirection w:val="lrTb"/>
            <w:noWrap w:val="false"/>
          </w:tcPr>
          <w:p>
            <w:pPr>
              <w:pStyle w:val="674"/>
              <w:jc w:val="center"/>
              <w:spacing w:line="340" w:lineRule="exact"/>
              <w:rPr>
                <w:rFonts w:ascii="仿宋" w:hAnsi="仿宋" w:eastAsia="仿宋"/>
                <w:color w:val="000000"/>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color w:val="000000"/>
                <w:sz w:val="24"/>
                <w:szCs w:val="24"/>
                <w:highlight w:val="none"/>
              </w:rPr>
              <w:t xml:space="preserve"> </w:t>
            </w:r>
            <w:r>
              <w:rPr>
                <w:rFonts w:ascii="仿宋" w:hAnsi="仿宋" w:eastAsia="仿宋"/>
                <w:color w:val="000000"/>
                <w:sz w:val="24"/>
                <w:szCs w:val="24"/>
                <w:highlight w:val="none"/>
              </w:rPr>
            </w:r>
            <w:r/>
          </w:p>
        </w:tc>
      </w:tr>
    </w:tbl>
    <w:p>
      <w:pPr>
        <w:pStyle w:val="674"/>
        <w:ind w:firstLine="411"/>
        <w:spacing w:line="4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r>
      <w:r/>
    </w:p>
    <w:p>
      <w:pPr>
        <w:pStyle w:val="674"/>
        <w:ind w:firstLine="411"/>
        <w:spacing w:line="440" w:lineRule="exact"/>
        <w:rPr>
          <w:rFonts w:ascii="仿宋" w:hAnsi="仿宋" w:eastAsia="仿宋"/>
          <w:color w:val="000000"/>
          <w:sz w:val="28"/>
          <w:szCs w:val="24"/>
          <w:highlight w:val="none"/>
        </w:rPr>
      </w:pPr>
      <w:r>
        <w:rPr>
          <w:rFonts w:ascii="仿宋" w:hAnsi="仿宋" w:eastAsia="仿宋"/>
          <w:color w:val="000000"/>
          <w:sz w:val="28"/>
          <w:szCs w:val="24"/>
          <w:highlight w:val="none"/>
        </w:rPr>
        <w:t xml:space="preserve">备注：1</w:t>
      </w:r>
      <w:r>
        <w:rPr>
          <w:rFonts w:hint="eastAsia" w:ascii="仿宋" w:hAnsi="仿宋" w:eastAsia="仿宋"/>
          <w:color w:val="000000"/>
          <w:sz w:val="28"/>
          <w:szCs w:val="24"/>
          <w:highlight w:val="none"/>
        </w:rPr>
        <w:t xml:space="preserve">、投</w:t>
      </w:r>
      <w:r>
        <w:rPr>
          <w:rFonts w:ascii="仿宋" w:hAnsi="仿宋" w:eastAsia="仿宋"/>
          <w:color w:val="000000"/>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color w:val="000000"/>
          <w:sz w:val="28"/>
          <w:szCs w:val="24"/>
          <w:highlight w:val="none"/>
        </w:rPr>
      </w:r>
      <w:r/>
    </w:p>
    <w:p>
      <w:pPr>
        <w:pStyle w:val="674"/>
        <w:ind w:firstLine="691"/>
        <w:spacing w:line="440" w:lineRule="exact"/>
        <w:rPr>
          <w:rFonts w:ascii="仿宋" w:hAnsi="仿宋" w:eastAsia="仿宋"/>
          <w:color w:val="000000"/>
          <w:sz w:val="28"/>
          <w:szCs w:val="24"/>
          <w:highlight w:val="none"/>
        </w:rPr>
      </w:pPr>
      <w:r>
        <w:rPr>
          <w:rFonts w:ascii="仿宋" w:hAnsi="仿宋" w:eastAsia="仿宋"/>
          <w:color w:val="000000"/>
          <w:sz w:val="28"/>
          <w:szCs w:val="24"/>
          <w:highlight w:val="none"/>
        </w:rPr>
        <w:t xml:space="preserve">2</w:t>
      </w:r>
      <w:r>
        <w:rPr>
          <w:rFonts w:hint="eastAsia" w:ascii="仿宋" w:hAnsi="仿宋" w:eastAsia="仿宋"/>
          <w:color w:val="000000"/>
          <w:sz w:val="28"/>
          <w:szCs w:val="24"/>
          <w:highlight w:val="none"/>
        </w:rPr>
        <w:t xml:space="preserve">、</w:t>
      </w:r>
      <w:r>
        <w:rPr>
          <w:rFonts w:ascii="仿宋" w:hAnsi="仿宋" w:eastAsia="仿宋"/>
          <w:color w:val="000000"/>
          <w:sz w:val="28"/>
          <w:szCs w:val="24"/>
          <w:highlight w:val="none"/>
        </w:rPr>
        <w:t xml:space="preserve">“投标分项报价表”中“投标总报价”数额应当与“开标一览表”中“投标总报价”数额一致。</w:t>
      </w:r>
      <w:r>
        <w:rPr>
          <w:rFonts w:ascii="仿宋" w:hAnsi="仿宋" w:eastAsia="仿宋"/>
          <w:color w:val="000000"/>
          <w:sz w:val="28"/>
          <w:szCs w:val="24"/>
          <w:highlight w:val="none"/>
        </w:rPr>
      </w:r>
      <w:r/>
    </w:p>
    <w:p>
      <w:pPr>
        <w:pStyle w:val="674"/>
        <w:ind w:firstLine="411"/>
        <w:spacing w:line="440" w:lineRule="exact"/>
        <w:rPr>
          <w:rFonts w:ascii="仿宋" w:hAnsi="仿宋" w:eastAsia="仿宋"/>
          <w:color w:val="000000"/>
          <w:sz w:val="28"/>
          <w:szCs w:val="24"/>
          <w:highlight w:val="none"/>
        </w:rPr>
      </w:pPr>
      <w:r>
        <w:rPr>
          <w:rFonts w:ascii="仿宋" w:hAnsi="仿宋" w:eastAsia="仿宋"/>
          <w:color w:val="000000"/>
          <w:sz w:val="28"/>
          <w:szCs w:val="24"/>
          <w:highlight w:val="none"/>
        </w:rPr>
        <w:t xml:space="preserve"> </w:t>
      </w:r>
      <w:r>
        <w:rPr>
          <w:rFonts w:ascii="仿宋" w:hAnsi="仿宋" w:eastAsia="仿宋"/>
          <w:color w:val="000000"/>
          <w:sz w:val="28"/>
          <w:szCs w:val="24"/>
          <w:highlight w:val="none"/>
        </w:rPr>
      </w:r>
      <w:r/>
    </w:p>
    <w:p>
      <w:pPr>
        <w:pStyle w:val="674"/>
        <w:ind w:firstLine="411"/>
        <w:spacing w:line="440" w:lineRule="exact"/>
        <w:rPr>
          <w:rFonts w:ascii="仿宋" w:hAnsi="仿宋" w:eastAsia="仿宋"/>
          <w:color w:val="000000"/>
          <w:sz w:val="28"/>
          <w:szCs w:val="24"/>
          <w:highlight w:val="none"/>
        </w:rPr>
      </w:pPr>
      <w:r>
        <w:rPr>
          <w:rFonts w:ascii="仿宋" w:hAnsi="仿宋" w:eastAsia="仿宋"/>
          <w:color w:val="000000"/>
          <w:sz w:val="28"/>
          <w:szCs w:val="24"/>
          <w:highlight w:val="none"/>
        </w:rPr>
        <w:t xml:space="preserve"> </w:t>
      </w:r>
      <w:r>
        <w:rPr>
          <w:rFonts w:ascii="仿宋" w:hAnsi="仿宋" w:eastAsia="仿宋"/>
          <w:color w:val="000000"/>
          <w:sz w:val="28"/>
          <w:szCs w:val="24"/>
          <w:highlight w:val="none"/>
        </w:rPr>
      </w:r>
      <w:r/>
    </w:p>
    <w:p>
      <w:pPr>
        <w:pStyle w:val="674"/>
        <w:spacing w:line="440" w:lineRule="exact"/>
        <w:rPr>
          <w:rFonts w:hint="eastAsia" w:ascii="仿宋" w:hAnsi="仿宋" w:eastAsia="仿宋"/>
          <w:b/>
          <w:color w:val="000000"/>
          <w:sz w:val="32"/>
          <w:highlight w:val="none"/>
        </w:rPr>
      </w:pPr>
      <w:r>
        <w:rPr>
          <w:rFonts w:hint="eastAsia" w:ascii="仿宋" w:hAnsi="仿宋" w:eastAsia="仿宋"/>
          <w:b/>
          <w:color w:val="000000"/>
          <w:sz w:val="32"/>
          <w:highlight w:val="none"/>
        </w:rPr>
      </w:r>
      <w:r/>
    </w:p>
    <w:p>
      <w:pPr>
        <w:pStyle w:val="674"/>
        <w:jc w:val="center"/>
        <w:spacing w:line="440" w:lineRule="exact"/>
        <w:rPr>
          <w:rFonts w:hint="eastAsia" w:ascii="仿宋" w:hAnsi="仿宋" w:eastAsia="仿宋"/>
          <w:b/>
          <w:bCs/>
          <w:color w:val="000000"/>
          <w:sz w:val="32"/>
          <w:szCs w:val="32"/>
          <w:highlight w:val="none"/>
        </w:rPr>
      </w:pPr>
      <w:r>
        <w:rPr>
          <w:rFonts w:hint="eastAsia" w:ascii="仿宋" w:hAnsi="仿宋" w:eastAsia="仿宋"/>
          <w:b/>
          <w:color w:val="000000"/>
          <w:sz w:val="32"/>
          <w:highlight w:val="none"/>
        </w:rPr>
      </w:r>
      <w:r>
        <w:rPr>
          <w:rFonts w:hint="eastAsia" w:ascii="仿宋" w:hAnsi="仿宋" w:eastAsia="仿宋"/>
          <w:b/>
          <w:color w:val="000000"/>
          <w:sz w:val="32"/>
          <w:highlight w:val="none"/>
        </w:rPr>
      </w:r>
    </w:p>
    <w:p>
      <w:pPr>
        <w:pStyle w:val="674"/>
        <w:jc w:val="center"/>
        <w:spacing w:line="440" w:lineRule="exact"/>
        <w:rPr>
          <w:rFonts w:hint="eastAsia" w:ascii="仿宋" w:hAnsi="仿宋" w:eastAsia="仿宋"/>
          <w:b/>
          <w:bCs/>
          <w:color w:val="000000"/>
          <w:sz w:val="32"/>
          <w:szCs w:val="32"/>
          <w:highlight w:val="none"/>
        </w:rPr>
      </w:pPr>
      <w:r>
        <w:rPr>
          <w:rFonts w:hint="eastAsia" w:ascii="仿宋" w:hAnsi="仿宋" w:eastAsia="仿宋"/>
          <w:b/>
          <w:color w:val="000000"/>
          <w:sz w:val="32"/>
          <w:highlight w:val="none"/>
        </w:rPr>
        <w:t xml:space="preserve">四、技术要求</w:t>
      </w:r>
      <w:r>
        <w:rPr>
          <w:rFonts w:hint="eastAsia" w:ascii="仿宋" w:hAnsi="仿宋" w:eastAsia="仿宋"/>
          <w:b/>
          <w:color w:val="000000"/>
          <w:sz w:val="32"/>
          <w:szCs w:val="32"/>
          <w:highlight w:val="none"/>
        </w:rPr>
        <w:t xml:space="preserve">响应</w:t>
      </w:r>
      <w:r>
        <w:rPr>
          <w:rFonts w:hint="eastAsia" w:ascii="仿宋" w:hAnsi="仿宋" w:eastAsia="仿宋"/>
          <w:b/>
          <w:color w:val="000000"/>
          <w:sz w:val="32"/>
          <w:highlight w:val="none"/>
        </w:rPr>
        <w:t xml:space="preserve">偏离表</w:t>
      </w:r>
      <w:r>
        <w:rPr>
          <w:rFonts w:hint="eastAsia" w:ascii="仿宋" w:hAnsi="仿宋" w:eastAsia="仿宋"/>
          <w:b/>
          <w:color w:val="000000"/>
          <w:sz w:val="32"/>
          <w:highlight w:val="none"/>
        </w:rPr>
      </w:r>
      <w:r/>
    </w:p>
    <w:tbl>
      <w:tblPr>
        <w:tblW w:w="9638" w:type="dxa"/>
        <w:jc w:val="center"/>
        <w:tblInd w:w="-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83"/>
        <w:gridCol w:w="3537"/>
        <w:gridCol w:w="2564"/>
        <w:gridCol w:w="1180"/>
        <w:gridCol w:w="1174"/>
      </w:tblGrid>
      <w:tr>
        <w:trPr>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序号</w:t>
            </w: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项目采购需求中主要技术</w:t>
            </w:r>
            <w:r>
              <w:rPr>
                <w:rFonts w:hint="eastAsia" w:ascii="仿宋" w:hAnsi="仿宋" w:eastAsia="仿宋" w:cs="Arial"/>
                <w:color w:val="000000"/>
                <w:sz w:val="24"/>
                <w:highlight w:val="none"/>
              </w:rPr>
            </w:r>
            <w:r/>
          </w:p>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条款描述</w:t>
            </w: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所投产品规格、型号及相应技术参数描述</w:t>
            </w:r>
            <w:r>
              <w:rPr>
                <w:rFonts w:hint="eastAsia" w:ascii="仿宋" w:hAnsi="仿宋" w:eastAsia="仿宋" w:cs="Arial"/>
                <w:color w:val="000000"/>
                <w:sz w:val="24"/>
                <w:highlight w:val="none"/>
              </w:rPr>
            </w:r>
            <w:r/>
          </w:p>
        </w:tc>
        <w:tc>
          <w:tcPr>
            <w:tcW w:w="1080" w:type="dxa"/>
            <w:vAlign w:val="center"/>
            <w:textDirection w:val="lrTb"/>
            <w:noWrap w:val="false"/>
          </w:tcPr>
          <w:p>
            <w:pPr>
              <w:pStyle w:val="653"/>
              <w:rPr>
                <w:rFonts w:hint="eastAsia" w:ascii="仿宋" w:hAnsi="仿宋" w:eastAsia="仿宋" w:cs="Arial"/>
                <w:color w:val="000000"/>
                <w:sz w:val="24"/>
                <w:highlight w:val="none"/>
              </w:rPr>
            </w:pPr>
            <w:r>
              <w:rPr>
                <w:rFonts w:ascii="仿宋" w:hAnsi="仿宋" w:eastAsia="仿宋" w:cs="Arial"/>
                <w:color w:val="000000"/>
                <w:sz w:val="24"/>
                <w:highlight w:val="none"/>
              </w:rPr>
              <w:t xml:space="preserve">偏离</w:t>
            </w:r>
            <w:r>
              <w:rPr>
                <w:rFonts w:hint="eastAsia" w:ascii="仿宋" w:hAnsi="仿宋" w:eastAsia="仿宋" w:cs="Arial"/>
                <w:color w:val="000000"/>
                <w:sz w:val="24"/>
                <w:highlight w:val="none"/>
              </w:rPr>
              <w:t xml:space="preserve">情况</w:t>
            </w: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t xml:space="preserve">备注</w:t>
            </w: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r>
        <w:trPr>
          <w:cantSplit/>
          <w:trHeight w:val="771"/>
        </w:trPr>
        <w:tc>
          <w:tcPr>
            <w:tcW w:w="1083"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3237"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2346" w:type="dxa"/>
            <w:vAlign w:val="center"/>
            <w:textDirection w:val="lrTb"/>
            <w:noWrap w:val="false"/>
          </w:tcPr>
          <w:p>
            <w:pPr>
              <w:pStyle w:val="653"/>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80"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c>
          <w:tcPr>
            <w:tcW w:w="1074" w:type="dxa"/>
            <w:vAlign w:val="center"/>
            <w:textDirection w:val="lrTb"/>
            <w:noWrap w:val="false"/>
          </w:tcPr>
          <w:p>
            <w:pPr>
              <w:pStyle w:val="653"/>
              <w:jc w:val="center"/>
              <w:spacing w:line="360" w:lineRule="auto"/>
              <w:rPr>
                <w:rFonts w:hint="eastAsia" w:ascii="仿宋" w:hAnsi="仿宋" w:eastAsia="仿宋" w:cs="Arial"/>
                <w:color w:val="000000"/>
                <w:sz w:val="24"/>
                <w:highlight w:val="none"/>
              </w:rPr>
            </w:pPr>
            <w:r>
              <w:rPr>
                <w:rFonts w:hint="eastAsia" w:ascii="仿宋" w:hAnsi="仿宋" w:eastAsia="仿宋" w:cs="Arial"/>
                <w:color w:val="000000"/>
                <w:sz w:val="24"/>
                <w:highlight w:val="none"/>
              </w:rPr>
            </w:r>
            <w:r/>
          </w:p>
        </w:tc>
      </w:tr>
    </w:tbl>
    <w:p>
      <w:pPr>
        <w:pStyle w:val="653"/>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注:（</w:t>
      </w:r>
      <w:r>
        <w:rPr>
          <w:rFonts w:ascii="仿宋" w:hAnsi="仿宋" w:eastAsia="仿宋"/>
          <w:color w:val="000000"/>
          <w:sz w:val="28"/>
          <w:szCs w:val="28"/>
          <w:highlight w:val="none"/>
        </w:rPr>
        <w:t xml:space="preserve">1</w:t>
      </w:r>
      <w:r>
        <w:rPr>
          <w:rFonts w:hint="eastAsia" w:ascii="仿宋" w:hAnsi="仿宋" w:eastAsia="仿宋"/>
          <w:color w:val="000000"/>
          <w:sz w:val="28"/>
          <w:szCs w:val="28"/>
          <w:highlight w:val="none"/>
        </w:rPr>
        <w:t xml:space="preserve">）是否偏离用符号</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分别表示正偏离、完全响应、负偏离。</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ind w:firstLine="420"/>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olor w:val="000000"/>
          <w:sz w:val="28"/>
          <w:szCs w:val="28"/>
          <w:highlight w:val="none"/>
        </w:rPr>
      </w:r>
      <w:r/>
    </w:p>
    <w:p>
      <w:pPr>
        <w:pStyle w:val="653"/>
        <w:ind w:firstLine="480"/>
        <w:spacing w:line="440" w:lineRule="exact"/>
        <w:rPr>
          <w:rFonts w:hint="eastAsia" w:ascii="宋体" w:hAnsi="宋体"/>
          <w:bCs/>
          <w:color w:val="000000"/>
          <w:sz w:val="32"/>
          <w:highlight w:val="none"/>
        </w:rPr>
      </w:pPr>
      <w:r>
        <w:rPr>
          <w:rFonts w:hint="eastAsia" w:ascii="宋体" w:hAnsi="宋体"/>
          <w:bCs/>
          <w:color w:val="000000"/>
          <w:sz w:val="32"/>
          <w:highlight w:val="none"/>
        </w:rPr>
      </w:r>
      <w:r/>
    </w:p>
    <w:p>
      <w:pPr>
        <w:pStyle w:val="672"/>
        <w:ind w:left="0" w:right="34" w:firstLine="2715"/>
        <w:spacing w:before="120" w:line="52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72"/>
        <w:ind w:left="0" w:right="34" w:firstLine="2715"/>
        <w:spacing w:before="120" w:line="52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72"/>
        <w:ind w:left="0" w:right="34" w:firstLine="2715"/>
        <w:spacing w:before="120" w:line="52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74"/>
        <w:jc w:val="center"/>
        <w:spacing w:line="520" w:lineRule="exact"/>
        <w:rPr>
          <w:rFonts w:hint="eastAsia" w:ascii="仿宋" w:hAnsi="仿宋" w:eastAsia="仿宋"/>
          <w:b/>
          <w:bCs/>
          <w:color w:val="000000"/>
          <w:sz w:val="32"/>
          <w:szCs w:val="32"/>
          <w:highlight w:val="none"/>
        </w:rPr>
      </w:pPr>
      <w:r/>
      <w:bookmarkEnd w:id="41"/>
      <w:r>
        <w:rPr>
          <w:rFonts w:hint="eastAsia" w:ascii="仿宋" w:hAnsi="仿宋" w:eastAsia="仿宋"/>
          <w:b/>
          <w:bCs/>
          <w:color w:val="000000"/>
          <w:sz w:val="32"/>
          <w:highlight w:val="none"/>
        </w:rPr>
        <w:t xml:space="preserve">五、</w:t>
      </w:r>
      <w:r>
        <w:rPr>
          <w:rFonts w:hint="eastAsia" w:ascii="仿宋" w:hAnsi="仿宋" w:eastAsia="仿宋"/>
          <w:b/>
          <w:color w:val="000000"/>
          <w:sz w:val="32"/>
          <w:szCs w:val="32"/>
          <w:highlight w:val="none"/>
        </w:rPr>
        <w:t xml:space="preserve">资质审查时</w:t>
      </w:r>
      <w:r>
        <w:rPr>
          <w:rFonts w:hint="eastAsia" w:ascii="仿宋" w:hAnsi="仿宋" w:eastAsia="仿宋"/>
          <w:b/>
          <w:bCs/>
          <w:color w:val="000000"/>
          <w:sz w:val="32"/>
          <w:szCs w:val="32"/>
          <w:highlight w:val="none"/>
        </w:rPr>
        <w:t xml:space="preserve">投标人必须提供的资格证明文件</w:t>
      </w:r>
      <w:r>
        <w:rPr>
          <w:rFonts w:hint="eastAsia" w:ascii="仿宋" w:hAnsi="仿宋" w:eastAsia="仿宋"/>
          <w:b/>
          <w:bCs/>
          <w:color w:val="000000"/>
          <w:sz w:val="32"/>
          <w:szCs w:val="32"/>
          <w:highlight w:val="none"/>
        </w:rPr>
      </w:r>
      <w:r/>
    </w:p>
    <w:p>
      <w:pPr>
        <w:pStyle w:val="674"/>
        <w:ind w:firstLine="551"/>
        <w:spacing w:line="520" w:lineRule="exact"/>
        <w:rPr>
          <w:rFonts w:hint="eastAsia" w:ascii="仿宋" w:hAnsi="仿宋" w:eastAsia="仿宋"/>
          <w:b/>
          <w:bCs/>
          <w:color w:val="000000"/>
          <w:sz w:val="32"/>
          <w:szCs w:val="32"/>
          <w:highlight w:val="none"/>
        </w:rPr>
      </w:pPr>
      <w:r>
        <w:rPr>
          <w:rFonts w:hint="eastAsia" w:ascii="仿宋" w:hAnsi="仿宋" w:eastAsia="仿宋"/>
          <w:color w:val="000000"/>
          <w:sz w:val="28"/>
          <w:szCs w:val="28"/>
          <w:highlight w:val="none"/>
        </w:rPr>
        <w:t xml:space="preserve">1、提供下列材料之一:</w:t>
      </w:r>
      <w:r>
        <w:rPr>
          <w:rFonts w:hint="eastAsia" w:ascii="仿宋" w:hAnsi="仿宋" w:eastAsia="仿宋"/>
          <w:b/>
          <w:bCs/>
          <w:color w:val="000000"/>
          <w:sz w:val="32"/>
          <w:szCs w:val="32"/>
          <w:highlight w:val="none"/>
        </w:rPr>
      </w:r>
      <w:r/>
    </w:p>
    <w:p>
      <w:pPr>
        <w:pStyle w:val="653"/>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（1）投标人</w:t>
      </w:r>
      <w:r>
        <w:rPr>
          <w:rFonts w:hint="eastAsia" w:ascii="仿宋" w:hAnsi="仿宋" w:eastAsia="仿宋"/>
          <w:color w:val="000000"/>
          <w:sz w:val="28"/>
          <w:szCs w:val="28"/>
          <w:highlight w:val="none"/>
        </w:rPr>
        <w:t xml:space="preserve">提供</w:t>
      </w:r>
      <w:r>
        <w:rPr>
          <w:rFonts w:hint="eastAsia" w:ascii="仿宋" w:hAnsi="仿宋" w:eastAsia="仿宋" w:cs="Arial"/>
          <w:bCs/>
          <w:color w:val="000000"/>
          <w:sz w:val="28"/>
          <w:szCs w:val="28"/>
          <w:highlight w:val="none"/>
        </w:rPr>
        <w:t xml:space="preserve">法定代表人资格证明</w:t>
      </w:r>
      <w:r>
        <w:rPr>
          <w:rFonts w:hint="eastAsia" w:ascii="仿宋" w:hAnsi="仿宋" w:eastAsia="仿宋"/>
          <w:color w:val="000000"/>
          <w:sz w:val="28"/>
          <w:highlight w:val="none"/>
        </w:rPr>
        <w:t xml:space="preserve">（格式详见示范格式一）和</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3"/>
        <w:ind w:firstLine="42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rPr>
        <w:t xml:space="preserve">（2）投标人提供授权委托书（格式详见示范格式二）和</w:t>
      </w:r>
      <w:r>
        <w:rPr>
          <w:rFonts w:hint="eastAsia" w:ascii="仿宋" w:hAnsi="仿宋" w:eastAsia="仿宋"/>
          <w:bCs/>
          <w:color w:val="000000"/>
          <w:sz w:val="28"/>
          <w:szCs w:val="28"/>
          <w:highlight w:val="none"/>
        </w:rPr>
        <w:t xml:space="preserve">受托人身份证（加盖</w:t>
      </w:r>
      <w:r>
        <w:rPr>
          <w:rFonts w:hint="eastAsia" w:ascii="仿宋" w:hAnsi="仿宋" w:eastAsia="仿宋"/>
          <w:color w:val="000000"/>
          <w:sz w:val="28"/>
          <w:highlight w:val="none"/>
        </w:rPr>
        <w:t xml:space="preserve">CA电子签</w:t>
      </w:r>
      <w:r>
        <w:rPr>
          <w:rFonts w:hint="eastAsia" w:ascii="仿宋" w:hAnsi="仿宋" w:eastAsia="仿宋"/>
          <w:bCs/>
          <w:color w:val="000000"/>
          <w:sz w:val="28"/>
          <w:szCs w:val="28"/>
          <w:highlight w:val="none"/>
        </w:rPr>
        <w:t xml:space="preserve">章）</w:t>
      </w:r>
      <w:r>
        <w:rPr>
          <w:rFonts w:hint="eastAsia" w:ascii="仿宋" w:hAnsi="仿宋" w:eastAsia="仿宋"/>
          <w:color w:val="000000"/>
          <w:sz w:val="28"/>
          <w:highlight w:val="none"/>
        </w:rPr>
        <w:t xml:space="preserve">。</w:t>
      </w:r>
      <w:r>
        <w:rPr>
          <w:rFonts w:hint="eastAsia" w:ascii="仿宋" w:hAnsi="仿宋" w:eastAsia="仿宋"/>
          <w:color w:val="000000"/>
          <w:sz w:val="28"/>
          <w:highlight w:val="none"/>
        </w:rPr>
      </w:r>
      <w:r/>
    </w:p>
    <w:p>
      <w:pPr>
        <w:pStyle w:val="653"/>
        <w:ind w:firstLine="700"/>
        <w:spacing w:line="520" w:lineRule="exact"/>
        <w:rPr>
          <w:rFonts w:hint="eastAsia" w:ascii="仿宋" w:hAnsi="仿宋" w:eastAsia="仿宋"/>
          <w:color w:val="000000"/>
          <w:sz w:val="28"/>
          <w:highlight w:val="none"/>
          <w:lang w:val="zh-CN"/>
        </w:rPr>
      </w:pPr>
      <w:r>
        <w:rPr>
          <w:rFonts w:hint="eastAsia" w:ascii="仿宋" w:hAnsi="仿宋" w:eastAsia="仿宋"/>
          <w:color w:val="000000"/>
          <w:sz w:val="28"/>
          <w:highlight w:val="none"/>
        </w:rPr>
        <w:t xml:space="preserve">2、投标人符合《中华人民共和国政府采购法》第二十二条规定条件的承诺函</w:t>
      </w:r>
      <w:r>
        <w:rPr>
          <w:rFonts w:hint="eastAsia" w:ascii="仿宋" w:hAnsi="仿宋" w:eastAsia="仿宋"/>
          <w:color w:val="000000"/>
          <w:sz w:val="28"/>
          <w:highlight w:val="none"/>
          <w:lang w:val="zh-CN"/>
        </w:rPr>
        <w:t xml:space="preserve">（</w:t>
      </w:r>
      <w:r>
        <w:rPr>
          <w:rFonts w:hint="eastAsia" w:ascii="仿宋" w:hAnsi="仿宋" w:eastAsia="仿宋"/>
          <w:color w:val="000000"/>
          <w:sz w:val="28"/>
          <w:highlight w:val="none"/>
        </w:rPr>
        <w:t xml:space="preserve">格式详见示范格式三</w:t>
      </w:r>
      <w:r>
        <w:rPr>
          <w:rFonts w:hint="eastAsia" w:ascii="仿宋" w:hAnsi="仿宋" w:eastAsia="仿宋"/>
          <w:color w:val="000000"/>
          <w:sz w:val="28"/>
          <w:highlight w:val="none"/>
          <w:lang w:val="zh-CN"/>
        </w:rPr>
        <w:t xml:space="preserve">）；</w:t>
      </w:r>
      <w:r>
        <w:rPr>
          <w:rFonts w:hint="eastAsia" w:ascii="仿宋" w:hAnsi="仿宋" w:eastAsia="仿宋"/>
          <w:color w:val="000000"/>
          <w:sz w:val="28"/>
          <w:highlight w:val="none"/>
          <w:lang w:val="zh-CN"/>
        </w:rPr>
      </w:r>
      <w:r/>
    </w:p>
    <w:p>
      <w:pPr>
        <w:pStyle w:val="653"/>
        <w:ind w:firstLine="700"/>
        <w:spacing w:line="520" w:lineRule="exact"/>
        <w:rPr>
          <w:rFonts w:hint="eastAsia" w:ascii="仿宋" w:hAnsi="仿宋" w:eastAsia="仿宋"/>
          <w:color w:val="000000"/>
          <w:sz w:val="28"/>
          <w:szCs w:val="28"/>
          <w:highlight w:val="none"/>
        </w:rPr>
      </w:pPr>
      <w:r>
        <w:rPr>
          <w:rFonts w:hint="eastAsia" w:ascii="仿宋" w:hAnsi="仿宋" w:eastAsia="仿宋"/>
          <w:color w:val="000000"/>
          <w:sz w:val="28"/>
          <w:highlight w:val="none"/>
          <w:lang w:val="zh-CN"/>
        </w:rPr>
        <w:t xml:space="preserve">3、</w:t>
      </w:r>
      <w:r>
        <w:rPr>
          <w:rFonts w:hint="eastAsia" w:ascii="仿宋" w:hAnsi="仿宋" w:eastAsia="仿宋"/>
          <w:color w:val="000000"/>
          <w:sz w:val="28"/>
          <w:szCs w:val="28"/>
          <w:highlight w:val="none"/>
        </w:rPr>
        <w:t xml:space="preserve">落实政府采购政策需满足的资格要求（提供下列任一项材料即可，</w:t>
      </w:r>
      <w:r>
        <w:rPr>
          <w:rFonts w:hint="eastAsia" w:ascii="仿宋" w:hAnsi="仿宋" w:eastAsia="仿宋"/>
          <w:color w:val="000000"/>
          <w:sz w:val="28"/>
          <w:szCs w:val="28"/>
          <w:highlight w:val="none"/>
          <w:lang w:val="zh-CN"/>
        </w:rPr>
        <w:t xml:space="preserve">非专门面向中小企业或者预留份额的采购项目，本项无需提供</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（1）企业声明函（详见示范格式四）；</w:t>
      </w:r>
      <w:r>
        <w:rPr>
          <w:rFonts w:hint="eastAsia" w:ascii="仿宋" w:hAnsi="仿宋" w:eastAsia="仿宋"/>
          <w:bCs/>
          <w:color w:val="000000"/>
          <w:sz w:val="28"/>
          <w:szCs w:val="28"/>
          <w:highlight w:val="none"/>
        </w:rPr>
      </w:r>
      <w:r/>
    </w:p>
    <w:p>
      <w:pPr>
        <w:pStyle w:val="653"/>
        <w:ind w:firstLine="560"/>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（2）《残疾人福利性单位声明函》（详见示范格式五）；</w:t>
      </w:r>
      <w:r>
        <w:rPr>
          <w:rFonts w:hint="eastAsia" w:ascii="仿宋" w:hAnsi="仿宋" w:eastAsia="仿宋"/>
          <w:bCs/>
          <w:color w:val="000000"/>
          <w:sz w:val="28"/>
          <w:szCs w:val="28"/>
          <w:highlight w:val="none"/>
        </w:rPr>
      </w:r>
      <w:r/>
    </w:p>
    <w:p>
      <w:pPr>
        <w:pStyle w:val="653"/>
        <w:ind w:firstLine="560"/>
        <w:spacing w:line="520" w:lineRule="exact"/>
        <w:rPr>
          <w:rFonts w:hint="eastAsia" w:ascii="宋体" w:hAnsi="宋体"/>
          <w:b/>
          <w:bCs/>
          <w:color w:val="000000"/>
          <w:sz w:val="32"/>
          <w:szCs w:val="32"/>
          <w:highlight w:val="none"/>
        </w:rPr>
      </w:pPr>
      <w:r>
        <w:rPr>
          <w:rFonts w:hint="eastAsia" w:ascii="仿宋" w:hAnsi="仿宋" w:eastAsia="仿宋"/>
          <w:color w:val="000000"/>
          <w:sz w:val="28"/>
          <w:szCs w:val="28"/>
          <w:highlight w:val="none"/>
        </w:rPr>
        <w:t xml:space="preserve">（3）由省级以上监狱管理局、戒毒管理局（含新疆生产建设兵团）出具的属于监狱企业的证明文件）（加盖出具单位公章的电子件）。</w:t>
      </w:r>
      <w:r>
        <w:rPr>
          <w:rFonts w:hint="eastAsia" w:ascii="宋体" w:hAnsi="宋体"/>
          <w:b/>
          <w:bCs/>
          <w:color w:val="000000"/>
          <w:sz w:val="32"/>
          <w:szCs w:val="32"/>
          <w:highlight w:val="none"/>
        </w:rPr>
      </w:r>
      <w:r/>
    </w:p>
    <w:p>
      <w:pPr>
        <w:pStyle w:val="653"/>
        <w:spacing w:line="520" w:lineRule="exact"/>
        <w:widowControl/>
        <w:rPr>
          <w:rFonts w:hint="eastAsia" w:ascii="仿宋" w:hAnsi="仿宋" w:eastAsia="仿宋" w:cs="Arial"/>
          <w:b/>
          <w:bCs/>
          <w:color w:val="000000"/>
          <w:sz w:val="32"/>
          <w:highlight w:val="none"/>
        </w:rPr>
      </w:pPr>
      <w:r/>
      <w:bookmarkStart w:id="42" w:name="_Toc157775454"/>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r>
      <w:r/>
    </w:p>
    <w:p>
      <w:pPr>
        <w:pStyle w:val="653"/>
        <w:jc w:val="center"/>
        <w:spacing w:line="520" w:lineRule="exact"/>
        <w:widowControl/>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rPr>
        <w:t xml:space="preserve">六、综合评分时投标人需提供的证明文件</w:t>
      </w:r>
      <w:r>
        <w:rPr>
          <w:rFonts w:hint="eastAsia" w:ascii="仿宋" w:hAnsi="仿宋" w:eastAsia="仿宋" w:cs="Arial"/>
          <w:b/>
          <w:bCs/>
          <w:color w:val="000000"/>
          <w:sz w:val="32"/>
          <w:highlight w:val="none"/>
        </w:rPr>
      </w:r>
      <w:r/>
    </w:p>
    <w:p>
      <w:pPr>
        <w:pStyle w:val="653"/>
        <w:jc w:val="center"/>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（供应商根据第三章评标标准的要求提供相关材料）</w:t>
      </w:r>
      <w:r>
        <w:rPr>
          <w:rFonts w:hint="eastAsia" w:ascii="仿宋" w:hAnsi="仿宋" w:eastAsia="仿宋" w:cs="楷体_GB2312"/>
          <w:color w:val="000000"/>
          <w:sz w:val="28"/>
          <w:szCs w:val="28"/>
          <w:highlight w:val="none"/>
          <w:lang w:val="zh-CN"/>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ind w:firstLine="2877"/>
        <w:spacing w:line="440" w:lineRule="exact"/>
        <w:rPr>
          <w:rFonts w:hint="eastAsia" w:ascii="宋体" w:hAnsi="宋体"/>
          <w:b/>
          <w:color w:val="000000"/>
          <w:sz w:val="36"/>
          <w:highlight w:val="none"/>
        </w:rPr>
      </w:pPr>
      <w:r>
        <w:rPr>
          <w:rFonts w:hint="eastAsia" w:ascii="宋体" w:hAnsi="宋体"/>
          <w:b/>
          <w:color w:val="000000"/>
          <w:sz w:val="36"/>
          <w:highlight w:val="none"/>
        </w:rPr>
      </w:r>
      <w:r/>
    </w:p>
    <w:p>
      <w:pPr>
        <w:pStyle w:val="653"/>
        <w:jc w:val="center"/>
        <w:spacing w:line="44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七、示范格式</w:t>
      </w:r>
      <w:r>
        <w:rPr>
          <w:rFonts w:hint="eastAsia" w:ascii="仿宋" w:hAnsi="仿宋" w:eastAsia="仿宋"/>
          <w:b/>
          <w:color w:val="000000"/>
          <w:sz w:val="32"/>
          <w:szCs w:val="32"/>
          <w:highlight w:val="none"/>
        </w:rPr>
      </w:r>
      <w:r/>
    </w:p>
    <w:p>
      <w:pPr>
        <w:pStyle w:val="653"/>
        <w:spacing w:line="440" w:lineRule="exact"/>
        <w:rPr>
          <w:rFonts w:hint="eastAsia" w:ascii="仿宋" w:hAnsi="仿宋" w:eastAsia="仿宋" w:cs="Arial"/>
          <w:b/>
          <w:bCs/>
          <w:color w:val="000000"/>
          <w:sz w:val="32"/>
          <w:highlight w:val="none"/>
        </w:rPr>
      </w:pPr>
      <w:r>
        <w:rPr>
          <w:rFonts w:hint="eastAsia" w:ascii="仿宋" w:hAnsi="仿宋" w:eastAsia="仿宋"/>
          <w:b/>
          <w:color w:val="000000"/>
          <w:sz w:val="32"/>
          <w:szCs w:val="32"/>
          <w:highlight w:val="none"/>
        </w:rPr>
        <w:t xml:space="preserve">示范格式一</w:t>
      </w:r>
      <w:r>
        <w:rPr>
          <w:rFonts w:hint="eastAsia" w:ascii="仿宋" w:hAnsi="仿宋" w:eastAsia="仿宋" w:cs="Arial"/>
          <w:b/>
          <w:bCs/>
          <w:color w:val="000000"/>
          <w:sz w:val="32"/>
          <w:highlight w:val="none"/>
        </w:rPr>
      </w:r>
      <w:r/>
    </w:p>
    <w:p>
      <w:pPr>
        <w:pStyle w:val="653"/>
        <w:jc w:val="center"/>
        <w:spacing w:line="640" w:lineRule="exact"/>
        <w:rPr>
          <w:rFonts w:ascii="仿宋" w:hAnsi="仿宋" w:eastAsia="仿宋" w:cs="楷体_GB2312"/>
          <w:b/>
          <w:bCs/>
          <w:color w:val="000000"/>
          <w:sz w:val="32"/>
          <w:szCs w:val="32"/>
          <w:highlight w:val="none"/>
          <w:lang w:val="zh-CN"/>
        </w:rPr>
      </w:pPr>
      <w:r/>
      <w:bookmarkEnd w:id="42"/>
      <w:r>
        <w:rPr>
          <w:rFonts w:hint="eastAsia" w:ascii="仿宋" w:hAnsi="仿宋" w:eastAsia="仿宋" w:cs="楷体_GB2312"/>
          <w:b/>
          <w:bCs/>
          <w:color w:val="000000"/>
          <w:sz w:val="32"/>
          <w:szCs w:val="32"/>
          <w:highlight w:val="none"/>
          <w:lang w:val="zh-CN"/>
        </w:rPr>
        <w:t xml:space="preserve">法定代表人资格证明</w:t>
      </w:r>
      <w:r>
        <w:rPr>
          <w:rFonts w:ascii="仿宋" w:hAnsi="仿宋" w:eastAsia="仿宋" w:cs="楷体_GB2312"/>
          <w:b/>
          <w:bCs/>
          <w:color w:val="000000"/>
          <w:sz w:val="32"/>
          <w:szCs w:val="32"/>
          <w:highlight w:val="none"/>
          <w:lang w:val="zh-CN"/>
        </w:rPr>
      </w:r>
      <w:r/>
    </w:p>
    <w:p>
      <w:pPr>
        <w:pStyle w:val="653"/>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单位名称:</w:t>
      </w:r>
      <w:r>
        <w:rPr>
          <w:rFonts w:ascii="仿宋" w:hAnsi="仿宋" w:eastAsia="仿宋" w:cs="楷体_GB2312"/>
          <w:color w:val="000000"/>
          <w:sz w:val="28"/>
          <w:szCs w:val="28"/>
          <w:highlight w:val="none"/>
          <w:lang w:val="zh-CN"/>
        </w:rPr>
      </w:r>
      <w:r/>
    </w:p>
    <w:p>
      <w:pPr>
        <w:pStyle w:val="653"/>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地址:</w:t>
      </w:r>
      <w:r>
        <w:rPr>
          <w:rFonts w:ascii="仿宋" w:hAnsi="仿宋" w:eastAsia="仿宋" w:cs="楷体_GB2312"/>
          <w:color w:val="000000"/>
          <w:sz w:val="28"/>
          <w:szCs w:val="28"/>
          <w:highlight w:val="none"/>
          <w:lang w:val="zh-CN"/>
        </w:rPr>
      </w:r>
      <w:r/>
    </w:p>
    <w:p>
      <w:pPr>
        <w:pStyle w:val="653"/>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姓名:</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性别:</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年龄:</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职务:</w:t>
      </w:r>
      <w:r>
        <w:rPr>
          <w:rFonts w:ascii="仿宋" w:hAnsi="仿宋" w:eastAsia="仿宋" w:cs="楷体_GB2312"/>
          <w:color w:val="000000"/>
          <w:sz w:val="28"/>
          <w:szCs w:val="28"/>
          <w:highlight w:val="none"/>
          <w:lang w:val="zh-CN"/>
        </w:rPr>
      </w:r>
      <w:r/>
    </w:p>
    <w:p>
      <w:pPr>
        <w:pStyle w:val="653"/>
        <w:ind w:left="1" w:firstLine="560"/>
        <w:spacing w:line="640" w:lineRule="exact"/>
        <w:rPr>
          <w:rFonts w:hint="eastAsia" w:ascii="仿宋" w:hAnsi="仿宋" w:eastAsia="仿宋"/>
          <w:color w:val="000000"/>
          <w:sz w:val="28"/>
          <w:highlight w:val="none"/>
        </w:rPr>
      </w:pPr>
      <w:r>
        <w:rPr>
          <w:rFonts w:hint="eastAsia" w:ascii="仿宋" w:hAnsi="仿宋" w:eastAsia="仿宋" w:cs="楷体_GB2312"/>
          <w:color w:val="000000"/>
          <w:sz w:val="28"/>
          <w:szCs w:val="28"/>
          <w:highlight w:val="none"/>
          <w:lang w:val="zh-CN"/>
        </w:rPr>
        <w:t xml:space="preserve">系</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（投标人单位名称）</w:t>
      </w:r>
      <w:r>
        <w:rPr>
          <w:rFonts w:hint="eastAsia" w:ascii="仿宋" w:hAnsi="仿宋" w:eastAsia="仿宋" w:cs="楷体_GB2312"/>
          <w:color w:val="000000"/>
          <w:sz w:val="28"/>
          <w:szCs w:val="28"/>
          <w:highlight w:val="none"/>
          <w:lang w:val="zh-CN"/>
        </w:rPr>
        <w:t xml:space="preserve">的法定代表人。</w:t>
      </w:r>
      <w:r>
        <w:rPr>
          <w:rFonts w:hint="eastAsia" w:ascii="仿宋" w:hAnsi="仿宋" w:eastAsia="仿宋"/>
          <w:color w:val="000000"/>
          <w:sz w:val="28"/>
          <w:highlight w:val="none"/>
        </w:rPr>
        <w:t xml:space="preserve">为参与</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rPr>
        <w:t xml:space="preserve">项目，签署上述项目的投标文件、进行招标、签署合同和处理与之有关的一切事务。</w:t>
      </w:r>
      <w:r>
        <w:rPr>
          <w:rFonts w:hint="eastAsia" w:ascii="仿宋" w:hAnsi="仿宋" w:eastAsia="仿宋"/>
          <w:color w:val="000000"/>
          <w:sz w:val="28"/>
          <w:highlight w:val="none"/>
        </w:rPr>
      </w:r>
      <w:r/>
    </w:p>
    <w:p>
      <w:pPr>
        <w:pStyle w:val="653"/>
        <w:ind w:firstLine="280"/>
        <w:spacing w:line="640" w:lineRule="exact"/>
        <w:rPr>
          <w:rFonts w:ascii="仿宋" w:hAnsi="仿宋" w:eastAsia="仿宋" w:cs="楷体_GB2312"/>
          <w:color w:val="000000"/>
          <w:sz w:val="28"/>
          <w:szCs w:val="28"/>
          <w:highlight w:val="none"/>
        </w:rPr>
      </w:pPr>
      <w:r>
        <w:rPr>
          <w:rFonts w:ascii="仿宋" w:hAnsi="仿宋" w:eastAsia="仿宋" w:cs="楷体_GB2312"/>
          <w:color w:val="000000"/>
          <w:sz w:val="28"/>
          <w:szCs w:val="28"/>
          <w:highlight w:val="none"/>
        </w:rPr>
      </w:r>
      <w:r/>
    </w:p>
    <w:p>
      <w:pPr>
        <w:pStyle w:val="653"/>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r>
      <w:r/>
    </w:p>
    <w:p>
      <w:pPr>
        <w:pStyle w:val="653"/>
        <w:ind w:firstLine="280"/>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特此证明。</w:t>
      </w:r>
      <w:r>
        <w:rPr>
          <w:rFonts w:ascii="仿宋" w:hAnsi="仿宋" w:eastAsia="仿宋" w:cs="楷体_GB2312"/>
          <w:color w:val="000000"/>
          <w:sz w:val="28"/>
          <w:szCs w:val="28"/>
          <w:highlight w:val="none"/>
          <w:lang w:val="zh-CN"/>
        </w:rPr>
      </w:r>
      <w:r/>
    </w:p>
    <w:p>
      <w:pPr>
        <w:pStyle w:val="653"/>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r>
      <w:r/>
    </w:p>
    <w:p>
      <w:pPr>
        <w:pStyle w:val="653"/>
        <w:jc w:val="cente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（电子签章）     </w:t>
      </w:r>
      <w:r>
        <w:rPr>
          <w:rFonts w:ascii="仿宋" w:hAnsi="仿宋" w:eastAsia="仿宋" w:cs="楷体_GB2312"/>
          <w:color w:val="000000"/>
          <w:sz w:val="28"/>
          <w:szCs w:val="28"/>
          <w:highlight w:val="none"/>
          <w:lang w:val="zh-CN"/>
        </w:rPr>
      </w:r>
      <w:r/>
    </w:p>
    <w:p>
      <w:pPr>
        <w:pStyle w:val="653"/>
        <w:jc w:val="center"/>
        <w:spacing w:line="64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732"/>
        <w:ind w:left="4760" w:right="560" w:hanging="1820"/>
        <w:spacing w:before="0" w:after="0" w:line="52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r>
      <w:r/>
    </w:p>
    <w:p>
      <w:pPr>
        <w:pStyle w:val="653"/>
        <w:jc w:val="center"/>
        <w:spacing w:line="640" w:lineRule="exact"/>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lang w:val="zh-CN"/>
        </w:rPr>
      </w:r>
      <w:r/>
    </w:p>
    <w:p>
      <w:pPr>
        <w:pStyle w:val="653"/>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color w:val="000000"/>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color w:val="000000"/>
          <w:sz w:val="28"/>
          <w:szCs w:val="28"/>
          <w:highlight w:val="none"/>
        </w:rPr>
        <w:t xml:space="preserve">法定代表人授权其他人参加投标的，仅需填写“授权委托书”。</w:t>
      </w:r>
      <w:r>
        <w:rPr>
          <w:rFonts w:hint="eastAsia" w:ascii="仿宋" w:hAnsi="仿宋" w:eastAsia="仿宋"/>
          <w:bCs/>
          <w:color w:val="000000"/>
          <w:sz w:val="28"/>
          <w:szCs w:val="28"/>
          <w:highlight w:val="none"/>
        </w:rPr>
      </w:r>
      <w:r/>
    </w:p>
    <w:p>
      <w:pPr>
        <w:pStyle w:val="653"/>
        <w:ind w:left="-359" w:firstLine="357"/>
        <w:spacing w:line="640" w:lineRule="exact"/>
        <w:rPr>
          <w:rFonts w:hint="eastAsia" w:ascii="仿宋" w:hAnsi="仿宋" w:eastAsia="仿宋"/>
          <w:b/>
          <w:color w:val="000000"/>
          <w:sz w:val="32"/>
          <w:highlight w:val="none"/>
        </w:rPr>
      </w:pPr>
      <w:r>
        <w:rPr>
          <w:rFonts w:hint="eastAsia" w:ascii="仿宋" w:hAnsi="仿宋" w:eastAsia="仿宋"/>
          <w:b/>
          <w:color w:val="000000"/>
          <w:sz w:val="32"/>
          <w:highlight w:val="none"/>
        </w:rPr>
      </w:r>
      <w:r/>
    </w:p>
    <w:p>
      <w:pPr>
        <w:pStyle w:val="653"/>
        <w:ind w:left="-359" w:firstLine="357"/>
        <w:spacing w:line="640" w:lineRule="exact"/>
        <w:rPr>
          <w:rFonts w:hint="eastAsia" w:ascii="仿宋" w:hAnsi="仿宋" w:eastAsia="仿宋"/>
          <w:b/>
          <w:color w:val="000000"/>
          <w:sz w:val="32"/>
          <w:highlight w:val="none"/>
        </w:rPr>
      </w:pPr>
      <w:r>
        <w:rPr>
          <w:rFonts w:hint="eastAsia" w:ascii="仿宋" w:hAnsi="仿宋" w:eastAsia="仿宋"/>
          <w:b/>
          <w:color w:val="000000"/>
          <w:sz w:val="32"/>
          <w:highlight w:val="none"/>
        </w:rPr>
      </w:r>
      <w:r/>
    </w:p>
    <w:p>
      <w:pPr>
        <w:pStyle w:val="653"/>
        <w:ind w:left="0" w:firstLine="0"/>
        <w:spacing w:line="640" w:lineRule="exact"/>
        <w:rPr>
          <w:rFonts w:hint="eastAsia" w:ascii="仿宋" w:hAnsi="仿宋" w:eastAsia="仿宋"/>
          <w:b/>
          <w:color w:val="000000"/>
          <w:sz w:val="32"/>
          <w:highlight w:val="none"/>
        </w:rPr>
      </w:pPr>
      <w:r>
        <w:rPr>
          <w:rFonts w:hint="eastAsia" w:ascii="仿宋" w:hAnsi="仿宋" w:eastAsia="仿宋"/>
          <w:b/>
          <w:color w:val="000000"/>
          <w:sz w:val="32"/>
          <w:highlight w:val="none"/>
        </w:rPr>
      </w:r>
      <w:r/>
    </w:p>
    <w:p>
      <w:pPr>
        <w:pStyle w:val="653"/>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color w:val="000000"/>
          <w:sz w:val="32"/>
          <w:highlight w:val="none"/>
        </w:rPr>
        <w:t xml:space="preserve">示范格式二</w:t>
      </w:r>
      <w:r>
        <w:rPr>
          <w:rFonts w:hint="eastAsia" w:ascii="仿宋" w:hAnsi="仿宋" w:eastAsia="仿宋"/>
          <w:b/>
          <w:color w:val="000000"/>
          <w:sz w:val="28"/>
          <w:szCs w:val="28"/>
          <w:highlight w:val="none"/>
        </w:rPr>
      </w:r>
      <w:r/>
    </w:p>
    <w:p>
      <w:pPr>
        <w:pStyle w:val="653"/>
        <w:jc w:val="center"/>
        <w:spacing w:line="520" w:lineRule="exact"/>
        <w:rPr>
          <w:rFonts w:hint="eastAsia" w:ascii="仿宋" w:hAnsi="仿宋" w:eastAsia="仿宋"/>
          <w:b/>
          <w:bCs/>
          <w:color w:val="000000"/>
          <w:sz w:val="28"/>
          <w:highlight w:val="none"/>
        </w:rPr>
      </w:pPr>
      <w:r>
        <w:rPr>
          <w:rFonts w:hint="eastAsia" w:ascii="仿宋" w:hAnsi="仿宋" w:eastAsia="仿宋"/>
          <w:b/>
          <w:bCs/>
          <w:color w:val="000000"/>
          <w:sz w:val="32"/>
          <w:highlight w:val="none"/>
        </w:rPr>
        <w:t xml:space="preserve">授权委托书</w:t>
      </w:r>
      <w:r>
        <w:rPr>
          <w:rFonts w:hint="eastAsia" w:ascii="仿宋" w:hAnsi="仿宋" w:eastAsia="仿宋"/>
          <w:b/>
          <w:bCs/>
          <w:color w:val="000000"/>
          <w:sz w:val="28"/>
          <w:highlight w:val="none"/>
        </w:rPr>
      </w:r>
      <w:r/>
    </w:p>
    <w:p>
      <w:pPr>
        <w:pStyle w:val="653"/>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致淮安融创建设项目管理有限公司:</w:t>
      </w:r>
      <w:r>
        <w:rPr>
          <w:rFonts w:hint="eastAsia" w:ascii="仿宋" w:hAnsi="仿宋" w:eastAsia="仿宋"/>
          <w:bCs/>
          <w:color w:val="000000"/>
          <w:sz w:val="30"/>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代表我公司参加淮安融创建设项目管理有限公司组织的（项目编号:           ）</w:t>
      </w:r>
      <w:r>
        <w:rPr>
          <w:rFonts w:hint="eastAsia" w:ascii="仿宋" w:hAnsi="仿宋" w:eastAsia="仿宋"/>
          <w:bCs/>
          <w:color w:val="000000"/>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采购项目的政府采购活动，受托人有权在该招标活动中，以我单位的名义签署投标函和投标文件，与采购代理机构协商、澄清、解释，签订合同书并执行一切与此有关的事项。</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53"/>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653"/>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jc w:val="cente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rPr>
        <w:t xml:space="preserve">                          </w:t>
      </w:r>
      <w:r>
        <w:rPr>
          <w:rFonts w:hint="eastAsia" w:ascii="仿宋" w:hAnsi="仿宋" w:eastAsia="仿宋" w:cs="楷体_GB2312"/>
          <w:color w:val="000000"/>
          <w:sz w:val="28"/>
          <w:szCs w:val="28"/>
          <w:highlight w:val="none"/>
          <w:lang w:val="zh-CN"/>
        </w:rPr>
        <w:t xml:space="preserve">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ascii="仿宋" w:hAnsi="仿宋" w:eastAsia="仿宋" w:cs="楷体_GB2312"/>
          <w:color w:val="000000"/>
          <w:sz w:val="28"/>
          <w:szCs w:val="28"/>
          <w:highlight w:val="none"/>
          <w:lang w:val="zh-CN"/>
        </w:rPr>
      </w:r>
      <w:r/>
    </w:p>
    <w:p>
      <w:pPr>
        <w:pStyle w:val="653"/>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color w:val="000000"/>
          <w:sz w:val="28"/>
          <w:szCs w:val="28"/>
          <w:highlight w:val="none"/>
          <w:lang w:val="zh-CN"/>
        </w:rPr>
        <w:t xml:space="preserve">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hint="eastAsia" w:ascii="仿宋" w:hAnsi="仿宋" w:eastAsia="仿宋" w:cs="楷体_GB2312"/>
          <w:color w:val="000000"/>
          <w:sz w:val="28"/>
          <w:szCs w:val="28"/>
          <w:highlight w:val="none"/>
          <w:lang w:val="zh-CN"/>
        </w:rPr>
      </w:r>
      <w:r/>
    </w:p>
    <w:p>
      <w:pPr>
        <w:pStyle w:val="653"/>
        <w:ind w:left="-359" w:firstLine="548"/>
        <w:spacing w:line="520" w:lineRule="exact"/>
        <w:rPr>
          <w:rFonts w:hint="eastAsia" w:ascii="仿宋" w:hAnsi="仿宋" w:eastAsia="仿宋"/>
          <w:bCs/>
          <w:color w:val="000000"/>
          <w:sz w:val="28"/>
          <w:highlight w:val="none"/>
        </w:rPr>
      </w:pPr>
      <w:r>
        <w:rPr>
          <w:rFonts w:hint="eastAsia" w:ascii="仿宋" w:hAnsi="仿宋" w:eastAsia="仿宋"/>
          <w:bCs/>
          <w:color w:val="000000"/>
          <w:sz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bCs/>
          <w:color w:val="000000"/>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color w:val="000000"/>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color w:val="000000"/>
          <w:sz w:val="28"/>
          <w:szCs w:val="28"/>
          <w:highlight w:val="none"/>
        </w:rPr>
        <w:t xml:space="preserve">法定代表人直接参加投标的，仅需填写“法定代表人资格证明”。</w:t>
      </w:r>
      <w:r>
        <w:rPr>
          <w:rFonts w:hint="eastAsia" w:ascii="仿宋" w:hAnsi="仿宋" w:eastAsia="仿宋"/>
          <w:color w:val="000000"/>
          <w:sz w:val="28"/>
          <w:szCs w:val="28"/>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示范格式三</w:t>
      </w: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jc w:val="center"/>
        <w:spacing w:line="520" w:lineRule="exact"/>
        <w:rPr>
          <w:rFonts w:hint="eastAsia" w:ascii="仿宋" w:hAnsi="仿宋" w:eastAsia="仿宋"/>
          <w:b/>
          <w:bCs/>
          <w:color w:val="000000"/>
          <w:sz w:val="32"/>
          <w:highlight w:val="none"/>
        </w:rPr>
      </w:pPr>
      <w:r>
        <w:rPr>
          <w:rFonts w:hint="eastAsia" w:ascii="仿宋" w:hAnsi="仿宋" w:eastAsia="仿宋"/>
          <w:b/>
          <w:bCs/>
          <w:color w:val="000000"/>
          <w:sz w:val="32"/>
          <w:highlight w:val="none"/>
        </w:rPr>
        <w:t xml:space="preserve">符合《中华人民共和国政府采购法》第二十二条规定条件的声明函</w:t>
      </w:r>
      <w:r>
        <w:rPr>
          <w:rFonts w:hint="eastAsia" w:ascii="仿宋" w:hAnsi="仿宋" w:eastAsia="仿宋"/>
          <w:b/>
          <w:bCs/>
          <w:color w:val="000000"/>
          <w:sz w:val="32"/>
          <w:highlight w:val="none"/>
        </w:rPr>
      </w:r>
      <w:r/>
    </w:p>
    <w:p>
      <w:pPr>
        <w:pStyle w:val="661"/>
        <w:ind w:firstLine="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致淮安融创建设项目管理有限公司:</w:t>
      </w:r>
      <w:r>
        <w:rPr>
          <w:rFonts w:hint="eastAsia" w:ascii="仿宋" w:hAnsi="仿宋" w:eastAsia="仿宋"/>
          <w:bCs/>
          <w:color w:val="000000"/>
          <w:sz w:val="28"/>
          <w:szCs w:val="28"/>
          <w:highlight w:val="none"/>
        </w:rPr>
      </w:r>
      <w:r/>
    </w:p>
    <w:p>
      <w:pPr>
        <w:pStyle w:val="653"/>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color w:val="000000"/>
          <w:sz w:val="28"/>
          <w:szCs w:val="28"/>
          <w:highlight w:val="none"/>
        </w:rPr>
        <w:t xml:space="preserve">贵单位组织实施</w:t>
      </w:r>
      <w:r>
        <w:rPr>
          <w:rFonts w:hint="eastAsia" w:ascii="仿宋" w:hAnsi="仿宋" w:eastAsia="仿宋"/>
          <w:color w:val="000000"/>
          <w:sz w:val="28"/>
          <w:szCs w:val="28"/>
          <w:highlight w:val="none"/>
        </w:rPr>
        <w:t xml:space="preserve">的（项目编号:       ）</w:t>
      </w:r>
      <w:r>
        <w:rPr>
          <w:rFonts w:hint="eastAsia" w:ascii="仿宋" w:hAnsi="仿宋" w:eastAsia="仿宋"/>
          <w:bCs/>
          <w:color w:val="000000"/>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53"/>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53"/>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53"/>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53"/>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3"/>
        <w:spacing w:line="6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3"/>
        <w:ind w:firstLine="4480"/>
        <w:spacing w:line="640" w:lineRule="exact"/>
        <w:rPr>
          <w:rFonts w:hint="eastAsia" w:ascii="仿宋" w:hAnsi="仿宋" w:eastAsia="仿宋" w:cs="楷体_GB2312"/>
          <w:color w:val="000000"/>
          <w:sz w:val="28"/>
          <w:szCs w:val="28"/>
          <w:highlight w:val="none"/>
          <w:u w:val="singl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color w:val="000000"/>
          <w:sz w:val="28"/>
          <w:szCs w:val="28"/>
          <w:highlight w:val="none"/>
          <w:lang w:val="zh-CN"/>
        </w:rPr>
        <w:t xml:space="preserve">:</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u w:val="single"/>
          <w:lang w:val="zh-CN"/>
        </w:rPr>
      </w:r>
      <w:r/>
    </w:p>
    <w:p>
      <w:pPr>
        <w:pStyle w:val="653"/>
        <w:ind w:firstLine="4480"/>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hint="eastAsia" w:ascii="仿宋" w:hAnsi="仿宋" w:eastAsia="仿宋" w:cs="楷体_GB2312"/>
          <w:color w:val="000000"/>
          <w:sz w:val="28"/>
          <w:szCs w:val="28"/>
          <w:highlight w:val="none"/>
          <w:lang w:val="zh-CN"/>
        </w:rPr>
      </w:r>
      <w:r/>
    </w:p>
    <w:p>
      <w:pPr>
        <w:pStyle w:val="653"/>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53"/>
        <w:rPr>
          <w:rFonts w:hint="eastAsia" w:ascii="仿宋" w:hAnsi="仿宋" w:eastAsia="仿宋"/>
          <w:color w:val="000000"/>
          <w:sz w:val="28"/>
          <w:szCs w:val="28"/>
          <w:highlight w:val="none"/>
        </w:rPr>
      </w:pPr>
      <w:r>
        <w:rPr>
          <w:rFonts w:hint="eastAsia" w:ascii="仿宋" w:hAnsi="仿宋" w:eastAsia="仿宋"/>
          <w:b/>
          <w:color w:val="000000"/>
          <w:sz w:val="32"/>
          <w:szCs w:val="32"/>
          <w:highlight w:val="none"/>
        </w:rPr>
        <w:t xml:space="preserve">示范格式四</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rPr>
      </w:r>
      <w:r/>
    </w:p>
    <w:p>
      <w:pPr>
        <w:pStyle w:val="653"/>
        <w:jc w:val="center"/>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企业声明函（货物类）</w:t>
      </w:r>
      <w:r>
        <w:rPr>
          <w:rFonts w:hint="eastAsia" w:ascii="仿宋" w:hAnsi="仿宋" w:eastAsia="仿宋"/>
          <w:b/>
          <w:bCs/>
          <w:color w:val="000000"/>
          <w:sz w:val="32"/>
          <w:szCs w:val="32"/>
          <w:highlight w:val="none"/>
        </w:rPr>
      </w:r>
      <w:r/>
    </w:p>
    <w:p>
      <w:pPr>
        <w:pStyle w:val="661"/>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致淮安融创建设项目管理有限公司:</w:t>
      </w:r>
      <w:r>
        <w:rPr>
          <w:rFonts w:hint="eastAsia" w:ascii="仿宋" w:hAnsi="仿宋" w:eastAsia="仿宋"/>
          <w:bCs/>
          <w:color w:val="000000"/>
          <w:sz w:val="28"/>
          <w:szCs w:val="28"/>
          <w:highlight w:val="none"/>
        </w:rPr>
      </w:r>
      <w:r/>
    </w:p>
    <w:p>
      <w:pPr>
        <w:pStyle w:val="66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66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6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66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6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6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w:t>
      </w:r>
      <w:r>
        <w:rPr>
          <w:rFonts w:hint="eastAsia" w:ascii="仿宋" w:hAnsi="仿宋" w:eastAsia="仿宋"/>
          <w:bCs/>
          <w:color w:val="000000"/>
          <w:sz w:val="28"/>
          <w:szCs w:val="28"/>
          <w:highlight w:val="none"/>
        </w:rPr>
      </w:r>
      <w:r/>
    </w:p>
    <w:p>
      <w:pPr>
        <w:pStyle w:val="653"/>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653"/>
        <w:jc w:val="cente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661"/>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661"/>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61"/>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61"/>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61"/>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661"/>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示范格式五</w:t>
      </w:r>
      <w:r>
        <w:rPr>
          <w:rFonts w:hint="eastAsia" w:ascii="仿宋" w:hAnsi="仿宋" w:eastAsia="仿宋"/>
          <w:b/>
          <w:color w:val="000000"/>
          <w:sz w:val="32"/>
          <w:szCs w:val="32"/>
          <w:highlight w:val="none"/>
        </w:rPr>
      </w:r>
      <w:r/>
    </w:p>
    <w:p>
      <w:pPr>
        <w:pStyle w:val="653"/>
        <w:jc w:val="center"/>
        <w:spacing w:line="640" w:lineRule="exact"/>
        <w:widowControl/>
        <w:rPr>
          <w:rFonts w:ascii="仿宋" w:hAnsi="仿宋" w:eastAsia="仿宋" w:cs="宋体"/>
          <w:color w:val="000000"/>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color w:val="000000"/>
          <w:sz w:val="24"/>
          <w:highlight w:val="none"/>
        </w:rPr>
      </w:r>
      <w:r/>
    </w:p>
    <w:p>
      <w:pPr>
        <w:pStyle w:val="661"/>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致淮安融创建设项目管理有限公司:</w:t>
      </w:r>
      <w:r>
        <w:rPr>
          <w:rFonts w:hint="eastAsia" w:ascii="仿宋" w:hAnsi="仿宋" w:eastAsia="仿宋"/>
          <w:bCs/>
          <w:color w:val="000000"/>
          <w:sz w:val="28"/>
          <w:szCs w:val="28"/>
          <w:highlight w:val="none"/>
        </w:rPr>
      </w:r>
      <w:r/>
    </w:p>
    <w:p>
      <w:pPr>
        <w:pStyle w:val="66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6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6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61"/>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color w:val="000000"/>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61"/>
        <w:ind w:firstLine="560"/>
        <w:spacing w:line="640" w:lineRule="exact"/>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653"/>
        <w:jc w:val="center"/>
        <w:spacing w:line="640" w:lineRule="exact"/>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r>
        <w:rPr>
          <w:rFonts w:hint="eastAsia" w:ascii="仿宋" w:hAnsi="仿宋" w:eastAsia="仿宋" w:cs="楷体_GB2312"/>
          <w:color w:val="000000"/>
          <w:sz w:val="28"/>
          <w:szCs w:val="28"/>
          <w:highlight w:val="none"/>
          <w:lang w:val="zh-CN"/>
        </w:rPr>
      </w:r>
      <w:r/>
    </w:p>
    <w:p>
      <w:pPr>
        <w:pStyle w:val="653"/>
        <w:jc w:val="cente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 xml:space="preserve">日</w:t>
      </w:r>
      <w:r>
        <w:rPr>
          <w:rFonts w:ascii="仿宋" w:hAnsi="仿宋" w:eastAsia="仿宋" w:cs="楷体_GB2312"/>
          <w:color w:val="000000"/>
          <w:sz w:val="28"/>
          <w:szCs w:val="28"/>
          <w:highlight w:val="none"/>
          <w:lang w:val="zh-CN"/>
        </w:rPr>
      </w:r>
      <w:r/>
    </w:p>
    <w:p>
      <w:pPr>
        <w:pStyle w:val="653"/>
        <w:ind w:firstLine="565"/>
        <w:spacing w:line="640" w:lineRule="exact"/>
        <w:rPr>
          <w:rFonts w:hint="eastAsia" w:ascii="仿宋" w:hAnsi="仿宋" w:eastAsia="仿宋"/>
          <w:color w:val="000000"/>
          <w:sz w:val="28"/>
          <w:szCs w:val="28"/>
          <w:highlight w:val="none"/>
        </w:rPr>
      </w:pPr>
      <w:r>
        <w:rPr>
          <w:rFonts w:hint="eastAsia" w:ascii="仿宋" w:hAnsi="仿宋" w:eastAsia="仿宋" w:cs="仿宋_GB2312"/>
          <w:color w:val="000000"/>
          <w:sz w:val="28"/>
          <w:szCs w:val="28"/>
          <w:highlight w:val="none"/>
        </w:rPr>
        <w:t xml:space="preserve">注:</w:t>
      </w:r>
      <w:r>
        <w:rPr>
          <w:rFonts w:hint="eastAsia" w:ascii="仿宋" w:hAnsi="仿宋" w:eastAsia="仿宋"/>
          <w:color w:val="000000"/>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color w:val="000000"/>
          <w:sz w:val="28"/>
          <w:szCs w:val="28"/>
          <w:highlight w:val="none"/>
        </w:rPr>
        <w:t xml:space="preserve">需提供此函。</w:t>
      </w:r>
      <w:r>
        <w:rPr>
          <w:rFonts w:hint="eastAsia" w:ascii="仿宋" w:hAnsi="仿宋" w:eastAsia="仿宋"/>
          <w:color w:val="000000"/>
          <w:sz w:val="28"/>
          <w:szCs w:val="28"/>
          <w:highlight w:val="none"/>
        </w:rPr>
      </w:r>
      <w:r/>
    </w:p>
    <w:p>
      <w:pPr>
        <w:pStyle w:val="653"/>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752"/>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752"/>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752"/>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752"/>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752"/>
        <w:ind w:firstLine="0"/>
        <w:jc w:val="left"/>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r>
      <w:r/>
    </w:p>
    <w:p>
      <w:pPr>
        <w:pStyle w:val="752"/>
        <w:ind w:firstLine="0"/>
        <w:jc w:val="left"/>
        <w:spacing w:line="520" w:lineRule="exact"/>
        <w:rPr>
          <w:rFonts w:hint="eastAsia" w:ascii="仿宋" w:hAnsi="仿宋" w:eastAsia="仿宋"/>
          <w:bCs/>
          <w:color w:val="000000"/>
          <w:sz w:val="28"/>
          <w:szCs w:val="28"/>
          <w:highlight w:val="none"/>
        </w:rPr>
      </w:pPr>
      <w:r>
        <w:rPr>
          <w:rFonts w:hint="eastAsia" w:ascii="仿宋" w:hAnsi="仿宋" w:eastAsia="仿宋"/>
          <w:b/>
          <w:color w:val="000000"/>
          <w:sz w:val="32"/>
          <w:szCs w:val="32"/>
          <w:highlight w:val="none"/>
        </w:rPr>
        <w:t xml:space="preserve">示范格式六</w:t>
      </w:r>
      <w:r>
        <w:rPr>
          <w:rFonts w:hint="eastAsia" w:ascii="仿宋" w:hAnsi="仿宋" w:eastAsia="仿宋"/>
          <w:bCs/>
          <w:color w:val="000000"/>
          <w:sz w:val="28"/>
          <w:szCs w:val="28"/>
          <w:highlight w:val="none"/>
        </w:rPr>
      </w:r>
      <w:r/>
    </w:p>
    <w:p>
      <w:pPr>
        <w:pStyle w:val="752"/>
        <w:ind w:firstLine="560"/>
        <w:spacing w:line="640" w:lineRule="exact"/>
        <w:rPr>
          <w:rFonts w:hint="eastAsia" w:ascii="仿宋" w:hAnsi="仿宋" w:eastAsia="仿宋" w:cs="宋体"/>
          <w:b/>
          <w:bCs/>
          <w:color w:val="000000"/>
          <w:sz w:val="32"/>
          <w:szCs w:val="32"/>
          <w:highlight w:val="none"/>
        </w:rPr>
      </w:pPr>
      <w:r>
        <w:rPr>
          <w:rFonts w:hint="eastAsia" w:ascii="仿宋" w:hAnsi="仿宋" w:eastAsia="仿宋" w:cs="宋体"/>
          <w:b/>
          <w:bCs/>
          <w:color w:val="000000"/>
          <w:sz w:val="32"/>
          <w:szCs w:val="32"/>
          <w:highlight w:val="none"/>
        </w:rPr>
        <w:t xml:space="preserve"> 关于符合本国产品标准的声明函（采购包号：**）</w:t>
      </w:r>
      <w:r>
        <w:rPr>
          <w:rFonts w:hint="eastAsia" w:ascii="仿宋" w:hAnsi="仿宋" w:eastAsia="仿宋" w:cs="宋体"/>
          <w:b/>
          <w:bCs/>
          <w:color w:val="000000"/>
          <w:sz w:val="32"/>
          <w:szCs w:val="32"/>
          <w:highlight w:val="none"/>
        </w:rPr>
      </w:r>
      <w:r/>
    </w:p>
    <w:p>
      <w:pPr>
        <w:pStyle w:val="752"/>
        <w:ind w:firstLine="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致淮安融创建设项目管理有限公司:</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（产品名称1）</w:t>
      </w:r>
      <w:r>
        <w:rPr>
          <w:rFonts w:hint="eastAsia" w:ascii="仿宋" w:hAnsi="仿宋" w:eastAsia="仿宋"/>
          <w:bCs/>
          <w:color w:val="000000"/>
          <w:sz w:val="28"/>
          <w:szCs w:val="28"/>
          <w:highlight w:val="none"/>
          <w:u w:val="single"/>
          <w:vertAlign w:val="superscript"/>
        </w:rPr>
        <w:t xml:space="preserve">1</w:t>
      </w:r>
      <w:r>
        <w:rPr>
          <w:rFonts w:hint="eastAsia" w:ascii="仿宋" w:hAnsi="仿宋" w:eastAsia="仿宋"/>
          <w:bCs/>
          <w:color w:val="000000"/>
          <w:sz w:val="28"/>
          <w:szCs w:val="28"/>
          <w:highlight w:val="none"/>
        </w:rPr>
        <w:t xml:space="preserve">，生产厂为</w:t>
      </w:r>
      <w:r>
        <w:rPr>
          <w:rFonts w:hint="eastAsia" w:ascii="仿宋" w:hAnsi="仿宋" w:eastAsia="仿宋"/>
          <w:bCs/>
          <w:color w:val="000000"/>
          <w:sz w:val="28"/>
          <w:szCs w:val="28"/>
          <w:highlight w:val="none"/>
          <w:u w:val="single"/>
        </w:rPr>
        <w:t xml:space="preserve">（厂名）</w:t>
      </w:r>
      <w:r>
        <w:rPr>
          <w:rFonts w:hint="eastAsia" w:ascii="仿宋" w:hAnsi="仿宋" w:eastAsia="仿宋"/>
          <w:bCs/>
          <w:color w:val="000000"/>
          <w:sz w:val="28"/>
          <w:szCs w:val="28"/>
          <w:highlight w:val="none"/>
          <w:vertAlign w:val="superscript"/>
        </w:rPr>
        <w:t xml:space="preserve">2</w:t>
      </w:r>
      <w:r>
        <w:rPr>
          <w:rFonts w:hint="eastAsia" w:ascii="仿宋" w:hAnsi="仿宋" w:eastAsia="仿宋"/>
          <w:bCs/>
          <w:color w:val="000000"/>
          <w:sz w:val="28"/>
          <w:szCs w:val="28"/>
          <w:highlight w:val="none"/>
        </w:rPr>
        <w:t xml:space="preserve">，厂址为</w:t>
      </w:r>
      <w:r>
        <w:rPr>
          <w:rFonts w:hint="eastAsia" w:ascii="仿宋" w:hAnsi="仿宋" w:eastAsia="仿宋"/>
          <w:bCs/>
          <w:color w:val="000000"/>
          <w:sz w:val="28"/>
          <w:szCs w:val="28"/>
          <w:highlight w:val="none"/>
          <w:u w:val="single"/>
        </w:rPr>
        <w:t xml:space="preserve">（生产厂址）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u w:val="single"/>
        </w:rPr>
        <w:t xml:space="preserve">（产品名称1）</w:t>
      </w:r>
      <w:r>
        <w:rPr>
          <w:rFonts w:hint="eastAsia" w:ascii="仿宋" w:hAnsi="仿宋" w:eastAsia="仿宋"/>
          <w:bCs/>
          <w:color w:val="000000"/>
          <w:sz w:val="28"/>
          <w:szCs w:val="28"/>
          <w:highlight w:val="none"/>
        </w:rPr>
        <w:t xml:space="preserve"> 的中国境内生产的组件成本占比≥</w:t>
      </w:r>
      <w:r>
        <w:rPr>
          <w:rFonts w:hint="eastAsia" w:ascii="仿宋" w:hAnsi="仿宋" w:eastAsia="仿宋"/>
          <w:bCs/>
          <w:color w:val="000000"/>
          <w:sz w:val="28"/>
          <w:szCs w:val="28"/>
          <w:highlight w:val="none"/>
          <w:u w:val="single"/>
        </w:rPr>
        <w:t xml:space="preserve">（规定比例）</w:t>
      </w:r>
      <w:r>
        <w:rPr>
          <w:rFonts w:hint="eastAsia" w:ascii="仿宋" w:hAnsi="仿宋" w:eastAsia="仿宋"/>
          <w:bCs/>
          <w:color w:val="000000"/>
          <w:sz w:val="28"/>
          <w:szCs w:val="28"/>
          <w:highlight w:val="none"/>
          <w:vertAlign w:val="superscript"/>
        </w:rPr>
        <w:t xml:space="preserve">3</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u w:val="single"/>
        </w:rPr>
        <w:t xml:space="preserve">（产品名称1）</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（关键组件）</w:t>
      </w:r>
      <w:r>
        <w:rPr>
          <w:rFonts w:hint="eastAsia" w:ascii="仿宋" w:hAnsi="仿宋" w:eastAsia="仿宋"/>
          <w:bCs/>
          <w:color w:val="000000"/>
          <w:sz w:val="28"/>
          <w:szCs w:val="28"/>
          <w:highlight w:val="none"/>
          <w:vertAlign w:val="superscript"/>
        </w:rPr>
        <w:t xml:space="preserve">4</w:t>
      </w:r>
      <w:r>
        <w:rPr>
          <w:rFonts w:hint="eastAsia" w:ascii="仿宋" w:hAnsi="仿宋" w:eastAsia="仿宋"/>
          <w:bCs/>
          <w:color w:val="000000"/>
          <w:sz w:val="28"/>
          <w:szCs w:val="28"/>
          <w:highlight w:val="none"/>
        </w:rPr>
        <w:t xml:space="preserve">在中国境内生产。</w:t>
      </w:r>
      <w:r>
        <w:rPr>
          <w:rFonts w:hint="eastAsia" w:ascii="仿宋" w:hAnsi="仿宋" w:eastAsia="仿宋"/>
          <w:bCs/>
          <w:color w:val="000000"/>
          <w:sz w:val="28"/>
          <w:szCs w:val="28"/>
          <w:highlight w:val="none"/>
          <w:u w:val="single"/>
        </w:rPr>
        <w:t xml:space="preserve">（产品名称1）</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（关键工序）</w:t>
      </w:r>
      <w:r>
        <w:rPr>
          <w:rFonts w:hint="eastAsia" w:ascii="仿宋" w:hAnsi="仿宋" w:eastAsia="仿宋"/>
          <w:bCs/>
          <w:color w:val="000000"/>
          <w:sz w:val="28"/>
          <w:szCs w:val="28"/>
          <w:highlight w:val="none"/>
          <w:vertAlign w:val="superscript"/>
        </w:rPr>
        <w:t xml:space="preserve">5</w:t>
      </w:r>
      <w:r>
        <w:rPr>
          <w:rFonts w:hint="eastAsia" w:ascii="仿宋" w:hAnsi="仿宋" w:eastAsia="仿宋"/>
          <w:bCs/>
          <w:color w:val="000000"/>
          <w:sz w:val="28"/>
          <w:szCs w:val="28"/>
          <w:highlight w:val="none"/>
        </w:rPr>
        <w:t xml:space="preserve">在中国境内完成。</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（产品名称2）</w:t>
      </w:r>
      <w:r>
        <w:rPr>
          <w:rFonts w:hint="eastAsia" w:ascii="仿宋" w:hAnsi="仿宋" w:eastAsia="仿宋"/>
          <w:bCs/>
          <w:color w:val="000000"/>
          <w:sz w:val="28"/>
          <w:szCs w:val="28"/>
          <w:highlight w:val="none"/>
        </w:rPr>
        <w:t xml:space="preserve">，生产厂为</w:t>
      </w:r>
      <w:r>
        <w:rPr>
          <w:rFonts w:hint="eastAsia" w:ascii="仿宋" w:hAnsi="仿宋" w:eastAsia="仿宋"/>
          <w:bCs/>
          <w:color w:val="000000"/>
          <w:sz w:val="28"/>
          <w:szCs w:val="28"/>
          <w:highlight w:val="none"/>
          <w:u w:val="single"/>
        </w:rPr>
        <w:t xml:space="preserve">（厂名）</w:t>
      </w:r>
      <w:r>
        <w:rPr>
          <w:rFonts w:hint="eastAsia" w:ascii="仿宋" w:hAnsi="仿宋" w:eastAsia="仿宋"/>
          <w:bCs/>
          <w:color w:val="000000"/>
          <w:sz w:val="28"/>
          <w:szCs w:val="28"/>
          <w:highlight w:val="none"/>
        </w:rPr>
        <w:t xml:space="preserve">，厂址为</w:t>
      </w:r>
      <w:r>
        <w:rPr>
          <w:rFonts w:hint="eastAsia" w:ascii="仿宋" w:hAnsi="仿宋" w:eastAsia="仿宋"/>
          <w:bCs/>
          <w:color w:val="000000"/>
          <w:sz w:val="28"/>
          <w:szCs w:val="28"/>
          <w:highlight w:val="none"/>
          <w:u w:val="single"/>
        </w:rPr>
        <w:t xml:space="preserve">（生产厂址）</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u w:val="single"/>
        </w:rPr>
        <w:t xml:space="preserve">（产品名称2）</w:t>
      </w:r>
      <w:r>
        <w:rPr>
          <w:rFonts w:hint="eastAsia" w:ascii="仿宋" w:hAnsi="仿宋" w:eastAsia="仿宋"/>
          <w:bCs/>
          <w:color w:val="000000"/>
          <w:sz w:val="28"/>
          <w:szCs w:val="28"/>
          <w:highlight w:val="none"/>
        </w:rPr>
        <w:t xml:space="preserve">的中国境内生产的组件成本占比≥</w:t>
      </w:r>
      <w:r>
        <w:rPr>
          <w:rFonts w:hint="eastAsia" w:ascii="仿宋" w:hAnsi="仿宋" w:eastAsia="仿宋"/>
          <w:bCs/>
          <w:color w:val="000000"/>
          <w:sz w:val="28"/>
          <w:szCs w:val="28"/>
          <w:highlight w:val="none"/>
          <w:u w:val="single"/>
        </w:rPr>
        <w:t xml:space="preserve">（规定比例）</w:t>
      </w: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u w:val="single"/>
        </w:rPr>
        <w:t xml:space="preserve">产品名称2）</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（关键组件）</w:t>
      </w:r>
      <w:r>
        <w:rPr>
          <w:rFonts w:hint="eastAsia" w:ascii="仿宋" w:hAnsi="仿宋" w:eastAsia="仿宋"/>
          <w:bCs/>
          <w:color w:val="000000"/>
          <w:sz w:val="28"/>
          <w:szCs w:val="28"/>
          <w:highlight w:val="none"/>
        </w:rPr>
        <w:t xml:space="preserve">在中国境内生产。</w:t>
      </w:r>
      <w:r>
        <w:rPr>
          <w:rFonts w:hint="eastAsia" w:ascii="仿宋" w:hAnsi="仿宋" w:eastAsia="仿宋"/>
          <w:bCs/>
          <w:color w:val="000000"/>
          <w:sz w:val="28"/>
          <w:szCs w:val="28"/>
          <w:highlight w:val="none"/>
          <w:u w:val="single"/>
        </w:rPr>
        <w:t xml:space="preserve">（产品名称1）</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（关键工序）</w:t>
      </w:r>
      <w:r>
        <w:rPr>
          <w:rFonts w:hint="eastAsia" w:ascii="仿宋" w:hAnsi="仿宋" w:eastAsia="仿宋"/>
          <w:bCs/>
          <w:color w:val="000000"/>
          <w:sz w:val="28"/>
          <w:szCs w:val="28"/>
          <w:highlight w:val="none"/>
        </w:rPr>
        <w:t xml:space="preserve">在中国境内完成。</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本公司（单位）对上述声明内容的真实性负责。如有虚假，愿承担相应法律责任。</w:t>
      </w:r>
      <w:r>
        <w:rPr>
          <w:rFonts w:hint="eastAsia" w:ascii="仿宋" w:hAnsi="仿宋" w:eastAsia="仿宋"/>
          <w:bCs/>
          <w:color w:val="000000"/>
          <w:sz w:val="28"/>
          <w:szCs w:val="28"/>
          <w:highlight w:val="none"/>
        </w:rPr>
      </w:r>
      <w:r/>
    </w:p>
    <w:p>
      <w:pPr>
        <w:pStyle w:val="752"/>
        <w:ind w:firstLine="4933"/>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公司（单位）名称（盖章）：　</w:t>
      </w:r>
      <w:r>
        <w:rPr>
          <w:rFonts w:hint="eastAsia" w:ascii="仿宋" w:hAnsi="仿宋" w:eastAsia="仿宋"/>
          <w:bCs/>
          <w:color w:val="000000"/>
          <w:sz w:val="28"/>
          <w:szCs w:val="28"/>
          <w:highlight w:val="none"/>
        </w:rPr>
      </w:r>
      <w:r/>
    </w:p>
    <w:p>
      <w:pPr>
        <w:pStyle w:val="752"/>
        <w:ind w:firstLine="4933"/>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日期：　   年　  月　  日</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注：1.产品如有型号，请在“产品名称”栏一并填写。</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2.生产厂名与厂址应与生产厂营业执照载明的相关信息保持一致。</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3.该产品的中国境内生产的组件成本占比相关要求实施前，“规定比例”栏可不填，下同。</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4.该产品的关键组件要求实施前，“关键组件”栏可不填，下同。</w:t>
      </w:r>
      <w:r>
        <w:rPr>
          <w:rFonts w:hint="eastAsia" w:ascii="仿宋" w:hAnsi="仿宋" w:eastAsia="仿宋"/>
          <w:bCs/>
          <w:color w:val="000000"/>
          <w:sz w:val="28"/>
          <w:szCs w:val="28"/>
          <w:highlight w:val="none"/>
        </w:rPr>
      </w:r>
      <w:r/>
    </w:p>
    <w:p>
      <w:pPr>
        <w:pStyle w:val="752"/>
        <w:ind w:firstLine="560"/>
        <w:spacing w:line="56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5.该产品的关键工序要求实施前，“关键工序”栏可不填，下同。</w:t>
      </w:r>
      <w:r>
        <w:rPr>
          <w:rFonts w:hint="eastAsia" w:ascii="仿宋" w:hAnsi="仿宋" w:eastAsia="仿宋"/>
          <w:bCs/>
          <w:color w:val="000000"/>
          <w:sz w:val="28"/>
          <w:szCs w:val="28"/>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Wingdings 2">
    <w:panose1 w:val="05020102010507070707"/>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tabs>
        <w:tab w:val="center" w:pos="4153" w:leader="none"/>
        <w:tab w:val="right" w:pos="8306" w:leader="none"/>
      </w:tabs>
      <w:rPr>
        <w:rStyle w:val="693"/>
      </w:rPr>
      <w:framePr w:wrap="around" w:vAnchor="text" w:hAnchor="margin" w:xAlign="center" w:y="1"/>
    </w:pPr>
    <w:r>
      <w:fldChar w:fldCharType="begin"/>
    </w:r>
    <w:r>
      <w:rPr>
        <w:rStyle w:val="693"/>
      </w:rPr>
      <w:instrText xml:space="preserve">PAGE  </w:instrText>
    </w:r>
    <w:r>
      <w:fldChar w:fldCharType="separate"/>
    </w:r>
    <w:r>
      <w:rPr>
        <w:rStyle w:val="693"/>
      </w:rPr>
      <w:t xml:space="preserve">50</w:t>
    </w:r>
    <w:r>
      <w:fldChar w:fldCharType="end"/>
    </w:r>
    <w:r>
      <w:rPr>
        <w:rStyle w:val="693"/>
      </w:rPr>
    </w:r>
    <w:r/>
  </w:p>
  <w:p>
    <w:pPr>
      <w:pStyle w:val="67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tabs>
        <w:tab w:val="center" w:pos="4153" w:leader="none"/>
        <w:tab w:val="right" w:pos="8306" w:leader="none"/>
      </w:tabs>
      <w:rPr>
        <w:rStyle w:val="693"/>
      </w:rPr>
      <w:framePr w:wrap="around" w:vAnchor="text" w:hAnchor="margin" w:xAlign="center" w:y="1"/>
    </w:pPr>
    <w:r>
      <w:fldChar w:fldCharType="begin"/>
    </w:r>
    <w:r>
      <w:rPr>
        <w:rStyle w:val="693"/>
      </w:rPr>
      <w:instrText xml:space="preserve">PAGE  </w:instrText>
    </w:r>
    <w:r>
      <w:fldChar w:fldCharType="end"/>
    </w:r>
    <w:r>
      <w:rPr>
        <w:rStyle w:val="693"/>
      </w:rPr>
    </w:r>
    <w:r/>
  </w:p>
  <w:p>
    <w:pPr>
      <w:pStyle w:val="6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21"/>
      <w:isLgl w:val="false"/>
      <w:suff w:val="nothing"/>
      <w:lvlText w:val="第%1章"/>
      <w:lvlJc w:val="left"/>
      <w:pPr>
        <w:pStyle w:val="653"/>
        <w:ind w:left="640" w:firstLine="0"/>
      </w:pPr>
      <w:rPr>
        <w:rFonts w:hint="eastAsia"/>
      </w:rPr>
    </w:lvl>
    <w:lvl w:ilvl="1">
      <w:start w:val="1"/>
      <w:numFmt w:val="decimal"/>
      <w:isLgl w:val="false"/>
      <w:suff w:val="nothing"/>
      <w:lvlText w:val=""/>
      <w:lvlJc w:val="left"/>
      <w:pPr>
        <w:pStyle w:val="653"/>
        <w:ind w:left="640" w:firstLine="0"/>
      </w:pPr>
      <w:rPr>
        <w:rFonts w:hint="eastAsia"/>
      </w:rPr>
    </w:lvl>
    <w:lvl w:ilvl="2">
      <w:start w:val="1"/>
      <w:numFmt w:val="decimal"/>
      <w:isLgl w:val="false"/>
      <w:suff w:val="nothing"/>
      <w:lvlText w:val=""/>
      <w:lvlJc w:val="left"/>
      <w:pPr>
        <w:pStyle w:val="653"/>
        <w:ind w:left="640" w:firstLine="0"/>
      </w:pPr>
      <w:rPr>
        <w:rFonts w:hint="eastAsia"/>
      </w:rPr>
    </w:lvl>
    <w:lvl w:ilvl="3">
      <w:start w:val="1"/>
      <w:numFmt w:val="decimal"/>
      <w:isLgl w:val="false"/>
      <w:suff w:val="nothing"/>
      <w:lvlText w:val=""/>
      <w:lvlJc w:val="left"/>
      <w:pPr>
        <w:pStyle w:val="653"/>
        <w:ind w:left="640" w:firstLine="0"/>
      </w:pPr>
      <w:rPr>
        <w:rFonts w:hint="eastAsia"/>
      </w:rPr>
    </w:lvl>
    <w:lvl w:ilvl="4">
      <w:start w:val="1"/>
      <w:numFmt w:val="decimal"/>
      <w:isLgl w:val="false"/>
      <w:suff w:val="nothing"/>
      <w:lvlText w:val=""/>
      <w:lvlJc w:val="left"/>
      <w:pPr>
        <w:pStyle w:val="653"/>
        <w:ind w:left="640" w:firstLine="0"/>
      </w:pPr>
      <w:rPr>
        <w:rFonts w:hint="eastAsia"/>
      </w:rPr>
    </w:lvl>
    <w:lvl w:ilvl="5">
      <w:start w:val="1"/>
      <w:numFmt w:val="decimal"/>
      <w:isLgl w:val="false"/>
      <w:suff w:val="nothing"/>
      <w:lvlText w:val=""/>
      <w:lvlJc w:val="left"/>
      <w:pPr>
        <w:pStyle w:val="653"/>
        <w:ind w:left="640" w:firstLine="0"/>
      </w:pPr>
      <w:rPr>
        <w:rFonts w:hint="eastAsia"/>
      </w:rPr>
    </w:lvl>
    <w:lvl w:ilvl="6">
      <w:start w:val="1"/>
      <w:numFmt w:val="decimal"/>
      <w:isLgl w:val="false"/>
      <w:suff w:val="nothing"/>
      <w:lvlText w:val=""/>
      <w:lvlJc w:val="left"/>
      <w:pPr>
        <w:pStyle w:val="653"/>
        <w:ind w:left="640" w:firstLine="0"/>
      </w:pPr>
      <w:rPr>
        <w:rFonts w:hint="eastAsia"/>
      </w:rPr>
    </w:lvl>
    <w:lvl w:ilvl="7">
      <w:start w:val="1"/>
      <w:numFmt w:val="decimal"/>
      <w:isLgl w:val="false"/>
      <w:suff w:val="nothing"/>
      <w:lvlText w:val=""/>
      <w:lvlJc w:val="left"/>
      <w:pPr>
        <w:pStyle w:val="653"/>
        <w:ind w:left="640" w:firstLine="0"/>
      </w:pPr>
      <w:rPr>
        <w:rFonts w:hint="eastAsia"/>
      </w:rPr>
    </w:lvl>
    <w:lvl w:ilvl="8">
      <w:start w:val="1"/>
      <w:numFmt w:val="decimal"/>
      <w:isLgl w:val="false"/>
      <w:suff w:val="nothing"/>
      <w:lvlText w:val=""/>
      <w:lvlJc w:val="left"/>
      <w:pPr>
        <w:pStyle w:val="653"/>
        <w:ind w:left="640" w:firstLine="0"/>
      </w:pPr>
      <w:rPr>
        <w:rFonts w:hint="eastAsia"/>
      </w:rPr>
    </w:lvl>
  </w:abstractNum>
  <w:abstractNum w:abstractNumId="1">
    <w:multiLevelType w:val="hybridMultilevel"/>
    <w:lvl w:ilvl="0">
      <w:start w:val="2"/>
      <w:numFmt w:val="decimal"/>
      <w:isLgl w:val="false"/>
      <w:suff w:val="nothing"/>
      <w:lvlText w:val="%1、"/>
      <w:lvlJc w:val="left"/>
      <w:pPr>
        <w:pStyle w:val="653"/>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36"/>
      <w:isLgl w:val="false"/>
      <w:suff w:val="tab"/>
      <w:lvlText w:val="%1、"/>
      <w:lvlJc w:val="left"/>
      <w:pPr>
        <w:pStyle w:val="653"/>
        <w:ind w:left="420" w:hanging="420"/>
        <w:tabs>
          <w:tab w:val="num" w:pos="420" w:leader="none"/>
        </w:tabs>
      </w:pPr>
      <w:rPr>
        <w:rFonts w:hint="eastAsia"/>
        <w:b/>
        <w:i w:val="0"/>
      </w:rPr>
    </w:lvl>
    <w:lvl w:ilvl="1">
      <w:start w:val="1"/>
      <w:numFmt w:val="lowerLetter"/>
      <w:isLgl w:val="false"/>
      <w:suff w:val="tab"/>
      <w:lvlText w:val="%2)"/>
      <w:lvlJc w:val="left"/>
      <w:pPr>
        <w:pStyle w:val="653"/>
        <w:ind w:left="840" w:hanging="420"/>
        <w:tabs>
          <w:tab w:val="num" w:pos="840" w:leader="none"/>
        </w:tabs>
      </w:pPr>
    </w:lvl>
    <w:lvl w:ilvl="2">
      <w:start w:val="1"/>
      <w:numFmt w:val="lowerRoman"/>
      <w:isLgl w:val="false"/>
      <w:suff w:val="tab"/>
      <w:lvlText w:val="%3."/>
      <w:lvlJc w:val="right"/>
      <w:pPr>
        <w:pStyle w:val="653"/>
        <w:ind w:left="1260" w:hanging="420"/>
        <w:tabs>
          <w:tab w:val="num" w:pos="1260" w:leader="none"/>
        </w:tabs>
      </w:pPr>
    </w:lvl>
    <w:lvl w:ilvl="3">
      <w:start w:val="1"/>
      <w:numFmt w:val="decimal"/>
      <w:isLgl w:val="false"/>
      <w:suff w:val="tab"/>
      <w:lvlText w:val="%4."/>
      <w:lvlJc w:val="left"/>
      <w:pPr>
        <w:pStyle w:val="653"/>
        <w:ind w:left="1680" w:hanging="420"/>
        <w:tabs>
          <w:tab w:val="num" w:pos="1680" w:leader="none"/>
        </w:tabs>
      </w:pPr>
    </w:lvl>
    <w:lvl w:ilvl="4">
      <w:start w:val="1"/>
      <w:numFmt w:val="lowerLetter"/>
      <w:isLgl w:val="false"/>
      <w:suff w:val="tab"/>
      <w:lvlText w:val="%5)"/>
      <w:lvlJc w:val="left"/>
      <w:pPr>
        <w:pStyle w:val="653"/>
        <w:ind w:left="2100" w:hanging="420"/>
        <w:tabs>
          <w:tab w:val="num" w:pos="2100" w:leader="none"/>
        </w:tabs>
      </w:pPr>
    </w:lvl>
    <w:lvl w:ilvl="5">
      <w:start w:val="1"/>
      <w:numFmt w:val="lowerRoman"/>
      <w:isLgl w:val="false"/>
      <w:suff w:val="tab"/>
      <w:lvlText w:val="%6."/>
      <w:lvlJc w:val="right"/>
      <w:pPr>
        <w:pStyle w:val="653"/>
        <w:ind w:left="2520" w:hanging="420"/>
        <w:tabs>
          <w:tab w:val="num" w:pos="2520" w:leader="none"/>
        </w:tabs>
      </w:pPr>
    </w:lvl>
    <w:lvl w:ilvl="6">
      <w:start w:val="1"/>
      <w:numFmt w:val="decimal"/>
      <w:isLgl w:val="false"/>
      <w:suff w:val="tab"/>
      <w:lvlText w:val="%7."/>
      <w:lvlJc w:val="left"/>
      <w:pPr>
        <w:pStyle w:val="653"/>
        <w:ind w:left="2940" w:hanging="420"/>
        <w:tabs>
          <w:tab w:val="num" w:pos="2940" w:leader="none"/>
        </w:tabs>
      </w:pPr>
    </w:lvl>
    <w:lvl w:ilvl="7">
      <w:start w:val="1"/>
      <w:numFmt w:val="lowerLetter"/>
      <w:isLgl w:val="false"/>
      <w:suff w:val="tab"/>
      <w:lvlText w:val="%8)"/>
      <w:lvlJc w:val="left"/>
      <w:pPr>
        <w:pStyle w:val="653"/>
        <w:ind w:left="3360" w:hanging="420"/>
        <w:tabs>
          <w:tab w:val="num" w:pos="3360" w:leader="none"/>
        </w:tabs>
      </w:pPr>
    </w:lvl>
    <w:lvl w:ilvl="8">
      <w:start w:val="1"/>
      <w:numFmt w:val="lowerRoman"/>
      <w:isLgl w:val="false"/>
      <w:suff w:val="tab"/>
      <w:lvlText w:val="%9."/>
      <w:lvlJc w:val="right"/>
      <w:pPr>
        <w:pStyle w:val="653"/>
        <w:ind w:left="3780" w:hanging="420"/>
        <w:tabs>
          <w:tab w:val="num" w:pos="3780" w:leader="none"/>
        </w:tabs>
      </w:pPr>
    </w:lvl>
  </w:abstractNum>
  <w:abstractNum w:abstractNumId="3">
    <w:multiLevelType w:val="hybridMultilevel"/>
    <w:lvl w:ilvl="0">
      <w:start w:val="2"/>
      <w:numFmt w:val="chineseCountingThousand"/>
      <w:pStyle w:val="719"/>
      <w:isLgl w:val="false"/>
      <w:suff w:val="nothing"/>
      <w:lvlText w:val="第%1部分"/>
      <w:lvlJc w:val="center"/>
      <w:pPr>
        <w:pStyle w:val="653"/>
        <w:ind w:left="432" w:firstLine="288"/>
      </w:pPr>
      <w:rPr>
        <w:rFonts w:hint="eastAsia"/>
        <w:sz w:val="28"/>
        <w:szCs w:val="28"/>
        <w:lang w:val="en-US"/>
      </w:rPr>
    </w:lvl>
    <w:lvl w:ilvl="1">
      <w:start w:val="1"/>
      <w:numFmt w:val="chineseCountingThousand"/>
      <w:isLgl w:val="false"/>
      <w:suff w:val="nothing"/>
      <w:lvlText w:val="%2、"/>
      <w:lvlJc w:val="left"/>
      <w:pPr>
        <w:pStyle w:val="653"/>
        <w:ind w:left="360" w:firstLine="0"/>
      </w:pPr>
      <w:rPr>
        <w:rFonts w:hint="eastAsia"/>
        <w:lang w:val="en-US"/>
      </w:rPr>
    </w:lvl>
    <w:lvl w:ilvl="2">
      <w:start w:val="1"/>
      <w:numFmt w:val="chineseCountingThousand"/>
      <w:isLgl w:val="false"/>
      <w:suff w:val="nothing"/>
      <w:lvlText w:val="(%3)"/>
      <w:lvlJc w:val="left"/>
      <w:pPr>
        <w:pStyle w:val="653"/>
        <w:ind w:left="0" w:firstLine="0"/>
      </w:pPr>
      <w:rPr>
        <w:rFonts w:hint="eastAsia"/>
      </w:rPr>
    </w:lvl>
    <w:lvl w:ilvl="3">
      <w:start w:val="1"/>
      <w:numFmt w:val="decimal"/>
      <w:isLgl w:val="false"/>
      <w:suff w:val="nothing"/>
      <w:lvlText w:val="%4、"/>
      <w:lvlJc w:val="left"/>
      <w:pPr>
        <w:pStyle w:val="653"/>
        <w:ind w:left="0" w:firstLine="0"/>
      </w:pPr>
      <w:rPr>
        <w:rFonts w:hint="eastAsia"/>
      </w:rPr>
    </w:lvl>
    <w:lvl w:ilvl="4">
      <w:start w:val="1"/>
      <w:numFmt w:val="upperLetter"/>
      <w:isLgl w:val="false"/>
      <w:suff w:val="nothing"/>
      <w:lvlText w:val="%5、"/>
      <w:lvlJc w:val="left"/>
      <w:pPr>
        <w:pStyle w:val="653"/>
        <w:ind w:left="0" w:firstLine="0"/>
      </w:pPr>
      <w:rPr>
        <w:rFonts w:hint="eastAsia"/>
      </w:rPr>
    </w:lvl>
    <w:lvl w:ilvl="5">
      <w:start w:val="1"/>
      <w:numFmt w:val="decimal"/>
      <w:isLgl w:val="false"/>
      <w:suff w:val="nothing"/>
      <w:lvlText w:val=""/>
      <w:lvlJc w:val="left"/>
      <w:pPr>
        <w:pStyle w:val="653"/>
        <w:ind w:left="0" w:firstLine="0"/>
      </w:pPr>
      <w:rPr>
        <w:rFonts w:hint="eastAsia"/>
      </w:rPr>
    </w:lvl>
    <w:lvl w:ilvl="6">
      <w:start w:val="1"/>
      <w:numFmt w:val="decimal"/>
      <w:isLgl w:val="false"/>
      <w:suff w:val="nothing"/>
      <w:lvlText w:val=""/>
      <w:lvlJc w:val="left"/>
      <w:pPr>
        <w:pStyle w:val="653"/>
        <w:ind w:left="0" w:firstLine="0"/>
      </w:pPr>
      <w:rPr>
        <w:rFonts w:hint="eastAsia"/>
      </w:rPr>
    </w:lvl>
    <w:lvl w:ilvl="7">
      <w:start w:val="1"/>
      <w:numFmt w:val="decimal"/>
      <w:isLgl w:val="false"/>
      <w:suff w:val="nothing"/>
      <w:lvlText w:val=""/>
      <w:lvlJc w:val="left"/>
      <w:pPr>
        <w:pStyle w:val="653"/>
        <w:ind w:left="0" w:firstLine="0"/>
      </w:pPr>
      <w:rPr>
        <w:rFonts w:hint="eastAsia"/>
      </w:rPr>
    </w:lvl>
    <w:lvl w:ilvl="8">
      <w:start w:val="1"/>
      <w:numFmt w:val="decimal"/>
      <w:isLgl w:val="false"/>
      <w:suff w:val="nothing"/>
      <w:lvlText w:val=""/>
      <w:lvlJc w:val="left"/>
      <w:pPr>
        <w:pStyle w:val="653"/>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53"/>
    <w:link w:val="653"/>
    <w:qFormat/>
    <w:pPr>
      <w:jc w:val="both"/>
      <w:widowControl w:val="off"/>
    </w:pPr>
    <w:rPr>
      <w:sz w:val="21"/>
      <w:szCs w:val="24"/>
      <w:lang w:val="en-US" w:eastAsia="zh-CN" w:bidi="ar-SA"/>
    </w:rPr>
  </w:style>
  <w:style w:type="paragraph" w:styleId="654">
    <w:name w:val="标题 1"/>
    <w:basedOn w:val="653"/>
    <w:next w:val="653"/>
    <w:link w:val="653"/>
    <w:uiPriority w:val="9"/>
    <w:qFormat/>
    <w:pPr>
      <w:keepLines/>
      <w:keepNext/>
      <w:spacing w:before="340" w:after="330" w:line="578" w:lineRule="auto"/>
      <w:outlineLvl w:val="0"/>
    </w:pPr>
    <w:rPr>
      <w:b/>
      <w:bCs/>
      <w:sz w:val="44"/>
      <w:szCs w:val="44"/>
    </w:rPr>
  </w:style>
  <w:style w:type="paragraph" w:styleId="655">
    <w:name w:val="标题 2"/>
    <w:basedOn w:val="653"/>
    <w:next w:val="661"/>
    <w:link w:val="653"/>
    <w:uiPriority w:val="9"/>
    <w:qFormat/>
    <w:pPr>
      <w:keepLines/>
      <w:keepNext/>
      <w:spacing w:before="260" w:after="260" w:line="413" w:lineRule="auto"/>
      <w:outlineLvl w:val="1"/>
    </w:pPr>
    <w:rPr>
      <w:rFonts w:ascii="Arial" w:hAnsi="Arial" w:eastAsia="黑体"/>
      <w:b/>
      <w:sz w:val="32"/>
      <w:szCs w:val="20"/>
    </w:rPr>
  </w:style>
  <w:style w:type="paragraph" w:styleId="656">
    <w:name w:val="标题 3"/>
    <w:basedOn w:val="653"/>
    <w:next w:val="653"/>
    <w:link w:val="653"/>
    <w:uiPriority w:val="9"/>
    <w:qFormat/>
    <w:pPr>
      <w:keepLines/>
      <w:keepNext/>
      <w:spacing w:before="260" w:after="260" w:line="413" w:lineRule="auto"/>
      <w:outlineLvl w:val="2"/>
    </w:pPr>
    <w:rPr>
      <w:rFonts w:ascii="Arial" w:hAnsi="Arial"/>
      <w:b/>
      <w:sz w:val="32"/>
      <w:szCs w:val="20"/>
    </w:rPr>
  </w:style>
  <w:style w:type="paragraph" w:styleId="657">
    <w:name w:val="标题 4"/>
    <w:basedOn w:val="653"/>
    <w:next w:val="653"/>
    <w:link w:val="663"/>
    <w:uiPriority w:val="9"/>
    <w:qFormat/>
    <w:pPr>
      <w:keepLines/>
      <w:keepNext/>
      <w:spacing w:before="280" w:after="290" w:line="376" w:lineRule="auto"/>
      <w:outlineLvl w:val="3"/>
    </w:pPr>
    <w:rPr>
      <w:rFonts w:ascii="Cambria" w:hAnsi="Cambria"/>
      <w:b/>
      <w:bCs/>
      <w:sz w:val="28"/>
      <w:szCs w:val="28"/>
    </w:rPr>
  </w:style>
  <w:style w:type="paragraph" w:styleId="658">
    <w:name w:val="标题 5"/>
    <w:basedOn w:val="653"/>
    <w:next w:val="653"/>
    <w:link w:val="664"/>
    <w:uiPriority w:val="9"/>
    <w:qFormat/>
    <w:pPr>
      <w:keepLines/>
      <w:keepNext/>
      <w:spacing w:before="280" w:after="290" w:line="376" w:lineRule="auto"/>
      <w:outlineLvl w:val="4"/>
    </w:pPr>
    <w:rPr>
      <w:b/>
      <w:bCs/>
      <w:sz w:val="28"/>
      <w:szCs w:val="28"/>
    </w:rPr>
  </w:style>
  <w:style w:type="character" w:styleId="659">
    <w:name w:val="默认段落字体"/>
    <w:next w:val="659"/>
    <w:link w:val="653"/>
    <w:semiHidden/>
  </w:style>
  <w:style w:type="table" w:styleId="660">
    <w:name w:val="普通表格"/>
    <w:next w:val="660"/>
    <w:link w:val="653"/>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61">
    <w:name w:val="正文缩进"/>
    <w:basedOn w:val="653"/>
    <w:next w:val="661"/>
    <w:link w:val="662"/>
    <w:pPr>
      <w:ind w:firstLine="420"/>
    </w:pPr>
    <w:rPr>
      <w:szCs w:val="20"/>
    </w:rPr>
  </w:style>
  <w:style w:type="character" w:styleId="662">
    <w:name w:val="正文缩进 字符"/>
    <w:next w:val="662"/>
    <w:link w:val="661"/>
    <w:rPr>
      <w:sz w:val="21"/>
    </w:rPr>
  </w:style>
  <w:style w:type="character" w:styleId="663">
    <w:name w:val="标题 4 字符"/>
    <w:next w:val="663"/>
    <w:link w:val="657"/>
    <w:uiPriority w:val="9"/>
    <w:rPr>
      <w:rFonts w:ascii="Cambria" w:hAnsi="Cambria"/>
      <w:b/>
      <w:bCs/>
      <w:sz w:val="28"/>
      <w:szCs w:val="28"/>
    </w:rPr>
  </w:style>
  <w:style w:type="character" w:styleId="664">
    <w:name w:val="标题 5 字符"/>
    <w:next w:val="664"/>
    <w:link w:val="658"/>
    <w:uiPriority w:val="9"/>
    <w:rPr>
      <w:b/>
      <w:bCs/>
      <w:sz w:val="28"/>
      <w:szCs w:val="28"/>
    </w:rPr>
  </w:style>
  <w:style w:type="paragraph" w:styleId="665">
    <w:name w:val="题注"/>
    <w:basedOn w:val="653"/>
    <w:next w:val="653"/>
    <w:link w:val="653"/>
    <w:uiPriority w:val="35"/>
    <w:qFormat/>
    <w:pPr>
      <w:jc w:val="center"/>
      <w:spacing w:before="156" w:after="156" w:line="360" w:lineRule="auto"/>
    </w:pPr>
    <w:rPr>
      <w:rFonts w:ascii="Arial" w:hAnsi="Arial" w:cs="Arial"/>
      <w:sz w:val="24"/>
      <w:szCs w:val="20"/>
    </w:rPr>
  </w:style>
  <w:style w:type="paragraph" w:styleId="666">
    <w:name w:val="文档结构图"/>
    <w:basedOn w:val="653"/>
    <w:next w:val="666"/>
    <w:link w:val="653"/>
    <w:semiHidden/>
    <w:pPr>
      <w:shd w:val="clear" w:color="auto" w:fill="000080"/>
    </w:pPr>
  </w:style>
  <w:style w:type="paragraph" w:styleId="667">
    <w:name w:val="批注文字"/>
    <w:basedOn w:val="653"/>
    <w:next w:val="667"/>
    <w:link w:val="668"/>
    <w:uiPriority w:val="99"/>
    <w:unhideWhenUsed/>
    <w:pPr>
      <w:jc w:val="left"/>
    </w:pPr>
  </w:style>
  <w:style w:type="character" w:styleId="668">
    <w:name w:val="批注文字 字符"/>
    <w:next w:val="668"/>
    <w:link w:val="667"/>
    <w:uiPriority w:val="99"/>
    <w:rPr>
      <w:sz w:val="21"/>
      <w:szCs w:val="24"/>
    </w:rPr>
  </w:style>
  <w:style w:type="paragraph" w:styleId="669">
    <w:name w:val="正文文本 3"/>
    <w:basedOn w:val="653"/>
    <w:next w:val="669"/>
    <w:link w:val="653"/>
    <w:rPr>
      <w:rFonts w:ascii="楷体_GB2312" w:hAnsi="Arial" w:eastAsia="楷体_GB2312" w:cs="Arial"/>
      <w:b/>
      <w:bCs/>
      <w:color w:val="000000"/>
      <w:sz w:val="24"/>
    </w:rPr>
  </w:style>
  <w:style w:type="paragraph" w:styleId="670">
    <w:name w:val="正文文本"/>
    <w:basedOn w:val="653"/>
    <w:next w:val="670"/>
    <w:link w:val="653"/>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1">
    <w:name w:val="正文文本缩进"/>
    <w:basedOn w:val="653"/>
    <w:next w:val="671"/>
    <w:link w:val="653"/>
    <w:pPr>
      <w:ind w:firstLine="630"/>
    </w:pPr>
    <w:rPr>
      <w:rFonts w:ascii="楷体_GB2312" w:eastAsia="楷体_GB2312"/>
      <w:sz w:val="32"/>
      <w:szCs w:val="20"/>
    </w:rPr>
  </w:style>
  <w:style w:type="paragraph" w:styleId="672">
    <w:name w:val="文本块"/>
    <w:basedOn w:val="653"/>
    <w:next w:val="672"/>
    <w:link w:val="653"/>
    <w:pPr>
      <w:ind w:left="420" w:right="33"/>
      <w:jc w:val="left"/>
    </w:pPr>
    <w:rPr>
      <w:sz w:val="24"/>
      <w:szCs w:val="20"/>
    </w:rPr>
  </w:style>
  <w:style w:type="paragraph" w:styleId="673">
    <w:name w:val="目录 3"/>
    <w:basedOn w:val="653"/>
    <w:next w:val="653"/>
    <w:link w:val="653"/>
    <w:semiHidden/>
    <w:pPr>
      <w:ind w:left="840"/>
      <w:spacing w:line="300" w:lineRule="auto"/>
      <w:tabs>
        <w:tab w:val="right" w:pos="9344" w:leader="dot"/>
      </w:tabs>
    </w:pPr>
    <w:rPr>
      <w:rFonts w:ascii="Arial" w:hAnsi="Arial" w:cs="Arial"/>
      <w:szCs w:val="21"/>
    </w:rPr>
  </w:style>
  <w:style w:type="paragraph" w:styleId="674">
    <w:name w:val="纯文本"/>
    <w:basedOn w:val="653"/>
    <w:next w:val="674"/>
    <w:link w:val="675"/>
    <w:rPr>
      <w:rFonts w:ascii="宋体" w:hAnsi="Courier New"/>
      <w:szCs w:val="20"/>
    </w:rPr>
  </w:style>
  <w:style w:type="character" w:styleId="675">
    <w:name w:val="纯文本 字符"/>
    <w:next w:val="675"/>
    <w:link w:val="674"/>
    <w:rPr>
      <w:rFonts w:ascii="宋体" w:hAnsi="Courier New" w:eastAsia="宋体"/>
      <w:sz w:val="21"/>
      <w:lang w:val="en-US" w:eastAsia="zh-CN" w:bidi="ar-SA"/>
    </w:rPr>
  </w:style>
  <w:style w:type="paragraph" w:styleId="676">
    <w:name w:val="正文文本缩进 2"/>
    <w:basedOn w:val="653"/>
    <w:next w:val="676"/>
    <w:link w:val="653"/>
    <w:pPr>
      <w:ind w:left="420"/>
      <w:spacing w:after="120" w:line="480" w:lineRule="auto"/>
    </w:pPr>
  </w:style>
  <w:style w:type="paragraph" w:styleId="677">
    <w:name w:val="批注框文本"/>
    <w:basedOn w:val="653"/>
    <w:next w:val="677"/>
    <w:link w:val="678"/>
    <w:rPr>
      <w:sz w:val="18"/>
      <w:szCs w:val="18"/>
    </w:rPr>
  </w:style>
  <w:style w:type="character" w:styleId="678">
    <w:name w:val="批注框文本 字符"/>
    <w:next w:val="678"/>
    <w:link w:val="677"/>
    <w:rPr>
      <w:sz w:val="18"/>
      <w:szCs w:val="18"/>
    </w:rPr>
  </w:style>
  <w:style w:type="paragraph" w:styleId="679">
    <w:name w:val="页脚"/>
    <w:basedOn w:val="653"/>
    <w:next w:val="679"/>
    <w:link w:val="680"/>
    <w:pPr>
      <w:jc w:val="left"/>
      <w:tabs>
        <w:tab w:val="center" w:pos="4153" w:leader="none"/>
        <w:tab w:val="right" w:pos="8306" w:leader="none"/>
      </w:tabs>
    </w:pPr>
    <w:rPr>
      <w:sz w:val="18"/>
      <w:szCs w:val="18"/>
    </w:rPr>
  </w:style>
  <w:style w:type="character" w:styleId="680">
    <w:name w:val="页脚 字符"/>
    <w:next w:val="680"/>
    <w:link w:val="679"/>
    <w:rPr>
      <w:sz w:val="18"/>
      <w:szCs w:val="18"/>
    </w:rPr>
  </w:style>
  <w:style w:type="paragraph" w:styleId="681">
    <w:name w:val="页眉"/>
    <w:basedOn w:val="653"/>
    <w:next w:val="681"/>
    <w:link w:val="682"/>
    <w:pPr>
      <w:jc w:val="center"/>
      <w:tabs>
        <w:tab w:val="center" w:pos="4153" w:leader="none"/>
        <w:tab w:val="right" w:pos="8306" w:leader="none"/>
      </w:tabs>
      <w:pBdr>
        <w:bottom w:val="single" w:color="000000" w:sz="6" w:space="1"/>
      </w:pBdr>
    </w:pPr>
    <w:rPr>
      <w:sz w:val="18"/>
      <w:szCs w:val="18"/>
    </w:rPr>
  </w:style>
  <w:style w:type="character" w:styleId="682">
    <w:name w:val="页眉 字符"/>
    <w:next w:val="682"/>
    <w:link w:val="681"/>
    <w:rPr>
      <w:sz w:val="18"/>
      <w:szCs w:val="18"/>
    </w:rPr>
  </w:style>
  <w:style w:type="paragraph" w:styleId="683">
    <w:name w:val="目录 1"/>
    <w:basedOn w:val="653"/>
    <w:next w:val="653"/>
    <w:link w:val="653"/>
    <w:semiHidden/>
  </w:style>
  <w:style w:type="paragraph" w:styleId="684">
    <w:name w:val="正文文本缩进 3"/>
    <w:basedOn w:val="653"/>
    <w:next w:val="684"/>
    <w:link w:val="653"/>
    <w:uiPriority w:val="99"/>
    <w:pPr>
      <w:ind w:firstLine="420"/>
    </w:pPr>
    <w:rPr>
      <w:rFonts w:eastAsia="楷体_GB2312"/>
    </w:rPr>
  </w:style>
  <w:style w:type="paragraph" w:styleId="685">
    <w:name w:val="目录 2"/>
    <w:basedOn w:val="653"/>
    <w:next w:val="653"/>
    <w:link w:val="653"/>
    <w:semiHidden/>
    <w:pPr>
      <w:ind w:left="420"/>
    </w:pPr>
    <w:rPr>
      <w:szCs w:val="20"/>
    </w:rPr>
  </w:style>
  <w:style w:type="paragraph" w:styleId="686">
    <w:name w:val="正文文本 2"/>
    <w:basedOn w:val="653"/>
    <w:next w:val="686"/>
    <w:link w:val="687"/>
    <w:pPr>
      <w:spacing w:line="440" w:lineRule="exact"/>
    </w:pPr>
    <w:rPr>
      <w:rFonts w:ascii="楷体_GB2312" w:eastAsia="楷体_GB2312"/>
      <w:sz w:val="28"/>
    </w:rPr>
  </w:style>
  <w:style w:type="character" w:styleId="687">
    <w:name w:val="正文文本 2 字符"/>
    <w:next w:val="687"/>
    <w:link w:val="686"/>
    <w:rPr>
      <w:rFonts w:ascii="楷体_GB2312" w:eastAsia="楷体_GB2312"/>
      <w:sz w:val="28"/>
      <w:szCs w:val="24"/>
    </w:rPr>
  </w:style>
  <w:style w:type="paragraph" w:styleId="688">
    <w:name w:val="批注主题"/>
    <w:basedOn w:val="667"/>
    <w:next w:val="667"/>
    <w:link w:val="689"/>
    <w:rPr>
      <w:b/>
      <w:bCs/>
    </w:rPr>
  </w:style>
  <w:style w:type="character" w:styleId="689">
    <w:name w:val="批注主题 字符"/>
    <w:next w:val="689"/>
    <w:link w:val="688"/>
    <w:rPr>
      <w:b/>
      <w:bCs/>
      <w:sz w:val="21"/>
      <w:szCs w:val="24"/>
    </w:rPr>
  </w:style>
  <w:style w:type="paragraph" w:styleId="690">
    <w:name w:val="正文首行缩进 2"/>
    <w:basedOn w:val="671"/>
    <w:next w:val="653"/>
    <w:link w:val="653"/>
    <w:pPr>
      <w:ind w:left="420" w:firstLine="420"/>
      <w:spacing w:after="120"/>
      <w:widowControl/>
    </w:pPr>
    <w:rPr>
      <w:rFonts w:ascii="仿宋_GB2312" w:eastAsia="仿宋_GB2312"/>
      <w:color w:val="ff6600"/>
      <w:sz w:val="21"/>
    </w:rPr>
  </w:style>
  <w:style w:type="table" w:styleId="691">
    <w:name w:val="网格型"/>
    <w:basedOn w:val="660"/>
    <w:next w:val="691"/>
    <w:link w:val="653"/>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92">
    <w:name w:val="要点"/>
    <w:next w:val="692"/>
    <w:link w:val="653"/>
    <w:qFormat/>
    <w:rPr>
      <w:b w:val="0"/>
      <w:i w:val="0"/>
    </w:rPr>
  </w:style>
  <w:style w:type="character" w:styleId="693">
    <w:name w:val="页码"/>
    <w:next w:val="693"/>
    <w:link w:val="653"/>
  </w:style>
  <w:style w:type="character" w:styleId="694">
    <w:name w:val="已访问的超链接"/>
    <w:next w:val="694"/>
    <w:link w:val="653"/>
    <w:rPr>
      <w:color w:val="800080"/>
      <w:u w:val="none"/>
    </w:rPr>
  </w:style>
  <w:style w:type="character" w:styleId="695">
    <w:name w:val="强调"/>
    <w:next w:val="695"/>
    <w:link w:val="653"/>
    <w:qFormat/>
    <w:rPr>
      <w:b w:val="0"/>
      <w:i w:val="0"/>
    </w:rPr>
  </w:style>
  <w:style w:type="character" w:styleId="696">
    <w:name w:val="HTML 定义"/>
    <w:next w:val="696"/>
    <w:link w:val="653"/>
    <w:rPr>
      <w:b w:val="0"/>
      <w:i w:val="0"/>
    </w:rPr>
  </w:style>
  <w:style w:type="character" w:styleId="697">
    <w:name w:val="HTML 打字机"/>
    <w:next w:val="697"/>
    <w:link w:val="653"/>
    <w:rPr>
      <w:rFonts w:ascii="monospace" w:hAnsi="monospace" w:eastAsia="monospace" w:cs="monospace"/>
      <w:sz w:val="20"/>
    </w:rPr>
  </w:style>
  <w:style w:type="character" w:styleId="698">
    <w:name w:val="HTML 缩写"/>
    <w:next w:val="698"/>
    <w:link w:val="653"/>
  </w:style>
  <w:style w:type="character" w:styleId="699">
    <w:name w:val="HTML 变量"/>
    <w:next w:val="699"/>
    <w:link w:val="653"/>
    <w:rPr>
      <w:b w:val="0"/>
      <w:i w:val="0"/>
    </w:rPr>
  </w:style>
  <w:style w:type="character" w:styleId="700">
    <w:name w:val="超链接"/>
    <w:next w:val="700"/>
    <w:link w:val="653"/>
    <w:rPr>
      <w:color w:val="0000ff"/>
      <w:u w:val="none"/>
    </w:rPr>
  </w:style>
  <w:style w:type="character" w:styleId="701">
    <w:name w:val="HTML 代码"/>
    <w:next w:val="701"/>
    <w:link w:val="653"/>
    <w:rPr>
      <w:rFonts w:ascii="monospace" w:hAnsi="monospace" w:eastAsia="monospace" w:cs="monospace"/>
      <w:b w:val="0"/>
      <w:i w:val="0"/>
      <w:sz w:val="20"/>
    </w:rPr>
  </w:style>
  <w:style w:type="character" w:styleId="702">
    <w:name w:val="批注引用"/>
    <w:next w:val="702"/>
    <w:link w:val="653"/>
    <w:rPr>
      <w:sz w:val="21"/>
      <w:szCs w:val="21"/>
    </w:rPr>
  </w:style>
  <w:style w:type="character" w:styleId="703">
    <w:name w:val="HTML 引文"/>
    <w:next w:val="703"/>
    <w:link w:val="653"/>
    <w:rPr>
      <w:b w:val="0"/>
      <w:i w:val="0"/>
    </w:rPr>
  </w:style>
  <w:style w:type="character" w:styleId="704">
    <w:name w:val="HTML 键盘"/>
    <w:next w:val="704"/>
    <w:link w:val="653"/>
    <w:rPr>
      <w:rFonts w:ascii="monospace" w:hAnsi="monospace" w:eastAsia="monospace" w:cs="monospace"/>
      <w:sz w:val="20"/>
    </w:rPr>
  </w:style>
  <w:style w:type="character" w:styleId="705">
    <w:name w:val="HTML 样本"/>
    <w:next w:val="705"/>
    <w:link w:val="653"/>
    <w:rPr>
      <w:rFonts w:ascii="monospace" w:hAnsi="monospace" w:eastAsia="monospace" w:cs="monospace"/>
    </w:rPr>
  </w:style>
  <w:style w:type="character" w:styleId="706">
    <w:name w:val="hour_pm"/>
    <w:next w:val="706"/>
    <w:link w:val="653"/>
  </w:style>
  <w:style w:type="character" w:styleId="707">
    <w:name w:val="Font Style37"/>
    <w:next w:val="707"/>
    <w:link w:val="653"/>
    <w:rPr>
      <w:rFonts w:ascii="Arial" w:hAnsi="Arial" w:cs="Arial"/>
      <w:sz w:val="16"/>
      <w:szCs w:val="16"/>
    </w:rPr>
  </w:style>
  <w:style w:type="character" w:styleId="708">
    <w:name w:val="Plain Text Char"/>
    <w:next w:val="708"/>
    <w:link w:val="653"/>
    <w:rPr>
      <w:rFonts w:ascii="宋体" w:hAnsi="Courier New" w:eastAsia="宋体"/>
      <w:sz w:val="21"/>
      <w:lang w:val="en-US" w:eastAsia="zh-CN" w:bidi="ar-SA"/>
    </w:rPr>
  </w:style>
  <w:style w:type="character" w:styleId="709">
    <w:name w:val="hour_am"/>
    <w:next w:val="709"/>
    <w:link w:val="653"/>
  </w:style>
  <w:style w:type="character" w:styleId="710">
    <w:name w:val="old"/>
    <w:next w:val="710"/>
    <w:link w:val="653"/>
    <w:rPr>
      <w:color w:val="999999"/>
    </w:rPr>
  </w:style>
  <w:style w:type="character" w:styleId="711">
    <w:name w:val="glyphicon"/>
    <w:next w:val="711"/>
    <w:link w:val="653"/>
  </w:style>
  <w:style w:type="character" w:styleId="712">
    <w:name w:val="Font Style29"/>
    <w:next w:val="712"/>
    <w:link w:val="653"/>
    <w:rPr>
      <w:rFonts w:ascii="Arial" w:hAnsi="Arial" w:cs="Arial"/>
      <w:sz w:val="14"/>
      <w:szCs w:val="14"/>
    </w:rPr>
  </w:style>
  <w:style w:type="character" w:styleId="713">
    <w:name w:val="标题 2 Char,节 Char,Heading 2 Hidden Char,Heading 2 CCBS Char,H2 Char,sect 1.2 Char,H21 Char,sect 1.21 Char,H22 Char,sect 1.22 Char,H211 Char,sect 1.211 Char,H23 Char,sect 1.23 Char,H212 Char,sect 1.212 Char,2nd level Char,h2 Char,2 Char,Header 2 Char"/>
    <w:next w:val="713"/>
    <w:link w:val="653"/>
    <w:rPr>
      <w:rFonts w:ascii="Arial" w:hAnsi="Arial" w:eastAsia="黑体"/>
      <w:b/>
      <w:sz w:val="32"/>
      <w:lang w:val="en-US" w:eastAsia="zh-CN"/>
    </w:rPr>
  </w:style>
  <w:style w:type="character" w:styleId="714">
    <w:name w:val="Font Style30"/>
    <w:next w:val="714"/>
    <w:link w:val="653"/>
    <w:rPr>
      <w:rFonts w:ascii="宋体" w:eastAsia="宋体" w:cs="宋体"/>
      <w:sz w:val="14"/>
      <w:szCs w:val="14"/>
    </w:rPr>
  </w:style>
  <w:style w:type="character" w:styleId="715">
    <w:name w:val="hover"/>
    <w:next w:val="715"/>
    <w:link w:val="653"/>
    <w:rPr>
      <w:shd w:val="clear" w:color="auto" w:fill="eeeeee"/>
    </w:rPr>
  </w:style>
  <w:style w:type="character" w:styleId="716">
    <w:name w:val="Font Style36"/>
    <w:next w:val="716"/>
    <w:link w:val="653"/>
    <w:rPr>
      <w:rFonts w:ascii="宋体" w:eastAsia="宋体" w:cs="宋体"/>
      <w:sz w:val="16"/>
      <w:szCs w:val="16"/>
    </w:rPr>
  </w:style>
  <w:style w:type="character" w:styleId="717">
    <w:name w:val="Font Style28"/>
    <w:next w:val="717"/>
    <w:link w:val="653"/>
    <w:rPr>
      <w:rFonts w:ascii="Constantia" w:hAnsi="Constantia" w:cs="Constantia"/>
      <w:sz w:val="28"/>
      <w:szCs w:val="28"/>
    </w:rPr>
  </w:style>
  <w:style w:type="paragraph" w:styleId="718">
    <w:name w:val="正文（无缩进）"/>
    <w:basedOn w:val="653"/>
    <w:next w:val="718"/>
    <w:link w:val="653"/>
    <w:qFormat/>
    <w:pPr>
      <w:spacing w:line="360" w:lineRule="auto"/>
    </w:pPr>
    <w:rPr>
      <w:rFonts w:ascii="Calibri" w:hAnsi="Calibri"/>
      <w:sz w:val="24"/>
      <w:szCs w:val="21"/>
    </w:rPr>
  </w:style>
  <w:style w:type="paragraph" w:styleId="719">
    <w:name w:val="标题1"/>
    <w:basedOn w:val="654"/>
    <w:next w:val="653"/>
    <w:link w:val="653"/>
    <w:pPr>
      <w:numPr>
        <w:ilvl w:val="0"/>
        <w:numId w:val="1"/>
      </w:numPr>
      <w:jc w:val="left"/>
      <w:spacing w:line="578" w:lineRule="atLeast"/>
    </w:pPr>
  </w:style>
  <w:style w:type="paragraph" w:styleId="720">
    <w:name w:val=" Char Char Char Char Char Char Char Char Char Char Char Char Char"/>
    <w:basedOn w:val="653"/>
    <w:next w:val="720"/>
    <w:link w:val="653"/>
    <w:pPr>
      <w:jc w:val="left"/>
      <w:spacing w:after="160" w:line="240" w:lineRule="exact"/>
      <w:widowControl/>
    </w:pPr>
    <w:rPr>
      <w:rFonts w:ascii="Verdana" w:hAnsi="Verdana"/>
      <w:sz w:val="20"/>
      <w:szCs w:val="20"/>
      <w:lang w:eastAsia="en-US"/>
    </w:rPr>
  </w:style>
  <w:style w:type="paragraph" w:styleId="721">
    <w:name w:val="我的样式"/>
    <w:basedOn w:val="654"/>
    <w:next w:val="653"/>
    <w:link w:val="653"/>
    <w:pPr>
      <w:numPr>
        <w:ilvl w:val="0"/>
        <w:numId w:val="2"/>
      </w:numPr>
      <w:spacing w:line="360" w:lineRule="auto"/>
    </w:pPr>
    <w:rPr>
      <w:rFonts w:ascii="仿宋_GB2312" w:eastAsia="仿宋_GB2312"/>
      <w:sz w:val="32"/>
      <w:szCs w:val="30"/>
    </w:rPr>
  </w:style>
  <w:style w:type="paragraph" w:styleId="722">
    <w:name w:val="默认段落字体 Para Char Char Char Char Char Char Char Char Char1 Char Char Char Char Char Char Char"/>
    <w:basedOn w:val="666"/>
    <w:next w:val="722"/>
    <w:link w:val="653"/>
    <w:rPr>
      <w:rFonts w:ascii="Tahoma" w:hAnsi="Tahoma"/>
      <w:sz w:val="24"/>
    </w:rPr>
  </w:style>
  <w:style w:type="paragraph" w:styleId="723">
    <w:name w:val="样式1"/>
    <w:basedOn w:val="653"/>
    <w:next w:val="723"/>
    <w:link w:val="653"/>
    <w:pPr>
      <w:numPr>
        <w:ilvl w:val="0"/>
        <w:numId w:val="1"/>
      </w:numPr>
      <w:tabs>
        <w:tab w:val="left" w:pos="1110" w:leader="none"/>
      </w:tabs>
    </w:pPr>
    <w:rPr>
      <w:rFonts w:ascii="宋体" w:hAnsi="宋体"/>
      <w:szCs w:val="21"/>
    </w:rPr>
  </w:style>
  <w:style w:type="paragraph" w:styleId="724">
    <w:name w:val="Default"/>
    <w:next w:val="724"/>
    <w:link w:val="653"/>
    <w:pPr>
      <w:widowControl w:val="off"/>
    </w:pPr>
    <w:rPr>
      <w:rFonts w:ascii="仿宋" w:eastAsia="仿宋" w:cs="仿宋"/>
      <w:color w:val="000000"/>
      <w:sz w:val="24"/>
      <w:szCs w:val="24"/>
      <w:lang w:val="en-US" w:eastAsia="zh-CN" w:bidi="ar-SA"/>
    </w:rPr>
  </w:style>
  <w:style w:type="paragraph" w:styleId="725">
    <w:name w:val=" Char Char Char1 Char Char Char Char"/>
    <w:basedOn w:val="653"/>
    <w:next w:val="725"/>
    <w:link w:val="653"/>
    <w:pPr>
      <w:jc w:val="left"/>
      <w:spacing w:after="160" w:line="240" w:lineRule="exact"/>
      <w:widowControl/>
    </w:pPr>
    <w:rPr>
      <w:rFonts w:ascii="宋体" w:hAnsi="宋体"/>
      <w:b/>
      <w:sz w:val="28"/>
      <w:szCs w:val="28"/>
    </w:rPr>
  </w:style>
  <w:style w:type="paragraph" w:styleId="726">
    <w:name w:val="Style9"/>
    <w:basedOn w:val="653"/>
    <w:next w:val="726"/>
    <w:link w:val="653"/>
    <w:pPr>
      <w:jc w:val="left"/>
    </w:pPr>
    <w:rPr>
      <w:rFonts w:ascii="宋体"/>
      <w:sz w:val="24"/>
    </w:rPr>
  </w:style>
  <w:style w:type="paragraph" w:styleId="727">
    <w:name w:val="Char Char1 Char Char Char Char Char Char"/>
    <w:basedOn w:val="653"/>
    <w:next w:val="727"/>
    <w:link w:val="653"/>
    <w:pPr>
      <w:jc w:val="center"/>
      <w:widowControl/>
    </w:pPr>
    <w:rPr>
      <w:rFonts w:ascii="宋体" w:hAnsi="宋体"/>
      <w:b/>
      <w:sz w:val="24"/>
      <w:lang w:eastAsia="en-US"/>
    </w:rPr>
  </w:style>
  <w:style w:type="paragraph" w:styleId="728">
    <w:name w:val="_Style 56"/>
    <w:basedOn w:val="666"/>
    <w:next w:val="728"/>
    <w:link w:val="653"/>
    <w:pPr>
      <w:spacing w:line="436" w:lineRule="exact"/>
    </w:pPr>
    <w:rPr>
      <w:szCs w:val="20"/>
    </w:rPr>
  </w:style>
  <w:style w:type="paragraph" w:styleId="729">
    <w:name w:val="Style10"/>
    <w:basedOn w:val="653"/>
    <w:next w:val="729"/>
    <w:link w:val="653"/>
    <w:pPr>
      <w:jc w:val="left"/>
    </w:pPr>
    <w:rPr>
      <w:rFonts w:ascii="宋体"/>
      <w:sz w:val="24"/>
    </w:rPr>
  </w:style>
  <w:style w:type="paragraph" w:styleId="730">
    <w:name w:val="Char Char Char Char"/>
    <w:basedOn w:val="666"/>
    <w:next w:val="730"/>
    <w:link w:val="653"/>
    <w:pPr>
      <w:spacing w:line="360" w:lineRule="auto"/>
    </w:pPr>
    <w:rPr>
      <w:rFonts w:ascii="Tahoma" w:hAnsi="Tahoma"/>
      <w:sz w:val="24"/>
    </w:rPr>
  </w:style>
  <w:style w:type="paragraph" w:styleId="731">
    <w:name w:val="正文（缩进） Char1"/>
    <w:basedOn w:val="653"/>
    <w:next w:val="731"/>
    <w:link w:val="653"/>
    <w:pPr>
      <w:ind w:firstLine="480"/>
      <w:spacing w:before="156" w:after="156" w:line="360" w:lineRule="auto"/>
    </w:pPr>
    <w:rPr>
      <w:sz w:val="24"/>
    </w:rPr>
  </w:style>
  <w:style w:type="paragraph" w:styleId="732">
    <w:name w:val="普通正文"/>
    <w:basedOn w:val="653"/>
    <w:next w:val="732"/>
    <w:link w:val="653"/>
    <w:pPr>
      <w:ind w:firstLine="480"/>
      <w:jc w:val="left"/>
      <w:spacing w:before="120" w:after="120" w:line="360" w:lineRule="auto"/>
    </w:pPr>
    <w:rPr>
      <w:rFonts w:ascii="Arial" w:hAnsi="Arial"/>
      <w:sz w:val="24"/>
    </w:rPr>
  </w:style>
  <w:style w:type="paragraph" w:styleId="733">
    <w:name w:val="修订"/>
    <w:next w:val="733"/>
    <w:link w:val="653"/>
    <w:uiPriority w:val="99"/>
    <w:semiHidden/>
    <w:rPr>
      <w:sz w:val="21"/>
      <w:szCs w:val="24"/>
      <w:lang w:val="en-US" w:eastAsia="zh-CN" w:bidi="ar-SA"/>
    </w:rPr>
  </w:style>
  <w:style w:type="paragraph" w:styleId="734">
    <w:name w:val=" Char"/>
    <w:basedOn w:val="653"/>
    <w:next w:val="734"/>
    <w:link w:val="653"/>
    <w:pPr>
      <w:ind w:left="420" w:hanging="420"/>
      <w:jc w:val="left"/>
      <w:tabs>
        <w:tab w:val="left" w:pos="420" w:leader="none"/>
      </w:tabs>
    </w:pPr>
    <w:rPr>
      <w:szCs w:val="20"/>
    </w:rPr>
  </w:style>
  <w:style w:type="paragraph" w:styleId="735">
    <w:name w:val="文档正文"/>
    <w:basedOn w:val="653"/>
    <w:next w:val="735"/>
    <w:link w:val="653"/>
    <w:pPr>
      <w:ind w:firstLine="567"/>
      <w:spacing w:line="480" w:lineRule="atLeast"/>
    </w:pPr>
    <w:rPr>
      <w:rFonts w:ascii="仿宋_GB2312"/>
      <w:szCs w:val="20"/>
    </w:rPr>
  </w:style>
  <w:style w:type="paragraph" w:styleId="736">
    <w:name w:val="要点标题"/>
    <w:basedOn w:val="653"/>
    <w:next w:val="736"/>
    <w:link w:val="653"/>
    <w:pPr>
      <w:numPr>
        <w:ilvl w:val="0"/>
        <w:numId w:val="3"/>
      </w:numPr>
      <w:jc w:val="left"/>
      <w:tabs>
        <w:tab w:val="left" w:pos="420" w:leader="none"/>
      </w:tabs>
    </w:pPr>
    <w:rPr>
      <w:rFonts w:ascii="宋体" w:hAnsi="宋体"/>
      <w:b/>
      <w:sz w:val="24"/>
    </w:rPr>
  </w:style>
  <w:style w:type="paragraph" w:styleId="737">
    <w:name w:val="Style11"/>
    <w:basedOn w:val="653"/>
    <w:next w:val="737"/>
    <w:link w:val="653"/>
    <w:pPr>
      <w:jc w:val="left"/>
      <w:spacing w:line="446" w:lineRule="exact"/>
    </w:pPr>
    <w:rPr>
      <w:rFonts w:ascii="宋体"/>
      <w:sz w:val="24"/>
    </w:rPr>
  </w:style>
  <w:style w:type="paragraph" w:styleId="738">
    <w:name w:val="Char1"/>
    <w:basedOn w:val="653"/>
    <w:next w:val="738"/>
    <w:link w:val="653"/>
    <w:pPr>
      <w:ind w:left="840" w:hanging="420"/>
      <w:tabs>
        <w:tab w:val="left" w:pos="840" w:leader="none"/>
      </w:tabs>
    </w:pPr>
    <w:rPr>
      <w:sz w:val="24"/>
    </w:rPr>
  </w:style>
  <w:style w:type="paragraph" w:styleId="739">
    <w:name w:val="Char"/>
    <w:basedOn w:val="653"/>
    <w:next w:val="739"/>
    <w:link w:val="653"/>
    <w:pPr>
      <w:tabs>
        <w:tab w:val="left" w:pos="360" w:leader="none"/>
      </w:tabs>
    </w:pPr>
    <w:rPr>
      <w:sz w:val="24"/>
    </w:rPr>
  </w:style>
  <w:style w:type="paragraph" w:styleId="740">
    <w:name w:val="Style12"/>
    <w:basedOn w:val="653"/>
    <w:next w:val="740"/>
    <w:link w:val="653"/>
    <w:pPr>
      <w:jc w:val="left"/>
    </w:pPr>
    <w:rPr>
      <w:rFonts w:ascii="宋体"/>
      <w:sz w:val="24"/>
    </w:rPr>
  </w:style>
  <w:style w:type="paragraph" w:styleId="741">
    <w:name w:val="表格正文"/>
    <w:next w:val="741"/>
    <w:link w:val="653"/>
    <w:pPr>
      <w:spacing w:line="0" w:lineRule="atLeast"/>
    </w:pPr>
    <w:rPr>
      <w:sz w:val="24"/>
      <w:szCs w:val="24"/>
      <w:lang w:val="en-US" w:eastAsia="zh-CN" w:bidi="he-IL"/>
    </w:rPr>
  </w:style>
  <w:style w:type="paragraph" w:styleId="742">
    <w:name w:val="首行缩进"/>
    <w:basedOn w:val="653"/>
    <w:next w:val="742"/>
    <w:link w:val="653"/>
    <w:qFormat/>
    <w:pPr>
      <w:ind w:firstLine="420"/>
      <w:spacing w:line="360" w:lineRule="auto"/>
    </w:pPr>
    <w:rPr>
      <w:sz w:val="20"/>
    </w:rPr>
  </w:style>
  <w:style w:type="paragraph" w:styleId="743">
    <w:name w:val="正文1"/>
    <w:basedOn w:val="744"/>
    <w:next w:val="743"/>
    <w:link w:val="653"/>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744">
    <w:name w:val="正文111"/>
    <w:next w:val="745"/>
    <w:link w:val="653"/>
    <w:qFormat/>
    <w:pPr>
      <w:jc w:val="both"/>
      <w:widowControl w:val="off"/>
    </w:pPr>
    <w:rPr>
      <w:sz w:val="21"/>
      <w:szCs w:val="24"/>
      <w:lang w:val="en-US" w:eastAsia="zh-CN" w:bidi="ar-SA"/>
    </w:rPr>
  </w:style>
  <w:style w:type="paragraph" w:styleId="745">
    <w:name w:val="正文文本缩进11"/>
    <w:basedOn w:val="744"/>
    <w:next w:val="745"/>
    <w:link w:val="653"/>
    <w:qFormat/>
    <w:pPr>
      <w:ind w:firstLine="425"/>
      <w:spacing w:line="360" w:lineRule="auto"/>
    </w:pPr>
  </w:style>
  <w:style w:type="paragraph" w:styleId="746">
    <w:name w:val="列表段落"/>
    <w:basedOn w:val="653"/>
    <w:next w:val="746"/>
    <w:link w:val="653"/>
    <w:uiPriority w:val="34"/>
    <w:qFormat/>
    <w:pPr>
      <w:ind w:firstLine="420"/>
    </w:pPr>
  </w:style>
  <w:style w:type="paragraph" w:styleId="747">
    <w:name w:val="PlainText1"/>
    <w:basedOn w:val="653"/>
    <w:next w:val="747"/>
    <w:link w:val="653"/>
    <w:qFormat/>
    <w:pPr>
      <w:widowControl/>
    </w:pPr>
    <w:rPr>
      <w:rFonts w:ascii="宋体" w:hAnsi="Courier New"/>
      <w:szCs w:val="20"/>
    </w:rPr>
  </w:style>
  <w:style w:type="character" w:styleId="748">
    <w:name w:val="NormalCharacter1"/>
    <w:next w:val="748"/>
    <w:link w:val="653"/>
    <w:semiHidden/>
    <w:qFormat/>
  </w:style>
  <w:style w:type="paragraph" w:styleId="749">
    <w:name w:val="信息标题1"/>
    <w:basedOn w:val="653"/>
    <w:next w:val="653"/>
    <w:link w:val="653"/>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750">
    <w:name w:val="Table Text"/>
    <w:basedOn w:val="653"/>
    <w:next w:val="750"/>
    <w:link w:val="653"/>
    <w:semiHidden/>
    <w:qFormat/>
    <w:rPr>
      <w:rFonts w:ascii="宋体" w:hAnsi="宋体" w:eastAsia="宋体" w:cs="宋体"/>
      <w:sz w:val="24"/>
      <w:szCs w:val="24"/>
      <w:lang w:val="en-US" w:eastAsia="en-US" w:bidi="ar-SA"/>
    </w:rPr>
  </w:style>
  <w:style w:type="table" w:styleId="751">
    <w:name w:val="Table Normal"/>
    <w:next w:val="751"/>
    <w:link w:val="653"/>
    <w:unhideWhenUsed/>
    <w:qFormat/>
    <w:rPr>
      <w:lang w:val="en-US" w:eastAsia="zh-CN" w:bidi="ar-SA"/>
    </w:rPr>
    <w:tblPr/>
  </w:style>
  <w:style w:type="paragraph" w:styleId="752">
    <w:name w:val="正文缩进1"/>
    <w:next w:val="752"/>
    <w:link w:val="653"/>
    <w:qFormat/>
    <w:pPr>
      <w:ind w:firstLine="420"/>
      <w:jc w:val="both"/>
      <w:widowControl w:val="off"/>
    </w:pPr>
    <w:rPr>
      <w:sz w:val="21"/>
      <w:lang w:val="en-US" w:eastAsia="zh-CN" w:bidi="ar-SA"/>
    </w:rPr>
  </w:style>
  <w:style w:type="paragraph" w:styleId="753">
    <w:name w:val="页脚1"/>
    <w:next w:val="753"/>
    <w:link w:val="653"/>
    <w:qFormat/>
    <w:pPr>
      <w:widowControl w:val="off"/>
      <w:tabs>
        <w:tab w:val="center" w:pos="4153" w:leader="none"/>
        <w:tab w:val="right" w:pos="8306" w:leader="none"/>
      </w:tabs>
    </w:pPr>
    <w:rPr>
      <w:sz w:val="18"/>
      <w:szCs w:val="18"/>
      <w:lang w:val="en-US" w:eastAsia="zh-CN" w:bidi="ar-SA"/>
    </w:rPr>
  </w:style>
  <w:style w:type="character" w:styleId="8214" w:default="1">
    <w:name w:val="Default Paragraph Font"/>
    <w:uiPriority w:val="1"/>
    <w:semiHidden/>
    <w:unhideWhenUsed/>
  </w:style>
  <w:style w:type="numbering" w:styleId="8215" w:default="1">
    <w:name w:val="No List"/>
    <w:uiPriority w:val="99"/>
    <w:semiHidden/>
    <w:unhideWhenUsed/>
  </w:style>
  <w:style w:type="table" w:styleId="82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邱云昌01</cp:lastModifiedBy>
  <cp:revision>3</cp:revision>
  <dcterms:created xsi:type="dcterms:W3CDTF">2026-09-04T03:29:00Z</dcterms:created>
  <dcterms:modified xsi:type="dcterms:W3CDTF">2026-09-15T06:59:04Z</dcterms:modified>
</cp:coreProperties>
</file>