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lang w:eastAsia="zh-CN"/>
        </w:rPr>
      </w:pPr>
      <w:r>
        <w:rPr>
          <w:rFonts w:hint="eastAsia" w:ascii="楷体" w:hAnsi="楷体" w:eastAsia="楷体"/>
          <w:b/>
          <w:sz w:val="72"/>
          <w:szCs w:val="72"/>
          <w:lang w:eastAsia="zh-CN"/>
        </w:rPr>
        <mc:AlternateContent>
          <mc:Choice Requires="wpg">
            <w:drawing>
              <wp:inline xmlns:wp="http://schemas.openxmlformats.org/drawingml/2006/wordprocessingDrawing" distT="0" distB="0" distL="0" distR="0">
                <wp:extent cx="6182995" cy="8743950"/>
                <wp:effectExtent l="0" t="0" r="8255" b="0"/>
                <wp:docPr id="3" name="图片 1" descr="招标文件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文件封面"/>
                        <pic:cNvPicPr>
                          <a:picLocks noChangeAspect="1"/>
                        </pic:cNvPicPr>
                        <pic:nvPr/>
                      </pic:nvPicPr>
                      <pic:blipFill>
                        <a:blip r:embed="rId12"/>
                        <a:stretch/>
                      </pic:blipFill>
                      <pic:spPr bwMode="auto">
                        <a:xfrm>
                          <a:off x="0" y="0"/>
                          <a:ext cx="6182995" cy="8743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8pt;height:688.5pt;mso-wrap-distance-left:0.0pt;mso-wrap-distance-top:0.0pt;mso-wrap-distance-right:0.0pt;mso-wrap-distance-bottom:0.0pt;" stroked="false">
                <v:path textboxrect="0,0,0,0"/>
                <v:imagedata r:id="rId12" o:title=""/>
              </v:shape>
            </w:pict>
          </mc:Fallback>
        </mc:AlternateContent>
      </w:r>
      <w:r/>
    </w:p>
    <w:p>
      <w:pPr>
        <w:jc w:val="center"/>
        <w:spacing w:line="360" w:lineRule="auto"/>
        <w:rPr>
          <w:rFonts w:ascii="宋体" w:hAnsi="宋体" w:cs="宋体"/>
          <w:b/>
          <w:sz w:val="36"/>
          <w:szCs w:val="36"/>
        </w:rPr>
      </w:pPr>
      <w:r>
        <w:rPr>
          <w:rFonts w:hint="eastAsia" w:ascii="宋体" w:hAnsi="宋体" w:cs="宋体"/>
          <w:b/>
          <w:sz w:val="36"/>
          <w:szCs w:val="36"/>
        </w:rPr>
        <w:t xml:space="preserve">第一章  投标邀请</w:t>
      </w:r>
      <w:r/>
    </w:p>
    <w:p>
      <w:pPr>
        <w:ind w:firstLine="480"/>
        <w:jc w:val="left"/>
        <w:spacing w:line="360" w:lineRule="auto"/>
        <w:rPr>
          <w:rFonts w:ascii="宋体" w:hAnsi="宋体" w:cs="宋体"/>
          <w:sz w:val="24"/>
        </w:rPr>
      </w:pPr>
      <w:r>
        <w:rPr>
          <w:rFonts w:hint="eastAsia" w:ascii="宋体" w:hAnsi="宋体" w:cs="宋体"/>
          <w:sz w:val="24"/>
        </w:rPr>
        <w:t xml:space="preserve">受金湖县住房和城乡建设局的委托，淮安锦盛项目管理有限公司就老城区片区排涝治理工程六标段（泵车采购）进行公开招标采购，现邀请符合条件的投标人参加投标。</w:t>
      </w:r>
      <w:r/>
    </w:p>
    <w:p>
      <w:pPr>
        <w:ind w:left="1" w:firstLine="537"/>
        <w:spacing w:line="500" w:lineRule="exact"/>
        <w:rPr>
          <w:rFonts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wp:posOffset>
                </wp:positionH>
                <wp:positionV relativeFrom="paragraph">
                  <wp:posOffset>79375</wp:posOffset>
                </wp:positionV>
                <wp:extent cx="6208395" cy="108902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6208395" cy="1089025"/>
                        </a:xfrm>
                        <a:prstGeom prst="rect">
                          <a:avLst/>
                        </a:prstGeom>
                        <a:solidFill>
                          <a:srgbClr val="FFFFFF"/>
                        </a:solidFill>
                        <a:ln>
                          <a:noFill/>
                          <a:round/>
                        </a:ln>
                      </wps:spPr>
                      <wps:txbx>
                        <w:txbxContent>
                          <w:p>
                            <w:pPr>
                              <w:spacing w:line="520" w:lineRule="exact"/>
                              <w:rPr>
                                <w:rFonts w:ascii="宋体" w:hAnsi="宋体" w:cs="宋体"/>
                                <w:sz w:val="24"/>
                              </w:rPr>
                            </w:pPr>
                            <w:r>
                              <w:rPr>
                                <w:rFonts w:hint="eastAsia" w:ascii="宋体" w:hAnsi="宋体" w:cs="宋体"/>
                                <w:sz w:val="24"/>
                              </w:rPr>
                              <w:t xml:space="preserve">项目概况：</w:t>
                            </w:r>
                            <w:r>
                              <w:rPr>
                                <w:rFonts w:hint="eastAsia" w:ascii="宋体" w:hAnsi="宋体" w:cs="宋体"/>
                                <w:sz w:val="24"/>
                                <w:u w:val="single"/>
                              </w:rPr>
                            </w:r>
                            <w:r>
                              <w:rPr>
                                <w:rFonts w:ascii="SimSun" w:hAnsi="SimSun" w:eastAsia="SimSun" w:cs="SimSun"/>
                                <w:color w:val="000000"/>
                                <w:sz w:val="24"/>
                              </w:rPr>
                              <w:t xml:space="preserve">老城区片区排涝治理工程六标段（泵车采购） JSZC-320831-HAJS-G2026-0005 招标项目的潜在投标人应在江苏政府采购网或者淮安市政府采购网 获取招标文件，并于2026-11-23 09:00 （北京时间）前递交投标文件。</w:t>
                            </w:r>
                            <w:r>
                              <w:rPr>
                                <w:rFonts w:hint="eastAsia" w:ascii="宋体" w:hAnsi="宋体" w:cs="宋体"/>
                                <w:sz w:val="24"/>
                                <w:u w:val="single"/>
                              </w:rPr>
                            </w:r>
                            <w:r>
                              <w:rPr>
                                <w:rFonts w:hint="eastAsia" w:ascii="宋体" w:hAnsi="宋体" w:cs="宋体"/>
                                <w:sz w:val="24"/>
                              </w:rPr>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1pt;mso-position-horizontal:absolute;mso-position-vertical-relative:text;margin-top:6.2pt;mso-position-vertical:absolute;width:488.8pt;height:85.8pt;mso-wrap-distance-left:9.0pt;mso-wrap-distance-top:0.0pt;mso-wrap-distance-right:9.0pt;mso-wrap-distance-bottom:0.0pt;visibility:visible;" fillcolor="#FFFFFF" stroked="f">
                <v:textbox inset="0,0,0,0">
                  <w:txbxContent>
                    <w:p>
                      <w:pPr>
                        <w:spacing w:line="520" w:lineRule="exact"/>
                        <w:rPr>
                          <w:rFonts w:ascii="宋体" w:hAnsi="宋体" w:cs="宋体"/>
                          <w:sz w:val="24"/>
                        </w:rPr>
                      </w:pPr>
                      <w:r>
                        <w:rPr>
                          <w:rFonts w:hint="eastAsia" w:ascii="宋体" w:hAnsi="宋体" w:cs="宋体"/>
                          <w:sz w:val="24"/>
                        </w:rPr>
                        <w:t xml:space="preserve">项目概况：</w:t>
                      </w:r>
                      <w:r>
                        <w:rPr>
                          <w:rFonts w:hint="eastAsia" w:ascii="宋体" w:hAnsi="宋体" w:cs="宋体"/>
                          <w:sz w:val="24"/>
                          <w:u w:val="single"/>
                        </w:rPr>
                      </w:r>
                      <w:r>
                        <w:rPr>
                          <w:rFonts w:ascii="SimSun" w:hAnsi="SimSun" w:eastAsia="SimSun" w:cs="SimSun"/>
                          <w:color w:val="000000"/>
                          <w:sz w:val="24"/>
                        </w:rPr>
                        <w:t xml:space="preserve">老城区片区排涝治理工程六标段（泵车采购） JSZC-320831-HAJS-G2026-0005 招标项目的潜在投标人应在江苏政府采购网或者淮安市政府采购网 获取招标文件，并于2026-11-23 09:00 （北京时间）前递交投标文件。</w:t>
                      </w:r>
                      <w:r>
                        <w:rPr>
                          <w:rFonts w:hint="eastAsia" w:ascii="宋体" w:hAnsi="宋体" w:cs="宋体"/>
                          <w:sz w:val="24"/>
                          <w:u w:val="single"/>
                        </w:rPr>
                      </w:r>
                      <w:r>
                        <w:rPr>
                          <w:rFonts w:hint="eastAsia" w:ascii="宋体" w:hAnsi="宋体" w:cs="宋体"/>
                          <w:sz w:val="24"/>
                        </w:rPr>
                      </w:r>
                      <w:r/>
                    </w:p>
                    <w:p>
                      <w:r/>
                      <w:r/>
                    </w:p>
                  </w:txbxContent>
                </v:textbox>
              </v:shape>
            </w:pict>
          </mc:Fallback>
        </mc:AlternateContent>
      </w:r>
      <w:r/>
    </w:p>
    <w:p>
      <w:pPr>
        <w:ind w:left="1" w:firstLine="537"/>
        <w:spacing w:line="500" w:lineRule="exact"/>
        <w:rPr>
          <w:rFonts w:ascii="宋体" w:hAnsi="宋体" w:cs="宋体"/>
          <w:sz w:val="24"/>
        </w:rPr>
      </w:pPr>
      <w:r>
        <w:rPr>
          <w:rFonts w:ascii="宋体" w:hAnsi="宋体" w:cs="宋体"/>
          <w:sz w:val="24"/>
        </w:rPr>
      </w:r>
      <w:r/>
    </w:p>
    <w:p>
      <w:pPr>
        <w:ind w:left="1" w:firstLine="537"/>
        <w:spacing w:line="500" w:lineRule="exact"/>
        <w:rPr>
          <w:rFonts w:ascii="宋体" w:hAnsi="宋体" w:cs="宋体"/>
          <w:sz w:val="24"/>
        </w:rPr>
      </w:pPr>
      <w:r>
        <w:rPr>
          <w:rFonts w:ascii="宋体" w:hAnsi="宋体" w:cs="宋体"/>
          <w:sz w:val="24"/>
        </w:rPr>
      </w:r>
      <w:r/>
    </w:p>
    <w:p>
      <w:pPr>
        <w:ind w:left="1" w:firstLine="537"/>
        <w:spacing w:line="500" w:lineRule="exact"/>
        <w:rPr>
          <w:rFonts w:ascii="宋体" w:hAnsi="宋体" w:cs="宋体"/>
          <w:sz w:val="24"/>
        </w:rPr>
      </w:pPr>
      <w:r>
        <w:rPr>
          <w:rFonts w:ascii="宋体" w:hAnsi="宋体" w:cs="宋体"/>
          <w:sz w:val="24"/>
        </w:rPr>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1.项目编号：JSZC-320831-HAJS-G2026-0005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2.项目名称：老城区片区排涝治理工程六标段（泵车采购）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3.预算金额：200.00万元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4.最高限价：200.00万元。报价不得超过最高限价，否则作废标处理。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5.采购需求：拟采购4台车载移动泵车，其中3台600m³/h皮卡泵车，1台4200m³/h车载泵车，具体采购内容及数量详见招标文件第五章“项目采购需求”。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6.合同履行期限：合同签订后60个日历天完成全部设备交货、安装及调试。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  ☑否）接受联合体投标。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8.本项目采购标的对应的中小企业划分标准所属行业为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1.符合《中华人民共和国政府采购法》第二十二条规定的六项条件。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2.拒绝下述条件的投标人参加本次采购活动：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（1）投标人单位负责人为同一人或者存在直接控股、管理关系的不同投标人，不得同时参加同一合同项下的政府采购活动。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（2）凡为采购项目提供整体设计、规范编制或者项目管理、监理、检测等服务的投标人，不得再参加本项目的采购活动。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（3）投标人被“信用中国”网站、“中国政府采购网”列入失信被执行人、重大税收违法案件当事人名单、政府采购严重违法失信行为记录名单。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3.投标人提供下列之一：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（1）投标人法定代表人参加投标的，提供法定代表人资格证明（格式按照示范格式一要求填写印章齐全）和法定代表人有效身份证；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（2）投标人授权委托人参加投标的，提供授权委托书（格式按照示范格式二要求填写印章齐全）和受托人有效身份证。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（二）落实政府采购政策需满足的资格要求：本项目按照以下第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种方式落实政府采购促进中小企业发展的要求：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  ）种方式预留部分采购份额采购中小企业服务：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1）本项目要求投标人以联合体形式参加，中小企业合同金额应当达到的比例为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2）本项目要求投标人进行合同分包，中小企业合同金额应当达到的比例为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3）本项目为非预留份额的采购项目，对小微企业报价给予扣除，用扣除后的价格参加评审，具体详见第二章“投标人须知”第33.1项。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注：监狱企业、残疾人福利性单位视同小微企业；符合中小企业划分标准的个体工商户，在政府采购活动中视同中小企业，享受政府采购支持中小企业发展政策。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时间：自招标公告发布之日起五个工作日。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地点：江苏政府采购网或者淮安市政府采购网。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方式：在“淮安市政府采购网”自行免费下载招标文件。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投标文件提交截止时间及开标时间：2026年11月23日上午9:00（北京时间）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地点：本项目采用远程“不见面”开标方式，无需到现场提交，请供应商在开标时间截止前提前登入苏采云政府采购一体化平台（网址：http：//jszfcg.jsczt.cn/jszc/login）提交投标文件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1.本项目仅采购非进口产品（注：本文件所称进口产品是指通过中国海关报关验放进入中国境内且产自关境外的产品）。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3.有关本次招标的事项若存在变动或修改，敬请及时关注“淮安市政府采购网”发布的更正公告。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七、对本次采购提出询问，请按以下方式联系：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1.招标人联系方式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名称：金湖县住房和城乡建设局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地址：金湖县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联系人：丁工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联系电话：13852312695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名称：淮安锦盛项目管理有限公司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地址：金湖县金湖院子F-7楼111、112室（城南干道和黎城南路交汇处）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联系人：朱月亮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联系电话：0517-86985515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联系人：朱月亮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联系电话：0517-86985515</w:t>
      </w:r>
      <w:r/>
    </w:p>
    <w:p>
      <w:pPr>
        <w:ind w:firstLine="480"/>
        <w:jc w:val="left"/>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b/>
          <w:sz w:val="24"/>
        </w:rPr>
      </w:pPr>
      <w:r>
        <w:rPr>
          <w:rFonts w:hint="eastAsia" w:ascii="宋体" w:hAnsi="宋体" w:cs="宋体"/>
          <w:b/>
          <w:sz w:val="36"/>
          <w:szCs w:val="36"/>
        </w:rPr>
        <w:t xml:space="preserve">第二章 投标人须知</w:t>
      </w:r>
      <w:r/>
    </w:p>
    <w:p>
      <w:pPr>
        <w:ind w:firstLine="482"/>
        <w:jc w:val="left"/>
        <w:spacing w:line="360" w:lineRule="auto"/>
        <w:rPr>
          <w:rFonts w:ascii="宋体" w:hAnsi="宋体" w:cs="宋体"/>
          <w:b/>
          <w:bCs/>
          <w:sz w:val="24"/>
        </w:rPr>
      </w:pPr>
      <w:r>
        <w:rPr>
          <w:rFonts w:hint="eastAsia" w:ascii="宋体" w:hAnsi="宋体" w:cs="宋体"/>
          <w:b/>
          <w:bCs/>
          <w:sz w:val="24"/>
        </w:rPr>
        <w:t xml:space="preserve">一、总则</w:t>
      </w:r>
      <w:r/>
    </w:p>
    <w:p>
      <w:pPr>
        <w:ind w:firstLine="480"/>
        <w:jc w:val="left"/>
        <w:spacing w:line="360" w:lineRule="auto"/>
        <w:rPr>
          <w:rFonts w:ascii="宋体" w:hAnsi="宋体" w:cs="宋体"/>
          <w:sz w:val="24"/>
        </w:rPr>
      </w:pPr>
      <w:r>
        <w:rPr>
          <w:rFonts w:hint="eastAsia" w:ascii="宋体" w:hAnsi="宋体" w:cs="宋体"/>
          <w:sz w:val="24"/>
        </w:rPr>
        <w:t xml:space="preserve">1.适用范围</w:t>
      </w:r>
      <w:r/>
    </w:p>
    <w:p>
      <w:pPr>
        <w:ind w:firstLine="480"/>
        <w:jc w:val="left"/>
        <w:spacing w:line="360" w:lineRule="auto"/>
        <w:rPr>
          <w:rFonts w:ascii="宋体" w:hAnsi="宋体" w:cs="宋体"/>
          <w:sz w:val="24"/>
        </w:rPr>
      </w:pPr>
      <w:r>
        <w:rPr>
          <w:rFonts w:hint="eastAsia" w:ascii="宋体" w:hAnsi="宋体" w:cs="宋体"/>
          <w:sz w:val="24"/>
        </w:rPr>
        <w:t xml:space="preserve">招标文件仅适用于本次投标邀请中所述项目的采购。</w:t>
      </w:r>
      <w:r/>
    </w:p>
    <w:p>
      <w:pPr>
        <w:ind w:firstLine="480"/>
        <w:jc w:val="left"/>
        <w:spacing w:line="360" w:lineRule="auto"/>
        <w:rPr>
          <w:rFonts w:ascii="宋体" w:hAnsi="宋体" w:cs="宋体"/>
          <w:sz w:val="24"/>
        </w:rPr>
      </w:pPr>
      <w:r>
        <w:rPr>
          <w:rFonts w:hint="eastAsia" w:ascii="宋体" w:hAnsi="宋体" w:cs="宋体"/>
          <w:sz w:val="24"/>
        </w:rPr>
        <w:t xml:space="preserve">2.合格的投标人</w:t>
      </w:r>
      <w:r/>
    </w:p>
    <w:p>
      <w:pPr>
        <w:ind w:firstLine="480"/>
        <w:jc w:val="left"/>
        <w:spacing w:line="360" w:lineRule="auto"/>
        <w:rPr>
          <w:rFonts w:ascii="宋体" w:hAnsi="宋体" w:cs="宋体"/>
          <w:sz w:val="24"/>
        </w:rPr>
      </w:pPr>
      <w:r>
        <w:rPr>
          <w:rFonts w:hint="eastAsia" w:ascii="宋体" w:hAnsi="宋体" w:cs="宋体"/>
          <w:sz w:val="24"/>
        </w:rPr>
        <w:t xml:space="preserve">2.1满足第一章投标邀请中投标人资格要求的规定。</w:t>
      </w:r>
      <w:r/>
    </w:p>
    <w:p>
      <w:pPr>
        <w:ind w:firstLine="480"/>
        <w:jc w:val="left"/>
        <w:spacing w:line="360" w:lineRule="auto"/>
        <w:rPr>
          <w:rFonts w:ascii="宋体" w:hAnsi="宋体" w:cs="宋体"/>
          <w:sz w:val="24"/>
        </w:rPr>
      </w:pPr>
      <w:r>
        <w:rPr>
          <w:rFonts w:hint="eastAsia" w:ascii="宋体" w:hAnsi="宋体" w:cs="宋体"/>
          <w:sz w:val="24"/>
        </w:rPr>
        <w:t xml:space="preserve">2.2满足招标文件中实质性条款的规定。</w:t>
      </w:r>
      <w:r/>
    </w:p>
    <w:p>
      <w:pPr>
        <w:ind w:firstLine="480"/>
        <w:jc w:val="left"/>
        <w:spacing w:line="360" w:lineRule="auto"/>
        <w:rPr>
          <w:rFonts w:ascii="宋体" w:hAnsi="宋体" w:cs="宋体"/>
          <w:sz w:val="24"/>
        </w:rPr>
      </w:pPr>
      <w:r>
        <w:rPr>
          <w:rFonts w:hint="eastAsia" w:ascii="宋体" w:hAnsi="宋体" w:cs="宋体"/>
          <w:sz w:val="24"/>
        </w:rPr>
        <w:t xml:space="preserve">3.适用法律</w:t>
      </w:r>
      <w:r/>
    </w:p>
    <w:p>
      <w:pPr>
        <w:ind w:firstLine="480"/>
        <w:jc w:val="left"/>
        <w:spacing w:line="360" w:lineRule="auto"/>
        <w:rPr>
          <w:rFonts w:ascii="宋体" w:hAnsi="宋体" w:cs="宋体"/>
          <w:sz w:val="24"/>
        </w:rPr>
      </w:pPr>
      <w:r>
        <w:rPr>
          <w:rFonts w:hint="eastAsia" w:ascii="宋体" w:hAnsi="宋体" w:cs="宋体"/>
          <w:sz w:val="24"/>
        </w:rPr>
        <w:t xml:space="preserve">3.1《中华人民共和国政府采购法》《中华人民共和国政府采购法实施条例》《政府采购货物和服务招标投标管理办法》等有关法律、规章和规定等。</w:t>
      </w:r>
      <w:r/>
    </w:p>
    <w:p>
      <w:pPr>
        <w:ind w:firstLine="480"/>
        <w:jc w:val="left"/>
        <w:spacing w:line="360" w:lineRule="auto"/>
        <w:rPr>
          <w:rFonts w:ascii="宋体" w:hAnsi="宋体" w:cs="宋体"/>
          <w:sz w:val="24"/>
        </w:rPr>
      </w:pPr>
      <w:r>
        <w:rPr>
          <w:rFonts w:hint="eastAsia" w:ascii="宋体" w:hAnsi="宋体" w:cs="宋体"/>
          <w:sz w:val="24"/>
        </w:rPr>
        <w:t xml:space="preserve">4.投标费用</w:t>
      </w:r>
      <w:r/>
    </w:p>
    <w:p>
      <w:pPr>
        <w:ind w:firstLine="480"/>
        <w:jc w:val="left"/>
        <w:spacing w:line="360" w:lineRule="auto"/>
        <w:rPr>
          <w:rFonts w:ascii="宋体" w:hAnsi="宋体" w:cs="宋体"/>
          <w:sz w:val="24"/>
        </w:rPr>
      </w:pPr>
      <w:r>
        <w:rPr>
          <w:rFonts w:hint="eastAsia" w:ascii="宋体" w:hAnsi="宋体" w:cs="宋体"/>
          <w:sz w:val="24"/>
        </w:rPr>
        <w:t xml:space="preserve">4.1投标人应自行承担所有与参与投标有关的费用。不论投标的结果如何，招标人（代理机构）在任何情况下均无义务和责任承担这些费用。</w:t>
      </w:r>
      <w:r/>
    </w:p>
    <w:p>
      <w:pPr>
        <w:ind w:firstLine="480"/>
        <w:jc w:val="left"/>
        <w:spacing w:line="360" w:lineRule="auto"/>
        <w:rPr>
          <w:rFonts w:ascii="宋体" w:hAnsi="宋体" w:cs="宋体"/>
          <w:sz w:val="24"/>
        </w:rPr>
      </w:pPr>
      <w:r>
        <w:rPr>
          <w:rFonts w:hint="eastAsia" w:ascii="宋体" w:hAnsi="宋体" w:cs="宋体"/>
          <w:sz w:val="24"/>
        </w:rPr>
        <w:t xml:space="preserve">4.2招标代理（下称代理机构）：招标人委托淮安锦盛项目管理有限公司负责代理本项目的相关事宜。</w:t>
      </w:r>
      <w:r/>
    </w:p>
    <w:p>
      <w:pPr>
        <w:ind w:firstLine="480"/>
        <w:jc w:val="left"/>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4.3招标代理费：</w:t>
      </w:r>
      <w:r>
        <w:rPr>
          <w:rFonts w:hint="eastAsia" w:ascii="宋体" w:hAnsi="宋体" w:cs="宋体"/>
          <w:color w:val="000000"/>
          <w:sz w:val="24"/>
        </w:rPr>
        <w:t xml:space="preserve">参照苏招协[2022]002号文件规定标准的70%为此次项目的招标代理费，中标人在领取中标通知书前向代理</w:t>
      </w:r>
      <w:r>
        <w:rPr>
          <w:rFonts w:hint="eastAsia" w:ascii="宋体" w:hAnsi="宋体" w:cs="宋体"/>
          <w:color w:val="000000"/>
          <w:sz w:val="24"/>
          <w:lang w:val="en-US" w:eastAsia="zh-CN"/>
        </w:rPr>
        <w:t xml:space="preserve">机构</w:t>
      </w:r>
      <w:r>
        <w:rPr>
          <w:rFonts w:hint="eastAsia" w:ascii="宋体" w:hAnsi="宋体" w:cs="宋体"/>
          <w:color w:val="000000"/>
          <w:sz w:val="24"/>
        </w:rPr>
        <w:t xml:space="preserve">一次性缴纳代理费。</w:t>
      </w:r>
      <w:r/>
    </w:p>
    <w:p>
      <w:pPr>
        <w:ind w:firstLine="482"/>
        <w:jc w:val="left"/>
        <w:spacing w:line="360" w:lineRule="auto"/>
        <w:rPr>
          <w:rFonts w:ascii="宋体" w:hAnsi="宋体" w:cs="宋体"/>
          <w:sz w:val="24"/>
        </w:rPr>
      </w:pPr>
      <w:r>
        <w:rPr>
          <w:rFonts w:hint="eastAsia" w:ascii="宋体" w:hAnsi="宋体" w:cs="宋体"/>
          <w:b/>
          <w:bCs/>
          <w:sz w:val="24"/>
        </w:rPr>
        <w:t xml:space="preserve">注：根据《关于在全市公共资源交易领域全面推广应用数字人民币的通知》（淮协调办〔2023〕33号）要求，本项目代理费支付形式建议采用数字人民币支付：招标人（中标人）须在基本账户下开通数字人民币钱包（ID），向代理机构数字人民币钱包（ID）支付项目代理费。</w:t>
      </w:r>
      <w:r/>
    </w:p>
    <w:p>
      <w:pPr>
        <w:ind w:firstLine="482"/>
        <w:jc w:val="left"/>
        <w:spacing w:line="360" w:lineRule="auto"/>
        <w:rPr>
          <w:rFonts w:ascii="宋体" w:hAnsi="宋体" w:cs="宋体"/>
          <w:b/>
          <w:bCs/>
          <w:sz w:val="24"/>
        </w:rPr>
      </w:pPr>
      <w:r>
        <w:rPr>
          <w:rFonts w:hint="eastAsia" w:ascii="宋体" w:hAnsi="宋体" w:cs="宋体"/>
          <w:b/>
          <w:bCs/>
          <w:sz w:val="24"/>
        </w:rPr>
        <w:t xml:space="preserve">二、招标文件</w:t>
      </w:r>
      <w:r/>
    </w:p>
    <w:p>
      <w:pPr>
        <w:ind w:firstLine="480"/>
        <w:jc w:val="left"/>
        <w:spacing w:line="360" w:lineRule="auto"/>
        <w:rPr>
          <w:rFonts w:ascii="宋体" w:hAnsi="宋体" w:cs="宋体"/>
          <w:sz w:val="24"/>
        </w:rPr>
      </w:pPr>
      <w:r>
        <w:rPr>
          <w:rFonts w:hint="eastAsia" w:ascii="宋体" w:hAnsi="宋体" w:cs="宋体"/>
          <w:sz w:val="24"/>
        </w:rPr>
        <w:t xml:space="preserve">5.招标文件由以下部分组成：</w:t>
      </w:r>
      <w:r/>
    </w:p>
    <w:p>
      <w:pPr>
        <w:ind w:firstLine="480"/>
        <w:jc w:val="left"/>
        <w:spacing w:line="360" w:lineRule="auto"/>
        <w:rPr>
          <w:rFonts w:ascii="宋体" w:hAnsi="宋体" w:cs="宋体"/>
          <w:sz w:val="24"/>
        </w:rPr>
      </w:pPr>
      <w:r>
        <w:rPr>
          <w:rFonts w:hint="eastAsia" w:ascii="宋体" w:hAnsi="宋体" w:cs="宋体"/>
          <w:sz w:val="24"/>
        </w:rPr>
        <w:t xml:space="preserve">5.1投标邀请</w:t>
      </w:r>
      <w:r/>
    </w:p>
    <w:p>
      <w:pPr>
        <w:ind w:firstLine="480"/>
        <w:jc w:val="left"/>
        <w:spacing w:line="360" w:lineRule="auto"/>
        <w:rPr>
          <w:rFonts w:ascii="宋体" w:hAnsi="宋体" w:cs="宋体"/>
          <w:sz w:val="24"/>
        </w:rPr>
      </w:pPr>
      <w:r>
        <w:rPr>
          <w:rFonts w:hint="eastAsia" w:ascii="宋体" w:hAnsi="宋体" w:cs="宋体"/>
          <w:sz w:val="24"/>
        </w:rPr>
        <w:t xml:space="preserve">5.2投标人须知</w:t>
      </w:r>
      <w:r/>
    </w:p>
    <w:p>
      <w:pPr>
        <w:ind w:firstLine="480"/>
        <w:jc w:val="left"/>
        <w:spacing w:line="360" w:lineRule="auto"/>
        <w:rPr>
          <w:rFonts w:ascii="宋体" w:hAnsi="宋体" w:cs="宋体"/>
          <w:sz w:val="24"/>
        </w:rPr>
      </w:pPr>
      <w:r>
        <w:rPr>
          <w:rFonts w:hint="eastAsia" w:ascii="宋体" w:hAnsi="宋体" w:cs="宋体"/>
          <w:sz w:val="24"/>
        </w:rPr>
        <w:t xml:space="preserve">5.3评标标准</w:t>
      </w:r>
      <w:r/>
    </w:p>
    <w:p>
      <w:pPr>
        <w:ind w:firstLine="480"/>
        <w:jc w:val="left"/>
        <w:spacing w:line="360" w:lineRule="auto"/>
        <w:rPr>
          <w:rFonts w:ascii="宋体" w:hAnsi="宋体" w:cs="宋体"/>
          <w:sz w:val="24"/>
        </w:rPr>
      </w:pPr>
      <w:r>
        <w:rPr>
          <w:rFonts w:hint="eastAsia" w:ascii="宋体" w:hAnsi="宋体" w:cs="宋体"/>
          <w:sz w:val="24"/>
        </w:rPr>
        <w:t xml:space="preserve">5.4合同格式及条款</w:t>
      </w:r>
      <w:r/>
    </w:p>
    <w:p>
      <w:pPr>
        <w:ind w:firstLine="480"/>
        <w:jc w:val="left"/>
        <w:spacing w:line="360" w:lineRule="auto"/>
        <w:rPr>
          <w:rFonts w:ascii="宋体" w:hAnsi="宋体" w:cs="宋体"/>
          <w:sz w:val="24"/>
        </w:rPr>
      </w:pPr>
      <w:r>
        <w:rPr>
          <w:rFonts w:hint="eastAsia" w:ascii="宋体" w:hAnsi="宋体" w:cs="宋体"/>
          <w:sz w:val="24"/>
        </w:rPr>
        <w:t xml:space="preserve">5.5项目采购需求</w:t>
      </w:r>
      <w:r/>
    </w:p>
    <w:p>
      <w:pPr>
        <w:ind w:firstLine="480"/>
        <w:jc w:val="left"/>
        <w:spacing w:line="360" w:lineRule="auto"/>
        <w:rPr>
          <w:rFonts w:ascii="宋体" w:hAnsi="宋体" w:cs="宋体"/>
          <w:sz w:val="24"/>
        </w:rPr>
      </w:pPr>
      <w:r>
        <w:rPr>
          <w:rFonts w:hint="eastAsia" w:ascii="宋体" w:hAnsi="宋体" w:cs="宋体"/>
          <w:sz w:val="24"/>
        </w:rPr>
        <w:t xml:space="preserve">5.6投标文件格式</w:t>
      </w:r>
      <w:r/>
    </w:p>
    <w:p>
      <w:pPr>
        <w:ind w:firstLine="480"/>
        <w:jc w:val="left"/>
        <w:spacing w:line="360" w:lineRule="auto"/>
        <w:rPr>
          <w:rFonts w:ascii="宋体" w:hAnsi="宋体" w:cs="宋体"/>
          <w:bCs/>
          <w:sz w:val="24"/>
        </w:rPr>
      </w:pPr>
      <w:r>
        <w:rPr>
          <w:rFonts w:hint="eastAsia" w:ascii="宋体" w:hAnsi="宋体" w:cs="宋体"/>
          <w:bCs/>
          <w:sz w:val="24"/>
        </w:rPr>
        <w:t xml:space="preserve">6.招标文件的澄清</w:t>
      </w:r>
      <w:r/>
    </w:p>
    <w:p>
      <w:pPr>
        <w:ind w:firstLine="480"/>
        <w:jc w:val="left"/>
        <w:spacing w:line="360" w:lineRule="auto"/>
        <w:rPr>
          <w:rFonts w:ascii="宋体" w:hAnsi="宋体" w:cs="宋体"/>
          <w:bCs/>
          <w:sz w:val="24"/>
        </w:rPr>
      </w:pPr>
      <w:r>
        <w:rPr>
          <w:rFonts w:hint="eastAsia" w:ascii="宋体" w:hAnsi="宋体" w:cs="宋体"/>
          <w:bCs/>
          <w:sz w:val="24"/>
        </w:rPr>
        <w:t xml:space="preserve">6.1</w:t>
      </w:r>
      <w:r>
        <w:rPr>
          <w:rFonts w:hint="eastAsia" w:ascii="宋体" w:hAnsi="宋体" w:cs="宋体"/>
          <w:sz w:val="24"/>
        </w:rPr>
        <w:t xml:space="preserve">任何要求对招标文件进行澄清的投标人，应在投标截止期十日前按招标公告中的通讯地址，以书面形式通知招标人（代理机构）</w:t>
      </w:r>
      <w:r>
        <w:rPr>
          <w:rFonts w:hint="eastAsia" w:ascii="宋体" w:hAnsi="宋体" w:cs="宋体"/>
          <w:bCs/>
          <w:sz w:val="24"/>
        </w:rPr>
        <w:t xml:space="preserve">。</w:t>
      </w:r>
      <w:r/>
    </w:p>
    <w:p>
      <w:pPr>
        <w:ind w:firstLine="480"/>
        <w:jc w:val="left"/>
        <w:spacing w:line="360" w:lineRule="auto"/>
        <w:rPr>
          <w:rFonts w:ascii="宋体" w:hAnsi="宋体" w:cs="宋体"/>
          <w:sz w:val="24"/>
          <w:lang w:val="zh-CN"/>
        </w:rPr>
      </w:pPr>
      <w:r>
        <w:rPr>
          <w:rFonts w:hint="eastAsia" w:ascii="宋体" w:hAnsi="宋体" w:cs="宋体"/>
          <w:bCs/>
          <w:sz w:val="24"/>
        </w:rPr>
        <w:t xml:space="preserve">7.招标文件的更正或补充</w:t>
      </w:r>
      <w:r/>
    </w:p>
    <w:p>
      <w:pPr>
        <w:ind w:firstLine="480"/>
        <w:jc w:val="left"/>
        <w:spacing w:line="360" w:lineRule="auto"/>
        <w:rPr>
          <w:rFonts w:ascii="宋体" w:hAnsi="宋体" w:cs="宋体"/>
          <w:sz w:val="24"/>
        </w:rPr>
      </w:pPr>
      <w:r>
        <w:rPr>
          <w:rFonts w:hint="eastAsia" w:ascii="宋体" w:hAnsi="宋体" w:cs="宋体"/>
          <w:sz w:val="24"/>
        </w:rPr>
        <w:t xml:space="preserve">7.1在投标截止时间前，招标人（代理机构）可主动或在解答投标人提出的澄清问题时对招标文件用更正公告的方式进行修改。</w:t>
      </w:r>
      <w:r/>
    </w:p>
    <w:p>
      <w:pPr>
        <w:ind w:firstLine="480"/>
        <w:jc w:val="left"/>
        <w:spacing w:line="360" w:lineRule="auto"/>
        <w:rPr>
          <w:rFonts w:ascii="宋体" w:hAnsi="宋体" w:cs="宋体"/>
          <w:sz w:val="24"/>
        </w:rPr>
      </w:pPr>
      <w:r>
        <w:rPr>
          <w:rFonts w:hint="eastAsia" w:ascii="宋体" w:hAnsi="宋体" w:cs="宋体"/>
          <w:sz w:val="24"/>
        </w:rPr>
        <w:t xml:space="preserve">7.2对招标文件的更正将在江苏政府采购网、淮安市政府采购网进行公告。更正公告将作为招标文件的组成部分，对所有参加本次投标的投标人都具有约束力。</w:t>
      </w:r>
      <w:r/>
    </w:p>
    <w:p>
      <w:pPr>
        <w:ind w:firstLine="480"/>
        <w:jc w:val="left"/>
        <w:spacing w:line="360" w:lineRule="auto"/>
        <w:rPr>
          <w:rFonts w:ascii="宋体" w:hAnsi="宋体" w:cs="宋体"/>
          <w:sz w:val="24"/>
        </w:rPr>
      </w:pPr>
      <w:r>
        <w:rPr>
          <w:rFonts w:hint="eastAsia" w:ascii="宋体" w:hAnsi="宋体" w:cs="宋体"/>
          <w:sz w:val="24"/>
        </w:rPr>
        <w:t xml:space="preserve">7.3为使投标人有足够的时间按招标文件的更正要求修改投标文件，招标人（代理机构）有权按照相关法定的要求推迟投标截止时间和开标日期。</w:t>
      </w:r>
      <w:r/>
    </w:p>
    <w:p>
      <w:pPr>
        <w:ind w:firstLine="482"/>
        <w:jc w:val="left"/>
        <w:spacing w:line="360" w:lineRule="auto"/>
        <w:rPr>
          <w:rFonts w:ascii="宋体" w:hAnsi="宋体" w:cs="宋体"/>
          <w:b/>
          <w:bCs/>
          <w:sz w:val="24"/>
        </w:rPr>
      </w:pPr>
      <w:r>
        <w:rPr>
          <w:rFonts w:hint="eastAsia" w:ascii="宋体" w:hAnsi="宋体" w:cs="宋体"/>
          <w:b/>
          <w:bCs/>
          <w:sz w:val="24"/>
        </w:rPr>
        <w:t xml:space="preserve">三、投标文件的编制</w:t>
      </w:r>
      <w:r/>
    </w:p>
    <w:p>
      <w:pPr>
        <w:ind w:firstLine="480"/>
        <w:jc w:val="left"/>
        <w:spacing w:line="360" w:lineRule="auto"/>
        <w:rPr>
          <w:rFonts w:ascii="宋体" w:hAnsi="宋体" w:cs="宋体"/>
          <w:bCs/>
          <w:sz w:val="24"/>
        </w:rPr>
      </w:pPr>
      <w:r>
        <w:rPr>
          <w:rFonts w:hint="eastAsia" w:ascii="宋体" w:hAnsi="宋体" w:cs="宋体"/>
          <w:bCs/>
          <w:sz w:val="24"/>
        </w:rPr>
        <w:t xml:space="preserve">8.投标文件的编制</w:t>
      </w:r>
      <w:r/>
    </w:p>
    <w:p>
      <w:pPr>
        <w:ind w:firstLine="480"/>
        <w:jc w:val="left"/>
        <w:spacing w:line="360" w:lineRule="auto"/>
        <w:rPr>
          <w:rFonts w:ascii="宋体" w:hAnsi="宋体" w:cs="宋体"/>
          <w:sz w:val="24"/>
        </w:rPr>
      </w:pPr>
      <w:r>
        <w:rPr>
          <w:rFonts w:hint="eastAsia" w:ascii="宋体" w:hAnsi="宋体" w:cs="宋体"/>
          <w:sz w:val="24"/>
        </w:rPr>
        <w:t xml:space="preserve">8.1投标人编写的投标文件应按招标文件第六章“投标文件格式”中的要求进行编写。</w:t>
      </w:r>
      <w:r/>
    </w:p>
    <w:p>
      <w:pPr>
        <w:ind w:firstLine="480"/>
        <w:jc w:val="left"/>
        <w:spacing w:line="360" w:lineRule="auto"/>
        <w:rPr>
          <w:rFonts w:ascii="宋体" w:hAnsi="宋体" w:cs="宋体"/>
          <w:sz w:val="24"/>
        </w:rPr>
      </w:pPr>
      <w:r>
        <w:rPr>
          <w:rFonts w:hint="eastAsia" w:ascii="宋体" w:hAnsi="宋体" w:cs="宋体"/>
          <w:bCs/>
          <w:sz w:val="24"/>
        </w:rPr>
        <w:t xml:space="preserve">8.2</w:t>
      </w:r>
      <w:r>
        <w:rPr>
          <w:rFonts w:hint="eastAsia" w:ascii="宋体" w:hAnsi="宋体" w:cs="宋体"/>
          <w:sz w:val="24"/>
          <w:szCs w:val="21"/>
        </w:rPr>
        <w:t xml:space="preserve">投标人编写的投标文件应包括资格证明文件、符合性证明文件、投标报价明细表、技术规格响应及偏离表、其他证明文件、投标函、开标一览表等部分。</w:t>
      </w:r>
      <w:r/>
    </w:p>
    <w:p>
      <w:pPr>
        <w:ind w:firstLine="482"/>
        <w:jc w:val="left"/>
        <w:spacing w:line="360" w:lineRule="auto"/>
        <w:rPr>
          <w:rFonts w:ascii="宋体" w:hAnsi="宋体" w:cs="宋体"/>
          <w:b/>
          <w:bCs/>
          <w:sz w:val="24"/>
          <w:highlight w:val="yellow"/>
        </w:rPr>
      </w:pPr>
      <w:r>
        <w:rPr>
          <w:rFonts w:hint="eastAsia" w:ascii="宋体" w:hAnsi="宋体" w:cs="宋体"/>
          <w:b/>
          <w:bCs/>
          <w:sz w:val="24"/>
        </w:rPr>
        <w:t xml:space="preserve">8.3如标书制作工具中格式和内容与“淮安市政府采购网”“江苏政府采购网”发布的招标文件不一致，请以“淮安市政府采购网”“江苏政府采购网”发布的招标文件为准。</w:t>
      </w:r>
      <w:r/>
    </w:p>
    <w:p>
      <w:pPr>
        <w:ind w:firstLine="480"/>
        <w:jc w:val="left"/>
        <w:spacing w:line="360" w:lineRule="auto"/>
        <w:rPr>
          <w:rFonts w:ascii="宋体" w:hAnsi="宋体" w:cs="宋体"/>
          <w:sz w:val="24"/>
        </w:rPr>
      </w:pPr>
      <w:r>
        <w:rPr>
          <w:rFonts w:hint="eastAsia" w:ascii="宋体" w:hAnsi="宋体" w:cs="宋体"/>
          <w:bCs/>
          <w:sz w:val="24"/>
        </w:rPr>
        <w:t xml:space="preserve">9.开标一览表</w:t>
      </w:r>
      <w:r/>
    </w:p>
    <w:p>
      <w:pPr>
        <w:ind w:firstLine="480"/>
        <w:jc w:val="left"/>
        <w:spacing w:line="360" w:lineRule="auto"/>
        <w:rPr>
          <w:rFonts w:ascii="宋体" w:hAnsi="宋体" w:cs="宋体"/>
          <w:sz w:val="24"/>
        </w:rPr>
      </w:pPr>
      <w:r>
        <w:rPr>
          <w:rFonts w:hint="eastAsia" w:ascii="宋体" w:hAnsi="宋体" w:cs="宋体"/>
          <w:sz w:val="24"/>
        </w:rPr>
        <w:t xml:space="preserve">9.1投标人应按照招标文件中提供的格式完整、正确填写投标函、开标一览表。</w:t>
      </w:r>
      <w:r/>
    </w:p>
    <w:p>
      <w:pPr>
        <w:ind w:firstLine="480"/>
        <w:jc w:val="left"/>
        <w:spacing w:line="360" w:lineRule="auto"/>
        <w:rPr>
          <w:rFonts w:ascii="宋体" w:hAnsi="宋体" w:cs="宋体"/>
          <w:sz w:val="24"/>
        </w:rPr>
      </w:pPr>
      <w:r>
        <w:rPr>
          <w:rFonts w:hint="eastAsia" w:ascii="宋体" w:hAnsi="宋体" w:cs="宋体"/>
          <w:sz w:val="24"/>
        </w:rPr>
        <w:t xml:space="preserve">9.2对于采用货币报价的项目，开标一览表中的投标总报价应与</w:t>
      </w:r>
      <w:r>
        <w:rPr>
          <w:rFonts w:hint="eastAsia" w:ascii="宋体" w:hAnsi="宋体" w:cs="宋体"/>
          <w:sz w:val="24"/>
          <w:szCs w:val="21"/>
        </w:rPr>
        <w:t xml:space="preserve">投标报价明细表</w:t>
      </w:r>
      <w:r>
        <w:rPr>
          <w:rFonts w:hint="eastAsia" w:ascii="宋体" w:hAnsi="宋体" w:cs="宋体"/>
          <w:sz w:val="24"/>
        </w:rPr>
        <w:t xml:space="preserve">中的投标总报价一致，如不一致，不作为无效投标处理，但评标时按开标一览表中价格。</w:t>
      </w:r>
      <w:r/>
    </w:p>
    <w:p>
      <w:pPr>
        <w:ind w:firstLine="480"/>
        <w:jc w:val="left"/>
        <w:spacing w:line="360" w:lineRule="auto"/>
        <w:rPr>
          <w:rFonts w:ascii="宋体" w:hAnsi="宋体" w:cs="宋体"/>
          <w:sz w:val="24"/>
        </w:rPr>
      </w:pPr>
      <w:r>
        <w:rPr>
          <w:rFonts w:hint="eastAsia" w:ascii="宋体" w:hAnsi="宋体" w:cs="宋体"/>
          <w:sz w:val="24"/>
        </w:rPr>
        <w:t xml:space="preserve">10.投标报价</w:t>
      </w:r>
      <w:r/>
    </w:p>
    <w:p>
      <w:pPr>
        <w:ind w:firstLine="480"/>
        <w:jc w:val="left"/>
        <w:spacing w:line="360" w:lineRule="auto"/>
        <w:rPr>
          <w:rFonts w:ascii="宋体" w:hAnsi="宋体" w:cs="宋体"/>
          <w:sz w:val="24"/>
        </w:rPr>
      </w:pPr>
      <w:r>
        <w:rPr>
          <w:rFonts w:hint="eastAsia" w:ascii="宋体" w:hAnsi="宋体" w:cs="宋体"/>
          <w:sz w:val="24"/>
        </w:rPr>
        <w:t xml:space="preserve">10.1报价为一次报价</w:t>
      </w:r>
      <w:r>
        <w:rPr>
          <w:rFonts w:hint="eastAsia" w:ascii="宋体" w:hAnsi="宋体" w:cs="宋体"/>
          <w:sz w:val="24"/>
          <w:lang w:eastAsia="zh-CN"/>
        </w:rPr>
        <w:t xml:space="preserve">，</w:t>
      </w:r>
      <w:r>
        <w:rPr>
          <w:rFonts w:hint="eastAsia" w:ascii="宋体" w:hAnsi="宋体" w:cs="宋体"/>
          <w:sz w:val="24"/>
        </w:rPr>
        <w:t xml:space="preserve">于开标会议当场公布。</w:t>
      </w:r>
      <w:r/>
    </w:p>
    <w:p>
      <w:pPr>
        <w:ind w:firstLine="480"/>
        <w:jc w:val="left"/>
        <w:spacing w:line="360" w:lineRule="auto"/>
        <w:rPr>
          <w:rFonts w:ascii="宋体" w:hAnsi="宋体" w:cs="宋体"/>
          <w:sz w:val="24"/>
        </w:rPr>
      </w:pPr>
      <w:r>
        <w:rPr>
          <w:rFonts w:hint="eastAsia" w:ascii="宋体" w:hAnsi="宋体" w:cs="宋体"/>
          <w:sz w:val="24"/>
        </w:rPr>
        <w:t xml:space="preserve">10.2本项目不接受备选的投标方案或有选择的报价，只允许有一个报价。投标报价应是招标文件所确定发包范围内的全部内容的价格体现。投标全费用综合单价应包括招标文件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firstLine="480"/>
        <w:jc w:val="left"/>
        <w:spacing w:line="360" w:lineRule="auto"/>
        <w:rPr>
          <w:rFonts w:ascii="宋体" w:hAnsi="宋体" w:cs="宋体"/>
          <w:sz w:val="24"/>
        </w:rPr>
      </w:pPr>
      <w:r>
        <w:rPr>
          <w:rFonts w:hint="eastAsia" w:ascii="宋体" w:hAnsi="宋体" w:cs="宋体"/>
          <w:sz w:val="24"/>
        </w:rPr>
        <w:t xml:space="preserve">10.3投标人的任何错漏、优惠、竞争性报价不得作为减轻责任、减少服务、增加收费、降低质量的理由。</w:t>
      </w:r>
      <w:r/>
    </w:p>
    <w:p>
      <w:pPr>
        <w:ind w:firstLine="480"/>
        <w:jc w:val="left"/>
        <w:spacing w:line="360" w:lineRule="auto"/>
        <w:rPr>
          <w:rFonts w:ascii="宋体" w:hAnsi="宋体" w:cs="宋体"/>
          <w:sz w:val="24"/>
        </w:rPr>
      </w:pPr>
      <w:r>
        <w:rPr>
          <w:rFonts w:hint="eastAsia" w:ascii="宋体" w:hAnsi="宋体" w:cs="宋体"/>
          <w:sz w:val="24"/>
        </w:rPr>
        <w:t xml:space="preserve">10.4报价注意事项：</w:t>
      </w:r>
      <w:r/>
    </w:p>
    <w:p>
      <w:pPr>
        <w:ind w:firstLine="480"/>
        <w:jc w:val="left"/>
        <w:spacing w:line="360" w:lineRule="auto"/>
        <w:rPr>
          <w:rFonts w:ascii="宋体" w:hAnsi="宋体" w:cs="宋体"/>
          <w:sz w:val="24"/>
        </w:rPr>
      </w:pPr>
      <w:r>
        <w:rPr>
          <w:rFonts w:hint="eastAsia" w:ascii="宋体" w:hAnsi="宋体" w:cs="宋体"/>
          <w:sz w:val="24"/>
        </w:rPr>
        <w:t xml:space="preserve">10.4.1投标货币。投标文件中的单价和总价无特殊规定的采用人民币报价，以元为单位标注。招标文件中另有规定的按规定执行。</w:t>
      </w:r>
      <w:r/>
    </w:p>
    <w:p>
      <w:pPr>
        <w:ind w:firstLine="480"/>
        <w:jc w:val="left"/>
        <w:spacing w:line="360" w:lineRule="auto"/>
        <w:rPr>
          <w:rFonts w:ascii="宋体" w:hAnsi="宋体" w:cs="宋体"/>
          <w:sz w:val="24"/>
        </w:rPr>
      </w:pPr>
      <w:r>
        <w:rPr>
          <w:rFonts w:hint="eastAsia" w:ascii="宋体" w:hAnsi="宋体" w:cs="宋体"/>
          <w:sz w:val="24"/>
        </w:rPr>
        <w:t xml:space="preserve">10.4.2投标人报价时应充分考虑所有可能影响到报价的因素，一旦评标结束最终中标，如发生漏、缺、少项，都将被认为是中标人的报价让利行为，损失自负。</w:t>
      </w:r>
      <w:r/>
    </w:p>
    <w:p>
      <w:pPr>
        <w:ind w:firstLine="480"/>
        <w:jc w:val="left"/>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szCs w:val="21"/>
        </w:rPr>
        <w:t xml:space="preserve">技术规格响应及偏离</w:t>
      </w:r>
      <w:r/>
    </w:p>
    <w:p>
      <w:pPr>
        <w:ind w:firstLine="480"/>
        <w:jc w:val="left"/>
        <w:spacing w:line="360" w:lineRule="auto"/>
        <w:rPr>
          <w:rFonts w:ascii="宋体" w:hAnsi="宋体" w:cs="宋体"/>
          <w:sz w:val="24"/>
        </w:rPr>
      </w:pPr>
      <w:r>
        <w:rPr>
          <w:rFonts w:hint="eastAsia" w:ascii="宋体" w:hAnsi="宋体" w:cs="宋体"/>
          <w:sz w:val="24"/>
        </w:rPr>
        <w:t xml:space="preserve">11.1投标人需对招标文件中的技术要求逐项作出响应或偏离，并说明原因。</w:t>
      </w:r>
      <w:r/>
    </w:p>
    <w:p>
      <w:pPr>
        <w:ind w:firstLine="480"/>
        <w:jc w:val="left"/>
        <w:spacing w:line="360" w:lineRule="auto"/>
        <w:rPr>
          <w:rFonts w:ascii="宋体" w:hAnsi="宋体" w:cs="宋体"/>
          <w:sz w:val="24"/>
        </w:rPr>
      </w:pPr>
      <w:r>
        <w:rPr>
          <w:rFonts w:hint="eastAsia" w:ascii="宋体" w:hAnsi="宋体" w:cs="宋体"/>
          <w:sz w:val="24"/>
        </w:rPr>
        <w:t xml:space="preserve">11.2投标人可在投标文件中提供认为需要的其他技术文件或说明。</w:t>
      </w:r>
      <w:r/>
    </w:p>
    <w:p>
      <w:pPr>
        <w:ind w:firstLine="480"/>
        <w:jc w:val="left"/>
        <w:spacing w:line="360" w:lineRule="auto"/>
        <w:rPr>
          <w:rFonts w:ascii="宋体" w:hAnsi="宋体" w:cs="宋体"/>
          <w:sz w:val="24"/>
        </w:rPr>
      </w:pPr>
      <w:r>
        <w:rPr>
          <w:rFonts w:hint="eastAsia" w:ascii="宋体" w:hAnsi="宋体" w:cs="宋体"/>
          <w:sz w:val="24"/>
        </w:rPr>
        <w:t xml:space="preserve">12.服务承诺</w:t>
      </w:r>
      <w:r/>
    </w:p>
    <w:p>
      <w:pPr>
        <w:ind w:firstLine="480"/>
        <w:jc w:val="left"/>
        <w:spacing w:line="360" w:lineRule="auto"/>
        <w:rPr>
          <w:rFonts w:ascii="宋体" w:hAnsi="宋体" w:cs="宋体"/>
          <w:sz w:val="24"/>
          <w:highlight w:val="yellow"/>
        </w:rPr>
      </w:pPr>
      <w:r>
        <w:rPr>
          <w:rFonts w:hint="eastAsia" w:ascii="宋体" w:hAnsi="宋体" w:cs="宋体"/>
          <w:sz w:val="24"/>
        </w:rPr>
        <w:t xml:space="preserve">12.1投标人的服务承诺应按不低于招标文件中服务要求的标准。</w:t>
      </w:r>
      <w:r/>
    </w:p>
    <w:p>
      <w:pPr>
        <w:ind w:firstLine="480"/>
        <w:jc w:val="left"/>
        <w:spacing w:line="360" w:lineRule="auto"/>
        <w:rPr>
          <w:rFonts w:ascii="宋体" w:hAnsi="宋体" w:cs="宋体"/>
          <w:sz w:val="24"/>
        </w:rPr>
      </w:pPr>
      <w:r>
        <w:rPr>
          <w:rFonts w:hint="eastAsia" w:ascii="宋体" w:hAnsi="宋体" w:cs="宋体"/>
          <w:sz w:val="24"/>
        </w:rPr>
        <w:t xml:space="preserve">13.投标保证金</w:t>
      </w:r>
      <w:r/>
    </w:p>
    <w:p>
      <w:pPr>
        <w:ind w:firstLine="482"/>
        <w:jc w:val="left"/>
        <w:spacing w:line="360" w:lineRule="auto"/>
        <w:rPr>
          <w:rFonts w:ascii="宋体" w:hAnsi="宋体" w:cs="宋体"/>
          <w:b/>
          <w:sz w:val="24"/>
        </w:rPr>
      </w:pPr>
      <w:r>
        <w:rPr>
          <w:rFonts w:hint="eastAsia" w:ascii="宋体" w:hAnsi="宋体" w:cs="宋体"/>
          <w:b/>
          <w:sz w:val="24"/>
        </w:rPr>
        <w:t xml:space="preserve">本项目无需投标保证金</w:t>
      </w:r>
      <w:r/>
    </w:p>
    <w:p>
      <w:pPr>
        <w:ind w:firstLine="480"/>
        <w:jc w:val="left"/>
        <w:spacing w:line="360" w:lineRule="auto"/>
        <w:rPr>
          <w:rFonts w:ascii="宋体" w:hAnsi="宋体" w:cs="宋体"/>
          <w:sz w:val="24"/>
        </w:rPr>
      </w:pPr>
      <w:r>
        <w:rPr>
          <w:rFonts w:hint="eastAsia" w:ascii="宋体" w:hAnsi="宋体" w:cs="宋体"/>
          <w:sz w:val="24"/>
        </w:rPr>
        <w:t xml:space="preserve">14.方案部分（如果本项目涉及的话）</w:t>
      </w:r>
      <w:r/>
    </w:p>
    <w:p>
      <w:pPr>
        <w:ind w:firstLine="480"/>
        <w:jc w:val="left"/>
        <w:spacing w:line="360" w:lineRule="auto"/>
        <w:rPr>
          <w:rFonts w:ascii="宋体" w:hAnsi="宋体" w:cs="宋体"/>
          <w:sz w:val="24"/>
        </w:rPr>
      </w:pPr>
      <w:r>
        <w:rPr>
          <w:rFonts w:hint="eastAsia" w:ascii="宋体" w:hAnsi="宋体" w:cs="宋体"/>
          <w:sz w:val="24"/>
        </w:rPr>
        <w:t xml:space="preserve">14.1本项目评标标准中的方案部分是否采用暗标方式进行评审：</w:t>
      </w:r>
      <w:r/>
    </w:p>
    <w:p>
      <w:pPr>
        <w:ind w:firstLine="480"/>
        <w:jc w:val="left"/>
        <w:spacing w:line="360" w:lineRule="auto"/>
        <w:rPr>
          <w:rFonts w:ascii="宋体" w:hAnsi="宋体" w:cs="宋体"/>
          <w:sz w:val="24"/>
        </w:rPr>
      </w:pPr>
      <w:r>
        <w:rPr>
          <w:rFonts w:hint="eastAsia" w:ascii="宋体" w:hAnsi="宋体" w:cs="宋体"/>
          <w:sz w:val="24"/>
        </w:rPr>
        <w:t xml:space="preserve">☑不采用      □采用</w:t>
      </w:r>
      <w:r/>
    </w:p>
    <w:p>
      <w:pPr>
        <w:ind w:firstLine="480"/>
        <w:jc w:val="left"/>
        <w:spacing w:line="360" w:lineRule="auto"/>
        <w:rPr>
          <w:rFonts w:ascii="宋体" w:hAnsi="宋体" w:cs="宋体"/>
          <w:sz w:val="24"/>
        </w:rPr>
      </w:pPr>
      <w:r>
        <w:rPr>
          <w:rFonts w:hint="eastAsia" w:ascii="宋体" w:hAnsi="宋体" w:cs="宋体"/>
          <w:sz w:val="24"/>
        </w:rPr>
        <w:t xml:space="preserve">14.2方案部分采用暗标方式进行评审的编制要求：</w:t>
      </w:r>
      <w:r/>
    </w:p>
    <w:p>
      <w:pPr>
        <w:ind w:firstLine="480"/>
        <w:jc w:val="left"/>
        <w:spacing w:line="360" w:lineRule="auto"/>
        <w:rPr>
          <w:rFonts w:ascii="宋体" w:hAnsi="宋体" w:cs="宋体"/>
          <w:sz w:val="24"/>
        </w:rPr>
      </w:pPr>
      <w:r>
        <w:rPr>
          <w:rFonts w:hint="eastAsia" w:ascii="宋体" w:hAnsi="宋体" w:cs="宋体"/>
          <w:sz w:val="24"/>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p>
    <w:p>
      <w:pPr>
        <w:ind w:firstLine="480"/>
        <w:jc w:val="left"/>
        <w:spacing w:line="360" w:lineRule="auto"/>
        <w:rPr>
          <w:rFonts w:ascii="宋体" w:hAnsi="宋体" w:cs="宋体"/>
          <w:sz w:val="24"/>
        </w:rPr>
      </w:pPr>
      <w:r>
        <w:rPr>
          <w:rFonts w:hint="eastAsia" w:ascii="宋体" w:hAnsi="宋体" w:cs="宋体"/>
          <w:sz w:val="24"/>
        </w:rPr>
        <w:t xml:space="preserve">14.3方案部分采用暗标方式的，投标人需按14.2的要求编制方案。经三分之二评委认定，投标人未按14.2的要求编制方案的，按未提供方案处理。</w:t>
      </w:r>
      <w:r/>
    </w:p>
    <w:p>
      <w:pPr>
        <w:ind w:firstLine="480"/>
        <w:jc w:val="left"/>
        <w:spacing w:line="360" w:lineRule="auto"/>
        <w:rPr>
          <w:rFonts w:ascii="宋体" w:hAnsi="宋体" w:cs="宋体"/>
          <w:sz w:val="24"/>
        </w:rPr>
      </w:pPr>
      <w:r>
        <w:rPr>
          <w:rFonts w:hint="eastAsia" w:ascii="宋体" w:hAnsi="宋体" w:cs="宋体"/>
          <w:sz w:val="24"/>
        </w:rPr>
        <w:t xml:space="preserve">15.投标有效期</w:t>
      </w:r>
      <w:r>
        <w:rPr>
          <w:rFonts w:hint="eastAsia" w:ascii="宋体" w:hAnsi="宋体" w:cs="宋体"/>
          <w:sz w:val="24"/>
        </w:rPr>
        <w:tab/>
      </w:r>
      <w:r/>
    </w:p>
    <w:p>
      <w:pPr>
        <w:ind w:firstLine="480"/>
        <w:jc w:val="left"/>
        <w:spacing w:line="360" w:lineRule="auto"/>
        <w:rPr>
          <w:rFonts w:ascii="宋体" w:hAnsi="宋体" w:cs="宋体"/>
          <w:sz w:val="24"/>
        </w:rPr>
      </w:pPr>
      <w:r>
        <w:rPr>
          <w:rFonts w:hint="eastAsia" w:ascii="宋体" w:hAnsi="宋体" w:cs="宋体"/>
          <w:sz w:val="24"/>
        </w:rPr>
        <w:t xml:space="preserve">15.1投标有效期为从开标之日起计算的九十天。投标有效期比规定短的将被视为非响应投标而予以拒绝。</w:t>
      </w:r>
      <w:r/>
    </w:p>
    <w:p>
      <w:pPr>
        <w:ind w:firstLine="480"/>
        <w:jc w:val="left"/>
        <w:spacing w:line="360" w:lineRule="auto"/>
        <w:rPr>
          <w:rFonts w:ascii="宋体" w:hAnsi="宋体" w:cs="宋体"/>
          <w:sz w:val="24"/>
        </w:rPr>
      </w:pPr>
      <w:r>
        <w:rPr>
          <w:rFonts w:hint="eastAsia" w:ascii="宋体" w:hAnsi="宋体" w:cs="宋体"/>
          <w:sz w:val="24"/>
        </w:rPr>
        <w:t xml:space="preserve">15.2在特殊情况下，招标人（代理机构）于原投标有效期满之前，可向投标人提出延长投标有效期的要求，这种要求与答复均应采用书面形式如信件、传真或电报等。投标人可以拒绝接受这一要求而放弃投标，同意延长的投标人既不能要求也不允许修改其投标文件，同时受投标有效期约束的所有权利与义务均延长至新的有效期。</w:t>
      </w:r>
      <w:r/>
    </w:p>
    <w:p>
      <w:pPr>
        <w:ind w:firstLine="480"/>
        <w:jc w:val="left"/>
        <w:spacing w:line="360" w:lineRule="auto"/>
        <w:rPr>
          <w:rFonts w:ascii="宋体" w:hAnsi="宋体" w:cs="宋体"/>
          <w:bCs/>
          <w:sz w:val="24"/>
        </w:rPr>
      </w:pPr>
      <w:r>
        <w:rPr>
          <w:rFonts w:hint="eastAsia" w:ascii="宋体" w:hAnsi="宋体" w:cs="宋体"/>
          <w:bCs/>
          <w:sz w:val="24"/>
        </w:rPr>
        <w:t xml:space="preserve">16.投标文件的签署</w:t>
      </w:r>
      <w:r/>
    </w:p>
    <w:p>
      <w:pPr>
        <w:ind w:firstLine="480"/>
        <w:jc w:val="left"/>
        <w:spacing w:line="360" w:lineRule="auto"/>
        <w:rPr>
          <w:rFonts w:ascii="宋体" w:hAnsi="宋体" w:cs="宋体"/>
          <w:bCs/>
          <w:sz w:val="24"/>
        </w:rPr>
      </w:pPr>
      <w:r>
        <w:rPr>
          <w:rFonts w:hint="eastAsia" w:ascii="宋体" w:hAnsi="宋体" w:cs="宋体"/>
          <w:bCs/>
          <w:sz w:val="24"/>
        </w:rPr>
        <w:t xml:space="preserve">16.1投标人应严格按照投标人须知第8条的要求编制投标文件。</w:t>
      </w:r>
      <w:r/>
    </w:p>
    <w:p>
      <w:pPr>
        <w:ind w:firstLine="480"/>
        <w:jc w:val="left"/>
        <w:spacing w:line="360" w:lineRule="auto"/>
        <w:rPr>
          <w:rFonts w:ascii="宋体" w:hAnsi="宋体" w:cs="宋体"/>
          <w:bCs/>
          <w:sz w:val="24"/>
        </w:rPr>
      </w:pPr>
      <w:r>
        <w:rPr>
          <w:rFonts w:hint="eastAsia" w:ascii="宋体" w:hAnsi="宋体" w:cs="宋体"/>
          <w:bCs/>
          <w:sz w:val="24"/>
        </w:rPr>
        <w:t xml:space="preserve">16.2投标文件应按招标文件要求进行电子签章。电子投标文件不得涂改、行间插字或删除，如果出现上述情况应重新编制。</w:t>
      </w:r>
      <w:r/>
    </w:p>
    <w:p>
      <w:pPr>
        <w:ind w:firstLine="482"/>
        <w:jc w:val="left"/>
        <w:spacing w:line="360" w:lineRule="auto"/>
        <w:rPr>
          <w:rFonts w:ascii="宋体" w:hAnsi="宋体" w:cs="宋体"/>
          <w:b/>
          <w:sz w:val="24"/>
        </w:rPr>
        <w:outlineLvl w:val="1"/>
      </w:pPr>
      <w:r/>
      <w:bookmarkStart w:id="5" w:name="_Toc4234"/>
      <w:r/>
      <w:bookmarkStart w:id="6" w:name="_Toc15372"/>
      <w:r>
        <w:rPr>
          <w:rFonts w:hint="eastAsia" w:ascii="宋体" w:hAnsi="宋体" w:cs="宋体"/>
          <w:b/>
          <w:sz w:val="24"/>
        </w:rPr>
        <w:t xml:space="preserve">四、投标文件的递交</w:t>
      </w:r>
      <w:bookmarkEnd w:id="5"/>
      <w:r/>
      <w:bookmarkEnd w:id="6"/>
      <w:r/>
      <w:r/>
    </w:p>
    <w:p>
      <w:pPr>
        <w:ind w:firstLine="480"/>
        <w:jc w:val="left"/>
        <w:spacing w:line="360" w:lineRule="auto"/>
        <w:rPr>
          <w:rFonts w:ascii="宋体" w:hAnsi="宋体" w:cs="宋体"/>
          <w:sz w:val="24"/>
        </w:rPr>
      </w:pPr>
      <w:r>
        <w:rPr>
          <w:rFonts w:hint="eastAsia" w:ascii="宋体" w:hAnsi="宋体" w:cs="宋体"/>
          <w:sz w:val="24"/>
        </w:rPr>
        <w:t xml:space="preserve">17.投标文件递交</w:t>
      </w:r>
      <w:r/>
    </w:p>
    <w:p>
      <w:pPr>
        <w:ind w:firstLine="480"/>
        <w:jc w:val="left"/>
        <w:spacing w:line="360" w:lineRule="auto"/>
        <w:rPr>
          <w:rFonts w:ascii="宋体" w:hAnsi="宋体" w:cs="宋体"/>
          <w:sz w:val="24"/>
        </w:rPr>
      </w:pPr>
      <w:r>
        <w:rPr>
          <w:rFonts w:hint="eastAsia" w:ascii="宋体" w:hAnsi="宋体" w:cs="宋体"/>
          <w:sz w:val="24"/>
        </w:rPr>
        <w:t xml:space="preserve">17.1投标人应当按照《苏采云供应商操作手册》规定，在投标文件递交截止时间前制作并上传电子投标文件。</w:t>
      </w:r>
      <w:r/>
    </w:p>
    <w:p>
      <w:pPr>
        <w:ind w:firstLine="480"/>
        <w:jc w:val="left"/>
        <w:spacing w:line="360" w:lineRule="auto"/>
        <w:rPr>
          <w:rFonts w:ascii="宋体" w:hAnsi="宋体" w:cs="宋体"/>
          <w:sz w:val="24"/>
          <w:lang w:val="zh-CN"/>
        </w:rPr>
      </w:pPr>
      <w:r>
        <w:rPr>
          <w:rFonts w:hint="eastAsia" w:ascii="宋体" w:hAnsi="宋体" w:cs="宋体"/>
          <w:sz w:val="24"/>
        </w:rPr>
        <w:t xml:space="preserve">17.2投标人上传的电子投标文件内容不清楚或不清晰的（含扫描件），造成无法评审或部分影响评审的，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投标人</w:t>
      </w:r>
      <w:r>
        <w:rPr>
          <w:rFonts w:hint="eastAsia" w:ascii="宋体" w:hAnsi="宋体" w:cs="宋体"/>
          <w:sz w:val="24"/>
          <w:lang w:val="zh-CN"/>
        </w:rPr>
        <w:t xml:space="preserve">自负。</w:t>
      </w:r>
      <w:r/>
    </w:p>
    <w:p>
      <w:pPr>
        <w:ind w:firstLine="480"/>
        <w:jc w:val="left"/>
        <w:spacing w:line="360" w:lineRule="auto"/>
        <w:rPr>
          <w:rFonts w:ascii="宋体" w:hAnsi="宋体" w:cs="宋体"/>
          <w:sz w:val="24"/>
        </w:rPr>
      </w:pPr>
      <w:r>
        <w:rPr>
          <w:rFonts w:hint="eastAsia" w:ascii="宋体" w:hAnsi="宋体" w:cs="宋体"/>
          <w:sz w:val="24"/>
        </w:rPr>
        <w:t xml:space="preserve">17.3投标人上传电子投标文件的时间不得迟于投标邀请中规定的投标文件递交截止时间。</w:t>
      </w:r>
      <w:r/>
    </w:p>
    <w:p>
      <w:pPr>
        <w:ind w:firstLine="480"/>
        <w:jc w:val="left"/>
        <w:spacing w:line="360" w:lineRule="auto"/>
        <w:rPr>
          <w:rFonts w:ascii="宋体" w:hAnsi="宋体" w:cs="宋体"/>
          <w:sz w:val="24"/>
        </w:rPr>
      </w:pPr>
      <w:r>
        <w:rPr>
          <w:rFonts w:hint="eastAsia" w:ascii="宋体" w:hAnsi="宋体" w:cs="宋体"/>
          <w:sz w:val="24"/>
        </w:rPr>
        <w:t xml:space="preserve">17.4招标人（采购代理）可以按第7条规定，通过修改招标文件有权酌情延长投标文件接收截止时间。在此情况下，投标人的所有权利和义务以及投标人受制约的截止日期均应以延长后新的截止日期为准。</w:t>
      </w:r>
      <w:r/>
    </w:p>
    <w:p>
      <w:pPr>
        <w:ind w:firstLine="480"/>
        <w:jc w:val="left"/>
        <w:spacing w:line="360" w:lineRule="auto"/>
        <w:rPr>
          <w:rFonts w:ascii="宋体" w:hAnsi="宋体" w:cs="宋体"/>
          <w:sz w:val="24"/>
        </w:rPr>
      </w:pPr>
      <w:r>
        <w:rPr>
          <w:rFonts w:hint="eastAsia" w:ascii="宋体" w:hAnsi="宋体" w:cs="宋体"/>
          <w:sz w:val="24"/>
        </w:rPr>
        <w:t xml:space="preserve">17.5中标单位在领取中标通知书之前，必须提供两份与电子投标文件一致的纸质打印投标文件。</w:t>
      </w:r>
      <w:r/>
    </w:p>
    <w:p>
      <w:pPr>
        <w:ind w:firstLine="480"/>
        <w:jc w:val="left"/>
        <w:spacing w:line="360" w:lineRule="auto"/>
        <w:rPr>
          <w:rFonts w:ascii="宋体" w:hAnsi="宋体" w:cs="宋体"/>
          <w:sz w:val="24"/>
        </w:rPr>
      </w:pPr>
      <w:r>
        <w:rPr>
          <w:rFonts w:hint="eastAsia" w:ascii="宋体" w:hAnsi="宋体" w:cs="宋体"/>
          <w:sz w:val="24"/>
        </w:rPr>
        <w:t xml:space="preserve">18.投标文件被拒绝接收的情形</w:t>
      </w:r>
      <w:r/>
    </w:p>
    <w:p>
      <w:pPr>
        <w:ind w:firstLine="480"/>
        <w:jc w:val="left"/>
        <w:spacing w:line="360" w:lineRule="auto"/>
        <w:rPr>
          <w:rFonts w:ascii="宋体" w:hAnsi="宋体" w:cs="宋体"/>
          <w:sz w:val="24"/>
        </w:rPr>
      </w:pPr>
      <w:r>
        <w:rPr>
          <w:rFonts w:hint="eastAsia" w:ascii="宋体" w:hAnsi="宋体" w:cs="宋体"/>
          <w:sz w:val="24"/>
        </w:rPr>
        <w:t xml:space="preserve">18.1在招标文件规定的投标截止时间后上传的电子投标文件。</w:t>
      </w:r>
      <w:r/>
    </w:p>
    <w:p>
      <w:pPr>
        <w:ind w:firstLine="480"/>
        <w:jc w:val="left"/>
        <w:spacing w:line="360" w:lineRule="auto"/>
        <w:rPr>
          <w:rFonts w:ascii="宋体" w:hAnsi="宋体" w:cs="宋体"/>
          <w:b/>
          <w:sz w:val="24"/>
        </w:rPr>
      </w:pPr>
      <w:r>
        <w:rPr>
          <w:rFonts w:hint="eastAsia" w:ascii="宋体" w:hAnsi="宋体" w:cs="宋体"/>
          <w:sz w:val="24"/>
        </w:rPr>
        <w:t xml:space="preserve">19.投标文件的修改和撤回</w:t>
      </w:r>
      <w:r/>
    </w:p>
    <w:p>
      <w:pPr>
        <w:ind w:firstLine="480"/>
        <w:jc w:val="left"/>
        <w:spacing w:line="360" w:lineRule="auto"/>
        <w:rPr>
          <w:rFonts w:ascii="宋体" w:hAnsi="宋体" w:cs="宋体"/>
          <w:sz w:val="24"/>
        </w:rPr>
      </w:pPr>
      <w:r>
        <w:rPr>
          <w:rFonts w:hint="eastAsia" w:ascii="宋体" w:hAnsi="宋体" w:cs="宋体"/>
          <w:sz w:val="24"/>
        </w:rPr>
        <w:t xml:space="preserve">19.1投标人在递交投标文件后可以对其修改或撤回，但这种修改和撤回，必须在规定的投标截止时间前。</w:t>
      </w:r>
      <w:r/>
    </w:p>
    <w:p>
      <w:pPr>
        <w:ind w:firstLine="480"/>
        <w:jc w:val="left"/>
        <w:spacing w:line="360" w:lineRule="auto"/>
        <w:rPr>
          <w:rFonts w:ascii="宋体" w:hAnsi="宋体" w:cs="宋体"/>
          <w:sz w:val="24"/>
        </w:rPr>
      </w:pPr>
      <w:r>
        <w:rPr>
          <w:rFonts w:hint="eastAsia" w:ascii="宋体" w:hAnsi="宋体" w:cs="宋体"/>
          <w:sz w:val="24"/>
        </w:rPr>
        <w:t xml:space="preserve">19.2对于电子投标文件的修改，投标人可在投标截止时间前登录苏采云系统撤回电子投标文件，并上传新的投标文件。</w:t>
      </w:r>
      <w:r/>
    </w:p>
    <w:p>
      <w:pPr>
        <w:ind w:firstLine="480"/>
        <w:jc w:val="left"/>
        <w:spacing w:line="360" w:lineRule="auto"/>
        <w:rPr>
          <w:rFonts w:ascii="宋体" w:hAnsi="宋体" w:cs="宋体"/>
          <w:sz w:val="24"/>
        </w:rPr>
      </w:pPr>
      <w:r>
        <w:rPr>
          <w:rFonts w:hint="eastAsia" w:ascii="宋体" w:hAnsi="宋体" w:cs="宋体"/>
          <w:sz w:val="24"/>
        </w:rPr>
        <w:t xml:space="preserve">19.3投标人不得在投标截止时间以后修改投标文件。</w:t>
      </w:r>
      <w:r/>
    </w:p>
    <w:p>
      <w:pPr>
        <w:ind w:firstLine="482"/>
        <w:jc w:val="left"/>
        <w:spacing w:line="360" w:lineRule="auto"/>
        <w:rPr>
          <w:rFonts w:ascii="宋体" w:hAnsi="宋体" w:cs="宋体"/>
          <w:b/>
          <w:sz w:val="24"/>
        </w:rPr>
        <w:outlineLvl w:val="1"/>
      </w:pPr>
      <w:r/>
      <w:bookmarkStart w:id="7" w:name="_Toc18117"/>
      <w:r/>
      <w:bookmarkStart w:id="8" w:name="_Toc28487"/>
      <w:r/>
      <w:bookmarkStart w:id="9" w:name="_Toc162083530"/>
      <w:r>
        <w:rPr>
          <w:rFonts w:hint="eastAsia" w:ascii="宋体" w:hAnsi="宋体" w:cs="宋体"/>
          <w:b/>
          <w:sz w:val="24"/>
        </w:rPr>
        <w:t xml:space="preserve">五、开标及评标</w:t>
      </w:r>
      <w:bookmarkEnd w:id="7"/>
      <w:r/>
      <w:bookmarkEnd w:id="8"/>
      <w:r/>
      <w:r/>
    </w:p>
    <w:p>
      <w:pPr>
        <w:ind w:firstLine="480"/>
        <w:jc w:val="left"/>
        <w:spacing w:line="360" w:lineRule="auto"/>
        <w:rPr>
          <w:rFonts w:ascii="宋体" w:hAnsi="宋体" w:cs="宋体"/>
          <w:sz w:val="24"/>
        </w:rPr>
      </w:pPr>
      <w:r>
        <w:rPr>
          <w:rFonts w:hint="eastAsia" w:ascii="宋体" w:hAnsi="宋体" w:cs="宋体"/>
          <w:sz w:val="24"/>
        </w:rPr>
        <w:t xml:space="preserve">20.开标</w:t>
      </w:r>
      <w:bookmarkEnd w:id="9"/>
      <w:r/>
      <w:r/>
    </w:p>
    <w:p>
      <w:pPr>
        <w:ind w:firstLine="480"/>
        <w:jc w:val="left"/>
        <w:spacing w:line="360" w:lineRule="auto"/>
        <w:rPr>
          <w:rFonts w:ascii="宋体" w:hAnsi="宋体" w:cs="宋体"/>
          <w:sz w:val="24"/>
        </w:rPr>
      </w:pPr>
      <w:r>
        <w:rPr>
          <w:rFonts w:hint="eastAsia" w:ascii="宋体" w:hAnsi="宋体" w:cs="宋体"/>
          <w:sz w:val="24"/>
        </w:rPr>
        <w:t xml:space="preserve">20.1招标人（代理机构）将在招标公告中规定的时间和地点组织开标。投标人应当按照《操作手册》规定，参加开标活动和在苏采云系统规定的时间内对投标文件进行解密。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20.2开标仪式由招标人（代理机构）组织。苏采云系统将自动对项目进行开标，并宣布各投标人名称和投标价格。</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20.3投标人在开标过程中涉及到的投标文件解密、开标结果确认等工作，应按照《操作手册》规定执行。</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20.4投标人如果对开标过程和开标记录有疑义，应当根据《操作手册》规定提出，如苏采云系统中《开标记录表》宣布后5分钟内未提出的，视同认可开标结果。</w:t>
      </w:r>
      <w:r/>
    </w:p>
    <w:p>
      <w:pPr>
        <w:ind w:firstLine="480"/>
        <w:jc w:val="left"/>
        <w:spacing w:line="360" w:lineRule="auto"/>
        <w:tabs>
          <w:tab w:val="left" w:pos="900" w:leader="none"/>
        </w:tabs>
        <w:rPr>
          <w:rFonts w:ascii="宋体" w:hAnsi="宋体" w:cs="宋体"/>
          <w:sz w:val="24"/>
          <w:lang w:val="zh-CN"/>
        </w:rPr>
      </w:pP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5投标截止时间结束后参加投标的投标人不足三家情况的，除采购任务取消情形外，按财政部令第87号第四十三条条款进行处理</w:t>
      </w:r>
      <w:r>
        <w:rPr>
          <w:rFonts w:hint="eastAsia" w:ascii="宋体" w:hAnsi="宋体" w:cs="宋体"/>
          <w:sz w:val="24"/>
          <w:lang w:val="zh-CN"/>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21.评标</w:t>
      </w:r>
      <w:r/>
    </w:p>
    <w:p>
      <w:pPr>
        <w:ind w:firstLine="480"/>
        <w:jc w:val="left"/>
        <w:spacing w:line="360" w:lineRule="auto"/>
        <w:rPr>
          <w:rFonts w:ascii="宋体" w:hAnsi="宋体" w:cs="宋体"/>
          <w:sz w:val="24"/>
        </w:rPr>
      </w:pPr>
      <w:r>
        <w:rPr>
          <w:rFonts w:hint="eastAsia" w:ascii="宋体" w:hAnsi="宋体" w:cs="宋体"/>
          <w:sz w:val="24"/>
        </w:rPr>
        <w:t xml:space="preserve">21.1评标组织</w:t>
      </w:r>
      <w:r/>
    </w:p>
    <w:p>
      <w:pPr>
        <w:ind w:firstLine="480"/>
        <w:jc w:val="left"/>
        <w:spacing w:line="360" w:lineRule="auto"/>
        <w:rPr>
          <w:rFonts w:ascii="宋体" w:hAnsi="宋体" w:cs="宋体"/>
          <w:sz w:val="24"/>
        </w:rPr>
      </w:pPr>
      <w:r>
        <w:rPr>
          <w:rFonts w:hint="eastAsia" w:ascii="宋体" w:hAnsi="宋体" w:cs="宋体"/>
          <w:sz w:val="24"/>
          <w:lang w:val="zh-CN"/>
        </w:rPr>
        <w:t xml:space="preserve">2</w:t>
      </w:r>
      <w:r>
        <w:rPr>
          <w:rFonts w:hint="eastAsia" w:ascii="宋体" w:hAnsi="宋体" w:cs="宋体"/>
          <w:sz w:val="24"/>
        </w:rPr>
        <w:t xml:space="preserve">1</w:t>
      </w:r>
      <w:r>
        <w:rPr>
          <w:rFonts w:hint="eastAsia" w:ascii="宋体" w:hAnsi="宋体" w:cs="宋体"/>
          <w:sz w:val="24"/>
          <w:lang w:val="zh-CN"/>
        </w:rPr>
        <w:t xml:space="preserve">.1.1评标工作由招标人（代理机构）负责组织，具体评标事务由依法组建的评标委员会负责，并独立履行</w:t>
      </w:r>
      <w:r>
        <w:rPr>
          <w:rFonts w:hint="eastAsia" w:ascii="宋体" w:hAnsi="宋体" w:cs="宋体"/>
          <w:sz w:val="24"/>
        </w:rPr>
        <w:t xml:space="preserve">下列职责：</w:t>
      </w:r>
      <w:r/>
    </w:p>
    <w:p>
      <w:pPr>
        <w:ind w:firstLine="480"/>
        <w:jc w:val="left"/>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w:t>
      </w:r>
      <w:r/>
    </w:p>
    <w:p>
      <w:pPr>
        <w:ind w:firstLine="480"/>
        <w:jc w:val="left"/>
        <w:spacing w:line="360" w:lineRule="auto"/>
        <w:rPr>
          <w:rFonts w:ascii="宋体" w:hAnsi="宋体" w:cs="宋体"/>
          <w:sz w:val="24"/>
        </w:rPr>
      </w:pPr>
      <w:r>
        <w:rPr>
          <w:rFonts w:hint="eastAsia" w:ascii="宋体" w:hAnsi="宋体" w:cs="宋体"/>
          <w:sz w:val="24"/>
        </w:rPr>
        <w:t xml:space="preserve">（2）要求投标人对投标文件有关事项作出澄清或者说明；</w:t>
      </w:r>
      <w:r/>
    </w:p>
    <w:p>
      <w:pPr>
        <w:ind w:firstLine="480"/>
        <w:jc w:val="left"/>
        <w:spacing w:line="360" w:lineRule="auto"/>
        <w:rPr>
          <w:rFonts w:ascii="宋体" w:hAnsi="宋体" w:cs="宋体"/>
          <w:sz w:val="24"/>
        </w:rPr>
      </w:pPr>
      <w:r>
        <w:rPr>
          <w:rFonts w:hint="eastAsia" w:ascii="宋体" w:hAnsi="宋体" w:cs="宋体"/>
          <w:sz w:val="24"/>
        </w:rPr>
        <w:t xml:space="preserve">（3）对投标文件进行比较和评价；</w:t>
      </w:r>
      <w:r/>
    </w:p>
    <w:p>
      <w:pPr>
        <w:ind w:firstLine="480"/>
        <w:jc w:val="left"/>
        <w:spacing w:line="360" w:lineRule="auto"/>
        <w:rPr>
          <w:rFonts w:ascii="宋体" w:hAnsi="宋体" w:cs="宋体"/>
          <w:sz w:val="24"/>
        </w:rPr>
      </w:pPr>
      <w:r>
        <w:rPr>
          <w:rFonts w:hint="eastAsia" w:ascii="宋体" w:hAnsi="宋体" w:cs="宋体"/>
          <w:sz w:val="24"/>
        </w:rPr>
        <w:t xml:space="preserve">（4）确定中标候选人名单，根据招标人委托协议直接确定中标人；</w:t>
      </w:r>
      <w:r/>
    </w:p>
    <w:p>
      <w:pPr>
        <w:ind w:firstLine="480"/>
        <w:jc w:val="left"/>
        <w:spacing w:line="360" w:lineRule="auto"/>
        <w:rPr>
          <w:rFonts w:ascii="宋体" w:hAnsi="宋体" w:cs="宋体"/>
          <w:sz w:val="24"/>
        </w:rPr>
      </w:pPr>
      <w:r>
        <w:rPr>
          <w:rFonts w:hint="eastAsia" w:ascii="宋体" w:hAnsi="宋体" w:cs="宋体"/>
          <w:sz w:val="24"/>
        </w:rPr>
        <w:t xml:space="preserve">（5）向招标人、财政部门报告评标中发现的违法行为。</w:t>
      </w:r>
      <w:r/>
    </w:p>
    <w:p>
      <w:pPr>
        <w:ind w:firstLine="480"/>
        <w:jc w:val="left"/>
        <w:spacing w:line="360" w:lineRule="auto"/>
        <w:rPr>
          <w:rFonts w:ascii="宋体" w:hAnsi="宋体" w:cs="宋体"/>
          <w:sz w:val="24"/>
          <w:lang w:val="zh-CN"/>
        </w:rPr>
      </w:pPr>
      <w:r>
        <w:rPr>
          <w:rFonts w:hint="eastAsia" w:ascii="宋体" w:hAnsi="宋体" w:cs="宋体"/>
          <w:bCs/>
          <w:sz w:val="24"/>
        </w:rPr>
        <w:t xml:space="preserve">21</w:t>
      </w:r>
      <w:r>
        <w:rPr>
          <w:rFonts w:hint="eastAsia" w:ascii="宋体" w:hAnsi="宋体" w:cs="宋体"/>
          <w:bCs/>
          <w:sz w:val="24"/>
          <w:lang w:val="zh-CN"/>
        </w:rPr>
        <w:t xml:space="preserve">.1.2</w:t>
      </w:r>
      <w:r>
        <w:rPr>
          <w:rFonts w:hint="eastAsia" w:ascii="宋体" w:hAnsi="宋体" w:cs="宋体"/>
          <w:sz w:val="24"/>
          <w:lang w:val="zh-CN"/>
        </w:rPr>
        <w:t xml:space="preserve">评标委员会由招标人代表和有关技术、经济等方面的专家组成，独立开展评审工作。</w:t>
      </w:r>
      <w:r/>
    </w:p>
    <w:p>
      <w:pPr>
        <w:ind w:firstLine="480"/>
        <w:jc w:val="left"/>
        <w:spacing w:line="360" w:lineRule="auto"/>
        <w:rPr>
          <w:rFonts w:ascii="宋体" w:hAnsi="宋体" w:cs="宋体"/>
          <w:sz w:val="24"/>
        </w:rPr>
      </w:pPr>
      <w:r>
        <w:rPr>
          <w:rFonts w:hint="eastAsia" w:ascii="宋体" w:hAnsi="宋体" w:cs="宋体"/>
          <w:sz w:val="24"/>
        </w:rPr>
        <w:t xml:space="preserve">21.2评标程序</w:t>
      </w:r>
      <w:r/>
    </w:p>
    <w:p>
      <w:pPr>
        <w:ind w:firstLine="480"/>
        <w:jc w:val="left"/>
        <w:spacing w:line="360" w:lineRule="auto"/>
        <w:rPr>
          <w:rFonts w:ascii="宋体" w:hAnsi="宋体" w:cs="宋体"/>
          <w:sz w:val="24"/>
        </w:rPr>
      </w:pPr>
      <w:r>
        <w:rPr>
          <w:rFonts w:hint="eastAsia" w:ascii="宋体" w:hAnsi="宋体" w:cs="宋体"/>
          <w:sz w:val="24"/>
        </w:rPr>
        <w:t xml:space="preserve">21.2.1投标文件的资格审查。</w:t>
      </w:r>
      <w:r/>
    </w:p>
    <w:p>
      <w:pPr>
        <w:ind w:firstLine="480"/>
        <w:jc w:val="left"/>
        <w:spacing w:line="360" w:lineRule="auto"/>
        <w:rPr>
          <w:rFonts w:ascii="宋体" w:hAnsi="宋体" w:cs="宋体"/>
          <w:sz w:val="24"/>
        </w:rPr>
      </w:pPr>
      <w:r>
        <w:rPr>
          <w:rFonts w:hint="eastAsia" w:ascii="宋体" w:hAnsi="宋体" w:cs="宋体"/>
          <w:sz w:val="24"/>
        </w:rPr>
        <w:t xml:space="preserve">21.2.1.1招标人或采购代理机构将依法根据招标文件对投标人的资格进行审查。</w:t>
      </w:r>
      <w:r/>
    </w:p>
    <w:p>
      <w:pPr>
        <w:ind w:firstLine="480"/>
        <w:jc w:val="left"/>
        <w:spacing w:line="360" w:lineRule="auto"/>
        <w:rPr>
          <w:rFonts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.2.1.2资格性审查：依据法律法规和招标文件的规定，对投标文件中的资格证明文件、投标保证金等进行审查，以确定投标人是否具备投标资格。</w:t>
      </w:r>
      <w:r/>
    </w:p>
    <w:p>
      <w:pPr>
        <w:ind w:firstLine="480"/>
        <w:jc w:val="left"/>
        <w:spacing w:line="360" w:lineRule="auto"/>
        <w:rPr>
          <w:rFonts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firstLine="480"/>
        <w:jc w:val="left"/>
        <w:spacing w:line="360" w:lineRule="auto"/>
        <w:rPr>
          <w:rFonts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.2.1.4投标文件有下列情况之一的，在资格性审查时按照无效投标处理：</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（1）不具备招标文件中规定的资格要求的；</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（2）投标人被“信用中国”网站列入失信被执行人或重大税收违法案件当事人名单或政府采购严重失信行为记录名单。</w:t>
      </w:r>
      <w:r/>
    </w:p>
    <w:p>
      <w:pPr>
        <w:ind w:firstLine="480"/>
        <w:jc w:val="left"/>
        <w:spacing w:line="360" w:lineRule="auto"/>
        <w:rPr>
          <w:rFonts w:ascii="宋体" w:hAnsi="宋体" w:cs="宋体"/>
          <w:sz w:val="24"/>
        </w:rPr>
      </w:pPr>
      <w:r>
        <w:rPr>
          <w:rFonts w:hint="eastAsia" w:ascii="宋体" w:hAnsi="宋体" w:cs="宋体"/>
          <w:sz w:val="24"/>
        </w:rPr>
        <w:t xml:space="preserve">21.2.2投标文件的符合性审查</w:t>
      </w:r>
      <w:r/>
    </w:p>
    <w:p>
      <w:pPr>
        <w:ind w:firstLine="480"/>
        <w:jc w:val="left"/>
        <w:spacing w:line="360" w:lineRule="auto"/>
        <w:rPr>
          <w:rFonts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.2.2.1评标委员会将依据法律法规和招标文件的规定，对投标文件的有效性、完整性和对招标文件的响应程度进行审查，以确定是否对招标文件的实质性要求作出响应。</w:t>
      </w:r>
      <w:r/>
    </w:p>
    <w:p>
      <w:pPr>
        <w:ind w:firstLine="480"/>
        <w:jc w:val="left"/>
        <w:spacing w:line="360" w:lineRule="auto"/>
        <w:rPr>
          <w:rFonts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.2.2.2实质性要求是指本招标文件中用带星号（“</w:t>
      </w:r>
      <w:r>
        <w:rPr>
          <w:rFonts w:hint="eastAsia" w:ascii="宋体" w:hAnsi="宋体" w:cs="宋体"/>
          <w:sz w:val="24"/>
        </w:rPr>
        <w:t xml:space="preserve">★</w:t>
      </w:r>
      <w:r>
        <w:rPr>
          <w:rFonts w:hint="eastAsia" w:ascii="宋体" w:hAnsi="宋体" w:cs="宋体"/>
          <w:sz w:val="24"/>
          <w:lang w:val="zh-CN"/>
        </w:rPr>
        <w:t xml:space="preserve">”）的商务和技术要求。</w:t>
      </w:r>
      <w:r/>
    </w:p>
    <w:p>
      <w:pPr>
        <w:ind w:firstLine="480"/>
        <w:jc w:val="left"/>
        <w:spacing w:line="360" w:lineRule="auto"/>
        <w:rPr>
          <w:rFonts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.2.2.3如果投标文件实质上没有响应招标文件的要求，评标委员会将予以拒绝，投标人不得通过修改或撤销不</w:t>
      </w:r>
      <w:r>
        <w:rPr>
          <w:rFonts w:hint="eastAsia" w:ascii="宋体" w:hAnsi="宋体" w:cs="宋体"/>
          <w:sz w:val="24"/>
        </w:rPr>
        <w:t xml:space="preserve">符合</w:t>
      </w:r>
      <w:r>
        <w:rPr>
          <w:rFonts w:hint="eastAsia" w:ascii="宋体" w:hAnsi="宋体" w:cs="宋体"/>
          <w:sz w:val="24"/>
          <w:lang w:val="zh-CN"/>
        </w:rPr>
        <w:t xml:space="preserve">要求的偏离或保留而使其投标成为实质性响应的投标。</w:t>
      </w:r>
      <w:r/>
    </w:p>
    <w:p>
      <w:pPr>
        <w:ind w:firstLine="480"/>
        <w:jc w:val="left"/>
        <w:spacing w:line="360" w:lineRule="auto"/>
        <w:rPr>
          <w:rFonts w:ascii="宋体" w:hAnsi="宋体" w:cs="宋体"/>
          <w:bCs/>
          <w:sz w:val="24"/>
        </w:rPr>
      </w:pPr>
      <w:r>
        <w:rPr>
          <w:rFonts w:hint="eastAsia" w:ascii="宋体" w:hAnsi="宋体" w:cs="宋体"/>
          <w:sz w:val="24"/>
        </w:rPr>
        <w:t xml:space="preserve">21.2.2.4</w:t>
      </w:r>
      <w:r>
        <w:rPr>
          <w:rFonts w:hint="eastAsia" w:ascii="宋体" w:hAnsi="宋体" w:cs="宋体"/>
          <w:bCs/>
          <w:sz w:val="24"/>
        </w:rPr>
        <w:t xml:space="preserve">评标委员会将对确定为实质性响应的投标进行进一步审核，看其是否有计算上或累加上的算术错误，修正错误的原则如下：</w:t>
      </w:r>
      <w:r/>
    </w:p>
    <w:p>
      <w:pPr>
        <w:ind w:firstLine="480"/>
        <w:jc w:val="left"/>
        <w:spacing w:line="360" w:lineRule="auto"/>
        <w:rPr>
          <w:rFonts w:ascii="宋体" w:hAnsi="宋体" w:cs="宋体"/>
          <w:bCs/>
          <w:sz w:val="24"/>
        </w:rPr>
      </w:pPr>
      <w:r>
        <w:rPr>
          <w:rFonts w:hint="eastAsia" w:ascii="宋体" w:hAnsi="宋体" w:cs="宋体"/>
          <w:bCs/>
          <w:sz w:val="24"/>
        </w:rPr>
        <w:t xml:space="preserve">（1）投标文件中开标一览表（报价表）内容与投标文件中相应内容不一致的，以开标一览表（报价表）为准。</w:t>
      </w:r>
      <w:r/>
    </w:p>
    <w:p>
      <w:pPr>
        <w:ind w:firstLine="480"/>
        <w:jc w:val="left"/>
        <w:spacing w:line="360" w:lineRule="auto"/>
        <w:rPr>
          <w:rFonts w:ascii="宋体" w:hAnsi="宋体" w:cs="宋体"/>
          <w:bCs/>
          <w:sz w:val="24"/>
        </w:rPr>
      </w:pPr>
      <w:r>
        <w:rPr>
          <w:rFonts w:hint="eastAsia" w:ascii="宋体" w:hAnsi="宋体" w:cs="宋体"/>
          <w:bCs/>
          <w:sz w:val="24"/>
        </w:rPr>
        <w:t xml:space="preserve">（2）大写金额和小写金额不一致的，以大写金额为准。</w:t>
      </w:r>
      <w:r/>
    </w:p>
    <w:p>
      <w:pPr>
        <w:ind w:firstLine="480"/>
        <w:jc w:val="left"/>
        <w:spacing w:line="360" w:lineRule="auto"/>
        <w:rPr>
          <w:rFonts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jc w:val="left"/>
        <w:spacing w:line="360" w:lineRule="auto"/>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jc w:val="left"/>
        <w:spacing w:line="360" w:lineRule="auto"/>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jc w:val="left"/>
        <w:spacing w:line="360" w:lineRule="auto"/>
        <w:rPr>
          <w:rFonts w:ascii="宋体" w:hAnsi="宋体" w:cs="宋体"/>
          <w:bCs/>
          <w:sz w:val="24"/>
        </w:rPr>
      </w:pPr>
      <w:r>
        <w:rPr>
          <w:rFonts w:hint="eastAsia" w:ascii="宋体" w:hAnsi="宋体" w:cs="宋体"/>
          <w:sz w:val="24"/>
        </w:rPr>
        <w:t xml:space="preserve">21.2.2.5</w:t>
      </w:r>
      <w:r>
        <w:rPr>
          <w:rFonts w:hint="eastAsia" w:ascii="宋体" w:hAnsi="宋体" w:cs="宋体"/>
          <w:bCs/>
          <w:sz w:val="24"/>
        </w:rPr>
        <w:t xml:space="preserve">评标委员会将按上述修正错误的方法调整投标文件中的投标报价，调整后的价格应对投标人具有约束力。如果投标人不确认签字，其投标无效。</w:t>
      </w:r>
      <w:r/>
    </w:p>
    <w:p>
      <w:pPr>
        <w:ind w:firstLine="480"/>
        <w:jc w:val="left"/>
        <w:spacing w:line="360" w:lineRule="auto"/>
        <w:rPr>
          <w:rFonts w:ascii="宋体" w:hAnsi="宋体" w:cs="宋体"/>
          <w:sz w:val="24"/>
        </w:rPr>
      </w:pPr>
      <w:r>
        <w:rPr>
          <w:rFonts w:hint="eastAsia" w:ascii="宋体" w:hAnsi="宋体" w:cs="宋体"/>
          <w:sz w:val="24"/>
        </w:rPr>
        <w:t xml:space="preserve">21.2.2.6对投标文件中含义不明确、同类问题表述不一致或者明显文字错误的内容，评标委员会可以要求投标人作出必要的澄清、说明或者补正。（在视频交流时，评标委员会首先会核实授权委托人或法人代表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pStyle w:val="758"/>
        <w:ind w:firstLine="480"/>
        <w:jc w:val="left"/>
        <w:spacing w:line="360" w:lineRule="auto"/>
        <w:rPr>
          <w:rFonts w:ascii="宋体" w:hAnsi="宋体" w:cs="宋体"/>
        </w:rPr>
      </w:pPr>
      <w:r>
        <w:rPr>
          <w:rFonts w:hint="eastAsia" w:ascii="宋体" w:hAnsi="宋体" w:cs="宋体"/>
        </w:rPr>
        <w:t xml:space="preserve">21.2.2.7接到评标委员会澄清要求的投标人如未按第21.2.2.6条的规定做出澄清，将视为放弃该权利。</w:t>
      </w:r>
      <w:r/>
    </w:p>
    <w:p>
      <w:pPr>
        <w:ind w:firstLine="480"/>
        <w:jc w:val="left"/>
        <w:spacing w:line="360" w:lineRule="auto"/>
        <w:rPr>
          <w:rFonts w:ascii="宋体" w:hAnsi="宋体" w:cs="宋体"/>
          <w:sz w:val="24"/>
        </w:rPr>
      </w:pPr>
      <w:r>
        <w:rPr>
          <w:rFonts w:hint="eastAsia" w:ascii="宋体" w:hAnsi="宋体" w:cs="宋体"/>
          <w:sz w:val="24"/>
        </w:rPr>
        <w:t xml:space="preserve">21.2.2.8</w:t>
      </w:r>
      <w:r>
        <w:rPr>
          <w:rFonts w:hint="eastAsia" w:ascii="宋体" w:hAnsi="宋体" w:cs="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color w:val="000000"/>
          <w:sz w:val="24"/>
          <w:szCs w:val="21"/>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p>
    <w:p>
      <w:pPr>
        <w:ind w:firstLine="480"/>
        <w:jc w:val="left"/>
        <w:spacing w:line="360" w:lineRule="auto"/>
        <w:rPr>
          <w:rFonts w:ascii="宋体" w:hAnsi="宋体" w:cs="宋体"/>
          <w:sz w:val="24"/>
        </w:rPr>
      </w:pPr>
      <w:r>
        <w:rPr>
          <w:rFonts w:hint="eastAsia" w:ascii="宋体" w:hAnsi="宋体" w:cs="宋体"/>
          <w:sz w:val="24"/>
        </w:rPr>
        <w:t xml:space="preserve">非单一产品采购项目，招标文件中将载明其中的核心产品，多家投标人提供的核心产品均为同一品牌相同的，按前两款规定处理。 </w:t>
      </w:r>
      <w:r/>
    </w:p>
    <w:p>
      <w:pPr>
        <w:ind w:firstLine="480"/>
        <w:jc w:val="left"/>
        <w:spacing w:line="360" w:lineRule="auto"/>
        <w:rPr>
          <w:rFonts w:ascii="宋体" w:hAnsi="宋体" w:cs="宋体"/>
          <w:sz w:val="24"/>
        </w:rPr>
      </w:pPr>
      <w:r>
        <w:rPr>
          <w:rFonts w:hint="eastAsia" w:ascii="宋体" w:hAnsi="宋体" w:cs="宋体"/>
          <w:sz w:val="24"/>
        </w:rPr>
        <w:t xml:space="preserve">21.2.2.9投标文件有下列情况之一的，在符合性审查时按照无效投标处理：</w:t>
      </w:r>
      <w:r/>
    </w:p>
    <w:p>
      <w:pPr>
        <w:ind w:firstLine="480"/>
        <w:jc w:val="left"/>
        <w:spacing w:line="360" w:lineRule="auto"/>
        <w:rPr>
          <w:rFonts w:ascii="宋体" w:hAnsi="宋体" w:cs="宋体"/>
          <w:sz w:val="24"/>
        </w:rPr>
      </w:pPr>
      <w:r/>
      <w:bookmarkStart w:id="10" w:name="20.2.2.11有下列情形之一的予以废标，同时将废标理由通知所有投标人:"/>
      <w:r/>
      <w:bookmarkEnd w:id="10"/>
      <w:r>
        <w:rPr>
          <w:rFonts w:hint="eastAsia" w:ascii="宋体" w:hAnsi="宋体" w:cs="宋体"/>
          <w:sz w:val="24"/>
        </w:rPr>
        <w:t xml:space="preserve">（1）投标人在苏采云系统规定的时间内未成功解密电子投标文件的。</w:t>
      </w:r>
      <w:r/>
    </w:p>
    <w:p>
      <w:pPr>
        <w:ind w:firstLine="480"/>
        <w:jc w:val="left"/>
        <w:spacing w:line="360" w:lineRule="auto"/>
        <w:rPr>
          <w:rFonts w:ascii="宋体" w:hAnsi="宋体" w:cs="宋体"/>
          <w:sz w:val="24"/>
        </w:rPr>
      </w:pPr>
      <w:r>
        <w:rPr>
          <w:rFonts w:hint="eastAsia" w:ascii="宋体" w:hAnsi="宋体" w:cs="宋体"/>
          <w:sz w:val="24"/>
        </w:rPr>
        <w:t xml:space="preserve">（2）投标人未按照招标文件要求上传电子投标文件的。</w:t>
      </w:r>
      <w:r/>
    </w:p>
    <w:p>
      <w:pPr>
        <w:ind w:firstLine="480"/>
        <w:jc w:val="left"/>
        <w:spacing w:line="360" w:lineRule="auto"/>
        <w:rPr>
          <w:rFonts w:ascii="宋体" w:hAnsi="宋体" w:cs="宋体"/>
          <w:sz w:val="24"/>
        </w:rPr>
      </w:pPr>
      <w:r>
        <w:rPr>
          <w:rFonts w:hint="eastAsia" w:ascii="宋体" w:hAnsi="宋体" w:cs="宋体"/>
          <w:sz w:val="24"/>
        </w:rPr>
        <w:t xml:space="preserve">（3）同一投标人提交两个（含两个）以上不同的投标报价的。</w:t>
      </w:r>
      <w:r/>
    </w:p>
    <w:p>
      <w:pPr>
        <w:ind w:firstLine="480"/>
        <w:jc w:val="left"/>
        <w:spacing w:line="360" w:lineRule="auto"/>
        <w:rPr>
          <w:rFonts w:ascii="宋体" w:hAnsi="宋体" w:cs="宋体"/>
          <w:sz w:val="24"/>
        </w:rPr>
      </w:pPr>
      <w:r>
        <w:rPr>
          <w:rFonts w:hint="eastAsia" w:ascii="宋体" w:hAnsi="宋体" w:cs="宋体"/>
          <w:sz w:val="24"/>
        </w:rPr>
        <w:t xml:space="preserve">（4）投标人不具备招标文件中规定资格要求的。</w:t>
      </w:r>
      <w:r/>
    </w:p>
    <w:p>
      <w:pPr>
        <w:ind w:firstLine="480"/>
        <w:jc w:val="left"/>
        <w:spacing w:line="360" w:lineRule="auto"/>
        <w:rPr>
          <w:rFonts w:ascii="宋体" w:hAnsi="宋体" w:cs="宋体"/>
          <w:sz w:val="24"/>
        </w:rPr>
      </w:pPr>
      <w:r>
        <w:rPr>
          <w:rFonts w:hint="eastAsia" w:ascii="宋体" w:hAnsi="宋体" w:cs="宋体"/>
          <w:sz w:val="24"/>
        </w:rPr>
        <w:t xml:space="preserve">（5）投标人的报价超过了采购预算或最高限价的。</w:t>
      </w:r>
      <w:r/>
    </w:p>
    <w:p>
      <w:pPr>
        <w:ind w:firstLine="480"/>
        <w:jc w:val="left"/>
        <w:spacing w:line="360" w:lineRule="auto"/>
        <w:rPr>
          <w:rFonts w:ascii="宋体" w:hAnsi="宋体" w:cs="宋体"/>
          <w:sz w:val="24"/>
        </w:rPr>
      </w:pPr>
      <w:r>
        <w:rPr>
          <w:rFonts w:hint="eastAsia" w:ascii="宋体" w:hAnsi="宋体" w:cs="宋体"/>
          <w:sz w:val="24"/>
        </w:rPr>
        <w:t xml:space="preserve">（6）投标文件含有招标人不能接受的附加条件的；</w:t>
      </w:r>
      <w:r/>
    </w:p>
    <w:p>
      <w:pPr>
        <w:ind w:firstLine="480"/>
        <w:jc w:val="left"/>
        <w:spacing w:line="360" w:lineRule="auto"/>
        <w:rPr>
          <w:rFonts w:ascii="宋体" w:hAnsi="宋体" w:cs="宋体"/>
          <w:sz w:val="24"/>
        </w:rPr>
      </w:pPr>
      <w:r>
        <w:rPr>
          <w:rFonts w:hint="eastAsia" w:ascii="宋体" w:hAnsi="宋体" w:cs="宋体"/>
          <w:sz w:val="24"/>
        </w:rPr>
        <w:t xml:space="preserve">（7）不符合招标文件中规定的实质性要求和条件的（第五章“项目采购需求”中加“★”项为实质性条款不接受负偏离，不响应作无效标处理）</w:t>
      </w:r>
      <w:r/>
    </w:p>
    <w:p>
      <w:pPr>
        <w:ind w:firstLine="480"/>
        <w:jc w:val="left"/>
        <w:spacing w:line="360" w:lineRule="auto"/>
        <w:rPr>
          <w:rFonts w:ascii="宋体" w:hAnsi="宋体" w:cs="宋体"/>
          <w:sz w:val="24"/>
        </w:rPr>
      </w:pPr>
      <w:r>
        <w:rPr>
          <w:rFonts w:hint="eastAsia" w:ascii="宋体" w:hAnsi="宋体" w:cs="宋体"/>
          <w:sz w:val="24"/>
        </w:rPr>
        <w:t xml:space="preserve">（8）经查实提供虚假材料谋取成交的；</w:t>
      </w:r>
      <w:r/>
    </w:p>
    <w:p>
      <w:pPr>
        <w:ind w:firstLine="480"/>
        <w:jc w:val="left"/>
        <w:spacing w:line="360" w:lineRule="auto"/>
        <w:rPr>
          <w:rFonts w:ascii="宋体" w:hAnsi="宋体" w:cs="宋体"/>
          <w:sz w:val="24"/>
        </w:rPr>
      </w:pPr>
      <w:r>
        <w:rPr>
          <w:rFonts w:hint="eastAsia" w:ascii="宋体" w:hAnsi="宋体" w:cs="宋体"/>
          <w:sz w:val="24"/>
        </w:rPr>
        <w:t xml:space="preserve">（9）投标文件未按照招标文件要求加盖CA电子公章的。</w:t>
      </w:r>
      <w:r/>
    </w:p>
    <w:p>
      <w:pPr>
        <w:ind w:firstLine="480"/>
        <w:jc w:val="left"/>
        <w:spacing w:line="360" w:lineRule="auto"/>
        <w:rPr>
          <w:rFonts w:ascii="宋体" w:hAnsi="宋体" w:cs="宋体"/>
          <w:sz w:val="24"/>
        </w:rPr>
      </w:pPr>
      <w:r>
        <w:rPr>
          <w:rFonts w:hint="eastAsia" w:ascii="宋体" w:hAnsi="宋体" w:cs="宋体"/>
          <w:sz w:val="24"/>
        </w:rPr>
        <w:t xml:space="preserve">（10）未通过符合性审查的。</w:t>
      </w:r>
      <w:r/>
    </w:p>
    <w:p>
      <w:pPr>
        <w:ind w:firstLine="480"/>
        <w:jc w:val="left"/>
        <w:spacing w:line="360" w:lineRule="auto"/>
        <w:rPr>
          <w:rFonts w:ascii="宋体" w:hAnsi="宋体" w:cs="宋体"/>
          <w:sz w:val="24"/>
        </w:rPr>
      </w:pPr>
      <w:r>
        <w:rPr>
          <w:rFonts w:hint="eastAsia" w:ascii="宋体" w:hAnsi="宋体" w:cs="宋体"/>
          <w:sz w:val="24"/>
        </w:rPr>
        <w:t xml:space="preserve">（11）评标委员会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评标委员会应当将其作为无效投标处理。</w:t>
      </w:r>
      <w:r/>
    </w:p>
    <w:p>
      <w:pPr>
        <w:ind w:firstLine="480"/>
        <w:jc w:val="left"/>
        <w:spacing w:line="360" w:lineRule="auto"/>
        <w:rPr>
          <w:rFonts w:ascii="宋体" w:hAnsi="宋体" w:cs="宋体"/>
          <w:sz w:val="24"/>
        </w:rPr>
      </w:pPr>
      <w:r>
        <w:rPr>
          <w:rFonts w:hint="eastAsia" w:ascii="宋体" w:hAnsi="宋体" w:cs="宋体"/>
          <w:sz w:val="24"/>
        </w:rPr>
        <w:t xml:space="preserve">（12）按照第32的要求本项目中具有“强制采购”产品，但未提供经国家确定的认证机构出具的、处于有效期之内该节能产品认证证书图片的；</w:t>
      </w:r>
      <w:r/>
    </w:p>
    <w:p>
      <w:pPr>
        <w:ind w:firstLine="480"/>
        <w:jc w:val="left"/>
        <w:spacing w:line="360" w:lineRule="auto"/>
        <w:rPr>
          <w:rFonts w:ascii="宋体" w:hAnsi="宋体" w:cs="宋体"/>
          <w:sz w:val="24"/>
        </w:rPr>
      </w:pPr>
      <w:r>
        <w:rPr>
          <w:rFonts w:hint="eastAsia" w:ascii="宋体" w:hAnsi="宋体" w:cs="宋体"/>
          <w:sz w:val="24"/>
        </w:rPr>
        <w:t xml:space="preserve">（13） 其他法律、法规及本招标文件规定的无效投标的情形。</w:t>
      </w:r>
      <w:r/>
    </w:p>
    <w:p>
      <w:pPr>
        <w:ind w:firstLine="480"/>
        <w:jc w:val="left"/>
        <w:spacing w:line="360" w:lineRule="auto"/>
        <w:rPr>
          <w:rFonts w:ascii="宋体" w:hAnsi="宋体" w:cs="宋体"/>
          <w:sz w:val="24"/>
        </w:rPr>
      </w:pPr>
      <w:r>
        <w:rPr>
          <w:rFonts w:hint="eastAsia" w:ascii="宋体" w:hAnsi="宋体" w:cs="宋体"/>
          <w:sz w:val="24"/>
        </w:rPr>
        <w:t xml:space="preserve">在评标期间，出现符合专业条件的投标人或者对招标文件作出实质性响应的投标人不足三家情形的，按政府采购相关规定执行。</w:t>
      </w:r>
      <w:r/>
    </w:p>
    <w:p>
      <w:pPr>
        <w:ind w:firstLine="480"/>
        <w:jc w:val="left"/>
        <w:spacing w:line="360" w:lineRule="auto"/>
        <w:rPr>
          <w:rFonts w:ascii="宋体" w:hAnsi="宋体" w:cs="宋体"/>
          <w:sz w:val="24"/>
        </w:rPr>
      </w:pPr>
      <w:r>
        <w:rPr>
          <w:rFonts w:hint="eastAsia" w:ascii="宋体" w:hAnsi="宋体" w:cs="宋体"/>
          <w:sz w:val="24"/>
        </w:rPr>
        <w:t xml:space="preserve">21.2.2.10有下列情形之一的予以废标，同时将废标理由通知所有投标人：</w:t>
      </w:r>
      <w:r/>
    </w:p>
    <w:p>
      <w:pPr>
        <w:ind w:firstLine="480"/>
        <w:jc w:val="left"/>
        <w:spacing w:line="360" w:lineRule="auto"/>
        <w:rPr>
          <w:rFonts w:ascii="宋体" w:hAnsi="宋体" w:cs="宋体"/>
          <w:sz w:val="24"/>
        </w:rPr>
      </w:pPr>
      <w:r>
        <w:rPr>
          <w:rFonts w:hint="eastAsia" w:ascii="宋体" w:hAnsi="宋体" w:cs="宋体"/>
          <w:sz w:val="24"/>
        </w:rPr>
        <w:t xml:space="preserve">（1）符合专业条件的投标人或者对招标文件作实质性响应的投标人不足三家的；</w:t>
      </w:r>
      <w:r/>
    </w:p>
    <w:p>
      <w:pPr>
        <w:ind w:firstLine="480"/>
        <w:jc w:val="left"/>
        <w:spacing w:line="360" w:lineRule="auto"/>
        <w:rPr>
          <w:rFonts w:ascii="宋体" w:hAnsi="宋体" w:cs="宋体"/>
          <w:sz w:val="24"/>
        </w:rPr>
      </w:pPr>
      <w:r>
        <w:rPr>
          <w:rFonts w:hint="eastAsia" w:ascii="宋体" w:hAnsi="宋体" w:cs="宋体"/>
          <w:sz w:val="24"/>
        </w:rPr>
        <w:t xml:space="preserve">（2）出现影响采购公正的违法、违规行为的；</w:t>
      </w:r>
      <w:r/>
    </w:p>
    <w:p>
      <w:pPr>
        <w:ind w:firstLine="480"/>
        <w:jc w:val="left"/>
        <w:spacing w:line="360" w:lineRule="auto"/>
        <w:rPr>
          <w:rFonts w:ascii="宋体" w:hAnsi="宋体" w:cs="宋体"/>
          <w:sz w:val="24"/>
        </w:rPr>
      </w:pPr>
      <w:r>
        <w:rPr>
          <w:rFonts w:hint="eastAsia" w:ascii="宋体" w:hAnsi="宋体" w:cs="宋体"/>
          <w:sz w:val="24"/>
        </w:rPr>
        <w:t xml:space="preserve">（3）因重大变故，采购任务取消的；</w:t>
      </w:r>
      <w:r/>
    </w:p>
    <w:p>
      <w:pPr>
        <w:ind w:firstLine="480"/>
        <w:jc w:val="left"/>
        <w:spacing w:line="360" w:lineRule="auto"/>
        <w:rPr>
          <w:rFonts w:ascii="宋体" w:hAnsi="宋体" w:cs="宋体"/>
          <w:sz w:val="24"/>
        </w:rPr>
      </w:pPr>
      <w:r>
        <w:rPr>
          <w:rFonts w:hint="eastAsia" w:ascii="宋体" w:hAnsi="宋体" w:cs="宋体"/>
          <w:sz w:val="24"/>
        </w:rPr>
        <w:t xml:space="preserve">（4）评标委员会认定招标文件存在歧义、重大缺陷导致评审工作无法进行。</w:t>
      </w:r>
      <w:r/>
    </w:p>
    <w:p>
      <w:pPr>
        <w:ind w:firstLine="480"/>
        <w:jc w:val="left"/>
        <w:spacing w:line="360" w:lineRule="auto"/>
        <w:rPr>
          <w:rFonts w:ascii="宋体" w:hAnsi="宋体" w:cs="宋体"/>
          <w:sz w:val="24"/>
        </w:rPr>
      </w:pPr>
      <w:r>
        <w:rPr>
          <w:rFonts w:hint="eastAsia" w:ascii="宋体" w:hAnsi="宋体" w:cs="宋体"/>
          <w:sz w:val="24"/>
        </w:rPr>
        <w:t xml:space="preserve">（5）因苏采云系统故障原因造成开标不成功的。</w:t>
      </w:r>
      <w:r/>
    </w:p>
    <w:p>
      <w:pPr>
        <w:ind w:firstLine="480"/>
        <w:jc w:val="left"/>
        <w:spacing w:line="360" w:lineRule="auto"/>
        <w:rPr>
          <w:rFonts w:ascii="宋体" w:hAnsi="宋体" w:cs="宋体"/>
          <w:sz w:val="24"/>
        </w:rPr>
      </w:pPr>
      <w:r>
        <w:rPr>
          <w:rFonts w:hint="eastAsia" w:ascii="宋体" w:hAnsi="宋体" w:cs="宋体"/>
          <w:sz w:val="24"/>
        </w:rPr>
        <w:t xml:space="preserve">（6）投标截止时间结束后参加投标的供应商不足三家的。</w:t>
      </w:r>
      <w:r/>
    </w:p>
    <w:p>
      <w:pPr>
        <w:ind w:firstLine="480"/>
        <w:jc w:val="left"/>
        <w:spacing w:line="360" w:lineRule="auto"/>
        <w:rPr>
          <w:rFonts w:ascii="宋体" w:hAnsi="宋体" w:cs="宋体"/>
          <w:sz w:val="24"/>
        </w:rPr>
      </w:pPr>
      <w:r>
        <w:rPr>
          <w:rFonts w:hint="eastAsia" w:ascii="宋体" w:hAnsi="宋体" w:cs="宋体"/>
          <w:sz w:val="24"/>
        </w:rPr>
        <w:t xml:space="preserve">22.评审及中标</w:t>
      </w:r>
      <w:r/>
    </w:p>
    <w:p>
      <w:pPr>
        <w:ind w:firstLine="480"/>
        <w:jc w:val="left"/>
        <w:spacing w:line="360" w:lineRule="auto"/>
        <w:rPr>
          <w:rFonts w:ascii="宋体" w:hAnsi="宋体" w:cs="宋体"/>
          <w:sz w:val="24"/>
        </w:rPr>
      </w:pPr>
      <w:r>
        <w:rPr>
          <w:rFonts w:hint="eastAsia" w:ascii="宋体" w:hAnsi="宋体" w:cs="宋体"/>
          <w:sz w:val="24"/>
        </w:rPr>
        <w:t xml:space="preserve">22.1评标委员会将对通过资格性审查和符合性审查的投标文件进行评价和比较。</w:t>
      </w:r>
      <w:r/>
    </w:p>
    <w:p>
      <w:pPr>
        <w:ind w:firstLine="480"/>
        <w:jc w:val="left"/>
        <w:spacing w:line="360" w:lineRule="auto"/>
        <w:rPr>
          <w:rFonts w:ascii="宋体" w:hAnsi="宋体" w:cs="宋体"/>
          <w:sz w:val="24"/>
        </w:rPr>
      </w:pPr>
      <w:r>
        <w:rPr>
          <w:rFonts w:hint="eastAsia" w:ascii="宋体" w:hAnsi="宋体" w:cs="宋体"/>
          <w:sz w:val="24"/>
        </w:rPr>
        <w:t xml:space="preserve">22.2评标委员会按招标文件第三章中公布的评标标准对每份合格投标文件进行评审，确定中标投标人，任何单项因素的最优不能作为中标的保证。</w:t>
      </w:r>
      <w:r/>
    </w:p>
    <w:p>
      <w:pPr>
        <w:ind w:firstLine="480"/>
        <w:jc w:val="left"/>
        <w:spacing w:line="360" w:lineRule="auto"/>
        <w:rPr>
          <w:rFonts w:ascii="宋体" w:hAnsi="宋体" w:cs="宋体"/>
          <w:sz w:val="24"/>
        </w:rPr>
      </w:pPr>
      <w:r>
        <w:rPr>
          <w:rFonts w:hint="eastAsia" w:ascii="宋体" w:hAnsi="宋体" w:cs="宋体"/>
          <w:sz w:val="24"/>
        </w:rPr>
        <w:t xml:space="preserve">23.评标过程的保密</w:t>
      </w:r>
      <w:r/>
    </w:p>
    <w:p>
      <w:pPr>
        <w:ind w:firstLine="480"/>
        <w:jc w:val="left"/>
        <w:spacing w:line="360" w:lineRule="auto"/>
        <w:rPr>
          <w:rFonts w:ascii="宋体" w:hAnsi="宋体" w:cs="宋体"/>
          <w:sz w:val="24"/>
        </w:rPr>
      </w:pPr>
      <w:r>
        <w:rPr>
          <w:rFonts w:hint="eastAsia" w:ascii="宋体" w:hAnsi="宋体" w:cs="宋体"/>
          <w:sz w:val="24"/>
        </w:rPr>
        <w:t xml:space="preserve">23.1在宣布中标结果之前，凡属于审查、澄清、评价、比较投标文件和中标意向等有关信息，相关当事人均不得泄露给任何投标人或与评审工作无关的人员。</w:t>
      </w:r>
      <w:r/>
    </w:p>
    <w:p>
      <w:pPr>
        <w:ind w:firstLine="480"/>
        <w:jc w:val="left"/>
        <w:spacing w:line="360" w:lineRule="auto"/>
        <w:rPr>
          <w:rFonts w:ascii="宋体" w:hAnsi="宋体" w:cs="宋体"/>
          <w:sz w:val="24"/>
        </w:rPr>
      </w:pPr>
      <w:r>
        <w:rPr>
          <w:rFonts w:hint="eastAsia" w:ascii="宋体" w:hAnsi="宋体" w:cs="宋体"/>
          <w:sz w:val="24"/>
        </w:rPr>
        <w:t xml:space="preserve">23.2招标人（代理机构）和评审委员会不向未中标的投标人解释未中标原因，也不公布评审过程中的相关细节。</w:t>
      </w:r>
      <w:r/>
    </w:p>
    <w:p>
      <w:pPr>
        <w:ind w:firstLine="480"/>
        <w:jc w:val="left"/>
        <w:spacing w:line="360" w:lineRule="auto"/>
        <w:rPr>
          <w:rFonts w:ascii="宋体" w:hAnsi="宋体" w:cs="宋体"/>
          <w:sz w:val="24"/>
        </w:rPr>
      </w:pPr>
      <w:r>
        <w:rPr>
          <w:rFonts w:hint="eastAsia" w:ascii="宋体" w:hAnsi="宋体" w:cs="宋体"/>
          <w:sz w:val="24"/>
        </w:rPr>
        <w:t xml:space="preserve">23.3评标委员会名单在开标前确定，并在招标结果确定前保密。</w:t>
      </w:r>
      <w:r/>
    </w:p>
    <w:p>
      <w:pPr>
        <w:ind w:firstLine="482"/>
        <w:jc w:val="left"/>
        <w:spacing w:line="360" w:lineRule="auto"/>
        <w:rPr>
          <w:rFonts w:ascii="宋体" w:hAnsi="宋体" w:cs="宋体"/>
          <w:b/>
          <w:sz w:val="24"/>
        </w:rPr>
        <w:outlineLvl w:val="1"/>
      </w:pPr>
      <w:r/>
      <w:bookmarkStart w:id="11" w:name="_Toc24245"/>
      <w:r/>
      <w:bookmarkStart w:id="12" w:name="_Toc3075"/>
      <w:r>
        <w:rPr>
          <w:rFonts w:hint="eastAsia" w:ascii="宋体" w:hAnsi="宋体" w:cs="宋体"/>
          <w:b/>
          <w:sz w:val="24"/>
        </w:rPr>
        <w:t xml:space="preserve">六、定标及合同签订</w:t>
      </w:r>
      <w:bookmarkEnd w:id="11"/>
      <w:r/>
      <w:bookmarkEnd w:id="12"/>
      <w:r/>
      <w:r/>
    </w:p>
    <w:p>
      <w:pPr>
        <w:ind w:firstLine="480"/>
        <w:jc w:val="left"/>
        <w:spacing w:line="360" w:lineRule="auto"/>
        <w:rPr>
          <w:rFonts w:ascii="宋体" w:hAnsi="宋体" w:cs="宋体"/>
          <w:sz w:val="24"/>
        </w:rPr>
      </w:pPr>
      <w:r>
        <w:rPr>
          <w:rFonts w:hint="eastAsia" w:ascii="宋体" w:hAnsi="宋体" w:cs="宋体"/>
          <w:sz w:val="24"/>
        </w:rPr>
        <w:t xml:space="preserve">24.确定中标投标人</w:t>
      </w:r>
      <w:r/>
    </w:p>
    <w:p>
      <w:pPr>
        <w:ind w:firstLine="480"/>
        <w:jc w:val="left"/>
        <w:spacing w:line="360" w:lineRule="auto"/>
        <w:rPr>
          <w:rFonts w:ascii="宋体" w:hAnsi="宋体" w:cs="宋体"/>
          <w:bCs/>
          <w:sz w:val="24"/>
        </w:rPr>
      </w:pPr>
      <w:r>
        <w:rPr>
          <w:rFonts w:hint="eastAsia" w:ascii="宋体" w:hAnsi="宋体" w:cs="宋体"/>
          <w:sz w:val="24"/>
        </w:rPr>
        <w:t xml:space="preserve">24.1</w:t>
      </w:r>
      <w:r>
        <w:rPr>
          <w:rFonts w:hint="eastAsia" w:ascii="宋体" w:hAnsi="宋体" w:cs="宋体"/>
          <w:bCs/>
          <w:sz w:val="24"/>
        </w:rPr>
        <w:t xml:space="preserve">评委会根据招标文件中规定的评标标准对投标人进行综合评审，最终按综合评审得分由高到低的顺序推荐出3名中标候选人。</w:t>
      </w:r>
      <w:r/>
    </w:p>
    <w:p>
      <w:pPr>
        <w:ind w:firstLine="480"/>
        <w:jc w:val="left"/>
        <w:spacing w:line="360" w:lineRule="auto"/>
        <w:rPr>
          <w:rFonts w:ascii="宋体" w:hAnsi="宋体" w:cs="宋体"/>
          <w:sz w:val="24"/>
        </w:rPr>
      </w:pPr>
      <w:r>
        <w:rPr>
          <w:rFonts w:hint="eastAsia" w:ascii="宋体" w:hAnsi="宋体" w:cs="宋体"/>
          <w:sz w:val="24"/>
        </w:rPr>
        <w:t xml:space="preserve">24.2招标人应根据评标委员会推荐的中标候选人确认中标人。</w:t>
      </w:r>
      <w:r/>
    </w:p>
    <w:p>
      <w:pPr>
        <w:ind w:firstLine="480"/>
        <w:jc w:val="left"/>
        <w:spacing w:line="360" w:lineRule="auto"/>
        <w:rPr>
          <w:rFonts w:ascii="宋体" w:hAnsi="宋体" w:cs="宋体"/>
          <w:bCs/>
          <w:sz w:val="24"/>
        </w:rPr>
      </w:pPr>
      <w:r>
        <w:rPr>
          <w:rFonts w:hint="eastAsia" w:ascii="宋体" w:hAnsi="宋体" w:cs="宋体"/>
          <w:sz w:val="24"/>
        </w:rPr>
        <w:t xml:space="preserve">24.3</w:t>
      </w:r>
      <w:r>
        <w:rPr>
          <w:rFonts w:hint="eastAsia" w:ascii="宋体" w:hAnsi="宋体" w:cs="宋体"/>
          <w:bCs/>
          <w:sz w:val="24"/>
        </w:rPr>
        <w:t xml:space="preserve">招标人（代理机构）将在江苏政府采购网、淮安市政府采购网发布中标公告，公告期限为1个工作日。</w:t>
      </w:r>
      <w:r/>
    </w:p>
    <w:p>
      <w:pPr>
        <w:ind w:firstLine="480"/>
        <w:jc w:val="left"/>
        <w:spacing w:line="360" w:lineRule="auto"/>
        <w:rPr>
          <w:rFonts w:ascii="宋体" w:hAnsi="宋体" w:cs="宋体"/>
          <w:color w:val="000000"/>
          <w:sz w:val="24"/>
        </w:rPr>
      </w:pPr>
      <w:r>
        <w:rPr>
          <w:rFonts w:hint="eastAsia" w:ascii="宋体" w:hAnsi="宋体" w:cs="宋体"/>
          <w:sz w:val="24"/>
        </w:rPr>
        <w:t xml:space="preserve">24.4</w:t>
      </w:r>
      <w:r>
        <w:rPr>
          <w:rFonts w:hint="eastAsia" w:ascii="宋体" w:hAnsi="宋体" w:cs="宋体"/>
          <w:color w:val="000000"/>
          <w:sz w:val="24"/>
        </w:rPr>
        <w:t xml:space="preserve">若有充分证据证明，中标人出现下列情况之一的，一经查实，将被取消中标资格：</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24.4.1提供虚假材料谋取中标的。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24.4.2向采购人、采购中心行贿或者提供其他不正当利益的。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24.4.3属于本文件规定的无效条件，但在评标过程中又未被评委会发现的。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24.4.4与采购人或者其他供应商恶意串通的。</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24.4.5采取不正当手段诋毁、排挤其他供应商的。</w:t>
      </w:r>
      <w:r/>
    </w:p>
    <w:p>
      <w:pPr>
        <w:ind w:firstLine="480"/>
        <w:jc w:val="left"/>
        <w:spacing w:line="360" w:lineRule="auto"/>
        <w:rPr>
          <w:rFonts w:ascii="宋体" w:hAnsi="宋体" w:cs="宋体"/>
          <w:bCs/>
          <w:sz w:val="24"/>
        </w:rPr>
        <w:outlineLvl w:val="2"/>
      </w:pPr>
      <w:r>
        <w:rPr>
          <w:rFonts w:hint="eastAsia" w:ascii="宋体" w:hAnsi="宋体" w:cs="宋体"/>
          <w:color w:val="000000"/>
          <w:sz w:val="24"/>
        </w:rPr>
        <w:t xml:space="preserve">24.5</w:t>
      </w:r>
      <w:r>
        <w:rPr>
          <w:rFonts w:hint="eastAsia" w:ascii="宋体" w:hAnsi="宋体" w:cs="宋体"/>
          <w:bCs/>
          <w:sz w:val="24"/>
        </w:rPr>
        <w:t xml:space="preserve">有下列情形之一的，视为投标人串通投标，投标无效：</w:t>
      </w:r>
      <w:r/>
    </w:p>
    <w:p>
      <w:pPr>
        <w:ind w:firstLine="480"/>
        <w:jc w:val="left"/>
        <w:spacing w:line="360" w:lineRule="auto"/>
        <w:rPr>
          <w:rFonts w:ascii="宋体" w:hAnsi="宋体" w:cs="宋体"/>
          <w:bCs/>
          <w:sz w:val="24"/>
        </w:rPr>
        <w:outlineLvl w:val="2"/>
      </w:pPr>
      <w:r>
        <w:rPr>
          <w:rFonts w:hint="eastAsia" w:ascii="宋体" w:hAnsi="宋体" w:cs="宋体"/>
          <w:bCs/>
          <w:sz w:val="24"/>
        </w:rPr>
        <w:t xml:space="preserve">24.5.1不同投标人的投标文件由同一单位或者个人编制；</w:t>
      </w:r>
      <w:r/>
    </w:p>
    <w:p>
      <w:pPr>
        <w:ind w:firstLine="480"/>
        <w:jc w:val="left"/>
        <w:spacing w:line="360" w:lineRule="auto"/>
        <w:rPr>
          <w:rFonts w:ascii="宋体" w:hAnsi="宋体" w:cs="宋体"/>
          <w:bCs/>
          <w:sz w:val="24"/>
        </w:rPr>
        <w:outlineLvl w:val="2"/>
      </w:pPr>
      <w:r>
        <w:rPr>
          <w:rFonts w:hint="eastAsia" w:ascii="宋体" w:hAnsi="宋体" w:cs="宋体"/>
          <w:bCs/>
          <w:sz w:val="24"/>
        </w:rPr>
        <w:t xml:space="preserve">24.5.2不同投标人委托同一单位或者个人办理投标事宜；</w:t>
      </w:r>
      <w:r/>
    </w:p>
    <w:p>
      <w:pPr>
        <w:ind w:firstLine="480"/>
        <w:jc w:val="left"/>
        <w:spacing w:line="360" w:lineRule="auto"/>
        <w:rPr>
          <w:rFonts w:ascii="宋体" w:hAnsi="宋体" w:cs="宋体"/>
          <w:bCs/>
          <w:sz w:val="24"/>
        </w:rPr>
        <w:outlineLvl w:val="2"/>
      </w:pPr>
      <w:r>
        <w:rPr>
          <w:rFonts w:hint="eastAsia" w:ascii="宋体" w:hAnsi="宋体" w:cs="宋体"/>
          <w:bCs/>
          <w:sz w:val="24"/>
        </w:rPr>
        <w:t xml:space="preserve">24.5.3 不同投标人的投标文件载明的项目管理成员或者联系人员为同一人；</w:t>
      </w:r>
      <w:r/>
    </w:p>
    <w:p>
      <w:pPr>
        <w:ind w:firstLine="480"/>
        <w:jc w:val="left"/>
        <w:spacing w:line="360" w:lineRule="auto"/>
        <w:rPr>
          <w:rFonts w:ascii="宋体" w:hAnsi="宋体" w:cs="宋体"/>
          <w:b/>
          <w:sz w:val="24"/>
        </w:rPr>
        <w:outlineLvl w:val="2"/>
      </w:pPr>
      <w:r>
        <w:rPr>
          <w:rFonts w:hint="eastAsia" w:ascii="宋体" w:hAnsi="宋体" w:cs="宋体"/>
          <w:bCs/>
          <w:sz w:val="24"/>
        </w:rPr>
        <w:t xml:space="preserve">24.5.4不同投标人的投标文件异常一致或者投标报价呈规律性差异</w:t>
      </w:r>
      <w:r>
        <w:rPr>
          <w:rFonts w:hint="eastAsia" w:ascii="宋体" w:hAnsi="宋体" w:cs="宋体"/>
          <w:b/>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25.中标通知书</w:t>
      </w:r>
      <w:r/>
    </w:p>
    <w:p>
      <w:pPr>
        <w:ind w:firstLine="480"/>
        <w:jc w:val="left"/>
        <w:spacing w:line="360" w:lineRule="auto"/>
        <w:rPr>
          <w:rFonts w:ascii="宋体" w:hAnsi="宋体" w:cs="宋体"/>
          <w:sz w:val="24"/>
        </w:rPr>
      </w:pPr>
      <w:r>
        <w:rPr>
          <w:rFonts w:hint="eastAsia" w:ascii="宋体" w:hAnsi="宋体" w:cs="宋体"/>
          <w:sz w:val="24"/>
        </w:rPr>
        <w:t xml:space="preserve">25.1在公告中标结果的同时，招标人（代理机构）将向中标人发出中标通知书。</w:t>
      </w:r>
      <w:r/>
    </w:p>
    <w:p>
      <w:pPr>
        <w:ind w:firstLine="480"/>
        <w:jc w:val="left"/>
        <w:spacing w:line="360" w:lineRule="auto"/>
        <w:rPr>
          <w:rFonts w:ascii="宋体" w:hAnsi="宋体" w:cs="宋体"/>
          <w:sz w:val="24"/>
        </w:rPr>
      </w:pPr>
      <w:r>
        <w:rPr>
          <w:rFonts w:hint="eastAsia" w:ascii="宋体" w:hAnsi="宋体" w:cs="宋体"/>
          <w:sz w:val="24"/>
        </w:rPr>
        <w:t xml:space="preserve">25.2中标人在接到招标人（代理机构）通知后五个工作日内必须到招标人（代理机构）处领取中标通知书并办理相关交费手续，逾期未办理作自动放弃处理。中标投标人在领取中标通知书的同时必须递交与电子投标文件一致的纸质投标文件（印章齐全）正本一份，副本一份。</w:t>
      </w:r>
      <w:r/>
    </w:p>
    <w:p>
      <w:pPr>
        <w:ind w:firstLine="480"/>
        <w:jc w:val="left"/>
        <w:spacing w:line="360" w:lineRule="auto"/>
        <w:rPr>
          <w:rFonts w:ascii="宋体" w:hAnsi="宋体" w:cs="宋体"/>
          <w:sz w:val="24"/>
        </w:rPr>
      </w:pPr>
      <w:r>
        <w:rPr>
          <w:rFonts w:hint="eastAsia" w:ascii="宋体" w:hAnsi="宋体" w:cs="宋体"/>
          <w:sz w:val="24"/>
        </w:rPr>
        <w:t xml:space="preserve">25.3中标通知书将是合同的一个组成部分。</w:t>
      </w:r>
      <w:r/>
    </w:p>
    <w:p>
      <w:pPr>
        <w:ind w:firstLine="480"/>
        <w:jc w:val="left"/>
        <w:spacing w:line="360" w:lineRule="auto"/>
        <w:rPr>
          <w:rFonts w:ascii="宋体" w:hAnsi="宋体" w:cs="宋体"/>
          <w:sz w:val="24"/>
        </w:rPr>
      </w:pPr>
      <w:r>
        <w:rPr>
          <w:rFonts w:hint="eastAsia" w:ascii="宋体" w:hAnsi="宋体" w:cs="宋体"/>
          <w:sz w:val="24"/>
        </w:rPr>
        <w:t xml:space="preserve">26.签订合同</w:t>
      </w:r>
      <w:r/>
    </w:p>
    <w:p>
      <w:pPr>
        <w:ind w:firstLine="480"/>
        <w:jc w:val="left"/>
        <w:spacing w:line="360" w:lineRule="auto"/>
        <w:rPr>
          <w:rFonts w:ascii="宋体" w:hAnsi="宋体" w:cs="宋体"/>
          <w:sz w:val="24"/>
        </w:rPr>
      </w:pPr>
      <w:r>
        <w:rPr>
          <w:rFonts w:hint="eastAsia" w:ascii="宋体" w:hAnsi="宋体" w:cs="宋体"/>
          <w:sz w:val="24"/>
        </w:rPr>
        <w:t xml:space="preserve">26.1招标人与中标人应在中标通知书发出之日起三十日内签订政府采购合同。招标文件、中标人的投标文件及澄清文件等均为签订合同依据。</w:t>
      </w:r>
      <w:r/>
    </w:p>
    <w:p>
      <w:pPr>
        <w:ind w:firstLine="480"/>
        <w:jc w:val="left"/>
        <w:spacing w:line="360" w:lineRule="auto"/>
        <w:rPr>
          <w:rFonts w:ascii="宋体" w:hAnsi="宋体" w:cs="宋体"/>
          <w:sz w:val="24"/>
        </w:rPr>
      </w:pPr>
      <w:r>
        <w:rPr>
          <w:rFonts w:hint="eastAsia" w:ascii="宋体" w:hAnsi="宋体" w:cs="宋体"/>
          <w:sz w:val="24"/>
        </w:rPr>
        <w:t xml:space="preserve">26.2中标人自中标通知书发出之日起三十日内无正当理由不与招标人签订合同，将按财政部第87号令相关规定进行处理。</w:t>
      </w:r>
      <w:r/>
    </w:p>
    <w:p>
      <w:pPr>
        <w:ind w:firstLine="480"/>
        <w:jc w:val="left"/>
        <w:spacing w:line="360" w:lineRule="auto"/>
        <w:rPr>
          <w:rFonts w:ascii="宋体" w:hAnsi="宋体" w:cs="宋体"/>
          <w:sz w:val="24"/>
        </w:rPr>
      </w:pPr>
      <w:r>
        <w:rPr>
          <w:rFonts w:hint="eastAsia" w:ascii="宋体" w:hAnsi="宋体" w:cs="宋体"/>
          <w:sz w:val="24"/>
        </w:rPr>
        <w:t xml:space="preserve">27.货物和服务的减少</w:t>
      </w:r>
      <w:r/>
    </w:p>
    <w:p>
      <w:pPr>
        <w:ind w:firstLine="480"/>
        <w:jc w:val="left"/>
        <w:spacing w:line="360" w:lineRule="auto"/>
        <w:rPr>
          <w:rFonts w:ascii="宋体" w:hAnsi="宋体" w:cs="宋体"/>
          <w:color w:val="auto"/>
          <w:sz w:val="24"/>
        </w:rPr>
      </w:pPr>
      <w:r>
        <w:rPr>
          <w:rFonts w:hint="eastAsia" w:ascii="宋体" w:hAnsi="宋体" w:cs="宋体"/>
          <w:sz w:val="24"/>
        </w:rPr>
        <w:t xml:space="preserve">27.1采购结束后，招标人若由于各种客观原因，必须对采购项目所牵涉的货物和服务进</w:t>
      </w:r>
      <w:r>
        <w:rPr>
          <w:rFonts w:hint="eastAsia" w:ascii="宋体" w:hAnsi="宋体" w:cs="宋体"/>
          <w:color w:val="auto"/>
          <w:sz w:val="24"/>
        </w:rPr>
        <w:t xml:space="preserve">行适当的减少时，在双方协商一致的前提下，可以按照招标采购时的价格水平做相应的调减，并据此签订补充合同。</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28.履约保证金：</w:t>
      </w:r>
      <w:r/>
    </w:p>
    <w:p>
      <w:pPr>
        <w:ind w:firstLine="480"/>
        <w:jc w:val="left"/>
        <w:spacing w:line="360" w:lineRule="auto"/>
        <w:rPr>
          <w:rFonts w:ascii="宋体" w:hAnsi="宋体" w:cs="宋体"/>
          <w:color w:val="auto"/>
          <w:sz w:val="24"/>
        </w:rPr>
        <w:outlineLvl w:val="1"/>
      </w:pPr>
      <w:r/>
      <w:bookmarkStart w:id="13" w:name="_Toc10360"/>
      <w:r/>
      <w:bookmarkStart w:id="14" w:name="_Toc23726"/>
      <w:r>
        <w:rPr>
          <w:rFonts w:hint="eastAsia" w:ascii="宋体" w:hAnsi="宋体" w:cs="宋体"/>
          <w:color w:val="auto"/>
          <w:sz w:val="24"/>
        </w:rPr>
        <w:t xml:space="preserve">28.1本项目中标后需缴纳合同金额的</w:t>
      </w:r>
      <w:r>
        <w:rPr>
          <w:rFonts w:hint="eastAsia" w:ascii="宋体" w:hAnsi="宋体" w:cs="宋体"/>
          <w:b/>
          <w:bCs/>
          <w:color w:val="auto"/>
          <w:sz w:val="24"/>
        </w:rPr>
        <w:t xml:space="preserve">1%</w:t>
      </w:r>
      <w:r>
        <w:rPr>
          <w:rFonts w:hint="eastAsia" w:ascii="宋体" w:hAnsi="宋体" w:cs="宋体"/>
          <w:color w:val="auto"/>
          <w:sz w:val="24"/>
        </w:rPr>
        <w:t xml:space="preserve">的履约保证金。</w:t>
      </w:r>
      <w:r/>
    </w:p>
    <w:p>
      <w:pPr>
        <w:pStyle w:val="736"/>
        <w:ind w:firstLine="480"/>
        <w:jc w:val="left"/>
        <w:spacing w:line="360" w:lineRule="auto"/>
        <w:rPr>
          <w:rFonts w:ascii="宋体" w:hAnsi="宋体" w:cs="宋体"/>
          <w:sz w:val="24"/>
        </w:rPr>
      </w:pPr>
      <w:r>
        <w:rPr>
          <w:rFonts w:hint="eastAsia" w:ascii="宋体" w:hAnsi="宋体" w:cs="宋体"/>
          <w:color w:val="auto"/>
          <w:sz w:val="24"/>
        </w:rPr>
        <w:t xml:space="preserve">注：</w:t>
      </w:r>
      <w:r>
        <w:rPr>
          <w:rFonts w:hint="eastAsia" w:ascii="宋体" w:hAnsi="宋体" w:cs="宋体"/>
          <w:color w:val="auto"/>
          <w:sz w:val="24"/>
          <w:lang w:val="en-US" w:eastAsia="zh-CN"/>
        </w:rPr>
        <w:t xml:space="preserve">中标人</w:t>
      </w:r>
      <w:r>
        <w:rPr>
          <w:rFonts w:hint="eastAsia" w:ascii="宋体" w:hAnsi="宋体" w:cs="宋体"/>
          <w:color w:val="auto"/>
          <w:sz w:val="24"/>
        </w:rPr>
        <w:t xml:space="preserve">选取以履约保函（保险）形式向采购人缴纳的，按照《</w:t>
      </w:r>
      <w:r>
        <w:rPr>
          <w:rFonts w:hint="eastAsia" w:ascii="宋体" w:hAnsi="宋体" w:cs="宋体"/>
          <w:sz w:val="24"/>
        </w:rPr>
        <w:t xml:space="preserve">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736"/>
        <w:ind w:firstLine="480"/>
        <w:jc w:val="left"/>
        <w:spacing w:line="360" w:lineRule="auto"/>
        <w:rPr>
          <w:rFonts w:ascii="宋体" w:hAnsi="宋体" w:cs="宋体"/>
          <w:sz w:val="24"/>
        </w:rPr>
      </w:pPr>
      <w:r>
        <w:rPr>
          <w:rFonts w:hint="eastAsia" w:ascii="宋体" w:hAnsi="宋体" w:cs="宋体"/>
          <w:sz w:val="24"/>
        </w:rPr>
        <w:t xml:space="preserve">28.2</w:t>
      </w:r>
      <w:r>
        <w:rPr>
          <w:rFonts w:hint="eastAsia" w:ascii="宋体" w:hAnsi="宋体" w:cs="宋体"/>
          <w:sz w:val="24"/>
          <w:lang w:val="en-US" w:eastAsia="zh-CN"/>
        </w:rPr>
        <w:t xml:space="preserve">中标人</w:t>
      </w:r>
      <w:r>
        <w:rPr>
          <w:rFonts w:hint="eastAsia" w:ascii="宋体" w:hAnsi="宋体" w:cs="宋体"/>
          <w:sz w:val="24"/>
        </w:rPr>
        <w:t xml:space="preserve">提供的履约保证金可以是人民币形式（银行本票、汇票、支票、电汇），或银行保函、担保公司的保证担保或保险公司的保证保险等多种形式。</w:t>
      </w:r>
      <w:r/>
    </w:p>
    <w:p>
      <w:pPr>
        <w:ind w:firstLine="480"/>
        <w:jc w:val="left"/>
        <w:spacing w:line="360" w:lineRule="auto"/>
        <w:rPr>
          <w:rFonts w:ascii="宋体" w:hAnsi="宋体" w:cs="宋体"/>
          <w:sz w:val="24"/>
        </w:rPr>
      </w:pPr>
      <w:r>
        <w:rPr>
          <w:rFonts w:hint="eastAsia" w:ascii="宋体" w:hAnsi="宋体" w:cs="宋体"/>
          <w:sz w:val="24"/>
        </w:rPr>
        <w:t xml:space="preserve">28.3</w:t>
      </w:r>
      <w:r>
        <w:rPr>
          <w:rFonts w:hint="eastAsia" w:ascii="宋体" w:hAnsi="宋体" w:cs="宋体"/>
          <w:sz w:val="24"/>
          <w:lang w:val="en-US" w:eastAsia="zh-CN"/>
        </w:rPr>
        <w:t xml:space="preserve">中标人</w:t>
      </w:r>
      <w:r>
        <w:rPr>
          <w:rFonts w:hint="eastAsia" w:ascii="宋体" w:hAnsi="宋体" w:cs="宋体"/>
          <w:sz w:val="24"/>
        </w:rPr>
        <w:t xml:space="preserve">选取银行保函、担保公司的保证担保或保险公司的保证保险等形式的向采购人缴纳的，如保函（担保、保险等）的约定期到期但</w:t>
      </w:r>
      <w:r>
        <w:rPr>
          <w:rFonts w:hint="eastAsia" w:ascii="宋体" w:hAnsi="宋体" w:cs="宋体"/>
          <w:sz w:val="24"/>
          <w:lang w:val="en-US" w:eastAsia="zh-CN"/>
        </w:rPr>
        <w:t xml:space="preserve">中标人</w:t>
      </w:r>
      <w:r>
        <w:rPr>
          <w:rFonts w:hint="eastAsia" w:ascii="宋体" w:hAnsi="宋体" w:cs="宋体"/>
          <w:sz w:val="24"/>
        </w:rPr>
        <w:t xml:space="preserve">履约仍未结束的，</w:t>
      </w:r>
      <w:r>
        <w:rPr>
          <w:rFonts w:hint="eastAsia" w:ascii="宋体" w:hAnsi="宋体" w:cs="宋体"/>
          <w:sz w:val="24"/>
          <w:lang w:val="en-US" w:eastAsia="zh-CN"/>
        </w:rPr>
        <w:t xml:space="preserve">中标人</w:t>
      </w:r>
      <w:r>
        <w:rPr>
          <w:rFonts w:hint="eastAsia" w:ascii="宋体" w:hAnsi="宋体" w:cs="宋体"/>
          <w:sz w:val="24"/>
        </w:rPr>
        <w:t xml:space="preserve">须进行续保。</w:t>
      </w:r>
      <w:r/>
    </w:p>
    <w:p>
      <w:pPr>
        <w:ind w:firstLine="480"/>
        <w:jc w:val="left"/>
        <w:spacing w:line="360" w:lineRule="auto"/>
        <w:rPr>
          <w:rFonts w:ascii="宋体" w:hAnsi="宋体" w:cs="宋体"/>
          <w:sz w:val="24"/>
        </w:rPr>
      </w:pPr>
      <w:r>
        <w:rPr>
          <w:rFonts w:hint="eastAsia" w:ascii="宋体" w:hAnsi="宋体" w:cs="宋体"/>
          <w:sz w:val="24"/>
        </w:rPr>
        <w:t xml:space="preserve">28.4如</w:t>
      </w:r>
      <w:r>
        <w:rPr>
          <w:rFonts w:hint="eastAsia" w:ascii="宋体" w:hAnsi="宋体" w:cs="宋体"/>
          <w:sz w:val="24"/>
          <w:lang w:val="en-US" w:eastAsia="zh-CN"/>
        </w:rPr>
        <w:t xml:space="preserve">中标人</w:t>
      </w:r>
      <w:r>
        <w:rPr>
          <w:rFonts w:hint="eastAsia" w:ascii="宋体" w:hAnsi="宋体" w:cs="宋体"/>
          <w:sz w:val="24"/>
        </w:rPr>
        <w:t xml:space="preserve">未能履行合同规定的义务，</w:t>
      </w:r>
      <w:r>
        <w:rPr>
          <w:rFonts w:hint="eastAsia" w:ascii="宋体" w:hAnsi="宋体" w:cs="宋体"/>
          <w:sz w:val="24"/>
          <w:lang w:val="en-US" w:eastAsia="zh-CN"/>
        </w:rPr>
        <w:t xml:space="preserve">招标人</w:t>
      </w:r>
      <w:r>
        <w:rPr>
          <w:rFonts w:hint="eastAsia" w:ascii="宋体" w:hAnsi="宋体" w:cs="宋体"/>
          <w:sz w:val="24"/>
        </w:rPr>
        <w:t xml:space="preserve">有权从履约保证金中取得补偿。</w:t>
      </w:r>
      <w:r/>
    </w:p>
    <w:p>
      <w:pPr>
        <w:ind w:firstLine="480"/>
        <w:jc w:val="left"/>
        <w:spacing w:line="360" w:lineRule="auto"/>
        <w:rPr>
          <w:rFonts w:ascii="宋体" w:hAnsi="宋体" w:cs="宋体"/>
          <w:sz w:val="24"/>
        </w:rPr>
      </w:pPr>
      <w:r>
        <w:rPr>
          <w:rFonts w:hint="eastAsia" w:ascii="宋体" w:hAnsi="宋体" w:cs="宋体"/>
          <w:sz w:val="24"/>
        </w:rPr>
        <w:t xml:space="preserve">28.5履约保证金在合同约定期间内不予退还或者应完全有效，约定期间届满之日起 5个工作日内，</w:t>
      </w:r>
      <w:r>
        <w:rPr>
          <w:rFonts w:hint="eastAsia" w:ascii="宋体" w:hAnsi="宋体" w:cs="宋体"/>
          <w:sz w:val="24"/>
          <w:lang w:val="en-US" w:eastAsia="zh-CN"/>
        </w:rPr>
        <w:t xml:space="preserve">招标人</w:t>
      </w:r>
      <w:r>
        <w:rPr>
          <w:rFonts w:hint="eastAsia" w:ascii="宋体" w:hAnsi="宋体" w:cs="宋体"/>
          <w:sz w:val="24"/>
        </w:rPr>
        <w:t xml:space="preserve">应将履约保证金退还</w:t>
      </w:r>
      <w:r>
        <w:rPr>
          <w:rFonts w:hint="eastAsia" w:ascii="宋体" w:hAnsi="宋体" w:cs="宋体"/>
          <w:sz w:val="24"/>
          <w:lang w:val="en-US" w:eastAsia="zh-CN"/>
        </w:rPr>
        <w:t xml:space="preserve">中标人</w:t>
      </w:r>
      <w:r>
        <w:rPr>
          <w:rFonts w:hint="eastAsia" w:ascii="宋体" w:hAnsi="宋体" w:cs="宋体"/>
          <w:sz w:val="24"/>
        </w:rPr>
        <w:t xml:space="preserve">；逾期退还的，按中国人民银行同期贷款基准利率上浮20%后的利率支付超期资金占用费，但因</w:t>
      </w:r>
      <w:r>
        <w:rPr>
          <w:rFonts w:hint="eastAsia" w:ascii="宋体" w:hAnsi="宋体" w:cs="宋体"/>
          <w:sz w:val="24"/>
          <w:lang w:val="en-US" w:eastAsia="zh-CN"/>
        </w:rPr>
        <w:t xml:space="preserve">中标人</w:t>
      </w:r>
      <w:r>
        <w:rPr>
          <w:rFonts w:hint="eastAsia" w:ascii="宋体" w:hAnsi="宋体" w:cs="宋体"/>
          <w:sz w:val="24"/>
        </w:rPr>
        <w:t xml:space="preserve">自身原因导致无法及时退还的除外。</w:t>
      </w:r>
      <w:r/>
    </w:p>
    <w:p>
      <w:pPr>
        <w:ind w:firstLine="480"/>
        <w:jc w:val="left"/>
        <w:spacing w:line="360" w:lineRule="auto"/>
        <w:rPr>
          <w:rFonts w:ascii="宋体" w:hAnsi="宋体" w:cs="宋体"/>
          <w:sz w:val="24"/>
        </w:rPr>
      </w:pPr>
      <w:r>
        <w:rPr>
          <w:rFonts w:hint="eastAsia" w:ascii="宋体" w:hAnsi="宋体" w:cs="宋体"/>
          <w:sz w:val="24"/>
        </w:rPr>
        <w:t xml:space="preserve">28.6履约保证金在合同约定期间内不予退还或者应完全有效，履约保证金在项目验收合格后无息退还给</w:t>
      </w:r>
      <w:r>
        <w:rPr>
          <w:rFonts w:hint="eastAsia" w:ascii="宋体" w:hAnsi="宋体" w:cs="宋体"/>
          <w:sz w:val="24"/>
          <w:lang w:val="en-US" w:eastAsia="zh-CN"/>
        </w:rPr>
        <w:t xml:space="preserve">中标人</w:t>
      </w:r>
      <w:r>
        <w:rPr>
          <w:rFonts w:hint="eastAsia" w:ascii="宋体" w:hAnsi="宋体" w:cs="宋体"/>
          <w:sz w:val="24"/>
        </w:rPr>
        <w:t xml:space="preserve">。</w:t>
      </w:r>
      <w:r/>
    </w:p>
    <w:p>
      <w:pPr>
        <w:ind w:firstLine="482"/>
        <w:jc w:val="left"/>
        <w:spacing w:line="360" w:lineRule="auto"/>
        <w:rPr>
          <w:rFonts w:ascii="宋体" w:hAnsi="宋体" w:cs="宋体"/>
          <w:b/>
          <w:sz w:val="24"/>
        </w:rPr>
        <w:outlineLvl w:val="1"/>
      </w:pPr>
      <w:r>
        <w:rPr>
          <w:rFonts w:hint="eastAsia" w:ascii="宋体" w:hAnsi="宋体" w:cs="宋体"/>
          <w:b/>
          <w:sz w:val="24"/>
        </w:rPr>
        <w:t xml:space="preserve">七、质疑处理</w:t>
      </w:r>
      <w:bookmarkEnd w:id="13"/>
      <w:r/>
      <w:bookmarkEnd w:id="14"/>
      <w:r/>
      <w:r/>
    </w:p>
    <w:p>
      <w:pPr>
        <w:ind w:firstLine="480"/>
        <w:jc w:val="left"/>
        <w:spacing w:line="360" w:lineRule="auto"/>
        <w:rPr>
          <w:rFonts w:ascii="宋体" w:hAnsi="宋体" w:cs="宋体"/>
          <w:sz w:val="24"/>
        </w:rPr>
      </w:pPr>
      <w:r>
        <w:rPr>
          <w:rFonts w:hint="eastAsia" w:ascii="宋体" w:hAnsi="宋体" w:cs="宋体"/>
          <w:sz w:val="24"/>
        </w:rPr>
        <w:t xml:space="preserve">29.质疑处理</w:t>
      </w:r>
      <w:r/>
    </w:p>
    <w:p>
      <w:pPr>
        <w:pStyle w:val="734"/>
        <w:ind w:firstLine="480"/>
        <w:jc w:val="left"/>
        <w:spacing w:before="0" w:after="0" w:line="360" w:lineRule="auto"/>
        <w:rPr>
          <w:rFonts w:ascii="宋体" w:hAnsi="宋体" w:cs="宋体"/>
          <w:bCs/>
        </w:rPr>
      </w:pPr>
      <w:r>
        <w:rPr>
          <w:rFonts w:hint="eastAsia" w:ascii="宋体" w:hAnsi="宋体" w:cs="宋体"/>
        </w:rPr>
        <w:t xml:space="preserve">29.1投标人</w:t>
      </w:r>
      <w:r>
        <w:rPr>
          <w:rFonts w:hint="eastAsia" w:ascii="宋体" w:hAnsi="宋体" w:cs="宋体"/>
          <w:bCs/>
        </w:rPr>
        <w:t xml:space="preserve">认为</w:t>
      </w:r>
      <w:r>
        <w:rPr>
          <w:rFonts w:hint="eastAsia" w:ascii="宋体" w:hAnsi="宋体" w:cs="宋体"/>
          <w:bCs/>
          <w:lang w:val="en-US" w:eastAsia="zh-CN"/>
        </w:rPr>
        <w:t xml:space="preserve">招标</w:t>
      </w:r>
      <w:r>
        <w:rPr>
          <w:rFonts w:hint="eastAsia" w:ascii="宋体" w:hAnsi="宋体" w:cs="宋体"/>
          <w:bCs/>
        </w:rPr>
        <w:t xml:space="preserve">文件、采购过程和中标结果使自己的权益受到损害的，可以在知道或者应知其权益受到损害之日起七个工作日内，以书面形式提出质疑；同时必须将质疑函的原件邮寄至招标人（招标代理）。未以书面形式提出、未邮寄质疑函原件、七个工作日之外以及匿名的质疑均不予受理。</w:t>
      </w:r>
      <w:r/>
    </w:p>
    <w:p>
      <w:pPr>
        <w:ind w:firstLine="480"/>
        <w:jc w:val="left"/>
        <w:spacing w:line="360" w:lineRule="auto"/>
        <w:rPr>
          <w:rFonts w:ascii="宋体" w:hAnsi="宋体" w:cs="宋体"/>
          <w:sz w:val="24"/>
        </w:rPr>
      </w:pPr>
      <w:r>
        <w:rPr>
          <w:rFonts w:hint="eastAsia" w:ascii="宋体" w:hAnsi="宋体" w:cs="宋体"/>
          <w:sz w:val="24"/>
        </w:rPr>
        <w:t xml:space="preserve">29.2上述应知其权益受到损害之日是指：</w:t>
      </w:r>
      <w:r/>
    </w:p>
    <w:p>
      <w:pPr>
        <w:ind w:firstLine="480"/>
        <w:jc w:val="left"/>
        <w:spacing w:line="360" w:lineRule="auto"/>
        <w:rPr>
          <w:rFonts w:ascii="宋体" w:hAnsi="宋体" w:cs="宋体"/>
          <w:sz w:val="24"/>
        </w:rPr>
      </w:pPr>
      <w:r>
        <w:rPr>
          <w:rFonts w:hint="eastAsia" w:ascii="宋体" w:hAnsi="宋体" w:cs="宋体"/>
          <w:sz w:val="24"/>
        </w:rPr>
        <w:t xml:space="preserve">（1）对招标文件提出质疑的，为收到</w:t>
      </w:r>
      <w:r>
        <w:rPr>
          <w:rFonts w:hint="eastAsia" w:ascii="宋体" w:hAnsi="宋体" w:cs="宋体"/>
          <w:sz w:val="24"/>
          <w:lang w:eastAsia="zh-CN"/>
        </w:rPr>
        <w:t xml:space="preserve">招标文件</w:t>
      </w:r>
      <w:r>
        <w:rPr>
          <w:rFonts w:hint="eastAsia" w:ascii="宋体" w:hAnsi="宋体" w:cs="宋体"/>
          <w:sz w:val="24"/>
        </w:rPr>
        <w:t xml:space="preserve">之日或者</w:t>
      </w:r>
      <w:r>
        <w:rPr>
          <w:rFonts w:hint="eastAsia" w:ascii="宋体" w:hAnsi="宋体" w:cs="宋体"/>
          <w:sz w:val="24"/>
          <w:lang w:eastAsia="zh-CN"/>
        </w:rPr>
        <w:t xml:space="preserve">招标文件</w:t>
      </w:r>
      <w:r>
        <w:rPr>
          <w:rFonts w:hint="eastAsia" w:ascii="宋体" w:hAnsi="宋体" w:cs="宋体"/>
          <w:sz w:val="24"/>
        </w:rPr>
        <w:t xml:space="preserve">公告期限届满之日起计算；</w:t>
      </w:r>
      <w:r/>
    </w:p>
    <w:p>
      <w:pPr>
        <w:ind w:firstLine="480"/>
        <w:jc w:val="left"/>
        <w:spacing w:line="360" w:lineRule="auto"/>
        <w:rPr>
          <w:rFonts w:ascii="宋体" w:hAnsi="宋体" w:cs="宋体"/>
          <w:sz w:val="24"/>
        </w:rPr>
      </w:pPr>
      <w:r>
        <w:rPr>
          <w:rFonts w:hint="eastAsia" w:ascii="宋体" w:hAnsi="宋体" w:cs="宋体"/>
          <w:sz w:val="24"/>
        </w:rPr>
        <w:t xml:space="preserve">（2）对采购过程提出质疑的，为各采购程序环节结束之日起计算；</w:t>
      </w:r>
      <w:r/>
    </w:p>
    <w:p>
      <w:pPr>
        <w:ind w:firstLine="480"/>
        <w:jc w:val="left"/>
        <w:spacing w:line="360" w:lineRule="auto"/>
        <w:rPr>
          <w:rFonts w:ascii="宋体" w:hAnsi="宋体" w:cs="宋体"/>
          <w:sz w:val="24"/>
        </w:rPr>
      </w:pPr>
      <w:r>
        <w:rPr>
          <w:rFonts w:hint="eastAsia" w:ascii="宋体" w:hAnsi="宋体" w:cs="宋体"/>
          <w:sz w:val="24"/>
        </w:rPr>
        <w:t xml:space="preserve">（3）对中标结果提出质疑的，为中标结果公告期限届满之日起计算。</w:t>
      </w:r>
      <w:r/>
    </w:p>
    <w:p>
      <w:pPr>
        <w:ind w:firstLine="480"/>
        <w:jc w:val="left"/>
        <w:spacing w:line="360" w:lineRule="auto"/>
        <w:rPr>
          <w:rFonts w:ascii="宋体" w:hAnsi="宋体" w:cs="宋体"/>
          <w:sz w:val="24"/>
        </w:rPr>
      </w:pPr>
      <w:r>
        <w:rPr>
          <w:rFonts w:hint="eastAsia" w:ascii="宋体" w:hAnsi="宋体" w:cs="宋体"/>
          <w:sz w:val="24"/>
        </w:rPr>
        <w:t xml:space="preserve">29.3质疑投标人是指直接参加本次投标活动的投标人，未参加投标活动的投标人或在投标活动中自身权益未受到损害的投标人所提出的质疑不予受理。</w:t>
      </w:r>
      <w:r/>
    </w:p>
    <w:p>
      <w:pPr>
        <w:ind w:firstLine="480"/>
        <w:jc w:val="left"/>
        <w:spacing w:line="360" w:lineRule="auto"/>
        <w:rPr>
          <w:rFonts w:ascii="宋体" w:hAnsi="宋体" w:cs="宋体"/>
          <w:sz w:val="24"/>
        </w:rPr>
      </w:pPr>
      <w:r>
        <w:rPr>
          <w:rFonts w:hint="eastAsia" w:ascii="宋体" w:hAnsi="宋体" w:cs="宋体"/>
          <w:sz w:val="24"/>
        </w:rPr>
        <w:t xml:space="preserve">29.4质疑投标人在法定质疑期内应当一次性提出针对同一采购环节提出质疑</w:t>
      </w:r>
      <w:r>
        <w:rPr>
          <w:rFonts w:hint="eastAsia" w:ascii="宋体" w:hAnsi="宋体" w:cs="宋体"/>
          <w:sz w:val="24"/>
        </w:rPr>
        <w:t xml:space="preserve">，若质疑投标人针对同一环节提出两次及两次以上质疑，仅受理第一次提出的质疑。</w:t>
      </w:r>
      <w:r/>
    </w:p>
    <w:p>
      <w:pPr>
        <w:ind w:firstLine="480"/>
        <w:jc w:val="left"/>
        <w:spacing w:line="360" w:lineRule="auto"/>
        <w:rPr>
          <w:rFonts w:ascii="宋体" w:hAnsi="宋体" w:cs="宋体"/>
          <w:sz w:val="24"/>
        </w:rPr>
      </w:pPr>
      <w:r>
        <w:rPr>
          <w:rFonts w:hint="eastAsia" w:ascii="宋体" w:hAnsi="宋体" w:cs="宋体"/>
          <w:sz w:val="24"/>
        </w:rPr>
        <w:t xml:space="preserve">29.5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招标人（代理机构）有权不予受理。</w:t>
      </w:r>
      <w:r/>
    </w:p>
    <w:p>
      <w:pPr>
        <w:pStyle w:val="734"/>
        <w:ind w:firstLine="480"/>
        <w:jc w:val="left"/>
        <w:spacing w:before="0" w:after="0" w:line="360" w:lineRule="auto"/>
        <w:rPr>
          <w:rFonts w:ascii="宋体" w:hAnsi="宋体" w:cs="宋体"/>
        </w:rPr>
      </w:pPr>
      <w:r>
        <w:rPr>
          <w:rFonts w:hint="eastAsia" w:ascii="宋体" w:hAnsi="宋体" w:cs="宋体"/>
        </w:rPr>
        <w:t xml:space="preserve">29.6投标人提出质疑应当提交质疑函和必要的证明材料。质疑函应当包括下列内容，并</w:t>
      </w:r>
      <w:r>
        <w:rPr>
          <w:rFonts w:hint="eastAsia" w:ascii="宋体" w:hAnsi="宋体" w:cs="宋体"/>
          <w:bCs/>
        </w:rPr>
        <w:t xml:space="preserve">附上相关证明材料。否则，招标人（代理机构）不予受理。</w:t>
      </w:r>
      <w:r/>
    </w:p>
    <w:p>
      <w:pPr>
        <w:ind w:firstLine="480"/>
        <w:jc w:val="left"/>
        <w:spacing w:line="360" w:lineRule="auto"/>
        <w:rPr>
          <w:rFonts w:ascii="宋体" w:hAnsi="宋体" w:cs="宋体"/>
          <w:sz w:val="24"/>
        </w:rPr>
      </w:pPr>
      <w:r>
        <w:rPr>
          <w:rFonts w:hint="eastAsia" w:ascii="宋体" w:hAnsi="宋体" w:cs="宋体"/>
          <w:sz w:val="24"/>
        </w:rPr>
        <w:t xml:space="preserve">（1）投标人的姓名或者名称、地址、邮编、联系人及联系电话； </w:t>
      </w:r>
      <w:r/>
    </w:p>
    <w:p>
      <w:pPr>
        <w:ind w:firstLine="480"/>
        <w:jc w:val="left"/>
        <w:spacing w:line="360" w:lineRule="auto"/>
        <w:rPr>
          <w:rFonts w:ascii="宋体" w:hAnsi="宋体" w:cs="宋体"/>
          <w:sz w:val="24"/>
        </w:rPr>
      </w:pPr>
      <w:r>
        <w:rPr>
          <w:rFonts w:hint="eastAsia" w:ascii="宋体" w:hAnsi="宋体" w:cs="宋体"/>
          <w:sz w:val="24"/>
        </w:rPr>
        <w:t xml:space="preserve">（2）质疑项目的名称、编号；</w:t>
      </w:r>
      <w:r/>
    </w:p>
    <w:p>
      <w:pPr>
        <w:ind w:firstLine="480"/>
        <w:jc w:val="left"/>
        <w:spacing w:line="360" w:lineRule="auto"/>
        <w:rPr>
          <w:rFonts w:ascii="宋体" w:hAnsi="宋体" w:cs="宋体"/>
          <w:sz w:val="24"/>
        </w:rPr>
        <w:outlineLvl w:val="0"/>
      </w:pPr>
      <w:r/>
      <w:bookmarkStart w:id="15" w:name="_Toc16743"/>
      <w:r>
        <w:rPr>
          <w:rFonts w:hint="eastAsia" w:ascii="宋体" w:hAnsi="宋体" w:cs="宋体"/>
          <w:sz w:val="24"/>
        </w:rPr>
        <w:t xml:space="preserve">（3）具体、明确的质疑事项和与质疑事项相关的请求；</w:t>
      </w:r>
      <w:bookmarkEnd w:id="15"/>
      <w:r/>
      <w:r/>
    </w:p>
    <w:p>
      <w:pPr>
        <w:ind w:firstLine="480"/>
        <w:jc w:val="left"/>
        <w:spacing w:line="360" w:lineRule="auto"/>
        <w:rPr>
          <w:rFonts w:ascii="宋体" w:hAnsi="宋体" w:cs="宋体"/>
          <w:sz w:val="24"/>
        </w:rPr>
        <w:outlineLvl w:val="0"/>
      </w:pPr>
      <w:r/>
      <w:bookmarkStart w:id="16" w:name="_Toc20203"/>
      <w:r>
        <w:rPr>
          <w:rFonts w:hint="eastAsia" w:ascii="宋体" w:hAnsi="宋体" w:cs="宋体"/>
          <w:sz w:val="24"/>
        </w:rPr>
        <w:t xml:space="preserve">（4）事实依据；</w:t>
      </w:r>
      <w:bookmarkEnd w:id="16"/>
      <w:r/>
      <w:r/>
    </w:p>
    <w:p>
      <w:pPr>
        <w:ind w:firstLine="480"/>
        <w:jc w:val="left"/>
        <w:spacing w:line="360" w:lineRule="auto"/>
        <w:rPr>
          <w:rFonts w:ascii="宋体" w:hAnsi="宋体" w:cs="宋体"/>
          <w:sz w:val="24"/>
        </w:rPr>
        <w:outlineLvl w:val="0"/>
      </w:pPr>
      <w:r/>
      <w:bookmarkStart w:id="17" w:name="_Toc18795"/>
      <w:r>
        <w:rPr>
          <w:rFonts w:hint="eastAsia" w:ascii="宋体" w:hAnsi="宋体" w:cs="宋体"/>
          <w:sz w:val="24"/>
        </w:rPr>
        <w:t xml:space="preserve">（5）必要的法律依据；</w:t>
      </w:r>
      <w:bookmarkEnd w:id="17"/>
      <w:r/>
      <w:r/>
    </w:p>
    <w:p>
      <w:pPr>
        <w:ind w:firstLine="480"/>
        <w:jc w:val="left"/>
        <w:spacing w:line="360" w:lineRule="auto"/>
        <w:rPr>
          <w:rFonts w:ascii="宋体" w:hAnsi="宋体" w:cs="宋体"/>
          <w:sz w:val="24"/>
        </w:rPr>
        <w:outlineLvl w:val="0"/>
      </w:pPr>
      <w:r/>
      <w:bookmarkStart w:id="18" w:name="_Toc6388"/>
      <w:r>
        <w:rPr>
          <w:rFonts w:hint="eastAsia" w:ascii="宋体" w:hAnsi="宋体" w:cs="宋体"/>
          <w:sz w:val="24"/>
        </w:rPr>
        <w:t xml:space="preserve">（6）提起质疑的日期；</w:t>
      </w:r>
      <w:bookmarkEnd w:id="18"/>
      <w:r/>
      <w:r/>
    </w:p>
    <w:p>
      <w:pPr>
        <w:pStyle w:val="734"/>
        <w:ind w:firstLine="480"/>
        <w:jc w:val="left"/>
        <w:spacing w:before="0" w:after="0" w:line="360" w:lineRule="auto"/>
        <w:rPr>
          <w:rFonts w:ascii="宋体" w:hAnsi="宋体" w:cs="宋体"/>
          <w:bCs/>
        </w:rPr>
      </w:pPr>
      <w:r>
        <w:rPr>
          <w:rFonts w:hint="eastAsia" w:ascii="宋体" w:hAnsi="宋体" w:cs="宋体"/>
          <w:bCs/>
        </w:rPr>
        <w:t xml:space="preserve">【质疑函必须署名，由法定代表人或者其授权代表签字，并加盖单位公章。授权代表签字的，还需提供法定代表人出具的办理质疑事项授权书（授权中必须载明具体权限、期限和事项）】</w:t>
      </w:r>
      <w:r/>
    </w:p>
    <w:p>
      <w:pPr>
        <w:ind w:firstLine="480"/>
        <w:jc w:val="left"/>
        <w:spacing w:line="360" w:lineRule="auto"/>
        <w:rPr>
          <w:rFonts w:ascii="宋体" w:hAnsi="宋体" w:cs="宋体"/>
          <w:sz w:val="24"/>
        </w:rPr>
      </w:pPr>
      <w:r>
        <w:rPr>
          <w:rFonts w:hint="eastAsia" w:ascii="宋体" w:hAnsi="宋体" w:cs="宋体"/>
          <w:sz w:val="24"/>
        </w:rPr>
        <w:t xml:space="preserve">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p>
    <w:p>
      <w:pPr>
        <w:ind w:firstLine="480"/>
        <w:jc w:val="left"/>
        <w:spacing w:line="360" w:lineRule="auto"/>
        <w:rPr>
          <w:rFonts w:ascii="宋体" w:hAnsi="宋体" w:cs="宋体"/>
          <w:sz w:val="24"/>
        </w:rPr>
      </w:pPr>
      <w:r>
        <w:rPr>
          <w:rFonts w:hint="eastAsia" w:ascii="宋体" w:hAnsi="宋体" w:cs="宋体"/>
          <w:sz w:val="24"/>
        </w:rPr>
        <w:t xml:space="preserve">29.8对于内容、格式符合规定的质疑函，招标人（代理机构）将在七个工作日内以书面形式作出答复。</w:t>
      </w:r>
      <w:r/>
    </w:p>
    <w:p>
      <w:pPr>
        <w:ind w:firstLine="480"/>
        <w:jc w:val="left"/>
        <w:spacing w:line="360" w:lineRule="auto"/>
        <w:rPr>
          <w:rFonts w:ascii="宋体" w:hAnsi="宋体" w:cs="宋体"/>
          <w:sz w:val="24"/>
        </w:rPr>
      </w:pPr>
      <w:r>
        <w:rPr>
          <w:rFonts w:hint="eastAsia" w:ascii="宋体" w:hAnsi="宋体" w:cs="宋体"/>
          <w:sz w:val="24"/>
        </w:rPr>
        <w:t xml:space="preserve">29.9投标人提出书面质疑必须有理、有据，不得恶意质疑或提交虚假质疑。否则，一经查实，招标人有权依据政府采购的有关规定，报请政府采购监管部门对该投标人列入失信行为或不良行为记录名单，进行相应的行政处罚。</w:t>
      </w:r>
      <w:r/>
    </w:p>
    <w:p>
      <w:pPr>
        <w:pStyle w:val="758"/>
        <w:ind w:firstLine="480"/>
        <w:jc w:val="left"/>
        <w:spacing w:line="360" w:lineRule="auto"/>
        <w:rPr>
          <w:rFonts w:ascii="宋体" w:hAnsi="宋体" w:cs="宋体"/>
          <w:szCs w:val="20"/>
        </w:rPr>
      </w:pPr>
      <w:r>
        <w:rPr>
          <w:rFonts w:hint="eastAsia" w:ascii="宋体" w:hAnsi="宋体" w:cs="宋体"/>
          <w:szCs w:val="20"/>
        </w:rPr>
        <w:t xml:space="preserve">30.投诉 </w:t>
      </w:r>
      <w:r/>
    </w:p>
    <w:p>
      <w:pPr>
        <w:pStyle w:val="758"/>
        <w:ind w:firstLine="480"/>
        <w:jc w:val="left"/>
        <w:spacing w:line="360" w:lineRule="auto"/>
        <w:rPr>
          <w:rFonts w:ascii="宋体" w:hAnsi="宋体" w:cs="宋体"/>
        </w:rPr>
      </w:pPr>
      <w:r>
        <w:rPr>
          <w:rFonts w:hint="eastAsia" w:ascii="宋体" w:hAnsi="宋体" w:cs="宋体"/>
        </w:rPr>
        <w:t xml:space="preserve">30.1质疑人对招标人（代理机构）的答复不满意，或招标人（代理机构）未在规定的时间内作出答复的，可以在答复期满后十五个工作日内向招标人同级监管部门投诉。</w:t>
      </w:r>
      <w:r/>
    </w:p>
    <w:p>
      <w:pPr>
        <w:ind w:firstLine="482"/>
        <w:jc w:val="left"/>
        <w:spacing w:line="360" w:lineRule="auto"/>
        <w:rPr>
          <w:rFonts w:ascii="宋体" w:hAnsi="宋体" w:cs="宋体"/>
          <w:b/>
          <w:sz w:val="24"/>
        </w:rPr>
      </w:pPr>
      <w:r>
        <w:rPr>
          <w:rFonts w:hint="eastAsia" w:ascii="宋体" w:hAnsi="宋体" w:cs="宋体"/>
          <w:b/>
          <w:sz w:val="24"/>
        </w:rPr>
        <w:t xml:space="preserve">八、政府采购政策功能落实</w:t>
      </w:r>
      <w:r/>
    </w:p>
    <w:p>
      <w:pPr>
        <w:ind w:firstLine="482"/>
        <w:jc w:val="left"/>
        <w:spacing w:line="360" w:lineRule="auto"/>
        <w:rPr>
          <w:rFonts w:ascii="宋体" w:hAnsi="宋体" w:cs="宋体"/>
          <w:b/>
          <w:bCs/>
          <w:sz w:val="24"/>
        </w:rPr>
      </w:pPr>
      <w:r>
        <w:rPr>
          <w:rFonts w:hint="eastAsia" w:ascii="宋体" w:hAnsi="宋体" w:cs="宋体"/>
          <w:b/>
          <w:bCs/>
          <w:sz w:val="24"/>
        </w:rPr>
        <w:t xml:space="preserve">31.政策功能落实</w:t>
      </w:r>
      <w:r/>
    </w:p>
    <w:p>
      <w:pPr>
        <w:ind w:firstLine="480"/>
        <w:jc w:val="left"/>
        <w:spacing w:line="360" w:lineRule="auto"/>
        <w:rPr>
          <w:rFonts w:ascii="宋体" w:hAnsi="宋体" w:cs="宋体"/>
          <w:sz w:val="24"/>
        </w:rPr>
      </w:pPr>
      <w:r>
        <w:rPr>
          <w:rFonts w:hint="eastAsia" w:ascii="宋体" w:hAnsi="宋体" w:cs="宋体"/>
          <w:sz w:val="24"/>
        </w:rPr>
        <w:t xml:space="preserve">（一）小微型企业价格扣除</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符合下列情形的，享受本办法规定的中小企业扶持政策给予小型和微型企业报价20%的扣除，用扣除后的价格参与评审。</w:t>
      </w:r>
      <w:r/>
    </w:p>
    <w:p>
      <w:pPr>
        <w:ind w:firstLine="480"/>
        <w:jc w:val="left"/>
        <w:spacing w:line="360" w:lineRule="auto"/>
        <w:rPr>
          <w:rFonts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jc w:val="left"/>
        <w:spacing w:line="360" w:lineRule="auto"/>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line="360" w:lineRule="auto"/>
        <w:rPr>
          <w:rFonts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p>
    <w:p>
      <w:pPr>
        <w:ind w:firstLine="480"/>
        <w:jc w:val="left"/>
        <w:spacing w:line="360" w:lineRule="auto"/>
        <w:rPr>
          <w:rFonts w:ascii="宋体" w:hAnsi="宋体" w:cs="宋体"/>
          <w:sz w:val="24"/>
        </w:rPr>
      </w:pPr>
      <w:r>
        <w:rPr>
          <w:rFonts w:hint="eastAsia" w:ascii="宋体" w:hAnsi="宋体" w:cs="宋体"/>
          <w:sz w:val="24"/>
        </w:rPr>
        <w:t xml:space="preserve">（二）残疾人福利单位价格扣除</w:t>
      </w:r>
      <w:r/>
    </w:p>
    <w:p>
      <w:pPr>
        <w:ind w:firstLine="480"/>
        <w:jc w:val="left"/>
        <w:spacing w:line="360" w:lineRule="auto"/>
        <w:rPr>
          <w:rFonts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jc w:val="left"/>
        <w:spacing w:line="360" w:lineRule="auto"/>
        <w:rPr>
          <w:rFonts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jc w:val="left"/>
        <w:spacing w:line="360" w:lineRule="auto"/>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line="360" w:lineRule="auto"/>
        <w:rPr>
          <w:rFonts w:ascii="宋体" w:hAnsi="宋体" w:cs="宋体"/>
          <w:sz w:val="24"/>
        </w:rPr>
      </w:pPr>
      <w:r>
        <w:rPr>
          <w:rFonts w:hint="eastAsia" w:ascii="宋体" w:hAnsi="宋体" w:cs="宋体"/>
          <w:sz w:val="24"/>
        </w:rPr>
        <w:t xml:space="preserve">（三）监狱和戒毒企业价格扣除</w:t>
      </w:r>
      <w:r/>
    </w:p>
    <w:p>
      <w:pPr>
        <w:ind w:firstLine="480"/>
        <w:jc w:val="left"/>
        <w:spacing w:line="360" w:lineRule="auto"/>
        <w:rPr>
          <w:rFonts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jc w:val="left"/>
        <w:spacing w:line="360" w:lineRule="auto"/>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spacing w:line="360" w:lineRule="auto"/>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jc w:val="left"/>
        <w:spacing w:line="360" w:lineRule="auto"/>
        <w:rPr>
          <w:rFonts w:ascii="宋体" w:hAnsi="宋体" w:cs="宋体"/>
          <w:sz w:val="24"/>
        </w:rPr>
      </w:pPr>
      <w:r>
        <w:rPr>
          <w:rFonts w:hint="eastAsia" w:ascii="宋体" w:hAnsi="宋体" w:cs="宋体"/>
          <w:sz w:val="24"/>
        </w:rPr>
        <w:t xml:space="preserve">（四）对于同时属于小型、微型企业、残疾人福利单位、监狱企业的，不重复享受政策。</w:t>
      </w:r>
      <w:r/>
    </w:p>
    <w:p>
      <w:pPr>
        <w:ind w:firstLine="480"/>
        <w:jc w:val="left"/>
        <w:spacing w:line="360" w:lineRule="auto"/>
        <w:rPr>
          <w:rFonts w:ascii="宋体" w:hAnsi="宋体" w:cs="宋体"/>
          <w:sz w:val="24"/>
        </w:rPr>
      </w:pPr>
      <w:r>
        <w:rPr>
          <w:rFonts w:hint="eastAsia" w:ascii="宋体" w:hAnsi="宋体" w:cs="宋体"/>
          <w:sz w:val="24"/>
        </w:rPr>
        <w:t xml:space="preserve">32.节能、环保政策</w:t>
      </w:r>
      <w:r/>
    </w:p>
    <w:p>
      <w:pPr>
        <w:ind w:firstLine="480"/>
        <w:jc w:val="left"/>
        <w:spacing w:line="360" w:lineRule="auto"/>
        <w:rPr>
          <w:rFonts w:ascii="宋体" w:hAnsi="宋体" w:cs="宋体"/>
          <w:sz w:val="24"/>
        </w:rPr>
      </w:pPr>
      <w:r>
        <w:rPr>
          <w:rFonts w:hint="eastAsia" w:ascii="宋体" w:hAnsi="宋体" w:cs="宋体"/>
          <w:sz w:val="24"/>
        </w:rPr>
        <w:t xml:space="preserve">32.1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jc w:val="left"/>
        <w:spacing w:line="360" w:lineRule="auto"/>
        <w:rPr>
          <w:rFonts w:ascii="宋体" w:hAnsi="宋体" w:cs="宋体"/>
          <w:sz w:val="24"/>
        </w:rPr>
      </w:pPr>
      <w:r>
        <w:rPr>
          <w:rFonts w:hint="eastAsia" w:ascii="宋体" w:hAnsi="宋体" w:cs="宋体"/>
          <w:sz w:val="24"/>
        </w:rPr>
        <w:t xml:space="preserve">32.2节能产品（本项目不涉及）</w:t>
      </w:r>
      <w:r/>
    </w:p>
    <w:p>
      <w:pPr>
        <w:ind w:firstLine="480"/>
        <w:jc w:val="left"/>
        <w:spacing w:line="360" w:lineRule="auto"/>
        <w:rPr>
          <w:rFonts w:ascii="宋体" w:hAnsi="宋体" w:cs="宋体"/>
          <w:sz w:val="24"/>
          <w:u w:val="single"/>
        </w:rPr>
      </w:pPr>
      <w:r>
        <w:rPr>
          <w:rFonts w:hint="eastAsia" w:ascii="宋体" w:hAnsi="宋体" w:cs="宋体"/>
          <w:sz w:val="24"/>
        </w:rPr>
        <w:t xml:space="preserve">本项目</w:t>
      </w:r>
      <w:r>
        <w:rPr>
          <w:rFonts w:hint="eastAsia" w:ascii="宋体" w:hAnsi="宋体" w:cs="宋体"/>
          <w:sz w:val="24"/>
          <w:u w:val="single"/>
        </w:rPr>
        <w:t xml:space="preserve">(采购产品)</w:t>
      </w:r>
      <w:r>
        <w:rPr>
          <w:rFonts w:hint="eastAsia" w:ascii="宋体" w:hAnsi="宋体" w:cs="宋体"/>
          <w:sz w:val="24"/>
        </w:rPr>
        <w:t xml:space="preserve">被列入“节能产品品目清单”的，实行</w:t>
      </w:r>
      <w:r>
        <w:rPr>
          <w:rFonts w:hint="eastAsia" w:ascii="宋体" w:hAnsi="宋体" w:cs="宋体"/>
          <w:sz w:val="24"/>
          <w:u w:val="single"/>
        </w:rPr>
        <w:t xml:space="preserve">(优先采购/强制采购）。</w:t>
      </w:r>
      <w:r/>
    </w:p>
    <w:p>
      <w:pPr>
        <w:ind w:firstLine="480"/>
        <w:jc w:val="left"/>
        <w:spacing w:line="360" w:lineRule="auto"/>
        <w:rPr>
          <w:rFonts w:ascii="宋体" w:hAnsi="宋体" w:cs="宋体"/>
          <w:sz w:val="24"/>
        </w:rPr>
      </w:pPr>
      <w:r>
        <w:rPr>
          <w:rFonts w:hint="eastAsia" w:ascii="宋体" w:hAnsi="宋体" w:cs="宋体"/>
          <w:sz w:val="24"/>
        </w:rPr>
        <w:t xml:space="preserve">32.3环保产品（本项目不涉及）</w:t>
      </w:r>
      <w:r/>
    </w:p>
    <w:p>
      <w:pPr>
        <w:ind w:firstLine="480"/>
        <w:jc w:val="left"/>
        <w:spacing w:line="360" w:lineRule="auto"/>
        <w:rPr>
          <w:rFonts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  (采购产品)</w:t>
      </w:r>
      <w:r>
        <w:rPr>
          <w:rFonts w:hint="eastAsia" w:ascii="宋体" w:hAnsi="宋体" w:cs="宋体"/>
          <w:sz w:val="24"/>
        </w:rPr>
        <w:t xml:space="preserve">中投标产品被列入“环境标志产品品目清单”，实行优先采购。</w:t>
      </w:r>
      <w:r/>
    </w:p>
    <w:p>
      <w:pPr>
        <w:ind w:firstLine="480"/>
        <w:jc w:val="left"/>
        <w:spacing w:line="360" w:lineRule="auto"/>
        <w:rPr>
          <w:rFonts w:ascii="宋体" w:hAnsi="宋体" w:cs="宋体"/>
          <w:sz w:val="24"/>
        </w:rPr>
      </w:pPr>
      <w:r>
        <w:rPr>
          <w:rFonts w:hint="eastAsia" w:ascii="宋体" w:hAnsi="宋体" w:cs="宋体"/>
          <w:sz w:val="24"/>
        </w:rPr>
        <w:t xml:space="preserve">32.4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480"/>
        <w:jc w:val="left"/>
        <w:spacing w:line="360" w:lineRule="auto"/>
        <w:rPr>
          <w:rFonts w:ascii="宋体" w:hAnsi="宋体" w:cs="宋体"/>
          <w:bCs/>
          <w:sz w:val="24"/>
        </w:rPr>
      </w:pPr>
      <w:r>
        <w:rPr>
          <w:rFonts w:hint="eastAsia" w:ascii="宋体" w:hAnsi="宋体" w:cs="宋体"/>
          <w:sz w:val="24"/>
        </w:rPr>
        <w:t xml:space="preserve">32.5节能、环保产品的品目清单按照《关于印发环境标志产品政府采购品目清单的通知》（财库〔2019〕18号）、《关于印发节能产品政府采购品目清单的</w:t>
      </w:r>
      <w:r>
        <w:rPr>
          <w:rFonts w:hint="eastAsia" w:ascii="宋体" w:hAnsi="宋体" w:cs="宋体"/>
          <w:bCs/>
          <w:sz w:val="24"/>
        </w:rPr>
        <w:t xml:space="preserve">通知》（财库〔2019〕19号）执行。国家对品目清单进行调整的，按照最新调整的品目清单执行。</w:t>
      </w:r>
      <w:r/>
    </w:p>
    <w:p>
      <w:pPr>
        <w:ind w:firstLine="480"/>
        <w:jc w:val="left"/>
        <w:spacing w:line="360" w:lineRule="auto"/>
        <w:rPr>
          <w:rFonts w:ascii="宋体" w:hAnsi="宋体" w:cs="宋体"/>
          <w:bCs/>
          <w:sz w:val="24"/>
        </w:rPr>
      </w:pPr>
      <w:r>
        <w:rPr>
          <w:rFonts w:hint="eastAsia" w:ascii="宋体" w:hAnsi="宋体" w:cs="宋体"/>
          <w:bCs/>
          <w:sz w:val="24"/>
        </w:rPr>
        <w:t xml:space="preserve">33.政府绿色采购</w:t>
      </w:r>
      <w:r/>
    </w:p>
    <w:p>
      <w:pPr>
        <w:ind w:firstLine="480"/>
        <w:jc w:val="left"/>
        <w:spacing w:line="360" w:lineRule="auto"/>
        <w:rPr>
          <w:rFonts w:ascii="宋体" w:hAnsi="宋体" w:cs="宋体"/>
          <w:bCs/>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p>
    <w:p>
      <w:pPr>
        <w:ind w:firstLine="480"/>
        <w:jc w:val="left"/>
        <w:spacing w:line="360" w:lineRule="auto"/>
        <w:rPr>
          <w:rFonts w:ascii="宋体" w:hAnsi="宋体" w:cs="宋体"/>
          <w:sz w:val="24"/>
        </w:rPr>
      </w:pPr>
      <w:r>
        <w:rPr>
          <w:rFonts w:hint="eastAsia" w:ascii="宋体" w:hAnsi="宋体" w:cs="宋体"/>
          <w:sz w:val="24"/>
        </w:rPr>
        <w:t xml:space="preserve">33.1本项目为货物类采购项目的，所提供的产品需综合考虑节能环保、节水、循环再生、低碳、有机等因素；本项目为物业、合同能源管理等服务类采购项目的，应在服务中加强绿色低碳管理。</w:t>
      </w:r>
      <w:r/>
    </w:p>
    <w:p>
      <w:pPr>
        <w:pStyle w:val="758"/>
        <w:ind w:firstLine="480"/>
        <w:jc w:val="left"/>
        <w:spacing w:line="360" w:lineRule="auto"/>
        <w:widowControl/>
        <w:rPr>
          <w:rFonts w:ascii="宋体" w:hAnsi="宋体" w:cs="宋体"/>
          <w:color w:val="000000"/>
        </w:rPr>
      </w:pPr>
      <w:r>
        <w:rPr>
          <w:rFonts w:hint="eastAsia" w:ascii="宋体" w:hAnsi="宋体" w:cs="宋体"/>
          <w:color w:val="000000"/>
        </w:rPr>
        <w:t xml:space="preserve">33.2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58"/>
        <w:ind w:firstLine="480"/>
        <w:jc w:val="left"/>
        <w:spacing w:line="360" w:lineRule="auto"/>
        <w:widowControl/>
        <w:rPr>
          <w:rFonts w:ascii="宋体" w:hAnsi="宋体" w:cs="宋体"/>
          <w:color w:val="000000"/>
        </w:rPr>
      </w:pPr>
      <w:r>
        <w:rPr>
          <w:rFonts w:hint="eastAsia" w:ascii="宋体" w:hAnsi="宋体" w:cs="宋体"/>
          <w:color w:val="000000"/>
        </w:rPr>
        <w:t xml:space="preserve">33.3本项目中涉及涂料、胶黏剂、油墨、清洗剂等挥发性有机物产品的，要执行国家和江苏省VOCs含量限制标准，优先使用低挥发性原辅材料，使用低VOCs含量的涂料、胶黏剂等。</w:t>
      </w:r>
      <w:r/>
    </w:p>
    <w:p>
      <w:pPr>
        <w:ind w:firstLine="480"/>
        <w:jc w:val="left"/>
        <w:spacing w:line="360" w:lineRule="auto"/>
        <w:rPr>
          <w:rFonts w:ascii="宋体" w:hAnsi="宋体" w:cs="宋体"/>
          <w:sz w:val="24"/>
        </w:rPr>
      </w:pPr>
      <w:r>
        <w:rPr>
          <w:rFonts w:hint="eastAsia" w:ascii="宋体" w:hAnsi="宋体" w:cs="宋体"/>
          <w:sz w:val="24"/>
        </w:rPr>
        <w:t xml:space="preserve">34.政府采购履约资金扶持政策</w:t>
      </w:r>
      <w:r/>
    </w:p>
    <w:p>
      <w:pPr>
        <w:ind w:firstLine="480"/>
        <w:jc w:val="left"/>
        <w:spacing w:line="360" w:lineRule="auto"/>
        <w:rPr>
          <w:rFonts w:ascii="宋体" w:hAnsi="宋体" w:cs="宋体"/>
          <w:sz w:val="24"/>
        </w:rPr>
      </w:pPr>
      <w:r>
        <w:rPr>
          <w:rFonts w:hint="eastAsia" w:ascii="宋体" w:hAnsi="宋体" w:cs="宋体"/>
          <w:sz w:val="24"/>
        </w:rPr>
        <w:t xml:space="preserve">34.1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jc w:val="left"/>
        <w:spacing w:line="360" w:lineRule="auto"/>
        <w:rPr>
          <w:rFonts w:ascii="宋体" w:hAnsi="宋体" w:cs="宋体"/>
          <w:sz w:val="24"/>
        </w:rPr>
      </w:pPr>
      <w:r>
        <w:rPr>
          <w:rFonts w:hint="eastAsia" w:ascii="宋体" w:hAnsi="宋体" w:cs="宋体"/>
          <w:sz w:val="24"/>
        </w:rPr>
        <w:t xml:space="preserve">34.2有融资贷款需求的中标人，与采购人在苏采云【合同在线签订】模块中进行合同在线签订时，【账户信息完善】的“是否融资”一栏中需选择“是”，同时完善收款账号信息和合同补充协议（融资账号）。</w:t>
      </w:r>
      <w:r/>
    </w:p>
    <w:p>
      <w:pPr>
        <w:pStyle w:val="758"/>
        <w:ind w:firstLine="482"/>
        <w:jc w:val="left"/>
        <w:spacing w:line="360" w:lineRule="auto"/>
        <w:widowControl/>
        <w:rPr>
          <w:rFonts w:ascii="宋体" w:hAnsi="宋体" w:cs="宋体"/>
          <w:b/>
        </w:rPr>
      </w:pPr>
      <w:r>
        <w:rPr>
          <w:rFonts w:hint="eastAsia" w:ascii="宋体" w:hAnsi="宋体" w:cs="宋体"/>
          <w:b/>
        </w:rPr>
        <w:t xml:space="preserve">35.采购本国产品的支持政策</w:t>
      </w:r>
      <w:r/>
    </w:p>
    <w:p>
      <w:pPr>
        <w:pStyle w:val="758"/>
        <w:ind w:firstLine="480"/>
        <w:jc w:val="left"/>
        <w:spacing w:line="360" w:lineRule="auto"/>
        <w:widowControl/>
        <w:rPr>
          <w:rFonts w:ascii="宋体" w:hAnsi="宋体" w:cs="宋体"/>
          <w:bCs/>
        </w:rPr>
      </w:pPr>
      <w:r>
        <w:rPr>
          <w:rFonts w:hint="eastAsia" w:ascii="宋体" w:hAnsi="宋体" w:cs="宋体"/>
          <w:bCs/>
        </w:rPr>
        <w:t xml:space="preserve">35.1本项目政府采购活动中既有本国产品又有非本国产品参与竞争的，依法对本国产品给予价格评审优惠，对本国产品的报价给予20%的价格扣除，用扣除后的价格参与评审。</w:t>
      </w:r>
      <w:r/>
    </w:p>
    <w:p>
      <w:pPr>
        <w:pStyle w:val="758"/>
        <w:ind w:firstLine="480"/>
        <w:jc w:val="left"/>
        <w:spacing w:line="360" w:lineRule="auto"/>
        <w:widowControl/>
        <w:rPr>
          <w:rFonts w:ascii="宋体" w:hAnsi="宋体" w:cs="宋体"/>
          <w:bCs/>
        </w:rPr>
      </w:pPr>
      <w:r>
        <w:rPr>
          <w:rFonts w:hint="eastAsia" w:ascii="宋体" w:hAnsi="宋体" w:cs="宋体"/>
          <w:bCs/>
        </w:rPr>
        <w:t xml:space="preserve">35.2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58"/>
        <w:ind w:firstLine="480"/>
        <w:jc w:val="left"/>
        <w:spacing w:line="360" w:lineRule="auto"/>
        <w:widowControl/>
        <w:rPr>
          <w:rFonts w:ascii="宋体" w:hAnsi="宋体" w:cs="宋体"/>
          <w:bCs/>
        </w:rPr>
      </w:pPr>
      <w:r>
        <w:rPr>
          <w:rFonts w:hint="eastAsia" w:ascii="宋体" w:hAnsi="宋体" w:cs="宋体"/>
          <w:bCs/>
        </w:rPr>
        <w:t xml:space="preserve">35.3 投标人需按照招标文件的要求提供《关于符合本国产品标准的声明函》（以下简称《声明函》，详见第六章“示范格式六”），如不提供将不享受本国产品价格评审优惠。</w:t>
      </w:r>
      <w:r/>
    </w:p>
    <w:p>
      <w:pPr>
        <w:pStyle w:val="758"/>
        <w:ind w:firstLine="480"/>
        <w:jc w:val="left"/>
        <w:spacing w:line="360" w:lineRule="auto"/>
        <w:widowControl/>
        <w:rPr>
          <w:rFonts w:ascii="宋体" w:hAnsi="宋体" w:cs="宋体"/>
          <w:bCs/>
        </w:rPr>
      </w:pPr>
      <w:r>
        <w:rPr>
          <w:rFonts w:hint="eastAsia" w:ascii="宋体" w:hAnsi="宋体" w:cs="宋体"/>
          <w:bCs/>
        </w:rPr>
        <w:t xml:space="preserve">35.4 投标人需在《声明函》中逐一、准确填写产品名称、厂名、生产厂址三项信息，三项信息中任意一项未填写的视为该项产品不符合本国产品标准，不享受本国产品价格评审优惠。</w:t>
      </w:r>
      <w:r/>
    </w:p>
    <w:p>
      <w:pPr>
        <w:pStyle w:val="758"/>
        <w:ind w:firstLine="480"/>
        <w:jc w:val="left"/>
        <w:spacing w:line="360" w:lineRule="auto"/>
        <w:widowControl/>
        <w:rPr>
          <w:rFonts w:ascii="宋体" w:hAnsi="宋体" w:cs="宋体"/>
          <w:bCs/>
        </w:rPr>
      </w:pPr>
      <w:r>
        <w:rPr>
          <w:rFonts w:hint="eastAsia" w:ascii="宋体" w:hAnsi="宋体" w:cs="宋体"/>
          <w:bCs/>
        </w:rPr>
        <w:t xml:space="preserve">35.5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58"/>
        <w:ind w:firstLine="480"/>
        <w:jc w:val="left"/>
        <w:spacing w:line="360" w:lineRule="auto"/>
        <w:widowControl/>
        <w:rPr>
          <w:rFonts w:ascii="宋体" w:hAnsi="宋体" w:cs="宋体"/>
          <w:bCs/>
        </w:rPr>
      </w:pPr>
      <w:r>
        <w:rPr>
          <w:rFonts w:hint="eastAsia" w:ascii="宋体" w:hAnsi="宋体" w:cs="宋体"/>
          <w:bCs/>
        </w:rPr>
        <w:t xml:space="preserve">注：本项目对采购本国产品给予政策支持；适用本国产品标准的货物具体是指《政</w:t>
      </w:r>
      <w:r>
        <w:rPr>
          <w:rFonts w:hint="eastAsia" w:ascii="宋体" w:hAnsi="宋体" w:cs="宋体"/>
          <w:bCs/>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8"/>
        <w:ind w:firstLine="482"/>
        <w:jc w:val="left"/>
        <w:spacing w:line="360" w:lineRule="auto"/>
        <w:widowControl/>
        <w:rPr>
          <w:rFonts w:ascii="宋体" w:hAnsi="宋体" w:cs="宋体"/>
          <w:b/>
        </w:rPr>
      </w:pPr>
      <w:r>
        <w:rPr>
          <w:rFonts w:hint="eastAsia" w:ascii="宋体" w:hAnsi="宋体" w:cs="宋体"/>
          <w:b/>
        </w:rPr>
        <w:t xml:space="preserve">36</w:t>
      </w:r>
      <w:r>
        <w:rPr>
          <w:rFonts w:hint="eastAsia" w:ascii="宋体" w:hAnsi="宋体" w:cs="宋体"/>
          <w:b/>
          <w:lang w:eastAsia="zh-CN"/>
        </w:rPr>
        <w:t xml:space="preserve">.</w:t>
      </w:r>
      <w:r>
        <w:rPr>
          <w:rFonts w:hint="eastAsia" w:ascii="宋体" w:hAnsi="宋体" w:cs="宋体"/>
          <w:b/>
        </w:rPr>
        <w:t xml:space="preserve">异常低价情形：</w:t>
      </w:r>
      <w:r/>
    </w:p>
    <w:p>
      <w:pPr>
        <w:pStyle w:val="758"/>
        <w:ind w:firstLine="480"/>
        <w:jc w:val="left"/>
        <w:spacing w:line="360" w:lineRule="auto"/>
        <w:widowControl/>
        <w:rPr>
          <w:rFonts w:ascii="宋体" w:hAnsi="宋体" w:cs="宋体"/>
          <w:bCs/>
        </w:rPr>
      </w:pPr>
      <w:r>
        <w:rPr>
          <w:rFonts w:hint="eastAsia" w:ascii="宋体" w:hAnsi="宋体" w:cs="宋体"/>
          <w:bCs/>
        </w:rPr>
        <w:t xml:space="preserve">1.投标（响应）报价低于全部通过符合性审查供应商投标（响应）报价平均值50%的，即投标（响应）报价&lt;全部通过符合性审查供应商投标（响应）报价平均值x50%；</w:t>
      </w:r>
      <w:r/>
    </w:p>
    <w:p>
      <w:pPr>
        <w:pStyle w:val="758"/>
        <w:ind w:firstLine="480"/>
        <w:jc w:val="left"/>
        <w:spacing w:line="360" w:lineRule="auto"/>
        <w:widowControl/>
        <w:rPr>
          <w:rFonts w:ascii="宋体" w:hAnsi="宋体" w:cs="宋体"/>
          <w:bCs/>
        </w:rPr>
      </w:pPr>
      <w:r>
        <w:rPr>
          <w:rFonts w:hint="eastAsia" w:ascii="宋体" w:hAnsi="宋体" w:cs="宋体"/>
          <w:bCs/>
        </w:rPr>
        <w:t xml:space="preserve">2.投标（响应）报价低于通过符合性审查的次低报价供应商投标（响应）报价50%的，即投标（响应）报价&lt;通过符合性审查的次低报价供应商投标（响应）报价X50%；</w:t>
      </w:r>
      <w:r/>
    </w:p>
    <w:p>
      <w:pPr>
        <w:pStyle w:val="758"/>
        <w:ind w:firstLine="480"/>
        <w:jc w:val="left"/>
        <w:spacing w:line="360" w:lineRule="auto"/>
        <w:widowControl/>
        <w:rPr>
          <w:rFonts w:ascii="宋体" w:hAnsi="宋体" w:cs="宋体"/>
          <w:bCs/>
        </w:rPr>
      </w:pPr>
      <w:r>
        <w:rPr>
          <w:rFonts w:hint="eastAsia" w:ascii="宋体" w:hAnsi="宋体" w:cs="宋体"/>
          <w:bCs/>
        </w:rPr>
        <w:t xml:space="preserve">3.投标（响应）报价低于采购项目最高限价45%的，即投标（响应）报价&lt;采购项目最高限价X45%；</w:t>
      </w:r>
      <w:r/>
    </w:p>
    <w:p>
      <w:pPr>
        <w:pStyle w:val="758"/>
        <w:ind w:firstLine="480"/>
        <w:jc w:val="left"/>
        <w:spacing w:line="360" w:lineRule="auto"/>
        <w:widowControl/>
        <w:rPr>
          <w:rFonts w:ascii="宋体" w:hAnsi="宋体" w:cs="宋体"/>
          <w:bCs/>
        </w:rPr>
      </w:pPr>
      <w:r>
        <w:rPr>
          <w:rFonts w:hint="eastAsia" w:ascii="宋体" w:hAnsi="宋体" w:cs="宋体"/>
          <w:bCs/>
        </w:rPr>
        <w:t xml:space="preserve">4.评审委员会基于专业判断，认为供应商报价过低，有可能影响产品质量或者不能诚信履约的其他情形。</w:t>
      </w:r>
      <w:r/>
    </w:p>
    <w:p>
      <w:pPr>
        <w:pStyle w:val="975"/>
        <w:ind w:left="0" w:firstLine="480"/>
        <w:jc w:val="left"/>
        <w:spacing w:after="0" w:line="440" w:lineRule="exact"/>
        <w:rPr>
          <w:rFonts w:ascii="宋体" w:hAnsi="宋体" w:eastAsia="宋体" w:cs="宋体"/>
          <w:color w:val="auto"/>
          <w:sz w:val="24"/>
          <w:szCs w:val="24"/>
        </w:rPr>
      </w:pPr>
      <w:r>
        <w:rPr>
          <w:rFonts w:ascii="宋体" w:hAnsi="宋体" w:eastAsia="宋体" w:cs="宋体"/>
          <w:color w:val="auto"/>
          <w:sz w:val="24"/>
          <w:szCs w:val="24"/>
        </w:rPr>
      </w:r>
      <w:r/>
    </w:p>
    <w:p>
      <w:pPr>
        <w:jc w:val="center"/>
        <w:spacing w:line="360" w:lineRule="auto"/>
        <w:rPr>
          <w:rFonts w:ascii="宋体" w:hAnsi="宋体" w:cs="宋体"/>
          <w:b/>
          <w:sz w:val="36"/>
          <w:szCs w:val="36"/>
        </w:rPr>
      </w:pPr>
      <w:r>
        <w:rPr>
          <w:rFonts w:hint="eastAsia" w:ascii="仿宋" w:hAnsi="仿宋" w:eastAsia="仿宋"/>
          <w:sz w:val="28"/>
          <w:szCs w:val="28"/>
        </w:rPr>
        <w:br w:type="page" w:clear="all"/>
      </w:r>
      <w:r>
        <w:rPr>
          <w:rFonts w:hint="eastAsia" w:ascii="宋体" w:hAnsi="宋体" w:cs="宋体"/>
          <w:b/>
          <w:sz w:val="36"/>
          <w:szCs w:val="36"/>
        </w:rPr>
        <w:t xml:space="preserve">第三章 评标方法与评标标准</w:t>
      </w:r>
      <w:r/>
    </w:p>
    <w:p>
      <w:pPr>
        <w:ind w:firstLine="480"/>
        <w:jc w:val="left"/>
        <w:spacing w:line="400" w:lineRule="exact"/>
        <w:rPr>
          <w:rFonts w:ascii="宋体" w:hAnsi="宋体" w:cs="宋体"/>
          <w:sz w:val="24"/>
        </w:rPr>
      </w:pPr>
      <w:r/>
      <w:bookmarkStart w:id="19" w:name="OLE_LINK6"/>
      <w:r/>
      <w:bookmarkStart w:id="20" w:name="OLE_LINK5"/>
      <w:r>
        <w:rPr>
          <w:rFonts w:hint="eastAsia" w:ascii="宋体" w:hAnsi="宋体" w:cs="宋体"/>
          <w:sz w:val="24"/>
        </w:rPr>
        <w:t xml:space="preserve">一、评委会根据招标文件中规定的评标标准对投标人进行综合评审，最终按综合评审得分由高到低的顺序推荐出3名中标候选人。</w:t>
      </w:r>
      <w:r/>
    </w:p>
    <w:p>
      <w:pPr>
        <w:ind w:firstLine="480"/>
        <w:jc w:val="left"/>
        <w:spacing w:line="400" w:lineRule="exact"/>
        <w:rPr>
          <w:rFonts w:ascii="宋体" w:hAnsi="宋体" w:cs="宋体"/>
          <w:sz w:val="24"/>
        </w:rPr>
      </w:pPr>
      <w:r>
        <w:rPr>
          <w:rFonts w:hint="eastAsia" w:ascii="宋体" w:hAnsi="宋体" w:cs="宋体"/>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jc w:val="left"/>
        <w:spacing w:line="400" w:lineRule="exact"/>
        <w:rPr>
          <w:rFonts w:ascii="宋体" w:hAnsi="宋体" w:cs="宋体"/>
          <w:sz w:val="24"/>
        </w:rPr>
      </w:pPr>
      <w:r>
        <w:rPr>
          <w:rFonts w:hint="eastAsia" w:ascii="宋体" w:hAnsi="宋体" w:cs="宋体"/>
          <w:sz w:val="24"/>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firstLine="480"/>
        <w:jc w:val="left"/>
        <w:spacing w:line="400" w:lineRule="exact"/>
        <w:rPr>
          <w:rFonts w:ascii="宋体" w:hAnsi="宋体" w:cs="宋体"/>
          <w:sz w:val="24"/>
        </w:rPr>
      </w:pPr>
      <w:r>
        <w:rPr>
          <w:rFonts w:hint="eastAsia" w:ascii="宋体" w:hAnsi="宋体" w:cs="宋体"/>
          <w:sz w:val="24"/>
        </w:rPr>
        <w:t xml:space="preserve">四、具体标准：</w:t>
      </w:r>
      <w:r/>
    </w:p>
    <w:tbl>
      <w:tblPr>
        <w:tblStyle w:val="733"/>
        <w:tblW w:w="9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95"/>
        <w:gridCol w:w="1195"/>
        <w:gridCol w:w="7472"/>
      </w:tblGrid>
      <w:tr>
        <w:trPr>
          <w:jc w:val="center"/>
          <w:trHeight w:val="465"/>
        </w:trPr>
        <w:tc>
          <w:tcPr>
            <w:tcW w:w="1195" w:type="dxa"/>
            <w:vAlign w:val="center"/>
            <w:textDirection w:val="lrTb"/>
            <w:noWrap w:val="false"/>
          </w:tcPr>
          <w:p>
            <w:pPr>
              <w:contextualSpacing/>
              <w:jc w:val="center"/>
              <w:spacing w:line="500" w:lineRule="exact"/>
              <w:widowControl/>
              <w:rPr>
                <w:rFonts w:ascii="宋体" w:hAnsi="宋体" w:cs="宋体"/>
                <w:szCs w:val="21"/>
                <w:lang w:val="zh-CN"/>
              </w:rPr>
            </w:pPr>
            <w:r>
              <w:rPr>
                <w:rFonts w:hint="eastAsia" w:ascii="宋体" w:hAnsi="宋体" w:cs="宋体"/>
                <w:szCs w:val="21"/>
                <w:lang w:val="zh-CN"/>
              </w:rPr>
              <w:t xml:space="preserve">评审项目</w:t>
            </w:r>
            <w:r/>
          </w:p>
        </w:tc>
        <w:tc>
          <w:tcPr>
            <w:tcW w:w="1195" w:type="dxa"/>
            <w:vAlign w:val="center"/>
            <w:textDirection w:val="lrTb"/>
            <w:noWrap w:val="false"/>
          </w:tcPr>
          <w:p>
            <w:pPr>
              <w:contextualSpacing/>
              <w:jc w:val="center"/>
              <w:spacing w:line="500" w:lineRule="exact"/>
              <w:widowControl/>
              <w:rPr>
                <w:rFonts w:ascii="宋体" w:hAnsi="宋体" w:cs="宋体"/>
                <w:szCs w:val="21"/>
                <w:lang w:val="zh-CN"/>
              </w:rPr>
            </w:pPr>
            <w:r>
              <w:rPr>
                <w:rFonts w:hint="eastAsia" w:ascii="宋体" w:hAnsi="宋体" w:cs="宋体"/>
                <w:szCs w:val="21"/>
                <w:lang w:val="zh-CN"/>
              </w:rPr>
              <w:t xml:space="preserve">分项分值</w:t>
            </w:r>
            <w:r/>
          </w:p>
        </w:tc>
        <w:tc>
          <w:tcPr>
            <w:tcW w:w="7472" w:type="dxa"/>
            <w:vAlign w:val="center"/>
            <w:textDirection w:val="lrTb"/>
            <w:noWrap w:val="false"/>
          </w:tcPr>
          <w:p>
            <w:pPr>
              <w:contextualSpacing/>
              <w:jc w:val="center"/>
              <w:spacing w:line="500" w:lineRule="exact"/>
              <w:widowControl/>
              <w:rPr>
                <w:rFonts w:ascii="宋体" w:hAnsi="宋体" w:cs="宋体"/>
                <w:szCs w:val="21"/>
                <w:lang w:val="zh-CN"/>
              </w:rPr>
            </w:pPr>
            <w:r>
              <w:rPr>
                <w:rFonts w:hint="eastAsia" w:ascii="宋体" w:hAnsi="宋体" w:cs="宋体"/>
                <w:szCs w:val="21"/>
                <w:lang w:val="zh-CN"/>
              </w:rPr>
              <w:t xml:space="preserve">评分标准</w:t>
            </w:r>
            <w:r/>
          </w:p>
        </w:tc>
      </w:tr>
      <w:tr>
        <w:trPr>
          <w:jc w:val="center"/>
          <w:trHeight w:val="866"/>
        </w:trPr>
        <w:tc>
          <w:tcPr>
            <w:tcW w:w="1195" w:type="dxa"/>
            <w:vAlign w:val="center"/>
            <w:textDirection w:val="lrTb"/>
            <w:noWrap w:val="false"/>
          </w:tcPr>
          <w:p>
            <w:pPr>
              <w:contextualSpacing/>
              <w:jc w:val="center"/>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价格部分</w:t>
            </w:r>
            <w:r/>
          </w:p>
          <w:p>
            <w:pPr>
              <w:contextualSpacing/>
              <w:jc w:val="center"/>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（30分）</w:t>
            </w:r>
            <w:r/>
          </w:p>
        </w:tc>
        <w:tc>
          <w:tcPr>
            <w:tcW w:w="1195" w:type="dxa"/>
            <w:vAlign w:val="center"/>
            <w:textDirection w:val="lrTb"/>
            <w:noWrap w:val="false"/>
          </w:tcPr>
          <w:p>
            <w:pPr>
              <w:contextualSpacing/>
              <w:jc w:val="center"/>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投标报价</w:t>
            </w:r>
            <w:r/>
          </w:p>
          <w:p>
            <w:pPr>
              <w:contextualSpacing/>
              <w:jc w:val="center"/>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（30分）</w:t>
            </w:r>
            <w:r/>
          </w:p>
        </w:tc>
        <w:tc>
          <w:tcPr>
            <w:tcW w:w="7472" w:type="dxa"/>
            <w:vAlign w:val="center"/>
            <w:textDirection w:val="lrTb"/>
            <w:noWrap w:val="false"/>
          </w:tcPr>
          <w:p>
            <w:pPr>
              <w:contextualSpacing/>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满足招标文件要求且报价最低为评标基准价，其价格分为满分。其他投标人的价格分按照下列公式计算 （小数点保留两位，第三位四舍五入）：投标报价得分</w:t>
            </w:r>
            <w:r>
              <w:rPr>
                <w:rFonts w:hint="eastAsia" w:ascii="宋体" w:hAnsi="宋体" w:cs="宋体"/>
                <w:szCs w:val="21"/>
              </w:rPr>
              <w:t xml:space="preserve">=</w:t>
            </w:r>
            <w:r>
              <w:rPr>
                <w:rFonts w:hint="eastAsia" w:ascii="宋体" w:hAnsi="宋体" w:cs="宋体"/>
                <w:szCs w:val="21"/>
                <w:lang w:val="zh-CN"/>
              </w:rPr>
              <w:t xml:space="preserve">（评标基准价/投标报价）×30分。</w:t>
            </w:r>
            <w:r/>
          </w:p>
        </w:tc>
      </w:tr>
      <w:tr>
        <w:trPr>
          <w:jc w:val="center"/>
          <w:trHeight w:val="90"/>
        </w:trPr>
        <w:tc>
          <w:tcPr>
            <w:tcW w:w="1195" w:type="dxa"/>
            <w:vAlign w:val="center"/>
            <w:vMerge w:val="restart"/>
            <w:textDirection w:val="lrTb"/>
            <w:noWrap w:val="false"/>
          </w:tcPr>
          <w:p>
            <w:pPr>
              <w:pStyle w:val="759"/>
              <w:jc w:val="center"/>
              <w:keepLines w:val="0"/>
              <w:keepNext w:val="0"/>
              <w:pageBreakBefore w:val="0"/>
              <w:spacing w:before="0" w:after="0" w:line="240" w:lineRule="auto"/>
              <w:rPr>
                <w:rFonts w:ascii="宋体" w:hAnsi="宋体" w:cs="宋体"/>
                <w:sz w:val="21"/>
                <w:szCs w:val="21"/>
                <w:lang w:val="zh-CN"/>
              </w:rPr>
            </w:pPr>
            <w:r>
              <w:rPr>
                <w:rFonts w:hint="eastAsia" w:ascii="宋体" w:hAnsi="宋体" w:cs="宋体"/>
                <w:sz w:val="21"/>
                <w:szCs w:val="21"/>
                <w:lang w:val="zh-CN"/>
              </w:rPr>
              <w:t xml:space="preserve">商务部分</w:t>
            </w:r>
            <w:r/>
          </w:p>
          <w:p>
            <w:pPr>
              <w:pStyle w:val="759"/>
              <w:jc w:val="center"/>
              <w:keepLines w:val="0"/>
              <w:keepNext w:val="0"/>
              <w:pageBreakBefore w:val="0"/>
              <w:spacing w:before="0" w:after="0" w:line="240" w:lineRule="auto"/>
              <w:rPr>
                <w:rFonts w:ascii="宋体" w:hAnsi="宋体" w:cs="宋体"/>
                <w:sz w:val="21"/>
                <w:szCs w:val="21"/>
                <w:lang w:val="zh-CN"/>
              </w:rPr>
            </w:pPr>
            <w:r>
              <w:rPr>
                <w:rFonts w:hint="eastAsia" w:ascii="宋体" w:hAnsi="宋体" w:cs="宋体"/>
                <w:sz w:val="21"/>
                <w:szCs w:val="21"/>
                <w:lang w:val="zh-CN"/>
              </w:rPr>
              <w:t xml:space="preserve">（7分）</w:t>
            </w:r>
            <w:r/>
          </w:p>
        </w:tc>
        <w:tc>
          <w:tcPr>
            <w:tcW w:w="1195" w:type="dxa"/>
            <w:vAlign w:val="center"/>
            <w:textDirection w:val="lrTb"/>
            <w:noWrap w:val="false"/>
          </w:tcPr>
          <w:p>
            <w:pPr>
              <w:contextualSpacing/>
              <w:jc w:val="center"/>
              <w:keepLines w:val="0"/>
              <w:keepNext w:val="0"/>
              <w:pageBreakBefore w:val="0"/>
              <w:spacing w:line="240" w:lineRule="auto"/>
              <w:rPr>
                <w:rFonts w:ascii="宋体" w:hAnsi="宋体" w:cs="宋体"/>
                <w:szCs w:val="21"/>
                <w:lang w:val="zh-CN"/>
              </w:rPr>
            </w:pPr>
            <w:r>
              <w:rPr>
                <w:rFonts w:hint="eastAsia" w:ascii="宋体" w:hAnsi="宋体" w:cs="宋体"/>
                <w:szCs w:val="21"/>
                <w:lang w:val="zh-CN"/>
              </w:rPr>
              <w:t xml:space="preserve">企业业绩</w:t>
            </w:r>
            <w:r/>
          </w:p>
          <w:p>
            <w:pPr>
              <w:contextualSpacing/>
              <w:jc w:val="center"/>
              <w:keepLines w:val="0"/>
              <w:keepNext w:val="0"/>
              <w:pageBreakBefore w:val="0"/>
              <w:spacing w:line="240" w:lineRule="auto"/>
              <w:rPr>
                <w:rFonts w:ascii="宋体" w:hAnsi="宋体" w:cs="宋体"/>
                <w:szCs w:val="21"/>
                <w:lang w:val="zh-CN"/>
              </w:rPr>
            </w:pPr>
            <w:r>
              <w:rPr>
                <w:rFonts w:hint="eastAsia" w:ascii="宋体" w:hAnsi="宋体" w:cs="宋体"/>
                <w:szCs w:val="21"/>
                <w:lang w:val="zh-CN"/>
              </w:rPr>
              <w:t xml:space="preserve">（3分）</w:t>
            </w:r>
            <w:r/>
          </w:p>
        </w:tc>
        <w:tc>
          <w:tcPr>
            <w:tcW w:w="7472" w:type="dxa"/>
            <w:textDirection w:val="lrTb"/>
            <w:noWrap w:val="false"/>
          </w:tcPr>
          <w:p>
            <w:pPr>
              <w:pStyle w:val="1033"/>
              <w:contextualSpacing/>
              <w:keepLines w:val="0"/>
              <w:keepNext w:val="0"/>
              <w:pageBreakBefore w:val="0"/>
              <w:spacing w:line="240" w:lineRule="auto"/>
              <w:rPr>
                <w:rFonts w:hint="default" w:ascii="宋体" w:hAnsi="宋体" w:cs="宋体"/>
                <w:sz w:val="21"/>
                <w:szCs w:val="21"/>
                <w:lang w:val="zh-CN"/>
              </w:rPr>
            </w:pPr>
            <w:r>
              <w:rPr>
                <w:rFonts w:ascii="宋体" w:hAnsi="宋体" w:cs="宋体"/>
                <w:sz w:val="21"/>
                <w:szCs w:val="21"/>
                <w:lang w:val="zh-CN"/>
              </w:rPr>
              <w:t xml:space="preserve">投标人2023年1月1日以来（以合同签订时间为准）已完成排水救险车同类业绩，每提供1个</w:t>
            </w:r>
            <w:r>
              <w:rPr>
                <w:rFonts w:ascii="宋体" w:hAnsi="宋体" w:cs="宋体"/>
                <w:sz w:val="21"/>
                <w:szCs w:val="21"/>
              </w:rPr>
              <w:t xml:space="preserve">得</w:t>
            </w:r>
            <w:r>
              <w:rPr>
                <w:rFonts w:ascii="宋体" w:hAnsi="宋体" w:cs="宋体"/>
                <w:sz w:val="21"/>
                <w:szCs w:val="21"/>
                <w:lang w:val="zh-CN"/>
              </w:rPr>
              <w:t xml:space="preserve">1分，最高得3分。【注：须同时提供业绩的①中标公告（提供中标公告的</w:t>
            </w:r>
            <w:r>
              <w:rPr>
                <w:rFonts w:ascii="宋体" w:hAnsi="宋体" w:cs="宋体"/>
                <w:sz w:val="21"/>
                <w:szCs w:val="21"/>
              </w:rPr>
              <w:t xml:space="preserve">网页截图</w:t>
            </w:r>
            <w:r>
              <w:rPr>
                <w:rFonts w:ascii="宋体" w:hAnsi="宋体" w:cs="宋体"/>
                <w:sz w:val="21"/>
                <w:szCs w:val="21"/>
                <w:lang w:val="zh-CN"/>
              </w:rPr>
              <w:t xml:space="preserve">并注明网址）；②中标通知书；③采购合同文本；④能够证明业绩已经招标人验收合格的相关证明文件（如发票或者验收单等），所有材料缺一不可，否则不得分。</w:t>
            </w:r>
            <w:r/>
          </w:p>
        </w:tc>
      </w:tr>
      <w:tr>
        <w:trPr>
          <w:jc w:val="center"/>
          <w:trHeight w:val="884"/>
        </w:trPr>
        <w:tc>
          <w:tcPr>
            <w:tcW w:w="1195" w:type="dxa"/>
            <w:vAlign w:val="center"/>
            <w:vMerge w:val="continue"/>
            <w:textDirection w:val="lrTb"/>
            <w:noWrap w:val="false"/>
          </w:tcPr>
          <w:p>
            <w:pPr>
              <w:pStyle w:val="759"/>
              <w:keepLines w:val="0"/>
              <w:keepNext w:val="0"/>
              <w:pageBreakBefore w:val="0"/>
              <w:spacing w:line="240" w:lineRule="auto"/>
              <w:rPr>
                <w:rFonts w:ascii="宋体" w:hAnsi="宋体" w:cs="宋体"/>
                <w:sz w:val="21"/>
                <w:szCs w:val="21"/>
                <w:lang w:val="zh-CN"/>
              </w:rPr>
            </w:pPr>
            <w:r>
              <w:rPr>
                <w:rFonts w:ascii="宋体" w:hAnsi="宋体" w:cs="宋体"/>
                <w:sz w:val="21"/>
                <w:szCs w:val="21"/>
                <w:lang w:val="zh-CN"/>
              </w:rPr>
            </w:r>
            <w:r/>
          </w:p>
        </w:tc>
        <w:tc>
          <w:tcPr>
            <w:tcW w:w="1195" w:type="dxa"/>
            <w:vAlign w:val="center"/>
            <w:textDirection w:val="lrTb"/>
            <w:noWrap w:val="false"/>
          </w:tcPr>
          <w:p>
            <w:pPr>
              <w:contextualSpacing/>
              <w:jc w:val="center"/>
              <w:keepLines w:val="0"/>
              <w:keepNext w:val="0"/>
              <w:pageBreakBefore w:val="0"/>
              <w:spacing w:line="240" w:lineRule="auto"/>
              <w:rPr>
                <w:rFonts w:ascii="宋体" w:hAnsi="宋体" w:cs="宋体"/>
                <w:szCs w:val="21"/>
                <w:lang w:val="zh-CN"/>
              </w:rPr>
            </w:pPr>
            <w:r>
              <w:rPr>
                <w:rFonts w:hint="eastAsia" w:ascii="宋体" w:hAnsi="宋体" w:cs="宋体"/>
                <w:szCs w:val="21"/>
                <w:lang w:val="zh-CN"/>
              </w:rPr>
              <w:t xml:space="preserve">工信部车型公告（2分）</w:t>
            </w:r>
            <w:r/>
          </w:p>
        </w:tc>
        <w:tc>
          <w:tcPr>
            <w:tcW w:w="7472" w:type="dxa"/>
            <w:vAlign w:val="center"/>
            <w:textDirection w:val="lrTb"/>
            <w:noWrap w:val="false"/>
          </w:tcPr>
          <w:p>
            <w:pPr>
              <w:contextualSpacing/>
              <w:keepLines w:val="0"/>
              <w:keepNext w:val="0"/>
              <w:pageBreakBefore w:val="0"/>
              <w:spacing w:line="240" w:lineRule="auto"/>
              <w:rPr>
                <w:rFonts w:ascii="宋体" w:hAnsi="宋体" w:cs="宋体"/>
                <w:szCs w:val="21"/>
                <w:lang w:val="zh-CN"/>
              </w:rPr>
            </w:pPr>
            <w:r>
              <w:rPr>
                <w:rFonts w:hint="eastAsia" w:ascii="宋体" w:hAnsi="宋体" w:cs="宋体"/>
                <w:szCs w:val="21"/>
                <w:lang w:val="zh-CN"/>
              </w:rPr>
              <w:t xml:space="preserve">投标人提供工信部公告参数</w:t>
            </w:r>
            <w:r>
              <w:rPr>
                <w:rFonts w:hint="eastAsia" w:ascii="宋体" w:hAnsi="宋体" w:cs="宋体"/>
                <w:szCs w:val="21"/>
              </w:rPr>
              <w:t xml:space="preserve">网</w:t>
            </w:r>
            <w:r>
              <w:rPr>
                <w:rFonts w:hint="eastAsia" w:ascii="宋体" w:hAnsi="宋体" w:cs="宋体"/>
                <w:szCs w:val="21"/>
                <w:lang w:val="zh-CN"/>
              </w:rPr>
              <w:t xml:space="preserve">页截图，公告名称带有“大流量排水抢险车”或“供排水抢险车”或“救险车”字样的工信部公告参数页截图作为佐证材料的得2分，否则不得分。</w:t>
            </w:r>
            <w:r/>
          </w:p>
        </w:tc>
      </w:tr>
      <w:tr>
        <w:trPr>
          <w:jc w:val="center"/>
          <w:trHeight w:val="619"/>
        </w:trPr>
        <w:tc>
          <w:tcPr>
            <w:tcW w:w="1195" w:type="dxa"/>
            <w:vAlign w:val="center"/>
            <w:vMerge w:val="continue"/>
            <w:textDirection w:val="lrTb"/>
            <w:noWrap w:val="false"/>
          </w:tcPr>
          <w:p>
            <w:pPr>
              <w:pStyle w:val="759"/>
              <w:keepLines w:val="0"/>
              <w:keepNext w:val="0"/>
              <w:pageBreakBefore w:val="0"/>
              <w:spacing w:line="240" w:lineRule="auto"/>
              <w:rPr>
                <w:rFonts w:ascii="宋体" w:hAnsi="宋体" w:cs="宋体"/>
                <w:sz w:val="21"/>
                <w:szCs w:val="21"/>
                <w:lang w:val="zh-CN"/>
              </w:rPr>
            </w:pPr>
            <w:r>
              <w:rPr>
                <w:rFonts w:ascii="宋体" w:hAnsi="宋体" w:cs="宋体"/>
                <w:sz w:val="21"/>
                <w:szCs w:val="21"/>
                <w:lang w:val="zh-CN"/>
              </w:rPr>
            </w:r>
            <w:r/>
          </w:p>
        </w:tc>
        <w:tc>
          <w:tcPr>
            <w:tcW w:w="1195" w:type="dxa"/>
            <w:vAlign w:val="center"/>
            <w:textDirection w:val="lrTb"/>
            <w:noWrap w:val="false"/>
          </w:tcPr>
          <w:p>
            <w:pPr>
              <w:contextualSpacing/>
              <w:jc w:val="center"/>
              <w:keepLines w:val="0"/>
              <w:keepNext w:val="0"/>
              <w:pageBreakBefore w:val="0"/>
              <w:spacing w:line="240" w:lineRule="auto"/>
              <w:rPr>
                <w:rFonts w:ascii="宋体" w:hAnsi="宋体" w:cs="宋体"/>
                <w:szCs w:val="21"/>
                <w:lang w:val="zh-CN"/>
              </w:rPr>
            </w:pPr>
            <w:r>
              <w:rPr>
                <w:rFonts w:hint="eastAsia" w:ascii="宋体" w:hAnsi="宋体" w:cs="宋体"/>
                <w:szCs w:val="21"/>
                <w:lang w:val="zh-CN"/>
              </w:rPr>
              <w:t xml:space="preserve">免征购置税（2分）</w:t>
            </w:r>
            <w:r/>
          </w:p>
        </w:tc>
        <w:tc>
          <w:tcPr>
            <w:tcW w:w="7472" w:type="dxa"/>
            <w:vAlign w:val="center"/>
            <w:textDirection w:val="lrTb"/>
            <w:noWrap w:val="false"/>
          </w:tcPr>
          <w:p>
            <w:pPr>
              <w:contextualSpacing/>
              <w:keepLines w:val="0"/>
              <w:keepNext w:val="0"/>
              <w:pageBreakBefore w:val="0"/>
              <w:spacing w:line="240" w:lineRule="auto"/>
              <w:rPr>
                <w:rFonts w:ascii="宋体" w:hAnsi="宋体" w:cs="宋体"/>
                <w:szCs w:val="21"/>
                <w:lang w:val="zh-CN"/>
              </w:rPr>
            </w:pPr>
            <w:r>
              <w:rPr>
                <w:rFonts w:hint="eastAsia" w:ascii="宋体" w:hAnsi="宋体" w:cs="宋体"/>
                <w:szCs w:val="21"/>
                <w:lang w:val="zh-CN"/>
              </w:rPr>
              <w:t xml:space="preserve">投标人所投产品具备免征公告</w:t>
            </w:r>
            <w:r>
              <w:rPr>
                <w:rFonts w:hint="eastAsia" w:ascii="宋体" w:hAnsi="宋体" w:cs="宋体"/>
                <w:szCs w:val="21"/>
                <w:lang w:val="en-US" w:eastAsia="zh-CN"/>
              </w:rPr>
              <w:t xml:space="preserve">的得2分</w:t>
            </w:r>
            <w:r>
              <w:rPr>
                <w:rFonts w:hint="eastAsia" w:ascii="宋体" w:hAnsi="宋体" w:cs="宋体"/>
                <w:szCs w:val="21"/>
                <w:lang w:val="zh-CN"/>
              </w:rPr>
              <w:t xml:space="preserve">。提供官方公布的公告截图。</w:t>
            </w:r>
            <w:r/>
          </w:p>
        </w:tc>
      </w:tr>
      <w:tr>
        <w:trPr>
          <w:jc w:val="center"/>
          <w:trHeight w:val="2546"/>
        </w:trPr>
        <w:tc>
          <w:tcPr>
            <w:tcW w:w="1195" w:type="dxa"/>
            <w:vAlign w:val="center"/>
            <w:textDirection w:val="lrTb"/>
            <w:noWrap w:val="false"/>
          </w:tcPr>
          <w:p>
            <w:pPr>
              <w:pStyle w:val="759"/>
              <w:jc w:val="center"/>
              <w:spacing w:line="400" w:lineRule="exact"/>
              <w:rPr>
                <w:rFonts w:ascii="宋体" w:hAnsi="宋体" w:cs="宋体"/>
                <w:color w:val="auto"/>
                <w:sz w:val="21"/>
                <w:szCs w:val="21"/>
                <w:lang w:val="zh-CN"/>
              </w:rPr>
            </w:pPr>
            <w:r>
              <w:rPr>
                <w:rFonts w:hint="eastAsia" w:ascii="宋体" w:hAnsi="宋体" w:cs="宋体"/>
                <w:color w:val="auto"/>
                <w:sz w:val="21"/>
                <w:szCs w:val="21"/>
                <w:lang w:val="zh-CN"/>
              </w:rPr>
              <w:t xml:space="preserve">技术部分 （43分）</w:t>
            </w:r>
            <w:r/>
          </w:p>
        </w:tc>
        <w:tc>
          <w:tcPr>
            <w:tcW w:w="1195" w:type="dxa"/>
            <w:vAlign w:val="center"/>
            <w:textDirection w:val="lrTb"/>
            <w:noWrap w:val="false"/>
          </w:tcPr>
          <w:p>
            <w:pPr>
              <w:contextualSpacing/>
              <w:jc w:val="center"/>
              <w:spacing w:line="400" w:lineRule="exact"/>
              <w:rPr>
                <w:rFonts w:ascii="宋体" w:hAnsi="宋体" w:cs="宋体"/>
                <w:color w:val="auto"/>
                <w:szCs w:val="21"/>
                <w:lang w:val="zh-CN"/>
              </w:rPr>
            </w:pPr>
            <w:r>
              <w:rPr>
                <w:rFonts w:hint="eastAsia" w:ascii="宋体" w:hAnsi="宋体" w:cs="宋体"/>
                <w:color w:val="auto"/>
                <w:szCs w:val="21"/>
                <w:lang w:val="zh-CN"/>
              </w:rPr>
              <w:t xml:space="preserve">技术响应  （43分）</w:t>
            </w:r>
            <w:r/>
          </w:p>
        </w:tc>
        <w:tc>
          <w:tcPr>
            <w:shd w:val="clear" w:color="auto" w:fill="auto"/>
            <w:tcW w:w="7472" w:type="dxa"/>
            <w:vAlign w:val="center"/>
            <w:textDirection w:val="lrTb"/>
            <w:noWrap w:val="false"/>
          </w:tcPr>
          <w:p>
            <w:pPr>
              <w:pStyle w:val="1034"/>
              <w:contextualSpacing/>
              <w:keepLines w:val="0"/>
              <w:keepNext w:val="0"/>
              <w:pageBreakBefore w:val="0"/>
              <w:spacing w:line="24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评委对照第</w:t>
            </w:r>
            <w:r>
              <w:rPr>
                <w:rFonts w:hint="eastAsia" w:ascii="宋体" w:hAnsi="宋体" w:eastAsia="宋体" w:cs="宋体"/>
                <w:color w:val="auto"/>
                <w:sz w:val="21"/>
                <w:szCs w:val="21"/>
              </w:rPr>
              <w:t xml:space="preserve">五</w:t>
            </w:r>
            <w:r>
              <w:rPr>
                <w:rFonts w:hint="eastAsia" w:ascii="宋体" w:hAnsi="宋体" w:eastAsia="宋体" w:cs="宋体"/>
                <w:color w:val="auto"/>
                <w:sz w:val="21"/>
                <w:szCs w:val="21"/>
                <w:lang w:val="zh-CN"/>
              </w:rPr>
              <w:t xml:space="preserve">章采购需求内容，并根据投标文件中偏离表及需要递交的有关资料进行打分。完全满足招标文件要求的得满分43分；招标文件中标注“★”的为实质性条款，投标人有任意一项负偏离，其投标无效；带“▲”的参数要求，共有18项，每有一项负偏离扣2分。未标注的参数要求每有一项负偏离扣1分。扣完为止。</w:t>
            </w:r>
            <w:r/>
          </w:p>
          <w:p>
            <w:pPr>
              <w:pStyle w:val="1034"/>
              <w:numPr>
                <w:ilvl w:val="0"/>
                <w:numId w:val="0"/>
              </w:numPr>
              <w:contextualSpacing/>
              <w:keepLines w:val="0"/>
              <w:keepNext w:val="0"/>
              <w:pageBreakBefore w:val="0"/>
              <w:spacing w:line="240" w:lineRule="auto"/>
              <w:widowControl/>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注：</w:t>
            </w:r>
            <w:r/>
          </w:p>
          <w:p>
            <w:pPr>
              <w:pStyle w:val="1034"/>
              <w:numPr>
                <w:ilvl w:val="0"/>
                <w:numId w:val="0"/>
              </w:numPr>
              <w:contextualSpacing/>
              <w:ind w:firstLine="210"/>
              <w:keepLines w:val="0"/>
              <w:keepNext w:val="0"/>
              <w:pageBreakBefore w:val="0"/>
              <w:spacing w:line="24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zh-CN"/>
              </w:rPr>
              <w:t xml:space="preserve">带“▲”的技术要求有要求提供所投产品相关检测报告等资料的必须提供，未提供的该项按负偏离处理。相应证明材料应在偏离表中注明所在投标文件的页码位置，无从查找的评标委员会有权做负偏离处理。</w:t>
            </w:r>
            <w:r/>
          </w:p>
          <w:p>
            <w:pPr>
              <w:pStyle w:val="1034"/>
              <w:numPr>
                <w:ilvl w:val="0"/>
                <w:numId w:val="0"/>
              </w:numPr>
              <w:contextualSpacing/>
              <w:ind w:firstLine="210"/>
              <w:keepLines w:val="0"/>
              <w:keepNext w:val="0"/>
              <w:pageBreakBefore w:val="0"/>
              <w:spacing w:line="24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val="zh-CN"/>
              </w:rPr>
              <w:t xml:space="preserve">同一项号下包含多个技术指标的，无论其中发生几个负偏离，均按照一项负偏离对应分值进行扣分。</w:t>
            </w:r>
            <w:r/>
          </w:p>
        </w:tc>
      </w:tr>
      <w:tr>
        <w:trPr>
          <w:jc w:val="center"/>
          <w:trHeight w:val="616"/>
        </w:trPr>
        <w:tc>
          <w:tcPr>
            <w:tcW w:w="1195" w:type="dxa"/>
            <w:vAlign w:val="center"/>
            <w:vMerge w:val="restart"/>
            <w:textDirection w:val="lrTb"/>
            <w:noWrap w:val="false"/>
          </w:tcPr>
          <w:p>
            <w:pPr>
              <w:contextualSpacing/>
              <w:jc w:val="center"/>
              <w:spacing w:line="400" w:lineRule="exact"/>
              <w:widowControl/>
              <w:rPr>
                <w:rFonts w:ascii="宋体" w:hAnsi="宋体" w:cs="宋体"/>
                <w:color w:val="auto"/>
                <w:szCs w:val="21"/>
                <w:lang w:val="zh-CN"/>
              </w:rPr>
            </w:pPr>
            <w:r>
              <w:rPr>
                <w:rFonts w:hint="eastAsia" w:ascii="宋体" w:hAnsi="宋体" w:cs="宋体"/>
                <w:color w:val="auto"/>
                <w:szCs w:val="21"/>
                <w:lang w:val="zh-CN"/>
              </w:rPr>
              <w:t xml:space="preserve">方案部分</w:t>
            </w:r>
            <w:r/>
          </w:p>
          <w:p>
            <w:pPr>
              <w:contextualSpacing/>
              <w:jc w:val="center"/>
              <w:spacing w:line="400" w:lineRule="exact"/>
              <w:widowControl/>
              <w:rPr>
                <w:rFonts w:ascii="宋体" w:hAnsi="宋体" w:cs="宋体"/>
                <w:color w:val="auto"/>
                <w:szCs w:val="21"/>
                <w:lang w:val="zh-CN"/>
              </w:rPr>
            </w:pPr>
            <w:r>
              <w:rPr>
                <w:rFonts w:hint="eastAsia" w:ascii="宋体" w:hAnsi="宋体" w:cs="宋体"/>
                <w:color w:val="auto"/>
                <w:szCs w:val="21"/>
                <w:lang w:val="zh-CN"/>
              </w:rPr>
              <w:t xml:space="preserve">（20分）</w:t>
            </w:r>
            <w:r/>
          </w:p>
        </w:tc>
        <w:tc>
          <w:tcPr>
            <w:shd w:val="clear" w:color="auto" w:fill="auto"/>
            <w:tcW w:w="1195" w:type="dxa"/>
            <w:vAlign w:val="center"/>
            <w:textDirection w:val="lrTb"/>
            <w:noWrap w:val="false"/>
          </w:tcPr>
          <w:p>
            <w:pPr>
              <w:jc w:val="center"/>
              <w:widowControl/>
              <w:rPr>
                <w:rFonts w:ascii="宋体" w:hAnsi="宋体" w:cs="宋体"/>
                <w:color w:val="auto"/>
                <w:szCs w:val="21"/>
              </w:rPr>
            </w:pPr>
            <w:r>
              <w:rPr>
                <w:rFonts w:hint="eastAsia"/>
                <w:color w:val="auto"/>
              </w:rPr>
              <w:t xml:space="preserve">项目标准质量保证</w:t>
            </w:r>
            <w:r>
              <w:rPr>
                <w:color w:val="auto"/>
              </w:rPr>
              <w:t xml:space="preserve">    </w:t>
            </w:r>
            <w:r>
              <w:rPr>
                <w:rFonts w:hint="eastAsia" w:ascii="宋体" w:hAnsi="宋体" w:cs="宋体"/>
                <w:color w:val="auto"/>
                <w:szCs w:val="21"/>
              </w:rPr>
              <w:t xml:space="preserve">（6分）</w:t>
            </w:r>
            <w:r/>
          </w:p>
        </w:tc>
        <w:tc>
          <w:tcPr>
            <w:shd w:val="clear" w:color="auto" w:fill="auto"/>
            <w:tcW w:w="7472" w:type="dxa"/>
            <w:vAlign w:val="center"/>
            <w:textDirection w:val="lrTb"/>
            <w:noWrap w:val="false"/>
          </w:tcPr>
          <w:p>
            <w:pPr>
              <w:jc w:val="left"/>
              <w:rPr>
                <w:rFonts w:ascii="宋体" w:hAnsi="宋体" w:cs="宋体"/>
                <w:color w:val="auto"/>
                <w:szCs w:val="21"/>
              </w:rPr>
            </w:pPr>
            <w:r>
              <w:rPr>
                <w:rFonts w:hint="eastAsia" w:ascii="宋体" w:hAnsi="宋体" w:cs="宋体"/>
                <w:color w:val="auto"/>
                <w:highlight w:val="none"/>
              </w:rPr>
              <w:t xml:space="preserve">根据</w:t>
            </w:r>
            <w:r>
              <w:rPr>
                <w:rFonts w:hint="eastAsia" w:ascii="宋体" w:hAnsi="宋体" w:cs="宋体"/>
                <w:color w:val="auto"/>
                <w:highlight w:val="none"/>
                <w:lang w:val="en-US" w:eastAsia="zh-CN"/>
              </w:rPr>
              <w:t xml:space="preserve">投标人</w:t>
            </w:r>
            <w:r>
              <w:rPr>
                <w:rFonts w:hint="eastAsia" w:ascii="宋体" w:hAnsi="宋体" w:cs="宋体"/>
                <w:color w:val="auto"/>
                <w:highlight w:val="none"/>
              </w:rPr>
              <w:t xml:space="preserve">所提供的项目标准质量保证等方面情况进行评审：方案详实、阐述清晰、科学合理、可操作性强，切合项目实际的得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分；方案阐述合理，虽部分内容表述有所欠缺，但总体符合项目实际、具有可操作性的得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方案差或未提供不得分</w:t>
            </w:r>
            <w:r>
              <w:rPr>
                <w:rFonts w:hint="eastAsia" w:ascii="宋体" w:hAnsi="宋体" w:cs="宋体"/>
                <w:color w:val="auto"/>
                <w:highlight w:val="none"/>
              </w:rPr>
              <w:t xml:space="preserve">。</w:t>
            </w:r>
            <w:r/>
          </w:p>
        </w:tc>
      </w:tr>
      <w:tr>
        <w:trPr>
          <w:jc w:val="center"/>
          <w:trHeight w:val="351"/>
        </w:trPr>
        <w:tc>
          <w:tcPr>
            <w:tcW w:w="1195" w:type="dxa"/>
            <w:vAlign w:val="center"/>
            <w:vMerge w:val="continue"/>
            <w:textDirection w:val="lrTb"/>
            <w:noWrap w:val="false"/>
          </w:tcPr>
          <w:p>
            <w:pPr>
              <w:contextualSpacing/>
              <w:jc w:val="center"/>
              <w:spacing w:line="400" w:lineRule="exact"/>
              <w:widowControl/>
              <w:rPr>
                <w:rFonts w:ascii="宋体" w:hAnsi="宋体" w:cs="宋体"/>
                <w:color w:val="auto"/>
                <w:szCs w:val="21"/>
                <w:lang w:val="zh-CN"/>
              </w:rPr>
            </w:pPr>
            <w:r>
              <w:rPr>
                <w:rFonts w:ascii="宋体" w:hAnsi="宋体" w:cs="宋体"/>
                <w:color w:val="auto"/>
                <w:szCs w:val="21"/>
                <w:lang w:val="zh-CN"/>
              </w:rPr>
            </w:r>
            <w:r/>
          </w:p>
        </w:tc>
        <w:tc>
          <w:tcPr>
            <w:shd w:val="clear" w:color="auto" w:fill="auto"/>
            <w:tcW w:w="119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供货方案  （5分）</w:t>
            </w:r>
            <w:r/>
          </w:p>
        </w:tc>
        <w:tc>
          <w:tcPr>
            <w:shd w:val="clear" w:color="auto" w:fill="auto"/>
            <w:tcW w:w="7472" w:type="dxa"/>
            <w:vAlign w:val="center"/>
            <w:textDirection w:val="lrTb"/>
            <w:noWrap w:val="false"/>
          </w:tcPr>
          <w:p>
            <w:pPr>
              <w:jc w:val="left"/>
              <w:rPr>
                <w:rFonts w:ascii="宋体" w:hAnsi="宋体" w:cs="宋体"/>
                <w:b/>
                <w:bCs/>
                <w:color w:val="auto"/>
                <w:szCs w:val="21"/>
              </w:rPr>
            </w:pPr>
            <w:r>
              <w:rPr>
                <w:rFonts w:hint="eastAsia" w:ascii="宋体" w:hAnsi="宋体" w:cs="宋体"/>
                <w:color w:val="auto"/>
              </w:rPr>
              <w:t xml:space="preserve">根据</w:t>
            </w:r>
            <w:r>
              <w:rPr>
                <w:rFonts w:hint="eastAsia" w:ascii="宋体" w:hAnsi="宋体" w:cs="宋体"/>
                <w:color w:val="auto"/>
                <w:lang w:val="en-US" w:eastAsia="zh-CN"/>
              </w:rPr>
              <w:t xml:space="preserve">投标人</w:t>
            </w:r>
            <w:r>
              <w:rPr>
                <w:rFonts w:hint="eastAsia" w:ascii="宋体" w:hAnsi="宋体" w:cs="宋体"/>
                <w:color w:val="auto"/>
              </w:rPr>
              <w:t xml:space="preserve">针对本项目提供的供货方案（包括但不限于：供货计划、产品发货运输交付计划、交货验收方案、进度保证措施、质量保证方案等内容）进行评审</w:t>
            </w:r>
            <w:r>
              <w:rPr>
                <w:rFonts w:hint="eastAsia" w:ascii="宋体" w:hAnsi="宋体" w:cs="宋体"/>
                <w:color w:val="auto"/>
                <w:lang w:eastAsia="zh-CN"/>
              </w:rPr>
              <w:t xml:space="preserve">：</w:t>
            </w:r>
            <w:r>
              <w:rPr>
                <w:rFonts w:hint="eastAsia" w:ascii="宋体" w:hAnsi="宋体" w:cs="宋体"/>
                <w:color w:val="auto"/>
              </w:rPr>
              <w:t xml:space="preserve"> 方案内容完整详细，贴切项目实际情况的得</w:t>
            </w:r>
            <w:r>
              <w:rPr>
                <w:rFonts w:hint="eastAsia" w:ascii="宋体" w:hAnsi="宋体" w:cs="宋体"/>
                <w:color w:val="auto"/>
                <w:lang w:val="en-US" w:eastAsia="zh-CN"/>
              </w:rPr>
              <w:t xml:space="preserve">5</w:t>
            </w:r>
            <w:r>
              <w:rPr>
                <w:rFonts w:hint="eastAsia" w:ascii="宋体" w:hAnsi="宋体" w:cs="宋体"/>
                <w:color w:val="auto"/>
              </w:rPr>
              <w:t xml:space="preserve">分； 方案内容基本完整详细，基本贴切项目实际情况的得</w:t>
            </w:r>
            <w:r>
              <w:rPr>
                <w:rFonts w:hint="eastAsia" w:ascii="宋体" w:hAnsi="宋体" w:cs="宋体"/>
                <w:color w:val="auto"/>
                <w:lang w:val="en-US" w:eastAsia="zh-CN"/>
              </w:rPr>
              <w:t xml:space="preserve">2</w:t>
            </w:r>
            <w:r>
              <w:rPr>
                <w:rFonts w:hint="eastAsia" w:ascii="宋体" w:hAnsi="宋体" w:cs="宋体"/>
                <w:color w:val="auto"/>
              </w:rPr>
              <w:t xml:space="preserve">分；</w:t>
            </w:r>
            <w:r>
              <w:rPr>
                <w:rFonts w:hint="eastAsia" w:ascii="宋体" w:hAnsi="宋体" w:cs="宋体"/>
                <w:color w:val="auto"/>
                <w:lang w:val="en-US" w:eastAsia="zh-CN"/>
              </w:rPr>
              <w:t xml:space="preserve">方案差或未提供不得分。</w:t>
            </w:r>
            <w:r/>
          </w:p>
        </w:tc>
      </w:tr>
      <w:tr>
        <w:trPr>
          <w:jc w:val="center"/>
          <w:trHeight w:val="306"/>
        </w:trPr>
        <w:tc>
          <w:tcPr>
            <w:tcW w:w="1195" w:type="dxa"/>
            <w:vAlign w:val="center"/>
            <w:vMerge w:val="continue"/>
            <w:textDirection w:val="lrTb"/>
            <w:noWrap w:val="false"/>
          </w:tcPr>
          <w:p>
            <w:pPr>
              <w:contextualSpacing/>
              <w:jc w:val="center"/>
              <w:spacing w:line="400" w:lineRule="exact"/>
              <w:widowControl/>
              <w:rPr>
                <w:rFonts w:ascii="宋体" w:hAnsi="宋体" w:cs="宋体"/>
                <w:color w:val="auto"/>
                <w:szCs w:val="21"/>
                <w:lang w:val="zh-CN"/>
              </w:rPr>
            </w:pPr>
            <w:r>
              <w:rPr>
                <w:rFonts w:ascii="宋体" w:hAnsi="宋体" w:cs="宋体"/>
                <w:color w:val="auto"/>
                <w:szCs w:val="21"/>
                <w:lang w:val="zh-CN"/>
              </w:rPr>
            </w:r>
            <w:r/>
          </w:p>
        </w:tc>
        <w:tc>
          <w:tcPr>
            <w:shd w:val="clear" w:color="auto" w:fill="auto"/>
            <w:tcW w:w="1195" w:type="dxa"/>
            <w:vAlign w:val="center"/>
            <w:textDirection w:val="lrTb"/>
            <w:noWrap w:val="false"/>
          </w:tcPr>
          <w:p>
            <w:pPr>
              <w:jc w:val="center"/>
              <w:rPr>
                <w:rFonts w:ascii="宋体" w:hAnsi="宋体" w:cs="宋体"/>
                <w:color w:val="auto"/>
                <w:szCs w:val="21"/>
              </w:rPr>
            </w:pPr>
            <w:r>
              <w:rPr>
                <w:rFonts w:hint="eastAsia"/>
                <w:color w:val="auto"/>
              </w:rPr>
              <w:t xml:space="preserve">供货安装调试方案</w:t>
            </w:r>
            <w:r>
              <w:rPr>
                <w:color w:val="auto"/>
              </w:rPr>
              <w:t xml:space="preserve">    </w:t>
            </w:r>
            <w:r>
              <w:rPr>
                <w:rFonts w:hint="eastAsia" w:ascii="宋体" w:hAnsi="宋体" w:cs="宋体"/>
                <w:color w:val="auto"/>
                <w:szCs w:val="21"/>
              </w:rPr>
              <w:t xml:space="preserve">（3分）</w:t>
            </w:r>
            <w:r/>
          </w:p>
        </w:tc>
        <w:tc>
          <w:tcPr>
            <w:shd w:val="clear" w:color="auto" w:fill="auto"/>
            <w:tcW w:w="7472" w:type="dxa"/>
            <w:vAlign w:val="center"/>
            <w:textDirection w:val="lrTb"/>
            <w:noWrap w:val="false"/>
          </w:tcPr>
          <w:p>
            <w:pPr>
              <w:jc w:val="left"/>
              <w:rPr>
                <w:rFonts w:ascii="宋体" w:hAnsi="宋体" w:cs="宋体"/>
                <w:b/>
                <w:bCs/>
                <w:color w:val="auto"/>
                <w:szCs w:val="21"/>
              </w:rPr>
            </w:pPr>
            <w:r>
              <w:rPr>
                <w:rFonts w:hint="eastAsia" w:ascii="宋体" w:hAnsi="宋体" w:cs="宋体"/>
                <w:color w:val="auto"/>
              </w:rPr>
              <w:t xml:space="preserve">根据</w:t>
            </w:r>
            <w:r>
              <w:rPr>
                <w:rFonts w:hint="eastAsia" w:ascii="宋体" w:hAnsi="宋体" w:cs="宋体"/>
                <w:color w:val="auto"/>
                <w:lang w:val="en-US" w:eastAsia="zh-CN"/>
              </w:rPr>
              <w:t xml:space="preserve">投标人</w:t>
            </w:r>
            <w:r>
              <w:rPr>
                <w:rFonts w:hint="eastAsia" w:ascii="宋体" w:hAnsi="宋体" w:cs="宋体"/>
                <w:color w:val="auto"/>
              </w:rPr>
              <w:t xml:space="preserve">提供的供货安装调试方案（包含但不限于①整车模块功能安装调试，②安全，③操作的便捷性，④供货时间保障等）进行</w:t>
            </w:r>
            <w:r>
              <w:rPr>
                <w:rFonts w:hint="eastAsia" w:ascii="宋体" w:hAnsi="宋体" w:cs="宋体"/>
                <w:color w:val="auto"/>
                <w:lang w:val="en-US" w:eastAsia="zh-CN"/>
              </w:rPr>
              <w:t xml:space="preserve">评审</w:t>
            </w:r>
            <w:r>
              <w:rPr>
                <w:rFonts w:hint="eastAsia" w:ascii="宋体" w:hAnsi="宋体" w:cs="宋体"/>
                <w:color w:val="auto"/>
              </w:rPr>
              <w:t xml:space="preserve">：方案包含的要点齐全、内容与要点相符，有展开详细的阐述且能够适用于本项目得</w:t>
            </w:r>
            <w:r>
              <w:rPr>
                <w:rFonts w:hint="eastAsia" w:ascii="宋体" w:hAnsi="宋体" w:cs="宋体"/>
                <w:color w:val="auto"/>
                <w:lang w:val="en-US" w:eastAsia="zh-CN"/>
              </w:rPr>
              <w:t xml:space="preserve">3</w:t>
            </w:r>
            <w:r>
              <w:rPr>
                <w:rFonts w:hint="eastAsia" w:ascii="宋体" w:hAnsi="宋体" w:cs="宋体"/>
                <w:color w:val="auto"/>
              </w:rPr>
              <w:t xml:space="preserve">分；方案所包含的要点齐全，内容基本能够适用于本项目的得</w:t>
            </w:r>
            <w:r>
              <w:rPr>
                <w:rFonts w:hint="eastAsia" w:ascii="宋体" w:hAnsi="宋体" w:cs="宋体"/>
                <w:color w:val="auto"/>
                <w:lang w:val="en-US" w:eastAsia="zh-CN"/>
              </w:rPr>
              <w:t xml:space="preserve">1</w:t>
            </w:r>
            <w:r>
              <w:rPr>
                <w:rFonts w:hint="eastAsia" w:ascii="宋体" w:hAnsi="宋体" w:cs="宋体"/>
                <w:color w:val="auto"/>
              </w:rPr>
              <w:t xml:space="preserve">分；</w:t>
            </w:r>
            <w:r>
              <w:rPr>
                <w:rFonts w:hint="eastAsia" w:ascii="宋体" w:hAnsi="宋体" w:cs="宋体"/>
                <w:color w:val="auto"/>
                <w:lang w:val="en-US" w:eastAsia="zh-CN"/>
              </w:rPr>
              <w:t xml:space="preserve">未提供或内容存在明显错误、内容明显不适用于本项目需求的均不得分。</w:t>
            </w:r>
            <w:r/>
          </w:p>
        </w:tc>
      </w:tr>
      <w:tr>
        <w:trPr>
          <w:jc w:val="center"/>
          <w:trHeight w:val="616"/>
        </w:trPr>
        <w:tc>
          <w:tcPr>
            <w:tcW w:w="1195" w:type="dxa"/>
            <w:vAlign w:val="center"/>
            <w:vMerge w:val="continue"/>
            <w:textDirection w:val="lrTb"/>
            <w:noWrap w:val="false"/>
          </w:tcPr>
          <w:p>
            <w:pPr>
              <w:contextualSpacing/>
              <w:jc w:val="center"/>
              <w:spacing w:line="400" w:lineRule="exact"/>
              <w:widowControl/>
              <w:rPr>
                <w:rFonts w:ascii="宋体" w:hAnsi="宋体" w:cs="宋体"/>
                <w:color w:val="auto"/>
                <w:szCs w:val="21"/>
                <w:lang w:val="zh-CN"/>
              </w:rPr>
            </w:pPr>
            <w:r>
              <w:rPr>
                <w:rFonts w:ascii="宋体" w:hAnsi="宋体" w:cs="宋体"/>
                <w:color w:val="auto"/>
                <w:szCs w:val="21"/>
                <w:lang w:val="zh-CN"/>
              </w:rPr>
            </w:r>
            <w:r/>
          </w:p>
        </w:tc>
        <w:tc>
          <w:tcPr>
            <w:shd w:val="clear" w:color="auto" w:fill="auto"/>
            <w:tcW w:w="1195" w:type="dxa"/>
            <w:vAlign w:val="center"/>
            <w:textDirection w:val="lrTb"/>
            <w:noWrap w:val="false"/>
          </w:tcPr>
          <w:p>
            <w:pPr>
              <w:jc w:val="center"/>
              <w:rPr>
                <w:rFonts w:ascii="宋体" w:hAnsi="宋体" w:cs="宋体"/>
                <w:color w:val="auto"/>
                <w:szCs w:val="21"/>
              </w:rPr>
            </w:pPr>
            <w:r>
              <w:rPr>
                <w:rFonts w:hint="eastAsia"/>
                <w:color w:val="auto"/>
              </w:rPr>
              <w:t xml:space="preserve">技术培训方案</w:t>
            </w:r>
            <w:r>
              <w:rPr>
                <w:rFonts w:hint="eastAsia" w:ascii="宋体" w:hAnsi="宋体" w:cs="宋体"/>
                <w:color w:val="auto"/>
                <w:szCs w:val="21"/>
              </w:rPr>
              <w:t xml:space="preserve">（3分）</w:t>
            </w:r>
            <w:r/>
          </w:p>
        </w:tc>
        <w:tc>
          <w:tcPr>
            <w:shd w:val="clear" w:color="auto" w:fill="auto"/>
            <w:tcW w:w="7472" w:type="dxa"/>
            <w:vAlign w:val="center"/>
            <w:textDirection w:val="lrTb"/>
            <w:noWrap w:val="false"/>
          </w:tcPr>
          <w:p>
            <w:pPr>
              <w:jc w:val="left"/>
              <w:rPr>
                <w:rFonts w:ascii="宋体" w:hAnsi="宋体" w:cs="宋体"/>
                <w:color w:val="auto"/>
                <w:szCs w:val="21"/>
              </w:rPr>
            </w:pPr>
            <w:r>
              <w:rPr>
                <w:rFonts w:hint="eastAsia" w:ascii="宋体" w:hAnsi="宋体" w:cs="宋体"/>
                <w:color w:val="auto"/>
              </w:rPr>
              <w:t xml:space="preserve">根据</w:t>
            </w:r>
            <w:r>
              <w:rPr>
                <w:rFonts w:hint="eastAsia" w:ascii="宋体" w:hAnsi="宋体" w:cs="宋体"/>
                <w:color w:val="auto"/>
                <w:lang w:val="en-US" w:eastAsia="zh-CN"/>
              </w:rPr>
              <w:t xml:space="preserve">投标人</w:t>
            </w:r>
            <w:r>
              <w:rPr>
                <w:rFonts w:hint="eastAsia" w:ascii="宋体" w:hAnsi="宋体" w:cs="宋体"/>
                <w:color w:val="auto"/>
              </w:rPr>
              <w:t xml:space="preserve">提供的技术培训方案（包含但不限于①产品的培训内容、②培训地点、③培训人员配备等）进行</w:t>
            </w:r>
            <w:r>
              <w:rPr>
                <w:rFonts w:hint="eastAsia" w:ascii="宋体" w:hAnsi="宋体" w:cs="宋体"/>
                <w:color w:val="auto"/>
                <w:lang w:val="en-US" w:eastAsia="zh-CN"/>
              </w:rPr>
              <w:t xml:space="preserve">评审</w:t>
            </w:r>
            <w:r>
              <w:rPr>
                <w:rFonts w:hint="eastAsia" w:ascii="宋体" w:hAnsi="宋体" w:cs="宋体"/>
                <w:color w:val="auto"/>
              </w:rPr>
              <w:t xml:space="preserve">：方案包含的要点齐全、内容与要点相符，有展开详细的阐述且能够适用于本项目得</w:t>
            </w:r>
            <w:r>
              <w:rPr>
                <w:rFonts w:hint="eastAsia" w:ascii="宋体" w:hAnsi="宋体" w:cs="宋体"/>
                <w:color w:val="auto"/>
                <w:lang w:val="en-US" w:eastAsia="zh-CN"/>
              </w:rPr>
              <w:t xml:space="preserve">3</w:t>
            </w:r>
            <w:r>
              <w:rPr>
                <w:rFonts w:hint="eastAsia" w:ascii="宋体" w:hAnsi="宋体" w:cs="宋体"/>
                <w:color w:val="auto"/>
              </w:rPr>
              <w:t xml:space="preserve">分；方案所包含的要点齐全，内容基本能够适用于本项目的得</w:t>
            </w:r>
            <w:r>
              <w:rPr>
                <w:rFonts w:hint="eastAsia" w:ascii="宋体" w:hAnsi="宋体" w:cs="宋体"/>
                <w:color w:val="auto"/>
                <w:lang w:val="en-US" w:eastAsia="zh-CN"/>
              </w:rPr>
              <w:t xml:space="preserve">1</w:t>
            </w:r>
            <w:r>
              <w:rPr>
                <w:rFonts w:hint="eastAsia" w:ascii="宋体" w:hAnsi="宋体" w:cs="宋体"/>
                <w:color w:val="auto"/>
              </w:rPr>
              <w:t xml:space="preserve">分；未提供或内容存在明显错误、内容明显不适用于本项目需求的</w:t>
            </w:r>
            <w:r>
              <w:rPr>
                <w:rFonts w:hint="eastAsia" w:ascii="宋体" w:hAnsi="宋体" w:cs="宋体"/>
                <w:color w:val="auto"/>
                <w:lang w:val="en-US" w:eastAsia="zh-CN"/>
              </w:rPr>
              <w:t xml:space="preserve">均</w:t>
            </w:r>
            <w:r>
              <w:rPr>
                <w:rFonts w:hint="eastAsia" w:ascii="宋体" w:hAnsi="宋体" w:cs="宋体"/>
                <w:color w:val="auto"/>
              </w:rPr>
              <w:t xml:space="preserve">不得分。</w:t>
            </w:r>
            <w:r/>
          </w:p>
        </w:tc>
      </w:tr>
      <w:tr>
        <w:trPr>
          <w:jc w:val="center"/>
          <w:trHeight w:val="90"/>
        </w:trPr>
        <w:tc>
          <w:tcPr>
            <w:tcW w:w="1195" w:type="dxa"/>
            <w:vAlign w:val="center"/>
            <w:vMerge w:val="continue"/>
            <w:textDirection w:val="lrTb"/>
            <w:noWrap w:val="false"/>
          </w:tcPr>
          <w:p>
            <w:pPr>
              <w:contextualSpacing/>
              <w:jc w:val="center"/>
              <w:spacing w:line="400" w:lineRule="exact"/>
              <w:widowControl/>
              <w:rPr>
                <w:rFonts w:ascii="宋体" w:hAnsi="宋体" w:cs="宋体"/>
                <w:color w:val="auto"/>
                <w:szCs w:val="21"/>
                <w:lang w:val="zh-CN"/>
              </w:rPr>
            </w:pPr>
            <w:r>
              <w:rPr>
                <w:rFonts w:ascii="宋体" w:hAnsi="宋体" w:cs="宋体"/>
                <w:color w:val="auto"/>
                <w:szCs w:val="21"/>
                <w:lang w:val="zh-CN"/>
              </w:rPr>
            </w:r>
            <w:r/>
          </w:p>
        </w:tc>
        <w:tc>
          <w:tcPr>
            <w:tcW w:w="1195" w:type="dxa"/>
            <w:vAlign w:val="center"/>
            <w:vMerge w:val="restart"/>
            <w:textDirection w:val="lrTb"/>
            <w:noWrap w:val="false"/>
          </w:tcPr>
          <w:p>
            <w:pPr>
              <w:pStyle w:val="1034"/>
              <w:contextualSpacing/>
              <w:jc w:val="center"/>
              <w:spacing w:line="400" w:lineRule="exact"/>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售后服务方案（3分）</w:t>
            </w:r>
            <w:r/>
          </w:p>
        </w:tc>
        <w:tc>
          <w:tcPr>
            <w:shd w:val="clear" w:color="auto" w:fill="auto"/>
            <w:tcW w:w="7472" w:type="dxa"/>
            <w:vAlign w:val="center"/>
            <w:textDirection w:val="lrTb"/>
            <w:noWrap w:val="false"/>
          </w:tcPr>
          <w:p>
            <w:pPr>
              <w:pStyle w:val="1034"/>
              <w:contextualSpacing/>
              <w:keepLines w:val="0"/>
              <w:keepNext w:val="0"/>
              <w:pageBreakBefore w:val="0"/>
              <w:spacing w:line="240" w:lineRule="auto"/>
              <w:widowControl/>
              <w:rPr>
                <w:rFonts w:ascii="宋体" w:hAnsi="宋体" w:eastAsia="宋体" w:cs="宋体"/>
                <w:color w:val="auto"/>
                <w:sz w:val="21"/>
                <w:szCs w:val="21"/>
                <w:lang w:val="zh-CN"/>
              </w:rPr>
            </w:pPr>
            <w:r>
              <w:rPr>
                <w:rFonts w:hint="eastAsia" w:ascii="宋体" w:hAnsi="宋体" w:eastAsia="宋体" w:cs="宋体"/>
                <w:color w:val="auto"/>
                <w:sz w:val="21"/>
              </w:rPr>
              <w:t xml:space="preserve">1.根据</w:t>
            </w:r>
            <w:r>
              <w:rPr>
                <w:rFonts w:hint="eastAsia" w:ascii="宋体" w:hAnsi="宋体" w:eastAsia="宋体" w:cs="宋体"/>
                <w:color w:val="auto"/>
                <w:sz w:val="21"/>
                <w:lang w:val="en-US" w:eastAsia="zh-CN"/>
              </w:rPr>
              <w:t xml:space="preserve">投标人</w:t>
            </w:r>
            <w:r>
              <w:rPr>
                <w:rFonts w:hint="eastAsia" w:ascii="宋体" w:hAnsi="宋体" w:eastAsia="宋体" w:cs="宋体"/>
                <w:color w:val="auto"/>
                <w:sz w:val="21"/>
              </w:rPr>
              <w:t xml:space="preserve">的响应时间、服务计划、售后服务体系、人员构成、故障处理措施、应急预案等情况进行</w:t>
            </w:r>
            <w:r>
              <w:rPr>
                <w:rFonts w:hint="eastAsia" w:ascii="宋体" w:hAnsi="宋体" w:eastAsia="宋体" w:cs="宋体"/>
                <w:color w:val="auto"/>
                <w:sz w:val="21"/>
                <w:lang w:val="en-US" w:eastAsia="zh-CN"/>
              </w:rPr>
              <w:t xml:space="preserve">评审</w:t>
            </w:r>
            <w:r>
              <w:rPr>
                <w:rFonts w:hint="eastAsia" w:ascii="宋体" w:hAnsi="宋体" w:eastAsia="宋体" w:cs="宋体"/>
                <w:color w:val="auto"/>
                <w:sz w:val="21"/>
              </w:rPr>
              <w:t xml:space="preserve">：提供的方案完整、详细、具体、可行性强的得</w:t>
            </w:r>
            <w:r>
              <w:rPr>
                <w:rFonts w:hint="eastAsia" w:ascii="宋体" w:hAnsi="宋体" w:eastAsia="宋体" w:cs="宋体"/>
                <w:color w:val="auto"/>
                <w:sz w:val="21"/>
                <w:lang w:val="en-US" w:eastAsia="zh-CN"/>
              </w:rPr>
              <w:t xml:space="preserve">1</w:t>
            </w:r>
            <w:r>
              <w:rPr>
                <w:rFonts w:hint="eastAsia" w:ascii="宋体" w:hAnsi="宋体" w:eastAsia="宋体" w:cs="宋体"/>
                <w:color w:val="auto"/>
                <w:sz w:val="21"/>
              </w:rPr>
              <w:t xml:space="preserve">分；</w:t>
            </w:r>
            <w:r>
              <w:rPr>
                <w:rFonts w:hint="eastAsia" w:ascii="宋体" w:hAnsi="宋体" w:eastAsia="宋体" w:cs="宋体"/>
                <w:color w:val="auto"/>
                <w:sz w:val="21"/>
                <w:lang w:val="en-US" w:eastAsia="zh-CN"/>
              </w:rPr>
              <w:t xml:space="preserve">提供的方案不够周全详细、具体，但要点合理可行、基本契合需求得0.5分；</w:t>
            </w:r>
            <w:r>
              <w:rPr>
                <w:rFonts w:hint="eastAsia" w:ascii="宋体" w:hAnsi="宋体" w:eastAsia="宋体" w:cs="宋体"/>
                <w:color w:val="auto"/>
                <w:sz w:val="21"/>
              </w:rPr>
              <w:t xml:space="preserve">未提供的不得分。</w:t>
            </w:r>
            <w:r/>
          </w:p>
        </w:tc>
      </w:tr>
      <w:tr>
        <w:trPr>
          <w:jc w:val="center"/>
          <w:trHeight w:val="240"/>
        </w:trPr>
        <w:tc>
          <w:tcPr>
            <w:tcW w:w="1195" w:type="dxa"/>
            <w:vAlign w:val="center"/>
            <w:vMerge w:val="continue"/>
            <w:textDirection w:val="lrTb"/>
            <w:noWrap w:val="false"/>
          </w:tcPr>
          <w:p>
            <w:pPr>
              <w:contextualSpacing/>
              <w:jc w:val="center"/>
              <w:spacing w:line="400" w:lineRule="exact"/>
              <w:widowControl/>
              <w:rPr>
                <w:rFonts w:ascii="宋体" w:hAnsi="宋体" w:cs="宋体"/>
                <w:color w:val="auto"/>
                <w:szCs w:val="21"/>
                <w:lang w:val="zh-CN"/>
              </w:rPr>
            </w:pPr>
            <w:r>
              <w:rPr>
                <w:rFonts w:ascii="宋体" w:hAnsi="宋体" w:cs="宋体"/>
                <w:color w:val="auto"/>
                <w:szCs w:val="21"/>
                <w:lang w:val="zh-CN"/>
              </w:rPr>
            </w:r>
            <w:r/>
          </w:p>
        </w:tc>
        <w:tc>
          <w:tcPr>
            <w:tcW w:w="1195" w:type="dxa"/>
            <w:vAlign w:val="center"/>
            <w:vMerge w:val="continue"/>
            <w:textDirection w:val="lrTb"/>
            <w:noWrap w:val="false"/>
          </w:tcPr>
          <w:p>
            <w:pPr>
              <w:pStyle w:val="1034"/>
              <w:contextualSpacing/>
              <w:jc w:val="center"/>
              <w:spacing w:line="400" w:lineRule="exact"/>
              <w:rPr>
                <w:rFonts w:ascii="宋体" w:hAnsi="宋体" w:eastAsia="宋体" w:cs="宋体"/>
                <w:color w:val="auto"/>
                <w:sz w:val="21"/>
                <w:szCs w:val="21"/>
                <w:lang w:val="zh-CN"/>
              </w:rPr>
            </w:pPr>
            <w:r>
              <w:rPr>
                <w:rFonts w:ascii="宋体" w:hAnsi="宋体" w:eastAsia="宋体" w:cs="宋体"/>
                <w:color w:val="auto"/>
                <w:sz w:val="21"/>
                <w:szCs w:val="21"/>
                <w:lang w:val="zh-CN"/>
              </w:rPr>
            </w:r>
            <w:r/>
          </w:p>
        </w:tc>
        <w:tc>
          <w:tcPr>
            <w:shd w:val="clear" w:color="auto" w:fill="auto"/>
            <w:tcW w:w="7472" w:type="dxa"/>
            <w:vAlign w:val="center"/>
            <w:textDirection w:val="lrTb"/>
            <w:noWrap w:val="false"/>
          </w:tcPr>
          <w:p>
            <w:pPr>
              <w:pStyle w:val="1034"/>
              <w:contextualSpacing/>
              <w:keepLines w:val="0"/>
              <w:keepNext w:val="0"/>
              <w:pageBreakBefore w:val="0"/>
              <w:spacing w:line="24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2.承诺车辆易损件提供备品备件的得1分。（投标人提供承诺书原件盖章扫描件上传至投标工具，格式自拟。）</w:t>
            </w:r>
            <w:r/>
          </w:p>
        </w:tc>
      </w:tr>
      <w:tr>
        <w:trPr>
          <w:jc w:val="center"/>
          <w:trHeight w:val="240"/>
        </w:trPr>
        <w:tc>
          <w:tcPr>
            <w:tcW w:w="1195" w:type="dxa"/>
            <w:vAlign w:val="center"/>
            <w:vMerge w:val="continue"/>
            <w:textDirection w:val="lrTb"/>
            <w:noWrap w:val="false"/>
          </w:tcPr>
          <w:p>
            <w:pPr>
              <w:contextualSpacing/>
              <w:jc w:val="center"/>
              <w:spacing w:line="400" w:lineRule="exact"/>
              <w:widowControl/>
              <w:rPr>
                <w:rFonts w:ascii="宋体" w:hAnsi="宋体" w:cs="宋体"/>
                <w:color w:val="auto"/>
                <w:szCs w:val="21"/>
                <w:lang w:val="zh-CN"/>
              </w:rPr>
            </w:pPr>
            <w:r>
              <w:rPr>
                <w:rFonts w:ascii="宋体" w:hAnsi="宋体" w:cs="宋体"/>
                <w:color w:val="auto"/>
                <w:szCs w:val="21"/>
                <w:lang w:val="zh-CN"/>
              </w:rPr>
            </w:r>
            <w:r/>
          </w:p>
        </w:tc>
        <w:tc>
          <w:tcPr>
            <w:tcW w:w="1195" w:type="dxa"/>
            <w:vAlign w:val="center"/>
            <w:vMerge w:val="continue"/>
            <w:textDirection w:val="lrTb"/>
            <w:noWrap w:val="false"/>
          </w:tcPr>
          <w:p>
            <w:pPr>
              <w:pStyle w:val="1034"/>
              <w:contextualSpacing/>
              <w:jc w:val="center"/>
              <w:spacing w:line="400" w:lineRule="exact"/>
              <w:rPr>
                <w:rFonts w:ascii="宋体" w:hAnsi="宋体" w:eastAsia="宋体" w:cs="宋体"/>
                <w:color w:val="auto"/>
                <w:sz w:val="21"/>
                <w:szCs w:val="21"/>
                <w:lang w:val="zh-CN"/>
              </w:rPr>
            </w:pPr>
            <w:r>
              <w:rPr>
                <w:rFonts w:ascii="宋体" w:hAnsi="宋体" w:eastAsia="宋体" w:cs="宋体"/>
                <w:color w:val="auto"/>
                <w:sz w:val="21"/>
                <w:szCs w:val="21"/>
                <w:lang w:val="zh-CN"/>
              </w:rPr>
            </w:r>
            <w:r/>
          </w:p>
        </w:tc>
        <w:tc>
          <w:tcPr>
            <w:shd w:val="clear" w:color="auto" w:fill="auto"/>
            <w:tcBorders>
              <w:bottom w:val="single" w:color="auto" w:sz="4" w:space="0"/>
            </w:tcBorders>
            <w:tcW w:w="7472" w:type="dxa"/>
            <w:vAlign w:val="center"/>
            <w:textDirection w:val="lrTb"/>
            <w:noWrap w:val="false"/>
          </w:tcPr>
          <w:p>
            <w:pPr>
              <w:pStyle w:val="1034"/>
              <w:contextualSpacing/>
              <w:keepLines w:val="0"/>
              <w:keepNext w:val="0"/>
              <w:pageBreakBefore w:val="0"/>
              <w:spacing w:line="240" w:lineRule="auto"/>
              <w:widowControl/>
              <w:rPr>
                <w:rFonts w:ascii="宋体" w:hAnsi="宋体" w:eastAsia="宋体" w:cs="宋体"/>
                <w:color w:val="auto"/>
                <w:sz w:val="21"/>
                <w:szCs w:val="21"/>
                <w:lang w:val="zh-CN"/>
              </w:rPr>
            </w:pPr>
            <w:r>
              <w:rPr>
                <w:rFonts w:hint="eastAsia" w:ascii="宋体" w:hAnsi="宋体" w:eastAsia="宋体" w:cs="宋体"/>
                <w:color w:val="auto"/>
                <w:sz w:val="21"/>
              </w:rPr>
              <w:t xml:space="preserve">3.质保承诺：在投标人满足招标文件</w:t>
            </w:r>
            <w:r>
              <w:rPr>
                <w:rFonts w:hint="eastAsia" w:ascii="宋体" w:hAnsi="宋体" w:eastAsia="宋体" w:cs="宋体"/>
                <w:color w:val="auto"/>
                <w:sz w:val="21"/>
                <w:lang w:val="en-US" w:eastAsia="zh-CN"/>
              </w:rPr>
              <w:t xml:space="preserve">免费</w:t>
            </w:r>
            <w:r>
              <w:rPr>
                <w:rFonts w:hint="eastAsia" w:ascii="宋体" w:hAnsi="宋体" w:eastAsia="宋体" w:cs="宋体"/>
                <w:color w:val="auto"/>
                <w:sz w:val="21"/>
              </w:rPr>
              <w:t xml:space="preserve">质保的基础上，承诺增加3年</w:t>
            </w:r>
            <w:r>
              <w:rPr>
                <w:rFonts w:hint="eastAsia" w:ascii="宋体" w:hAnsi="宋体" w:eastAsia="宋体" w:cs="宋体"/>
                <w:color w:val="auto"/>
                <w:sz w:val="21"/>
                <w:lang w:val="en-US" w:eastAsia="zh-CN"/>
              </w:rPr>
              <w:t xml:space="preserve">免费</w:t>
            </w:r>
            <w:r>
              <w:rPr>
                <w:rFonts w:hint="eastAsia" w:ascii="宋体" w:hAnsi="宋体" w:eastAsia="宋体" w:cs="宋体"/>
                <w:color w:val="auto"/>
                <w:sz w:val="21"/>
              </w:rPr>
              <w:t xml:space="preserve">质保期的得1分。（投标人提供承诺书原件盖章扫描件上传至投标工具，格式自拟。）</w:t>
            </w:r>
            <w:bookmarkEnd w:id="19"/>
            <w:r/>
            <w:bookmarkEnd w:id="20"/>
            <w:r/>
            <w:r/>
          </w:p>
        </w:tc>
      </w:tr>
    </w:tbl>
    <w:p>
      <w:pPr>
        <w:jc w:val="center"/>
        <w:spacing w:line="360" w:lineRule="auto"/>
        <w:rPr>
          <w:rFonts w:ascii="宋体" w:hAnsi="宋体" w:cs="宋体"/>
          <w:b/>
          <w:sz w:val="24"/>
        </w:rPr>
      </w:pPr>
      <w:r>
        <w:rPr>
          <w:rFonts w:hint="eastAsia" w:ascii="仿宋" w:hAnsi="仿宋" w:eastAsia="仿宋"/>
          <w:sz w:val="28"/>
          <w:szCs w:val="28"/>
        </w:rPr>
        <w:br w:type="page" w:clear="all"/>
      </w:r>
      <w:r>
        <w:rPr>
          <w:rFonts w:hint="eastAsia" w:ascii="宋体" w:hAnsi="宋体" w:cs="宋体"/>
          <w:b/>
          <w:sz w:val="36"/>
          <w:szCs w:val="36"/>
        </w:rPr>
        <w:t xml:space="preserve">第四章 合同格式及条款</w:t>
      </w:r>
      <w:r/>
    </w:p>
    <w:p>
      <w:pPr>
        <w:ind w:firstLine="480"/>
        <w:jc w:val="left"/>
        <w:spacing w:line="520" w:lineRule="exact"/>
        <w:tabs>
          <w:tab w:val="left" w:pos="180" w:leader="none"/>
        </w:tabs>
        <w:rPr>
          <w:rFonts w:ascii="宋体" w:hAnsi="宋体" w:cs="宋体"/>
          <w:sz w:val="24"/>
        </w:rPr>
      </w:pPr>
      <w:r>
        <w:rPr>
          <w:rFonts w:hint="eastAsia" w:ascii="宋体" w:hAnsi="宋体" w:cs="宋体"/>
          <w:bCs/>
          <w:sz w:val="24"/>
        </w:rPr>
        <w:t xml:space="preserve">注：以下为招标人提出中标后签订本项目合同的条款，投标人必须实质性响应，中标人不得提出实质性的修改，关于专用条款将由招标人与中标投标人结合本项目具体情况协商后签订。</w:t>
      </w:r>
      <w:r/>
    </w:p>
    <w:p>
      <w:pPr>
        <w:ind w:firstLine="361"/>
        <w:jc w:val="left"/>
        <w:spacing w:line="360" w:lineRule="auto"/>
        <w:rPr>
          <w:rFonts w:ascii="宋体" w:hAnsi="宋体" w:cs="宋体"/>
          <w:b/>
          <w:bCs/>
          <w:sz w:val="24"/>
        </w:rPr>
      </w:pPr>
      <w:r>
        <w:rPr>
          <w:rFonts w:hint="eastAsia" w:ascii="宋体" w:hAnsi="宋体" w:cs="宋体"/>
          <w:b/>
          <w:bCs/>
          <w:sz w:val="24"/>
        </w:rPr>
        <w:t xml:space="preserve">合同条款前附表</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9071"/>
      </w:tblGrid>
      <w:tr>
        <w:trPr>
          <w:jc w:val="center"/>
          <w:trHeight w:val="365"/>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320" w:lineRule="exact"/>
              <w:rPr>
                <w:rFonts w:ascii="宋体" w:hAnsi="宋体" w:cs="宋体"/>
                <w:b/>
                <w:sz w:val="24"/>
              </w:rPr>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9071" w:type="dxa"/>
            <w:vAlign w:val="center"/>
            <w:textDirection w:val="lrTb"/>
            <w:noWrap w:val="false"/>
          </w:tcPr>
          <w:p>
            <w:pPr>
              <w:jc w:val="center"/>
              <w:spacing w:line="320" w:lineRule="exact"/>
              <w:rPr>
                <w:rFonts w:ascii="宋体" w:hAnsi="宋体" w:cs="宋体"/>
                <w:b/>
                <w:sz w:val="24"/>
              </w:rPr>
            </w:pPr>
            <w:r>
              <w:rPr>
                <w:rFonts w:hint="eastAsia" w:ascii="宋体" w:hAnsi="宋体" w:cs="宋体"/>
                <w:b/>
                <w:sz w:val="24"/>
              </w:rPr>
              <w:t xml:space="preserve">内           容</w:t>
            </w:r>
            <w:r/>
          </w:p>
        </w:tc>
      </w:tr>
      <w:tr>
        <w:trPr>
          <w:jc w:val="center"/>
          <w:trHeight w:val="563"/>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9071" w:type="dxa"/>
            <w:vAlign w:val="center"/>
            <w:textDirection w:val="lrTb"/>
            <w:noWrap w:val="false"/>
          </w:tcPr>
          <w:p>
            <w:pPr>
              <w:pStyle w:val="1030"/>
              <w:jc w:val="left"/>
              <w:spacing w:after="0" w:line="400" w:lineRule="exact"/>
              <w:rPr>
                <w:rFonts w:ascii="宋体" w:eastAsia="宋体" w:cs="宋体"/>
              </w:rPr>
            </w:pPr>
            <w:r>
              <w:rPr>
                <w:rFonts w:hint="eastAsia" w:ascii="宋体" w:eastAsia="宋体" w:cs="宋体"/>
              </w:rPr>
              <w:t xml:space="preserve">付款均应按下列条件进行：</w:t>
            </w:r>
            <w:bookmarkStart w:id="21" w:name="OLE_LINK4"/>
            <w:r>
              <w:rPr>
                <w:rFonts w:hint="eastAsia" w:ascii="宋体" w:eastAsia="宋体" w:cs="宋体"/>
              </w:rPr>
              <w:t xml:space="preserve">合同签订后支付中标价的40%，待车辆交付并验收合格（符合国家验收标准）后甲方上牌上路行驶三个月内支付全部剩余款项。</w:t>
            </w:r>
            <w:bookmarkEnd w:id="21"/>
            <w:r/>
            <w:r/>
          </w:p>
          <w:p>
            <w:pPr>
              <w:pStyle w:val="1030"/>
              <w:jc w:val="left"/>
              <w:spacing w:after="0" w:line="400" w:lineRule="exact"/>
              <w:rPr>
                <w:rFonts w:ascii="宋体" w:eastAsia="宋体" w:cs="宋体"/>
              </w:rPr>
            </w:pPr>
            <w:r>
              <w:rPr>
                <w:rFonts w:hint="eastAsia" w:ascii="宋体" w:eastAsia="宋体" w:cs="宋体"/>
              </w:rPr>
              <w:t xml:space="preserve">注：</w:t>
            </w:r>
            <w:r>
              <w:rPr>
                <w:rFonts w:ascii="宋体" w:eastAsia="宋体" w:cs="宋体"/>
              </w:rPr>
              <w:t xml:space="preserve">预付款为签约合同价的</w:t>
            </w:r>
            <w:r>
              <w:rPr>
                <w:rFonts w:hint="eastAsia" w:ascii="宋体" w:eastAsia="宋体" w:cs="宋体"/>
              </w:rPr>
              <w:t xml:space="preserve">4</w:t>
            </w:r>
            <w:r>
              <w:rPr>
                <w:rFonts w:ascii="宋体" w:eastAsia="宋体" w:cs="宋体"/>
              </w:rPr>
              <w:t xml:space="preserve">0%，一次性支付。但卖方必须提供由银行出具的且与预付款金额等额的预付款保函。买方支付预付款后，如卖方未履行合同义务，则买方有权收回预付款 </w:t>
            </w:r>
            <w:r>
              <w:rPr>
                <w:rFonts w:hint="eastAsia" w:ascii="宋体" w:eastAsia="宋体" w:cs="宋体"/>
              </w:rPr>
              <w:t xml:space="preserve">；</w:t>
            </w:r>
            <w:r>
              <w:rPr>
                <w:rFonts w:ascii="宋体" w:eastAsia="宋体" w:cs="宋体"/>
              </w:rPr>
              <w:t xml:space="preserve">如卖方依约履行了合同义务，则预付款抵作合同价款。</w:t>
            </w:r>
            <w:r/>
          </w:p>
        </w:tc>
      </w:tr>
      <w:tr>
        <w:trPr>
          <w:jc w:val="center"/>
          <w:trHeight w:val="591"/>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9071" w:type="dxa"/>
            <w:vAlign w:val="center"/>
            <w:textDirection w:val="lrTb"/>
            <w:noWrap w:val="false"/>
          </w:tcPr>
          <w:p>
            <w:pPr>
              <w:pStyle w:val="1030"/>
              <w:jc w:val="left"/>
              <w:spacing w:after="0"/>
              <w:rPr>
                <w:rFonts w:ascii="宋体" w:eastAsia="宋体" w:cs="宋体"/>
                <w:szCs w:val="24"/>
              </w:rPr>
            </w:pPr>
            <w:r>
              <w:rPr>
                <w:rFonts w:hint="eastAsia" w:ascii="宋体" w:eastAsia="宋体" w:cs="宋体"/>
              </w:rPr>
              <w:t xml:space="preserve">合同履行期限：</w:t>
            </w:r>
            <w:r>
              <w:rPr>
                <w:rFonts w:hint="eastAsia" w:ascii="宋体" w:eastAsia="宋体" w:cs="宋体"/>
                <w:szCs w:val="24"/>
              </w:rPr>
              <w:t xml:space="preserve">合同签订后60日历</w:t>
            </w:r>
            <w:r>
              <w:rPr>
                <w:rFonts w:hint="eastAsia" w:ascii="宋体" w:eastAsia="宋体" w:cs="宋体"/>
                <w:szCs w:val="24"/>
                <w:lang w:val="en-US" w:eastAsia="zh-CN"/>
              </w:rPr>
              <w:t xml:space="preserve">天</w:t>
            </w:r>
            <w:r>
              <w:rPr>
                <w:rFonts w:hint="eastAsia" w:ascii="宋体" w:eastAsia="宋体" w:cs="宋体"/>
                <w:szCs w:val="24"/>
              </w:rPr>
              <w:t xml:space="preserve">完成全部设备交货、安装及调试</w:t>
            </w:r>
            <w:r>
              <w:rPr>
                <w:rFonts w:hint="eastAsia" w:ascii="宋体" w:eastAsia="宋体" w:cs="宋体"/>
              </w:rPr>
              <w:t xml:space="preserve">。</w:t>
            </w:r>
            <w:r/>
          </w:p>
        </w:tc>
      </w:tr>
      <w:tr>
        <w:trPr>
          <w:jc w:val="center"/>
          <w:trHeight w:val="601"/>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9071" w:type="dxa"/>
            <w:vAlign w:val="center"/>
            <w:textDirection w:val="lrTb"/>
            <w:noWrap w:val="false"/>
          </w:tcPr>
          <w:p>
            <w:pPr>
              <w:pStyle w:val="1030"/>
              <w:jc w:val="left"/>
              <w:spacing w:after="0"/>
              <w:rPr>
                <w:rFonts w:ascii="宋体" w:eastAsia="宋体" w:cs="宋体"/>
                <w:szCs w:val="24"/>
              </w:rPr>
            </w:pPr>
            <w:r>
              <w:rPr>
                <w:rFonts w:hint="eastAsia" w:ascii="宋体" w:eastAsia="宋体" w:cs="宋体"/>
                <w:spacing w:val="-1"/>
              </w:rPr>
              <w:t xml:space="preserve">项目实施地点：由采购人指定。</w:t>
            </w:r>
            <w:r/>
          </w:p>
        </w:tc>
      </w:tr>
      <w:tr>
        <w:trPr>
          <w:jc w:val="center"/>
          <w:trHeight w:val="601"/>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9071" w:type="dxa"/>
            <w:vAlign w:val="center"/>
            <w:textDirection w:val="lrTb"/>
            <w:noWrap w:val="false"/>
          </w:tcPr>
          <w:p>
            <w:pPr>
              <w:jc w:val="left"/>
              <w:rPr>
                <w:rFonts w:ascii="宋体" w:hAnsi="宋体" w:cs="宋体"/>
                <w:bCs/>
                <w:sz w:val="24"/>
              </w:rPr>
            </w:pPr>
            <w:r>
              <w:rPr>
                <w:rFonts w:hint="eastAsia" w:ascii="宋体" w:hAnsi="宋体" w:cs="宋体"/>
                <w:bCs/>
                <w:sz w:val="24"/>
              </w:rPr>
              <w:t xml:space="preserve">验收方式：</w:t>
            </w:r>
            <w:r>
              <w:rPr>
                <w:rFonts w:hint="eastAsia" w:ascii="宋体" w:hAnsi="宋体" w:cs="宋体"/>
                <w:sz w:val="24"/>
              </w:rPr>
              <w:t xml:space="preserve">根据相关规定并按国家相关标准进行验收通过。</w:t>
            </w:r>
            <w:r/>
          </w:p>
        </w:tc>
      </w:tr>
    </w:tbl>
    <w:p>
      <w:pPr>
        <w:ind w:firstLine="482"/>
        <w:jc w:val="left"/>
        <w:spacing w:line="360" w:lineRule="auto"/>
        <w:tabs>
          <w:tab w:val="left" w:pos="180" w:leader="none"/>
        </w:tabs>
        <w:rPr>
          <w:rFonts w:ascii="宋体" w:hAnsi="宋体" w:cs="宋体"/>
          <w:b/>
          <w:sz w:val="24"/>
        </w:rPr>
      </w:pPr>
      <w:r>
        <w:rPr>
          <w:rFonts w:hint="eastAsia" w:ascii="宋体" w:hAnsi="宋体" w:cs="宋体"/>
          <w:b/>
          <w:sz w:val="24"/>
        </w:rPr>
        <w:t xml:space="preserve">合同通用条款</w:t>
      </w:r>
      <w:r/>
    </w:p>
    <w:p>
      <w:pPr>
        <w:ind w:firstLine="480"/>
        <w:jc w:val="left"/>
        <w:spacing w:line="360" w:lineRule="auto"/>
        <w:rPr>
          <w:rFonts w:ascii="宋体" w:hAnsi="宋体" w:cs="宋体"/>
          <w:sz w:val="24"/>
        </w:rPr>
      </w:pPr>
      <w:r>
        <w:rPr>
          <w:rFonts w:hint="eastAsia" w:ascii="宋体" w:hAnsi="宋体" w:cs="宋体"/>
          <w:sz w:val="24"/>
        </w:rPr>
        <w:t xml:space="preserve">1.定义</w:t>
      </w:r>
      <w:r/>
    </w:p>
    <w:p>
      <w:pPr>
        <w:ind w:firstLine="480"/>
        <w:jc w:val="left"/>
        <w:spacing w:line="360" w:lineRule="auto"/>
        <w:rPr>
          <w:rFonts w:ascii="宋体" w:hAnsi="宋体" w:cs="宋体"/>
          <w:sz w:val="24"/>
        </w:rPr>
      </w:pPr>
      <w:r>
        <w:rPr>
          <w:rFonts w:hint="eastAsia" w:ascii="宋体" w:hAnsi="宋体" w:cs="宋体"/>
          <w:sz w:val="24"/>
        </w:rPr>
        <w:t xml:space="preserve">本合同中的下列术语应解释为：</w:t>
      </w:r>
      <w:r/>
    </w:p>
    <w:p>
      <w:pPr>
        <w:ind w:firstLine="480"/>
        <w:jc w:val="left"/>
        <w:spacing w:line="360" w:lineRule="auto"/>
        <w:rPr>
          <w:rFonts w:ascii="宋体" w:hAnsi="宋体" w:cs="宋体"/>
          <w:sz w:val="24"/>
        </w:rPr>
      </w:pPr>
      <w:r>
        <w:rPr>
          <w:rFonts w:hint="eastAsia" w:ascii="宋体" w:hAnsi="宋体" w:cs="宋体"/>
          <w:sz w:val="24"/>
        </w:rPr>
        <w:t xml:space="preserve">（1）“合同”系指买方与卖方签署的、合同格式中列明的买方与卖方所达成的协议，包括所有的附件、附录和构成合同的所有文件。</w:t>
      </w:r>
      <w:r/>
    </w:p>
    <w:p>
      <w:pPr>
        <w:ind w:firstLine="480"/>
        <w:jc w:val="left"/>
        <w:spacing w:line="360" w:lineRule="auto"/>
        <w:rPr>
          <w:rFonts w:ascii="宋体" w:hAnsi="宋体" w:cs="宋体"/>
          <w:sz w:val="24"/>
        </w:rPr>
      </w:pPr>
      <w:r>
        <w:rPr>
          <w:rFonts w:hint="eastAsia" w:ascii="宋体" w:hAnsi="宋体" w:cs="宋体"/>
          <w:sz w:val="24"/>
        </w:rPr>
        <w:t xml:space="preserve">（2）“合同价”系指根据合同规定，卖方在完全履行合同义务后买方应支付给卖方的价格。</w:t>
      </w:r>
      <w:r/>
    </w:p>
    <w:p>
      <w:pPr>
        <w:ind w:firstLine="480"/>
        <w:jc w:val="left"/>
        <w:spacing w:line="360" w:lineRule="auto"/>
        <w:rPr>
          <w:rFonts w:ascii="宋体" w:hAnsi="宋体" w:cs="宋体"/>
          <w:sz w:val="24"/>
        </w:rPr>
      </w:pPr>
      <w:r>
        <w:rPr>
          <w:rFonts w:hint="eastAsia" w:ascii="宋体" w:hAnsi="宋体" w:cs="宋体"/>
          <w:sz w:val="24"/>
        </w:rPr>
        <w:t xml:space="preserve">（3）“货物”系指卖方按合同要求，须向买方提供的一切设备、机械、仪表、备件、工具、手册和其他技术资料及其他材料。</w:t>
      </w:r>
      <w:r/>
    </w:p>
    <w:p>
      <w:pPr>
        <w:ind w:firstLine="480"/>
        <w:jc w:val="left"/>
        <w:spacing w:line="360" w:lineRule="auto"/>
        <w:rPr>
          <w:rFonts w:ascii="宋体" w:hAnsi="宋体" w:cs="宋体"/>
          <w:sz w:val="24"/>
        </w:rPr>
      </w:pPr>
      <w:r>
        <w:rPr>
          <w:rFonts w:hint="eastAsia" w:ascii="宋体" w:hAnsi="宋体" w:cs="宋体"/>
          <w:sz w:val="24"/>
        </w:rPr>
        <w:t xml:space="preserve">（4）“服务”系指根据合同规定卖方承担与供货有关的所有辅助服务，如运输、保险以及其他的服务，如安装、调试、提供技术援助、培训及其他类似的义务。</w:t>
      </w:r>
      <w:r/>
    </w:p>
    <w:p>
      <w:pPr>
        <w:ind w:firstLine="480"/>
        <w:jc w:val="left"/>
        <w:spacing w:line="360" w:lineRule="auto"/>
        <w:rPr>
          <w:rFonts w:ascii="宋体" w:hAnsi="宋体" w:cs="宋体"/>
          <w:sz w:val="24"/>
        </w:rPr>
      </w:pPr>
      <w:r>
        <w:rPr>
          <w:rFonts w:hint="eastAsia" w:ascii="宋体" w:hAnsi="宋体" w:cs="宋体"/>
          <w:sz w:val="24"/>
        </w:rPr>
        <w:t xml:space="preserve">（5）“买方”系指金湖县住房和城乡建设局。</w:t>
      </w:r>
      <w:r/>
    </w:p>
    <w:p>
      <w:pPr>
        <w:ind w:firstLine="480"/>
        <w:jc w:val="left"/>
        <w:spacing w:line="360" w:lineRule="auto"/>
        <w:rPr>
          <w:rFonts w:ascii="宋体" w:hAnsi="宋体" w:cs="宋体"/>
          <w:sz w:val="24"/>
        </w:rPr>
      </w:pPr>
      <w:r>
        <w:rPr>
          <w:rFonts w:hint="eastAsia" w:ascii="宋体" w:hAnsi="宋体" w:cs="宋体"/>
          <w:sz w:val="24"/>
        </w:rPr>
        <w:t xml:space="preserve">（6）“卖方”系指提供货物和服务的供应商。</w:t>
      </w:r>
      <w:r/>
    </w:p>
    <w:p>
      <w:pPr>
        <w:ind w:firstLine="480"/>
        <w:jc w:val="left"/>
        <w:spacing w:line="360" w:lineRule="auto"/>
        <w:rPr>
          <w:rFonts w:ascii="宋体" w:hAnsi="宋体" w:cs="宋体"/>
          <w:sz w:val="24"/>
        </w:rPr>
      </w:pPr>
      <w:r>
        <w:rPr>
          <w:rFonts w:hint="eastAsia" w:ascii="宋体" w:hAnsi="宋体" w:cs="宋体"/>
          <w:sz w:val="24"/>
        </w:rPr>
        <w:t xml:space="preserve">2.技术规格</w:t>
      </w:r>
      <w:r/>
    </w:p>
    <w:p>
      <w:pPr>
        <w:ind w:firstLine="480"/>
        <w:jc w:val="left"/>
        <w:spacing w:line="360" w:lineRule="auto"/>
        <w:rPr>
          <w:rFonts w:ascii="宋体" w:hAnsi="宋体" w:cs="宋体"/>
          <w:sz w:val="24"/>
        </w:rPr>
      </w:pPr>
      <w:r>
        <w:rPr>
          <w:rFonts w:hint="eastAsia" w:ascii="宋体" w:hAnsi="宋体" w:cs="宋体"/>
          <w:sz w:val="24"/>
        </w:rPr>
        <w:t xml:space="preserve">2.1卖方所提供货物的技术规格应与招标文件规定的技术规格以及所附的技术规格响应偏离表相一致。</w:t>
      </w:r>
      <w:r/>
    </w:p>
    <w:p>
      <w:pPr>
        <w:ind w:firstLine="480"/>
        <w:jc w:val="left"/>
        <w:spacing w:line="360" w:lineRule="auto"/>
        <w:rPr>
          <w:rFonts w:ascii="宋体" w:hAnsi="宋体" w:cs="宋体"/>
          <w:sz w:val="24"/>
        </w:rPr>
      </w:pPr>
      <w:r>
        <w:rPr>
          <w:rFonts w:hint="eastAsia" w:ascii="宋体" w:hAnsi="宋体" w:cs="宋体"/>
          <w:sz w:val="24"/>
        </w:rPr>
        <w:t xml:space="preserve">3.专利权</w:t>
      </w:r>
      <w:r/>
    </w:p>
    <w:p>
      <w:pPr>
        <w:ind w:firstLine="480"/>
        <w:jc w:val="left"/>
        <w:spacing w:line="360" w:lineRule="auto"/>
        <w:rPr>
          <w:rFonts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0"/>
        <w:jc w:val="left"/>
        <w:spacing w:line="360" w:lineRule="auto"/>
        <w:rPr>
          <w:rFonts w:ascii="宋体" w:hAnsi="宋体" w:cs="宋体"/>
          <w:sz w:val="24"/>
        </w:rPr>
      </w:pPr>
      <w:r>
        <w:rPr>
          <w:rFonts w:hint="eastAsia" w:ascii="宋体" w:hAnsi="宋体" w:cs="宋体"/>
          <w:sz w:val="24"/>
        </w:rPr>
        <w:t xml:space="preserve">4.包装要求</w:t>
      </w:r>
      <w:r/>
    </w:p>
    <w:p>
      <w:pPr>
        <w:ind w:firstLine="480"/>
        <w:jc w:val="left"/>
        <w:spacing w:line="360" w:lineRule="auto"/>
        <w:rPr>
          <w:rFonts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jc w:val="left"/>
        <w:spacing w:line="360" w:lineRule="auto"/>
        <w:rPr>
          <w:rFonts w:ascii="宋体" w:hAnsi="宋体" w:cs="宋体"/>
          <w:sz w:val="24"/>
        </w:rPr>
      </w:pPr>
      <w:r>
        <w:rPr>
          <w:rFonts w:hint="eastAsia" w:ascii="宋体" w:hAnsi="宋体" w:cs="宋体"/>
          <w:sz w:val="24"/>
        </w:rPr>
        <w:t xml:space="preserve">4.2每件包装箱内应附一份详细装箱单和质量合格标识。</w:t>
      </w:r>
      <w:r/>
    </w:p>
    <w:p>
      <w:pPr>
        <w:ind w:firstLine="480"/>
        <w:jc w:val="left"/>
        <w:spacing w:line="360" w:lineRule="auto"/>
        <w:rPr>
          <w:rFonts w:ascii="宋体" w:hAnsi="宋体" w:cs="宋体"/>
          <w:sz w:val="24"/>
        </w:rPr>
      </w:pPr>
      <w:r>
        <w:rPr>
          <w:rFonts w:hint="eastAsia" w:ascii="宋体" w:hAnsi="宋体" w:cs="宋体"/>
          <w:sz w:val="24"/>
        </w:rPr>
        <w:t xml:space="preserve">4.3所有包装物，买方不负责退还并且不承担任何费用。</w:t>
      </w:r>
      <w:r/>
    </w:p>
    <w:p>
      <w:pPr>
        <w:ind w:firstLine="480"/>
        <w:jc w:val="left"/>
        <w:spacing w:line="360" w:lineRule="auto"/>
        <w:rPr>
          <w:rFonts w:ascii="宋体" w:hAnsi="宋体" w:cs="宋体"/>
          <w:sz w:val="24"/>
        </w:rPr>
      </w:pPr>
      <w:r>
        <w:rPr>
          <w:rFonts w:hint="eastAsia" w:ascii="宋体" w:hAnsi="宋体" w:cs="宋体"/>
          <w:sz w:val="24"/>
        </w:rPr>
        <w:t xml:space="preserve">5.装运条件</w:t>
      </w:r>
      <w:r/>
    </w:p>
    <w:p>
      <w:pPr>
        <w:ind w:firstLine="480"/>
        <w:jc w:val="left"/>
        <w:spacing w:line="360" w:lineRule="auto"/>
        <w:rPr>
          <w:rFonts w:ascii="宋体" w:hAnsi="宋体" w:cs="宋体"/>
          <w:sz w:val="24"/>
        </w:rPr>
      </w:pPr>
      <w:r>
        <w:rPr>
          <w:rFonts w:hint="eastAsia" w:ascii="宋体" w:hAnsi="宋体" w:cs="宋体"/>
          <w:sz w:val="24"/>
        </w:rPr>
        <w:t xml:space="preserve">5.1根据采购人指定地点，卖方负责安排运输，运输费由卖方承担。</w:t>
      </w:r>
      <w:r/>
    </w:p>
    <w:p>
      <w:pPr>
        <w:ind w:firstLine="480"/>
        <w:jc w:val="left"/>
        <w:spacing w:line="360" w:lineRule="auto"/>
        <w:rPr>
          <w:rFonts w:ascii="宋体" w:hAnsi="宋体" w:cs="宋体"/>
          <w:sz w:val="24"/>
        </w:rPr>
      </w:pPr>
      <w:r>
        <w:rPr>
          <w:rFonts w:hint="eastAsia" w:ascii="宋体" w:hAnsi="宋体" w:cs="宋体"/>
          <w:sz w:val="24"/>
        </w:rPr>
        <w:t xml:space="preserve">6.付款</w:t>
      </w:r>
      <w:r/>
    </w:p>
    <w:p>
      <w:pPr>
        <w:ind w:firstLine="480"/>
        <w:jc w:val="left"/>
        <w:spacing w:line="360" w:lineRule="auto"/>
        <w:rPr>
          <w:rFonts w:ascii="宋体" w:hAnsi="宋体" w:cs="宋体"/>
          <w:sz w:val="24"/>
        </w:rPr>
      </w:pPr>
      <w:r>
        <w:rPr>
          <w:rFonts w:hint="eastAsia" w:ascii="宋体" w:hAnsi="宋体" w:cs="宋体"/>
          <w:sz w:val="24"/>
        </w:rPr>
        <w:t xml:space="preserve">6.1本合同以人民币付款。</w:t>
      </w:r>
      <w:r/>
    </w:p>
    <w:p>
      <w:pPr>
        <w:ind w:firstLine="480"/>
        <w:jc w:val="left"/>
        <w:spacing w:line="360" w:lineRule="auto"/>
        <w:rPr>
          <w:rFonts w:ascii="宋体" w:hAnsi="宋体" w:cs="宋体"/>
          <w:sz w:val="24"/>
        </w:rPr>
      </w:pPr>
      <w:r>
        <w:rPr>
          <w:rFonts w:hint="eastAsia" w:ascii="宋体" w:hAnsi="宋体" w:cs="宋体"/>
          <w:sz w:val="24"/>
        </w:rPr>
        <w:t xml:space="preserve">6.2卖方应按照与买方签订的合同规定交货。交货后卖方向买方提供下列单据，买方按合同规定审核后付款：</w:t>
      </w:r>
      <w:r/>
    </w:p>
    <w:p>
      <w:pPr>
        <w:ind w:firstLine="480"/>
        <w:jc w:val="left"/>
        <w:spacing w:line="360" w:lineRule="auto"/>
        <w:rPr>
          <w:rFonts w:ascii="宋体" w:hAnsi="宋体" w:cs="宋体"/>
          <w:sz w:val="24"/>
        </w:rPr>
      </w:pPr>
      <w:r>
        <w:rPr>
          <w:rFonts w:hint="eastAsia" w:ascii="宋体" w:hAnsi="宋体" w:cs="宋体"/>
          <w:sz w:val="24"/>
        </w:rPr>
        <w:t xml:space="preserve">（1）发票；</w:t>
      </w:r>
      <w:r/>
    </w:p>
    <w:p>
      <w:pPr>
        <w:ind w:firstLine="480"/>
        <w:jc w:val="left"/>
        <w:spacing w:line="360" w:lineRule="auto"/>
        <w:rPr>
          <w:rFonts w:ascii="宋体" w:hAnsi="宋体" w:cs="宋体"/>
          <w:sz w:val="24"/>
        </w:rPr>
      </w:pPr>
      <w:r>
        <w:rPr>
          <w:rFonts w:hint="eastAsia" w:ascii="宋体" w:hAnsi="宋体" w:cs="宋体"/>
          <w:sz w:val="24"/>
        </w:rPr>
        <w:t xml:space="preserve">（2）制造厂家出具的质量检验合格证书等；</w:t>
      </w:r>
      <w:r/>
    </w:p>
    <w:p>
      <w:pPr>
        <w:ind w:firstLine="480"/>
        <w:jc w:val="left"/>
        <w:spacing w:line="360" w:lineRule="auto"/>
        <w:rPr>
          <w:rFonts w:ascii="宋体" w:hAnsi="宋体" w:cs="宋体"/>
          <w:sz w:val="24"/>
        </w:rPr>
      </w:pPr>
      <w:r>
        <w:rPr>
          <w:rFonts w:hint="eastAsia" w:ascii="宋体" w:hAnsi="宋体" w:cs="宋体"/>
          <w:sz w:val="24"/>
        </w:rPr>
        <w:t xml:space="preserve">（3）装箱单；</w:t>
      </w:r>
      <w:r/>
    </w:p>
    <w:p>
      <w:pPr>
        <w:ind w:firstLine="480"/>
        <w:jc w:val="left"/>
        <w:spacing w:line="360" w:lineRule="auto"/>
        <w:rPr>
          <w:rFonts w:ascii="宋体" w:hAnsi="宋体" w:cs="宋体"/>
          <w:sz w:val="24"/>
        </w:rPr>
      </w:pPr>
      <w:r>
        <w:rPr>
          <w:rFonts w:hint="eastAsia" w:ascii="宋体" w:hAnsi="宋体" w:cs="宋体"/>
          <w:sz w:val="24"/>
        </w:rPr>
        <w:t xml:space="preserve">（4）采购人加盖公章证明货物交付使用合格的验收表；</w:t>
      </w:r>
      <w:r/>
    </w:p>
    <w:p>
      <w:pPr>
        <w:ind w:firstLine="480"/>
        <w:jc w:val="left"/>
        <w:spacing w:line="360" w:lineRule="auto"/>
        <w:rPr>
          <w:rFonts w:ascii="宋体" w:hAnsi="宋体" w:cs="宋体"/>
          <w:sz w:val="24"/>
        </w:rPr>
      </w:pPr>
      <w:r>
        <w:rPr>
          <w:rFonts w:hint="eastAsia" w:ascii="宋体" w:hAnsi="宋体" w:cs="宋体"/>
          <w:sz w:val="24"/>
        </w:rPr>
        <w:t xml:space="preserve">（5）双方确认的验收合格证书。</w:t>
      </w:r>
      <w:r/>
    </w:p>
    <w:p>
      <w:pPr>
        <w:ind w:firstLine="480"/>
        <w:jc w:val="left"/>
        <w:spacing w:line="360" w:lineRule="auto"/>
        <w:rPr>
          <w:rFonts w:ascii="宋体" w:hAnsi="宋体" w:cs="宋体"/>
          <w:sz w:val="24"/>
        </w:rPr>
      </w:pPr>
      <w:r>
        <w:rPr>
          <w:rFonts w:hint="eastAsia" w:ascii="宋体" w:hAnsi="宋体" w:cs="宋体"/>
          <w:sz w:val="24"/>
        </w:rPr>
        <w:t xml:space="preserve">6.3买方将按“合同条款前附表”规定的付款计划安排付款。</w:t>
      </w:r>
      <w:r/>
    </w:p>
    <w:p>
      <w:pPr>
        <w:ind w:firstLine="480"/>
        <w:jc w:val="left"/>
        <w:spacing w:line="360" w:lineRule="auto"/>
        <w:rPr>
          <w:rFonts w:ascii="宋体" w:hAnsi="宋体" w:cs="宋体"/>
          <w:sz w:val="24"/>
        </w:rPr>
      </w:pPr>
      <w:r>
        <w:rPr>
          <w:rFonts w:hint="eastAsia" w:ascii="宋体" w:hAnsi="宋体" w:cs="宋体"/>
          <w:sz w:val="24"/>
        </w:rPr>
        <w:t xml:space="preserve">7.伴随服务</w:t>
      </w:r>
      <w:r/>
    </w:p>
    <w:p>
      <w:pPr>
        <w:ind w:firstLine="480"/>
        <w:jc w:val="left"/>
        <w:spacing w:line="360" w:lineRule="auto"/>
        <w:rPr>
          <w:rFonts w:ascii="宋体" w:hAnsi="宋体" w:cs="宋体"/>
          <w:sz w:val="24"/>
        </w:rPr>
      </w:pPr>
      <w:r>
        <w:rPr>
          <w:rFonts w:hint="eastAsia" w:ascii="宋体" w:hAnsi="宋体" w:cs="宋体"/>
          <w:sz w:val="24"/>
        </w:rPr>
        <w:t xml:space="preserve">7.1卖方应按照国家有关规定和合同中所附的服务承诺无偿提供服务。</w:t>
      </w:r>
      <w:r/>
    </w:p>
    <w:p>
      <w:pPr>
        <w:ind w:firstLine="480"/>
        <w:jc w:val="left"/>
        <w:spacing w:line="360" w:lineRule="auto"/>
        <w:rPr>
          <w:rFonts w:ascii="宋体" w:hAnsi="宋体" w:cs="宋体"/>
          <w:sz w:val="24"/>
        </w:rPr>
      </w:pPr>
      <w:r>
        <w:rPr>
          <w:rFonts w:hint="eastAsia" w:ascii="宋体" w:hAnsi="宋体" w:cs="宋体"/>
          <w:sz w:val="24"/>
        </w:rPr>
        <w:t xml:space="preserve">7.2除第7.1条规定外，卖方还应提供下列服务：</w:t>
      </w:r>
      <w:r/>
    </w:p>
    <w:p>
      <w:pPr>
        <w:ind w:firstLine="480"/>
        <w:jc w:val="left"/>
        <w:spacing w:line="360" w:lineRule="auto"/>
        <w:rPr>
          <w:rFonts w:ascii="宋体" w:hAnsi="宋体" w:cs="宋体"/>
          <w:sz w:val="24"/>
        </w:rPr>
      </w:pPr>
      <w:r>
        <w:rPr>
          <w:rFonts w:hint="eastAsia" w:ascii="宋体" w:hAnsi="宋体" w:cs="宋体"/>
          <w:sz w:val="24"/>
        </w:rPr>
        <w:t xml:space="preserve">（1）货物的现场安装和启动监督；</w:t>
      </w:r>
      <w:r/>
    </w:p>
    <w:p>
      <w:pPr>
        <w:ind w:firstLine="480"/>
        <w:jc w:val="left"/>
        <w:spacing w:line="360" w:lineRule="auto"/>
        <w:rPr>
          <w:rFonts w:ascii="宋体" w:hAnsi="宋体" w:cs="宋体"/>
          <w:sz w:val="24"/>
        </w:rPr>
      </w:pPr>
      <w:r>
        <w:rPr>
          <w:rFonts w:hint="eastAsia" w:ascii="宋体" w:hAnsi="宋体" w:cs="宋体"/>
          <w:sz w:val="24"/>
        </w:rPr>
        <w:t xml:space="preserve">（2）提供货物组装和维修所需的工具；</w:t>
      </w:r>
      <w:r/>
    </w:p>
    <w:p>
      <w:pPr>
        <w:ind w:firstLine="480"/>
        <w:jc w:val="left"/>
        <w:spacing w:line="360" w:lineRule="auto"/>
        <w:rPr>
          <w:rFonts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p>
    <w:p>
      <w:pPr>
        <w:ind w:firstLine="480"/>
        <w:jc w:val="left"/>
        <w:spacing w:line="360" w:lineRule="auto"/>
        <w:rPr>
          <w:rFonts w:ascii="宋体" w:hAnsi="宋体" w:cs="宋体"/>
          <w:sz w:val="24"/>
        </w:rPr>
      </w:pPr>
      <w:r>
        <w:rPr>
          <w:rFonts w:hint="eastAsia" w:ascii="宋体" w:hAnsi="宋体" w:cs="宋体"/>
          <w:sz w:val="24"/>
        </w:rPr>
        <w:t xml:space="preserve">（4）在项目交货现场就货物的安装、启动、运行、维护对买方人员进行培训。</w:t>
      </w:r>
      <w:r/>
    </w:p>
    <w:p>
      <w:pPr>
        <w:ind w:firstLine="480"/>
        <w:jc w:val="left"/>
        <w:spacing w:line="360" w:lineRule="auto"/>
        <w:rPr>
          <w:rFonts w:ascii="宋体" w:hAnsi="宋体" w:cs="宋体"/>
          <w:sz w:val="24"/>
        </w:rPr>
      </w:pPr>
      <w:r>
        <w:rPr>
          <w:rFonts w:hint="eastAsia" w:ascii="宋体" w:hAnsi="宋体" w:cs="宋体"/>
          <w:sz w:val="24"/>
        </w:rPr>
        <w:t xml:space="preserve">7.3伴随服务的费用应含在合同价中，不另行支付其他任何费用。</w:t>
      </w:r>
      <w:r/>
    </w:p>
    <w:p>
      <w:pPr>
        <w:ind w:firstLine="480"/>
        <w:jc w:val="left"/>
        <w:spacing w:line="360" w:lineRule="auto"/>
        <w:rPr>
          <w:rFonts w:ascii="宋体" w:hAnsi="宋体" w:cs="宋体"/>
          <w:sz w:val="24"/>
        </w:rPr>
      </w:pPr>
      <w:r>
        <w:rPr>
          <w:rFonts w:hint="eastAsia" w:ascii="宋体" w:hAnsi="宋体" w:cs="宋体"/>
          <w:sz w:val="24"/>
        </w:rPr>
        <w:t xml:space="preserve">8.质量保证</w:t>
      </w:r>
      <w:r/>
    </w:p>
    <w:p>
      <w:pPr>
        <w:ind w:firstLine="480"/>
        <w:jc w:val="left"/>
        <w:spacing w:line="360" w:lineRule="auto"/>
        <w:rPr>
          <w:rFonts w:ascii="宋体" w:hAnsi="宋体" w:cs="宋体"/>
          <w:sz w:val="24"/>
        </w:rPr>
      </w:pPr>
      <w:r>
        <w:rPr>
          <w:rFonts w:hint="eastAsia" w:ascii="宋体" w:hAnsi="宋体" w:cs="宋体"/>
          <w:sz w:val="24"/>
        </w:rPr>
        <w:t xml:space="preserve">8.1卖方所提供货物必须符合招标文件要求并不低于国家有关标准。</w:t>
      </w:r>
      <w:r/>
    </w:p>
    <w:p>
      <w:pPr>
        <w:ind w:firstLine="480"/>
        <w:jc w:val="left"/>
        <w:spacing w:line="360" w:lineRule="auto"/>
        <w:rPr>
          <w:rFonts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jc w:val="left"/>
        <w:spacing w:line="360" w:lineRule="auto"/>
        <w:rPr>
          <w:rFonts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jc w:val="left"/>
        <w:spacing w:line="360" w:lineRule="auto"/>
        <w:rPr>
          <w:rFonts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480"/>
        <w:jc w:val="left"/>
        <w:spacing w:line="360" w:lineRule="auto"/>
        <w:rPr>
          <w:rFonts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480"/>
        <w:jc w:val="left"/>
        <w:spacing w:line="360" w:lineRule="auto"/>
        <w:rPr>
          <w:rFonts w:ascii="宋体" w:hAnsi="宋体" w:cs="宋体"/>
          <w:sz w:val="24"/>
        </w:rPr>
      </w:pPr>
      <w:r>
        <w:rPr>
          <w:rFonts w:hint="eastAsia" w:ascii="宋体" w:hAnsi="宋体" w:cs="宋体"/>
          <w:sz w:val="24"/>
        </w:rPr>
        <w:t xml:space="preserve">9.检验</w:t>
      </w:r>
      <w:r/>
    </w:p>
    <w:p>
      <w:pPr>
        <w:ind w:firstLine="480"/>
        <w:jc w:val="left"/>
        <w:spacing w:line="360" w:lineRule="auto"/>
        <w:rPr>
          <w:rFonts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p>
    <w:p>
      <w:pPr>
        <w:ind w:firstLine="480"/>
        <w:jc w:val="left"/>
        <w:spacing w:line="360" w:lineRule="auto"/>
        <w:rPr>
          <w:rFonts w:ascii="宋体" w:hAnsi="宋体" w:cs="宋体"/>
          <w:sz w:val="24"/>
        </w:rPr>
      </w:pPr>
      <w:r>
        <w:rPr>
          <w:rFonts w:hint="eastAsia" w:ascii="宋体" w:hAnsi="宋体" w:cs="宋体"/>
          <w:sz w:val="24"/>
        </w:rPr>
        <w:t xml:space="preserve">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p>
    <w:p>
      <w:pPr>
        <w:ind w:firstLine="480"/>
        <w:jc w:val="left"/>
        <w:spacing w:line="360" w:lineRule="auto"/>
        <w:rPr>
          <w:rFonts w:ascii="宋体" w:hAnsi="宋体" w:cs="宋体"/>
          <w:sz w:val="24"/>
        </w:rPr>
      </w:pPr>
      <w:r>
        <w:rPr>
          <w:rFonts w:hint="eastAsia" w:ascii="宋体" w:hAnsi="宋体" w:cs="宋体"/>
          <w:sz w:val="24"/>
        </w:rPr>
        <w:t xml:space="preserve">10.索赔</w:t>
      </w:r>
      <w:r/>
    </w:p>
    <w:p>
      <w:pPr>
        <w:ind w:firstLine="480"/>
        <w:jc w:val="left"/>
        <w:spacing w:line="360" w:lineRule="auto"/>
        <w:rPr>
          <w:rFonts w:ascii="宋体" w:hAnsi="宋体" w:cs="宋体"/>
          <w:sz w:val="24"/>
        </w:rPr>
      </w:pPr>
      <w:r>
        <w:rPr>
          <w:rFonts w:hint="eastAsia" w:ascii="宋体" w:hAnsi="宋体" w:cs="宋体"/>
          <w:sz w:val="24"/>
        </w:rPr>
        <w:t xml:space="preserve">10.1买方有权根据法定检验机构出具的检验报告，向卖方提出索赔。</w:t>
      </w:r>
      <w:r/>
    </w:p>
    <w:p>
      <w:pPr>
        <w:ind w:firstLine="480"/>
        <w:jc w:val="left"/>
        <w:spacing w:line="360" w:lineRule="auto"/>
        <w:rPr>
          <w:rFonts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jc w:val="left"/>
        <w:spacing w:line="360" w:lineRule="auto"/>
        <w:rPr>
          <w:rFonts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w:t>
      </w:r>
      <w:r>
        <w:rPr>
          <w:rFonts w:hint="eastAsia" w:ascii="宋体" w:hAnsi="宋体" w:cs="宋体"/>
          <w:sz w:val="24"/>
          <w:lang w:eastAsia="zh-CN"/>
        </w:rPr>
        <w:t xml:space="preserve">其他</w:t>
      </w:r>
      <w:r>
        <w:rPr>
          <w:rFonts w:hint="eastAsia" w:ascii="宋体" w:hAnsi="宋体" w:cs="宋体"/>
          <w:sz w:val="24"/>
        </w:rPr>
        <w:t xml:space="preserve">必要费用和由此给买方带来的一切相关损失。</w:t>
      </w:r>
      <w:r/>
    </w:p>
    <w:p>
      <w:pPr>
        <w:ind w:firstLine="480"/>
        <w:jc w:val="left"/>
        <w:spacing w:line="360" w:lineRule="auto"/>
        <w:rPr>
          <w:rFonts w:ascii="宋体" w:hAnsi="宋体" w:cs="宋体"/>
          <w:sz w:val="24"/>
        </w:rPr>
      </w:pPr>
      <w:r>
        <w:rPr>
          <w:rFonts w:hint="eastAsia" w:ascii="宋体" w:hAnsi="宋体" w:cs="宋体"/>
          <w:sz w:val="24"/>
        </w:rPr>
        <w:t xml:space="preserve">（2）根据货物的低劣程度、损坏程度以及买方所遭损失的数额，卖方必须降低货物的价格。</w:t>
      </w:r>
      <w:r/>
    </w:p>
    <w:p>
      <w:pPr>
        <w:ind w:firstLine="480"/>
        <w:jc w:val="left"/>
        <w:spacing w:line="360" w:lineRule="auto"/>
        <w:rPr>
          <w:rFonts w:ascii="宋体" w:hAnsi="宋体" w:cs="宋体"/>
          <w:sz w:val="24"/>
        </w:rPr>
      </w:pPr>
      <w:r>
        <w:rPr>
          <w:rFonts w:hint="eastAsia" w:ascii="宋体" w:hAnsi="宋体" w:cs="宋体"/>
          <w:sz w:val="24"/>
        </w:rPr>
        <w:t xml:space="preserve">（3）用符合合同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jc w:val="left"/>
        <w:spacing w:line="360" w:lineRule="auto"/>
        <w:rPr>
          <w:rFonts w:ascii="宋体" w:hAnsi="宋体" w:cs="宋体"/>
          <w:sz w:val="24"/>
        </w:rPr>
      </w:pPr>
      <w:r>
        <w:rPr>
          <w:rFonts w:hint="eastAsia" w:ascii="宋体" w:hAnsi="宋体" w:cs="宋体"/>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p>
    <w:p>
      <w:pPr>
        <w:ind w:firstLine="480"/>
        <w:jc w:val="left"/>
        <w:spacing w:line="360" w:lineRule="auto"/>
        <w:rPr>
          <w:rFonts w:ascii="宋体" w:hAnsi="宋体" w:cs="宋体"/>
          <w:sz w:val="24"/>
        </w:rPr>
      </w:pPr>
      <w:r>
        <w:rPr>
          <w:rFonts w:hint="eastAsia" w:ascii="宋体" w:hAnsi="宋体" w:cs="宋体"/>
          <w:sz w:val="24"/>
        </w:rPr>
        <w:t xml:space="preserve">11.卖方迟交货、安装</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11.1卖方应在规定时间内完成安装、验收，并交付买方验收使用。如卖方无正当理由未在规定时间内完成，或不满足本项目要求的，或无故拖延安装、验收及交付时间的，将受到以下制裁：责令整改，加收误期赔偿直至终止合同。</w:t>
      </w:r>
      <w:r/>
    </w:p>
    <w:p>
      <w:pPr>
        <w:ind w:firstLine="480"/>
        <w:jc w:val="left"/>
        <w:spacing w:line="360" w:lineRule="auto"/>
        <w:rPr>
          <w:rFonts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pStyle w:val="736"/>
        <w:ind w:firstLine="480"/>
        <w:jc w:val="left"/>
        <w:spacing w:line="360" w:lineRule="auto"/>
        <w:rPr>
          <w:rFonts w:ascii="宋体" w:hAnsi="宋体" w:cs="宋体"/>
          <w:sz w:val="24"/>
          <w:szCs w:val="24"/>
        </w:rPr>
      </w:pPr>
      <w:r>
        <w:rPr>
          <w:rFonts w:hint="eastAsia" w:ascii="宋体" w:hAnsi="宋体" w:cs="宋体"/>
          <w:sz w:val="24"/>
          <w:szCs w:val="24"/>
        </w:rPr>
        <w:t xml:space="preserve">11.3卖方无正当理由出现11.1条情形的，卖方有权按合同规定条款执行外，同时有权追究卖方的赔偿责任，并上报相关主管部门对其进行相应处罚。</w:t>
      </w:r>
      <w:r/>
    </w:p>
    <w:p>
      <w:pPr>
        <w:pStyle w:val="736"/>
        <w:ind w:firstLine="480"/>
        <w:jc w:val="left"/>
        <w:spacing w:line="360" w:lineRule="auto"/>
        <w:rPr>
          <w:rFonts w:ascii="宋体" w:hAnsi="宋体" w:cs="宋体"/>
          <w:sz w:val="24"/>
        </w:rPr>
      </w:pPr>
      <w:r>
        <w:rPr>
          <w:rFonts w:hint="eastAsia" w:ascii="宋体" w:hAnsi="宋体" w:cs="宋体"/>
          <w:sz w:val="24"/>
        </w:rPr>
        <w:t xml:space="preserve">12.误期赔偿</w:t>
      </w:r>
      <w:r/>
    </w:p>
    <w:p>
      <w:pPr>
        <w:pStyle w:val="736"/>
        <w:ind w:firstLine="480"/>
        <w:jc w:val="left"/>
        <w:spacing w:line="360" w:lineRule="auto"/>
        <w:rPr>
          <w:rFonts w:ascii="宋体" w:hAnsi="宋体" w:cs="宋体"/>
          <w:sz w:val="24"/>
          <w:szCs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w:t>
      </w:r>
      <w:r>
        <w:rPr>
          <w:rFonts w:hint="eastAsia" w:ascii="宋体" w:hAnsi="宋体" w:cs="宋体"/>
          <w:sz w:val="24"/>
          <w:szCs w:val="24"/>
        </w:rPr>
        <w:t xml:space="preserve">其他违约条款详见合同协议书第十四条违约责任。</w:t>
      </w:r>
      <w:r/>
    </w:p>
    <w:p>
      <w:pPr>
        <w:pStyle w:val="736"/>
        <w:ind w:firstLine="480"/>
        <w:jc w:val="left"/>
        <w:spacing w:line="360" w:lineRule="auto"/>
        <w:rPr>
          <w:rFonts w:ascii="宋体" w:hAnsi="宋体" w:cs="宋体"/>
          <w:sz w:val="24"/>
        </w:rPr>
      </w:pPr>
      <w:r>
        <w:rPr>
          <w:rFonts w:hint="eastAsia" w:ascii="宋体" w:hAnsi="宋体" w:cs="宋体"/>
          <w:sz w:val="24"/>
        </w:rPr>
        <w:t xml:space="preserve">13.不可抗力</w:t>
      </w:r>
      <w:r/>
    </w:p>
    <w:p>
      <w:pPr>
        <w:pStyle w:val="736"/>
        <w:ind w:firstLine="480"/>
        <w:jc w:val="left"/>
        <w:spacing w:line="360" w:lineRule="auto"/>
        <w:rPr>
          <w:rFonts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pStyle w:val="736"/>
        <w:ind w:firstLine="480"/>
        <w:jc w:val="left"/>
        <w:spacing w:line="360" w:lineRule="auto"/>
        <w:rPr>
          <w:rFonts w:ascii="宋体" w:hAnsi="宋体" w:cs="宋体"/>
          <w:sz w:val="24"/>
        </w:rPr>
      </w:pPr>
      <w:r>
        <w:rPr>
          <w:rFonts w:hint="eastAsia" w:ascii="宋体" w:hAnsi="宋体" w:cs="宋体"/>
          <w:sz w:val="24"/>
        </w:rPr>
        <w:t xml:space="preserve">13.2本条所述的“不可抗力”系指那些卖方无法控制、不可预见的事件，但不包括卖方的违约或疏忽。这些事件包括：战争、严重火灾、洪水、台风、地震以及其它买方和卖方商定的事件。</w:t>
      </w:r>
      <w:r/>
    </w:p>
    <w:p>
      <w:pPr>
        <w:pStyle w:val="736"/>
        <w:ind w:firstLine="480"/>
        <w:jc w:val="left"/>
        <w:spacing w:line="360" w:lineRule="auto"/>
        <w:rPr>
          <w:rFonts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pStyle w:val="736"/>
        <w:ind w:firstLine="480"/>
        <w:jc w:val="left"/>
        <w:spacing w:line="360" w:lineRule="auto"/>
        <w:rPr>
          <w:rFonts w:ascii="宋体" w:hAnsi="宋体" w:cs="宋体"/>
          <w:sz w:val="24"/>
        </w:rPr>
      </w:pPr>
      <w:r>
        <w:rPr>
          <w:rFonts w:hint="eastAsia" w:ascii="宋体" w:hAnsi="宋体" w:cs="宋体"/>
          <w:sz w:val="24"/>
        </w:rPr>
        <w:t xml:space="preserve">14.税费</w:t>
      </w:r>
      <w:r/>
    </w:p>
    <w:p>
      <w:pPr>
        <w:pStyle w:val="736"/>
        <w:ind w:firstLine="480"/>
        <w:jc w:val="left"/>
        <w:spacing w:line="360" w:lineRule="auto"/>
        <w:rPr>
          <w:rFonts w:ascii="宋体" w:hAnsi="宋体" w:cs="宋体"/>
          <w:sz w:val="24"/>
        </w:rPr>
      </w:pPr>
      <w:r>
        <w:rPr>
          <w:rFonts w:hint="eastAsia" w:ascii="宋体" w:hAnsi="宋体" w:cs="宋体"/>
          <w:sz w:val="24"/>
        </w:rPr>
        <w:t xml:space="preserve">14.1中国政府根据现行税法规定对买方征收的、与本合同有关的一切税费，均由买方负担，招标文件另有规定的除外。</w:t>
      </w:r>
      <w:r/>
    </w:p>
    <w:p>
      <w:pPr>
        <w:pStyle w:val="736"/>
        <w:ind w:firstLine="480"/>
        <w:jc w:val="left"/>
        <w:spacing w:line="360" w:lineRule="auto"/>
        <w:rPr>
          <w:rFonts w:ascii="宋体" w:hAnsi="宋体" w:cs="宋体"/>
          <w:color w:val="auto"/>
          <w:sz w:val="24"/>
        </w:rPr>
      </w:pPr>
      <w:r>
        <w:rPr>
          <w:rFonts w:hint="eastAsia" w:ascii="宋体" w:hAnsi="宋体" w:cs="宋体"/>
          <w:sz w:val="24"/>
        </w:rPr>
        <w:t xml:space="preserve">14.2中国政府根据现行税法规定对卖方征收的、与本合同有关的一切税费，均由卖方负</w:t>
      </w:r>
      <w:r>
        <w:rPr>
          <w:rFonts w:hint="eastAsia" w:ascii="宋体" w:hAnsi="宋体" w:cs="宋体"/>
          <w:color w:val="auto"/>
          <w:sz w:val="24"/>
        </w:rPr>
        <w:t xml:space="preserve">担。</w:t>
      </w:r>
      <w:r/>
    </w:p>
    <w:p>
      <w:pPr>
        <w:pStyle w:val="736"/>
        <w:ind w:firstLine="480"/>
        <w:jc w:val="left"/>
        <w:spacing w:line="360" w:lineRule="auto"/>
        <w:rPr>
          <w:rFonts w:ascii="宋体" w:hAnsi="宋体" w:cs="宋体"/>
          <w:color w:val="auto"/>
          <w:sz w:val="24"/>
        </w:rPr>
      </w:pPr>
      <w:r>
        <w:rPr>
          <w:rFonts w:hint="eastAsia" w:ascii="宋体" w:hAnsi="宋体" w:cs="宋体"/>
          <w:color w:val="auto"/>
          <w:sz w:val="24"/>
        </w:rPr>
        <w:t xml:space="preserve">15.履约保证金：</w:t>
      </w:r>
      <w:r/>
    </w:p>
    <w:p>
      <w:pPr>
        <w:pStyle w:val="736"/>
        <w:ind w:firstLine="480"/>
        <w:jc w:val="left"/>
        <w:spacing w:line="360" w:lineRule="auto"/>
        <w:rPr>
          <w:rFonts w:ascii="宋体" w:hAnsi="宋体" w:cs="宋体"/>
          <w:color w:val="auto"/>
          <w:sz w:val="24"/>
        </w:rPr>
      </w:pPr>
      <w:r>
        <w:rPr>
          <w:rFonts w:hint="eastAsia" w:ascii="宋体" w:hAnsi="宋体" w:cs="宋体"/>
          <w:color w:val="auto"/>
          <w:sz w:val="24"/>
        </w:rPr>
        <w:t xml:space="preserve">15.1乙方缴纳人民币</w:t>
      </w:r>
      <w:r>
        <w:rPr>
          <w:rFonts w:hint="eastAsia" w:ascii="宋体" w:hAnsi="宋体" w:cs="宋体"/>
          <w:color w:val="auto"/>
          <w:sz w:val="24"/>
          <w:u w:val="single"/>
        </w:rPr>
        <w:t xml:space="preserve">     元</w:t>
      </w:r>
      <w:r>
        <w:rPr>
          <w:rFonts w:hint="eastAsia" w:ascii="宋体" w:hAnsi="宋体" w:cs="宋体"/>
          <w:color w:val="auto"/>
          <w:sz w:val="24"/>
        </w:rPr>
        <w:t xml:space="preserve">作为本合同的履约保证金（合同金额的1%）。</w:t>
      </w:r>
      <w:r/>
    </w:p>
    <w:p>
      <w:pPr>
        <w:pStyle w:val="736"/>
        <w:ind w:firstLine="480"/>
        <w:jc w:val="left"/>
        <w:spacing w:line="360" w:lineRule="auto"/>
        <w:rPr>
          <w:rFonts w:ascii="宋体" w:hAnsi="宋体" w:cs="宋体"/>
          <w:color w:val="auto"/>
          <w:sz w:val="24"/>
        </w:rPr>
      </w:pPr>
      <w:r>
        <w:rPr>
          <w:rFonts w:hint="eastAsia" w:ascii="宋体" w:hAnsi="宋体" w:cs="宋体"/>
          <w:color w:val="auto"/>
          <w:sz w:val="24"/>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736"/>
        <w:ind w:firstLine="480"/>
        <w:jc w:val="left"/>
        <w:spacing w:line="360" w:lineRule="auto"/>
        <w:rPr>
          <w:rFonts w:ascii="宋体" w:hAnsi="宋体" w:cs="宋体"/>
          <w:color w:val="auto"/>
          <w:sz w:val="24"/>
        </w:rPr>
      </w:pPr>
      <w:r>
        <w:rPr>
          <w:rFonts w:hint="eastAsia" w:ascii="宋体" w:hAnsi="宋体" w:cs="宋体"/>
          <w:color w:val="auto"/>
          <w:sz w:val="24"/>
        </w:rPr>
        <w:t xml:space="preserve">15.2乙方提供的履约保证金可以是人民币形式（银行本票、汇票、支票、电汇），或银行保函、担保公司的保证担保或保险公司的保证保险等多种形式。</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15.3乙方选取银行保函、担保公司的保证担保或保险公司的保证保险等形式的向采购人缴纳的，如保函（担保、保险等）的约定期到期但乙方履约仍未结束的，乙方须进行续保。</w:t>
      </w:r>
      <w:r/>
    </w:p>
    <w:p>
      <w:pPr>
        <w:ind w:firstLine="480"/>
        <w:jc w:val="left"/>
        <w:spacing w:line="360" w:lineRule="auto"/>
        <w:rPr>
          <w:rFonts w:ascii="宋体" w:hAnsi="宋体" w:cs="宋体"/>
          <w:sz w:val="24"/>
        </w:rPr>
      </w:pPr>
      <w:r>
        <w:rPr>
          <w:rFonts w:hint="eastAsia" w:ascii="宋体" w:hAnsi="宋体" w:cs="宋体"/>
          <w:color w:val="auto"/>
          <w:sz w:val="24"/>
        </w:rPr>
        <w:t xml:space="preserve">15.4如乙方未能履行合同规定的义务，甲方有</w:t>
      </w:r>
      <w:r>
        <w:rPr>
          <w:rFonts w:hint="eastAsia" w:ascii="宋体" w:hAnsi="宋体" w:cs="宋体"/>
          <w:sz w:val="24"/>
        </w:rPr>
        <w:t xml:space="preserve">权从履约保证金中取得补偿。</w:t>
      </w:r>
      <w:r/>
    </w:p>
    <w:p>
      <w:pPr>
        <w:ind w:firstLine="480"/>
        <w:jc w:val="left"/>
        <w:spacing w:line="360" w:lineRule="auto"/>
        <w:rPr>
          <w:rFonts w:ascii="宋体" w:hAnsi="宋体" w:cs="宋体"/>
          <w:sz w:val="24"/>
        </w:rPr>
      </w:pPr>
      <w:r>
        <w:rPr>
          <w:rFonts w:hint="eastAsia" w:ascii="宋体" w:hAnsi="宋体" w:cs="宋体"/>
          <w:sz w:val="24"/>
        </w:rPr>
        <w:t xml:space="preserve">15.5履约保证金在合同约定期间内不予退还或者应完全有效，约定期间届满之日起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480"/>
        <w:jc w:val="left"/>
        <w:spacing w:line="360" w:lineRule="auto"/>
        <w:rPr>
          <w:rFonts w:ascii="宋体" w:hAnsi="宋体" w:cs="宋体"/>
          <w:sz w:val="24"/>
        </w:rPr>
      </w:pPr>
      <w:r>
        <w:rPr>
          <w:rFonts w:hint="eastAsia" w:ascii="宋体" w:hAnsi="宋体" w:cs="宋体"/>
          <w:sz w:val="24"/>
        </w:rPr>
        <w:t xml:space="preserve">15.6履约保证金在合同约定期间内不予退还或者应完全有效，履约保证金在项目验收合格后无息退还给乙方。</w:t>
      </w:r>
      <w:r/>
    </w:p>
    <w:p>
      <w:pPr>
        <w:ind w:firstLine="480"/>
        <w:jc w:val="left"/>
        <w:spacing w:line="360" w:lineRule="auto"/>
        <w:rPr>
          <w:rFonts w:ascii="宋体" w:hAnsi="宋体" w:cs="宋体"/>
          <w:sz w:val="24"/>
        </w:rPr>
      </w:pPr>
      <w:r>
        <w:rPr>
          <w:rFonts w:hint="eastAsia" w:ascii="宋体" w:hAnsi="宋体" w:cs="宋体"/>
          <w:sz w:val="24"/>
        </w:rPr>
        <w:t xml:space="preserve">16.争端解决</w:t>
      </w:r>
      <w:r/>
    </w:p>
    <w:p>
      <w:pPr>
        <w:ind w:firstLine="480"/>
        <w:jc w:val="left"/>
        <w:spacing w:line="360" w:lineRule="auto"/>
        <w:rPr>
          <w:rFonts w:ascii="宋体" w:hAnsi="宋体" w:cs="宋体"/>
          <w:sz w:val="24"/>
        </w:rPr>
      </w:pPr>
      <w:r>
        <w:rPr>
          <w:rFonts w:hint="eastAsia" w:ascii="宋体" w:hAnsi="宋体" w:cs="宋体"/>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依法诉讼裁决。</w:t>
      </w:r>
      <w:r/>
    </w:p>
    <w:p>
      <w:pPr>
        <w:ind w:firstLine="480"/>
        <w:jc w:val="left"/>
        <w:spacing w:line="360" w:lineRule="auto"/>
        <w:rPr>
          <w:rFonts w:ascii="宋体" w:hAnsi="宋体" w:cs="宋体"/>
          <w:sz w:val="24"/>
        </w:rPr>
      </w:pPr>
      <w:r>
        <w:rPr>
          <w:rFonts w:hint="eastAsia" w:ascii="宋体" w:hAnsi="宋体" w:cs="宋体"/>
          <w:sz w:val="24"/>
        </w:rPr>
        <w:t xml:space="preserve">16.2本合同如发生争议，且双方无法达成共识，则任一方均有权向买方所在地人民法院提起裁决。</w:t>
      </w:r>
      <w:r/>
    </w:p>
    <w:p>
      <w:pPr>
        <w:ind w:firstLine="480"/>
        <w:jc w:val="left"/>
        <w:spacing w:line="360" w:lineRule="auto"/>
        <w:rPr>
          <w:rFonts w:ascii="宋体" w:hAnsi="宋体" w:cs="宋体"/>
          <w:sz w:val="24"/>
        </w:rPr>
      </w:pPr>
      <w:r>
        <w:rPr>
          <w:rFonts w:hint="eastAsia" w:ascii="宋体" w:hAnsi="宋体" w:cs="宋体"/>
          <w:sz w:val="24"/>
        </w:rPr>
        <w:t xml:space="preserve">17.违约终止合同</w:t>
      </w:r>
      <w:r/>
    </w:p>
    <w:p>
      <w:pPr>
        <w:ind w:firstLine="480"/>
        <w:jc w:val="left"/>
        <w:spacing w:line="360" w:lineRule="auto"/>
        <w:rPr>
          <w:rFonts w:ascii="宋体" w:hAnsi="宋体" w:cs="宋体"/>
          <w:sz w:val="24"/>
        </w:rPr>
      </w:pPr>
      <w:r>
        <w:rPr>
          <w:rFonts w:hint="eastAsia" w:ascii="宋体" w:hAnsi="宋体" w:cs="宋体"/>
          <w:sz w:val="24"/>
        </w:rPr>
        <w:t xml:space="preserve">17.1在买方对卖方违约而采取的任何补救措施不受影响的情况下，买方可向卖方发出终止部分或全部合同的书面通知书。</w:t>
      </w:r>
      <w:r/>
    </w:p>
    <w:p>
      <w:pPr>
        <w:ind w:firstLine="480"/>
        <w:jc w:val="left"/>
        <w:spacing w:line="360" w:lineRule="auto"/>
        <w:rPr>
          <w:rFonts w:ascii="宋体" w:hAnsi="宋体" w:cs="宋体"/>
          <w:sz w:val="24"/>
        </w:rPr>
      </w:pPr>
      <w:r>
        <w:rPr>
          <w:rFonts w:hint="eastAsia" w:ascii="宋体" w:hAnsi="宋体" w:cs="宋体"/>
          <w:sz w:val="24"/>
        </w:rPr>
        <w:t xml:space="preserve">（1）如果卖方未能按合同规定的期限或买方同意延长的限期内提供部分或全部货物；</w:t>
      </w:r>
      <w:r/>
    </w:p>
    <w:p>
      <w:pPr>
        <w:ind w:firstLine="480"/>
        <w:jc w:val="left"/>
        <w:spacing w:line="360" w:lineRule="auto"/>
        <w:rPr>
          <w:rFonts w:ascii="宋体" w:hAnsi="宋体" w:cs="宋体"/>
          <w:sz w:val="24"/>
        </w:rPr>
      </w:pPr>
      <w:r>
        <w:rPr>
          <w:rFonts w:hint="eastAsia" w:ascii="宋体" w:hAnsi="宋体" w:cs="宋体"/>
          <w:sz w:val="24"/>
        </w:rPr>
        <w:t xml:space="preserve">（2）卖方在收到买方发出的违约通知后贰拾天内，或经买方书面认可可延长的时间内未能纠正其过失；</w:t>
      </w:r>
      <w:r/>
    </w:p>
    <w:p>
      <w:pPr>
        <w:ind w:firstLine="480"/>
        <w:jc w:val="left"/>
        <w:spacing w:line="360" w:lineRule="auto"/>
        <w:rPr>
          <w:rFonts w:ascii="宋体" w:hAnsi="宋体" w:cs="宋体"/>
          <w:sz w:val="24"/>
        </w:rPr>
      </w:pPr>
      <w:r>
        <w:rPr>
          <w:rFonts w:hint="eastAsia" w:ascii="宋体" w:hAnsi="宋体" w:cs="宋体"/>
          <w:sz w:val="24"/>
        </w:rPr>
        <w:t xml:space="preserve">（3）如果卖方未能履行合同规定的其他义务。</w:t>
      </w:r>
      <w:r/>
    </w:p>
    <w:p>
      <w:pPr>
        <w:ind w:firstLine="480"/>
        <w:jc w:val="left"/>
        <w:spacing w:line="360" w:lineRule="auto"/>
        <w:rPr>
          <w:rFonts w:ascii="宋体" w:hAnsi="宋体" w:cs="宋体"/>
          <w:sz w:val="24"/>
        </w:rPr>
      </w:pPr>
      <w:r>
        <w:rPr>
          <w:rFonts w:hint="eastAsia" w:ascii="宋体" w:hAnsi="宋体" w:cs="宋体"/>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firstLine="480"/>
        <w:jc w:val="left"/>
        <w:spacing w:line="360" w:lineRule="auto"/>
        <w:rPr>
          <w:rFonts w:ascii="宋体" w:hAnsi="宋体" w:cs="宋体"/>
          <w:sz w:val="24"/>
        </w:rPr>
      </w:pPr>
      <w:r>
        <w:rPr>
          <w:rFonts w:hint="eastAsia" w:ascii="宋体" w:hAnsi="宋体" w:cs="宋体"/>
          <w:sz w:val="24"/>
        </w:rPr>
        <w:t xml:space="preserve">18.破产中止合同</w:t>
      </w:r>
      <w:r/>
    </w:p>
    <w:p>
      <w:pPr>
        <w:ind w:firstLine="480"/>
        <w:jc w:val="left"/>
        <w:spacing w:line="360" w:lineRule="auto"/>
        <w:rPr>
          <w:rFonts w:ascii="宋体" w:hAnsi="宋体" w:cs="宋体"/>
          <w:sz w:val="24"/>
        </w:rPr>
      </w:pPr>
      <w:r>
        <w:rPr>
          <w:rFonts w:hint="eastAsia" w:ascii="宋体" w:hAnsi="宋体" w:cs="宋体"/>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firstLine="480"/>
        <w:jc w:val="left"/>
        <w:spacing w:line="360" w:lineRule="auto"/>
        <w:rPr>
          <w:rFonts w:ascii="宋体" w:hAnsi="宋体" w:cs="宋体"/>
          <w:sz w:val="24"/>
        </w:rPr>
      </w:pPr>
      <w:r>
        <w:rPr>
          <w:rFonts w:hint="eastAsia" w:ascii="宋体" w:hAnsi="宋体" w:cs="宋体"/>
          <w:sz w:val="24"/>
        </w:rPr>
        <w:t xml:space="preserve">19.转让</w:t>
      </w:r>
      <w:r/>
    </w:p>
    <w:p>
      <w:pPr>
        <w:ind w:firstLine="480"/>
        <w:jc w:val="left"/>
        <w:spacing w:line="360" w:lineRule="auto"/>
        <w:rPr>
          <w:rFonts w:ascii="宋体" w:hAnsi="宋体" w:cs="宋体"/>
          <w:sz w:val="24"/>
        </w:rPr>
      </w:pPr>
      <w:r>
        <w:rPr>
          <w:rFonts w:hint="eastAsia" w:ascii="宋体" w:hAnsi="宋体" w:cs="宋体"/>
          <w:sz w:val="24"/>
        </w:rPr>
        <w:t xml:space="preserve">19.1除买方事先书面同意外，卖方不得部分转让或全部转让其应履行的合同义务。</w:t>
      </w:r>
      <w:r/>
    </w:p>
    <w:p>
      <w:pPr>
        <w:ind w:firstLine="482"/>
        <w:jc w:val="left"/>
        <w:spacing w:line="360" w:lineRule="auto"/>
        <w:rPr>
          <w:rFonts w:ascii="宋体" w:hAnsi="宋体" w:cs="宋体"/>
          <w:b/>
          <w:bCs/>
          <w:sz w:val="24"/>
        </w:rPr>
      </w:pPr>
      <w:r>
        <w:rPr>
          <w:rFonts w:hint="eastAsia" w:ascii="宋体" w:hAnsi="宋体" w:cs="宋体"/>
          <w:b/>
          <w:bCs/>
          <w:sz w:val="24"/>
        </w:rPr>
        <w:t xml:space="preserve">20.项目验收</w:t>
      </w:r>
      <w:r/>
    </w:p>
    <w:p>
      <w:pPr>
        <w:ind w:firstLine="480"/>
        <w:jc w:val="left"/>
        <w:spacing w:line="360" w:lineRule="auto"/>
        <w:rPr>
          <w:rFonts w:ascii="宋体" w:hAnsi="宋体" w:cs="宋体"/>
          <w:sz w:val="24"/>
        </w:rPr>
      </w:pPr>
      <w:r>
        <w:rPr>
          <w:rFonts w:hint="eastAsia" w:ascii="宋体" w:hAnsi="宋体" w:cs="宋体"/>
          <w:sz w:val="24"/>
        </w:rPr>
        <w:t xml:space="preserve">20.1甲方依法组织履约验收工作。</w:t>
      </w:r>
      <w:r/>
    </w:p>
    <w:p>
      <w:pPr>
        <w:ind w:firstLine="480"/>
        <w:jc w:val="left"/>
        <w:spacing w:line="360" w:lineRule="auto"/>
        <w:rPr>
          <w:rFonts w:ascii="宋体" w:hAnsi="宋体" w:cs="宋体"/>
          <w:sz w:val="24"/>
        </w:rPr>
      </w:pPr>
      <w:r>
        <w:rPr>
          <w:rFonts w:hint="eastAsia" w:ascii="宋体" w:hAnsi="宋体" w:cs="宋体"/>
          <w:sz w:val="24"/>
        </w:rPr>
        <w:t xml:space="preserve">20.2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ascii="宋体" w:hAnsi="宋体" w:cs="宋体"/>
          <w:sz w:val="24"/>
        </w:rPr>
      </w:pPr>
      <w:r>
        <w:rPr>
          <w:rFonts w:hint="eastAsia" w:ascii="宋体" w:hAnsi="宋体" w:cs="宋体"/>
          <w:sz w:val="24"/>
        </w:rPr>
        <w:t xml:space="preserve">20.3对于实际使用人和甲方分离的项目，甲方邀请实际使用人参与验收。</w:t>
      </w:r>
      <w:r/>
    </w:p>
    <w:p>
      <w:pPr>
        <w:ind w:firstLine="480"/>
        <w:jc w:val="left"/>
        <w:spacing w:line="360" w:lineRule="auto"/>
        <w:rPr>
          <w:rFonts w:ascii="宋体" w:hAnsi="宋体" w:cs="宋体"/>
          <w:sz w:val="24"/>
        </w:rPr>
      </w:pPr>
      <w:r>
        <w:rPr>
          <w:rFonts w:hint="eastAsia" w:ascii="宋体" w:hAnsi="宋体" w:cs="宋体"/>
          <w:sz w:val="24"/>
        </w:rPr>
        <w:t xml:space="preserve">20.4如有必要，甲方邀请参加本项目的其他供应商或第三方专业机构及专家参与验收，相关意见将作为验收书的参考资料。</w:t>
      </w:r>
      <w:r/>
    </w:p>
    <w:p>
      <w:pPr>
        <w:ind w:firstLine="480"/>
        <w:jc w:val="left"/>
        <w:spacing w:line="360" w:lineRule="auto"/>
        <w:rPr>
          <w:rFonts w:ascii="宋体" w:hAnsi="宋体" w:cs="宋体"/>
          <w:sz w:val="24"/>
        </w:rPr>
      </w:pPr>
      <w:r>
        <w:rPr>
          <w:rFonts w:hint="eastAsia" w:ascii="宋体" w:hAnsi="宋体" w:cs="宋体"/>
          <w:sz w:val="24"/>
        </w:rPr>
        <w:t xml:space="preserve">20.5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rFonts w:ascii="宋体" w:hAnsi="宋体" w:cs="宋体"/>
          <w:sz w:val="24"/>
        </w:rPr>
      </w:pPr>
      <w:r>
        <w:rPr>
          <w:rFonts w:hint="eastAsia" w:ascii="宋体" w:hAnsi="宋体" w:cs="宋体"/>
          <w:sz w:val="24"/>
        </w:rPr>
        <w:t xml:space="preserve">20.6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spacing w:line="360" w:lineRule="auto"/>
        <w:rPr>
          <w:rFonts w:ascii="宋体" w:hAnsi="宋体" w:cs="宋体"/>
          <w:sz w:val="24"/>
        </w:rPr>
      </w:pPr>
      <w:r>
        <w:rPr>
          <w:rFonts w:hint="eastAsia" w:ascii="宋体" w:hAnsi="宋体" w:cs="宋体"/>
          <w:sz w:val="24"/>
        </w:rPr>
        <w:t xml:space="preserve">21.合同生效及其他</w:t>
      </w:r>
      <w:r/>
    </w:p>
    <w:p>
      <w:pPr>
        <w:ind w:firstLine="480"/>
        <w:jc w:val="left"/>
        <w:spacing w:line="360" w:lineRule="auto"/>
        <w:rPr>
          <w:rFonts w:ascii="宋体" w:hAnsi="宋体" w:cs="宋体"/>
          <w:sz w:val="24"/>
        </w:rPr>
      </w:pPr>
      <w:r>
        <w:rPr>
          <w:rFonts w:hint="eastAsia" w:ascii="宋体" w:hAnsi="宋体" w:cs="宋体"/>
          <w:sz w:val="24"/>
        </w:rPr>
        <w:t xml:space="preserve">21.1金湖县</w:t>
      </w:r>
      <w:r>
        <w:rPr>
          <w:rFonts w:hint="eastAsia" w:ascii="宋体" w:hAnsi="宋体" w:cs="宋体"/>
          <w:sz w:val="24"/>
          <w:u w:val="single"/>
        </w:rPr>
        <w:t xml:space="preserve">           </w:t>
      </w:r>
      <w:r>
        <w:rPr>
          <w:rFonts w:hint="eastAsia" w:ascii="宋体" w:hAnsi="宋体" w:cs="宋体"/>
          <w:sz w:val="24"/>
        </w:rPr>
        <w:t xml:space="preserve">招标文件、投标方提交的</w:t>
      </w:r>
      <w:r>
        <w:rPr>
          <w:rFonts w:hint="eastAsia" w:ascii="宋体" w:hAnsi="宋体" w:cs="宋体"/>
          <w:sz w:val="24"/>
          <w:u w:val="single"/>
        </w:rPr>
        <w:t xml:space="preserve">         </w:t>
      </w:r>
      <w:r>
        <w:rPr>
          <w:rFonts w:hint="eastAsia" w:ascii="宋体" w:hAnsi="宋体" w:cs="宋体"/>
          <w:sz w:val="24"/>
        </w:rPr>
        <w:t xml:space="preserve">投标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firstLine="480"/>
        <w:jc w:val="left"/>
        <w:spacing w:line="360" w:lineRule="auto"/>
        <w:rPr>
          <w:rFonts w:ascii="宋体" w:hAnsi="宋体" w:cs="宋体"/>
          <w:sz w:val="24"/>
        </w:rPr>
      </w:pPr>
      <w:r>
        <w:rPr>
          <w:rFonts w:hint="eastAsia" w:ascii="宋体" w:hAnsi="宋体" w:cs="宋体"/>
          <w:sz w:val="24"/>
        </w:rPr>
        <w:t xml:space="preserve">21.2本合同应在买方和卖方双方盖章，并在卖方向采购人缴纳履约保证金后生效。</w:t>
      </w:r>
      <w:r/>
    </w:p>
    <w:p>
      <w:pPr>
        <w:ind w:firstLine="480"/>
        <w:jc w:val="left"/>
        <w:spacing w:line="360" w:lineRule="auto"/>
        <w:rPr>
          <w:rFonts w:ascii="宋体" w:hAnsi="宋体" w:cs="宋体"/>
          <w:sz w:val="24"/>
        </w:rPr>
      </w:pPr>
      <w:r>
        <w:rPr>
          <w:rFonts w:hint="eastAsia" w:ascii="宋体" w:hAnsi="宋体" w:cs="宋体"/>
          <w:sz w:val="24"/>
        </w:rPr>
        <w:t xml:space="preserve">21.3本合同一式五份，以中文书写，买方、卖方各执二份，备案一份。</w:t>
      </w:r>
      <w:r/>
    </w:p>
    <w:p>
      <w:pPr>
        <w:ind w:firstLine="480"/>
        <w:jc w:val="left"/>
        <w:spacing w:line="360" w:lineRule="auto"/>
        <w:rPr>
          <w:rFonts w:ascii="宋体" w:hAnsi="宋体" w:cs="宋体"/>
          <w:sz w:val="24"/>
        </w:rPr>
      </w:pPr>
      <w:r>
        <w:rPr>
          <w:rFonts w:hint="eastAsia" w:ascii="宋体" w:hAnsi="宋体" w:cs="宋体"/>
          <w:sz w:val="24"/>
        </w:rPr>
        <w:t xml:space="preserve">21.4合同货物交付使用后所发生的合同纠纷，买方与卖方进行处理。</w:t>
      </w:r>
      <w:r/>
    </w:p>
    <w:p>
      <w:pPr>
        <w:ind w:firstLine="480"/>
        <w:jc w:val="left"/>
        <w:spacing w:line="360" w:lineRule="auto"/>
        <w:rPr>
          <w:rFonts w:ascii="宋体" w:hAnsi="宋体" w:cs="宋体"/>
          <w:sz w:val="24"/>
        </w:rPr>
      </w:pPr>
      <w:r>
        <w:rPr>
          <w:rFonts w:hint="eastAsia" w:ascii="宋体" w:hAnsi="宋体" w:cs="宋体"/>
          <w:sz w:val="24"/>
        </w:rPr>
        <w:t xml:space="preserve">21.5如需修改或补充合同内容，应经卖方、买方协商，签署书面修改或补充协议。该协议将作为本合同不可分割的一部分。</w:t>
      </w:r>
      <w:r/>
    </w:p>
    <w:p>
      <w:pPr>
        <w:ind w:firstLine="480"/>
        <w:jc w:val="left"/>
        <w:spacing w:line="360" w:lineRule="auto"/>
        <w:rPr>
          <w:rFonts w:ascii="宋体" w:hAnsi="宋体" w:cs="宋体"/>
          <w:sz w:val="24"/>
        </w:rPr>
      </w:pPr>
      <w:r>
        <w:rPr>
          <w:rFonts w:hint="eastAsia" w:ascii="宋体" w:hAnsi="宋体" w:cs="宋体"/>
          <w:sz w:val="24"/>
        </w:rPr>
        <w:t xml:space="preserve">21.6本合同应按照中华人民共和国的现行法律进行解释。</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pStyle w:val="767"/>
        <w:rPr>
          <w:rFonts w:ascii="宋体" w:hAnsi="宋体" w:cs="宋体"/>
          <w:b/>
          <w:sz w:val="32"/>
          <w:szCs w:val="32"/>
        </w:rPr>
      </w:pPr>
      <w:r>
        <w:rPr>
          <w:rFonts w:ascii="宋体" w:hAnsi="宋体" w:cs="宋体"/>
          <w:b/>
          <w:sz w:val="32"/>
          <w:szCs w:val="32"/>
        </w:rPr>
      </w:r>
      <w:r/>
    </w:p>
    <w:p>
      <w:pPr>
        <w:pStyle w:val="767"/>
        <w:rPr>
          <w:rFonts w:ascii="宋体" w:hAnsi="宋体" w:cs="宋体"/>
          <w:b/>
          <w:sz w:val="32"/>
          <w:szCs w:val="32"/>
        </w:rPr>
      </w:pPr>
      <w:r>
        <w:rPr>
          <w:rFonts w:ascii="宋体" w:hAnsi="宋体" w:cs="宋体"/>
          <w:b/>
          <w:sz w:val="32"/>
          <w:szCs w:val="32"/>
        </w:rPr>
      </w:r>
      <w:r/>
    </w:p>
    <w:p>
      <w:pPr>
        <w:pStyle w:val="767"/>
        <w:rPr>
          <w:rFonts w:ascii="宋体" w:hAnsi="宋体" w:cs="宋体"/>
          <w:b/>
          <w:sz w:val="32"/>
          <w:szCs w:val="32"/>
        </w:rPr>
      </w:pPr>
      <w:r>
        <w:rPr>
          <w:rFonts w:ascii="宋体" w:hAnsi="宋体" w:cs="宋体"/>
          <w:b/>
          <w:sz w:val="32"/>
          <w:szCs w:val="32"/>
        </w:rPr>
      </w:r>
      <w:r/>
    </w:p>
    <w:p>
      <w:pPr>
        <w:pStyle w:val="767"/>
        <w:rPr>
          <w:rFonts w:ascii="宋体" w:hAnsi="宋体" w:cs="宋体"/>
          <w:b/>
          <w:sz w:val="32"/>
          <w:szCs w:val="32"/>
        </w:rPr>
      </w:pPr>
      <w:r>
        <w:rPr>
          <w:rFonts w:ascii="宋体" w:hAnsi="宋体" w:cs="宋体"/>
          <w:b/>
          <w:sz w:val="32"/>
          <w:szCs w:val="32"/>
        </w:rPr>
      </w:r>
      <w:r/>
    </w:p>
    <w:p>
      <w:pPr>
        <w:pStyle w:val="767"/>
        <w:rPr>
          <w:rFonts w:ascii="宋体" w:hAnsi="宋体" w:cs="宋体"/>
          <w:b/>
          <w:sz w:val="32"/>
          <w:szCs w:val="32"/>
        </w:rPr>
      </w:pPr>
      <w:r>
        <w:rPr>
          <w:rFonts w:ascii="宋体" w:hAnsi="宋体" w:cs="宋体"/>
          <w:b/>
          <w:sz w:val="32"/>
          <w:szCs w:val="32"/>
        </w:rPr>
      </w:r>
      <w:r/>
    </w:p>
    <w:p>
      <w:pPr>
        <w:pStyle w:val="767"/>
        <w:rPr>
          <w:rFonts w:ascii="宋体" w:hAnsi="宋体" w:cs="宋体"/>
          <w:b/>
          <w:sz w:val="32"/>
          <w:szCs w:val="32"/>
        </w:rPr>
      </w:pPr>
      <w:r>
        <w:rPr>
          <w:rFonts w:ascii="宋体" w:hAnsi="宋体" w:cs="宋体"/>
          <w:b/>
          <w:sz w:val="32"/>
          <w:szCs w:val="32"/>
        </w:rPr>
      </w:r>
      <w:r/>
    </w:p>
    <w:p>
      <w:pPr>
        <w:pStyle w:val="767"/>
        <w:rPr>
          <w:rFonts w:ascii="宋体" w:hAnsi="宋体" w:cs="宋体"/>
          <w:b/>
          <w:sz w:val="32"/>
          <w:szCs w:val="32"/>
        </w:rPr>
      </w:pPr>
      <w:r>
        <w:rPr>
          <w:rFonts w:ascii="宋体" w:hAnsi="宋体" w:cs="宋体"/>
          <w:b/>
          <w:sz w:val="32"/>
          <w:szCs w:val="32"/>
        </w:rPr>
      </w:r>
      <w:r/>
    </w:p>
    <w:p>
      <w:pPr>
        <w:pStyle w:val="767"/>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项目采购合同协议书</w:t>
      </w:r>
      <w:r/>
    </w:p>
    <w:p>
      <w:pPr>
        <w:ind w:firstLine="480"/>
        <w:jc w:val="left"/>
        <w:keepLines w:val="0"/>
        <w:keepNext w:val="0"/>
        <w:pageBreakBefore w:val="0"/>
        <w:spacing w:line="360" w:lineRule="auto"/>
        <w:widowControl w:val="off"/>
        <w:rPr>
          <w:rFonts w:hint="eastAsia" w:ascii="宋体" w:hAnsi="宋体" w:cs="宋体"/>
          <w:sz w:val="24"/>
          <w:u w:val="single"/>
        </w:rPr>
      </w:pPr>
      <w:r>
        <w:rPr>
          <w:rFonts w:hint="eastAsia" w:ascii="宋体" w:hAnsi="宋体" w:cs="宋体"/>
          <w:sz w:val="24"/>
          <w:u w:val="single"/>
        </w:rPr>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（以下简称“买方”）</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（以下简称“卖方”）</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根据《中华人民共和国政府采购法》、《中华人民共和国民法典》等法律法规的规定，买卖双方按下述条款和条件签订本合同（以下简称“合同”）</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一、合同文件：下列关于金湖县政府采购</w:t>
      </w:r>
      <w:r>
        <w:rPr>
          <w:rFonts w:hint="eastAsia" w:ascii="宋体" w:hAnsi="宋体" w:cs="宋体"/>
          <w:sz w:val="24"/>
          <w:u w:val="single"/>
        </w:rPr>
        <w:t xml:space="preserve">           </w:t>
      </w:r>
      <w:r>
        <w:rPr>
          <w:rFonts w:hint="eastAsia" w:ascii="宋体" w:hAnsi="宋体" w:cs="宋体"/>
          <w:sz w:val="24"/>
        </w:rPr>
        <w:t xml:space="preserve">的招、投标文件是构成本合同不可分割的部分：</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（1）合同条款及前附表；</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（2）卖方提交的投标文件；</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（3）成交通知书；</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（4）买方和卖方商定的其他必要文件。</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二、合同金额</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本合同的总金额人民币（大写）</w:t>
      </w:r>
      <w:r>
        <w:rPr>
          <w:rFonts w:hint="eastAsia" w:ascii="宋体" w:hAnsi="宋体" w:cs="宋体"/>
          <w:sz w:val="24"/>
          <w:u w:val="single"/>
        </w:rPr>
        <w:t xml:space="preserve">：     元整（    元）</w:t>
      </w:r>
      <w:r>
        <w:rPr>
          <w:rFonts w:hint="eastAsia" w:ascii="宋体" w:hAnsi="宋体" w:cs="宋体"/>
          <w:sz w:val="24"/>
        </w:rPr>
        <w:t xml:space="preserve">，分项价格详见卖方提交的投标报价表。</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三、付款条件</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本合同货物的付款条件在合同条款及前附表中有明确规定。</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四、交货时间、地点、质保期</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1.供货时间：合同签订后60日历日完成全部设备交货、安装及调试。</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2.实施地点：卖方负责将货物运到采购人指定地点，由卖方负责办理运输和装卸安装等，费用由卖方负责。</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免费</w:t>
      </w:r>
      <w:r>
        <w:rPr>
          <w:rFonts w:hint="eastAsia" w:ascii="宋体" w:hAnsi="宋体" w:cs="宋体"/>
          <w:color w:val="auto"/>
          <w:sz w:val="24"/>
        </w:rPr>
        <w:t xml:space="preserve">质保期：</w:t>
      </w:r>
      <w:r>
        <w:rPr>
          <w:rFonts w:hint="eastAsia" w:ascii="宋体" w:hAnsi="宋体" w:cs="宋体"/>
          <w:color w:val="auto"/>
          <w:spacing w:val="-1"/>
          <w:sz w:val="24"/>
        </w:rPr>
        <w:t xml:space="preserve">质保期两年（或承诺期限）</w:t>
      </w:r>
      <w:r>
        <w:rPr>
          <w:rFonts w:hint="eastAsia" w:ascii="宋体" w:hAnsi="宋体" w:cs="宋体"/>
          <w:color w:val="auto"/>
          <w:sz w:val="24"/>
        </w:rPr>
        <w:t xml:space="preserve">。</w:t>
      </w:r>
      <w:r/>
    </w:p>
    <w:p>
      <w:pPr>
        <w:ind w:firstLine="480"/>
        <w:jc w:val="left"/>
        <w:keepLines w:val="0"/>
        <w:keepNext w:val="0"/>
        <w:pageBreakBefore w:val="0"/>
        <w:spacing w:line="360" w:lineRule="auto"/>
        <w:widowControl w:val="off"/>
        <w:rPr>
          <w:rFonts w:ascii="宋体" w:hAnsi="宋体" w:cs="宋体"/>
          <w:color w:val="auto"/>
          <w:sz w:val="24"/>
          <w:u w:val="single"/>
        </w:rPr>
      </w:pPr>
      <w:r>
        <w:rPr>
          <w:rFonts w:hint="eastAsia" w:ascii="宋体" w:hAnsi="宋体" w:cs="宋体"/>
          <w:color w:val="auto"/>
          <w:sz w:val="24"/>
        </w:rPr>
        <w:t xml:space="preserve">五、质量标准：</w:t>
      </w:r>
      <w:r>
        <w:rPr>
          <w:rFonts w:hint="eastAsia" w:ascii="宋体" w:hAnsi="宋体" w:cs="宋体"/>
          <w:color w:val="auto"/>
          <w:sz w:val="24"/>
          <w:u w:val="single"/>
        </w:rPr>
        <w:t xml:space="preserve"> 合格 </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六、质量与验收： </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1.卖方应按照招标文件的有关规定提供合格产品； </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2.质量出现问题，卖方负责调试、维护，费用由卖方承担； </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3.验收标准：根据相关规定并按国家相关标准进行验收通过。</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4.卖方交付验收时应先用书面、传真等方式通告买方；</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5.卖方必须严格按照投标时所提供的材料和承诺书执行，如发现未按投标材料和承诺书执行，买方有权对其进行处罚。</w:t>
      </w:r>
      <w:r/>
    </w:p>
    <w:p>
      <w:pPr>
        <w:ind w:firstLine="480"/>
        <w:jc w:val="left"/>
        <w:keepLines w:val="0"/>
        <w:keepNext w:val="0"/>
        <w:pageBreakBefore w:val="0"/>
        <w:spacing w:line="360" w:lineRule="auto"/>
        <w:widowControl w:val="off"/>
        <w:rPr>
          <w:rFonts w:ascii="宋体" w:hAnsi="宋体" w:cs="宋体"/>
          <w:color w:val="auto"/>
          <w:sz w:val="24"/>
        </w:rPr>
      </w:pPr>
      <w:r>
        <w:rPr>
          <w:rFonts w:ascii="宋体" w:hAnsi="宋体" w:cs="宋体"/>
          <w:sz w:val="24"/>
        </w:rPr>
        <w:t xml:space="preserve">6.卖方必须严格按照</w:t>
      </w:r>
      <w:r>
        <w:rPr>
          <w:rFonts w:hint="eastAsia" w:ascii="宋体" w:hAnsi="宋体" w:cs="宋体"/>
          <w:sz w:val="24"/>
        </w:rPr>
        <w:t xml:space="preserve">招标文件</w:t>
      </w:r>
      <w:r>
        <w:rPr>
          <w:rFonts w:ascii="宋体" w:hAnsi="宋体" w:cs="宋体"/>
          <w:sz w:val="24"/>
        </w:rPr>
        <w:t xml:space="preserve">、投标文件的内容及买方的要求完成项目内容等，如出现</w:t>
      </w:r>
      <w:r>
        <w:rPr>
          <w:rFonts w:ascii="宋体" w:hAnsi="宋体" w:cs="宋体"/>
          <w:color w:val="auto"/>
          <w:sz w:val="24"/>
        </w:rPr>
        <w:t xml:space="preserve">无法履约或提供产品不合格的情况，买方有权要求整改，若整改后还无法达到要求并影响项目验</w:t>
      </w:r>
      <w:r>
        <w:rPr>
          <w:rFonts w:hint="eastAsia" w:ascii="宋体" w:hAnsi="宋体" w:cs="宋体"/>
          <w:color w:val="auto"/>
          <w:sz w:val="24"/>
        </w:rPr>
        <w:t xml:space="preserve">收的，买方有权终止合同，扣除履约保证金并要求赔偿相应损失。</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7.项目中所有安装耗材、调试、线路等，卖方需供货时自行调整到位，确保项目顺利验收。</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七、违约责任： </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2.卖方所交的货物品种、型号、规格、技术参数、质量不符合合同规定及谈判文件规定标准的，买方有权拒收该货物，卖方愿意更换货物但逾期交货的，按卖方逾期交货处理。卖方拒绝更换货物的，买方可单方面解除合同。</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3.由于一方违约造成的损失，由违约方承担，另一方要求违约方继续履行合同时，违约方承担上述违约责任后仍应继续履行合同。 </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4.由于违约造成第三方损失的，也由违约方在赔偿另一方损失的基础上再赔偿第三方损失。 </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八、其他约定：</w:t>
      </w:r>
      <w:r/>
    </w:p>
    <w:p>
      <w:pPr>
        <w:ind w:firstLine="480"/>
        <w:jc w:val="left"/>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1.凡是卖方提供的技术标准证明或产品认证证书必须是真实有效的，如有伪造，按该项货物价值3倍罚款。</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color w:val="auto"/>
          <w:sz w:val="24"/>
        </w:rPr>
        <w:t xml:space="preserve">2.卖方在供货时须提供所投产品全国联保售后服务的</w:t>
      </w:r>
      <w:r>
        <w:rPr>
          <w:rFonts w:hint="eastAsia" w:ascii="宋体" w:hAnsi="宋体" w:cs="宋体"/>
          <w:sz w:val="24"/>
        </w:rPr>
        <w:t xml:space="preserve">质保函原件，未提供的，买方有权终止合同，造成的相关损失由卖方承担。</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九、合同纠纷处理</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本合同签订后所发生的经济纠纷，按照《中华人民共和国民法典》，由买方直接与卖方进行处理，处理不成由买方所在地法院管辖。</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十、合同生效及其他</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1.本合同经买方、卖方双方授权代表盖章后方可生效。如有变动，双方自行商讨签订补充协议。</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w:t>
      </w:r>
      <w:r>
        <w:rPr>
          <w:rFonts w:ascii="宋体" w:hAnsi="宋体" w:cs="宋体"/>
          <w:sz w:val="24"/>
        </w:rPr>
        <w:t xml:space="preserve">合同在执行过程中出现的未尽事宜，双方在不违背本合同和</w:t>
      </w:r>
      <w:r>
        <w:rPr>
          <w:rFonts w:hint="eastAsia" w:ascii="宋体" w:hAnsi="宋体" w:cs="宋体"/>
          <w:sz w:val="24"/>
        </w:rPr>
        <w:t xml:space="preserve">谈判</w:t>
      </w:r>
      <w:r>
        <w:rPr>
          <w:rFonts w:ascii="宋体" w:hAnsi="宋体" w:cs="宋体"/>
          <w:sz w:val="24"/>
        </w:rPr>
        <w:t xml:space="preserve">文件的原则下协商解决，协商结果以书面形式盖章记录在案，作为本合同的附件，与本合同具有同等效力。 </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3.本合同一式五份，买方、卖方各执二份，备案一份。</w:t>
      </w:r>
      <w:r/>
    </w:p>
    <w:p>
      <w:pPr>
        <w:ind w:firstLine="360"/>
        <w:jc w:val="left"/>
        <w:spacing w:line="380" w:lineRule="exact"/>
        <w:rPr>
          <w:rFonts w:ascii="宋体" w:hAnsi="宋体" w:cs="宋体"/>
          <w:sz w:val="24"/>
        </w:rPr>
      </w:pPr>
      <w:r>
        <w:rPr>
          <w:rFonts w:hint="eastAsia" w:ascii="宋体" w:hAnsi="宋体" w:cs="宋体"/>
          <w:sz w:val="24"/>
        </w:rPr>
        <w:t xml:space="preserve"> </w:t>
      </w:r>
      <w:r/>
    </w:p>
    <w:p>
      <w:pPr>
        <w:ind w:left="6360" w:hanging="5640"/>
        <w:jc w:val="left"/>
        <w:spacing w:line="380" w:lineRule="exact"/>
        <w:rPr>
          <w:rFonts w:ascii="宋体" w:hAnsi="宋体" w:cs="宋体"/>
          <w:sz w:val="24"/>
        </w:rPr>
      </w:pPr>
      <w:r>
        <w:rPr>
          <w:rFonts w:hint="eastAsia" w:ascii="宋体" w:hAnsi="宋体" w:cs="宋体"/>
          <w:sz w:val="24"/>
        </w:rPr>
        <w:t xml:space="preserve">买  方：            　　　　 卖    方： </w:t>
      </w:r>
      <w:r/>
    </w:p>
    <w:p>
      <w:pPr>
        <w:ind w:firstLine="720"/>
        <w:jc w:val="left"/>
        <w:spacing w:line="380" w:lineRule="exact"/>
        <w:rPr>
          <w:rFonts w:ascii="宋体" w:hAnsi="宋体" w:cs="宋体"/>
          <w:sz w:val="24"/>
        </w:rPr>
      </w:pPr>
      <w:r>
        <w:rPr>
          <w:rFonts w:hint="eastAsia" w:ascii="宋体" w:hAnsi="宋体" w:cs="宋体"/>
          <w:sz w:val="24"/>
        </w:rPr>
        <w:t xml:space="preserve">单位盖章：              　　　单位盖章：</w:t>
      </w:r>
      <w:r/>
    </w:p>
    <w:p>
      <w:pPr>
        <w:jc w:val="right"/>
        <w:spacing w:line="380" w:lineRule="exact"/>
        <w:widowControl/>
        <w:rPr>
          <w:rFonts w:ascii="宋体" w:hAnsi="宋体" w:cs="宋体"/>
          <w:color w:val="000000"/>
          <w:sz w:val="24"/>
        </w:rPr>
      </w:pPr>
      <w:r>
        <w:rPr>
          <w:rFonts w:ascii="宋体" w:hAnsi="宋体" w:cs="宋体"/>
          <w:color w:val="000000"/>
          <w:sz w:val="24"/>
        </w:rPr>
      </w:r>
      <w:r/>
    </w:p>
    <w:p>
      <w:pPr>
        <w:pStyle w:val="1031"/>
        <w:ind w:firstLine="720"/>
        <w:spacing w:line="360" w:lineRule="auto"/>
      </w:pPr>
      <w:r>
        <w:rPr>
          <w:rFonts w:hint="eastAsia" w:ascii="宋体" w:hAnsi="宋体" w:cs="宋体"/>
          <w:color w:val="000000"/>
          <w:sz w:val="24"/>
          <w:szCs w:val="24"/>
        </w:rPr>
        <w:t xml:space="preserve">签订日期： 年 月 日</w:t>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hAnsi="宋体" w:cs="宋体"/>
          <w:b/>
          <w:bCs/>
          <w:sz w:val="36"/>
          <w:szCs w:val="36"/>
        </w:rPr>
      </w:pPr>
      <w:r>
        <w:rPr>
          <w:rFonts w:hAnsi="宋体" w:cs="宋体"/>
          <w:b/>
          <w:bCs/>
          <w:sz w:val="36"/>
          <w:szCs w:val="36"/>
        </w:rPr>
      </w:r>
      <w:r/>
    </w:p>
    <w:p>
      <w:pPr>
        <w:pStyle w:val="959"/>
        <w:jc w:val="center"/>
        <w:spacing w:line="360" w:lineRule="auto"/>
        <w:rPr>
          <w:rFonts w:ascii="仿宋" w:hAnsi="仿宋" w:eastAsia="仿宋"/>
          <w:b/>
          <w:bCs/>
          <w:sz w:val="36"/>
          <w:szCs w:val="36"/>
          <w:lang w:val="zh-CN"/>
        </w:rPr>
      </w:pPr>
      <w:r/>
      <w:bookmarkStart w:id="22" w:name="OLE_LINK10"/>
      <w:r/>
      <w:bookmarkStart w:id="23" w:name="OLE_LINK7"/>
      <w:r>
        <w:rPr>
          <w:rFonts w:hint="eastAsia" w:hAnsi="宋体" w:cs="宋体"/>
          <w:b/>
          <w:bCs/>
          <w:sz w:val="36"/>
          <w:szCs w:val="36"/>
        </w:rPr>
        <w:t xml:space="preserve">第五章 项目采购需求</w:t>
      </w:r>
      <w:bookmarkEnd w:id="22"/>
      <w:r/>
      <w:bookmarkEnd w:id="23"/>
      <w:r/>
      <w:r/>
    </w:p>
    <w:tbl>
      <w:tblPr>
        <w:tblStyle w:val="733"/>
        <w:tblW w:w="10111"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6908"/>
        <w:gridCol w:w="2033"/>
      </w:tblGrid>
      <w:tr>
        <w:trPr>
          <w:jc w:val="center"/>
          <w:trHeight w:val="567" w:hRule="exact"/>
        </w:trPr>
        <w:tc>
          <w:tcPr>
            <w:gridSpan w:val="3"/>
            <w:shd w:val="pct30"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0111" w:type="dxa"/>
            <w:vAlign w:val="center"/>
            <w:textDirection w:val="lrTb"/>
            <w:noWrap w:val="false"/>
          </w:tcPr>
          <w:p>
            <w:pPr>
              <w:pStyle w:val="724"/>
              <w:jc w:val="left"/>
              <w:spacing w:before="0" w:after="0" w:line="360" w:lineRule="auto"/>
              <w:rPr>
                <w:rFonts w:ascii="宋体" w:hAnsi="宋体" w:cs="宋体"/>
              </w:rPr>
            </w:pPr>
            <w:r>
              <w:rPr>
                <w:rFonts w:hint="eastAsia" w:ascii="宋体" w:hAnsi="宋体" w:eastAsia="宋体" w:cs="宋体"/>
                <w:b/>
                <w:bCs/>
                <w:sz w:val="24"/>
              </w:rPr>
              <w:t xml:space="preserve">一、</w:t>
            </w:r>
            <w:r>
              <w:rPr>
                <w:rFonts w:hint="eastAsia" w:ascii="宋体" w:hAnsi="宋体" w:eastAsia="宋体" w:cs="宋体"/>
                <w:b/>
                <w:bCs/>
                <w:sz w:val="24"/>
              </w:rPr>
              <w:t xml:space="preserve">600m³排水皮卡抢险车（液压）技术规格要求</w:t>
            </w:r>
            <w:r/>
          </w:p>
        </w:tc>
      </w:tr>
      <w:tr>
        <w:trPr>
          <w:jc w:val="center"/>
          <w:trHeight w:val="475" w:hRule="exact"/>
        </w:trPr>
        <w:tc>
          <w:tcPr>
            <w:shd w:val="pct30"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textDirection w:val="lrTb"/>
            <w:noWrap w:val="false"/>
          </w:tcPr>
          <w:p>
            <w:pPr>
              <w:jc w:val="center"/>
              <w:rPr>
                <w:rFonts w:hint="eastAsia" w:ascii="宋体" w:hAnsi="宋体" w:eastAsia="宋体" w:cs="宋体"/>
                <w:b/>
                <w:bCs/>
                <w:sz w:val="21"/>
                <w:szCs w:val="24"/>
                <w:highlight w:val="none"/>
                <w:lang w:val="en-US" w:eastAsia="zh-CN" w:bidi="ar-SA"/>
              </w:rPr>
            </w:pPr>
            <w:r>
              <w:rPr>
                <w:rFonts w:hint="eastAsia" w:ascii="宋体" w:hAnsi="宋体" w:cs="宋体"/>
                <w:b/>
                <w:bCs/>
                <w:highlight w:val="none"/>
                <w:lang w:val="en-US" w:eastAsia="zh-CN"/>
              </w:rPr>
              <w:t xml:space="preserve">分类</w:t>
            </w:r>
            <w:r/>
          </w:p>
        </w:tc>
        <w:tc>
          <w:tcPr>
            <w:shd w:val="pct30"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center"/>
              <w:rPr>
                <w:rFonts w:hint="eastAsia" w:ascii="宋体" w:hAnsi="宋体" w:eastAsia="宋体" w:cs="宋体"/>
                <w:b/>
                <w:bCs/>
                <w:sz w:val="21"/>
                <w:szCs w:val="24"/>
                <w:highlight w:val="none"/>
                <w:lang w:val="en-US" w:eastAsia="zh-CN" w:bidi="ar-SA"/>
              </w:rPr>
            </w:pPr>
            <w:r>
              <w:rPr>
                <w:rFonts w:hint="eastAsia" w:ascii="宋体" w:hAnsi="宋体" w:cs="宋体"/>
                <w:b/>
                <w:bCs/>
                <w:highlight w:val="none"/>
              </w:rPr>
              <w:t xml:space="preserve">技术及规格要求</w:t>
            </w:r>
            <w:r/>
          </w:p>
        </w:tc>
        <w:tc>
          <w:tcPr>
            <w:shd w:val="pct30"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eastAsia="宋体" w:cs="宋体"/>
                <w:b/>
                <w:bCs/>
                <w:sz w:val="21"/>
                <w:szCs w:val="24"/>
                <w:highlight w:val="none"/>
                <w:lang w:val="en-US" w:eastAsia="zh-CN" w:bidi="ar-SA"/>
              </w:rPr>
            </w:pPr>
            <w:r>
              <w:rPr>
                <w:rFonts w:hint="eastAsia" w:ascii="宋体" w:hAnsi="宋体" w:cs="宋体"/>
                <w:b/>
                <w:bCs/>
                <w:highlight w:val="none"/>
              </w:rPr>
              <w:t xml:space="preserve">评审依据</w:t>
            </w:r>
            <w:r/>
          </w:p>
        </w:tc>
      </w:tr>
      <w:tr>
        <w:trPr>
          <w:jc w:val="center"/>
          <w:trHeight w:val="1315"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center"/>
              <w:keepLines w:val="0"/>
              <w:keepNext w:val="0"/>
              <w:pageBreakBefore w:val="0"/>
              <w:widowControl w:val="off"/>
              <w:rPr>
                <w:rFonts w:hint="eastAsia" w:ascii="宋体" w:hAnsi="宋体" w:eastAsia="宋体" w:cs="宋体"/>
                <w:lang w:val="en-US" w:eastAsia="zh-CN"/>
              </w:rPr>
            </w:pPr>
            <w:r>
              <w:rPr>
                <w:rFonts w:hint="eastAsia" w:ascii="宋体" w:hAnsi="宋体" w:cs="宋体"/>
                <w:lang w:val="en-US" w:eastAsia="zh-CN"/>
              </w:rPr>
              <w:t xml:space="preserve">1.</w:t>
            </w:r>
            <w:r>
              <w:rPr>
                <w:rFonts w:hint="eastAsia" w:ascii="宋体" w:hAnsi="宋体" w:cs="宋体"/>
              </w:rPr>
              <w:t xml:space="preserve">整车</w:t>
            </w:r>
            <w:r>
              <w:rPr>
                <w:rFonts w:hint="eastAsia" w:ascii="宋体" w:hAnsi="宋体" w:cs="宋体"/>
                <w:lang w:val="en-US" w:eastAsia="zh-CN"/>
              </w:rPr>
              <w:t xml:space="preserve">要求</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1.</w:t>
            </w:r>
            <w:r>
              <w:rPr>
                <w:rFonts w:hint="eastAsia" w:ascii="宋体" w:hAnsi="宋体" w:cs="宋体"/>
              </w:rPr>
              <w:t xml:space="preserve">★要求为完整的专用车辆，改装后的车辆（整车）必须是取得国家工信部公告的汽车企业（产品）目录中单位生产的合格产品，应符合现行国家专用汽车的相关要求，公告名称带有“大流量排水抢险车”、“供排水抢险车”或“救险车”并能合法上牌。</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rPr>
              <w:t xml:space="preserve">提供工信部公告参数</w:t>
            </w:r>
            <w:r>
              <w:rPr>
                <w:rFonts w:hint="eastAsia" w:ascii="宋体" w:hAnsi="宋体" w:cs="宋体"/>
                <w:lang w:val="en-US" w:eastAsia="zh-CN"/>
              </w:rPr>
              <w:t xml:space="preserve">网页</w:t>
            </w:r>
            <w:r>
              <w:rPr>
                <w:rFonts w:hint="eastAsia" w:ascii="宋体" w:hAnsi="宋体" w:cs="宋体"/>
              </w:rPr>
              <w:t xml:space="preserve">截图</w:t>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2.</w:t>
            </w:r>
            <w:r>
              <w:rPr>
                <w:rFonts w:hint="eastAsia" w:ascii="宋体" w:hAnsi="宋体" w:cs="宋体"/>
              </w:rPr>
              <w:t xml:space="preserve">排放标准：国Ⅵ</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692"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cs="宋体"/>
              </w:rPr>
              <w:t xml:space="preserve">▲发动机：最大功率≥120kW</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rPr>
              <w:t xml:space="preserve">提供工信部公告参数</w:t>
            </w:r>
            <w:r>
              <w:rPr>
                <w:rFonts w:hint="eastAsia" w:ascii="宋体" w:hAnsi="宋体" w:cs="宋体"/>
                <w:lang w:val="en-US" w:eastAsia="zh-CN"/>
              </w:rPr>
              <w:t xml:space="preserve">网页</w:t>
            </w:r>
            <w:r>
              <w:rPr>
                <w:rFonts w:hint="eastAsia" w:ascii="宋体" w:hAnsi="宋体" w:cs="宋体"/>
              </w:rPr>
              <w:t xml:space="preserve">截图</w:t>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cs="宋体"/>
              </w:rPr>
              <w:t xml:space="preserve">外形尺寸：长≤5800㎜，宽≤2000㎜，高≤2100㎜</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5.</w:t>
            </w:r>
            <w:r>
              <w:rPr>
                <w:rFonts w:hint="eastAsia" w:ascii="宋体" w:hAnsi="宋体" w:cs="宋体"/>
              </w:rPr>
              <w:t xml:space="preserve">总质量：≤3200kg</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cs="宋体"/>
              </w:rPr>
              <w:t xml:space="preserve">轴距：≥3400mm</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center"/>
              <w:keepLines w:val="0"/>
              <w:keepNext w:val="0"/>
              <w:pageBreakBefore w:val="0"/>
              <w:widowControl w:val="off"/>
              <w:rPr>
                <w:rFonts w:ascii="宋体" w:hAnsi="宋体" w:cs="宋体"/>
              </w:rPr>
            </w:pPr>
            <w:r>
              <w:rPr>
                <w:rFonts w:hint="eastAsia" w:ascii="宋体" w:hAnsi="宋体" w:cs="宋体"/>
                <w:lang w:val="en-US" w:eastAsia="zh-CN"/>
              </w:rPr>
              <w:t xml:space="preserve">2.汽车</w:t>
            </w:r>
            <w:r>
              <w:rPr>
                <w:rFonts w:hint="eastAsia" w:ascii="宋体" w:hAnsi="宋体" w:cs="宋体"/>
              </w:rPr>
              <w:t xml:space="preserve">底盘</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1.</w:t>
            </w:r>
            <w:r>
              <w:rPr>
                <w:rFonts w:hint="eastAsia" w:ascii="宋体" w:hAnsi="宋体" w:cs="宋体"/>
              </w:rPr>
              <w:t xml:space="preserve">驱动形式：两驱四驱可切换以满足不同场景需求</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962"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2.</w:t>
            </w:r>
            <w:r>
              <w:rPr>
                <w:rFonts w:hint="eastAsia" w:ascii="宋体" w:hAnsi="宋体" w:cs="宋体"/>
              </w:rPr>
              <w:t xml:space="preserve">全车采用盘式制动器、配备越野轮胎，安装ABS+EBD刹车系统、BOS制动优先系统、HBA制动辅助系统、ESC电子稳定系统、TCS牵引力控制系统等、提高车辆安全性保障救援人员安全</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rPr>
              <w:t xml:space="preserve">提供底盘采购合同配置表</w:t>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cs="宋体"/>
              </w:rPr>
              <w:t xml:space="preserve">配备日间行车灯、前后雾灯，车顶配有长排黄色救险警灯</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722"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center"/>
              <w:keepLines w:val="0"/>
              <w:keepNext w:val="0"/>
              <w:pageBreakBefore w:val="0"/>
              <w:widowControl w:val="off"/>
              <w:rPr>
                <w:rFonts w:ascii="宋体" w:hAnsi="宋体" w:cs="宋体"/>
              </w:rPr>
            </w:pPr>
            <w:r>
              <w:rPr>
                <w:rFonts w:hint="eastAsia" w:ascii="宋体" w:hAnsi="宋体" w:cs="宋体"/>
                <w:lang w:val="en-US" w:eastAsia="zh-CN"/>
              </w:rPr>
              <w:t xml:space="preserve">3.</w:t>
            </w:r>
            <w:r>
              <w:rPr>
                <w:rFonts w:hint="eastAsia" w:ascii="宋体" w:hAnsi="宋体" w:cs="宋体"/>
              </w:rPr>
              <w:t xml:space="preserve">驾驶室</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1.</w:t>
            </w:r>
            <w:r>
              <w:rPr>
                <w:rFonts w:hint="eastAsia" w:ascii="宋体" w:hAnsi="宋体" w:cs="宋体"/>
              </w:rPr>
              <w:t xml:space="preserve">底盘厂原装双门双排标准驾乘室、配有主副驾驶安全气囊、前排侧气囊</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rPr>
              <w:t xml:space="preserve">提供底盘采购合同配置表</w:t>
            </w:r>
            <w:r/>
          </w:p>
        </w:tc>
      </w:tr>
      <w:tr>
        <w:trPr>
          <w:jc w:val="center"/>
          <w:trHeight w:val="702"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2.</w:t>
            </w:r>
            <w:r>
              <w:rPr>
                <w:rFonts w:hint="eastAsia" w:ascii="宋体" w:hAnsi="宋体" w:cs="宋体"/>
              </w:rPr>
              <w:t xml:space="preserve">密闭良好，座椅全部安装三点式安全带，车内应设置照明设施；自动冷暖空调，前后排带USB接口、12V车载电源</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1010"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cs="宋体"/>
              </w:rPr>
              <w:t xml:space="preserve">配备360°影像系统、前后雷达、胎压监测系统等</w:t>
            </w:r>
            <w:r>
              <w:rPr>
                <w:rFonts w:hint="eastAsia" w:ascii="宋体" w:hAnsi="宋体" w:cs="宋体"/>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eastAsia="宋体" w:cs="宋体"/>
                <w:sz w:val="21"/>
                <w:szCs w:val="24"/>
                <w:lang w:val="en-US" w:eastAsia="zh-CN" w:bidi="ar-SA"/>
              </w:rPr>
            </w:pPr>
            <w:r>
              <w:rPr>
                <w:rFonts w:hint="eastAsia" w:ascii="宋体" w:hAnsi="宋体" w:cs="宋体"/>
              </w:rPr>
              <w:t xml:space="preserve">提供已实际配置在所投皮卡式排水抢险车上的实物照片</w:t>
            </w:r>
            <w:r/>
          </w:p>
        </w:tc>
      </w:tr>
      <w:tr>
        <w:trPr>
          <w:jc w:val="center"/>
          <w:trHeight w:val="90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center"/>
              <w:keepLines w:val="0"/>
              <w:keepNext w:val="0"/>
              <w:pageBreakBefore w:val="0"/>
              <w:widowControl w:val="off"/>
              <w:rPr>
                <w:rFonts w:ascii="宋体" w:hAnsi="宋体" w:cs="宋体"/>
              </w:rPr>
            </w:pPr>
            <w:r>
              <w:rPr>
                <w:rFonts w:hint="eastAsia" w:ascii="宋体" w:hAnsi="宋体" w:cs="宋体"/>
                <w:lang w:val="en-US" w:eastAsia="zh-CN"/>
              </w:rPr>
              <w:t xml:space="preserve">4.</w:t>
            </w:r>
            <w:r>
              <w:rPr>
                <w:rFonts w:hint="eastAsia" w:ascii="宋体" w:hAnsi="宋体" w:cs="宋体"/>
              </w:rPr>
              <w:t xml:space="preserve">液压系统</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1.</w:t>
            </w:r>
            <w:r>
              <w:rPr>
                <w:rFonts w:hint="eastAsia" w:ascii="宋体" w:hAnsi="宋体" w:cs="宋体"/>
              </w:rPr>
              <w:t xml:space="preserve">▲底盘配备夹心式全功率取力器，取力器安装在发动机飞轮盘上直接取力，排水泵动力来自汽车底盘发动机。</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rPr>
              <w:t xml:space="preserve">提供已实际配置在所投皮卡式排水抢险车上的实物照片</w:t>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2.</w:t>
            </w:r>
            <w:r>
              <w:rPr>
                <w:rFonts w:hint="eastAsia" w:ascii="宋体" w:hAnsi="宋体" w:cs="宋体"/>
              </w:rPr>
              <w:t xml:space="preserve">液压输出端数量（组）≥2</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982"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3.</w:t>
            </w:r>
            <w:r>
              <w:rPr>
                <w:rFonts w:hint="eastAsia" w:ascii="宋体" w:hAnsi="宋体" w:cs="宋体"/>
              </w:rPr>
              <w:t xml:space="preserve">▲配备液压驱动式油管绞盘，油管绞盘具备自动排管功能，可遥控操作液压油管收放功能，减少抢险人员劳动强度，提高抢险效率。</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rPr>
              <w:t xml:space="preserve">提供已实际配置在所投皮卡式排水抢险车上的实物照片</w:t>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cs="宋体"/>
              </w:rPr>
              <w:t xml:space="preserve">液压油管长度≥30米</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5.</w:t>
            </w:r>
            <w:r>
              <w:rPr>
                <w:rFonts w:hint="eastAsia" w:ascii="宋体" w:hAnsi="宋体" w:cs="宋体"/>
              </w:rPr>
              <w:t xml:space="preserve">配置风冷式冷却器，确保液压排水泵长时间稳定运行</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5.</w:t>
            </w:r>
            <w:r>
              <w:rPr>
                <w:rFonts w:hint="eastAsia" w:ascii="宋体" w:hAnsi="宋体" w:cs="宋体"/>
              </w:rPr>
              <w:t xml:space="preserve">整车额定抽排能力（m³/h）</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1.</w:t>
            </w:r>
            <w:r>
              <w:rPr>
                <w:rFonts w:hint="eastAsia" w:ascii="宋体" w:hAnsi="宋体" w:cs="宋体"/>
              </w:rPr>
              <w:t xml:space="preserve">每辆车配备1台大流量水泵排水量≥600m3／h</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622"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2.</w:t>
            </w:r>
            <w:r>
              <w:rPr>
                <w:rFonts w:hint="eastAsia" w:ascii="宋体" w:hAnsi="宋体" w:cs="宋体"/>
              </w:rPr>
              <w:t xml:space="preserve">远程液压潜水泵，通过液压绞盘液压油管实现远程排水，液压油管长度≥20米。</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1282"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cs="宋体"/>
              </w:rPr>
              <w:t xml:space="preserve">▲额定流量：≥600m3</w:t>
            </w:r>
            <w:r>
              <w:rPr>
                <w:rFonts w:hint="eastAsia" w:ascii="宋体" w:hAnsi="宋体" w:cs="宋体"/>
                <w:lang w:val="en-US" w:eastAsia="zh-CN"/>
              </w:rPr>
              <w:t xml:space="preserve">/</w:t>
            </w:r>
            <w:r>
              <w:rPr>
                <w:rFonts w:hint="eastAsia" w:ascii="宋体" w:hAnsi="宋体" w:cs="宋体"/>
              </w:rPr>
              <w:t xml:space="preserve">h</w:t>
            </w:r>
            <w:r>
              <w:rPr>
                <w:rFonts w:hint="eastAsia" w:ascii="宋体" w:hAnsi="宋体" w:cs="宋体"/>
                <w:lang w:eastAsia="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rPr>
              <w:t xml:space="preserve">提供国家认可的第三方具有CMA或CNAS检验机构出具的检验报告。</w:t>
            </w:r>
            <w:r/>
          </w:p>
        </w:tc>
      </w:tr>
      <w:tr>
        <w:trPr>
          <w:jc w:val="center"/>
          <w:trHeight w:val="1282"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4.</w:t>
            </w:r>
            <w:r>
              <w:rPr>
                <w:rFonts w:hint="eastAsia" w:ascii="宋体" w:hAnsi="宋体" w:cs="宋体"/>
              </w:rPr>
              <w:t xml:space="preserve">▲额定流量下水泵扬程：≥10m</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rPr>
              <w:t xml:space="preserve">提供国家认可的第三方具有CMA或CNAS检验机构出具的检验报告。</w:t>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5.</w:t>
            </w:r>
            <w:r>
              <w:rPr>
                <w:rFonts w:hint="eastAsia" w:ascii="宋体" w:hAnsi="宋体" w:cs="宋体"/>
              </w:rPr>
              <w:t xml:space="preserve">水泵重量：≤40kg</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39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6.</w:t>
            </w:r>
            <w:r>
              <w:rPr>
                <w:rFonts w:hint="eastAsia" w:ascii="宋体" w:hAnsi="宋体" w:cs="宋体"/>
              </w:rPr>
              <w:t xml:space="preserve">材质：铝合金或不锈钢</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1012"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6.</w:t>
            </w:r>
            <w:r>
              <w:rPr>
                <w:rFonts w:hint="eastAsia" w:ascii="宋体" w:hAnsi="宋体" w:cs="宋体"/>
              </w:rPr>
              <w:t xml:space="preserve">排水控制</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1.</w:t>
            </w:r>
            <w:r>
              <w:rPr>
                <w:rFonts w:hint="eastAsia" w:ascii="宋体" w:hAnsi="宋体" w:cs="宋体"/>
              </w:rPr>
              <w:t xml:space="preserve">具有本地化控制和无线遥控两种控制模式</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rPr>
              <w:t xml:space="preserve">提供已实际配置在所投皮卡式排水抢险车上的实物照片</w:t>
            </w:r>
            <w:r/>
          </w:p>
        </w:tc>
      </w:tr>
      <w:tr>
        <w:trPr>
          <w:jc w:val="center"/>
          <w:trHeight w:val="967"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keepLines w:val="0"/>
              <w:keepNext w:val="0"/>
              <w:pageBreakBefore w:val="0"/>
              <w:widowControl w:val="off"/>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2.</w:t>
            </w:r>
            <w:r>
              <w:rPr>
                <w:rFonts w:hint="eastAsia" w:ascii="宋体" w:hAnsi="宋体" w:cs="宋体"/>
              </w:rPr>
              <w:t xml:space="preserve">▲无线遥控可控制排水泵作业启停，发动机转速，遥控器可显示作业参数如液压油温，压力，工作时长等</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rPr>
              <w:t xml:space="preserve">提供已实际配置在所投皮卡式排水抢险车上的实物照片</w:t>
            </w:r>
            <w:r/>
          </w:p>
        </w:tc>
      </w:tr>
      <w:tr>
        <w:trPr>
          <w:jc w:val="center"/>
          <w:trHeight w:val="632" w:hRule="exact"/>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7.</w:t>
            </w:r>
            <w:r>
              <w:rPr>
                <w:rFonts w:hint="eastAsia" w:ascii="宋体" w:hAnsi="宋体" w:cs="宋体"/>
              </w:rPr>
              <w:t xml:space="preserve">排水软管</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keepLines w:val="0"/>
              <w:keepNext w:val="0"/>
              <w:pageBreakBefore w:val="0"/>
              <w:widowControl w:val="off"/>
              <w:rPr>
                <w:rFonts w:ascii="宋体" w:hAnsi="宋体" w:cs="宋体"/>
              </w:rPr>
            </w:pPr>
            <w:r>
              <w:rPr>
                <w:rFonts w:hint="eastAsia" w:ascii="宋体" w:hAnsi="宋体" w:cs="宋体"/>
                <w:lang w:val="en-US" w:eastAsia="zh-CN"/>
              </w:rPr>
              <w:t xml:space="preserve">1.</w:t>
            </w:r>
            <w:r>
              <w:rPr>
                <w:rFonts w:hint="eastAsia" w:ascii="宋体" w:hAnsi="宋体" w:cs="宋体"/>
              </w:rPr>
              <w:t xml:space="preserve">尺寸：软管内径：≥DN200mm；</w:t>
            </w:r>
            <w:r/>
          </w:p>
          <w:p>
            <w:pPr>
              <w:ind w:firstLine="210"/>
              <w:jc w:val="left"/>
              <w:keepLines w:val="0"/>
              <w:keepNext w:val="0"/>
              <w:pageBreakBefore w:val="0"/>
              <w:widowControl w:val="off"/>
              <w:rPr>
                <w:rFonts w:ascii="宋体" w:hAnsi="宋体" w:cs="宋体"/>
              </w:rPr>
            </w:pPr>
            <w:r>
              <w:rPr>
                <w:rFonts w:hint="eastAsia" w:ascii="宋体" w:hAnsi="宋体" w:cs="宋体"/>
              </w:rPr>
              <w:t xml:space="preserve">长度：≥50米；</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keepLines w:val="0"/>
              <w:keepNext w:val="0"/>
              <w:pageBreakBefore w:val="0"/>
              <w:widowControl w:val="off"/>
              <w:rPr>
                <w:rFonts w:ascii="宋体" w:hAnsi="宋体" w:cs="宋体"/>
              </w:rPr>
            </w:pPr>
            <w:r>
              <w:rPr>
                <w:rFonts w:ascii="宋体" w:hAnsi="宋体" w:cs="宋体"/>
              </w:rPr>
            </w:r>
            <w:r/>
          </w:p>
        </w:tc>
      </w:tr>
      <w:tr>
        <w:trPr>
          <w:jc w:val="center"/>
          <w:trHeight w:val="522" w:hRule="exact"/>
        </w:trPr>
        <w:tc>
          <w:tcPr>
            <w:gridSpan w:val="3"/>
            <w:shd w:val="pct30"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0111" w:type="dxa"/>
            <w:vAlign w:val="center"/>
            <w:textDirection w:val="lrTb"/>
            <w:noWrap w:val="false"/>
          </w:tcPr>
          <w:p>
            <w:pPr>
              <w:pStyle w:val="724"/>
              <w:jc w:val="left"/>
              <w:spacing w:before="0" w:after="0" w:line="360" w:lineRule="auto"/>
              <w:rPr>
                <w:rFonts w:ascii="宋体" w:hAnsi="宋体" w:cs="宋体"/>
              </w:rPr>
            </w:pPr>
            <w:r>
              <w:rPr>
                <w:rFonts w:hint="eastAsia" w:ascii="宋体" w:hAnsi="宋体" w:eastAsia="宋体" w:cs="宋体"/>
                <w:b/>
                <w:bCs/>
                <w:sz w:val="24"/>
              </w:rPr>
              <w:t xml:space="preserve">二、</w:t>
            </w:r>
            <w:r>
              <w:rPr>
                <w:rFonts w:hint="eastAsia" w:ascii="宋体" w:hAnsi="宋体" w:eastAsia="宋体" w:cs="宋体"/>
                <w:b/>
                <w:bCs/>
                <w:sz w:val="24"/>
              </w:rPr>
              <w:t xml:space="preserve">4200m³大流量排水抢险车技术规格要求</w:t>
            </w:r>
            <w:r/>
          </w:p>
        </w:tc>
      </w:tr>
      <w:tr>
        <w:trPr>
          <w:jc w:val="center"/>
          <w:trHeight w:val="622" w:hRule="exact"/>
        </w:trPr>
        <w:tc>
          <w:tcPr>
            <w:shd w:val="pct30"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textDirection w:val="lrTb"/>
            <w:noWrap w:val="false"/>
          </w:tcPr>
          <w:p>
            <w:pPr>
              <w:jc w:val="center"/>
              <w:rPr>
                <w:rFonts w:hint="eastAsia" w:ascii="宋体" w:hAnsi="宋体" w:eastAsia="宋体" w:cs="宋体"/>
                <w:b/>
                <w:bCs/>
                <w:sz w:val="21"/>
                <w:szCs w:val="24"/>
                <w:highlight w:val="none"/>
                <w:lang w:val="en-US" w:eastAsia="zh-CN" w:bidi="ar-SA"/>
              </w:rPr>
            </w:pPr>
            <w:r>
              <w:rPr>
                <w:rFonts w:hint="eastAsia" w:ascii="宋体" w:hAnsi="宋体" w:cs="宋体"/>
                <w:b/>
                <w:bCs/>
                <w:highlight w:val="none"/>
                <w:lang w:val="en-US" w:eastAsia="zh-CN"/>
              </w:rPr>
              <w:t xml:space="preserve">分类</w:t>
            </w:r>
            <w:r/>
          </w:p>
        </w:tc>
        <w:tc>
          <w:tcPr>
            <w:shd w:val="pct30"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center"/>
              <w:rPr>
                <w:rFonts w:hint="eastAsia" w:ascii="宋体" w:hAnsi="宋体" w:eastAsia="宋体" w:cs="宋体"/>
                <w:b/>
                <w:bCs/>
                <w:sz w:val="21"/>
                <w:szCs w:val="24"/>
                <w:highlight w:val="none"/>
                <w:lang w:val="en-US" w:eastAsia="zh-CN" w:bidi="ar-SA"/>
              </w:rPr>
            </w:pPr>
            <w:r>
              <w:rPr>
                <w:rFonts w:hint="eastAsia" w:ascii="宋体" w:hAnsi="宋体" w:cs="宋体"/>
                <w:b/>
                <w:bCs/>
                <w:highlight w:val="none"/>
              </w:rPr>
              <w:t xml:space="preserve">技术及规格要求</w:t>
            </w:r>
            <w:r/>
          </w:p>
        </w:tc>
        <w:tc>
          <w:tcPr>
            <w:shd w:val="pct30"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eastAsia="宋体" w:cs="宋体"/>
                <w:b/>
                <w:bCs/>
                <w:sz w:val="21"/>
                <w:szCs w:val="24"/>
                <w:highlight w:val="none"/>
                <w:lang w:val="en-US" w:eastAsia="zh-CN" w:bidi="ar-SA"/>
              </w:rPr>
            </w:pPr>
            <w:r>
              <w:rPr>
                <w:rFonts w:hint="eastAsia" w:ascii="宋体" w:hAnsi="宋体" w:cs="宋体"/>
                <w:b/>
                <w:bCs/>
                <w:highlight w:val="none"/>
              </w:rPr>
              <w:t xml:space="preserve">评审依据</w:t>
            </w:r>
            <w:r/>
          </w:p>
        </w:tc>
      </w:tr>
      <w:tr>
        <w:trPr>
          <w:jc w:val="center"/>
          <w:trHeight w:val="1052"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center"/>
              <w:rPr>
                <w:rFonts w:hint="eastAsia" w:ascii="宋体" w:hAnsi="宋体" w:cs="宋体"/>
                <w:b/>
                <w:bCs/>
                <w:highlight w:val="none"/>
                <w:lang w:val="en-US" w:eastAsia="zh-CN"/>
              </w:rPr>
            </w:pPr>
            <w:r>
              <w:rPr>
                <w:rFonts w:hint="eastAsia" w:ascii="宋体" w:hAnsi="宋体" w:cs="宋体"/>
                <w:color w:val="000000"/>
                <w:spacing w:val="-1"/>
                <w:szCs w:val="21"/>
                <w:lang w:val="en-US" w:eastAsia="zh-CN"/>
              </w:rPr>
              <w:t xml:space="preserve">1.</w:t>
            </w:r>
            <w:r>
              <w:rPr>
                <w:rFonts w:hint="eastAsia" w:ascii="宋体" w:hAnsi="宋体" w:cs="宋体"/>
                <w:color w:val="000000"/>
                <w:spacing w:val="-1"/>
                <w:szCs w:val="21"/>
              </w:rPr>
              <w:t xml:space="preserve">整车要求</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b/>
                <w:bCs/>
                <w:highlight w:val="none"/>
              </w:rPr>
            </w:pPr>
            <w:r>
              <w:rPr>
                <w:rFonts w:hint="eastAsia" w:ascii="宋体" w:hAnsi="宋体" w:cs="宋体"/>
                <w:color w:val="000000"/>
                <w:szCs w:val="21"/>
              </w:rPr>
              <w:t xml:space="preserve">1.投标车辆须取得国家工信部公告的合格产品</w:t>
            </w:r>
            <w:r>
              <w:rPr>
                <w:rFonts w:hint="eastAsia" w:ascii="宋体" w:hAnsi="宋体" w:cs="宋体"/>
                <w:color w:val="000000"/>
                <w:szCs w:val="21"/>
                <w:lang w:eastAsia="zh-CN"/>
              </w:rPr>
              <w:t xml:space="preserve">，</w:t>
            </w:r>
            <w:r>
              <w:rPr>
                <w:rFonts w:hint="eastAsia" w:ascii="宋体" w:hAnsi="宋体" w:cs="宋体"/>
                <w:color w:val="000000"/>
                <w:szCs w:val="21"/>
              </w:rPr>
              <w:t xml:space="preserve">公告车辆名称为“大流量排水抢险车”或“排水抢险车”，符合国六排放标准，能在</w:t>
            </w:r>
            <w:r>
              <w:rPr>
                <w:rFonts w:hint="eastAsia" w:ascii="宋体" w:hAnsi="宋体" w:cs="宋体"/>
                <w:color w:val="000000"/>
                <w:szCs w:val="21"/>
                <w:lang w:val="en-US" w:eastAsia="zh-CN"/>
              </w:rPr>
              <w:t xml:space="preserve">招标人</w:t>
            </w:r>
            <w:r>
              <w:rPr>
                <w:rFonts w:hint="eastAsia" w:ascii="宋体" w:hAnsi="宋体" w:cs="宋体"/>
                <w:color w:val="000000"/>
                <w:szCs w:val="21"/>
              </w:rPr>
              <w:t xml:space="preserve">所在地合法上专用汽车牌照。</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rPr>
              <w:t xml:space="preserve">提供工信部公告参数</w:t>
            </w:r>
            <w:r>
              <w:rPr>
                <w:rFonts w:hint="eastAsia" w:ascii="宋体" w:hAnsi="宋体" w:cs="宋体"/>
                <w:lang w:val="en-US" w:eastAsia="zh-CN"/>
              </w:rPr>
              <w:t xml:space="preserve">网页</w:t>
            </w:r>
            <w:r>
              <w:rPr>
                <w:rFonts w:hint="eastAsia" w:ascii="宋体" w:hAnsi="宋体" w:cs="宋体"/>
              </w:rPr>
              <w:t xml:space="preserve">截图</w:t>
            </w:r>
            <w:r/>
          </w:p>
        </w:tc>
      </w:tr>
      <w:tr>
        <w:trPr>
          <w:jc w:val="center"/>
          <w:trHeight w:val="622"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Times New Roman" w:hAnsi="Times New Roman" w:eastAsia="宋体" w:cs="Times New Roman"/>
                <w:sz w:val="21"/>
                <w:szCs w:val="24"/>
                <w:lang w:val="en-US" w:eastAsia="zh-CN" w:bidi="ar-SA"/>
              </w:rPr>
            </w:pPr>
            <w:r>
              <w:rPr>
                <w:rFonts w:hint="eastAsia" w:ascii="宋体" w:hAnsi="宋体" w:cs="宋体"/>
                <w:color w:val="000000"/>
                <w:szCs w:val="21"/>
              </w:rPr>
              <w:t xml:space="preserve">2.车辆适用于市政、公路、地下车库、隧道、涵洞、地铁、厂矿及其它低矮环境的排水场景。</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622"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3.整车由汽车底盘、车厢、发电机、便携式永磁同步电机防汛泵、液压系统、控制系统，水带收放机构及其他附件等构成。</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4.整车总质量≥22T。</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5.整车外形尺寸（mm）：长度≤10000mm；宽度≤2500mm；高度≤4000mm。</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6.最高车速≥80km/h。</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Cs w:val="21"/>
                <w:lang w:eastAsia="zh-CN"/>
              </w:rPr>
            </w:pPr>
            <w:r>
              <w:rPr>
                <w:rFonts w:hint="eastAsia" w:ascii="宋体" w:hAnsi="宋体" w:cs="宋体"/>
                <w:szCs w:val="21"/>
              </w:rPr>
              <w:t xml:space="preserve">7.接近角/离去角</w:t>
            </w:r>
            <w:r>
              <w:rPr>
                <w:rFonts w:hint="eastAsia" w:ascii="宋体" w:hAnsi="宋体" w:cs="宋体"/>
                <w:szCs w:val="21"/>
                <w:lang w:eastAsia="zh-CN"/>
              </w:rPr>
              <w:t xml:space="preserve">（）</w:t>
            </w:r>
            <w:r>
              <w:rPr>
                <w:rFonts w:hint="eastAsia" w:ascii="宋体" w:hAnsi="宋体" w:cs="宋体"/>
                <w:color w:val="000000"/>
                <w:szCs w:val="21"/>
              </w:rPr>
              <w:t xml:space="preserve">≥</w:t>
            </w:r>
            <w:r>
              <w:rPr>
                <w:rFonts w:hint="eastAsia" w:ascii="宋体" w:hAnsi="宋体" w:cs="宋体"/>
                <w:szCs w:val="21"/>
              </w:rPr>
              <w:t xml:space="preserve">19/11</w:t>
            </w:r>
            <w:r>
              <w:rPr>
                <w:rFonts w:hint="eastAsia" w:ascii="宋体" w:hAnsi="宋体" w:cs="宋体"/>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Cs w:val="21"/>
                <w:lang w:eastAsia="zh-CN"/>
              </w:rPr>
            </w:pPr>
            <w:r>
              <w:rPr>
                <w:rFonts w:hint="eastAsia" w:ascii="宋体" w:hAnsi="宋体" w:cs="宋体"/>
                <w:color w:val="000000"/>
                <w:szCs w:val="21"/>
              </w:rPr>
              <w:t xml:space="preserve">8.★</w:t>
            </w:r>
            <w:r>
              <w:rPr>
                <w:rFonts w:hint="eastAsia" w:ascii="宋体" w:hAnsi="宋体" w:cs="宋体"/>
                <w:color w:val="000000"/>
                <w:szCs w:val="21"/>
              </w:rPr>
              <w:t xml:space="preserve">整车排水量≥4200m³/h</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cs="宋体"/>
                <w:b/>
                <w:bCs/>
                <w:highlight w:val="none"/>
              </w:rPr>
            </w:pPr>
            <w:r>
              <w:rPr>
                <w:rFonts w:hint="eastAsia" w:ascii="宋体" w:hAnsi="宋体" w:cs="宋体"/>
              </w:rPr>
              <w:t xml:space="preserve">提供国家认可的第三方具有CMA或CNAS检验机构出具的检验报告。</w:t>
            </w:r>
            <w:r/>
          </w:p>
        </w:tc>
      </w:tr>
      <w:tr>
        <w:trPr>
          <w:jc w:val="center"/>
          <w:trHeight w:val="622"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center"/>
              <w:rPr>
                <w:rFonts w:hint="eastAsia" w:ascii="宋体" w:hAnsi="宋体" w:cs="宋体"/>
                <w:b/>
                <w:bCs/>
                <w:highlight w:val="none"/>
                <w:lang w:val="en-US" w:eastAsia="zh-CN"/>
              </w:rPr>
            </w:pPr>
            <w:r>
              <w:rPr>
                <w:rFonts w:hint="eastAsia" w:ascii="宋体" w:hAnsi="宋体" w:cs="宋体"/>
                <w:color w:val="000000"/>
                <w:spacing w:val="-1"/>
                <w:szCs w:val="21"/>
              </w:rPr>
              <w:t xml:space="preserve">2.汽车底盘</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1.配备取力器，可在发动机运转状态下动态结合。取力器采用强制冷却方式可以长时间满负荷连续运行，并配备变速箱取力器。</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622"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2.带卧铺驾驶室，驾驶员座椅为空气悬挂座椅，左右电动车窗，电动后视镜。</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630"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3.▲发动机功率：≥350</w:t>
            </w:r>
            <w:r>
              <w:rPr>
                <w:rFonts w:hint="eastAsia" w:ascii="宋体" w:hAnsi="宋体" w:cs="宋体"/>
                <w:color w:val="000000"/>
                <w:szCs w:val="21"/>
                <w:lang w:eastAsia="zh-CN"/>
              </w:rPr>
              <w:t xml:space="preserve">kW</w:t>
            </w:r>
            <w:r>
              <w:rPr>
                <w:rFonts w:hint="eastAsia" w:ascii="宋体" w:hAnsi="宋体" w:cs="宋体"/>
                <w:color w:val="000000"/>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cs="宋体"/>
                <w:b/>
                <w:bCs/>
                <w:highlight w:val="none"/>
              </w:rPr>
            </w:pPr>
            <w:r>
              <w:rPr>
                <w:rFonts w:hint="eastAsia" w:ascii="宋体" w:hAnsi="宋体" w:cs="宋体"/>
              </w:rPr>
              <w:t xml:space="preserve">提供工信部公告参数</w:t>
            </w:r>
            <w:r>
              <w:rPr>
                <w:rFonts w:hint="eastAsia" w:ascii="宋体" w:hAnsi="宋体" w:cs="宋体"/>
                <w:lang w:val="en-US" w:eastAsia="zh-CN"/>
              </w:rPr>
              <w:t xml:space="preserve">网页</w:t>
            </w:r>
            <w:r>
              <w:rPr>
                <w:rFonts w:hint="eastAsia" w:ascii="宋体" w:hAnsi="宋体" w:cs="宋体"/>
              </w:rPr>
              <w:t xml:space="preserve">截图</w:t>
            </w:r>
            <w:r/>
          </w:p>
        </w:tc>
      </w:tr>
      <w:tr>
        <w:trPr>
          <w:jc w:val="center"/>
          <w:trHeight w:val="452"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4.燃油箱采用铝合金材质，容积≥400L。</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cs="宋体"/>
                <w:b/>
                <w:bCs/>
                <w:highlight w:val="none"/>
              </w:rPr>
            </w:pPr>
            <w:r>
              <w:rPr>
                <w:rFonts w:hint="eastAsia" w:ascii="宋体" w:hAnsi="宋体" w:cs="宋体"/>
                <w:b/>
                <w:bCs/>
                <w:highlight w:val="none"/>
              </w:rPr>
            </w:r>
            <w:r/>
          </w:p>
        </w:tc>
      </w:tr>
      <w:tr>
        <w:trPr>
          <w:jc w:val="center"/>
          <w:trHeight w:val="1192"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b/>
                <w:bCs/>
                <w:highlight w:val="none"/>
                <w:lang w:val="en-US" w:eastAsia="zh-CN"/>
              </w:rPr>
            </w:pPr>
            <w:r>
              <w:rPr>
                <w:rFonts w:hint="eastAsia" w:ascii="宋体" w:hAnsi="宋体" w:cs="宋体"/>
                <w:b/>
                <w:bCs/>
                <w:highlight w:val="none"/>
                <w:lang w:val="en-US" w:eastAsia="zh-CN"/>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szCs w:val="21"/>
              </w:rPr>
              <w:t xml:space="preserve">制动形式：防抱死刹车系统：ABS(4S/4M)</w:t>
            </w:r>
            <w:r>
              <w:rPr>
                <w:rFonts w:hint="eastAsia" w:ascii="宋体" w:hAnsi="宋体" w:cs="宋体"/>
                <w:szCs w:val="21"/>
              </w:rPr>
              <w:br/>
            </w:r>
            <w:r>
              <w:rPr>
                <w:rFonts w:hint="eastAsia" w:ascii="宋体" w:hAnsi="宋体" w:cs="宋体"/>
                <w:szCs w:val="21"/>
              </w:rPr>
              <w:t xml:space="preserve">行车制动系型式：双回路气压制动</w:t>
            </w:r>
            <w:r>
              <w:rPr>
                <w:rFonts w:hint="eastAsia" w:ascii="宋体" w:hAnsi="宋体" w:cs="宋体"/>
                <w:szCs w:val="21"/>
              </w:rPr>
              <w:br/>
            </w:r>
            <w:r>
              <w:rPr>
                <w:rFonts w:hint="eastAsia" w:ascii="宋体" w:hAnsi="宋体" w:cs="宋体"/>
                <w:szCs w:val="21"/>
              </w:rPr>
              <w:t xml:space="preserve">驻车制动系型式：弹簧储能断气制动</w:t>
            </w:r>
            <w:r>
              <w:rPr>
                <w:rFonts w:hint="eastAsia" w:ascii="宋体" w:hAnsi="宋体" w:cs="宋体"/>
                <w:szCs w:val="21"/>
              </w:rPr>
              <w:br/>
            </w:r>
            <w:r>
              <w:rPr>
                <w:rFonts w:hint="eastAsia" w:ascii="宋体" w:hAnsi="宋体" w:cs="宋体"/>
                <w:szCs w:val="21"/>
              </w:rPr>
              <w:t xml:space="preserve">辅助制动系型式：发动机排气制动</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cs="宋体"/>
                <w:b/>
                <w:bCs/>
                <w:highlight w:val="none"/>
              </w:rPr>
            </w:pPr>
            <w:r>
              <w:rPr>
                <w:rFonts w:hint="eastAsia" w:ascii="宋体" w:hAnsi="宋体" w:cs="宋体"/>
                <w:b/>
                <w:bCs/>
                <w:highlight w:val="none"/>
              </w:rPr>
            </w:r>
            <w:r/>
          </w:p>
        </w:tc>
      </w:tr>
      <w:tr>
        <w:trPr>
          <w:jc w:val="center"/>
          <w:trHeight w:val="1192"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textDirection w:val="lrTb"/>
            <w:noWrap w:val="false"/>
          </w:tcPr>
          <w:p>
            <w:pPr>
              <w:jc w:val="left"/>
              <w:rPr>
                <w:rFonts w:hint="eastAsia" w:ascii="宋体" w:hAnsi="宋体" w:eastAsia="宋体" w:cs="宋体"/>
                <w:color w:val="000000"/>
                <w:spacing w:val="-1"/>
                <w:sz w:val="21"/>
                <w:szCs w:val="21"/>
                <w:lang w:val="en-US" w:eastAsia="zh-CN" w:bidi="ar-SA"/>
              </w:rPr>
            </w:pPr>
            <w:r>
              <w:rPr>
                <w:rFonts w:hint="eastAsia" w:ascii="宋体" w:hAnsi="宋体" w:cs="宋体"/>
                <w:color w:val="000000"/>
                <w:spacing w:val="-1"/>
                <w:szCs w:val="21"/>
              </w:rPr>
              <w:t xml:space="preserve">3.控制系统</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遥控系统具有控制厢体尾门、车辆发动机的启停、调速、取力器离合、液压系统调压等功能；其显示装置应能清晰体现车辆的工作状态，包括发动机转速、燃油位、上装液压系统压力、液压油温、液压油位等参数。各参数应有明确标识，遥控器的操作应简便快捷。</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eastAsia="宋体" w:cs="宋体"/>
                <w:b/>
                <w:bCs/>
                <w:sz w:val="21"/>
                <w:szCs w:val="24"/>
                <w:highlight w:val="none"/>
                <w:lang w:val="en-US" w:eastAsia="zh-CN" w:bidi="ar-SA"/>
              </w:rPr>
            </w:pPr>
            <w:r>
              <w:rPr>
                <w:rFonts w:hint="eastAsia" w:ascii="宋体" w:hAnsi="宋体" w:cs="宋体"/>
              </w:rPr>
              <w:t xml:space="preserve">提供已实际配置在所投</w:t>
            </w:r>
            <w:r>
              <w:rPr>
                <w:rFonts w:hint="eastAsia" w:ascii="宋体" w:hAnsi="宋体" w:cs="宋体"/>
                <w:lang w:val="en-US" w:eastAsia="zh-CN"/>
              </w:rPr>
              <w:t xml:space="preserve">车辆</w:t>
            </w:r>
            <w:r>
              <w:rPr>
                <w:rFonts w:hint="eastAsia" w:ascii="宋体" w:hAnsi="宋体" w:cs="宋体"/>
              </w:rPr>
              <w:t xml:space="preserve">上的实物照片</w:t>
            </w:r>
            <w:r/>
          </w:p>
        </w:tc>
      </w:tr>
      <w:tr>
        <w:trPr>
          <w:jc w:val="center"/>
          <w:trHeight w:val="942"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left"/>
              <w:rPr>
                <w:rFonts w:hint="eastAsia" w:ascii="宋体" w:hAnsi="宋体" w:cs="宋体"/>
                <w:color w:val="000000"/>
                <w:spacing w:val="-1"/>
                <w:szCs w:val="21"/>
              </w:rPr>
            </w:pPr>
            <w:r>
              <w:rPr>
                <w:rFonts w:hint="eastAsia" w:ascii="宋体" w:hAnsi="宋体" w:cs="宋体"/>
                <w:szCs w:val="21"/>
              </w:rPr>
              <w:t xml:space="preserve">4.发电机系统</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▲动力源来自厢体车底盘发动机，对发电机进行驱动。</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cs="宋体"/>
                <w:b/>
                <w:bCs/>
                <w:highlight w:val="none"/>
              </w:rPr>
            </w:pPr>
            <w:r>
              <w:rPr>
                <w:rFonts w:hint="eastAsia" w:ascii="宋体" w:hAnsi="宋体" w:cs="宋体"/>
              </w:rPr>
              <w:t xml:space="preserve">提供已实际配置在所投</w:t>
            </w:r>
            <w:r>
              <w:rPr>
                <w:rFonts w:hint="eastAsia" w:ascii="宋体" w:hAnsi="宋体" w:cs="宋体"/>
                <w:lang w:val="en-US" w:eastAsia="zh-CN"/>
              </w:rPr>
              <w:t xml:space="preserve">车辆</w:t>
            </w:r>
            <w:r>
              <w:rPr>
                <w:rFonts w:hint="eastAsia" w:ascii="宋体" w:hAnsi="宋体" w:cs="宋体"/>
              </w:rPr>
              <w:t xml:space="preserve">上的实物照片</w:t>
            </w:r>
            <w:r>
              <w:rPr>
                <w:rFonts w:hint="eastAsia" w:ascii="宋体" w:hAnsi="宋体" w:cs="宋体"/>
                <w:lang w:val="en-US" w:eastAsia="zh-CN"/>
              </w:rPr>
              <w:t xml:space="preserve">或参数说明</w:t>
            </w:r>
            <w:r/>
          </w:p>
        </w:tc>
      </w:tr>
      <w:tr>
        <w:trPr>
          <w:jc w:val="center"/>
          <w:trHeight w:val="96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lang w:val="en-US" w:eastAsia="zh-CN"/>
              </w:rPr>
            </w:pPr>
            <w:r>
              <w:rPr>
                <w:rFonts w:hint="eastAsia" w:ascii="宋体" w:hAnsi="宋体" w:cs="宋体"/>
                <w:color w:val="000000"/>
                <w:szCs w:val="21"/>
              </w:rPr>
              <w:t xml:space="preserve">2.▲发电机功率：≥250</w:t>
            </w:r>
            <w:r>
              <w:rPr>
                <w:rFonts w:hint="eastAsia" w:ascii="宋体" w:hAnsi="宋体" w:cs="宋体"/>
                <w:color w:val="000000"/>
                <w:szCs w:val="21"/>
                <w:lang w:eastAsia="zh-CN"/>
              </w:rPr>
              <w:t xml:space="preserve">kW</w:t>
            </w:r>
            <w:r>
              <w:rPr>
                <w:rFonts w:hint="eastAsia" w:ascii="宋体" w:hAnsi="宋体" w:cs="宋体"/>
                <w:color w:val="000000"/>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default" w:ascii="宋体" w:hAnsi="宋体" w:eastAsia="宋体" w:cs="宋体"/>
                <w:b/>
                <w:bCs/>
                <w:highlight w:val="none"/>
                <w:lang w:val="en-US" w:eastAsia="zh-CN"/>
              </w:rPr>
            </w:pPr>
            <w:r>
              <w:rPr>
                <w:rFonts w:hint="eastAsia" w:ascii="宋体" w:hAnsi="宋体" w:cs="宋体"/>
              </w:rPr>
              <w:t xml:space="preserve">提供已实际配置在所投</w:t>
            </w:r>
            <w:r>
              <w:rPr>
                <w:rFonts w:hint="eastAsia" w:ascii="宋体" w:hAnsi="宋体" w:cs="宋体"/>
                <w:lang w:val="en-US" w:eastAsia="zh-CN"/>
              </w:rPr>
              <w:t xml:space="preserve">车辆</w:t>
            </w:r>
            <w:r>
              <w:rPr>
                <w:rFonts w:hint="eastAsia" w:ascii="宋体" w:hAnsi="宋体" w:cs="宋体"/>
              </w:rPr>
              <w:t xml:space="preserve">上的实物照片</w:t>
            </w:r>
            <w:r>
              <w:rPr>
                <w:rFonts w:hint="eastAsia" w:ascii="宋体" w:hAnsi="宋体" w:cs="宋体"/>
                <w:lang w:val="en-US" w:eastAsia="zh-CN"/>
              </w:rPr>
              <w:t xml:space="preserve">或参数说明</w:t>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Cs w:val="21"/>
                <w:lang w:val="en-US" w:eastAsia="zh-CN"/>
              </w:rPr>
            </w:pPr>
            <w:r>
              <w:rPr>
                <w:rFonts w:hint="eastAsia" w:ascii="宋体" w:hAnsi="宋体" w:cs="宋体"/>
                <w:color w:val="000000"/>
                <w:szCs w:val="21"/>
              </w:rPr>
              <w:t xml:space="preserve">3.相数接法：星型串联</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Cs w:val="21"/>
                <w:lang w:val="en-US" w:eastAsia="zh-CN"/>
              </w:rPr>
            </w:pPr>
            <w:r>
              <w:rPr>
                <w:rFonts w:hint="eastAsia" w:ascii="宋体" w:hAnsi="宋体" w:cs="宋体"/>
                <w:color w:val="000000"/>
                <w:szCs w:val="21"/>
              </w:rPr>
              <w:t xml:space="preserve">4.励磁方式：自励磁</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Cs w:val="21"/>
                <w:lang w:val="en-US" w:eastAsia="zh-CN"/>
              </w:rPr>
            </w:pPr>
            <w:r>
              <w:rPr>
                <w:rFonts w:hint="eastAsia" w:ascii="宋体" w:hAnsi="宋体" w:cs="宋体"/>
                <w:color w:val="000000"/>
                <w:szCs w:val="21"/>
              </w:rPr>
              <w:t xml:space="preserve">5.调压方式：自动调压（AS440</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Cs w:val="21"/>
                <w:lang w:val="en-US" w:eastAsia="zh-CN"/>
              </w:rPr>
            </w:pPr>
            <w:r>
              <w:rPr>
                <w:rFonts w:hint="eastAsia" w:ascii="宋体" w:hAnsi="宋体" w:cs="宋体"/>
                <w:color w:val="000000"/>
                <w:szCs w:val="21"/>
              </w:rPr>
              <w:t xml:space="preserve">6.防护等级：≥IP23</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Cs w:val="21"/>
                <w:lang w:val="en-US" w:eastAsia="zh-CN"/>
              </w:rPr>
            </w:pPr>
            <w:r>
              <w:rPr>
                <w:rFonts w:hint="eastAsia" w:ascii="宋体" w:hAnsi="宋体" w:cs="宋体"/>
                <w:color w:val="000000"/>
                <w:szCs w:val="21"/>
              </w:rPr>
              <w:t xml:space="preserve">7.绝缘等级</w:t>
            </w:r>
            <w:r>
              <w:rPr>
                <w:rFonts w:hint="eastAsia" w:ascii="宋体" w:hAnsi="宋体" w:cs="宋体"/>
                <w:color w:val="000000"/>
                <w:szCs w:val="21"/>
                <w:lang w:eastAsia="zh-CN"/>
              </w:rPr>
              <w:t xml:space="preserve">：</w:t>
            </w:r>
            <w:r>
              <w:rPr>
                <w:rFonts w:hint="eastAsia" w:ascii="宋体" w:hAnsi="宋体" w:cs="宋体"/>
                <w:color w:val="000000"/>
                <w:szCs w:val="21"/>
              </w:rPr>
              <w:t xml:space="preserve">H</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Cs w:val="21"/>
                <w:lang w:val="en-US" w:eastAsia="zh-CN"/>
              </w:rPr>
            </w:pPr>
            <w:r>
              <w:rPr>
                <w:rFonts w:hint="eastAsia" w:ascii="宋体" w:hAnsi="宋体" w:cs="宋体"/>
                <w:color w:val="000000"/>
                <w:szCs w:val="21"/>
                <w:lang w:eastAsia="en-US"/>
              </w:rPr>
              <w:t xml:space="preserve">8.</w:t>
            </w:r>
            <w:r>
              <w:rPr>
                <w:rFonts w:hint="eastAsia" w:ascii="宋体" w:hAnsi="宋体" w:cs="宋体"/>
                <w:color w:val="000000"/>
                <w:szCs w:val="21"/>
              </w:rPr>
              <w:t xml:space="preserve">连接支点：双支点</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107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left"/>
              <w:rPr>
                <w:rFonts w:ascii="宋体" w:hAnsi="宋体" w:cs="宋体"/>
                <w:color w:val="000000"/>
                <w:spacing w:val="-1"/>
                <w:szCs w:val="21"/>
              </w:rPr>
            </w:pPr>
            <w:r>
              <w:rPr>
                <w:rFonts w:hint="eastAsia" w:ascii="宋体" w:hAnsi="宋体" w:cs="宋体"/>
                <w:szCs w:val="21"/>
              </w:rPr>
              <w:t xml:space="preserve">5.水带收放机构</w:t>
            </w:r>
            <w:r/>
          </w:p>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lang w:eastAsia="en-US"/>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▲动力来源自箱体车底盘发动机动力。</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default" w:ascii="宋体" w:hAnsi="宋体" w:eastAsia="宋体" w:cs="宋体"/>
                <w:b/>
                <w:bCs/>
                <w:sz w:val="21"/>
                <w:szCs w:val="24"/>
                <w:highlight w:val="none"/>
                <w:lang w:val="en-US" w:eastAsia="zh-CN" w:bidi="ar-SA"/>
              </w:rPr>
            </w:pPr>
            <w:r>
              <w:rPr>
                <w:rFonts w:hint="eastAsia" w:ascii="宋体" w:hAnsi="宋体" w:cs="宋体"/>
              </w:rPr>
              <w:t xml:space="preserve">提供已实际配置在所投</w:t>
            </w:r>
            <w:r>
              <w:rPr>
                <w:rFonts w:hint="eastAsia" w:ascii="宋体" w:hAnsi="宋体" w:cs="宋体"/>
                <w:lang w:val="en-US" w:eastAsia="zh-CN"/>
              </w:rPr>
              <w:t xml:space="preserve">车辆</w:t>
            </w:r>
            <w:r>
              <w:rPr>
                <w:rFonts w:hint="eastAsia" w:ascii="宋体" w:hAnsi="宋体" w:cs="宋体"/>
              </w:rPr>
              <w:t xml:space="preserve">上的实物照片</w:t>
            </w:r>
            <w:r>
              <w:rPr>
                <w:rFonts w:hint="eastAsia" w:ascii="宋体" w:hAnsi="宋体" w:cs="宋体"/>
                <w:lang w:val="en-US" w:eastAsia="zh-CN"/>
              </w:rPr>
              <w:t xml:space="preserve">或参数说明</w:t>
            </w:r>
            <w:r/>
          </w:p>
        </w:tc>
      </w:tr>
      <w:tr>
        <w:trPr>
          <w:jc w:val="center"/>
          <w:trHeight w:val="10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lang w:eastAsia="en-US"/>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▲整车配备8副水带卷盘。</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eastAsia="宋体" w:cs="宋体"/>
                <w:b/>
                <w:bCs/>
                <w:sz w:val="21"/>
                <w:szCs w:val="24"/>
                <w:highlight w:val="none"/>
                <w:lang w:val="en-US" w:eastAsia="zh-CN" w:bidi="ar-SA"/>
              </w:rPr>
            </w:pPr>
            <w:r>
              <w:rPr>
                <w:rFonts w:hint="eastAsia" w:ascii="宋体" w:hAnsi="宋体" w:cs="宋体"/>
              </w:rPr>
              <w:t xml:space="preserve">提供已实际配置在所投</w:t>
            </w:r>
            <w:r>
              <w:rPr>
                <w:rFonts w:hint="eastAsia" w:ascii="宋体" w:hAnsi="宋体" w:cs="宋体"/>
                <w:lang w:val="en-US" w:eastAsia="zh-CN"/>
              </w:rPr>
              <w:t xml:space="preserve">车辆</w:t>
            </w:r>
            <w:r>
              <w:rPr>
                <w:rFonts w:hint="eastAsia" w:ascii="宋体" w:hAnsi="宋体" w:cs="宋体"/>
              </w:rPr>
              <w:t xml:space="preserve">上的实物照片</w:t>
            </w:r>
            <w:r/>
          </w:p>
        </w:tc>
      </w:tr>
      <w:tr>
        <w:trPr>
          <w:jc w:val="center"/>
          <w:trHeight w:val="91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▲水管绞盘分别放置在两个可平移平台上，左侧平台4副，右侧平台4副。平台可分别向左侧或右侧水平方向伸出，并可以垂直下降便于水管收放。</w:t>
            </w:r>
            <w:r/>
          </w:p>
          <w:p>
            <w:pPr>
              <w:jc w:val="left"/>
              <w:rPr>
                <w:rFonts w:hint="eastAsia" w:ascii="宋体" w:hAnsi="宋体" w:cs="宋体"/>
                <w:color w:val="000000"/>
                <w:szCs w:val="21"/>
                <w:lang w:eastAsia="en-US"/>
              </w:rPr>
            </w:pPr>
            <w:r>
              <w:rPr>
                <w:rFonts w:hint="eastAsia" w:ascii="宋体" w:hAnsi="宋体" w:cs="宋体"/>
                <w:color w:val="000000"/>
                <w:szCs w:val="21"/>
                <w:lang w:eastAsia="en-US"/>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eastAsia="宋体" w:cs="宋体"/>
                <w:b/>
                <w:bCs/>
                <w:sz w:val="21"/>
                <w:szCs w:val="24"/>
                <w:highlight w:val="none"/>
                <w:lang w:val="en-US" w:eastAsia="zh-CN" w:bidi="ar-SA"/>
              </w:rPr>
            </w:pPr>
            <w:r>
              <w:rPr>
                <w:rFonts w:hint="eastAsia" w:ascii="宋体" w:hAnsi="宋体" w:cs="宋体"/>
              </w:rPr>
              <w:t xml:space="preserve">提供已实际配置在所投</w:t>
            </w:r>
            <w:r>
              <w:rPr>
                <w:rFonts w:hint="eastAsia" w:ascii="宋体" w:hAnsi="宋体" w:cs="宋体"/>
                <w:lang w:val="en-US" w:eastAsia="zh-CN"/>
              </w:rPr>
              <w:t xml:space="preserve">车辆</w:t>
            </w:r>
            <w:r>
              <w:rPr>
                <w:rFonts w:hint="eastAsia" w:ascii="宋体" w:hAnsi="宋体" w:cs="宋体"/>
              </w:rPr>
              <w:t xml:space="preserve">上的实物照片</w:t>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lang w:eastAsia="en-US"/>
              </w:rPr>
            </w:pPr>
            <w:r>
              <w:rPr>
                <w:rFonts w:hint="eastAsia" w:ascii="宋体" w:hAnsi="宋体" w:cs="宋体"/>
                <w:color w:val="000000"/>
                <w:szCs w:val="21"/>
              </w:rPr>
              <w:t xml:space="preserve">4.水管应沿车辆前后方向收放，方便使用。</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lang w:eastAsia="en-US"/>
              </w:rPr>
            </w:pPr>
            <w:r>
              <w:rPr>
                <w:rFonts w:hint="eastAsia" w:ascii="宋体" w:hAnsi="宋体" w:cs="宋体"/>
                <w:color w:val="000000"/>
                <w:szCs w:val="21"/>
              </w:rPr>
              <w:t xml:space="preserve">5.每副软管绞盘可收放≥25米排水软管。</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1065"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left"/>
              <w:rPr>
                <w:rFonts w:hint="eastAsia" w:ascii="宋体" w:hAnsi="宋体" w:cs="宋体"/>
                <w:color w:val="000000"/>
                <w:spacing w:val="-1"/>
                <w:szCs w:val="21"/>
              </w:rPr>
            </w:pPr>
            <w:r>
              <w:rPr>
                <w:rFonts w:hint="eastAsia" w:ascii="宋体" w:hAnsi="宋体" w:cs="宋体"/>
                <w:szCs w:val="21"/>
              </w:rPr>
              <w:t xml:space="preserve">6.水泵电缆卷盘</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lang w:eastAsia="en-US"/>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▲整车配备8副电缆卷盘。</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cs="宋体"/>
                <w:b/>
                <w:bCs/>
                <w:highlight w:val="none"/>
              </w:rPr>
            </w:pPr>
            <w:r>
              <w:rPr>
                <w:rFonts w:hint="eastAsia" w:ascii="宋体" w:hAnsi="宋体" w:cs="宋体"/>
              </w:rPr>
              <w:t xml:space="preserve">提供已实际配置在所投</w:t>
            </w:r>
            <w:r>
              <w:rPr>
                <w:rFonts w:hint="eastAsia" w:ascii="宋体" w:hAnsi="宋体" w:cs="宋体"/>
                <w:lang w:val="en-US" w:eastAsia="zh-CN"/>
              </w:rPr>
              <w:t xml:space="preserve">车辆</w:t>
            </w:r>
            <w:r>
              <w:rPr>
                <w:rFonts w:hint="eastAsia" w:ascii="宋体" w:hAnsi="宋体" w:cs="宋体"/>
              </w:rPr>
              <w:t xml:space="preserve">上的实物照片</w:t>
            </w:r>
            <w:r/>
          </w:p>
        </w:tc>
      </w:tr>
      <w:tr>
        <w:trPr>
          <w:jc w:val="center"/>
          <w:trHeight w:val="992"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lang w:eastAsia="en-US"/>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▲每个卷盘配备电缆≥30米。</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eastAsia="宋体" w:cs="宋体"/>
                <w:b/>
                <w:bCs/>
                <w:sz w:val="21"/>
                <w:szCs w:val="24"/>
                <w:highlight w:val="none"/>
                <w:lang w:val="en-US" w:eastAsia="zh-CN" w:bidi="ar-SA"/>
              </w:rPr>
            </w:pPr>
            <w:r>
              <w:rPr>
                <w:rFonts w:hint="eastAsia" w:ascii="宋体" w:hAnsi="宋体" w:cs="宋体"/>
              </w:rPr>
              <w:t xml:space="preserve">提供已实际配置在所投</w:t>
            </w:r>
            <w:r>
              <w:rPr>
                <w:rFonts w:hint="eastAsia" w:ascii="宋体" w:hAnsi="宋体" w:cs="宋体"/>
                <w:lang w:val="en-US" w:eastAsia="zh-CN"/>
              </w:rPr>
              <w:t xml:space="preserve">车辆</w:t>
            </w:r>
            <w:r>
              <w:rPr>
                <w:rFonts w:hint="eastAsia" w:ascii="宋体" w:hAnsi="宋体" w:cs="宋体"/>
              </w:rPr>
              <w:t xml:space="preserve">上的实物照片</w:t>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cs="宋体"/>
                <w:color w:val="000000"/>
                <w:szCs w:val="21"/>
                <w:lang w:eastAsia="en-US"/>
              </w:rPr>
            </w:pPr>
            <w:r>
              <w:rPr>
                <w:rFonts w:hint="eastAsia" w:ascii="宋体" w:hAnsi="宋体" w:cs="宋体"/>
                <w:color w:val="000000"/>
                <w:szCs w:val="21"/>
              </w:rPr>
              <w:t xml:space="preserve">3.卷盘可以收放电缆</w:t>
            </w:r>
            <w:r>
              <w:rPr>
                <w:rFonts w:hint="eastAsia" w:ascii="宋体" w:hAnsi="宋体" w:cs="宋体"/>
                <w:color w:val="000000"/>
                <w:szCs w:val="21"/>
                <w:lang w:eastAsia="en-US"/>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left"/>
              <w:rPr>
                <w:rFonts w:hint="eastAsia" w:ascii="宋体" w:hAnsi="宋体" w:cs="宋体"/>
                <w:color w:val="000000"/>
                <w:spacing w:val="-1"/>
                <w:szCs w:val="21"/>
              </w:rPr>
            </w:pPr>
            <w:r>
              <w:rPr>
                <w:rFonts w:hint="eastAsia" w:ascii="宋体" w:hAnsi="宋体" w:cs="宋体"/>
                <w:szCs w:val="21"/>
              </w:rPr>
              <w:t xml:space="preserve">7.</w:t>
            </w:r>
            <w:r>
              <w:rPr>
                <w:rFonts w:hint="eastAsia" w:ascii="宋体" w:hAnsi="宋体" w:cs="宋体"/>
              </w:rPr>
              <w:t xml:space="preserve">便携式</w:t>
            </w:r>
            <w:r>
              <w:rPr>
                <w:rFonts w:hint="eastAsia" w:hAnsi="宋体" w:cs="宋体"/>
                <w:bCs/>
                <w:szCs w:val="21"/>
              </w:rPr>
              <w:t xml:space="preserve">永磁同步电机防汛泵</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default" w:ascii="宋体" w:hAnsi="宋体" w:eastAsia="宋体" w:cs="宋体"/>
                <w:color w:val="000000"/>
                <w:szCs w:val="21"/>
                <w:lang w:val="en-US" w:eastAsia="zh-CN"/>
              </w:rPr>
            </w:pPr>
            <w:r>
              <w:rPr>
                <w:rFonts w:hint="eastAsia" w:ascii="宋体" w:hAnsi="宋体" w:cs="宋体"/>
                <w:b/>
                <w:bCs/>
                <w:color w:val="000000"/>
                <w:szCs w:val="21"/>
                <w:lang w:val="en-US" w:eastAsia="zh-CN"/>
              </w:rPr>
              <w:t xml:space="preserve">一、基本参数</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eastAsia="宋体" w:cs="宋体"/>
                <w:sz w:val="21"/>
                <w:szCs w:val="21"/>
                <w:lang w:val="en-US" w:eastAsia="zh-CN" w:bidi="ar-SA"/>
              </w:rPr>
            </w:pPr>
            <w:r>
              <w:rPr>
                <w:rFonts w:hint="eastAsia" w:ascii="宋体" w:eastAsia="宋体" w:cs="宋体"/>
                <w:sz w:val="21"/>
                <w:szCs w:val="21"/>
                <w:lang w:val="en-US" w:eastAsia="zh-CN"/>
              </w:rPr>
              <w:t xml:space="preserve">1.</w:t>
            </w:r>
            <w:r>
              <w:rPr>
                <w:rFonts w:hint="eastAsia" w:ascii="宋体" w:eastAsia="宋体" w:cs="宋体"/>
                <w:sz w:val="21"/>
                <w:szCs w:val="21"/>
              </w:rPr>
              <w:t xml:space="preserve">整车配备水泵数量≥7台</w:t>
            </w:r>
            <w:r>
              <w:rPr>
                <w:rFonts w:hint="eastAsia" w:ascii="宋体" w:eastAsia="宋体" w:cs="宋体"/>
                <w:sz w:val="21"/>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397"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eastAsia="宋体" w:cs="宋体"/>
                <w:color w:val="000000"/>
                <w:sz w:val="21"/>
                <w:szCs w:val="21"/>
                <w:lang w:val="en-US" w:eastAsia="zh-CN" w:bidi="ar-SA"/>
              </w:rPr>
            </w:pPr>
            <w:r>
              <w:rPr>
                <w:rFonts w:hint="eastAsia" w:ascii="宋体" w:eastAsia="宋体" w:cs="宋体"/>
                <w:sz w:val="21"/>
                <w:szCs w:val="21"/>
                <w:lang w:val="en-US" w:eastAsia="zh-CN"/>
              </w:rPr>
              <w:t xml:space="preserve">2.</w:t>
            </w:r>
            <w:r>
              <w:rPr>
                <w:rFonts w:hint="eastAsia" w:ascii="宋体" w:eastAsia="宋体" w:cs="宋体"/>
                <w:sz w:val="21"/>
                <w:szCs w:val="21"/>
              </w:rPr>
              <w:t xml:space="preserve">水泵类型：永磁同步电机防汛泵</w:t>
            </w:r>
            <w:r>
              <w:rPr>
                <w:rFonts w:hint="eastAsia" w:ascii="宋体" w:eastAsia="宋体" w:cs="宋体"/>
                <w:sz w:val="21"/>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1245" w:hRule="exact"/>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★当流量600m³/h时，扬程≥8m</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cs="宋体"/>
                <w:b/>
                <w:bCs/>
                <w:highlight w:val="none"/>
              </w:rPr>
            </w:pPr>
            <w:r>
              <w:rPr>
                <w:rFonts w:hint="eastAsia" w:ascii="宋体" w:hAnsi="宋体" w:cs="宋体"/>
              </w:rPr>
              <w:t xml:space="preserve">提供国家认可的第三方具有CMA或CNAS检验机构出具的检验报告</w:t>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left"/>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4.</w:t>
            </w:r>
            <w:r>
              <w:rPr>
                <w:rFonts w:hint="eastAsia" w:ascii="宋体" w:hAnsi="宋体" w:cs="宋体"/>
                <w:color w:val="000000"/>
                <w:szCs w:val="21"/>
                <w:lang w:eastAsia="en-US"/>
              </w:rPr>
              <w:t xml:space="preserve">功率：≤22</w:t>
            </w:r>
            <w:r>
              <w:rPr>
                <w:rFonts w:hint="eastAsia" w:ascii="宋体" w:hAnsi="宋体" w:cs="宋体"/>
                <w:color w:val="000000"/>
                <w:szCs w:val="21"/>
                <w:lang w:eastAsia="zh-CN"/>
              </w:rPr>
              <w:t xml:space="preserve">kW。</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b/>
                <w:bCs/>
                <w:highlight w:val="none"/>
              </w:rPr>
            </w:pPr>
            <w:r>
              <w:rPr>
                <w:rFonts w:hint="eastAsia" w:ascii="宋体" w:hAnsi="宋体" w:cs="宋体"/>
                <w:b/>
                <w:bCs/>
                <w:highlight w:val="none"/>
              </w:rPr>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5.</w:t>
            </w:r>
            <w:r>
              <w:rPr>
                <w:rFonts w:hint="eastAsia" w:ascii="宋体" w:hAnsi="宋体" w:cs="宋体"/>
                <w:color w:val="000000"/>
                <w:szCs w:val="21"/>
                <w:lang w:eastAsia="en-US"/>
              </w:rPr>
              <w:t xml:space="preserve">出水口口径： 200mm</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电机冷态绝缘电阻：≥500M</w:t>
            </w:r>
            <w:r>
              <w:rPr>
                <w:rFonts w:hint="eastAsia" w:ascii="宋体" w:hAnsi="宋体" w:cs="宋体"/>
                <w:color w:val="000000"/>
                <w:szCs w:val="21"/>
                <w:lang w:eastAsia="en-US"/>
              </w:rPr>
              <w:t xml:space="preserve">Ώ</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▲通过颗粒物直径：≥20mm</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cs="宋体"/>
                <w:color w:val="000000"/>
                <w:spacing w:val="-1"/>
                <w:szCs w:val="21"/>
              </w:rPr>
            </w:pPr>
            <w:r>
              <w:rPr>
                <w:rFonts w:hint="eastAsia" w:ascii="宋体" w:hAnsi="宋体" w:cs="宋体"/>
              </w:rPr>
              <w:t xml:space="preserve">提供国家认可的第三方具有CMA或CNAS检验机构出具的检验报告</w:t>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运行转速：≥3000RPM</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9.</w:t>
            </w:r>
            <w:r>
              <w:rPr>
                <w:rFonts w:hint="eastAsia" w:ascii="宋体" w:hAnsi="宋体" w:cs="宋体"/>
                <w:color w:val="000000"/>
                <w:szCs w:val="21"/>
                <w:lang w:eastAsia="en-US"/>
              </w:rPr>
              <w:t xml:space="preserve">水泵材质：</w:t>
            </w:r>
            <w:r>
              <w:rPr>
                <w:rFonts w:hint="eastAsia" w:ascii="宋体" w:hAnsi="宋体" w:cs="宋体"/>
                <w:color w:val="000000"/>
                <w:szCs w:val="21"/>
              </w:rPr>
              <w:t xml:space="preserve">铝合金</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10.</w:t>
            </w:r>
            <w:r>
              <w:rPr>
                <w:rFonts w:hint="eastAsia" w:ascii="宋体" w:hAnsi="宋体" w:cs="宋体"/>
                <w:color w:val="000000"/>
                <w:szCs w:val="21"/>
                <w:lang w:eastAsia="en-US"/>
              </w:rPr>
              <w:t xml:space="preserve">重量：≤24kg</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11.</w:t>
            </w:r>
            <w:r>
              <w:rPr>
                <w:rFonts w:hint="eastAsia" w:ascii="宋体" w:hAnsi="宋体" w:cs="宋体"/>
                <w:color w:val="000000"/>
                <w:szCs w:val="21"/>
              </w:rPr>
              <w:t xml:space="preserve">泵应配备不锈钢滤网包裹，具有有效的通过率</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12.</w:t>
            </w:r>
            <w:r>
              <w:rPr>
                <w:rFonts w:hint="eastAsia" w:ascii="宋体" w:hAnsi="宋体" w:cs="宋体"/>
                <w:color w:val="000000"/>
                <w:szCs w:val="21"/>
              </w:rPr>
              <w:t xml:space="preserve">泵两侧上应有搬运提手，便于搬运</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13.</w:t>
            </w:r>
            <w:r>
              <w:rPr>
                <w:rFonts w:hint="eastAsia" w:ascii="宋体" w:hAnsi="宋体" w:cs="宋体"/>
                <w:color w:val="000000"/>
                <w:szCs w:val="21"/>
                <w:lang w:eastAsia="en-US"/>
              </w:rPr>
              <w:t xml:space="preserve">泵绝缘等级：F</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14.</w:t>
            </w:r>
            <w:r>
              <w:rPr>
                <w:rFonts w:hint="eastAsia" w:ascii="宋体" w:hAnsi="宋体" w:cs="宋体"/>
                <w:color w:val="000000"/>
                <w:szCs w:val="21"/>
              </w:rPr>
              <w:t xml:space="preserve">泵电缆材质：JHS级潜水电缆</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582"/>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▲电泵防护等级：IP68</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cs="宋体"/>
                <w:color w:val="000000"/>
                <w:spacing w:val="-1"/>
                <w:szCs w:val="21"/>
              </w:rPr>
            </w:pPr>
            <w:r>
              <w:rPr>
                <w:rFonts w:hint="eastAsia" w:ascii="宋体" w:hAnsi="宋体" w:cs="宋体"/>
              </w:rPr>
              <w:t xml:space="preserve">提供国家认可的第三方具有CMA或CNAS检验机构出具的检验报告</w:t>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16.</w:t>
            </w:r>
            <w:r>
              <w:rPr>
                <w:rFonts w:hint="eastAsia" w:ascii="宋体" w:hAnsi="宋体" w:cs="宋体"/>
                <w:color w:val="000000"/>
                <w:szCs w:val="21"/>
              </w:rPr>
              <w:t xml:space="preserve">电缆线快速插头防护等级：IP67</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6"/>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17.</w:t>
            </w:r>
            <w:r>
              <w:rPr>
                <w:rFonts w:hint="eastAsia" w:ascii="宋体" w:hAnsi="宋体" w:cs="宋体"/>
                <w:color w:val="000000"/>
                <w:szCs w:val="21"/>
                <w:lang w:eastAsia="en-US"/>
              </w:rPr>
              <w:t xml:space="preserve">泵自带电缆线长</w:t>
            </w:r>
            <w:r>
              <w:rPr>
                <w:rFonts w:hint="eastAsia" w:ascii="宋体" w:hAnsi="宋体" w:cs="宋体"/>
                <w:color w:val="000000"/>
                <w:szCs w:val="21"/>
              </w:rPr>
              <w:t xml:space="preserve">≥</w:t>
            </w:r>
            <w:r>
              <w:rPr>
                <w:rFonts w:hint="eastAsia" w:ascii="宋体" w:hAnsi="宋体" w:cs="宋体"/>
                <w:color w:val="000000"/>
                <w:szCs w:val="21"/>
                <w:lang w:eastAsia="en-US"/>
              </w:rPr>
              <w:t xml:space="preserve">20米</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both"/>
              <w:rPr>
                <w:rFonts w:hint="default" w:ascii="宋体" w:hAnsi="宋体" w:eastAsia="宋体" w:cs="宋体"/>
                <w:color w:val="000000"/>
                <w:spacing w:val="-1"/>
                <w:szCs w:val="21"/>
                <w:lang w:val="en-US" w:eastAsia="zh-CN"/>
              </w:rPr>
            </w:pPr>
            <w:r>
              <w:rPr>
                <w:rFonts w:hint="eastAsia" w:ascii="宋体" w:hAnsi="宋体" w:cs="宋体"/>
                <w:b/>
                <w:bCs/>
                <w:color w:val="000000"/>
                <w:spacing w:val="-1"/>
                <w:szCs w:val="21"/>
                <w:lang w:val="en-US" w:eastAsia="zh-CN"/>
              </w:rPr>
              <w:t xml:space="preserve">二、控制柜参数</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有可视化操作界面，实时监测运行参数，带有漏电、电流过载、缺相、过压、欠压、过频、欠频、电机过热等保护功能</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可接</w:t>
            </w:r>
            <w:r>
              <w:rPr>
                <w:rFonts w:hint="eastAsia" w:ascii="宋体" w:hAnsi="宋体" w:cs="宋体"/>
                <w:color w:val="000000"/>
                <w:szCs w:val="21"/>
                <w:lang w:eastAsia="en-US"/>
              </w:rPr>
              <w:t xml:space="preserve">市电供电工作</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387"/>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具有变频控制器，具备本地手动一键启停、远程遥控控制启停功能</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具备调速功能，通过旋钮开关调节频率大小，从而控制水泵流量和扬程大小</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5.</w:t>
            </w:r>
            <w:r>
              <w:rPr>
                <w:rFonts w:hint="eastAsia" w:ascii="宋体" w:hAnsi="宋体" w:cs="宋体"/>
                <w:color w:val="000000"/>
                <w:szCs w:val="21"/>
                <w:lang w:eastAsia="en-US"/>
              </w:rPr>
              <w:t xml:space="preserve">▲</w:t>
            </w:r>
            <w:r>
              <w:rPr>
                <w:rFonts w:hint="eastAsia" w:ascii="宋体" w:hAnsi="宋体" w:cs="宋体"/>
                <w:color w:val="000000"/>
                <w:szCs w:val="21"/>
              </w:rPr>
              <w:t xml:space="preserve">备用控制柜一组</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left"/>
              <w:rPr>
                <w:rFonts w:hint="eastAsia" w:ascii="宋体" w:hAnsi="宋体" w:cs="宋体"/>
                <w:color w:val="000000"/>
                <w:spacing w:val="-1"/>
                <w:szCs w:val="21"/>
              </w:rPr>
            </w:pPr>
            <w:r>
              <w:rPr>
                <w:rFonts w:hint="eastAsia" w:ascii="宋体" w:hAnsi="宋体" w:cs="宋体"/>
              </w:rPr>
              <w:t xml:space="preserve">提供已实际配置在所投</w:t>
            </w:r>
            <w:r>
              <w:rPr>
                <w:rFonts w:hint="eastAsia" w:ascii="宋体" w:hAnsi="宋体" w:cs="宋体"/>
                <w:lang w:val="en-US" w:eastAsia="zh-CN"/>
              </w:rPr>
              <w:t xml:space="preserve">车辆</w:t>
            </w:r>
            <w:r>
              <w:rPr>
                <w:rFonts w:hint="eastAsia" w:ascii="宋体" w:hAnsi="宋体" w:cs="宋体"/>
              </w:rPr>
              <w:t xml:space="preserve">上的实物照片</w:t>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rPr>
                <w:rFonts w:hint="default" w:ascii="宋体" w:hAnsi="宋体" w:eastAsia="宋体" w:cs="宋体"/>
                <w:color w:val="000000"/>
                <w:spacing w:val="-1"/>
                <w:szCs w:val="21"/>
                <w:lang w:val="en-US" w:eastAsia="zh-CN"/>
              </w:rPr>
            </w:pPr>
            <w:r>
              <w:rPr>
                <w:rFonts w:hint="eastAsia" w:ascii="宋体" w:hAnsi="宋体" w:cs="宋体"/>
                <w:b/>
                <w:bCs/>
                <w:color w:val="000000"/>
                <w:spacing w:val="-1"/>
                <w:szCs w:val="21"/>
                <w:lang w:val="en-US" w:eastAsia="zh-CN"/>
              </w:rPr>
              <w:t xml:space="preserve">三、其他参数</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szCs w:val="21"/>
                <w:lang w:val="en-US" w:eastAsia="zh-CN"/>
              </w:rPr>
              <w:t xml:space="preserve">1.</w:t>
            </w:r>
            <w:r>
              <w:rPr>
                <w:rFonts w:hint="eastAsia" w:ascii="宋体" w:hAnsi="宋体" w:cs="宋体"/>
                <w:szCs w:val="21"/>
              </w:rPr>
              <w:t xml:space="preserve">每台配备</w:t>
            </w:r>
            <w:r>
              <w:rPr>
                <w:rFonts w:hint="eastAsia" w:ascii="宋体" w:hAnsi="宋体" w:cs="宋体"/>
                <w:color w:val="000000"/>
                <w:szCs w:val="21"/>
              </w:rPr>
              <w:t xml:space="preserve">不锈钢快速接头</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szCs w:val="21"/>
                <w:lang w:val="en-US" w:eastAsia="zh-CN"/>
              </w:rPr>
              <w:t xml:space="preserve">2.</w:t>
            </w:r>
            <w:r>
              <w:rPr>
                <w:rFonts w:hint="eastAsia" w:ascii="宋体" w:hAnsi="宋体" w:cs="宋体"/>
                <w:szCs w:val="21"/>
              </w:rPr>
              <w:t xml:space="preserve">每台配备</w:t>
            </w:r>
            <w:r>
              <w:rPr>
                <w:rFonts w:hint="eastAsia" w:ascii="宋体" w:hAnsi="宋体" w:cs="宋体"/>
                <w:color w:val="000000"/>
                <w:szCs w:val="21"/>
              </w:rPr>
              <w:t xml:space="preserve">水泵拉绳：20米</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szCs w:val="21"/>
                <w:lang w:val="en-US" w:eastAsia="zh-CN"/>
              </w:rPr>
              <w:t xml:space="preserve">3.</w:t>
            </w:r>
            <w:r>
              <w:rPr>
                <w:rFonts w:hint="eastAsia" w:ascii="宋体" w:hAnsi="宋体" w:cs="宋体"/>
                <w:szCs w:val="21"/>
              </w:rPr>
              <w:t xml:space="preserve">每台配备</w:t>
            </w:r>
            <w:r>
              <w:rPr>
                <w:rFonts w:hint="eastAsia" w:ascii="宋体" w:hAnsi="宋体" w:cs="宋体"/>
                <w:color w:val="000000"/>
                <w:szCs w:val="21"/>
              </w:rPr>
              <w:t xml:space="preserve">高强度聚胺脂一体成型浮圈1只，满足水泵浮力要求</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每台配备出水带：25 米*2卷</w:t>
            </w:r>
            <w:r>
              <w:rPr>
                <w:rFonts w:hint="eastAsia" w:ascii="宋体" w:hAnsi="宋体" w:cs="宋体"/>
                <w:color w:val="000000"/>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eastAsia="宋体" w:cs="宋体"/>
                <w:color w:val="000000"/>
                <w:sz w:val="21"/>
                <w:szCs w:val="21"/>
                <w:lang w:val="en-US" w:eastAsia="zh-CN" w:bidi="ar-SA"/>
              </w:rPr>
            </w:pPr>
            <w:r>
              <w:rPr>
                <w:rFonts w:hint="eastAsia" w:ascii="宋体" w:eastAsia="宋体" w:cs="宋体"/>
                <w:color w:val="000000"/>
                <w:sz w:val="21"/>
                <w:szCs w:val="21"/>
                <w:lang w:val="en-US" w:eastAsia="zh-CN"/>
              </w:rPr>
              <w:t xml:space="preserve">5.</w:t>
            </w:r>
            <w:r>
              <w:rPr>
                <w:rFonts w:hint="eastAsia" w:ascii="宋体" w:eastAsia="宋体" w:cs="宋体"/>
                <w:color w:val="000000"/>
                <w:sz w:val="21"/>
                <w:szCs w:val="21"/>
              </w:rPr>
              <w:t xml:space="preserve">材质：长丝涤纶聚氨酯内衬</w:t>
            </w:r>
            <w:r>
              <w:rPr>
                <w:rFonts w:hint="eastAsia" w:ascii="宋体" w:eastAsia="宋体" w:cs="宋体"/>
                <w:color w:val="000000"/>
                <w:sz w:val="21"/>
                <w:szCs w:val="21"/>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center"/>
              <w:rPr>
                <w:rFonts w:hint="eastAsia" w:ascii="宋体" w:hAnsi="宋体" w:cs="宋体"/>
                <w:color w:val="000000"/>
                <w:spacing w:val="-1"/>
                <w:szCs w:val="21"/>
              </w:rPr>
            </w:pPr>
            <w:r>
              <w:rPr>
                <w:rFonts w:hint="eastAsia" w:ascii="宋体" w:hAnsi="宋体" w:cs="宋体"/>
                <w:szCs w:val="21"/>
              </w:rPr>
              <w:t xml:space="preserve">8.</w:t>
            </w:r>
            <w:r>
              <w:rPr>
                <w:spacing w:val="-2"/>
              </w:rPr>
              <w:t xml:space="preserve">顶部作业照明灯</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cs="宋体"/>
                <w:color w:val="000000"/>
                <w:spacing w:val="-1"/>
                <w:szCs w:val="21"/>
              </w:rPr>
            </w:pPr>
            <w:r>
              <w:rPr>
                <w:rFonts w:hint="eastAsia" w:ascii="宋体" w:eastAsia="宋体" w:cs="宋体"/>
                <w:sz w:val="21"/>
                <w:szCs w:val="24"/>
              </w:rPr>
              <w:t xml:space="preserve">1</w:t>
            </w:r>
            <w:r>
              <w:rPr>
                <w:rFonts w:hint="eastAsia" w:ascii="宋体" w:eastAsia="宋体" w:cs="宋体"/>
                <w:sz w:val="21"/>
                <w:szCs w:val="24"/>
                <w:lang w:eastAsia="zh-CN"/>
              </w:rPr>
              <w:t xml:space="preserve">.</w:t>
            </w:r>
            <w:r>
              <w:rPr>
                <w:rFonts w:hint="eastAsia" w:ascii="宋体" w:eastAsia="宋体" w:cs="宋体"/>
                <w:sz w:val="21"/>
                <w:szCs w:val="24"/>
              </w:rPr>
              <w:t xml:space="preserve">灯具功率：250W*2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cs="宋体"/>
                <w:color w:val="000000"/>
                <w:spacing w:val="-1"/>
                <w:szCs w:val="21"/>
              </w:rPr>
            </w:pPr>
            <w:r>
              <w:rPr>
                <w:rFonts w:hint="eastAsia" w:ascii="宋体" w:eastAsia="宋体" w:cs="宋体"/>
                <w:sz w:val="21"/>
                <w:szCs w:val="24"/>
              </w:rPr>
              <w:t xml:space="preserve">2</w:t>
            </w:r>
            <w:r>
              <w:rPr>
                <w:rFonts w:hint="eastAsia" w:ascii="宋体" w:eastAsia="宋体" w:cs="宋体"/>
                <w:sz w:val="21"/>
                <w:szCs w:val="24"/>
                <w:lang w:eastAsia="zh-CN"/>
              </w:rPr>
              <w:t xml:space="preserve">.</w:t>
            </w:r>
            <w:r>
              <w:rPr>
                <w:rFonts w:hint="eastAsia" w:ascii="宋体" w:eastAsia="宋体" w:cs="宋体"/>
                <w:sz w:val="21"/>
                <w:szCs w:val="24"/>
              </w:rPr>
              <w:t xml:space="preserve">水平旋转角度：360°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cs="宋体"/>
                <w:color w:val="000000"/>
                <w:spacing w:val="-1"/>
                <w:szCs w:val="21"/>
              </w:rPr>
            </w:pPr>
            <w:r>
              <w:rPr>
                <w:rFonts w:hint="eastAsia" w:ascii="宋体" w:eastAsia="宋体" w:cs="宋体"/>
                <w:sz w:val="21"/>
                <w:szCs w:val="24"/>
              </w:rPr>
              <w:t xml:space="preserve">3</w:t>
            </w:r>
            <w:r>
              <w:rPr>
                <w:rFonts w:hint="eastAsia" w:ascii="宋体" w:eastAsia="宋体" w:cs="宋体"/>
                <w:sz w:val="21"/>
                <w:szCs w:val="24"/>
                <w:lang w:eastAsia="zh-CN"/>
              </w:rPr>
              <w:t xml:space="preserve">.</w:t>
            </w:r>
            <w:r>
              <w:rPr>
                <w:rFonts w:hint="eastAsia" w:ascii="宋体" w:eastAsia="宋体" w:cs="宋体"/>
                <w:sz w:val="21"/>
                <w:szCs w:val="24"/>
              </w:rPr>
              <w:t xml:space="preserve">垂直旋转角度： ≥270°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cs="宋体"/>
                <w:color w:val="000000"/>
                <w:spacing w:val="-1"/>
                <w:szCs w:val="21"/>
              </w:rPr>
            </w:pPr>
            <w:r>
              <w:rPr>
                <w:rFonts w:hint="eastAsia" w:ascii="宋体" w:eastAsia="宋体" w:cs="宋体"/>
                <w:sz w:val="21"/>
                <w:szCs w:val="24"/>
              </w:rPr>
              <w:t xml:space="preserve">4</w:t>
            </w:r>
            <w:r>
              <w:rPr>
                <w:rFonts w:hint="eastAsia" w:ascii="宋体" w:eastAsia="宋体" w:cs="宋体"/>
                <w:sz w:val="21"/>
                <w:szCs w:val="24"/>
                <w:lang w:eastAsia="zh-CN"/>
              </w:rPr>
              <w:t xml:space="preserve">.</w:t>
            </w:r>
            <w:r>
              <w:rPr>
                <w:rFonts w:hint="eastAsia" w:ascii="宋体" w:eastAsia="宋体" w:cs="宋体"/>
                <w:sz w:val="21"/>
                <w:szCs w:val="24"/>
              </w:rPr>
              <w:t xml:space="preserve">光通量：2*25000lm</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cs="宋体"/>
                <w:color w:val="000000"/>
                <w:spacing w:val="-1"/>
                <w:szCs w:val="21"/>
              </w:rPr>
            </w:pPr>
            <w:r>
              <w:rPr>
                <w:rFonts w:hint="eastAsia" w:ascii="宋体" w:eastAsia="宋体" w:cs="宋体"/>
                <w:sz w:val="21"/>
                <w:szCs w:val="24"/>
              </w:rPr>
              <w:t xml:space="preserve">5</w:t>
            </w:r>
            <w:r>
              <w:rPr>
                <w:rFonts w:hint="eastAsia" w:ascii="宋体" w:eastAsia="宋体" w:cs="宋体"/>
                <w:sz w:val="21"/>
                <w:szCs w:val="24"/>
                <w:lang w:eastAsia="zh-CN"/>
              </w:rPr>
              <w:t xml:space="preserve">.</w:t>
            </w:r>
            <w:r>
              <w:rPr>
                <w:rFonts w:hint="eastAsia" w:ascii="宋体" w:eastAsia="宋体" w:cs="宋体"/>
                <w:sz w:val="21"/>
                <w:szCs w:val="24"/>
              </w:rPr>
              <w:t xml:space="preserve">发光型式：LED 泛光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cs="宋体"/>
                <w:color w:val="000000"/>
                <w:spacing w:val="-1"/>
                <w:szCs w:val="21"/>
              </w:rPr>
            </w:pPr>
            <w:r>
              <w:rPr>
                <w:rFonts w:hint="eastAsia" w:ascii="宋体" w:eastAsia="宋体" w:cs="宋体"/>
                <w:sz w:val="21"/>
                <w:szCs w:val="24"/>
              </w:rPr>
              <w:t xml:space="preserve">6</w:t>
            </w:r>
            <w:r>
              <w:rPr>
                <w:rFonts w:hint="eastAsia" w:ascii="宋体" w:eastAsia="宋体" w:cs="宋体"/>
                <w:sz w:val="21"/>
                <w:szCs w:val="24"/>
                <w:lang w:eastAsia="zh-CN"/>
              </w:rPr>
              <w:t xml:space="preserve">.</w:t>
            </w:r>
            <w:r>
              <w:rPr>
                <w:rFonts w:hint="eastAsia" w:ascii="宋体" w:eastAsia="宋体" w:cs="宋体"/>
                <w:sz w:val="21"/>
                <w:szCs w:val="24"/>
              </w:rPr>
              <w:t xml:space="preserve">灯珠使用寿命：20000H</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both"/>
              <w:rPr>
                <w:rFonts w:hint="eastAsia" w:ascii="宋体" w:hAnsi="宋体" w:cs="宋体"/>
                <w:color w:val="000000"/>
                <w:spacing w:val="-1"/>
                <w:szCs w:val="21"/>
              </w:rPr>
            </w:pPr>
            <w:r>
              <w:rPr>
                <w:rFonts w:hint="eastAsia" w:ascii="宋体" w:hAnsi="宋体" w:cs="宋体"/>
              </w:rPr>
              <w:t xml:space="preserve">7设备工作环境温度：-30°~65°</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restart"/>
            <w:textDirection w:val="lrTb"/>
            <w:noWrap w:val="false"/>
          </w:tcPr>
          <w:p>
            <w:pPr>
              <w:jc w:val="center"/>
              <w:rPr>
                <w:rFonts w:hint="eastAsia" w:ascii="宋体" w:hAnsi="宋体" w:cs="宋体"/>
                <w:color w:val="000000"/>
                <w:spacing w:val="-1"/>
                <w:szCs w:val="21"/>
              </w:rPr>
            </w:pPr>
            <w:r>
              <w:rPr>
                <w:rFonts w:hint="eastAsia" w:ascii="宋体" w:hAnsi="宋体" w:cs="宋体"/>
              </w:rPr>
              <w:t xml:space="preserve">9.其他配置</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ind w:right="41" w:firstLine="15"/>
              <w:jc w:val="left"/>
              <w:spacing w:after="0"/>
              <w:rPr>
                <w:rFonts w:hint="eastAsia" w:ascii="宋体" w:hAnsi="宋体" w:cs="宋体"/>
                <w:color w:val="000000"/>
                <w:spacing w:val="-1"/>
                <w:szCs w:val="21"/>
              </w:rPr>
            </w:pPr>
            <w:r>
              <w:rPr>
                <w:rFonts w:hint="eastAsia" w:ascii="宋体" w:eastAsia="宋体" w:cs="宋体"/>
                <w:sz w:val="21"/>
                <w:szCs w:val="24"/>
              </w:rPr>
              <w:t xml:space="preserve">1.车辆外部按照国家标准安装信号装置：反光标志等。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cs="宋体"/>
                <w:color w:val="000000"/>
                <w:spacing w:val="-1"/>
                <w:szCs w:val="21"/>
              </w:rPr>
            </w:pPr>
            <w:r>
              <w:rPr>
                <w:rFonts w:hint="eastAsia" w:ascii="宋体" w:eastAsia="宋体" w:cs="宋体"/>
                <w:sz w:val="21"/>
                <w:szCs w:val="24"/>
              </w:rPr>
              <w:t xml:space="preserve">2.配备灭火器 2*4 公斤干粉。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pStyle w:val="1030"/>
              <w:jc w:val="left"/>
              <w:spacing w:after="0"/>
              <w:rPr>
                <w:rFonts w:hint="eastAsia" w:ascii="宋体" w:hAnsi="宋体" w:cs="宋体"/>
                <w:color w:val="000000"/>
                <w:spacing w:val="-1"/>
                <w:szCs w:val="21"/>
              </w:rPr>
            </w:pPr>
            <w:r>
              <w:rPr>
                <w:rFonts w:hint="eastAsia" w:ascii="宋体" w:eastAsia="宋体" w:cs="宋体"/>
                <w:sz w:val="21"/>
                <w:szCs w:val="24"/>
              </w:rPr>
              <w:t xml:space="preserve">3.器材架。</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r>
        <w:trPr>
          <w:jc w:val="center"/>
          <w:trHeight w:val="21"/>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170" w:type="dxa"/>
            <w:vAlign w:val="center"/>
            <w:vMerge w:val="continue"/>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908" w:type="dxa"/>
            <w:vAlign w:val="center"/>
            <w:textDirection w:val="lrTb"/>
            <w:noWrap w:val="false"/>
          </w:tcPr>
          <w:p>
            <w:pPr>
              <w:jc w:val="both"/>
              <w:rPr>
                <w:rFonts w:hint="eastAsia" w:ascii="宋体" w:hAnsi="宋体" w:cs="宋体"/>
                <w:color w:val="000000"/>
                <w:spacing w:val="-1"/>
                <w:szCs w:val="21"/>
              </w:rPr>
            </w:pPr>
            <w:r>
              <w:rPr>
                <w:rFonts w:hint="eastAsia" w:ascii="宋体" w:hAnsi="宋体" w:cs="宋体"/>
              </w:rPr>
              <w:t xml:space="preserve">4.专用工具。</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033" w:type="dxa"/>
            <w:vAlign w:val="center"/>
            <w:textDirection w:val="lrTb"/>
            <w:noWrap w:val="false"/>
          </w:tcPr>
          <w:p>
            <w:pPr>
              <w:jc w:val="center"/>
              <w:rPr>
                <w:rFonts w:hint="eastAsia" w:ascii="宋体" w:hAnsi="宋体" w:cs="宋体"/>
                <w:color w:val="000000"/>
                <w:spacing w:val="-1"/>
                <w:szCs w:val="21"/>
              </w:rPr>
            </w:pPr>
            <w:r>
              <w:rPr>
                <w:rFonts w:hint="eastAsia" w:ascii="宋体" w:hAnsi="宋体" w:cs="宋体"/>
                <w:color w:val="000000"/>
                <w:spacing w:val="-1"/>
                <w:szCs w:val="21"/>
              </w:rPr>
            </w:r>
            <w:r/>
          </w:p>
        </w:tc>
      </w:tr>
    </w:tbl>
    <w:p>
      <w:pPr>
        <w:spacing w:line="400" w:lineRule="exact"/>
        <w:rPr>
          <w:rFonts w:ascii="黑体" w:hAnsi="黑体" w:eastAsia="黑体"/>
          <w:b/>
          <w:bCs/>
          <w:sz w:val="36"/>
        </w:rPr>
      </w:pPr>
      <w:r>
        <w:rPr>
          <w:rFonts w:ascii="黑体" w:hAnsi="黑体" w:eastAsia="黑体"/>
          <w:b/>
          <w:bCs/>
          <w:sz w:val="36"/>
        </w:rPr>
      </w:r>
      <w:r/>
    </w:p>
    <w:p>
      <w:pPr>
        <w:pStyle w:val="734"/>
        <w:ind w:firstLine="480"/>
        <w:jc w:val="left"/>
        <w:spacing w:before="0" w:after="0" w:line="36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1.特别说明：</w:t>
      </w:r>
      <w:r/>
    </w:p>
    <w:p>
      <w:pPr>
        <w:ind w:firstLine="480"/>
        <w:spacing w:line="360" w:lineRule="auto"/>
        <w:rPr>
          <w:rFonts w:hint="eastAsia" w:ascii="宋体" w:hAnsi="宋体" w:cs="宋体"/>
          <w:bCs/>
          <w:color w:val="000000"/>
          <w:sz w:val="24"/>
          <w:szCs w:val="24"/>
          <w:lang w:val="en-US" w:eastAsia="zh-CN" w:bidi="ar-SA"/>
        </w:rPr>
        <w:outlineLvl w:val="2"/>
      </w:pPr>
      <w:r/>
      <w:bookmarkStart w:id="24" w:name="_Toc117072074"/>
      <w:r/>
      <w:bookmarkStart w:id="25" w:name="_Toc117024936"/>
      <w:r/>
      <w:bookmarkStart w:id="26" w:name="_Toc85101860"/>
      <w:r/>
      <w:bookmarkStart w:id="27" w:name="_Toc118707271"/>
      <w:r/>
      <w:bookmarkStart w:id="28" w:name="_Toc74063386"/>
      <w:r/>
      <w:bookmarkStart w:id="29" w:name="_Toc93181472"/>
      <w:r/>
      <w:bookmarkStart w:id="30" w:name="_Toc124277553"/>
      <w:r/>
      <w:bookmarkStart w:id="31" w:name="_Toc111640986"/>
      <w:r/>
      <w:bookmarkStart w:id="32" w:name="_Toc61284611"/>
      <w:r/>
      <w:bookmarkStart w:id="33" w:name="_Toc93181699"/>
      <w:r/>
      <w:bookmarkStart w:id="34" w:name="_Toc91245069"/>
      <w:r>
        <w:rPr>
          <w:rFonts w:hint="eastAsia" w:ascii="宋体" w:hAnsi="宋体" w:cs="宋体"/>
          <w:bCs/>
          <w:color w:val="000000"/>
          <w:sz w:val="24"/>
          <w:szCs w:val="24"/>
          <w:lang w:val="en-US" w:eastAsia="zh-CN" w:bidi="ar-SA"/>
        </w:rPr>
        <w:t xml:space="preserve">上表中标注★号指标为实质性要求，实质性要求任一项不满足的，作无效投标处理。标注▲为重要条款，应按招标文件要求提供相应证明材料，不满足要求的予以扣分；未标注的为一般条款：条款明确要求提供证明材料的，按要求提供；未注明需提供证明材料的，投标人应当在技术响应偏离表中如实响应偏离情况。</w:t>
      </w:r>
      <w:r/>
    </w:p>
    <w:p>
      <w:pPr>
        <w:ind w:firstLine="480"/>
        <w:spacing w:line="360" w:lineRule="auto"/>
        <w:rPr>
          <w:rFonts w:ascii="宋体" w:hAnsi="宋体" w:cs="宋体"/>
          <w:sz w:val="24"/>
        </w:rPr>
        <w:outlineLvl w:val="2"/>
      </w:pPr>
      <w:r>
        <w:rPr>
          <w:rFonts w:hint="eastAsia" w:ascii="宋体" w:hAnsi="宋体" w:cs="宋体"/>
          <w:sz w:val="24"/>
        </w:rPr>
        <w:t xml:space="preserve">2.交货要求</w:t>
      </w:r>
      <w:r/>
    </w:p>
    <w:p>
      <w:pPr>
        <w:ind w:firstLine="480"/>
        <w:spacing w:line="360" w:lineRule="auto"/>
        <w:rPr>
          <w:rFonts w:ascii="宋体" w:hAnsi="宋体" w:cs="宋体"/>
          <w:bCs/>
          <w:color w:val="000000"/>
          <w:sz w:val="24"/>
        </w:rPr>
        <w:outlineLvl w:val="2"/>
      </w:pP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1</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交货时间：合同签订后60日历</w:t>
      </w:r>
      <w:r>
        <w:rPr>
          <w:rFonts w:hint="eastAsia" w:ascii="宋体" w:hAnsi="宋体" w:cs="宋体"/>
          <w:bCs/>
          <w:color w:val="000000"/>
          <w:sz w:val="24"/>
          <w:lang w:val="en-US" w:eastAsia="zh-CN"/>
        </w:rPr>
        <w:t xml:space="preserve">天</w:t>
      </w:r>
      <w:r>
        <w:rPr>
          <w:rFonts w:hint="eastAsia" w:ascii="宋体" w:hAnsi="宋体" w:cs="宋体"/>
          <w:bCs/>
          <w:color w:val="000000"/>
          <w:sz w:val="24"/>
        </w:rPr>
        <w:t xml:space="preserve">完成全部设备交货、安装及调试。</w:t>
      </w:r>
      <w:r/>
    </w:p>
    <w:p>
      <w:pPr>
        <w:ind w:firstLine="480"/>
        <w:spacing w:line="360" w:lineRule="auto"/>
        <w:rPr>
          <w:rFonts w:ascii="宋体" w:hAnsi="宋体" w:cs="宋体"/>
          <w:bCs/>
          <w:color w:val="000000"/>
          <w:sz w:val="24"/>
        </w:rPr>
        <w:outlineLvl w:val="2"/>
      </w:pP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2</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交货地点：招标人指定地点（特殊情况以合同为准）。</w:t>
      </w:r>
      <w:bookmarkEnd w:id="24"/>
      <w:r/>
      <w:bookmarkEnd w:id="25"/>
      <w:r/>
      <w:bookmarkEnd w:id="26"/>
      <w:r/>
      <w:bookmarkEnd w:id="27"/>
      <w:r/>
      <w:bookmarkEnd w:id="28"/>
      <w:r/>
      <w:bookmarkEnd w:id="29"/>
      <w:r/>
      <w:bookmarkEnd w:id="30"/>
      <w:r/>
      <w:bookmarkEnd w:id="31"/>
      <w:r/>
      <w:bookmarkEnd w:id="32"/>
      <w:r/>
      <w:bookmarkEnd w:id="33"/>
      <w:r/>
      <w:bookmarkEnd w:id="34"/>
      <w:r/>
      <w:r/>
    </w:p>
    <w:p>
      <w:pPr>
        <w:ind w:firstLine="480"/>
        <w:spacing w:line="360" w:lineRule="auto"/>
        <w:rPr>
          <w:rFonts w:ascii="宋体" w:hAnsi="宋体" w:cs="宋体"/>
          <w:sz w:val="24"/>
        </w:rPr>
        <w:outlineLvl w:val="2"/>
      </w:pPr>
      <w:r/>
      <w:bookmarkStart w:id="35" w:name="_Toc418083303"/>
      <w:r/>
      <w:bookmarkStart w:id="36" w:name="_Toc63326631"/>
      <w:r/>
      <w:bookmarkStart w:id="37" w:name="_Hlk157301245"/>
      <w:r>
        <w:rPr>
          <w:rFonts w:hint="eastAsia" w:ascii="宋体" w:hAnsi="宋体" w:cs="宋体"/>
          <w:sz w:val="24"/>
        </w:rPr>
        <w:t xml:space="preserve">3.包装、运输</w:t>
      </w:r>
      <w:bookmarkEnd w:id="35"/>
      <w:r/>
      <w:bookmarkEnd w:id="36"/>
      <w:r/>
      <w:r/>
    </w:p>
    <w:p>
      <w:pPr>
        <w:ind w:firstLine="480"/>
        <w:jc w:val="left"/>
        <w:spacing w:line="360" w:lineRule="auto"/>
        <w:rPr>
          <w:rFonts w:ascii="宋体" w:hAnsi="宋体" w:cs="宋体"/>
          <w:bCs/>
          <w:color w:val="000000"/>
          <w:sz w:val="24"/>
        </w:rPr>
        <w:outlineLvl w:val="2"/>
      </w:pP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1</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包装：设备应采用防潮、防震、防损的专业包装，确保运输过程中设备完好。</w:t>
      </w:r>
      <w:r/>
    </w:p>
    <w:p>
      <w:pPr>
        <w:ind w:firstLine="480"/>
        <w:spacing w:line="360" w:lineRule="auto"/>
        <w:rPr>
          <w:rFonts w:ascii="宋体" w:hAnsi="宋体" w:cs="宋体"/>
          <w:bCs/>
          <w:color w:val="000000"/>
          <w:sz w:val="24"/>
        </w:rPr>
        <w:outlineLvl w:val="2"/>
      </w:pP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2</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运输：由中标人负责运输及相关费用，运输过程中设备损坏风险由中标人承担。</w:t>
      </w:r>
      <w:bookmarkEnd w:id="37"/>
      <w:r/>
      <w:r/>
    </w:p>
    <w:p>
      <w:pPr>
        <w:pStyle w:val="801"/>
        <w:ind w:left="0" w:firstLine="480"/>
        <w:jc w:val="left"/>
        <w:spacing w:line="360" w:lineRule="auto"/>
        <w:rPr>
          <w:rFonts w:ascii="宋体" w:hAnsi="宋体" w:cs="宋体"/>
          <w:sz w:val="24"/>
        </w:rPr>
      </w:pPr>
      <w:r>
        <w:rPr>
          <w:rFonts w:hint="eastAsia" w:ascii="宋体" w:hAnsi="宋体" w:cs="宋体"/>
          <w:color w:val="ff0000"/>
          <w:sz w:val="24"/>
        </w:rPr>
        <w:t xml:space="preserve">4.投标供应商必须协助招标人在金湖县办理车辆的注册登记及上牌手续。本次投标报价已包含车辆上牌所需的全部费用，包括但不限于：车辆交强险及商业保险费（不低于200万元）、车辆购置税、车船税、上牌手续费、验车费等。上述所有税费及服务费用均由投标供应商全额承担，采购人无需另行支付。投标供应商须保证在约定期限内为采购人交付具备合法上路资质的车辆及相关证照。</w:t>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5.质量标准</w:t>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（1）质量标准：符合现行国家、地方、行业等以及本项目要求质量合格标准。</w:t>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（2）车辆整体技术参数需符合《机动车运行安全技术条件》GB7258-2017标准，通过</w:t>
      </w:r>
      <w:r>
        <w:rPr>
          <w:rFonts w:hint="eastAsia" w:ascii="宋体" w:hAnsi="宋体" w:cs="宋体"/>
          <w:bCs/>
          <w:color w:val="000000"/>
          <w:sz w:val="24"/>
          <w:lang w:val="en-US" w:eastAsia="zh-CN"/>
        </w:rPr>
        <w:t xml:space="preserve">有效的</w:t>
      </w:r>
      <w:r>
        <w:rPr>
          <w:rFonts w:hint="eastAsia" w:ascii="宋体" w:hAnsi="宋体" w:cs="宋体"/>
          <w:bCs/>
          <w:color w:val="000000"/>
          <w:sz w:val="24"/>
        </w:rPr>
        <w:t xml:space="preserve">质量管理体系认证，提供出厂检查报告、合格证及权威机构出具的性能检查报告，车辆须取得国家工信部《公告》的合格产品。</w:t>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6.售后服务</w:t>
      </w:r>
      <w:r/>
    </w:p>
    <w:p>
      <w:pPr>
        <w:ind w:firstLine="480"/>
        <w:spacing w:line="360" w:lineRule="auto"/>
        <w:rPr>
          <w:rFonts w:hint="eastAsia" w:ascii="宋体" w:hAnsi="宋体" w:cs="宋体"/>
          <w:bCs/>
          <w:color w:val="000000"/>
          <w:sz w:val="24"/>
        </w:rPr>
        <w:outlineLvl w:val="2"/>
      </w:pPr>
      <w:r/>
      <w:bookmarkStart w:id="38" w:name="_Toc124277556"/>
      <w:r/>
      <w:bookmarkStart w:id="39" w:name="_Toc93181702"/>
      <w:r/>
      <w:bookmarkStart w:id="40" w:name="_Toc118707274"/>
      <w:r/>
      <w:bookmarkStart w:id="41" w:name="_Toc111640989"/>
      <w:r/>
      <w:bookmarkStart w:id="42" w:name="_Toc91245072"/>
      <w:r/>
      <w:bookmarkStart w:id="43" w:name="_Toc85101863"/>
      <w:r/>
      <w:bookmarkStart w:id="44" w:name="_Toc117072077"/>
      <w:r/>
      <w:bookmarkStart w:id="45" w:name="_Toc117024939"/>
      <w:r/>
      <w:bookmarkStart w:id="46" w:name="_Toc93181475"/>
      <w:r>
        <w:rPr>
          <w:rFonts w:hint="eastAsia" w:ascii="宋体" w:hAnsi="宋体" w:cs="宋体"/>
          <w:bCs/>
          <w:color w:val="000000"/>
          <w:sz w:val="24"/>
        </w:rPr>
        <w:t xml:space="preserve">（1）备品备件</w:t>
      </w:r>
      <w:bookmarkEnd w:id="38"/>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供应商需提供常用备品备件清单，确保设备故障时48小时以内供应原厂配件。</w:t>
      </w:r>
      <w:r/>
    </w:p>
    <w:p>
      <w:pPr>
        <w:ind w:firstLine="480"/>
        <w:spacing w:line="360" w:lineRule="auto"/>
        <w:rPr>
          <w:rFonts w:hint="eastAsia" w:ascii="宋体" w:hAnsi="宋体" w:cs="宋体"/>
          <w:bCs/>
          <w:color w:val="000000"/>
          <w:sz w:val="24"/>
        </w:rPr>
        <w:outlineLvl w:val="2"/>
      </w:pPr>
      <w:r/>
      <w:bookmarkStart w:id="47" w:name="_Toc124277557"/>
      <w:r>
        <w:rPr>
          <w:rFonts w:hint="eastAsia" w:ascii="宋体" w:hAnsi="宋体" w:cs="宋体"/>
          <w:bCs/>
          <w:color w:val="000000"/>
          <w:sz w:val="24"/>
        </w:rPr>
        <w:t xml:space="preserve">（2）技术培训</w:t>
      </w:r>
      <w:bookmarkEnd w:id="39"/>
      <w:r/>
      <w:bookmarkEnd w:id="40"/>
      <w:r/>
      <w:bookmarkEnd w:id="41"/>
      <w:r/>
      <w:bookmarkEnd w:id="42"/>
      <w:r/>
      <w:bookmarkEnd w:id="43"/>
      <w:r/>
      <w:bookmarkEnd w:id="44"/>
      <w:r/>
      <w:bookmarkEnd w:id="45"/>
      <w:r/>
      <w:bookmarkEnd w:id="46"/>
      <w:r/>
      <w:bookmarkEnd w:id="47"/>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供应商需设备交付后，为采购人技术人员提供不少于2次操作培训（含理论与实操），培训内容包括设备操作、日常维护、故障排查等，直至人员熟练掌握。</w:t>
      </w:r>
      <w:r/>
    </w:p>
    <w:p>
      <w:pPr>
        <w:ind w:firstLine="480"/>
        <w:spacing w:line="360" w:lineRule="auto"/>
        <w:rPr>
          <w:rFonts w:hint="eastAsia" w:ascii="宋体" w:hAnsi="宋体" w:cs="宋体"/>
          <w:bCs/>
          <w:color w:val="000000"/>
          <w:sz w:val="24"/>
        </w:rPr>
        <w:outlineLvl w:val="2"/>
      </w:pPr>
      <w:r/>
      <w:bookmarkStart w:id="48" w:name="_Toc118707275"/>
      <w:r/>
      <w:bookmarkStart w:id="49" w:name="_Toc111640990"/>
      <w:r/>
      <w:bookmarkStart w:id="50" w:name="_Toc117072078"/>
      <w:r/>
      <w:bookmarkStart w:id="51" w:name="_Toc93181703"/>
      <w:r/>
      <w:bookmarkStart w:id="52" w:name="_Toc93181476"/>
      <w:r/>
      <w:bookmarkStart w:id="53" w:name="_Toc91245073"/>
      <w:r/>
      <w:bookmarkStart w:id="54" w:name="_Toc124277558"/>
      <w:r/>
      <w:bookmarkStart w:id="55" w:name="_Toc85101869"/>
      <w:r/>
      <w:bookmarkStart w:id="56" w:name="_Toc117024940"/>
      <w:r>
        <w:rPr>
          <w:rFonts w:hint="eastAsia" w:ascii="宋体" w:hAnsi="宋体" w:cs="宋体"/>
          <w:bCs/>
          <w:color w:val="000000"/>
          <w:sz w:val="24"/>
        </w:rPr>
        <w:t xml:space="preserve">（3）质量保证期</w:t>
      </w:r>
      <w:bookmarkEnd w:id="48"/>
      <w:r/>
      <w:bookmarkEnd w:id="49"/>
      <w:r/>
      <w:bookmarkEnd w:id="50"/>
      <w:r/>
      <w:bookmarkEnd w:id="51"/>
      <w:r/>
      <w:bookmarkEnd w:id="52"/>
      <w:r/>
      <w:bookmarkEnd w:id="53"/>
      <w:r/>
      <w:bookmarkEnd w:id="54"/>
      <w:r/>
      <w:bookmarkEnd w:id="55"/>
      <w:r/>
      <w:bookmarkEnd w:id="56"/>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质量保证期：提供货物验收合格后实行二年保用（或承诺的保证期），保用期内，产品正常使用情况下出现任何故障，供应商负责免费维修或更换部件（包括工时费和材料费），车辆需整车保修，第一年免费保养。</w:t>
      </w:r>
      <w:r/>
    </w:p>
    <w:p>
      <w:pPr>
        <w:ind w:firstLine="480"/>
        <w:spacing w:line="360" w:lineRule="auto"/>
        <w:rPr>
          <w:rFonts w:hint="eastAsia" w:ascii="宋体" w:hAnsi="宋体" w:cs="宋体"/>
          <w:bCs/>
          <w:color w:val="000000"/>
          <w:sz w:val="24"/>
        </w:rPr>
        <w:outlineLvl w:val="2"/>
      </w:pPr>
      <w:r/>
      <w:bookmarkStart w:id="57" w:name="_Toc124277561"/>
      <w:r>
        <w:rPr>
          <w:rFonts w:hint="eastAsia" w:ascii="宋体" w:hAnsi="宋体" w:cs="宋体"/>
          <w:bCs/>
          <w:color w:val="000000"/>
          <w:sz w:val="24"/>
        </w:rPr>
        <w:t xml:space="preserve">（4）运维服务</w:t>
      </w:r>
      <w:bookmarkEnd w:id="57"/>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1）提供7*24小时售后技术服务响应，接到报修后2小时内响应，4小时内抵达现场（本地），确保设备故障及时处理。</w:t>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2）提供详细的售后服务方案。</w:t>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3）供应商须在投标文件中提供所投产品售后服务机构情况，包括地址、联系方式及技术人员数量等详细信息。</w:t>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（5）保险</w:t>
      </w:r>
      <w:r/>
    </w:p>
    <w:p>
      <w:pPr>
        <w:ind w:firstLine="480"/>
        <w:spacing w:line="360" w:lineRule="auto"/>
        <w:rPr>
          <w:rFonts w:hint="eastAsia" w:ascii="宋体" w:hAnsi="宋体" w:cs="宋体"/>
          <w:bCs/>
          <w:color w:val="000000"/>
          <w:sz w:val="24"/>
        </w:rPr>
        <w:outlineLvl w:val="2"/>
      </w:pPr>
      <w:r>
        <w:rPr>
          <w:rFonts w:hint="eastAsia" w:ascii="宋体" w:hAnsi="宋体" w:cs="宋体"/>
          <w:bCs/>
          <w:color w:val="000000"/>
          <w:sz w:val="24"/>
        </w:rPr>
        <w:t xml:space="preserve">供应商需在运输过程中对设备购买运输保险，确保设备交付前的风险由供应商承担；设备交付后，按合同约定明确保险责任划分。驻场专业技术人员购买人身伤害保险，为现场人员提供风险保障。</w:t>
      </w:r>
      <w:r/>
    </w:p>
    <w:p>
      <w:pPr>
        <w:pStyle w:val="734"/>
        <w:rPr>
          <w:rFonts w:ascii="黑体" w:hAnsi="黑体" w:eastAsia="黑体"/>
          <w:b/>
          <w:bCs/>
          <w:sz w:val="36"/>
        </w:rPr>
      </w:pPr>
      <w:r>
        <w:rPr>
          <w:rFonts w:ascii="黑体" w:hAnsi="黑体" w:eastAsia="黑体"/>
          <w:b/>
          <w:bCs/>
          <w:sz w:val="36"/>
        </w:rPr>
      </w:r>
      <w:r/>
    </w:p>
    <w:p>
      <w:pPr>
        <w:pStyle w:val="734"/>
        <w:rPr>
          <w:rFonts w:ascii="黑体" w:hAnsi="黑体" w:eastAsia="黑体"/>
          <w:b/>
          <w:bCs/>
          <w:sz w:val="36"/>
        </w:rPr>
      </w:pPr>
      <w:r>
        <w:rPr>
          <w:rFonts w:ascii="黑体" w:hAnsi="黑体" w:eastAsia="黑体"/>
          <w:b/>
          <w:bCs/>
          <w:sz w:val="36"/>
        </w:rPr>
      </w:r>
      <w:r/>
    </w:p>
    <w:p>
      <w:pPr>
        <w:pStyle w:val="734"/>
        <w:rPr>
          <w:rFonts w:ascii="黑体" w:hAnsi="黑体" w:eastAsia="黑体"/>
          <w:b/>
          <w:bCs/>
          <w:sz w:val="36"/>
        </w:rPr>
      </w:pPr>
      <w:r>
        <w:rPr>
          <w:rFonts w:ascii="黑体" w:hAnsi="黑体" w:eastAsia="黑体"/>
          <w:b/>
          <w:bCs/>
          <w:sz w:val="36"/>
        </w:rPr>
      </w:r>
      <w:r/>
    </w:p>
    <w:p>
      <w:pPr>
        <w:pStyle w:val="734"/>
        <w:rPr>
          <w:rFonts w:ascii="黑体" w:hAnsi="黑体" w:eastAsia="黑体"/>
          <w:b/>
          <w:bCs/>
          <w:sz w:val="36"/>
        </w:rPr>
      </w:pPr>
      <w:r>
        <w:rPr>
          <w:rFonts w:ascii="黑体" w:hAnsi="黑体" w:eastAsia="黑体"/>
          <w:b/>
          <w:bCs/>
          <w:sz w:val="36"/>
        </w:rPr>
      </w:r>
      <w:r/>
    </w:p>
    <w:p>
      <w:pPr>
        <w:pStyle w:val="734"/>
        <w:rPr>
          <w:rFonts w:ascii="黑体" w:hAnsi="黑体" w:eastAsia="黑体"/>
          <w:b/>
          <w:bCs/>
          <w:sz w:val="36"/>
        </w:rPr>
      </w:pPr>
      <w:r>
        <w:rPr>
          <w:rFonts w:ascii="黑体" w:hAnsi="黑体" w:eastAsia="黑体"/>
          <w:b/>
          <w:bCs/>
          <w:sz w:val="36"/>
        </w:rPr>
      </w:r>
      <w:r/>
    </w:p>
    <w:p>
      <w:pPr>
        <w:pStyle w:val="734"/>
        <w:rPr>
          <w:rFonts w:ascii="黑体" w:hAnsi="黑体" w:eastAsia="黑体"/>
          <w:b/>
          <w:bCs/>
          <w:sz w:val="36"/>
        </w:rPr>
      </w:pPr>
      <w:r>
        <w:rPr>
          <w:rFonts w:ascii="黑体" w:hAnsi="黑体" w:eastAsia="黑体"/>
          <w:b/>
          <w:bCs/>
          <w:sz w:val="36"/>
        </w:rPr>
      </w:r>
      <w:r/>
    </w:p>
    <w:p>
      <w:pPr>
        <w:pStyle w:val="734"/>
        <w:rPr>
          <w:rFonts w:ascii="黑体" w:hAnsi="黑体" w:eastAsia="黑体"/>
          <w:b/>
          <w:bCs/>
          <w:sz w:val="36"/>
        </w:rPr>
      </w:pPr>
      <w:r>
        <w:rPr>
          <w:rFonts w:ascii="黑体" w:hAnsi="黑体" w:eastAsia="黑体"/>
          <w:b/>
          <w:bCs/>
          <w:sz w:val="36"/>
        </w:rPr>
      </w:r>
      <w:r/>
    </w:p>
    <w:p>
      <w:pPr>
        <w:pStyle w:val="734"/>
        <w:rPr>
          <w:rFonts w:ascii="黑体" w:hAnsi="黑体" w:eastAsia="黑体"/>
          <w:b/>
          <w:bCs/>
          <w:sz w:val="36"/>
        </w:rPr>
      </w:pPr>
      <w:r>
        <w:rPr>
          <w:rFonts w:ascii="黑体" w:hAnsi="黑体" w:eastAsia="黑体"/>
          <w:b/>
          <w:bCs/>
          <w:sz w:val="36"/>
        </w:rPr>
      </w:r>
      <w:r/>
    </w:p>
    <w:p>
      <w:pPr>
        <w:jc w:val="center"/>
        <w:spacing w:line="400" w:lineRule="exact"/>
        <w:rPr>
          <w:rFonts w:ascii="黑体" w:hAnsi="黑体" w:eastAsia="黑体"/>
          <w:b/>
          <w:bCs/>
          <w:sz w:val="36"/>
        </w:rPr>
      </w:pPr>
      <w:r>
        <w:rPr>
          <w:rFonts w:ascii="黑体" w:hAnsi="黑体" w:eastAsia="黑体"/>
          <w:b/>
          <w:bCs/>
          <w:sz w:val="36"/>
        </w:rPr>
      </w:r>
      <w:r/>
    </w:p>
    <w:p>
      <w:pPr>
        <w:jc w:val="center"/>
        <w:spacing w:line="400" w:lineRule="exact"/>
        <w:rPr>
          <w:rFonts w:ascii="黑体" w:hAnsi="黑体" w:eastAsia="黑体"/>
          <w:b/>
          <w:bCs/>
          <w:sz w:val="36"/>
        </w:rPr>
      </w:pPr>
      <w:r>
        <w:rPr>
          <w:rFonts w:hint="eastAsia" w:ascii="黑体" w:hAnsi="黑体" w:eastAsia="黑体"/>
          <w:b/>
          <w:bCs/>
          <w:sz w:val="36"/>
        </w:rPr>
        <w:t xml:space="preserve">第六章  投标文件格式</w:t>
      </w:r>
      <w:r/>
    </w:p>
    <w:p>
      <w:pPr>
        <w:pStyle w:val="959"/>
        <w:rPr>
          <w:rFonts w:ascii="黑体" w:hAnsi="黑体" w:eastAsia="黑体"/>
          <w:sz w:val="44"/>
          <w:szCs w:val="44"/>
        </w:rPr>
      </w:pPr>
      <w:r>
        <w:rPr>
          <w:rFonts w:ascii="黑体" w:hAnsi="黑体" w:eastAsia="黑体"/>
          <w:sz w:val="44"/>
          <w:szCs w:val="44"/>
        </w:rPr>
      </w:r>
      <w:r/>
    </w:p>
    <w:p>
      <w:pPr>
        <w:pStyle w:val="959"/>
        <w:rPr>
          <w:rFonts w:ascii="黑体" w:hAnsi="黑体" w:eastAsia="黑体"/>
          <w:sz w:val="32"/>
        </w:rPr>
      </w:pPr>
      <w:r>
        <w:rPr>
          <w:rFonts w:ascii="黑体" w:hAnsi="黑体" w:eastAsia="黑体"/>
          <w:sz w:val="32"/>
        </w:rPr>
      </w:r>
      <w:r/>
    </w:p>
    <w:p>
      <w:pPr>
        <w:pStyle w:val="959"/>
        <w:rPr>
          <w:rFonts w:ascii="黑体" w:hAnsi="黑体" w:eastAsia="黑体"/>
          <w:sz w:val="32"/>
        </w:rPr>
      </w:pPr>
      <w:r>
        <w:rPr>
          <w:rFonts w:ascii="黑体" w:hAnsi="黑体" w:eastAsia="黑体"/>
          <w:sz w:val="32"/>
        </w:rPr>
      </w:r>
      <w:r/>
    </w:p>
    <w:p>
      <w:pPr>
        <w:pStyle w:val="959"/>
        <w:rPr>
          <w:rFonts w:ascii="黑体" w:hAnsi="黑体" w:eastAsia="黑体"/>
          <w:sz w:val="32"/>
        </w:rPr>
      </w:pPr>
      <w:r>
        <w:rPr>
          <w:rFonts w:ascii="黑体" w:hAnsi="黑体" w:eastAsia="黑体"/>
          <w:sz w:val="32"/>
        </w:rPr>
      </w:r>
      <w:r/>
    </w:p>
    <w:p>
      <w:pPr>
        <w:pStyle w:val="959"/>
        <w:rPr>
          <w:rFonts w:ascii="黑体" w:hAnsi="黑体" w:eastAsia="黑体"/>
          <w:sz w:val="32"/>
        </w:rPr>
      </w:pPr>
      <w:r>
        <w:rPr>
          <w:rFonts w:ascii="黑体" w:hAnsi="黑体" w:eastAsia="黑体"/>
          <w:sz w:val="32"/>
        </w:rPr>
      </w:r>
      <w:r/>
    </w:p>
    <w:p>
      <w:pPr>
        <w:ind w:firstLine="1084"/>
        <w:spacing w:line="400" w:lineRule="exact"/>
        <w:rPr>
          <w:rFonts w:ascii="黑体" w:hAnsi="黑体" w:eastAsia="黑体"/>
          <w:b/>
          <w:bCs/>
          <w:sz w:val="36"/>
        </w:rPr>
      </w:pPr>
      <w:r>
        <w:rPr>
          <w:rFonts w:hint="eastAsia" w:ascii="黑体" w:hAnsi="黑体" w:eastAsia="黑体"/>
          <w:b/>
          <w:bCs/>
          <w:sz w:val="36"/>
        </w:rPr>
        <w:t xml:space="preserve">项 目 名 称：</w:t>
      </w:r>
      <w:r/>
    </w:p>
    <w:p>
      <w:pPr>
        <w:pStyle w:val="959"/>
        <w:rPr>
          <w:rFonts w:ascii="黑体" w:hAnsi="黑体" w:eastAsia="黑体"/>
          <w:sz w:val="32"/>
        </w:rPr>
      </w:pPr>
      <w:r>
        <w:rPr>
          <w:rFonts w:ascii="黑体" w:hAnsi="黑体" w:eastAsia="黑体"/>
          <w:sz w:val="32"/>
        </w:rPr>
      </w:r>
      <w:r/>
    </w:p>
    <w:p>
      <w:pPr>
        <w:pStyle w:val="959"/>
        <w:rPr>
          <w:rFonts w:ascii="黑体" w:hAnsi="黑体" w:eastAsia="黑体"/>
          <w:b/>
          <w:sz w:val="36"/>
          <w:szCs w:val="24"/>
        </w:rPr>
      </w:pPr>
      <w:r>
        <w:rPr>
          <w:rFonts w:ascii="黑体" w:hAnsi="黑体" w:eastAsia="黑体"/>
          <w:b/>
          <w:sz w:val="36"/>
          <w:szCs w:val="24"/>
        </w:rPr>
      </w:r>
      <w:r/>
    </w:p>
    <w:p>
      <w:pPr>
        <w:pStyle w:val="959"/>
        <w:ind w:firstLine="1066"/>
        <w:rPr>
          <w:rFonts w:ascii="黑体" w:hAnsi="黑体" w:eastAsia="黑体"/>
          <w:b/>
          <w:sz w:val="36"/>
          <w:szCs w:val="24"/>
        </w:rPr>
      </w:pPr>
      <w:r>
        <w:rPr>
          <w:rFonts w:ascii="黑体" w:hAnsi="黑体" w:eastAsia="黑体"/>
          <w:b/>
          <w:sz w:val="36"/>
          <w:szCs w:val="24"/>
        </w:rPr>
      </w:r>
      <w:r/>
    </w:p>
    <w:p>
      <w:pPr>
        <w:pStyle w:val="959"/>
        <w:ind w:firstLine="1066"/>
        <w:rPr>
          <w:rFonts w:ascii="黑体" w:hAnsi="黑体" w:eastAsia="黑体"/>
          <w:b/>
          <w:sz w:val="36"/>
          <w:szCs w:val="24"/>
        </w:rPr>
      </w:pPr>
      <w:r>
        <w:rPr>
          <w:rFonts w:hint="eastAsia" w:ascii="黑体" w:hAnsi="黑体" w:eastAsia="黑体"/>
          <w:b/>
          <w:sz w:val="36"/>
          <w:szCs w:val="24"/>
        </w:rPr>
        <w:t xml:space="preserve">招 标 编 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66"/>
        <w:spacing w:line="400" w:lineRule="exact"/>
        <w:rPr>
          <w:rFonts w:ascii="黑体" w:hAnsi="黑体" w:eastAsia="黑体"/>
          <w:b/>
          <w:bCs/>
          <w:sz w:val="36"/>
        </w:rPr>
      </w:pPr>
      <w:r>
        <w:rPr>
          <w:rFonts w:hint="eastAsia" w:ascii="黑体" w:hAnsi="黑体" w:eastAsia="黑体"/>
          <w:b/>
          <w:bCs/>
          <w:sz w:val="36"/>
        </w:rPr>
        <w:t xml:space="preserve">投标人名称：（加盖CA电子公章）</w:t>
      </w:r>
      <w:r/>
    </w:p>
    <w:p>
      <w:pPr>
        <w:ind w:firstLine="1066"/>
        <w:spacing w:line="400" w:lineRule="exact"/>
        <w:rPr>
          <w:rFonts w:ascii="黑体" w:hAnsi="黑体" w:eastAsia="黑体"/>
          <w:b/>
          <w:bCs/>
          <w:sz w:val="36"/>
        </w:rPr>
      </w:pPr>
      <w:r>
        <w:rPr>
          <w:rFonts w:hint="eastAsia" w:ascii="黑体" w:hAnsi="黑体" w:eastAsia="黑体"/>
          <w:b/>
          <w:bCs/>
          <w:sz w:val="36"/>
        </w:rPr>
        <w:t xml:space="preserve">    </w:t>
      </w:r>
      <w:r/>
    </w:p>
    <w:p>
      <w:pPr>
        <w:spacing w:line="400" w:lineRule="exact"/>
        <w:rPr>
          <w:rFonts w:ascii="黑体" w:hAnsi="黑体" w:eastAsia="黑体"/>
          <w:b/>
          <w:bCs/>
          <w:sz w:val="36"/>
        </w:rPr>
      </w:pPr>
      <w:r>
        <w:rPr>
          <w:rFonts w:ascii="黑体" w:hAnsi="黑体" w:eastAsia="黑体"/>
          <w:b/>
          <w:bCs/>
          <w:sz w:val="36"/>
        </w:rPr>
      </w:r>
      <w:r/>
    </w:p>
    <w:p>
      <w:pPr>
        <w:spacing w:line="400" w:lineRule="exact"/>
        <w:rPr>
          <w:rFonts w:ascii="黑体" w:hAnsi="黑体" w:eastAsia="黑体"/>
          <w:b/>
          <w:bCs/>
          <w:sz w:val="36"/>
        </w:rPr>
      </w:pPr>
      <w:r>
        <w:rPr>
          <w:rFonts w:ascii="黑体" w:hAnsi="黑体" w:eastAsia="黑体"/>
          <w:b/>
          <w:bCs/>
          <w:sz w:val="36"/>
        </w:rPr>
      </w:r>
      <w:r/>
    </w:p>
    <w:p>
      <w:pPr>
        <w:ind w:firstLine="1066"/>
        <w:spacing w:line="400" w:lineRule="exact"/>
        <w:rPr>
          <w:rFonts w:ascii="黑体" w:hAnsi="黑体" w:eastAsia="黑体"/>
          <w:b/>
          <w:bCs/>
          <w:sz w:val="36"/>
          <w:lang w:val="zh-CN"/>
        </w:rPr>
      </w:pPr>
      <w:r>
        <w:rPr>
          <w:rFonts w:hint="eastAsia" w:ascii="黑体" w:hAnsi="黑体" w:eastAsia="黑体"/>
          <w:b/>
          <w:bCs/>
          <w:sz w:val="36"/>
        </w:rPr>
        <w:t xml:space="preserve">日       期：</w:t>
      </w:r>
      <w:r/>
    </w:p>
    <w:p>
      <w:pPr>
        <w:pStyle w:val="959"/>
        <w:jc w:val="center"/>
        <w:spacing w:line="640" w:lineRule="exact"/>
        <w:rPr>
          <w:rFonts w:hAnsi="宋体" w:cs="宋体"/>
          <w:b/>
          <w:sz w:val="32"/>
          <w:szCs w:val="32"/>
        </w:rPr>
      </w:pPr>
      <w:r>
        <w:rPr>
          <w:rFonts w:hint="eastAsia" w:ascii="仿宋" w:hAnsi="仿宋" w:eastAsia="仿宋"/>
          <w:b/>
          <w:sz w:val="32"/>
          <w:szCs w:val="32"/>
        </w:rPr>
        <w:br w:type="page" w:clear="all"/>
      </w:r>
      <w:r>
        <w:rPr>
          <w:rFonts w:hint="eastAsia" w:hAnsi="宋体" w:cs="宋体"/>
          <w:b/>
          <w:sz w:val="32"/>
          <w:szCs w:val="32"/>
        </w:rPr>
        <w:t xml:space="preserve">一、投标函</w:t>
      </w:r>
      <w:r/>
    </w:p>
    <w:p>
      <w:pPr>
        <w:pStyle w:val="959"/>
        <w:jc w:val="left"/>
        <w:spacing w:line="480" w:lineRule="exact"/>
        <w:rPr>
          <w:rFonts w:hAnsi="宋体" w:cs="宋体"/>
          <w:sz w:val="24"/>
          <w:szCs w:val="24"/>
        </w:rPr>
      </w:pPr>
      <w:r>
        <w:rPr>
          <w:rFonts w:hint="eastAsia" w:hAnsi="宋体" w:cs="宋体"/>
          <w:sz w:val="24"/>
          <w:szCs w:val="24"/>
        </w:rPr>
        <w:t xml:space="preserve">（招标人）：</w:t>
      </w:r>
      <w:r/>
    </w:p>
    <w:p>
      <w:pPr>
        <w:pStyle w:val="1009"/>
        <w:ind w:firstLine="700"/>
        <w:spacing w:before="0" w:after="0" w:line="480" w:lineRule="exact"/>
        <w:rPr>
          <w:rFonts w:ascii="宋体" w:hAnsi="宋体" w:cs="宋体"/>
        </w:rPr>
      </w:pPr>
      <w:r>
        <w:rPr>
          <w:rFonts w:hint="eastAsia" w:ascii="宋体" w:hAnsi="宋体" w:cs="宋体"/>
        </w:rPr>
        <w:t xml:space="preserve">关于          采购项目（项目编号：           ）招标文件（包括更正公告、如果有的话）收悉，我们经详细审阅和研究，现决定参加投标。同时，正式授权下述签字人</w:t>
      </w:r>
      <w:r>
        <w:rPr>
          <w:rFonts w:hint="eastAsia" w:ascii="宋体" w:hAnsi="宋体" w:cs="宋体"/>
          <w:u w:val="single"/>
        </w:rPr>
        <w:t xml:space="preserve">      </w:t>
      </w:r>
      <w:r>
        <w:rPr>
          <w:rFonts w:hint="eastAsia" w:ascii="宋体" w:hAnsi="宋体" w:cs="宋体"/>
        </w:rPr>
        <w:t xml:space="preserve">（姓名和职务）代表</w:t>
      </w:r>
      <w:r>
        <w:rPr>
          <w:rFonts w:hint="eastAsia" w:ascii="宋体" w:hAnsi="宋体" w:cs="宋体"/>
          <w:u w:val="single"/>
        </w:rPr>
        <w:t xml:space="preserve">           </w:t>
      </w:r>
      <w:r>
        <w:rPr>
          <w:rFonts w:hint="eastAsia" w:ascii="宋体" w:hAnsi="宋体" w:cs="宋体"/>
        </w:rPr>
        <w:t xml:space="preserve">（投标人单位名称），全权处理本次项目投标的有关事宜。</w:t>
      </w:r>
      <w:r/>
    </w:p>
    <w:p>
      <w:pPr>
        <w:ind w:firstLine="560"/>
        <w:jc w:val="left"/>
        <w:spacing w:line="480" w:lineRule="exact"/>
        <w:rPr>
          <w:rFonts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t xml:space="preserve">我公司没有为本项目提供整体设计、规范编制或者项目管理、监理、检测等服务。</w:t>
      </w:r>
      <w:r/>
    </w:p>
    <w:p>
      <w:pPr>
        <w:ind w:firstLine="560"/>
        <w:jc w:val="left"/>
        <w:spacing w:line="480" w:lineRule="exact"/>
        <w:rPr>
          <w:rFonts w:ascii="宋体" w:hAnsi="宋体" w:cs="宋体"/>
          <w:sz w:val="24"/>
        </w:rPr>
      </w:pPr>
      <w:r>
        <w:rPr>
          <w:rFonts w:hint="eastAsia" w:ascii="宋体" w:hAnsi="宋体" w:cs="宋体"/>
          <w:sz w:val="24"/>
        </w:rPr>
        <w:t xml:space="preserve">2.参加本次采购活动前，我方没有被“信用中国”网站、“中国政府采购网”列入失信被执行人名单、重大税收违法案件当事人名单、政府采购严重违法失信行为记录名单。</w:t>
      </w:r>
      <w:r/>
    </w:p>
    <w:p>
      <w:pPr>
        <w:pStyle w:val="1009"/>
        <w:ind w:firstLine="560"/>
        <w:spacing w:before="0" w:after="0" w:line="480" w:lineRule="exact"/>
        <w:rPr>
          <w:rFonts w:ascii="宋体" w:hAnsi="宋体" w:cs="宋体"/>
        </w:rPr>
      </w:pPr>
      <w:r>
        <w:rPr>
          <w:rFonts w:hint="eastAsia" w:ascii="宋体" w:hAnsi="宋体" w:cs="宋体"/>
          <w:color w:val="000000"/>
        </w:rPr>
        <w:t xml:space="preserve">3.我们接受招标文件的所有的条款和规定。</w:t>
      </w:r>
      <w:r/>
    </w:p>
    <w:p>
      <w:pPr>
        <w:pStyle w:val="1009"/>
        <w:ind w:firstLine="560"/>
        <w:spacing w:before="0" w:after="0" w:line="480" w:lineRule="exact"/>
        <w:rPr>
          <w:rFonts w:ascii="宋体" w:hAnsi="宋体" w:cs="宋体"/>
        </w:rPr>
      </w:pPr>
      <w:r>
        <w:rPr>
          <w:rFonts w:hint="eastAsia" w:ascii="宋体" w:hAnsi="宋体" w:cs="宋体"/>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1009"/>
        <w:ind w:firstLine="560"/>
        <w:spacing w:before="0" w:after="0" w:line="480" w:lineRule="exact"/>
        <w:rPr>
          <w:rFonts w:ascii="宋体" w:hAnsi="宋体" w:cs="宋体"/>
        </w:rPr>
      </w:pPr>
      <w:r>
        <w:rPr>
          <w:rFonts w:hint="eastAsia" w:ascii="宋体" w:hAnsi="宋体" w:cs="宋体"/>
        </w:rPr>
        <w:t xml:space="preserve">5.我们理解，你们无义务必须接受投标价最低的投标。同时也理解你们不承担我们本次投标的费用。</w:t>
      </w:r>
      <w:r/>
    </w:p>
    <w:p>
      <w:pPr>
        <w:pStyle w:val="1009"/>
        <w:ind w:firstLine="560"/>
        <w:spacing w:before="0" w:after="0" w:line="480" w:lineRule="exact"/>
        <w:rPr>
          <w:rFonts w:ascii="宋体" w:hAnsi="宋体" w:cs="宋体"/>
        </w:rPr>
      </w:pPr>
      <w:r>
        <w:rPr>
          <w:rFonts w:hint="eastAsia" w:ascii="宋体" w:hAnsi="宋体" w:cs="宋体"/>
        </w:rPr>
        <w:t xml:space="preserve">6.我们同意向贵方提供贵方可能要求的与投标有关的任何证据或资料，并保证所提供的都是真实的、准确的。</w:t>
      </w:r>
      <w:r/>
    </w:p>
    <w:p>
      <w:pPr>
        <w:pStyle w:val="1009"/>
        <w:ind w:firstLine="560"/>
        <w:spacing w:before="0" w:after="0" w:line="480" w:lineRule="exact"/>
        <w:rPr>
          <w:rFonts w:ascii="宋体" w:hAnsi="宋体" w:cs="宋体"/>
        </w:rPr>
      </w:pPr>
      <w:r>
        <w:rPr>
          <w:rFonts w:hint="eastAsia" w:ascii="宋体" w:hAnsi="宋体" w:cs="宋体"/>
        </w:rPr>
        <w:t xml:space="preserve">7.一旦我方中标，我方将根据招标文件的规定，严格履行合同的责任和义务，并保证在按招标文件中规定的时间内供货，并完成项目的施工、调试、交付买方验收、使用。</w:t>
      </w:r>
      <w:r/>
    </w:p>
    <w:p>
      <w:pPr>
        <w:pStyle w:val="1009"/>
        <w:ind w:right="560" w:firstLine="2940"/>
        <w:spacing w:before="0" w:after="0" w:line="480" w:lineRule="exact"/>
        <w:rPr>
          <w:rFonts w:ascii="宋体" w:hAnsi="宋体" w:cs="宋体"/>
        </w:rPr>
      </w:pPr>
      <w:r>
        <w:rPr>
          <w:rFonts w:ascii="宋体" w:hAnsi="宋体" w:cs="宋体"/>
        </w:rPr>
      </w:r>
      <w:r/>
    </w:p>
    <w:p>
      <w:pPr>
        <w:pStyle w:val="1009"/>
        <w:ind w:right="560" w:firstLine="2940"/>
        <w:spacing w:before="0" w:after="0" w:line="480" w:lineRule="exact"/>
        <w:rPr>
          <w:rFonts w:ascii="宋体" w:hAnsi="宋体" w:cs="宋体"/>
          <w:u w:val="single"/>
        </w:rPr>
      </w:pPr>
      <w:r>
        <w:rPr>
          <w:rFonts w:hint="eastAsia" w:ascii="宋体" w:hAnsi="宋体" w:cs="宋体"/>
        </w:rPr>
        <w:t xml:space="preserve">投标人名称（电子签章）：</w:t>
      </w:r>
      <w:r>
        <w:rPr>
          <w:rFonts w:hint="eastAsia" w:ascii="宋体" w:hAnsi="宋体" w:cs="宋体"/>
          <w:u w:val="single"/>
        </w:rPr>
        <w:t xml:space="preserve">             </w:t>
      </w:r>
      <w:r/>
    </w:p>
    <w:p>
      <w:pPr>
        <w:pStyle w:val="1009"/>
        <w:ind w:right="560" w:firstLine="2940"/>
        <w:spacing w:before="0" w:after="0" w:line="480" w:lineRule="exact"/>
        <w:rPr>
          <w:rFonts w:ascii="宋体" w:hAnsi="宋体" w:cs="宋体"/>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ind w:right="560" w:firstLine="420"/>
        <w:jc w:val="left"/>
        <w:spacing w:line="480" w:lineRule="exact"/>
        <w:rPr>
          <w:rFonts w:ascii="宋体" w:hAnsi="宋体" w:cs="宋体"/>
          <w:color w:val="000000"/>
          <w:sz w:val="24"/>
          <w:u w:val="single"/>
        </w:rPr>
      </w:pPr>
      <w:r>
        <w:rPr>
          <w:rFonts w:hint="eastAsia" w:ascii="宋体" w:hAnsi="宋体" w:cs="宋体"/>
          <w:sz w:val="24"/>
        </w:rPr>
        <w:t xml:space="preserve">                     电话：</w:t>
      </w:r>
      <w:r>
        <w:rPr>
          <w:rFonts w:hint="eastAsia" w:ascii="宋体" w:hAnsi="宋体" w:cs="宋体"/>
          <w:sz w:val="24"/>
          <w:u w:val="single"/>
        </w:rPr>
        <w:t xml:space="preserve">             </w:t>
      </w:r>
      <w:r>
        <w:rPr>
          <w:rFonts w:hint="eastAsia" w:ascii="宋体" w:hAnsi="宋体" w:cs="宋体"/>
          <w:sz w:val="24"/>
        </w:rPr>
        <w:t xml:space="preserve">传真：</w:t>
      </w:r>
      <w:r>
        <w:rPr>
          <w:rFonts w:hint="eastAsia" w:ascii="宋体" w:hAnsi="宋体" w:cs="宋体"/>
          <w:sz w:val="24"/>
          <w:u w:val="single"/>
        </w:rPr>
        <w:t xml:space="preserve">           </w:t>
      </w:r>
      <w:r/>
    </w:p>
    <w:p>
      <w:pPr>
        <w:pStyle w:val="959"/>
        <w:ind w:right="560" w:firstLine="420"/>
        <w:jc w:val="left"/>
        <w:spacing w:line="480" w:lineRule="exact"/>
        <w:rPr>
          <w:rFonts w:hAnsi="宋体" w:cs="宋体"/>
          <w:bCs/>
          <w:sz w:val="24"/>
          <w:szCs w:val="24"/>
        </w:rPr>
      </w:pPr>
      <w:r>
        <w:rPr>
          <w:rFonts w:hint="eastAsia" w:hAnsi="宋体" w:cs="宋体"/>
          <w:sz w:val="24"/>
          <w:szCs w:val="24"/>
        </w:rPr>
        <w:t xml:space="preserve">                     日期： </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p>
    <w:p>
      <w:pPr>
        <w:jc w:val="center"/>
        <w:spacing w:line="480" w:lineRule="exact"/>
        <w:widowControl/>
        <w:rPr>
          <w:rFonts w:ascii="仿宋" w:hAnsi="仿宋" w:eastAsia="仿宋"/>
          <w:b/>
          <w:sz w:val="32"/>
          <w:szCs w:val="32"/>
        </w:rPr>
      </w:pPr>
      <w:r>
        <w:rPr>
          <w:rFonts w:hint="eastAsia" w:ascii="宋体" w:hAnsi="宋体" w:cs="宋体"/>
          <w:b/>
          <w:sz w:val="24"/>
        </w:rPr>
        <w:br w:type="page" w:clear="all"/>
      </w:r>
      <w:r>
        <w:rPr>
          <w:rFonts w:hint="eastAsia" w:ascii="宋体" w:hAnsi="宋体" w:cs="宋体"/>
          <w:b/>
          <w:sz w:val="32"/>
          <w:szCs w:val="32"/>
        </w:rPr>
        <w:t xml:space="preserve">二、开标一览表</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Style w:val="733"/>
        <w:tblW w:w="100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2"/>
        <w:gridCol w:w="8090"/>
      </w:tblGrid>
      <w:tr>
        <w:trPr>
          <w:cantSplit/>
          <w:trHeight w:val="880" w:hRule="exact"/>
        </w:trPr>
        <w:tc>
          <w:tcPr>
            <w:tcW w:w="2002" w:type="dxa"/>
            <w:vAlign w:val="center"/>
            <w:textDirection w:val="lrTb"/>
            <w:noWrap w:val="false"/>
          </w:tcPr>
          <w:p>
            <w:pPr>
              <w:jc w:val="center"/>
              <w:rPr>
                <w:rFonts w:ascii="宋体" w:hAnsi="宋体" w:cs="宋体"/>
                <w:sz w:val="24"/>
                <w:highlight w:val="yellow"/>
              </w:rPr>
            </w:pPr>
            <w:r>
              <w:rPr>
                <w:rFonts w:hint="eastAsia" w:ascii="宋体" w:hAnsi="宋体" w:cs="宋体"/>
                <w:sz w:val="24"/>
              </w:rPr>
              <w:t xml:space="preserve">项目名称</w:t>
            </w:r>
            <w:r/>
          </w:p>
        </w:tc>
        <w:tc>
          <w:tcPr>
            <w:tcW w:w="8090" w:type="dxa"/>
            <w:vAlign w:val="center"/>
            <w:textDirection w:val="lrTb"/>
            <w:noWrap w:val="false"/>
          </w:tcPr>
          <w:p>
            <w:pPr>
              <w:jc w:val="center"/>
              <w:rPr>
                <w:rFonts w:ascii="宋体" w:hAnsi="宋体" w:cs="宋体"/>
                <w:sz w:val="24"/>
                <w:highlight w:val="yellow"/>
              </w:rPr>
            </w:pPr>
            <w:r>
              <w:rPr>
                <w:rFonts w:ascii="宋体" w:hAnsi="宋体" w:cs="宋体"/>
                <w:sz w:val="24"/>
                <w:highlight w:val="yellow"/>
              </w:rPr>
            </w:r>
            <w:r/>
          </w:p>
        </w:tc>
      </w:tr>
      <w:tr>
        <w:trPr>
          <w:cantSplit/>
          <w:trHeight w:val="1932"/>
        </w:trPr>
        <w:tc>
          <w:tcPr>
            <w:tcW w:w="2002" w:type="dxa"/>
            <w:vAlign w:val="center"/>
            <w:textDirection w:val="lrTb"/>
            <w:noWrap w:val="false"/>
          </w:tcPr>
          <w:p>
            <w:pPr>
              <w:jc w:val="center"/>
              <w:spacing w:line="720" w:lineRule="exact"/>
              <w:rPr>
                <w:rFonts w:ascii="宋体" w:hAnsi="宋体" w:cs="宋体"/>
                <w:sz w:val="24"/>
              </w:rPr>
            </w:pPr>
            <w:r>
              <w:rPr>
                <w:rFonts w:hint="eastAsia" w:ascii="宋体" w:hAnsi="宋体" w:cs="宋体"/>
                <w:sz w:val="24"/>
              </w:rPr>
              <w:t xml:space="preserve">投标报价</w:t>
            </w:r>
            <w:r/>
          </w:p>
          <w:p>
            <w:pPr>
              <w:jc w:val="center"/>
              <w:spacing w:line="720" w:lineRule="exact"/>
              <w:rPr>
                <w:rFonts w:ascii="宋体" w:hAnsi="宋体" w:cs="宋体"/>
                <w:sz w:val="24"/>
              </w:rPr>
            </w:pPr>
            <w:r>
              <w:rPr>
                <w:rFonts w:hint="eastAsia" w:ascii="宋体" w:hAnsi="宋体" w:cs="宋体"/>
                <w:sz w:val="24"/>
              </w:rPr>
              <w:t xml:space="preserve">总计</w:t>
            </w:r>
            <w:r/>
          </w:p>
        </w:tc>
        <w:tc>
          <w:tcPr>
            <w:tcW w:w="8090" w:type="dxa"/>
            <w:vAlign w:val="center"/>
            <w:textDirection w:val="lrTb"/>
            <w:noWrap w:val="false"/>
          </w:tcPr>
          <w:p>
            <w:pPr>
              <w:spacing w:line="720" w:lineRule="exact"/>
              <w:rPr>
                <w:rFonts w:ascii="宋体" w:hAnsi="宋体" w:cs="宋体"/>
                <w:sz w:val="24"/>
                <w:u w:val="single"/>
              </w:rPr>
            </w:pPr>
            <w:r>
              <w:rPr>
                <w:rFonts w:hint="eastAsia" w:ascii="宋体" w:hAnsi="宋体" w:cs="宋体"/>
                <w:sz w:val="24"/>
              </w:rPr>
              <w:t xml:space="preserve">（小写）¥ </w:t>
            </w:r>
            <w:r>
              <w:rPr>
                <w:rFonts w:hint="eastAsia" w:ascii="宋体" w:hAnsi="宋体" w:cs="宋体"/>
                <w:sz w:val="24"/>
                <w:u w:val="single"/>
              </w:rPr>
              <w:t xml:space="preserve">                                  </w:t>
            </w:r>
            <w:r/>
          </w:p>
          <w:p>
            <w:pPr>
              <w:spacing w:line="720" w:lineRule="exact"/>
              <w:rPr>
                <w:rFonts w:ascii="宋体" w:hAnsi="宋体" w:cs="宋体"/>
                <w:sz w:val="24"/>
              </w:rPr>
            </w:pP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佰</w:t>
            </w:r>
            <w:r>
              <w:rPr>
                <w:rFonts w:hint="eastAsia" w:ascii="宋体" w:hAnsi="宋体" w:cs="宋体"/>
                <w:sz w:val="24"/>
                <w:u w:val="single"/>
              </w:rPr>
              <w:t xml:space="preserve">  </w:t>
            </w:r>
            <w:r>
              <w:rPr>
                <w:rFonts w:hint="eastAsia" w:ascii="宋体" w:hAnsi="宋体" w:cs="宋体"/>
                <w:sz w:val="24"/>
              </w:rPr>
              <w:t xml:space="preserve">拾</w:t>
            </w:r>
            <w:r>
              <w:rPr>
                <w:rFonts w:hint="eastAsia" w:ascii="宋体" w:hAnsi="宋体" w:cs="宋体"/>
                <w:sz w:val="24"/>
                <w:u w:val="single"/>
              </w:rPr>
              <w:t xml:space="preserve">  </w:t>
            </w:r>
            <w:r>
              <w:rPr>
                <w:rFonts w:hint="eastAsia" w:ascii="宋体" w:hAnsi="宋体" w:cs="宋体"/>
                <w:sz w:val="24"/>
              </w:rPr>
              <w:t xml:space="preserve">万</w:t>
            </w:r>
            <w:r>
              <w:rPr>
                <w:rFonts w:hint="eastAsia" w:ascii="宋体" w:hAnsi="宋体" w:cs="宋体"/>
                <w:sz w:val="24"/>
                <w:u w:val="single"/>
              </w:rPr>
              <w:t xml:space="preserve">  </w:t>
            </w:r>
            <w:r>
              <w:rPr>
                <w:rFonts w:hint="eastAsia" w:ascii="宋体" w:hAnsi="宋体" w:cs="宋体"/>
                <w:sz w:val="24"/>
              </w:rPr>
              <w:t xml:space="preserve">仟</w:t>
            </w:r>
            <w:r>
              <w:rPr>
                <w:rFonts w:hint="eastAsia" w:ascii="宋体" w:hAnsi="宋体" w:cs="宋体"/>
                <w:sz w:val="24"/>
                <w:u w:val="single"/>
              </w:rPr>
              <w:t xml:space="preserve">  </w:t>
            </w:r>
            <w:r>
              <w:rPr>
                <w:rFonts w:hint="eastAsia" w:ascii="宋体" w:hAnsi="宋体" w:cs="宋体"/>
                <w:sz w:val="24"/>
              </w:rPr>
              <w:t xml:space="preserve">佰</w:t>
            </w:r>
            <w:r>
              <w:rPr>
                <w:rFonts w:hint="eastAsia" w:ascii="宋体" w:hAnsi="宋体" w:cs="宋体"/>
                <w:sz w:val="24"/>
                <w:u w:val="single"/>
              </w:rPr>
              <w:t xml:space="preserve">  </w:t>
            </w:r>
            <w:r>
              <w:rPr>
                <w:rFonts w:hint="eastAsia" w:ascii="宋体" w:hAnsi="宋体" w:cs="宋体"/>
                <w:sz w:val="24"/>
              </w:rPr>
              <w:t xml:space="preserve">拾</w:t>
            </w:r>
            <w:r>
              <w:rPr>
                <w:rFonts w:hint="eastAsia" w:ascii="宋体" w:hAnsi="宋体" w:cs="宋体"/>
                <w:sz w:val="24"/>
                <w:u w:val="single"/>
              </w:rPr>
              <w:t xml:space="preserve">  </w:t>
            </w:r>
            <w:r>
              <w:rPr>
                <w:rFonts w:hint="eastAsia" w:ascii="宋体" w:hAnsi="宋体" w:cs="宋体"/>
                <w:sz w:val="24"/>
              </w:rPr>
              <w:t xml:space="preserve">元整</w:t>
            </w:r>
            <w:r/>
          </w:p>
        </w:tc>
      </w:tr>
    </w:tbl>
    <w:p>
      <w:pPr>
        <w:pStyle w:val="959"/>
        <w:rPr>
          <w:rFonts w:hAnsi="宋体"/>
          <w:b/>
          <w:sz w:val="32"/>
          <w:szCs w:val="32"/>
        </w:rPr>
      </w:pPr>
      <w:r/>
      <w:bookmarkStart w:id="58" w:name="_Toc157775468"/>
      <w:r/>
      <w:r/>
    </w:p>
    <w:p>
      <w:pPr>
        <w:pStyle w:val="959"/>
        <w:jc w:val="center"/>
        <w:rPr>
          <w:rFonts w:ascii="仿宋" w:hAnsi="仿宋" w:eastAsia="仿宋"/>
          <w:b/>
          <w:sz w:val="32"/>
          <w:szCs w:val="32"/>
        </w:rPr>
      </w:pPr>
      <w:r>
        <w:rPr>
          <w:rFonts w:hint="eastAsia" w:ascii="仿宋" w:hAnsi="仿宋" w:eastAsia="仿宋"/>
          <w:b/>
          <w:sz w:val="32"/>
          <w:szCs w:val="32"/>
        </w:rPr>
        <w:br w:type="page" w:clear="all"/>
      </w:r>
      <w:r>
        <w:rPr>
          <w:rFonts w:hint="eastAsia" w:hAnsi="宋体" w:cs="宋体"/>
          <w:b/>
          <w:sz w:val="32"/>
          <w:szCs w:val="32"/>
        </w:rPr>
        <w:t xml:space="preserve">三、投标报价明细表</w:t>
      </w:r>
      <w:r/>
    </w:p>
    <w:p>
      <w:pPr>
        <w:jc w:val="left"/>
        <w:spacing w:line="360" w:lineRule="auto"/>
        <w:rPr>
          <w:sz w:val="24"/>
        </w:rPr>
      </w:pPr>
      <w:r>
        <w:rPr>
          <w:rFonts w:hint="eastAsia" w:ascii="宋体" w:hAnsi="宋体"/>
          <w:sz w:val="24"/>
        </w:rPr>
        <w:t xml:space="preserve">项目名称：</w:t>
      </w:r>
      <w:r/>
    </w:p>
    <w:p>
      <w:pPr>
        <w:jc w:val="left"/>
        <w:spacing w:line="360" w:lineRule="auto"/>
        <w:rPr>
          <w:rFonts w:ascii="宋体" w:hAnsi="宋体"/>
          <w:sz w:val="24"/>
        </w:rPr>
      </w:pPr>
      <w:r>
        <w:rPr>
          <w:rFonts w:hint="eastAsia" w:ascii="宋体" w:hAnsi="宋体"/>
          <w:sz w:val="24"/>
        </w:rPr>
        <w:t xml:space="preserve">项目编号：                                   </w:t>
      </w:r>
      <w:r/>
    </w:p>
    <w:tbl>
      <w:tblPr>
        <w:tblStyle w:val="733"/>
        <w:tblW w:w="9682"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515"/>
        <w:gridCol w:w="1511"/>
        <w:gridCol w:w="1243"/>
        <w:gridCol w:w="1015"/>
        <w:gridCol w:w="1152"/>
        <w:gridCol w:w="1227"/>
        <w:gridCol w:w="1119"/>
      </w:tblGrid>
      <w:tr>
        <w:trPr>
          <w:cantSplit/>
          <w:trHeight w:val="983"/>
        </w:trPr>
        <w:tc>
          <w:tcPr>
            <w:tcW w:w="900" w:type="dxa"/>
            <w:vAlign w:val="center"/>
            <w:textDirection w:val="lrTb"/>
            <w:noWrap w:val="false"/>
          </w:tcPr>
          <w:p>
            <w:pPr>
              <w:jc w:val="center"/>
              <w:rPr>
                <w:rFonts w:ascii="宋体" w:hAnsi="宋体"/>
                <w:sz w:val="24"/>
              </w:rPr>
              <w:outlineLvl w:val="2"/>
            </w:pPr>
            <w:r>
              <w:rPr>
                <w:rFonts w:hint="eastAsia" w:ascii="宋体" w:hAnsi="宋体"/>
                <w:sz w:val="24"/>
              </w:rPr>
              <w:t xml:space="preserve">编号</w:t>
            </w:r>
            <w:r/>
          </w:p>
        </w:tc>
        <w:tc>
          <w:tcPr>
            <w:tcW w:w="1515" w:type="dxa"/>
            <w:vAlign w:val="center"/>
            <w:textDirection w:val="lrTb"/>
            <w:noWrap w:val="false"/>
          </w:tcPr>
          <w:p>
            <w:pPr>
              <w:jc w:val="center"/>
              <w:rPr>
                <w:rFonts w:ascii="宋体" w:hAnsi="宋体"/>
                <w:sz w:val="24"/>
              </w:rPr>
            </w:pPr>
            <w:r>
              <w:rPr>
                <w:rFonts w:hint="eastAsia" w:ascii="宋体" w:hAnsi="宋体"/>
                <w:sz w:val="24"/>
              </w:rPr>
              <w:t xml:space="preserve">产品名称</w:t>
            </w:r>
            <w:r/>
          </w:p>
        </w:tc>
        <w:tc>
          <w:tcPr>
            <w:tcW w:w="1511" w:type="dxa"/>
            <w:vAlign w:val="center"/>
            <w:textDirection w:val="lrTb"/>
            <w:noWrap w:val="false"/>
          </w:tcPr>
          <w:p>
            <w:pPr>
              <w:jc w:val="center"/>
              <w:rPr>
                <w:rFonts w:ascii="宋体" w:hAnsi="宋体"/>
                <w:sz w:val="24"/>
              </w:rPr>
            </w:pPr>
            <w:r>
              <w:rPr>
                <w:rFonts w:hint="eastAsia" w:ascii="宋体" w:hAnsi="宋体"/>
                <w:sz w:val="24"/>
              </w:rPr>
              <w:t xml:space="preserve">投标品牌</w:t>
            </w:r>
            <w:r/>
          </w:p>
        </w:tc>
        <w:tc>
          <w:tcPr>
            <w:tcW w:w="1243" w:type="dxa"/>
            <w:vAlign w:val="center"/>
            <w:textDirection w:val="lrTb"/>
            <w:noWrap w:val="false"/>
          </w:tcPr>
          <w:p>
            <w:pPr>
              <w:jc w:val="center"/>
              <w:rPr>
                <w:rFonts w:ascii="宋体" w:hAnsi="宋体"/>
                <w:sz w:val="24"/>
              </w:rPr>
            </w:pPr>
            <w:r>
              <w:rPr>
                <w:rFonts w:hint="eastAsia" w:ascii="宋体" w:hAnsi="宋体"/>
                <w:sz w:val="24"/>
              </w:rPr>
              <w:t xml:space="preserve">数量</w:t>
            </w:r>
            <w:r/>
          </w:p>
        </w:tc>
        <w:tc>
          <w:tcPr>
            <w:tcW w:w="1015" w:type="dxa"/>
            <w:vAlign w:val="center"/>
            <w:textDirection w:val="lrTb"/>
            <w:noWrap w:val="false"/>
          </w:tcPr>
          <w:p>
            <w:pPr>
              <w:jc w:val="center"/>
              <w:rPr>
                <w:rFonts w:ascii="宋体" w:hAnsi="宋体"/>
                <w:sz w:val="24"/>
              </w:rPr>
            </w:pPr>
            <w:r>
              <w:rPr>
                <w:rFonts w:hint="eastAsia" w:ascii="宋体" w:hAnsi="宋体"/>
                <w:sz w:val="24"/>
              </w:rPr>
              <w:t xml:space="preserve">单位</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单价（元）</w:t>
            </w:r>
            <w:r/>
          </w:p>
        </w:tc>
        <w:tc>
          <w:tcPr>
            <w:tcW w:w="1227" w:type="dxa"/>
            <w:vAlign w:val="center"/>
            <w:textDirection w:val="lrTb"/>
            <w:noWrap w:val="false"/>
          </w:tcPr>
          <w:p>
            <w:pPr>
              <w:jc w:val="center"/>
              <w:rPr>
                <w:rFonts w:ascii="宋体" w:hAnsi="宋体"/>
                <w:sz w:val="24"/>
              </w:rPr>
            </w:pPr>
            <w:r>
              <w:rPr>
                <w:rFonts w:hint="eastAsia" w:ascii="宋体" w:hAnsi="宋体"/>
                <w:sz w:val="24"/>
              </w:rPr>
              <w:t xml:space="preserve">总价（元）</w:t>
            </w:r>
            <w:r/>
          </w:p>
        </w:tc>
        <w:tc>
          <w:tcPr>
            <w:tcW w:w="1119" w:type="dxa"/>
            <w:vAlign w:val="center"/>
            <w:textDirection w:val="lrTb"/>
            <w:noWrap w:val="false"/>
          </w:tcPr>
          <w:p>
            <w:pPr>
              <w:jc w:val="center"/>
              <w:rPr>
                <w:rFonts w:ascii="宋体" w:hAnsi="宋体"/>
                <w:sz w:val="24"/>
              </w:rPr>
            </w:pPr>
            <w:r>
              <w:rPr>
                <w:rFonts w:hint="eastAsia" w:ascii="宋体" w:hAnsi="宋体"/>
                <w:sz w:val="24"/>
              </w:rPr>
              <w:t xml:space="preserve">备注</w:t>
            </w:r>
            <w:r/>
          </w:p>
        </w:tc>
      </w:tr>
      <w:tr>
        <w:trPr>
          <w:cantSplit/>
          <w:trHeight w:val="754"/>
        </w:trPr>
        <w:tc>
          <w:tcPr>
            <w:tcW w:w="900"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515"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511"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4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015"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152"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2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119"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754"/>
        </w:trPr>
        <w:tc>
          <w:tcPr>
            <w:tcW w:w="900"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515"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511"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4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015"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152"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2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119"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754"/>
        </w:trPr>
        <w:tc>
          <w:tcPr>
            <w:tcW w:w="900"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515"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511"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4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015"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152"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2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119"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754"/>
        </w:trPr>
        <w:tc>
          <w:tcPr>
            <w:tcW w:w="900"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515"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511"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4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015"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152"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2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119"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766"/>
        </w:trPr>
        <w:tc>
          <w:tcPr>
            <w:tcW w:w="900"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gridSpan w:val="7"/>
            <w:tcW w:w="8782" w:type="dxa"/>
            <w:vAlign w:val="center"/>
            <w:textDirection w:val="lrTb"/>
            <w:noWrap w:val="false"/>
          </w:tcPr>
          <w:p>
            <w:pPr>
              <w:spacing w:line="0" w:lineRule="atLeast"/>
              <w:rPr>
                <w:rFonts w:ascii="宋体" w:hAnsi="宋体"/>
                <w:sz w:val="24"/>
              </w:rPr>
            </w:pPr>
            <w:r>
              <w:rPr>
                <w:rFonts w:hint="eastAsia" w:ascii="宋体" w:hAnsi="宋体"/>
                <w:sz w:val="24"/>
              </w:rPr>
              <w:t xml:space="preserve">投标总价（元）：</w:t>
            </w:r>
            <w:r/>
          </w:p>
        </w:tc>
      </w:tr>
    </w:tbl>
    <w:p>
      <w:pPr>
        <w:pStyle w:val="959"/>
        <w:ind w:firstLine="411"/>
        <w:spacing w:line="440" w:lineRule="exact"/>
        <w:rPr>
          <w:rFonts w:hAnsi="宋体" w:cs="宋体"/>
          <w:sz w:val="24"/>
          <w:szCs w:val="24"/>
        </w:rPr>
      </w:pPr>
      <w:r>
        <w:rPr>
          <w:rFonts w:hAnsi="宋体" w:cs="宋体"/>
          <w:sz w:val="24"/>
          <w:szCs w:val="24"/>
        </w:rPr>
      </w:r>
      <w:r/>
    </w:p>
    <w:p>
      <w:pPr>
        <w:pStyle w:val="959"/>
        <w:ind w:firstLine="411"/>
        <w:spacing w:line="440" w:lineRule="exact"/>
        <w:rPr>
          <w:rFonts w:hAnsi="宋体" w:cs="宋体"/>
          <w:sz w:val="24"/>
          <w:szCs w:val="24"/>
        </w:rPr>
      </w:pPr>
      <w:r>
        <w:rPr>
          <w:rFonts w:hint="eastAsia" w:hAnsi="宋体" w:cs="宋体"/>
          <w:sz w:val="24"/>
          <w:szCs w:val="24"/>
        </w:rPr>
        <w:t xml:space="preserve">备注：1、投标报价采用总承包方式，“投标总报价”应</w:t>
      </w:r>
      <w:r>
        <w:rPr>
          <w:rFonts w:hint="eastAsia" w:hAnsi="宋体" w:cs="宋体"/>
          <w:bCs/>
          <w:sz w:val="24"/>
          <w:szCs w:val="24"/>
        </w:rPr>
        <w:t xml:space="preserve">包含但不限于人员、设备、安装、调试、验收、售后服务、伴随配套服务等所有含税费用。同时，还应包含支付给员工的工资和国家强制缴纳的各种社会保障资金，以及投标人认为需要的其他费用等。</w:t>
      </w:r>
      <w:r/>
    </w:p>
    <w:p>
      <w:pPr>
        <w:pStyle w:val="959"/>
        <w:numPr>
          <w:ilvl w:val="0"/>
          <w:numId w:val="4"/>
        </w:numPr>
        <w:ind w:firstLine="691"/>
        <w:spacing w:line="440" w:lineRule="exact"/>
        <w:rPr>
          <w:rFonts w:hAnsi="宋体" w:cs="宋体"/>
          <w:sz w:val="24"/>
          <w:szCs w:val="24"/>
        </w:rPr>
      </w:pPr>
      <w:r>
        <w:rPr>
          <w:rFonts w:hint="eastAsia" w:hAnsi="宋体" w:cs="宋体"/>
          <w:sz w:val="24"/>
          <w:szCs w:val="24"/>
        </w:rPr>
        <w:t xml:space="preserve">“投标报价明细表”中“投标总报价”数额应当与“开标一览表”中“投标总报价”数额一致。</w:t>
      </w:r>
      <w:r/>
    </w:p>
    <w:p>
      <w:pPr>
        <w:pStyle w:val="959"/>
        <w:numPr>
          <w:ilvl w:val="0"/>
          <w:numId w:val="4"/>
        </w:numPr>
        <w:ind w:firstLine="691"/>
        <w:spacing w:line="440" w:lineRule="exact"/>
        <w:rPr>
          <w:rFonts w:hAnsi="宋体" w:cs="宋体"/>
          <w:sz w:val="24"/>
          <w:szCs w:val="24"/>
        </w:rPr>
      </w:pPr>
      <w:r>
        <w:rPr>
          <w:rFonts w:hint="eastAsia" w:hAnsi="宋体" w:cs="宋体"/>
          <w:bCs/>
          <w:sz w:val="24"/>
          <w:szCs w:val="24"/>
        </w:rPr>
        <w:t xml:space="preserve">投标人的任何错漏、优惠、竞争性报价不得作为减轻责任、减少服务、增加收费、降低服务质量的理由</w:t>
      </w:r>
      <w:r>
        <w:rPr>
          <w:rFonts w:hint="eastAsia" w:hAnsi="宋体" w:cs="宋体"/>
          <w:sz w:val="24"/>
          <w:szCs w:val="24"/>
        </w:rPr>
        <w:t xml:space="preserve">。</w:t>
      </w:r>
      <w:r/>
    </w:p>
    <w:p>
      <w:pPr>
        <w:jc w:val="center"/>
        <w:spacing w:line="64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 </w:t>
      </w:r>
      <w:r/>
    </w:p>
    <w:p>
      <w:pPr>
        <w:jc w:val="center"/>
        <w:spacing w:line="64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959"/>
        <w:jc w:val="center"/>
        <w:spacing w:line="360" w:lineRule="auto"/>
        <w:rPr>
          <w:rFonts w:ascii="仿宋" w:hAnsi="仿宋" w:eastAsia="仿宋"/>
          <w:b/>
          <w:sz w:val="32"/>
        </w:rPr>
      </w:pPr>
      <w:r>
        <w:rPr>
          <w:rFonts w:hint="eastAsia" w:ascii="仿宋" w:hAnsi="仿宋" w:eastAsia="仿宋"/>
          <w:b/>
          <w:sz w:val="32"/>
        </w:rPr>
        <w:br w:type="page" w:clear="all"/>
      </w:r>
      <w:r>
        <w:rPr>
          <w:rFonts w:hint="eastAsia" w:hAnsi="宋体" w:cs="宋体"/>
          <w:b/>
          <w:sz w:val="32"/>
          <w:szCs w:val="32"/>
        </w:rPr>
        <w:t xml:space="preserve">四、技术要求响应偏离表</w:t>
      </w:r>
      <w:r/>
    </w:p>
    <w:tbl>
      <w:tblPr>
        <w:tblStyle w:val="733"/>
        <w:tblW w:w="9798" w:type="dxa"/>
        <w:tblInd w:w="-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203"/>
        <w:gridCol w:w="3596"/>
        <w:gridCol w:w="2606"/>
        <w:gridCol w:w="1200"/>
        <w:gridCol w:w="1193"/>
      </w:tblGrid>
      <w:tr>
        <w:trPr>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rPr>
                <w:rFonts w:ascii="宋体" w:hAnsi="宋体" w:cs="宋体"/>
                <w:sz w:val="24"/>
              </w:rPr>
            </w:pPr>
            <w:r>
              <w:rPr>
                <w:rFonts w:hint="eastAsia" w:ascii="宋体" w:hAnsi="宋体" w:cs="宋体"/>
                <w:sz w:val="24"/>
              </w:rPr>
              <w:t xml:space="preserve">项目采购需求中主要技术</w:t>
            </w:r>
            <w:r/>
          </w:p>
          <w:p>
            <w:pPr>
              <w:jc w:val="center"/>
              <w:rPr>
                <w:rFonts w:ascii="宋体" w:hAnsi="宋体" w:cs="宋体"/>
                <w:sz w:val="24"/>
              </w:rPr>
            </w:pPr>
            <w:r>
              <w:rPr>
                <w:rFonts w:hint="eastAsia" w:ascii="宋体" w:hAnsi="宋体" w:cs="宋体"/>
                <w:sz w:val="24"/>
              </w:rPr>
              <w:t xml:space="preserve">条款描述</w:t>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rPr>
                <w:rFonts w:ascii="宋体" w:hAnsi="宋体" w:cs="宋体"/>
                <w:sz w:val="24"/>
              </w:rPr>
            </w:pPr>
            <w:r>
              <w:rPr>
                <w:rFonts w:hint="eastAsia" w:ascii="宋体" w:hAnsi="宋体" w:cs="宋体"/>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rPr>
                <w:rFonts w:ascii="宋体" w:hAnsi="宋体" w:cs="宋体"/>
                <w:sz w:val="24"/>
              </w:rPr>
            </w:pPr>
            <w:r>
              <w:rPr>
                <w:rFonts w:hint="eastAsia" w:ascii="宋体" w:hAnsi="宋体" w:cs="宋体"/>
                <w:sz w:val="24"/>
              </w:rPr>
              <w:t xml:space="preserve">偏离情况</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备注</w:t>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79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440" w:lineRule="exact"/>
        <w:rPr>
          <w:rFonts w:ascii="宋体" w:hAnsi="宋体" w:cs="宋体"/>
          <w:sz w:val="24"/>
        </w:rPr>
      </w:pPr>
      <w:r>
        <w:rPr>
          <w:rFonts w:hint="eastAsia" w:ascii="宋体" w:hAnsi="宋体" w:cs="宋体"/>
          <w:sz w:val="24"/>
        </w:rPr>
        <w:t xml:space="preserve">注：（1）是否偏离用符号“+、=、-”分别表示正偏离、完全响应、负偏离。 </w:t>
      </w:r>
      <w:r/>
    </w:p>
    <w:p>
      <w:pPr>
        <w:ind w:firstLine="480"/>
        <w:spacing w:line="440" w:lineRule="exact"/>
        <w:rPr>
          <w:rFonts w:ascii="宋体" w:hAnsi="宋体" w:cs="宋体"/>
          <w:b/>
          <w:sz w:val="24"/>
        </w:rPr>
      </w:pPr>
      <w:r>
        <w:rPr>
          <w:rFonts w:hint="eastAsia" w:ascii="宋体" w:hAnsi="宋体" w:cs="宋体"/>
          <w:sz w:val="24"/>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58"/>
      <w:r/>
      <w:r/>
    </w:p>
    <w:p>
      <w:pPr>
        <w:jc w:val="center"/>
        <w:spacing w:line="64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 </w:t>
      </w:r>
      <w:r/>
    </w:p>
    <w:p>
      <w:pPr>
        <w:jc w:val="center"/>
        <w:spacing w:line="64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959"/>
        <w:spacing w:line="520" w:lineRule="exact"/>
        <w:rPr>
          <w:rFonts w:hAnsi="宋体" w:cs="宋体"/>
          <w:b/>
          <w:bCs/>
          <w:sz w:val="32"/>
          <w:szCs w:val="32"/>
        </w:rPr>
      </w:pPr>
      <w:r>
        <w:rPr>
          <w:rFonts w:hint="eastAsia" w:ascii="仿宋" w:hAnsi="仿宋" w:eastAsia="仿宋"/>
          <w:b/>
          <w:bCs/>
          <w:sz w:val="32"/>
        </w:rPr>
        <w:br w:type="page" w:clear="all"/>
      </w:r>
      <w:r>
        <w:rPr>
          <w:rFonts w:hint="eastAsia" w:hAnsi="宋体" w:cs="宋体"/>
          <w:b/>
          <w:bCs/>
          <w:sz w:val="32"/>
        </w:rPr>
        <w:t xml:space="preserve">五、</w:t>
      </w:r>
      <w:r>
        <w:rPr>
          <w:rFonts w:hint="eastAsia" w:hAnsi="宋体" w:cs="宋体"/>
          <w:b/>
          <w:sz w:val="32"/>
          <w:szCs w:val="32"/>
        </w:rPr>
        <w:t xml:space="preserve">资质审查时</w:t>
      </w:r>
      <w:r>
        <w:rPr>
          <w:rFonts w:hint="eastAsia" w:hAnsi="宋体" w:cs="宋体"/>
          <w:b/>
          <w:bCs/>
          <w:sz w:val="32"/>
          <w:szCs w:val="32"/>
        </w:rPr>
        <w:t xml:space="preserve">投标人必须提供的资格证明文件</w:t>
      </w:r>
      <w:r/>
    </w:p>
    <w:p>
      <w:pPr>
        <w:ind w:firstLine="480"/>
        <w:jc w:val="left"/>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一</w:t>
      </w:r>
      <w:r>
        <w:rPr>
          <w:rFonts w:hint="eastAsia" w:ascii="宋体" w:hAnsi="宋体" w:cs="宋体"/>
          <w:sz w:val="24"/>
          <w:lang w:eastAsia="zh-CN"/>
        </w:rPr>
        <w:t xml:space="preserve">）</w:t>
      </w:r>
      <w:r>
        <w:rPr>
          <w:rFonts w:hint="eastAsia" w:ascii="宋体" w:hAnsi="宋体" w:cs="宋体"/>
          <w:sz w:val="24"/>
          <w:lang w:val="en-US" w:eastAsia="zh-CN"/>
        </w:rPr>
        <w:t xml:space="preserve">满足</w:t>
      </w:r>
      <w:r>
        <w:rPr>
          <w:rFonts w:hint="eastAsia" w:ascii="宋体" w:hAnsi="宋体" w:cs="宋体"/>
          <w:sz w:val="24"/>
        </w:rPr>
        <w:t xml:space="preserve">《中华人民共和国政府采购法》第二十二条规定；</w:t>
      </w:r>
      <w:r/>
    </w:p>
    <w:p>
      <w:pPr>
        <w:ind w:firstLine="480"/>
        <w:jc w:val="left"/>
        <w:spacing w:line="360" w:lineRule="auto"/>
        <w:rPr>
          <w:rFonts w:hint="eastAsia" w:ascii="宋体" w:hAnsi="宋体" w:eastAsia="宋体" w:cs="宋体"/>
          <w:b/>
          <w:bCs/>
          <w:color w:val="ff0000"/>
          <w:sz w:val="24"/>
          <w:lang w:val="en-US" w:eastAsia="zh-CN"/>
        </w:rPr>
      </w:pPr>
      <w:r>
        <w:rPr>
          <w:rFonts w:hint="eastAsia" w:ascii="宋体" w:hAnsi="宋体" w:eastAsia="宋体" w:cs="宋体"/>
          <w:sz w:val="24"/>
          <w:lang w:val="en-US" w:eastAsia="zh-CN"/>
        </w:rPr>
        <w:t xml:space="preserve">1.符合《中华人民共和国政府采购法》第二十二条规定的六项条件。</w:t>
      </w:r>
      <w:r>
        <w:rPr>
          <w:rFonts w:hint="eastAsia" w:ascii="宋体" w:hAnsi="宋体" w:eastAsia="宋体" w:cs="宋体"/>
          <w:b/>
          <w:bCs/>
          <w:color w:val="ff0000"/>
          <w:sz w:val="24"/>
          <w:lang w:val="en-US" w:eastAsia="zh-CN"/>
        </w:rPr>
        <w:t xml:space="preserve">（如实提供书面承诺，详见示范格式）</w:t>
      </w:r>
      <w:r/>
    </w:p>
    <w:p>
      <w:pPr>
        <w:ind w:firstLine="480"/>
        <w:jc w:val="left"/>
        <w:spacing w:line="360" w:lineRule="auto"/>
        <w:rPr>
          <w:rFonts w:hint="eastAsia" w:ascii="宋体" w:hAnsi="宋体" w:eastAsia="宋体" w:cs="宋体"/>
          <w:b/>
          <w:bCs/>
          <w:color w:val="ff0000"/>
          <w:sz w:val="24"/>
          <w:lang w:val="en-US" w:eastAsia="zh-CN"/>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.拒绝下述条件的投标人参加本次采购活动：</w:t>
      </w:r>
      <w:r>
        <w:rPr>
          <w:rFonts w:hint="eastAsia" w:ascii="宋体" w:hAnsi="宋体" w:eastAsia="宋体" w:cs="宋体"/>
          <w:b/>
          <w:bCs/>
          <w:color w:val="ff0000"/>
          <w:sz w:val="24"/>
          <w:lang w:val="en-US" w:eastAsia="zh-CN"/>
        </w:rPr>
        <w:t xml:space="preserve">（如实提供书面承诺，详见示范格式）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（1）投标人单位负责人为同一人或者存在直接控股、管理关系的不同投标人，不得同时参加同一合同项下的政府采购活动。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（2）凡为采购项目提供整体设计、规范编制或者项目管理、监理、检测等服务的投标人，不得再参加本项目的采购活动。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（3）投标人被“信用中国”网站、“中国政府采购网”列入失信被执行人、重大税收违法案件当事人名单、政府采购严重违法失信行为记录名单。</w:t>
      </w:r>
      <w:r/>
    </w:p>
    <w:p>
      <w:pPr>
        <w:ind w:firstLine="480"/>
        <w:jc w:val="left"/>
        <w:spacing w:line="36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3.投标人</w:t>
      </w:r>
      <w:r>
        <w:rPr>
          <w:rFonts w:hint="eastAsia" w:ascii="宋体" w:hAnsi="宋体" w:eastAsia="宋体" w:cs="宋体"/>
          <w:sz w:val="24"/>
        </w:rPr>
        <w:t xml:space="preserve">提供下列之一</w:t>
      </w:r>
      <w:r>
        <w:rPr>
          <w:rFonts w:hint="eastAsia" w:ascii="宋体" w:hAnsi="宋体" w:eastAsia="宋体" w:cs="宋体"/>
          <w:sz w:val="24"/>
          <w:lang w:eastAsia="zh-CN"/>
        </w:rPr>
        <w:t xml:space="preserve">：</w:t>
      </w:r>
      <w:r>
        <w:rPr>
          <w:rFonts w:hint="eastAsia" w:ascii="宋体" w:hAnsi="宋体" w:eastAsia="宋体" w:cs="宋体"/>
          <w:b/>
          <w:bCs/>
          <w:color w:val="ff0000"/>
          <w:sz w:val="24"/>
          <w:lang w:eastAsia="zh-CN"/>
        </w:rPr>
        <w:t xml:space="preserve">（</w:t>
      </w:r>
      <w:r>
        <w:rPr>
          <w:rFonts w:hint="eastAsia" w:ascii="宋体" w:hAnsi="宋体" w:eastAsia="宋体" w:cs="宋体"/>
          <w:b/>
          <w:bCs/>
          <w:color w:val="ff0000"/>
          <w:sz w:val="24"/>
          <w:lang w:val="en-US" w:eastAsia="zh-CN"/>
        </w:rPr>
        <w:t xml:space="preserve">如实提供下列材料之一</w:t>
      </w:r>
      <w:r>
        <w:rPr>
          <w:rFonts w:hint="eastAsia" w:ascii="宋体" w:hAnsi="宋体" w:eastAsia="宋体" w:cs="宋体"/>
          <w:b/>
          <w:bCs/>
          <w:color w:val="ff0000"/>
          <w:sz w:val="24"/>
          <w:lang w:eastAsia="zh-CN"/>
        </w:rPr>
        <w:t xml:space="preserve">）</w:t>
      </w:r>
      <w:r/>
    </w:p>
    <w:p>
      <w:pPr>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（1）投标人</w:t>
      </w:r>
      <w:r>
        <w:rPr>
          <w:rFonts w:hint="eastAsia" w:ascii="宋体" w:hAnsi="宋体" w:eastAsia="宋体" w:cs="宋体"/>
          <w:sz w:val="24"/>
        </w:rPr>
        <w:t xml:space="preserve">法定代表人参加</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的，提供法定代表人资格证明（格式按照示范格式一要求</w:t>
      </w:r>
      <w:r>
        <w:rPr>
          <w:rFonts w:hint="eastAsia" w:ascii="宋体" w:hAnsi="宋体" w:eastAsia="宋体" w:cs="宋体"/>
          <w:sz w:val="24"/>
          <w:lang w:val="en-US" w:eastAsia="zh-CN"/>
        </w:rPr>
        <w:t xml:space="preserve">填写印章齐全</w:t>
      </w:r>
      <w:r>
        <w:rPr>
          <w:rFonts w:hint="eastAsia" w:ascii="宋体" w:hAnsi="宋体" w:eastAsia="宋体" w:cs="宋体"/>
          <w:sz w:val="24"/>
        </w:rPr>
        <w:t xml:space="preserve">）和法定代表人有效身份证；</w:t>
      </w:r>
      <w:r/>
    </w:p>
    <w:p>
      <w:pPr>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（2）投标人</w:t>
      </w:r>
      <w:r>
        <w:rPr>
          <w:rFonts w:hint="eastAsia" w:ascii="宋体" w:hAnsi="宋体" w:eastAsia="宋体" w:cs="宋体"/>
          <w:sz w:val="24"/>
        </w:rPr>
        <w:t xml:space="preserve">授权委托人参加</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的，提供授权委托书（格式按照示范格式二要求</w:t>
      </w:r>
      <w:r>
        <w:rPr>
          <w:rFonts w:hint="eastAsia" w:ascii="宋体" w:hAnsi="宋体" w:eastAsia="宋体" w:cs="宋体"/>
          <w:sz w:val="24"/>
          <w:lang w:val="en-US" w:eastAsia="zh-CN"/>
        </w:rPr>
        <w:t xml:space="preserve">填写印章齐全</w:t>
      </w:r>
      <w:r>
        <w:rPr>
          <w:rFonts w:hint="eastAsia" w:ascii="宋体" w:hAnsi="宋体" w:eastAsia="宋体" w:cs="宋体"/>
          <w:sz w:val="24"/>
        </w:rPr>
        <w:t xml:space="preserve">）和受托人有效身份证。</w:t>
      </w:r>
      <w:r/>
    </w:p>
    <w:p>
      <w:pPr>
        <w:ind w:firstLine="480"/>
        <w:jc w:val="left"/>
        <w:spacing w:line="360" w:lineRule="auto"/>
        <w:rPr>
          <w:rFonts w:ascii="宋体" w:hAnsi="宋体" w:cs="宋体"/>
          <w:sz w:val="24"/>
          <w:lang w:val="zh-CN"/>
        </w:rPr>
      </w:pPr>
      <w:r>
        <w:rPr>
          <w:rFonts w:hint="eastAsia" w:ascii="宋体" w:hAnsi="宋体" w:cs="宋体"/>
          <w:sz w:val="24"/>
          <w:lang w:eastAsia="zh-CN"/>
        </w:rPr>
        <w:t xml:space="preserve">（</w:t>
      </w:r>
      <w:r>
        <w:rPr>
          <w:rFonts w:hint="eastAsia" w:ascii="宋体" w:hAnsi="宋体" w:cs="宋体"/>
          <w:sz w:val="24"/>
          <w:lang w:val="en-US" w:eastAsia="zh-CN"/>
        </w:rPr>
        <w:t xml:space="preserve">二</w:t>
      </w:r>
      <w:r>
        <w:rPr>
          <w:rFonts w:hint="eastAsia" w:ascii="宋体" w:hAnsi="宋体" w:cs="宋体"/>
          <w:sz w:val="24"/>
          <w:lang w:eastAsia="zh-CN"/>
        </w:rPr>
        <w:t xml:space="preserve">）</w:t>
      </w:r>
      <w:r>
        <w:rPr>
          <w:rFonts w:hint="eastAsia" w:ascii="宋体" w:hAnsi="宋体" w:cs="宋体"/>
          <w:sz w:val="24"/>
        </w:rPr>
        <w:t xml:space="preserve">落实政府采购政策需满足的资格要求：</w:t>
      </w:r>
      <w:r>
        <w:rPr>
          <w:rFonts w:hint="eastAsia" w:ascii="宋体" w:hAnsi="宋体" w:cs="宋体"/>
          <w:sz w:val="24"/>
          <w:lang w:val="zh-CN"/>
        </w:rPr>
        <w:t xml:space="preserve">本项目</w:t>
      </w:r>
      <w:r>
        <w:rPr>
          <w:rFonts w:hint="eastAsia" w:ascii="宋体" w:hAnsi="宋体" w:cs="宋体"/>
          <w:sz w:val="24"/>
        </w:rPr>
        <w:t xml:space="preserve">按照</w:t>
      </w:r>
      <w:r>
        <w:rPr>
          <w:rFonts w:hint="eastAsia" w:ascii="宋体" w:hAnsi="宋体" w:cs="宋体"/>
          <w:sz w:val="24"/>
          <w:lang w:val="zh-CN"/>
        </w:rPr>
        <w:t xml:space="preserve">以下第</w:t>
      </w:r>
      <w:r>
        <w:rPr>
          <w:rFonts w:hint="eastAsia" w:ascii="宋体" w:hAnsi="宋体" w:cs="宋体"/>
          <w:sz w:val="24"/>
          <w:u w:val="single"/>
        </w:rPr>
        <w:t xml:space="preserve">（1）</w:t>
      </w:r>
      <w:r>
        <w:rPr>
          <w:rFonts w:hint="eastAsia" w:ascii="宋体" w:hAnsi="宋体" w:cs="宋体"/>
          <w:sz w:val="24"/>
          <w:lang w:val="zh-CN"/>
        </w:rPr>
        <w:t xml:space="preserve">种方式落实政府采购促进中小企业发展的要求：</w:t>
      </w:r>
      <w:r/>
    </w:p>
    <w:p>
      <w:pPr>
        <w:ind w:firstLine="480"/>
        <w:jc w:val="left"/>
        <w:spacing w:line="360" w:lineRule="auto"/>
        <w:rPr>
          <w:rFonts w:hint="eastAsia" w:ascii="宋体" w:hAnsi="宋体" w:eastAsia="宋体" w:cs="宋体"/>
          <w:sz w:val="24"/>
          <w:lang w:eastAsia="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w:t>
      </w:r>
      <w:r>
        <w:rPr>
          <w:rFonts w:hint="eastAsia" w:ascii="宋体" w:hAnsi="宋体" w:cs="宋体"/>
          <w:sz w:val="24"/>
        </w:rPr>
        <w:t xml:space="preserve">本项目为专门面向中小企业采购的项目。</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如实提供中标企业申明函</w:t>
      </w:r>
      <w:r>
        <w:rPr>
          <w:rFonts w:hint="eastAsia" w:ascii="宋体" w:hAnsi="宋体" w:cs="宋体"/>
          <w:b/>
          <w:bCs/>
          <w:color w:val="ff0000"/>
          <w:sz w:val="24"/>
          <w:lang w:eastAsia="zh-CN"/>
        </w:rPr>
        <w:t xml:space="preserve">）</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）本项目通过以下第（</w:t>
      </w:r>
      <w:r>
        <w:rPr>
          <w:rFonts w:hint="eastAsia" w:ascii="宋体" w:hAnsi="宋体" w:cs="宋体"/>
          <w:sz w:val="24"/>
        </w:rPr>
        <w:t xml:space="preserve">  </w:t>
      </w:r>
      <w:r>
        <w:rPr>
          <w:rFonts w:hint="eastAsia" w:ascii="宋体" w:hAnsi="宋体" w:cs="宋体"/>
          <w:sz w:val="24"/>
          <w:lang w:val="zh-CN"/>
        </w:rPr>
        <w:t xml:space="preserve">）种方式预留部分采购份额</w:t>
      </w:r>
      <w:r>
        <w:rPr>
          <w:rFonts w:hint="eastAsia" w:ascii="宋体" w:hAnsi="宋体" w:cs="宋体"/>
          <w:sz w:val="24"/>
        </w:rPr>
        <w:t xml:space="preserve">采购</w:t>
      </w:r>
      <w:r>
        <w:rPr>
          <w:rFonts w:hint="eastAsia" w:ascii="宋体" w:hAnsi="宋体" w:cs="宋体"/>
          <w:sz w:val="24"/>
          <w:lang w:val="zh-CN"/>
        </w:rPr>
        <w:t xml:space="preserve">中小企业</w:t>
      </w:r>
      <w:r>
        <w:rPr>
          <w:rFonts w:hint="eastAsia" w:ascii="宋体" w:hAnsi="宋体" w:cs="宋体"/>
          <w:sz w:val="24"/>
        </w:rPr>
        <w:t xml:space="preserve">服务</w:t>
      </w:r>
      <w:r>
        <w:rPr>
          <w:rFonts w:hint="eastAsia" w:ascii="宋体" w:hAnsi="宋体" w:cs="宋体"/>
          <w:sz w:val="24"/>
          <w:lang w:val="zh-CN"/>
        </w:rPr>
        <w:t xml:space="preserve">：</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1）本项目要求投标人以联合体形式参加，中小企业合同金额应当达到的比例为</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w:t>
      </w:r>
      <w:r>
        <w:rPr>
          <w:rFonts w:hint="eastAsia" w:ascii="宋体" w:hAnsi="宋体" w:cs="宋体"/>
          <w:sz w:val="24"/>
          <w:u w:val="single"/>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2）本项目要求投标人进行合同分包，中小企业合同金额应当达到的比例为</w:t>
      </w:r>
      <w:r>
        <w:rPr>
          <w:rFonts w:hint="eastAsia" w:ascii="宋体" w:hAnsi="宋体" w:cs="宋体"/>
          <w:sz w:val="24"/>
          <w:u w:val="single"/>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w:t>
      </w:r>
      <w:r>
        <w:rPr>
          <w:rFonts w:hint="eastAsia" w:ascii="宋体" w:hAnsi="宋体" w:cs="宋体"/>
          <w:sz w:val="24"/>
          <w:u w:val="single"/>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jc w:val="left"/>
        <w:spacing w:line="360" w:lineRule="auto"/>
        <w:rPr>
          <w:rFonts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本项目为非预留份额的采购项目，</w:t>
      </w:r>
      <w:r>
        <w:rPr>
          <w:rFonts w:hint="eastAsia" w:ascii="宋体" w:hAnsi="宋体" w:cs="宋体"/>
          <w:sz w:val="24"/>
        </w:rPr>
        <w:t xml:space="preserve">对小微企业报价给予扣除，用扣除后的价格参加评审，具体详见第二章“投标人须知”第33.1项</w:t>
      </w:r>
      <w:r>
        <w:rPr>
          <w:rFonts w:hint="eastAsia" w:ascii="宋体" w:hAnsi="宋体" w:cs="宋体"/>
          <w:sz w:val="24"/>
          <w:lang w:val="zh-CN"/>
        </w:rPr>
        <w:t xml:space="preserve">。</w:t>
      </w:r>
      <w:r/>
    </w:p>
    <w:p>
      <w:pPr>
        <w:ind w:firstLine="480"/>
        <w:jc w:val="left"/>
        <w:spacing w:line="360" w:lineRule="auto"/>
        <w:rPr>
          <w:rFonts w:ascii="宋体" w:hAnsi="宋体" w:cs="宋体"/>
          <w:sz w:val="24"/>
          <w:lang w:val="zh-CN"/>
        </w:rPr>
      </w:pPr>
      <w:r>
        <w:rPr>
          <w:rFonts w:hint="eastAsia" w:ascii="宋体" w:hAnsi="宋体" w:cs="宋体"/>
          <w:sz w:val="24"/>
        </w:rPr>
        <w:t xml:space="preserve">注：</w:t>
      </w:r>
      <w:r>
        <w:rPr>
          <w:rFonts w:hint="eastAsia" w:ascii="宋体" w:hAnsi="宋体" w:cs="宋体"/>
          <w:sz w:val="24"/>
          <w:lang w:val="zh-CN"/>
        </w:rPr>
        <w:t xml:space="preserve">监狱企业、残疾人福利性单位视同小微企业；符合中小企业划分标准的个体工商户，在政府采购活动中视同中小企业，享受政府采购支持中小企业发展政策。</w:t>
      </w:r>
      <w:r/>
    </w:p>
    <w:p>
      <w:pPr>
        <w:ind w:firstLine="480"/>
        <w:jc w:val="left"/>
        <w:spacing w:line="360" w:lineRule="auto"/>
        <w:rPr>
          <w:rFonts w:ascii="宋体" w:hAnsi="宋体" w:cs="宋体"/>
          <w:sz w:val="24"/>
          <w:lang w:val="zh-CN"/>
        </w:rPr>
      </w:pPr>
      <w:r>
        <w:rPr>
          <w:rFonts w:hint="eastAsia" w:ascii="宋体" w:hAnsi="宋体" w:cs="宋体"/>
          <w:sz w:val="24"/>
          <w:lang w:eastAsia="zh-CN"/>
        </w:rPr>
        <w:t xml:space="preserve">（</w:t>
      </w:r>
      <w:r>
        <w:rPr>
          <w:rFonts w:hint="eastAsia" w:ascii="宋体" w:hAnsi="宋体" w:cs="宋体"/>
          <w:sz w:val="24"/>
          <w:lang w:val="en-US" w:eastAsia="zh-CN"/>
        </w:rPr>
        <w:t xml:space="preserve">三</w:t>
      </w:r>
      <w:r>
        <w:rPr>
          <w:rFonts w:hint="eastAsia" w:ascii="宋体" w:hAnsi="宋体" w:cs="宋体"/>
          <w:sz w:val="24"/>
          <w:lang w:eastAsia="zh-CN"/>
        </w:rPr>
        <w:t xml:space="preserve">）</w:t>
      </w:r>
      <w:r>
        <w:rPr>
          <w:rFonts w:hint="eastAsia" w:ascii="宋体" w:hAnsi="宋体" w:cs="宋体"/>
          <w:sz w:val="24"/>
        </w:rPr>
        <w:t xml:space="preserve">本项目的特定资格要求：无</w:t>
      </w:r>
      <w:r/>
    </w:p>
    <w:p>
      <w:pPr>
        <w:ind w:firstLine="560"/>
        <w:jc w:val="left"/>
        <w:spacing w:line="520" w:lineRule="exact"/>
        <w:rPr>
          <w:rFonts w:ascii="宋体" w:hAnsi="宋体" w:cs="宋体"/>
          <w:sz w:val="24"/>
        </w:rPr>
      </w:pPr>
      <w:r>
        <w:rPr>
          <w:rFonts w:ascii="宋体" w:hAnsi="宋体" w:cs="宋体"/>
          <w:sz w:val="24"/>
        </w:rPr>
      </w:r>
      <w:r/>
    </w:p>
    <w:p>
      <w:pPr>
        <w:spacing w:line="520" w:lineRule="exact"/>
        <w:rPr>
          <w:rFonts w:ascii="宋体" w:hAnsi="宋体" w:cs="宋体"/>
          <w:b/>
          <w:bCs/>
          <w:sz w:val="32"/>
        </w:rPr>
      </w:pPr>
      <w:r/>
      <w:bookmarkStart w:id="59" w:name="_Toc157775454"/>
      <w:r>
        <w:rPr>
          <w:rFonts w:hint="eastAsia" w:ascii="宋体" w:hAnsi="宋体" w:cs="宋体"/>
          <w:b/>
          <w:bCs/>
          <w:sz w:val="32"/>
        </w:rPr>
        <w:t xml:space="preserve">六、综合评分时投标人需提供的证明文件</w:t>
      </w:r>
      <w:r/>
    </w:p>
    <w:p>
      <w:pPr>
        <w:ind w:firstLine="840"/>
        <w:spacing w:line="520" w:lineRule="exact"/>
        <w:rPr>
          <w:rFonts w:ascii="宋体" w:hAnsi="宋体" w:cs="宋体"/>
          <w:b/>
          <w:sz w:val="24"/>
        </w:rPr>
      </w:pPr>
      <w:r>
        <w:rPr>
          <w:rFonts w:hint="eastAsia" w:ascii="宋体" w:hAnsi="宋体" w:cs="宋体"/>
          <w:sz w:val="24"/>
          <w:lang w:val="zh-CN"/>
        </w:rPr>
        <w:t xml:space="preserve">（投标人根据第三章的要求提供相关材料）</w:t>
      </w:r>
      <w:r/>
    </w:p>
    <w:p>
      <w:pPr>
        <w:spacing w:line="440" w:lineRule="exact"/>
        <w:rPr>
          <w:rFonts w:ascii="仿宋" w:hAnsi="仿宋" w:eastAsia="仿宋"/>
          <w:b/>
          <w:sz w:val="32"/>
          <w:szCs w:val="32"/>
        </w:rPr>
      </w:pPr>
      <w:r>
        <w:rPr>
          <w:rFonts w:hint="eastAsia" w:ascii="仿宋" w:hAnsi="仿宋" w:eastAsia="仿宋"/>
          <w:b/>
          <w:sz w:val="32"/>
          <w:szCs w:val="32"/>
        </w:rPr>
        <w:br w:type="page" w:clear="all"/>
      </w:r>
      <w:r>
        <w:rPr>
          <w:rFonts w:hint="eastAsia" w:ascii="宋体" w:hAnsi="宋体" w:cs="宋体"/>
          <w:b/>
          <w:sz w:val="32"/>
        </w:rPr>
        <w:t xml:space="preserve">七、示范格式</w:t>
      </w:r>
      <w:r/>
    </w:p>
    <w:p>
      <w:pPr>
        <w:spacing w:line="440" w:lineRule="exact"/>
        <w:rPr>
          <w:rFonts w:ascii="仿宋" w:hAnsi="仿宋" w:eastAsia="仿宋"/>
          <w:b/>
          <w:sz w:val="32"/>
          <w:szCs w:val="32"/>
        </w:rPr>
      </w:pPr>
      <w:r>
        <w:rPr>
          <w:rFonts w:hint="eastAsia" w:ascii="宋体" w:hAnsi="宋体" w:cs="宋体"/>
          <w:b/>
          <w:sz w:val="32"/>
        </w:rPr>
        <w:t xml:space="preserve">示范格式一  </w:t>
      </w:r>
      <w:r>
        <w:rPr>
          <w:rFonts w:hint="eastAsia" w:ascii="仿宋" w:hAnsi="仿宋" w:eastAsia="仿宋"/>
          <w:b/>
          <w:sz w:val="32"/>
          <w:szCs w:val="32"/>
        </w:rPr>
        <w:t xml:space="preserve">               </w:t>
      </w:r>
      <w:r/>
    </w:p>
    <w:p>
      <w:pPr>
        <w:ind w:firstLine="2570"/>
        <w:spacing w:line="440" w:lineRule="exact"/>
        <w:rPr>
          <w:rFonts w:ascii="仿宋" w:hAnsi="仿宋" w:eastAsia="仿宋" w:cs="Arial"/>
          <w:b/>
          <w:bCs/>
          <w:sz w:val="32"/>
        </w:rPr>
      </w:pPr>
      <w:r>
        <w:rPr>
          <w:rFonts w:ascii="仿宋" w:hAnsi="仿宋" w:eastAsia="仿宋" w:cs="Arial"/>
          <w:b/>
          <w:bCs/>
          <w:sz w:val="32"/>
        </w:rPr>
      </w:r>
      <w:bookmarkEnd w:id="59"/>
      <w:r/>
      <w:r/>
    </w:p>
    <w:p>
      <w:pPr>
        <w:jc w:val="center"/>
        <w:spacing w:line="640" w:lineRule="exact"/>
        <w:rPr>
          <w:rFonts w:ascii="宋体" w:hAnsi="宋体" w:cs="宋体"/>
          <w:b/>
          <w:bCs/>
          <w:sz w:val="32"/>
          <w:szCs w:val="32"/>
          <w:lang w:val="zh-CN"/>
        </w:rPr>
      </w:pPr>
      <w:r>
        <w:rPr>
          <w:rFonts w:hint="eastAsia" w:ascii="宋体" w:hAnsi="宋体" w:cs="宋体"/>
          <w:b/>
          <w:bCs/>
          <w:sz w:val="32"/>
          <w:szCs w:val="32"/>
          <w:lang w:val="zh-CN"/>
        </w:rPr>
        <w:t xml:space="preserve">法定代表人资格证明</w:t>
      </w:r>
      <w:r/>
    </w:p>
    <w:p>
      <w:pPr>
        <w:spacing w:line="640" w:lineRule="exact"/>
        <w:rPr>
          <w:rFonts w:ascii="宋体" w:hAnsi="宋体" w:cs="宋体"/>
          <w:sz w:val="24"/>
          <w:lang w:val="zh-CN"/>
        </w:rPr>
      </w:pPr>
      <w:r>
        <w:rPr>
          <w:rFonts w:hint="eastAsia" w:ascii="宋体" w:hAnsi="宋体" w:cs="宋体"/>
          <w:sz w:val="24"/>
          <w:lang w:val="zh-CN"/>
        </w:rPr>
        <w:t xml:space="preserve">单位名称：</w:t>
      </w:r>
      <w:r/>
    </w:p>
    <w:p>
      <w:pPr>
        <w:spacing w:line="640" w:lineRule="exact"/>
        <w:rPr>
          <w:rFonts w:ascii="宋体" w:hAnsi="宋体" w:cs="宋体"/>
          <w:sz w:val="24"/>
          <w:lang w:val="zh-CN"/>
        </w:rPr>
      </w:pPr>
      <w:r>
        <w:rPr>
          <w:rFonts w:hint="eastAsia" w:ascii="宋体" w:hAnsi="宋体" w:cs="宋体"/>
          <w:sz w:val="24"/>
          <w:lang w:val="zh-CN"/>
        </w:rPr>
        <w:t xml:space="preserve">地址：</w:t>
      </w:r>
      <w:r/>
    </w:p>
    <w:p>
      <w:pPr>
        <w:spacing w:line="640" w:lineRule="exact"/>
        <w:rPr>
          <w:rFonts w:ascii="宋体" w:hAnsi="宋体" w:cs="宋体"/>
          <w:sz w:val="24"/>
          <w:lang w:val="zh-CN"/>
        </w:rPr>
      </w:pPr>
      <w:r>
        <w:rPr>
          <w:rFonts w:hint="eastAsia" w:ascii="宋体" w:hAnsi="宋体" w:cs="宋体"/>
          <w:sz w:val="24"/>
          <w:lang w:val="zh-CN"/>
        </w:rPr>
        <w:t xml:space="preserve">姓名：     性别：      年龄：      职务：</w:t>
      </w:r>
      <w:r/>
    </w:p>
    <w:p>
      <w:pPr>
        <w:ind w:left="1" w:firstLine="560"/>
        <w:spacing w:line="640" w:lineRule="exact"/>
        <w:rPr>
          <w:rFonts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（投标人名称）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color w:val="000000"/>
          <w:sz w:val="24"/>
          <w:u w:val="single"/>
        </w:rPr>
        <w:t xml:space="preserve">（项目名称及项目编号）</w:t>
      </w:r>
      <w:r>
        <w:rPr>
          <w:rFonts w:hint="eastAsia" w:ascii="宋体" w:hAnsi="宋体" w:cs="宋体"/>
          <w:sz w:val="24"/>
          <w:u w:val="single"/>
        </w:rPr>
        <w:t xml:space="preserve"> </w:t>
      </w:r>
      <w:r>
        <w:rPr>
          <w:rFonts w:hint="eastAsia" w:ascii="宋体" w:hAnsi="宋体" w:cs="宋体"/>
          <w:sz w:val="24"/>
        </w:rPr>
        <w:t xml:space="preserve">项目，签署上述项目的投标文件、进行招标、签署合同和处理与之有关的一切事务。</w:t>
      </w:r>
      <w:r/>
    </w:p>
    <w:p>
      <w:pPr>
        <w:ind w:firstLine="280"/>
        <w:spacing w:line="640" w:lineRule="exact"/>
        <w:rPr>
          <w:rFonts w:ascii="宋体" w:hAnsi="宋体" w:cs="宋体"/>
          <w:sz w:val="24"/>
        </w:rPr>
      </w:pPr>
      <w:r>
        <w:rPr>
          <w:rFonts w:ascii="宋体" w:hAnsi="宋体" w:cs="宋体"/>
          <w:sz w:val="24"/>
        </w:rPr>
      </w:r>
      <w:r/>
    </w:p>
    <w:p>
      <w:pPr>
        <w:spacing w:line="640" w:lineRule="exact"/>
        <w:rPr>
          <w:rFonts w:ascii="宋体" w:hAnsi="宋体" w:cs="宋体"/>
          <w:sz w:val="24"/>
          <w:lang w:val="zh-CN"/>
        </w:rPr>
      </w:pPr>
      <w:r>
        <w:rPr>
          <w:rFonts w:ascii="宋体" w:hAnsi="宋体" w:cs="宋体"/>
          <w:sz w:val="24"/>
          <w:lang w:val="zh-CN"/>
        </w:rPr>
      </w:r>
      <w:r/>
    </w:p>
    <w:p>
      <w:pPr>
        <w:ind w:firstLine="280"/>
        <w:spacing w:line="640" w:lineRule="exact"/>
        <w:rPr>
          <w:rFonts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p>
    <w:p>
      <w:pPr>
        <w:jc w:val="center"/>
        <w:spacing w:line="640" w:lineRule="exact"/>
        <w:rPr>
          <w:rFonts w:ascii="宋体" w:hAnsi="宋体" w:cs="宋体"/>
          <w:sz w:val="24"/>
          <w:lang w:val="zh-CN"/>
        </w:rPr>
      </w:pPr>
      <w:r>
        <w:rPr>
          <w:rFonts w:hint="eastAsia" w:ascii="宋体" w:hAnsi="宋体" w:cs="宋体"/>
          <w:sz w:val="24"/>
          <w:lang w:val="zh-CN"/>
        </w:rPr>
        <w:t xml:space="preserve">                 投标人：</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1009"/>
        <w:ind w:left="4760" w:right="560" w:hanging="1820"/>
        <w:spacing w:before="0" w:after="0" w:line="520" w:lineRule="exact"/>
        <w:rPr>
          <w:rFonts w:ascii="宋体" w:hAnsi="宋体" w:cs="宋体"/>
          <w:lang w:val="zh-CN"/>
        </w:rPr>
      </w:pPr>
      <w:r>
        <w:rPr>
          <w:rFonts w:ascii="宋体" w:hAnsi="宋体" w:cs="宋体"/>
          <w:lang w:val="zh-CN"/>
        </w:rPr>
      </w:r>
      <w:r/>
    </w:p>
    <w:p>
      <w:pPr>
        <w:jc w:val="center"/>
        <w:spacing w:line="640" w:lineRule="exact"/>
        <w:rPr>
          <w:rFonts w:ascii="宋体" w:hAnsi="宋体" w:cs="宋体"/>
          <w:sz w:val="24"/>
          <w:lang w:val="zh-CN"/>
        </w:rPr>
      </w:pPr>
      <w:r>
        <w:rPr>
          <w:rFonts w:hint="eastAsia" w:ascii="宋体" w:hAnsi="宋体" w:cs="宋体"/>
          <w:sz w:val="24"/>
          <w:lang w:val="zh-CN"/>
        </w:rPr>
        <w:t xml:space="preserve">                     </w:t>
      </w:r>
      <w:r/>
    </w:p>
    <w:p>
      <w:pPr>
        <w:spacing w:line="640" w:lineRule="exact"/>
        <w:rPr>
          <w:rFonts w:ascii="宋体" w:hAnsi="宋体" w:cs="宋体"/>
          <w:b/>
          <w:sz w:val="24"/>
        </w:rPr>
      </w:pPr>
      <w:r>
        <w:rPr>
          <w:rFonts w:hint="eastAsia" w:ascii="宋体" w:hAnsi="宋体" w:cs="宋体"/>
          <w:bCs/>
          <w:sz w:val="24"/>
        </w:rPr>
        <w:t xml:space="preserve">注：投标人法定代表人</w:t>
      </w:r>
      <w:r>
        <w:rPr>
          <w:rFonts w:hint="eastAsia" w:ascii="宋体" w:hAnsi="宋体" w:cs="宋体"/>
          <w:bCs/>
          <w:color w:val="000000"/>
          <w:sz w:val="24"/>
        </w:rPr>
        <w:t xml:space="preserve">参加投标的，必须附</w:t>
      </w:r>
      <w:r>
        <w:rPr>
          <w:rFonts w:hint="eastAsia" w:ascii="宋体" w:hAnsi="宋体" w:cs="宋体"/>
          <w:bCs/>
          <w:sz w:val="24"/>
        </w:rPr>
        <w:t xml:space="preserve">法定代表人</w:t>
      </w:r>
      <w:r>
        <w:rPr>
          <w:rFonts w:hint="eastAsia" w:ascii="宋体" w:hAnsi="宋体" w:cs="宋体"/>
          <w:bCs/>
          <w:color w:val="000000"/>
          <w:sz w:val="24"/>
        </w:rPr>
        <w:t xml:space="preserve">身份证扫描件加盖投标人电子签章。</w:t>
      </w:r>
      <w:r/>
    </w:p>
    <w:p>
      <w:pPr>
        <w:ind w:left="-359" w:firstLine="357"/>
        <w:spacing w:line="640" w:lineRule="exact"/>
        <w:rPr>
          <w:rFonts w:ascii="宋体" w:hAnsi="宋体" w:cs="宋体"/>
          <w:b/>
          <w:color w:val="000000"/>
          <w:sz w:val="28"/>
          <w:szCs w:val="28"/>
        </w:rPr>
      </w:pPr>
      <w:r>
        <w:rPr>
          <w:rFonts w:hint="eastAsia" w:ascii="宋体" w:hAnsi="宋体" w:cs="宋体"/>
          <w:b/>
          <w:sz w:val="24"/>
        </w:rPr>
        <w:br w:type="page" w:clear="all"/>
      </w:r>
      <w:r>
        <w:rPr>
          <w:rFonts w:hint="eastAsia" w:ascii="宋体" w:hAnsi="宋体" w:cs="宋体"/>
          <w:b/>
          <w:sz w:val="32"/>
        </w:rPr>
        <w:t xml:space="preserve">示范格式二</w:t>
      </w:r>
      <w:r/>
    </w:p>
    <w:p>
      <w:pPr>
        <w:jc w:val="center"/>
        <w:spacing w:line="520" w:lineRule="exact"/>
        <w:rPr>
          <w:rFonts w:ascii="宋体" w:hAnsi="宋体" w:cs="宋体"/>
          <w:b/>
          <w:bCs/>
          <w:sz w:val="28"/>
        </w:rPr>
      </w:pPr>
      <w:r>
        <w:rPr>
          <w:rFonts w:hint="eastAsia" w:ascii="宋体" w:hAnsi="宋体" w:cs="宋体"/>
          <w:b/>
          <w:bCs/>
          <w:sz w:val="32"/>
        </w:rPr>
        <w:t xml:space="preserve">授权委托书</w:t>
      </w:r>
      <w:r/>
    </w:p>
    <w:p>
      <w:pPr>
        <w:pStyle w:val="941"/>
        <w:ind w:firstLine="0"/>
        <w:jc w:val="left"/>
        <w:spacing w:line="600" w:lineRule="exact"/>
        <w:rPr>
          <w:rFonts w:ascii="宋体" w:hAnsi="宋体" w:cs="宋体"/>
          <w:bCs/>
          <w:color w:val="000000"/>
          <w:sz w:val="24"/>
          <w:szCs w:val="24"/>
        </w:rPr>
      </w:pPr>
      <w:r>
        <w:rPr>
          <w:rFonts w:hint="eastAsia" w:ascii="宋体" w:hAnsi="宋体" w:cs="宋体"/>
          <w:bCs/>
          <w:color w:val="000000"/>
          <w:sz w:val="24"/>
          <w:szCs w:val="24"/>
        </w:rPr>
        <w:t xml:space="preserve">致：（招标人）</w:t>
      </w:r>
      <w:r/>
    </w:p>
    <w:p>
      <w:pPr>
        <w:spacing w:line="520" w:lineRule="exact"/>
        <w:rPr>
          <w:rFonts w:ascii="宋体" w:hAnsi="宋体" w:cs="宋体"/>
          <w:color w:val="000000"/>
          <w:sz w:val="24"/>
        </w:rPr>
      </w:pPr>
      <w:r>
        <w:rPr>
          <w:rFonts w:hint="eastAsia" w:ascii="宋体" w:hAnsi="宋体" w:cs="宋体"/>
          <w:color w:val="000000"/>
          <w:sz w:val="24"/>
        </w:rPr>
        <w:t xml:space="preserve">本授权书宣告：</w:t>
      </w:r>
      <w:r/>
    </w:p>
    <w:p>
      <w:pPr>
        <w:spacing w:line="520" w:lineRule="exact"/>
        <w:rPr>
          <w:rFonts w:ascii="宋体" w:hAnsi="宋体" w:cs="宋体"/>
          <w:color w:val="000000"/>
          <w:sz w:val="24"/>
        </w:rPr>
      </w:pPr>
      <w:r>
        <w:rPr>
          <w:rFonts w:hint="eastAsia" w:ascii="宋体" w:hAnsi="宋体" w:cs="宋体"/>
          <w:color w:val="000000"/>
          <w:sz w:val="24"/>
        </w:rPr>
        <w:t xml:space="preserve">委托方：</w:t>
      </w:r>
      <w:r>
        <w:rPr>
          <w:rFonts w:hint="eastAsia" w:ascii="宋体" w:hAnsi="宋体" w:cs="宋体"/>
          <w:color w:val="000000"/>
          <w:sz w:val="24"/>
          <w:u w:val="single"/>
        </w:rPr>
        <w:t xml:space="preserve">            </w:t>
      </w:r>
      <w:r>
        <w:rPr>
          <w:rFonts w:hint="eastAsia" w:ascii="宋体" w:hAnsi="宋体" w:cs="宋体"/>
          <w:color w:val="000000"/>
          <w:sz w:val="24"/>
        </w:rPr>
        <w:t xml:space="preserve">地址：</w:t>
      </w:r>
      <w:r>
        <w:rPr>
          <w:rFonts w:hint="eastAsia" w:ascii="宋体" w:hAnsi="宋体" w:cs="宋体"/>
          <w:color w:val="000000"/>
          <w:sz w:val="24"/>
          <w:u w:val="single"/>
        </w:rPr>
        <w:t xml:space="preserve">            </w:t>
      </w:r>
      <w:r/>
    </w:p>
    <w:p>
      <w:pPr>
        <w:spacing w:line="520" w:lineRule="exact"/>
        <w:rPr>
          <w:rFonts w:ascii="宋体" w:hAnsi="宋体" w:cs="宋体"/>
          <w:color w:val="000000"/>
          <w:sz w:val="24"/>
          <w:u w:val="single"/>
        </w:rPr>
      </w:pPr>
      <w:r>
        <w:rPr>
          <w:rFonts w:hint="eastAsia" w:ascii="宋体" w:hAnsi="宋体" w:cs="宋体"/>
          <w:color w:val="000000"/>
          <w:sz w:val="24"/>
        </w:rPr>
        <w:t xml:space="preserve">法定代表人：</w:t>
      </w:r>
      <w:r>
        <w:rPr>
          <w:rFonts w:hint="eastAsia" w:ascii="宋体" w:hAnsi="宋体" w:cs="宋体"/>
          <w:color w:val="000000"/>
          <w:sz w:val="24"/>
          <w:u w:val="single"/>
        </w:rPr>
        <w:t xml:space="preserve">          </w:t>
      </w:r>
      <w:r/>
    </w:p>
    <w:p>
      <w:pPr>
        <w:spacing w:line="520" w:lineRule="exact"/>
        <w:rPr>
          <w:rFonts w:ascii="宋体" w:hAnsi="宋体" w:cs="宋体"/>
          <w:color w:val="000000"/>
          <w:sz w:val="24"/>
        </w:rPr>
      </w:pPr>
      <w:r>
        <w:rPr>
          <w:rFonts w:hint="eastAsia" w:ascii="宋体" w:hAnsi="宋体" w:cs="宋体"/>
          <w:color w:val="000000"/>
          <w:sz w:val="24"/>
        </w:rPr>
        <w:t xml:space="preserve">受托人：姓名</w:t>
      </w:r>
      <w:r>
        <w:rPr>
          <w:rFonts w:hint="eastAsia" w:ascii="宋体" w:hAnsi="宋体" w:cs="宋体"/>
          <w:color w:val="000000"/>
          <w:sz w:val="24"/>
          <w:u w:val="single"/>
        </w:rPr>
        <w:t xml:space="preserve">      </w:t>
      </w:r>
      <w:r>
        <w:rPr>
          <w:rFonts w:hint="eastAsia" w:ascii="宋体" w:hAnsi="宋体" w:cs="宋体"/>
          <w:color w:val="000000"/>
          <w:sz w:val="24"/>
        </w:rPr>
        <w:t xml:space="preserve"> 性别：</w:t>
      </w:r>
      <w:r>
        <w:rPr>
          <w:rFonts w:hint="eastAsia" w:ascii="宋体" w:hAnsi="宋体" w:cs="宋体"/>
          <w:color w:val="000000"/>
          <w:sz w:val="24"/>
          <w:u w:val="single"/>
        </w:rPr>
        <w:t xml:space="preserve">    </w:t>
      </w:r>
      <w:r>
        <w:rPr>
          <w:rFonts w:hint="eastAsia" w:ascii="宋体" w:hAnsi="宋体" w:cs="宋体"/>
          <w:color w:val="000000"/>
          <w:sz w:val="24"/>
        </w:rPr>
        <w:t xml:space="preserve"> 出生日期：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spacing w:line="520" w:lineRule="exact"/>
        <w:rPr>
          <w:rFonts w:ascii="宋体" w:hAnsi="宋体" w:cs="宋体"/>
          <w:color w:val="000000"/>
          <w:sz w:val="24"/>
        </w:rPr>
      </w:pPr>
      <w:r>
        <w:rPr>
          <w:rFonts w:hint="eastAsia" w:ascii="宋体" w:hAnsi="宋体" w:cs="宋体"/>
          <w:color w:val="000000"/>
          <w:sz w:val="24"/>
        </w:rPr>
        <w:t xml:space="preserve">所在单位：</w:t>
      </w:r>
      <w:r>
        <w:rPr>
          <w:rFonts w:hint="eastAsia" w:ascii="宋体" w:hAnsi="宋体" w:cs="宋体"/>
          <w:color w:val="000000"/>
          <w:sz w:val="24"/>
          <w:u w:val="single"/>
        </w:rPr>
        <w:t xml:space="preserve">                </w:t>
      </w:r>
      <w:r>
        <w:rPr>
          <w:rFonts w:hint="eastAsia" w:ascii="宋体" w:hAnsi="宋体" w:cs="宋体"/>
          <w:color w:val="000000"/>
          <w:sz w:val="24"/>
        </w:rPr>
        <w:t xml:space="preserve">职务：</w:t>
      </w:r>
      <w:r>
        <w:rPr>
          <w:rFonts w:hint="eastAsia" w:ascii="宋体" w:hAnsi="宋体" w:cs="宋体"/>
          <w:color w:val="000000"/>
          <w:sz w:val="24"/>
          <w:u w:val="single"/>
        </w:rPr>
        <w:t xml:space="preserve">           </w:t>
      </w:r>
      <w:r/>
    </w:p>
    <w:p>
      <w:pPr>
        <w:spacing w:line="520" w:lineRule="exact"/>
        <w:rPr>
          <w:rFonts w:ascii="宋体" w:hAnsi="宋体" w:cs="宋体"/>
          <w:color w:val="000000"/>
          <w:sz w:val="24"/>
        </w:rPr>
      </w:pPr>
      <w:r>
        <w:rPr>
          <w:rFonts w:hint="eastAsia" w:ascii="宋体" w:hAnsi="宋体" w:cs="宋体"/>
          <w:color w:val="000000"/>
          <w:sz w:val="24"/>
        </w:rPr>
        <w:t xml:space="preserve">身 份 证：</w:t>
      </w:r>
      <w:r>
        <w:rPr>
          <w:rFonts w:hint="eastAsia" w:ascii="宋体" w:hAnsi="宋体" w:cs="宋体"/>
          <w:color w:val="000000"/>
          <w:sz w:val="24"/>
          <w:u w:val="single"/>
        </w:rPr>
        <w:t xml:space="preserve">                </w:t>
      </w:r>
      <w:r>
        <w:rPr>
          <w:rFonts w:hint="eastAsia" w:ascii="宋体" w:hAnsi="宋体" w:cs="宋体"/>
          <w:color w:val="000000"/>
          <w:sz w:val="24"/>
        </w:rPr>
        <w:t xml:space="preserve">联系方式：</w:t>
      </w:r>
      <w:r>
        <w:rPr>
          <w:rFonts w:hint="eastAsia" w:ascii="宋体" w:hAnsi="宋体" w:cs="宋体"/>
          <w:color w:val="000000"/>
          <w:sz w:val="24"/>
          <w:u w:val="single"/>
        </w:rPr>
        <w:t xml:space="preserve">       </w:t>
      </w:r>
      <w:r/>
    </w:p>
    <w:p>
      <w:pPr>
        <w:ind w:firstLine="560"/>
        <w:spacing w:line="520" w:lineRule="exact"/>
        <w:rPr>
          <w:rFonts w:ascii="宋体" w:hAnsi="宋体" w:cs="宋体"/>
          <w:color w:val="000000"/>
          <w:sz w:val="24"/>
        </w:rPr>
      </w:pPr>
      <w:r>
        <w:rPr>
          <w:rFonts w:hint="eastAsia" w:ascii="宋体" w:hAnsi="宋体" w:cs="宋体"/>
          <w:color w:val="000000"/>
          <w:sz w:val="24"/>
        </w:rPr>
        <w:t xml:space="preserve">兹委托受托人</w:t>
      </w:r>
      <w:r>
        <w:rPr>
          <w:rFonts w:hint="eastAsia" w:ascii="宋体" w:hAnsi="宋体" w:cs="宋体"/>
          <w:color w:val="000000"/>
          <w:sz w:val="24"/>
          <w:u w:val="single"/>
        </w:rPr>
        <w:t xml:space="preserve">   （姓名）   </w:t>
      </w:r>
      <w:r>
        <w:rPr>
          <w:rFonts w:hint="eastAsia" w:ascii="宋体" w:hAnsi="宋体" w:cs="宋体"/>
          <w:color w:val="000000"/>
          <w:sz w:val="24"/>
        </w:rPr>
        <w:t xml:space="preserve">代表我公司参加</w:t>
      </w:r>
      <w:r>
        <w:rPr>
          <w:rFonts w:hint="eastAsia" w:ascii="宋体" w:hAnsi="宋体" w:cs="宋体"/>
          <w:color w:val="000000"/>
          <w:sz w:val="24"/>
          <w:u w:val="single"/>
        </w:rPr>
        <w:t xml:space="preserve">      （招标人名称）       </w:t>
      </w:r>
      <w:r>
        <w:rPr>
          <w:rFonts w:hint="eastAsia" w:ascii="宋体" w:hAnsi="宋体" w:cs="宋体"/>
          <w:color w:val="000000"/>
          <w:sz w:val="24"/>
        </w:rPr>
        <w:t xml:space="preserve">组织的</w:t>
      </w:r>
      <w:r>
        <w:rPr>
          <w:rFonts w:hint="eastAsia" w:ascii="宋体" w:hAnsi="宋体" w:cs="宋体"/>
          <w:color w:val="000000"/>
          <w:sz w:val="24"/>
          <w:u w:val="single"/>
        </w:rPr>
        <w:t xml:space="preserve">（项目名称及项目编号）</w:t>
      </w:r>
      <w:r>
        <w:rPr>
          <w:rFonts w:hint="eastAsia" w:ascii="宋体" w:hAnsi="宋体" w:cs="宋体"/>
          <w:bCs/>
          <w:sz w:val="24"/>
          <w:u w:val="single"/>
        </w:rPr>
        <w:t xml:space="preserve">    </w:t>
      </w:r>
      <w:r>
        <w:rPr>
          <w:rFonts w:hint="eastAsia" w:ascii="宋体" w:hAnsi="宋体" w:cs="宋体"/>
          <w:color w:val="000000"/>
          <w:sz w:val="24"/>
        </w:rPr>
        <w:t xml:space="preserve">采购项目的政府采购活动，受托人有权在该招标活动中，以我单位的名义签署投标函和投标文件，与招标人（代理机构）协商、澄清、解释，签订合同书并执行一切与此有关的事项。</w:t>
      </w:r>
      <w:r/>
    </w:p>
    <w:p>
      <w:pPr>
        <w:spacing w:line="520" w:lineRule="exact"/>
        <w:rPr>
          <w:rFonts w:ascii="宋体" w:hAnsi="宋体" w:cs="宋体"/>
          <w:color w:val="000000"/>
          <w:sz w:val="24"/>
        </w:rPr>
      </w:pPr>
      <w:r>
        <w:rPr>
          <w:rFonts w:hint="eastAsia" w:ascii="宋体" w:hAnsi="宋体" w:cs="宋体"/>
          <w:color w:val="000000"/>
          <w:sz w:val="24"/>
        </w:rPr>
        <w:t xml:space="preserve">    受托人在办理上述事宜过程中以其自己的名义所签署的所有文件我公司均予以承认。受托人无转委托权。</w:t>
      </w:r>
      <w:r/>
    </w:p>
    <w:p>
      <w:pPr>
        <w:ind w:firstLine="560"/>
        <w:spacing w:line="520" w:lineRule="exact"/>
        <w:rPr>
          <w:rFonts w:ascii="宋体" w:hAnsi="宋体" w:cs="宋体"/>
          <w:color w:val="000000"/>
          <w:sz w:val="24"/>
        </w:rPr>
      </w:pPr>
      <w:r>
        <w:rPr>
          <w:rFonts w:hint="eastAsia" w:ascii="宋体" w:hAnsi="宋体" w:cs="宋体"/>
          <w:color w:val="000000"/>
          <w:sz w:val="24"/>
        </w:rPr>
        <w:t xml:space="preserve">委托期限：至上述事宜处理完毕止。</w:t>
      </w:r>
      <w:r/>
    </w:p>
    <w:p>
      <w:pPr>
        <w:ind w:firstLine="600"/>
        <w:spacing w:line="520" w:lineRule="exact"/>
        <w:rPr>
          <w:rFonts w:ascii="宋体" w:hAnsi="宋体" w:cs="宋体"/>
          <w:b/>
          <w:color w:val="000000"/>
          <w:sz w:val="24"/>
        </w:rPr>
      </w:pPr>
      <w:r>
        <w:rPr>
          <w:rFonts w:ascii="宋体" w:hAnsi="宋体" w:cs="宋体"/>
          <w:b/>
          <w:color w:val="000000"/>
          <w:sz w:val="24"/>
        </w:rPr>
      </w:r>
      <w:r/>
    </w:p>
    <w:p>
      <w:pPr>
        <w:spacing w:line="520" w:lineRule="exact"/>
        <w:rPr>
          <w:rFonts w:ascii="宋体" w:hAnsi="宋体" w:cs="宋体"/>
          <w:color w:val="000000"/>
          <w:sz w:val="24"/>
        </w:rPr>
      </w:pPr>
      <w:r>
        <w:rPr>
          <w:rFonts w:ascii="宋体" w:hAnsi="宋体" w:cs="宋体"/>
          <w:color w:val="000000"/>
          <w:sz w:val="24"/>
        </w:rPr>
      </w:r>
      <w:r/>
    </w:p>
    <w:p>
      <w:pPr>
        <w:jc w:val="center"/>
        <w:spacing w:line="64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（电子签章）    </w:t>
      </w:r>
      <w:r/>
    </w:p>
    <w:p>
      <w:pPr>
        <w:spacing w:line="520" w:lineRule="exact"/>
        <w:rPr>
          <w:rFonts w:ascii="宋体" w:hAnsi="宋体" w:cs="宋体"/>
          <w:sz w:val="24"/>
          <w:lang w:val="zh-CN"/>
        </w:rPr>
      </w:pPr>
      <w:r>
        <w:rPr>
          <w:rFonts w:hint="eastAsia" w:ascii="宋体" w:hAnsi="宋体" w:cs="宋体"/>
          <w:color w:val="000000"/>
          <w:sz w:val="24"/>
        </w:rPr>
        <w:t xml:space="preserve">                                         </w:t>
      </w: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left="-359" w:firstLine="548"/>
        <w:spacing w:line="520" w:lineRule="exact"/>
        <w:rPr>
          <w:rFonts w:ascii="宋体" w:hAnsi="宋体" w:cs="宋体"/>
          <w:bCs/>
          <w:sz w:val="24"/>
        </w:rPr>
      </w:pPr>
      <w:r>
        <w:rPr>
          <w:rFonts w:ascii="宋体" w:hAnsi="宋体" w:cs="宋体"/>
          <w:bCs/>
          <w:sz w:val="24"/>
        </w:rPr>
      </w:r>
      <w:r/>
    </w:p>
    <w:p>
      <w:pPr>
        <w:ind w:firstLine="560"/>
        <w:spacing w:line="520" w:lineRule="exact"/>
        <w:rPr>
          <w:rFonts w:ascii="宋体" w:hAnsi="宋体" w:cs="宋体"/>
          <w:b/>
          <w:sz w:val="24"/>
        </w:rPr>
      </w:pPr>
      <w:r>
        <w:rPr>
          <w:rFonts w:hint="eastAsia" w:ascii="宋体" w:hAnsi="宋体" w:cs="宋体"/>
          <w:bCs/>
          <w:sz w:val="24"/>
        </w:rPr>
        <w:t xml:space="preserve">注：投标人委托</w:t>
      </w:r>
      <w:r>
        <w:rPr>
          <w:rFonts w:hint="eastAsia" w:ascii="宋体" w:hAnsi="宋体" w:cs="宋体"/>
          <w:bCs/>
          <w:color w:val="000000"/>
          <w:sz w:val="24"/>
        </w:rPr>
        <w:t xml:space="preserve">受托人参加投标的，必须附受托人身份证</w:t>
      </w:r>
      <w:r>
        <w:rPr>
          <w:rFonts w:hint="eastAsia" w:ascii="宋体" w:hAnsi="宋体" w:cs="宋体"/>
          <w:sz w:val="24"/>
        </w:rPr>
        <w:t xml:space="preserve">扫描</w:t>
      </w:r>
      <w:r>
        <w:rPr>
          <w:rFonts w:hint="eastAsia" w:ascii="宋体" w:hAnsi="宋体" w:cs="宋体"/>
          <w:bCs/>
          <w:color w:val="000000"/>
          <w:sz w:val="24"/>
        </w:rPr>
        <w:t xml:space="preserve">件加盖投标人电子签章。</w:t>
      </w:r>
      <w:r/>
    </w:p>
    <w:p>
      <w:pPr>
        <w:rPr>
          <w:rFonts w:ascii="仿宋" w:hAnsi="仿宋" w:eastAsia="仿宋"/>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宋体" w:hAnsi="宋体" w:cs="宋体"/>
          <w:b/>
          <w:bCs/>
          <w:sz w:val="32"/>
        </w:rPr>
      </w:pPr>
      <w:r>
        <w:rPr>
          <w:rFonts w:hint="eastAsia" w:ascii="宋体" w:hAnsi="宋体" w:cs="宋体"/>
          <w:b/>
          <w:bCs/>
          <w:sz w:val="32"/>
        </w:rPr>
        <w:t xml:space="preserve">符合《中华人民共和国政府采购法》第二十二条规定条件的声明函</w:t>
      </w:r>
      <w:r/>
    </w:p>
    <w:p>
      <w:pPr>
        <w:pStyle w:val="941"/>
        <w:ind w:firstLine="0"/>
        <w:jc w:val="left"/>
        <w:spacing w:line="600" w:lineRule="exact"/>
        <w:rPr>
          <w:rFonts w:ascii="宋体" w:hAnsi="宋体" w:cs="宋体"/>
          <w:bCs/>
          <w:color w:val="000000"/>
          <w:sz w:val="24"/>
          <w:szCs w:val="24"/>
        </w:rPr>
      </w:pPr>
      <w:r>
        <w:rPr>
          <w:rFonts w:hint="eastAsia" w:ascii="宋体" w:hAnsi="宋体" w:cs="宋体"/>
          <w:bCs/>
          <w:color w:val="000000"/>
          <w:sz w:val="24"/>
          <w:szCs w:val="24"/>
        </w:rPr>
        <w:t xml:space="preserve">致：（招标人）</w:t>
      </w:r>
      <w:r/>
    </w:p>
    <w:p>
      <w:pPr>
        <w:ind w:firstLine="840"/>
        <w:spacing w:line="520" w:lineRule="exact"/>
        <w:rPr>
          <w:rFonts w:ascii="宋体" w:hAnsi="宋体" w:cs="宋体"/>
          <w:color w:val="000000"/>
          <w:sz w:val="24"/>
        </w:rPr>
      </w:pPr>
      <w:r>
        <w:rPr>
          <w:rFonts w:hint="eastAsia" w:ascii="宋体" w:hAnsi="宋体" w:cs="宋体"/>
          <w:color w:val="000000"/>
          <w:sz w:val="24"/>
        </w:rPr>
        <w:t xml:space="preserve">我公司参加</w:t>
      </w:r>
      <w:r>
        <w:rPr>
          <w:rFonts w:hint="eastAsia" w:ascii="宋体" w:hAnsi="宋体" w:cs="宋体"/>
          <w:sz w:val="24"/>
        </w:rPr>
        <w:t xml:space="preserve">贵方组织实施</w:t>
      </w:r>
      <w:r>
        <w:rPr>
          <w:rFonts w:hint="eastAsia" w:ascii="宋体" w:hAnsi="宋体" w:cs="宋体"/>
          <w:color w:val="000000"/>
          <w:sz w:val="24"/>
        </w:rPr>
        <w:t xml:space="preserve">的（项目编号：       ）</w:t>
      </w:r>
      <w:r>
        <w:rPr>
          <w:rFonts w:hint="eastAsia" w:ascii="宋体" w:hAnsi="宋体" w:cs="宋体"/>
          <w:bCs/>
          <w:sz w:val="24"/>
        </w:rPr>
        <w:t xml:space="preserve">    </w:t>
      </w:r>
      <w:r>
        <w:rPr>
          <w:rFonts w:hint="eastAsia" w:ascii="宋体" w:hAnsi="宋体" w:cs="宋体"/>
          <w:color w:val="000000"/>
          <w:sz w:val="24"/>
        </w:rPr>
        <w:t xml:space="preserve">采购项目的政府采购活动。针对《中华人民共和国政府采购法》第二十二条规定做出如下声明：</w:t>
      </w:r>
      <w:r/>
    </w:p>
    <w:p>
      <w:pPr>
        <w:ind w:firstLine="560"/>
        <w:spacing w:line="520" w:lineRule="exact"/>
        <w:rPr>
          <w:rFonts w:ascii="宋体" w:hAnsi="宋体" w:cs="宋体"/>
          <w:color w:val="000000"/>
          <w:sz w:val="24"/>
        </w:rPr>
      </w:pPr>
      <w:r>
        <w:rPr>
          <w:rFonts w:hint="eastAsia" w:ascii="宋体" w:hAnsi="宋体" w:cs="宋体"/>
          <w:color w:val="000000"/>
          <w:sz w:val="24"/>
        </w:rPr>
        <w:t xml:space="preserve">1.我单位具有独立承担民事责任的能力；</w:t>
      </w:r>
      <w:r/>
    </w:p>
    <w:p>
      <w:pPr>
        <w:ind w:firstLine="560"/>
        <w:spacing w:line="52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560"/>
        <w:spacing w:line="52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560"/>
        <w:spacing w:line="52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560"/>
        <w:jc w:val="left"/>
        <w:spacing w:line="640" w:lineRule="exact"/>
        <w:rPr>
          <w:rFonts w:ascii="宋体" w:hAnsi="宋体" w:cs="宋体"/>
          <w:color w:val="000000"/>
          <w:sz w:val="24"/>
        </w:rPr>
      </w:pPr>
      <w:r>
        <w:rPr>
          <w:rFonts w:hint="eastAsia" w:ascii="宋体" w:hAnsi="宋体" w:cs="宋体"/>
          <w:color w:val="000000"/>
          <w:sz w:val="24"/>
        </w:rPr>
        <w:t xml:space="preserve">5.参加本次政府采购活动前三年内，我公司在经营活动中没有因违法经营受到刑事处罚或者责令停产停业、吊销许可证或者执照、较大数额罚款等行政处罚。 </w:t>
      </w:r>
      <w:r/>
    </w:p>
    <w:p>
      <w:pPr>
        <w:ind w:firstLine="560"/>
        <w:jc w:val="left"/>
        <w:spacing w:line="64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p>
    <w:p>
      <w:pPr>
        <w:spacing w:line="520" w:lineRule="exact"/>
        <w:rPr>
          <w:rFonts w:ascii="宋体" w:hAnsi="宋体" w:cs="宋体"/>
          <w:color w:val="000000"/>
          <w:sz w:val="24"/>
          <w:u w:val="single"/>
        </w:rPr>
      </w:pPr>
      <w:r>
        <w:rPr>
          <w:rFonts w:ascii="宋体" w:hAnsi="宋体" w:cs="宋体"/>
          <w:color w:val="000000"/>
          <w:sz w:val="24"/>
          <w:u w:val="single"/>
        </w:rPr>
      </w:r>
      <w:r/>
    </w:p>
    <w:p>
      <w:pPr>
        <w:spacing w:line="520" w:lineRule="exact"/>
        <w:rPr>
          <w:rFonts w:ascii="宋体" w:hAnsi="宋体" w:cs="宋体"/>
          <w:color w:val="000000"/>
          <w:sz w:val="24"/>
          <w:u w:val="single"/>
        </w:rPr>
      </w:pPr>
      <w:r>
        <w:rPr>
          <w:rFonts w:ascii="宋体" w:hAnsi="宋体" w:cs="宋体"/>
          <w:color w:val="000000"/>
          <w:sz w:val="24"/>
          <w:u w:val="single"/>
        </w:rPr>
      </w:r>
      <w:r/>
    </w:p>
    <w:p>
      <w:pPr>
        <w:jc w:val="center"/>
        <w:spacing w:line="640" w:lineRule="exact"/>
        <w:rPr>
          <w:rFonts w:ascii="宋体" w:hAnsi="宋体" w:cs="宋体"/>
          <w:sz w:val="24"/>
          <w:lang w:val="zh-CN"/>
        </w:rPr>
      </w:pPr>
      <w:r>
        <w:rPr>
          <w:rFonts w:hint="eastAsia" w:ascii="宋体" w:hAnsi="宋体" w:cs="宋体"/>
          <w:color w:val="000000"/>
          <w:sz w:val="24"/>
        </w:rPr>
        <w:t xml:space="preserve">        承诺人</w:t>
      </w:r>
      <w:r>
        <w:rPr>
          <w:rFonts w:hint="eastAsia" w:ascii="宋体" w:hAnsi="宋体" w:cs="宋体"/>
          <w:sz w:val="24"/>
          <w:lang w:val="zh-CN"/>
        </w:rPr>
        <w:t xml:space="preserve">：</w:t>
      </w:r>
      <w:r>
        <w:rPr>
          <w:rFonts w:hint="eastAsia" w:ascii="宋体" w:hAnsi="宋体" w:cs="宋体"/>
          <w:sz w:val="24"/>
          <w:u w:val="single"/>
          <w:lang w:val="zh-CN"/>
        </w:rPr>
        <w:t xml:space="preserve">     （电子签章）    </w:t>
      </w:r>
      <w:r/>
    </w:p>
    <w:p>
      <w:pPr>
        <w:spacing w:line="520" w:lineRule="exact"/>
        <w:rPr>
          <w:rFonts w:ascii="宋体" w:hAnsi="宋体" w:cs="宋体"/>
          <w:b/>
          <w:sz w:val="24"/>
        </w:rPr>
      </w:pPr>
      <w:r>
        <w:rPr>
          <w:rFonts w:hint="eastAsia" w:ascii="宋体" w:hAnsi="宋体" w:cs="宋体"/>
          <w:color w:val="000000"/>
          <w:sz w:val="24"/>
        </w:rPr>
        <w:t xml:space="preserve">                                </w:t>
      </w:r>
      <w:r>
        <w:rPr>
          <w:rFonts w:hint="eastAsia" w:ascii="宋体" w:hAnsi="宋体" w:cs="宋体"/>
          <w:sz w:val="24"/>
          <w:lang w:val="zh-CN"/>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lang w:val="zh-CN"/>
        </w:rPr>
        <w:t xml:space="preserve">月</w:t>
      </w:r>
      <w:r>
        <w:rPr>
          <w:rFonts w:hint="eastAsia" w:ascii="宋体" w:hAnsi="宋体" w:cs="宋体"/>
          <w:sz w:val="24"/>
          <w:u w:val="single"/>
        </w:rPr>
        <w:t xml:space="preserve">      </w:t>
      </w:r>
      <w:r>
        <w:rPr>
          <w:rFonts w:hint="eastAsia" w:ascii="宋体" w:hAnsi="宋体" w:cs="宋体"/>
          <w:sz w:val="24"/>
          <w:lang w:val="zh-CN"/>
        </w:rPr>
        <w:t xml:space="preserve">日</w:t>
      </w:r>
      <w:r/>
    </w:p>
    <w:p>
      <w:pPr>
        <w:rPr>
          <w:rFonts w:ascii="仿宋" w:hAnsi="仿宋" w:eastAsia="仿宋"/>
          <w:sz w:val="28"/>
          <w:szCs w:val="28"/>
        </w:rPr>
      </w:pPr>
      <w:r>
        <w:rPr>
          <w:rFonts w:hint="eastAsia" w:ascii="仿宋" w:hAnsi="仿宋" w:eastAsia="仿宋"/>
          <w:b/>
          <w:sz w:val="32"/>
          <w:szCs w:val="32"/>
        </w:rPr>
        <w:br w:type="page" w:clear="all"/>
      </w:r>
      <w:r>
        <w:rPr>
          <w:rFonts w:hint="eastAsia" w:ascii="宋体" w:hAnsi="宋体" w:cs="宋体"/>
          <w:b/>
          <w:sz w:val="32"/>
          <w:szCs w:val="32"/>
        </w:rPr>
        <w:t xml:space="preserve">示范格式四    </w:t>
      </w:r>
      <w:r>
        <w:rPr>
          <w:rFonts w:hint="eastAsia" w:ascii="仿宋" w:hAnsi="仿宋" w:eastAsia="仿宋"/>
          <w:sz w:val="28"/>
          <w:szCs w:val="28"/>
        </w:rPr>
        <w:t xml:space="preserve">                                       </w:t>
      </w:r>
      <w:r/>
    </w:p>
    <w:p>
      <w:pPr>
        <w:jc w:val="center"/>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中小企业声明函</w:t>
      </w:r>
      <w:r>
        <w:rPr>
          <w:rFonts w:hint="eastAsia" w:ascii="宋体" w:hAnsi="宋体" w:cs="宋体"/>
          <w:b/>
          <w:color w:val="auto"/>
          <w:sz w:val="32"/>
          <w:szCs w:val="32"/>
          <w:lang w:eastAsia="zh-CN"/>
        </w:rPr>
        <w:t xml:space="preserve">（</w:t>
      </w:r>
      <w:r>
        <w:rPr>
          <w:rFonts w:hint="eastAsia" w:ascii="宋体" w:hAnsi="宋体" w:eastAsia="宋体" w:cs="宋体"/>
          <w:b/>
          <w:color w:val="auto"/>
          <w:sz w:val="32"/>
          <w:szCs w:val="32"/>
        </w:rPr>
        <w:t xml:space="preserve">货物</w:t>
      </w:r>
      <w:r>
        <w:rPr>
          <w:rFonts w:hint="eastAsia" w:ascii="宋体" w:hAnsi="宋体" w:cs="宋体"/>
          <w:b/>
          <w:color w:val="auto"/>
          <w:sz w:val="32"/>
          <w:szCs w:val="32"/>
          <w:lang w:eastAsia="zh-CN"/>
        </w:rPr>
        <w:t xml:space="preserve">）</w:t>
      </w:r>
      <w:r/>
    </w:p>
    <w:p>
      <w:pPr>
        <w:pStyle w:val="739"/>
        <w:ind w:left="177" w:right="218" w:firstLine="480"/>
        <w:jc w:val="both"/>
        <w:spacing w:before="78" w:line="431"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本公司郑重声明</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根据《政府采购促进中小企业</w:t>
      </w:r>
      <w:r>
        <w:rPr>
          <w:rFonts w:hint="eastAsia" w:ascii="宋体" w:hAnsi="宋体" w:eastAsia="宋体" w:cs="宋体"/>
          <w:spacing w:val="-2"/>
          <w:sz w:val="24"/>
          <w:szCs w:val="24"/>
        </w:rPr>
        <w:t xml:space="preserve">发展管理办法》</w:t>
      </w:r>
      <w:r>
        <w:rPr>
          <w:rFonts w:hint="eastAsia" w:ascii="宋体" w:hAnsi="宋体" w:eastAsia="宋体" w:cs="宋体"/>
          <w:spacing w:val="-69"/>
          <w:sz w:val="24"/>
          <w:szCs w:val="24"/>
        </w:rPr>
        <w:t xml:space="preserve"> </w:t>
      </w:r>
      <w:r>
        <w:rPr>
          <w:rFonts w:hint="eastAsia" w:ascii="宋体" w:hAnsi="宋体" w:eastAsia="宋体" w:cs="宋体"/>
          <w:spacing w:val="-69"/>
          <w:sz w:val="24"/>
          <w:szCs w:val="24"/>
          <w:lang w:eastAsia="zh-CN"/>
        </w:rPr>
        <w:t xml:space="preserve">（</w:t>
      </w:r>
      <w:r>
        <w:rPr>
          <w:rFonts w:hint="eastAsia" w:ascii="宋体" w:hAnsi="宋体" w:eastAsia="宋体" w:cs="宋体"/>
          <w:spacing w:val="-2"/>
          <w:sz w:val="24"/>
          <w:szCs w:val="24"/>
        </w:rPr>
        <w:t xml:space="preserve">财库</w:t>
      </w:r>
      <w:r>
        <w:rPr>
          <w:rFonts w:hint="eastAsia" w:ascii="宋体" w:hAnsi="宋体" w:eastAsia="宋体" w:cs="宋体"/>
          <w:spacing w:val="-2"/>
          <w:sz w:val="24"/>
          <w:szCs w:val="24"/>
          <w:lang w:eastAsia="zh-CN"/>
        </w:rPr>
        <w:t xml:space="preserve">〔2020〕46号）</w:t>
      </w:r>
      <w:r>
        <w:rPr>
          <w:rFonts w:hint="eastAsia" w:ascii="宋体" w:hAnsi="宋体" w:eastAsia="宋体" w:cs="宋体"/>
          <w:spacing w:val="-2"/>
          <w:sz w:val="24"/>
          <w:szCs w:val="24"/>
        </w:rPr>
        <w:t xml:space="preserve">的</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规定</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本公司参加</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4"/>
          <w:sz w:val="24"/>
          <w:szCs w:val="24"/>
          <w:u w:val="single"/>
        </w:rPr>
        <w:t xml:space="preserve">单位名称</w:t>
      </w:r>
      <w:r>
        <w:rPr>
          <w:rFonts w:hint="eastAsia" w:ascii="宋体" w:hAnsi="宋体" w:eastAsia="宋体" w:cs="宋体"/>
          <w:spacing w:val="-4"/>
          <w:sz w:val="24"/>
          <w:szCs w:val="24"/>
          <w:u w:val="single"/>
          <w:lang w:eastAsia="zh-CN"/>
        </w:rPr>
        <w:t xml:space="preserve">）</w:t>
      </w:r>
      <w:r>
        <w:rPr>
          <w:rFonts w:hint="eastAsia" w:ascii="宋体" w:hAnsi="宋体" w:eastAsia="宋体" w:cs="宋体"/>
          <w:spacing w:val="-4"/>
          <w:sz w:val="24"/>
          <w:szCs w:val="24"/>
        </w:rPr>
        <w:t xml:space="preserve">的</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eastAsia="zh-CN"/>
        </w:rPr>
        <w:t xml:space="preserve">（</w:t>
      </w:r>
      <w:r>
        <w:rPr>
          <w:rFonts w:hint="eastAsia" w:ascii="宋体" w:hAnsi="宋体" w:eastAsia="宋体" w:cs="宋体"/>
          <w:spacing w:val="-4"/>
          <w:sz w:val="24"/>
          <w:szCs w:val="24"/>
          <w:u w:val="single"/>
        </w:rPr>
        <w:t xml:space="preserve">项目名称</w:t>
      </w:r>
      <w:r>
        <w:rPr>
          <w:rFonts w:hint="eastAsia" w:ascii="宋体" w:hAnsi="宋体" w:eastAsia="宋体" w:cs="宋体"/>
          <w:spacing w:val="-4"/>
          <w:sz w:val="24"/>
          <w:szCs w:val="24"/>
          <w:u w:val="single"/>
          <w:lang w:eastAsia="zh-CN"/>
        </w:rPr>
        <w:t xml:space="preserve">）</w:t>
      </w:r>
      <w:r>
        <w:rPr>
          <w:rFonts w:hint="eastAsia" w:ascii="宋体" w:hAnsi="宋体" w:eastAsia="宋体" w:cs="宋体"/>
          <w:spacing w:val="-5"/>
          <w:sz w:val="24"/>
          <w:szCs w:val="24"/>
        </w:rPr>
        <w:t xml:space="preserve">采购活动</w:t>
      </w: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rPr>
        <w:t xml:space="preserve">提</w:t>
      </w:r>
      <w:r>
        <w:rPr>
          <w:rFonts w:hint="eastAsia" w:ascii="宋体" w:hAnsi="宋体" w:eastAsia="宋体" w:cs="宋体"/>
          <w:sz w:val="24"/>
          <w:szCs w:val="24"/>
        </w:rPr>
        <w:t xml:space="preserve">供的货物全部由符合政策要求的中小企业制造。相关企业（含联</w:t>
      </w:r>
      <w:r>
        <w:rPr>
          <w:rFonts w:hint="eastAsia" w:ascii="宋体" w:hAnsi="宋体" w:eastAsia="宋体" w:cs="宋体"/>
          <w:spacing w:val="-1"/>
          <w:sz w:val="24"/>
          <w:szCs w:val="24"/>
        </w:rPr>
        <w:t xml:space="preserve">合体中的中小企业、签订分包意向协议的中小企业）的具体情况如下：</w:t>
      </w:r>
      <w:r/>
    </w:p>
    <w:p>
      <w:pPr>
        <w:pStyle w:val="739"/>
        <w:ind w:left="180" w:right="218" w:firstLine="14"/>
        <w:jc w:val="both"/>
        <w:spacing w:before="272"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1.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eastAsia="zh-CN"/>
        </w:rPr>
        <w:t xml:space="preserve">（</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u w:val="single"/>
        </w:rPr>
        <w:t xml:space="preserve">采购文件中明确的所属行业）</w:t>
      </w:r>
      <w:r>
        <w:rPr>
          <w:rFonts w:hint="eastAsia" w:ascii="宋体" w:hAnsi="宋体" w:eastAsia="宋体" w:cs="宋体"/>
          <w:spacing w:val="-3"/>
          <w:sz w:val="24"/>
          <w:szCs w:val="24"/>
          <w:u w:val="single"/>
        </w:rPr>
        <w:t xml:space="preserve">行业；</w:t>
      </w:r>
      <w:r>
        <w:rPr>
          <w:rFonts w:hint="eastAsia" w:ascii="宋体" w:hAnsi="宋体" w:eastAsia="宋体" w:cs="宋体"/>
          <w:spacing w:val="-3"/>
          <w:sz w:val="24"/>
          <w:szCs w:val="24"/>
        </w:rPr>
        <w:t xml:space="preserve">制造商</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 xml:space="preserve">为</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39"/>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（中型企业、小型企业、微型企业</w:t>
      </w:r>
      <w:r>
        <w:rPr>
          <w:rFonts w:hint="eastAsia" w:ascii="宋体" w:hAnsi="宋体" w:eastAsia="宋体" w:cs="宋体"/>
          <w:spacing w:val="4"/>
          <w:sz w:val="24"/>
          <w:szCs w:val="24"/>
        </w:rPr>
        <w:t xml:space="preserve">）；</w:t>
      </w:r>
      <w:r/>
    </w:p>
    <w:p>
      <w:pPr>
        <w:pStyle w:val="739"/>
        <w:ind w:left="180" w:right="163"/>
        <w:spacing w:before="273"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2.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u w:val="single"/>
          <w:lang w:eastAsia="zh-CN"/>
        </w:rPr>
        <w:t xml:space="preserve">（</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u w:val="single"/>
        </w:rPr>
        <w:t xml:space="preserve">采购文件中明确的所属行业）行业；</w:t>
      </w:r>
      <w:r>
        <w:rPr>
          <w:rFonts w:hint="eastAsia" w:ascii="宋体" w:hAnsi="宋体" w:eastAsia="宋体" w:cs="宋体"/>
          <w:spacing w:val="-2"/>
          <w:sz w:val="24"/>
          <w:szCs w:val="24"/>
        </w:rPr>
        <w:t xml:space="preserve">制造商</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为 </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39"/>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（中型企业、小型企业、微型企业</w:t>
      </w:r>
      <w:r>
        <w:rPr>
          <w:rFonts w:hint="eastAsia" w:ascii="宋体" w:hAnsi="宋体" w:eastAsia="宋体" w:cs="宋体"/>
          <w:spacing w:val="4"/>
          <w:sz w:val="24"/>
          <w:szCs w:val="24"/>
          <w:u w:val="single"/>
        </w:rPr>
        <w:t xml:space="preserve">）</w:t>
      </w:r>
      <w:r>
        <w:rPr>
          <w:rFonts w:hint="eastAsia" w:ascii="宋体" w:hAnsi="宋体" w:eastAsia="宋体" w:cs="宋体"/>
          <w:spacing w:val="4"/>
          <w:sz w:val="24"/>
          <w:szCs w:val="24"/>
        </w:rPr>
        <w:t xml:space="preserve">；</w:t>
      </w:r>
      <w:r/>
    </w:p>
    <w:p>
      <w:pPr>
        <w:spacing w:line="369" w:lineRule="auto"/>
        <w:rPr>
          <w:rFonts w:hint="eastAsia" w:ascii="宋体" w:hAnsi="宋体" w:eastAsia="宋体" w:cs="宋体"/>
          <w:sz w:val="24"/>
          <w:szCs w:val="24"/>
        </w:rPr>
      </w:pPr>
      <w:r>
        <w:rPr>
          <w:rFonts w:hint="eastAsia" w:ascii="宋体" w:hAnsi="宋体" w:eastAsia="宋体" w:cs="宋体"/>
          <w:sz w:val="24"/>
          <w:szCs w:val="24"/>
        </w:rPr>
      </w:r>
      <w:r/>
    </w:p>
    <w:p>
      <w:pPr>
        <w:pStyle w:val="739"/>
        <w:ind w:left="183"/>
        <w:spacing w:before="78" w:line="99" w:lineRule="exact"/>
        <w:rPr>
          <w:rFonts w:hint="eastAsia" w:ascii="宋体" w:hAnsi="宋体" w:eastAsia="宋体" w:cs="宋体"/>
          <w:sz w:val="24"/>
          <w:szCs w:val="24"/>
        </w:rPr>
      </w:pPr>
      <w:r>
        <w:rPr>
          <w:rFonts w:hint="eastAsia" w:ascii="宋体" w:hAnsi="宋体" w:eastAsia="宋体" w:cs="宋体"/>
          <w:position w:val="1"/>
          <w:sz w:val="24"/>
          <w:szCs w:val="24"/>
          <w:lang w:eastAsia="zh-CN"/>
        </w:rPr>
        <w:t xml:space="preserve">……</w:t>
      </w:r>
      <w:r/>
    </w:p>
    <w:p>
      <w:pPr>
        <w:pStyle w:val="739"/>
        <w:ind w:left="684"/>
        <w:spacing w:before="286" w:line="559" w:lineRule="exact"/>
        <w:rPr>
          <w:rFonts w:hint="eastAsia" w:ascii="宋体" w:hAnsi="宋体" w:eastAsia="宋体" w:cs="宋体"/>
          <w:sz w:val="24"/>
          <w:szCs w:val="24"/>
        </w:rPr>
      </w:pPr>
      <w:r>
        <w:rPr>
          <w:rFonts w:hint="eastAsia" w:ascii="宋体" w:hAnsi="宋体" w:eastAsia="宋体" w:cs="宋体"/>
          <w:spacing w:val="-1"/>
          <w:position w:val="24"/>
          <w:sz w:val="24"/>
          <w:szCs w:val="24"/>
        </w:rPr>
        <w:t xml:space="preserve">以上企业，不属于大企业的分支机构</w:t>
      </w:r>
      <w:r>
        <w:rPr>
          <w:rFonts w:hint="eastAsia" w:ascii="宋体" w:hAnsi="宋体" w:eastAsia="宋体" w:cs="宋体"/>
          <w:spacing w:val="-1"/>
          <w:position w:val="24"/>
          <w:sz w:val="24"/>
          <w:szCs w:val="24"/>
          <w:lang w:eastAsia="zh-CN"/>
        </w:rPr>
        <w:t xml:space="preserve">，</w:t>
      </w:r>
      <w:r>
        <w:rPr>
          <w:rFonts w:hint="eastAsia" w:ascii="宋体" w:hAnsi="宋体" w:eastAsia="宋体" w:cs="宋体"/>
          <w:spacing w:val="-1"/>
          <w:position w:val="24"/>
          <w:sz w:val="24"/>
          <w:szCs w:val="24"/>
        </w:rPr>
        <w:t xml:space="preserve">不存在控股股东为大企业的情形</w:t>
      </w:r>
      <w:r>
        <w:rPr>
          <w:rFonts w:hint="eastAsia" w:ascii="宋体" w:hAnsi="宋体" w:eastAsia="宋体" w:cs="宋体"/>
          <w:spacing w:val="-1"/>
          <w:position w:val="24"/>
          <w:sz w:val="24"/>
          <w:szCs w:val="24"/>
          <w:lang w:eastAsia="zh-CN"/>
        </w:rPr>
        <w:t xml:space="preserve">，</w:t>
      </w:r>
      <w:r>
        <w:rPr>
          <w:rFonts w:hint="eastAsia" w:ascii="宋体" w:hAnsi="宋体" w:eastAsia="宋体" w:cs="宋体"/>
          <w:spacing w:val="-1"/>
          <w:position w:val="24"/>
          <w:sz w:val="24"/>
          <w:szCs w:val="24"/>
        </w:rPr>
        <w:t xml:space="preserve">也不存在与大</w:t>
      </w:r>
      <w:r/>
    </w:p>
    <w:p>
      <w:pPr>
        <w:pStyle w:val="739"/>
        <w:ind w:left="181"/>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企业的负责人为同一人的情形。</w:t>
      </w:r>
      <w:r/>
    </w:p>
    <w:p>
      <w:pPr>
        <w:pStyle w:val="739"/>
        <w:ind w:left="658"/>
        <w:spacing w:before="273" w:line="217" w:lineRule="auto"/>
        <w:rPr>
          <w:sz w:val="24"/>
          <w:szCs w:val="24"/>
        </w:rPr>
      </w:pPr>
      <w:r>
        <w:rPr>
          <w:rFonts w:hint="eastAsia" w:ascii="宋体" w:hAnsi="宋体" w:eastAsia="宋体" w:cs="宋体"/>
          <w:sz w:val="24"/>
          <w:szCs w:val="24"/>
        </w:rPr>
        <w:t xml:space="preserve">本企业对上述声明内容的真实性负责。如有虚</w:t>
      </w:r>
      <w:r>
        <w:rPr>
          <w:rFonts w:hint="eastAsia" w:ascii="宋体" w:hAnsi="宋体" w:eastAsia="宋体" w:cs="宋体"/>
          <w:spacing w:val="-1"/>
          <w:sz w:val="24"/>
          <w:szCs w:val="24"/>
        </w:rPr>
        <w:t xml:space="preserve">假</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将依法承担相应责任。</w:t>
      </w:r>
      <w:r/>
    </w:p>
    <w:p>
      <w:pPr>
        <w:pStyle w:val="941"/>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41"/>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41"/>
        <w:ind w:firstLine="7022"/>
        <w:jc w:val="both"/>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企业名称</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盖章</w:t>
      </w:r>
      <w:r>
        <w:rPr>
          <w:rFonts w:hint="eastAsia" w:ascii="宋体" w:hAnsi="宋体" w:cs="宋体"/>
          <w:bCs/>
          <w:color w:val="auto"/>
          <w:sz w:val="24"/>
          <w:szCs w:val="24"/>
          <w:lang w:eastAsia="zh-CN"/>
        </w:rPr>
        <w:t xml:space="preserve">）</w:t>
      </w:r>
      <w:r/>
    </w:p>
    <w:p>
      <w:pPr>
        <w:pStyle w:val="941"/>
        <w:ind w:firstLine="480"/>
        <w:jc w:val="cente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日 期</w:t>
      </w:r>
      <w:r>
        <w:rPr>
          <w:rFonts w:hint="eastAsia" w:ascii="宋体" w:hAnsi="宋体" w:cs="宋体"/>
          <w:bCs/>
          <w:color w:val="auto"/>
          <w:sz w:val="24"/>
          <w:szCs w:val="24"/>
          <w:lang w:eastAsia="zh-CN"/>
        </w:rPr>
        <w:t xml:space="preserve">：</w:t>
      </w:r>
      <w:r/>
    </w:p>
    <w:p>
      <w:pPr>
        <w:pStyle w:val="941"/>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41"/>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注：1、从业人员、营业收入、资产总额填报上一年度数据</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无上一年度数据的新成立企业可不填报；</w:t>
      </w:r>
      <w:r/>
    </w:p>
    <w:p>
      <w:pPr>
        <w:pStyle w:val="941"/>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eastAsia="宋体" w:cs="宋体"/>
          <w:bCs/>
          <w:color w:val="auto"/>
          <w:sz w:val="24"/>
          <w:szCs w:val="24"/>
        </w:rPr>
        <w:t xml:space="preserve">非小企业不须提供此函。</w:t>
      </w:r>
      <w:r/>
    </w:p>
    <w:p>
      <w:pPr>
        <w:spacing w:line="219" w:lineRule="auto"/>
        <w:rPr>
          <w:sz w:val="24"/>
          <w:szCs w:val="24"/>
        </w:rPr>
        <w:sectPr>
          <w:footerReference w:type="default" r:id="rId9"/>
          <w:footnotePr/>
          <w:endnotePr/>
          <w:type w:val="nextPage"/>
          <w:pgSz w:w="11911" w:h="16840" w:orient="portrait"/>
          <w:pgMar w:top="1440" w:right="1080" w:bottom="1440" w:left="1080" w:header="893" w:footer="1076" w:gutter="0"/>
          <w:cols w:num="1" w:sep="0" w:space="720" w:equalWidth="1"/>
          <w:docGrid w:linePitch="360"/>
        </w:sectPr>
      </w:pPr>
      <w:r>
        <w:rPr>
          <w:sz w:val="24"/>
          <w:szCs w:val="24"/>
        </w:rPr>
      </w:r>
      <w:r/>
    </w:p>
    <w:p>
      <w:pPr>
        <w:pStyle w:val="941"/>
        <w:ind w:firstLine="0"/>
        <w:jc w:val="left"/>
        <w:spacing w:line="520" w:lineRule="exact"/>
        <w:rPr>
          <w:rFonts w:ascii="宋体" w:hAnsi="宋体" w:cs="宋体"/>
          <w:b/>
          <w:sz w:val="32"/>
          <w:szCs w:val="32"/>
        </w:rPr>
      </w:pPr>
      <w:r>
        <w:rPr>
          <w:rFonts w:hint="eastAsia" w:ascii="宋体" w:hAnsi="宋体" w:cs="宋体"/>
          <w:b/>
          <w:sz w:val="32"/>
          <w:szCs w:val="32"/>
        </w:rPr>
        <w:t xml:space="preserve">示范格式五</w:t>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941"/>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r>
      <w:r/>
    </w:p>
    <w:p>
      <w:pPr>
        <w:pStyle w:val="941"/>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41"/>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1.</w:t>
      </w:r>
      <w:r>
        <w:rPr>
          <w:rFonts w:hint="eastAsia" w:ascii="宋体" w:hAnsi="宋体" w:cs="宋体"/>
          <w:bCs/>
          <w:color w:val="auto"/>
          <w:sz w:val="24"/>
          <w:szCs w:val="24"/>
        </w:rPr>
        <w:t xml:space="preserve">根据《财政部 民政部 中国残疾人联合会关于促进残疾人就业政府采购政策的通知》（财库〔2017〕141 号）规定的划分标准，本公司为残疾人福利性企业。</w:t>
      </w:r>
      <w:r/>
    </w:p>
    <w:p>
      <w:pPr>
        <w:pStyle w:val="941"/>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cs="宋体"/>
          <w:bCs/>
          <w:color w:val="auto"/>
          <w:sz w:val="24"/>
          <w:szCs w:val="24"/>
        </w:rPr>
        <w:t xml:space="preserve">本单位参加</w:t>
      </w:r>
      <w:r>
        <w:rPr>
          <w:rFonts w:hint="eastAsia" w:ascii="宋体" w:hAnsi="宋体" w:cs="宋体"/>
          <w:bCs/>
          <w:color w:val="auto"/>
          <w:sz w:val="24"/>
          <w:szCs w:val="24"/>
          <w:u w:val="single"/>
        </w:rPr>
        <w:t xml:space="preserve">（采购单位名称）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 xml:space="preserve">（采购项目名称）</w:t>
      </w:r>
      <w:r>
        <w:rPr>
          <w:rFonts w:hint="eastAsia" w:ascii="宋体" w:hAnsi="宋体" w:cs="宋体"/>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注：</w:t>
      </w:r>
      <w:r>
        <w:rPr>
          <w:rFonts w:hint="eastAsia" w:ascii="宋体" w:hAnsi="宋体" w:cs="宋体"/>
          <w:bCs/>
          <w:color w:val="auto"/>
          <w:sz w:val="24"/>
          <w:szCs w:val="24"/>
        </w:rPr>
        <w:t xml:space="preserve">本公司对上述声明的真实性负责。如有虚假，将依法承担相应责任。</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注：非残疾人福利性单位不需提供此函。</w:t>
      </w:r>
      <w:r/>
    </w:p>
    <w:p>
      <w:pPr>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r/>
    </w:p>
    <w:p>
      <w:pPr>
        <w:pStyle w:val="941"/>
        <w:ind w:firstLine="0"/>
        <w:jc w:val="left"/>
        <w:spacing w:line="520" w:lineRule="exact"/>
        <w:rPr>
          <w:rFonts w:ascii="宋体" w:hAnsi="宋体" w:cs="宋体"/>
          <w:bCs/>
          <w:color w:val="000000"/>
          <w:sz w:val="28"/>
          <w:szCs w:val="28"/>
        </w:rPr>
      </w:pPr>
      <w:r>
        <w:rPr>
          <w:rFonts w:hint="eastAsia" w:ascii="宋体" w:hAnsi="宋体" w:cs="宋体"/>
          <w:b/>
          <w:sz w:val="32"/>
          <w:szCs w:val="32"/>
        </w:rPr>
        <w:t xml:space="preserve">示范格式六</w:t>
      </w:r>
      <w:r/>
    </w:p>
    <w:p>
      <w:pPr>
        <w:pStyle w:val="941"/>
        <w:ind w:firstLine="0"/>
        <w:jc w:val="center"/>
        <w:spacing w:line="640" w:lineRule="exact"/>
        <w:rPr>
          <w:rFonts w:ascii="宋体" w:hAnsi="宋体" w:cs="宋体"/>
          <w:b/>
          <w:bCs/>
          <w:color w:val="000000"/>
          <w:sz w:val="32"/>
          <w:szCs w:val="32"/>
        </w:rPr>
      </w:pPr>
      <w:r>
        <w:rPr>
          <w:rFonts w:hint="eastAsia" w:ascii="宋体" w:hAnsi="宋体" w:cs="宋体"/>
          <w:b/>
          <w:bCs/>
          <w:color w:val="000000"/>
          <w:sz w:val="32"/>
          <w:szCs w:val="32"/>
        </w:rPr>
        <w:t xml:space="preserve">关于符合本国产品标准的声明函</w:t>
      </w:r>
      <w:r/>
    </w:p>
    <w:p>
      <w:pPr>
        <w:pStyle w:val="941"/>
        <w:ind w:firstLine="0"/>
        <w:jc w:val="left"/>
        <w:spacing w:line="600" w:lineRule="exact"/>
        <w:rPr>
          <w:rFonts w:ascii="宋体" w:hAnsi="宋体" w:cs="宋体"/>
          <w:bCs/>
          <w:color w:val="000000"/>
          <w:sz w:val="24"/>
          <w:szCs w:val="24"/>
        </w:rPr>
      </w:pPr>
      <w:r>
        <w:rPr>
          <w:rFonts w:hint="eastAsia" w:ascii="宋体" w:hAnsi="宋体" w:cs="宋体"/>
          <w:bCs/>
          <w:color w:val="000000"/>
          <w:sz w:val="24"/>
          <w:szCs w:val="24"/>
        </w:rPr>
        <w:t xml:space="preserve">致：（招标人）</w:t>
      </w:r>
      <w:r/>
    </w:p>
    <w:p>
      <w:pPr>
        <w:pStyle w:val="941"/>
        <w:ind w:firstLine="560"/>
        <w:jc w:val="left"/>
        <w:spacing w:line="640" w:lineRule="exact"/>
        <w:rPr>
          <w:rFonts w:ascii="宋体" w:hAnsi="宋体" w:cs="宋体"/>
          <w:bCs/>
          <w:color w:val="000000"/>
          <w:sz w:val="24"/>
          <w:szCs w:val="24"/>
        </w:rPr>
      </w:pPr>
      <w:r>
        <w:rPr>
          <w:rFonts w:hint="eastAsia" w:ascii="宋体" w:hAnsi="宋体" w:cs="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1"/>
        <w:ind w:firstLine="560"/>
        <w:jc w:val="left"/>
        <w:spacing w:line="64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（产品名称1）</w:t>
      </w:r>
      <w:r>
        <w:rPr>
          <w:rFonts w:hint="eastAsia" w:ascii="宋体" w:hAnsi="宋体" w:cs="宋体"/>
          <w:bCs/>
          <w:color w:val="000000"/>
          <w:sz w:val="24"/>
          <w:szCs w:val="24"/>
          <w:u w:val="single"/>
          <w:vertAlign w:val="superscript"/>
        </w:rPr>
        <w:t xml:space="preserve">1</w:t>
      </w:r>
      <w:r>
        <w:rPr>
          <w:rFonts w:hint="eastAsia" w:ascii="宋体" w:hAnsi="宋体" w:cs="宋体"/>
          <w:bCs/>
          <w:color w:val="000000"/>
          <w:sz w:val="24"/>
          <w:szCs w:val="24"/>
        </w:rPr>
        <w:t xml:space="preserve">，生产厂为</w:t>
      </w:r>
      <w:r>
        <w:rPr>
          <w:rFonts w:hint="eastAsia" w:ascii="宋体" w:hAnsi="宋体" w:cs="宋体"/>
          <w:bCs/>
          <w:color w:val="000000"/>
          <w:sz w:val="24"/>
          <w:szCs w:val="24"/>
          <w:u w:val="single"/>
        </w:rPr>
        <w:t xml:space="preserve">（厂名）</w:t>
      </w:r>
      <w:r>
        <w:rPr>
          <w:rFonts w:hint="eastAsia" w:ascii="宋体" w:hAnsi="宋体" w:cs="宋体"/>
          <w:bCs/>
          <w:color w:val="000000"/>
          <w:sz w:val="24"/>
          <w:szCs w:val="24"/>
          <w:vertAlign w:val="superscript"/>
        </w:rPr>
        <w:t xml:space="preserve">2</w:t>
      </w:r>
      <w:r>
        <w:rPr>
          <w:rFonts w:hint="eastAsia" w:ascii="宋体" w:hAnsi="宋体" w:cs="宋体"/>
          <w:bCs/>
          <w:color w:val="000000"/>
          <w:sz w:val="24"/>
          <w:szCs w:val="24"/>
        </w:rPr>
        <w:t xml:space="preserve">，厂址为</w:t>
      </w:r>
      <w:r>
        <w:rPr>
          <w:rFonts w:hint="eastAsia" w:ascii="宋体" w:hAnsi="宋体" w:cs="宋体"/>
          <w:bCs/>
          <w:color w:val="000000"/>
          <w:sz w:val="24"/>
          <w:szCs w:val="24"/>
          <w:u w:val="single"/>
        </w:rPr>
        <w:t xml:space="preserve">（生产厂址）</w:t>
      </w:r>
      <w:r>
        <w:rPr>
          <w:rFonts w:hint="eastAsia" w:ascii="宋体" w:hAnsi="宋体" w:cs="宋体"/>
          <w:bCs/>
          <w:color w:val="000000"/>
          <w:sz w:val="24"/>
          <w:szCs w:val="24"/>
        </w:rPr>
        <w:t xml:space="preserve">。</w:t>
      </w:r>
      <w:r>
        <w:rPr>
          <w:rFonts w:hint="eastAsia" w:ascii="宋体" w:hAnsi="宋体" w:cs="宋体"/>
          <w:bCs/>
          <w:color w:val="000000"/>
          <w:sz w:val="24"/>
          <w:szCs w:val="24"/>
          <w:u w:val="single"/>
        </w:rPr>
        <w:t xml:space="preserve">（产品名称1）</w:t>
      </w:r>
      <w:r>
        <w:rPr>
          <w:rFonts w:hint="eastAsia" w:ascii="宋体" w:hAnsi="宋体" w:cs="宋体"/>
          <w:bCs/>
          <w:color w:val="000000"/>
          <w:sz w:val="24"/>
          <w:szCs w:val="24"/>
        </w:rPr>
        <w:t xml:space="preserve"> 的中国境内生产的组件成本占比≥</w:t>
      </w:r>
      <w:r>
        <w:rPr>
          <w:rFonts w:hint="eastAsia" w:ascii="宋体" w:hAnsi="宋体" w:cs="宋体"/>
          <w:bCs/>
          <w:color w:val="000000"/>
          <w:sz w:val="24"/>
          <w:szCs w:val="24"/>
          <w:u w:val="single"/>
        </w:rPr>
        <w:t xml:space="preserve">（规定比例）</w:t>
      </w:r>
      <w:r>
        <w:rPr>
          <w:rFonts w:hint="eastAsia" w:ascii="宋体" w:hAnsi="宋体" w:cs="宋体"/>
          <w:bCs/>
          <w:color w:val="000000"/>
          <w:sz w:val="24"/>
          <w:szCs w:val="24"/>
          <w:vertAlign w:val="superscript"/>
        </w:rPr>
        <w:t xml:space="preserve">3</w:t>
      </w:r>
      <w:r>
        <w:rPr>
          <w:rFonts w:hint="eastAsia" w:ascii="宋体" w:hAnsi="宋体" w:cs="宋体"/>
          <w:bCs/>
          <w:color w:val="000000"/>
          <w:sz w:val="24"/>
          <w:szCs w:val="24"/>
        </w:rPr>
        <w:t xml:space="preserve">。</w:t>
      </w:r>
      <w:r>
        <w:rPr>
          <w:rFonts w:hint="eastAsia" w:ascii="宋体" w:hAnsi="宋体" w:cs="宋体"/>
          <w:bCs/>
          <w:color w:val="000000"/>
          <w:sz w:val="24"/>
          <w:szCs w:val="24"/>
          <w:u w:val="single"/>
        </w:rPr>
        <w:t xml:space="preserve">（产品名称1）</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rPr>
        <w:t xml:space="preserve">（关键组件）</w:t>
      </w:r>
      <w:r>
        <w:rPr>
          <w:rFonts w:hint="eastAsia" w:ascii="宋体" w:hAnsi="宋体" w:cs="宋体"/>
          <w:bCs/>
          <w:color w:val="000000"/>
          <w:sz w:val="24"/>
          <w:szCs w:val="24"/>
          <w:vertAlign w:val="superscript"/>
        </w:rPr>
        <w:t xml:space="preserve">4</w:t>
      </w:r>
      <w:r>
        <w:rPr>
          <w:rFonts w:hint="eastAsia" w:ascii="宋体" w:hAnsi="宋体" w:cs="宋体"/>
          <w:bCs/>
          <w:color w:val="000000"/>
          <w:sz w:val="24"/>
          <w:szCs w:val="24"/>
        </w:rPr>
        <w:t xml:space="preserve">在中国境内生产。</w:t>
      </w:r>
      <w:r>
        <w:rPr>
          <w:rFonts w:hint="eastAsia" w:ascii="宋体" w:hAnsi="宋体" w:cs="宋体"/>
          <w:bCs/>
          <w:color w:val="000000"/>
          <w:sz w:val="24"/>
          <w:szCs w:val="24"/>
          <w:u w:val="single"/>
        </w:rPr>
        <w:t xml:space="preserve">（产品名称1）</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rPr>
        <w:t xml:space="preserve">（关键工序）</w:t>
      </w:r>
      <w:r>
        <w:rPr>
          <w:rFonts w:hint="eastAsia" w:ascii="宋体" w:hAnsi="宋体" w:cs="宋体"/>
          <w:bCs/>
          <w:color w:val="000000"/>
          <w:sz w:val="24"/>
          <w:szCs w:val="24"/>
          <w:vertAlign w:val="superscript"/>
        </w:rPr>
        <w:t xml:space="preserve">5</w:t>
      </w:r>
      <w:r>
        <w:rPr>
          <w:rFonts w:hint="eastAsia" w:ascii="宋体" w:hAnsi="宋体" w:cs="宋体"/>
          <w:bCs/>
          <w:color w:val="000000"/>
          <w:sz w:val="24"/>
          <w:szCs w:val="24"/>
        </w:rPr>
        <w:t xml:space="preserve">在中国境内完成。</w:t>
      </w:r>
      <w:r/>
    </w:p>
    <w:p>
      <w:pPr>
        <w:pStyle w:val="941"/>
        <w:ind w:firstLine="560"/>
        <w:jc w:val="left"/>
        <w:spacing w:line="64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（产品名称2）</w:t>
      </w:r>
      <w:r>
        <w:rPr>
          <w:rFonts w:hint="eastAsia" w:ascii="宋体" w:hAnsi="宋体" w:cs="宋体"/>
          <w:bCs/>
          <w:color w:val="000000"/>
          <w:sz w:val="24"/>
          <w:szCs w:val="24"/>
        </w:rPr>
        <w:t xml:space="preserve">，生产厂为</w:t>
      </w:r>
      <w:r>
        <w:rPr>
          <w:rFonts w:hint="eastAsia" w:ascii="宋体" w:hAnsi="宋体" w:cs="宋体"/>
          <w:bCs/>
          <w:color w:val="000000"/>
          <w:sz w:val="24"/>
          <w:szCs w:val="24"/>
          <w:u w:val="single"/>
        </w:rPr>
        <w:t xml:space="preserve">（厂名）</w:t>
      </w:r>
      <w:r>
        <w:rPr>
          <w:rFonts w:hint="eastAsia" w:ascii="宋体" w:hAnsi="宋体" w:cs="宋体"/>
          <w:bCs/>
          <w:color w:val="000000"/>
          <w:sz w:val="24"/>
          <w:szCs w:val="24"/>
        </w:rPr>
        <w:t xml:space="preserve">，厂址为</w:t>
      </w:r>
      <w:r>
        <w:rPr>
          <w:rFonts w:hint="eastAsia" w:ascii="宋体" w:hAnsi="宋体" w:cs="宋体"/>
          <w:bCs/>
          <w:color w:val="000000"/>
          <w:sz w:val="24"/>
          <w:szCs w:val="24"/>
          <w:u w:val="single"/>
        </w:rPr>
        <w:t xml:space="preserve">（生产厂址）</w:t>
      </w:r>
      <w:r>
        <w:rPr>
          <w:rFonts w:hint="eastAsia" w:ascii="宋体" w:hAnsi="宋体" w:cs="宋体"/>
          <w:bCs/>
          <w:color w:val="000000"/>
          <w:sz w:val="24"/>
          <w:szCs w:val="24"/>
        </w:rPr>
        <w:t xml:space="preserve">。</w:t>
      </w:r>
      <w:r>
        <w:rPr>
          <w:rFonts w:hint="eastAsia" w:ascii="宋体" w:hAnsi="宋体" w:cs="宋体"/>
          <w:bCs/>
          <w:color w:val="000000"/>
          <w:sz w:val="24"/>
          <w:szCs w:val="24"/>
          <w:u w:val="single"/>
        </w:rPr>
        <w:t xml:space="preserve">（产品名称2）</w:t>
      </w:r>
      <w:r>
        <w:rPr>
          <w:rFonts w:hint="eastAsia" w:ascii="宋体" w:hAnsi="宋体" w:cs="宋体"/>
          <w:bCs/>
          <w:color w:val="000000"/>
          <w:sz w:val="24"/>
          <w:szCs w:val="24"/>
        </w:rPr>
        <w:t xml:space="preserve">的中国境内生产的组件成本占比≥</w:t>
      </w:r>
      <w:r>
        <w:rPr>
          <w:rFonts w:hint="eastAsia" w:ascii="宋体" w:hAnsi="宋体" w:cs="宋体"/>
          <w:bCs/>
          <w:color w:val="000000"/>
          <w:sz w:val="24"/>
          <w:szCs w:val="24"/>
          <w:u w:val="single"/>
        </w:rPr>
        <w:t xml:space="preserve">（规定比例）</w:t>
      </w:r>
      <w:r>
        <w:rPr>
          <w:rFonts w:hint="eastAsia" w:ascii="宋体" w:hAnsi="宋体" w:cs="宋体"/>
          <w:bCs/>
          <w:color w:val="000000"/>
          <w:sz w:val="24"/>
          <w:szCs w:val="24"/>
        </w:rPr>
        <w:t xml:space="preserve">。（</w:t>
      </w:r>
      <w:r>
        <w:rPr>
          <w:rFonts w:hint="eastAsia" w:ascii="宋体" w:hAnsi="宋体" w:cs="宋体"/>
          <w:bCs/>
          <w:color w:val="000000"/>
          <w:sz w:val="24"/>
          <w:szCs w:val="24"/>
          <w:u w:val="single"/>
        </w:rPr>
        <w:t xml:space="preserve">产品名称2）</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rPr>
        <w:t xml:space="preserve">（关键组件）</w:t>
      </w:r>
      <w:r>
        <w:rPr>
          <w:rFonts w:hint="eastAsia" w:ascii="宋体" w:hAnsi="宋体" w:cs="宋体"/>
          <w:bCs/>
          <w:color w:val="000000"/>
          <w:sz w:val="24"/>
          <w:szCs w:val="24"/>
        </w:rPr>
        <w:t xml:space="preserve">在中国境内生产。</w:t>
      </w:r>
      <w:r>
        <w:rPr>
          <w:rFonts w:hint="eastAsia" w:ascii="宋体" w:hAnsi="宋体" w:cs="宋体"/>
          <w:bCs/>
          <w:color w:val="000000"/>
          <w:sz w:val="24"/>
          <w:szCs w:val="24"/>
          <w:u w:val="single"/>
        </w:rPr>
        <w:t xml:space="preserve">（产品名称1）</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rPr>
        <w:t xml:space="preserve">（关键工序）</w:t>
      </w:r>
      <w:r>
        <w:rPr>
          <w:rFonts w:hint="eastAsia" w:ascii="宋体" w:hAnsi="宋体" w:cs="宋体"/>
          <w:bCs/>
          <w:color w:val="000000"/>
          <w:sz w:val="24"/>
          <w:szCs w:val="24"/>
        </w:rPr>
        <w:t xml:space="preserve">在中国境内完成。</w:t>
      </w:r>
      <w:r/>
    </w:p>
    <w:p>
      <w:pPr>
        <w:pStyle w:val="941"/>
        <w:ind w:firstLine="560"/>
        <w:jc w:val="left"/>
        <w:spacing w:line="640" w:lineRule="exact"/>
        <w:rPr>
          <w:rFonts w:ascii="宋体" w:hAnsi="宋体" w:cs="宋体"/>
          <w:bCs/>
          <w:color w:val="000000"/>
          <w:sz w:val="24"/>
          <w:szCs w:val="24"/>
        </w:rPr>
      </w:pPr>
      <w:r>
        <w:rPr>
          <w:rFonts w:hint="eastAsia" w:ascii="宋体" w:hAnsi="宋体" w:cs="宋体"/>
          <w:bCs/>
          <w:color w:val="000000"/>
          <w:sz w:val="24"/>
          <w:szCs w:val="24"/>
        </w:rPr>
        <w:t xml:space="preserve">……</w:t>
      </w:r>
      <w:r/>
    </w:p>
    <w:p>
      <w:pPr>
        <w:pStyle w:val="941"/>
        <w:ind w:firstLine="560"/>
        <w:jc w:val="left"/>
        <w:spacing w:line="640" w:lineRule="exact"/>
        <w:rPr>
          <w:rFonts w:ascii="宋体" w:hAnsi="宋体" w:cs="宋体"/>
          <w:bCs/>
          <w:color w:val="000000"/>
          <w:sz w:val="24"/>
          <w:szCs w:val="24"/>
        </w:rPr>
      </w:pPr>
      <w:r>
        <w:rPr>
          <w:rFonts w:hint="eastAsia" w:ascii="宋体" w:hAnsi="宋体" w:cs="宋体"/>
          <w:bCs/>
          <w:color w:val="000000"/>
          <w:sz w:val="24"/>
          <w:szCs w:val="24"/>
        </w:rPr>
        <w:t xml:space="preserve">本公司（单位）对上述声明内容的真实性负责。如有虚假，愿承担相应法律责任。</w:t>
      </w:r>
      <w:r/>
    </w:p>
    <w:p>
      <w:pPr>
        <w:pStyle w:val="941"/>
        <w:ind w:firstLine="4933"/>
        <w:jc w:val="left"/>
        <w:spacing w:line="640" w:lineRule="exact"/>
        <w:rPr>
          <w:rFonts w:ascii="宋体" w:hAnsi="宋体" w:cs="宋体"/>
          <w:bCs/>
          <w:color w:val="000000"/>
          <w:sz w:val="24"/>
          <w:szCs w:val="24"/>
        </w:rPr>
      </w:pPr>
      <w:r>
        <w:rPr>
          <w:rFonts w:hint="eastAsia" w:ascii="宋体" w:hAnsi="宋体" w:cs="宋体"/>
          <w:bCs/>
          <w:color w:val="000000"/>
          <w:sz w:val="24"/>
          <w:szCs w:val="24"/>
        </w:rPr>
        <w:t xml:space="preserve">公司（单位）名称（盖章）：　</w:t>
      </w:r>
      <w:r/>
    </w:p>
    <w:p>
      <w:pPr>
        <w:pStyle w:val="941"/>
        <w:ind w:firstLine="4933"/>
        <w:jc w:val="left"/>
        <w:spacing w:line="640" w:lineRule="exact"/>
        <w:rPr>
          <w:rFonts w:ascii="宋体" w:hAnsi="宋体" w:cs="宋体"/>
          <w:bCs/>
          <w:color w:val="000000"/>
          <w:sz w:val="24"/>
          <w:szCs w:val="24"/>
        </w:rPr>
      </w:pPr>
      <w:r>
        <w:rPr>
          <w:rFonts w:hint="eastAsia" w:ascii="宋体" w:hAnsi="宋体" w:cs="宋体"/>
          <w:bCs/>
          <w:color w:val="000000"/>
          <w:sz w:val="24"/>
          <w:szCs w:val="24"/>
        </w:rPr>
        <w:t xml:space="preserve">日期：　   年　  月　  日         </w:t>
      </w:r>
      <w:r/>
    </w:p>
    <w:p>
      <w:pPr>
        <w:pStyle w:val="941"/>
        <w:ind w:firstLine="561"/>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注：1.产品如有型号，请在“产品名称”栏一并填写。</w:t>
      </w:r>
      <w:r/>
    </w:p>
    <w:p>
      <w:pPr>
        <w:pStyle w:val="941"/>
        <w:ind w:firstLine="561"/>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2.生产厂名与厂址应与生产厂营业执照载明的相关信息保持一致。</w:t>
      </w:r>
      <w:r/>
    </w:p>
    <w:p>
      <w:pPr>
        <w:pStyle w:val="941"/>
        <w:ind w:firstLine="561"/>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3.该产品的中国境内生产的组件成本占比相关要求实施前，“规定比例”栏可不填，下同。</w:t>
      </w:r>
      <w:r/>
    </w:p>
    <w:p>
      <w:pPr>
        <w:pStyle w:val="941"/>
        <w:ind w:firstLine="561"/>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4.该产品的关键组件要求实施前，“关键组件”栏可不填，下同。</w:t>
      </w:r>
      <w:r/>
    </w:p>
    <w:p>
      <w:pPr>
        <w:pStyle w:val="941"/>
        <w:ind w:firstLine="561"/>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5.该产品的关键工序要求实施前，“关键工序”栏可不填，下同。</w:t>
      </w:r>
      <w:r/>
    </w:p>
    <w:p>
      <w:pPr>
        <w:pStyle w:val="941"/>
        <w:ind w:firstLine="561"/>
        <w:jc w:val="left"/>
        <w:spacing w:line="500" w:lineRule="exact"/>
        <w:rPr>
          <w:rFonts w:ascii="宋体" w:hAnsi="宋体" w:cs="宋体"/>
          <w:bCs/>
          <w:color w:val="000000"/>
          <w:sz w:val="24"/>
          <w:szCs w:val="24"/>
        </w:rPr>
      </w:pPr>
      <w:r>
        <w:rPr>
          <w:rFonts w:ascii="宋体" w:hAnsi="宋体" w:cs="宋体"/>
          <w:bCs/>
          <w:color w:val="000000"/>
          <w:sz w:val="24"/>
          <w:szCs w:val="24"/>
        </w:rPr>
      </w:r>
      <w:r/>
    </w:p>
    <w:p>
      <w:pPr>
        <w:pStyle w:val="941"/>
        <w:ind w:firstLine="0"/>
        <w:jc w:val="left"/>
        <w:spacing w:line="500" w:lineRule="exact"/>
        <w:rPr>
          <w:rFonts w:ascii="宋体" w:hAnsi="宋体" w:cs="宋体"/>
          <w:b/>
          <w:sz w:val="32"/>
          <w:szCs w:val="32"/>
        </w:rPr>
      </w:pPr>
      <w:r>
        <w:rPr>
          <w:rFonts w:hint="eastAsia" w:ascii="宋体" w:hAnsi="宋体" w:cs="宋体"/>
          <w:b/>
          <w:sz w:val="32"/>
          <w:szCs w:val="32"/>
        </w:rPr>
        <w:t xml:space="preserve">示范格式七</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承诺书</w:t>
      </w:r>
      <w:r/>
    </w:p>
    <w:p>
      <w:pPr>
        <w:pStyle w:val="738"/>
      </w:pPr>
      <w:r/>
      <w:r/>
    </w:p>
    <w:p>
      <w:pPr>
        <w:pStyle w:val="941"/>
        <w:ind w:firstLine="0"/>
        <w:jc w:val="left"/>
        <w:spacing w:line="600" w:lineRule="exact"/>
        <w:rPr>
          <w:rFonts w:ascii="宋体" w:hAnsi="宋体" w:cs="宋体"/>
          <w:bCs/>
          <w:color w:val="000000"/>
          <w:sz w:val="24"/>
          <w:szCs w:val="24"/>
        </w:rPr>
      </w:pPr>
      <w:r>
        <w:rPr>
          <w:rFonts w:hint="eastAsia" w:ascii="宋体" w:hAnsi="宋体" w:cs="宋体"/>
          <w:bCs/>
          <w:color w:val="000000"/>
          <w:sz w:val="24"/>
          <w:szCs w:val="24"/>
        </w:rPr>
        <w:t xml:space="preserve">致：（招标人）</w:t>
      </w:r>
      <w:r/>
    </w:p>
    <w:p>
      <w:pPr>
        <w:jc w:val="left"/>
        <w:spacing w:line="360" w:lineRule="auto"/>
        <w:rPr>
          <w:rFonts w:ascii="宋体" w:hAnsi="宋体"/>
          <w:sz w:val="24"/>
        </w:rPr>
      </w:pPr>
      <w:r>
        <w:rPr>
          <w:rFonts w:hint="eastAsia" w:ascii="宋体" w:hAnsi="宋体"/>
          <w:sz w:val="24"/>
        </w:rPr>
        <w:t xml:space="preserve">我单位参加本次采购活动，未存在以下情形，承诺如下：</w:t>
      </w:r>
      <w:r/>
    </w:p>
    <w:p>
      <w:pPr>
        <w:ind w:firstLine="480"/>
        <w:jc w:val="left"/>
        <w:spacing w:line="520" w:lineRule="exact"/>
        <w:rPr>
          <w:rFonts w:ascii="宋体" w:hAnsi="宋体" w:cs="宋体"/>
          <w:color w:val="000000"/>
          <w:sz w:val="24"/>
        </w:rPr>
      </w:pPr>
      <w:r>
        <w:rPr>
          <w:rFonts w:hint="eastAsia" w:ascii="宋体" w:hAnsi="宋体" w:cs="宋体"/>
          <w:color w:val="000000"/>
          <w:sz w:val="24"/>
        </w:rPr>
        <w:t xml:space="preserve">（1）投标人单位负责人为同一人或者存在直接控股、管理关系的不同投标人，不得同时参加同一合同项下的政府采购活动。</w:t>
      </w:r>
      <w:r/>
    </w:p>
    <w:p>
      <w:pPr>
        <w:ind w:firstLine="480"/>
        <w:jc w:val="left"/>
        <w:spacing w:line="520" w:lineRule="exact"/>
        <w:rPr>
          <w:rFonts w:ascii="宋体" w:hAnsi="宋体" w:cs="宋体"/>
          <w:b/>
          <w:i/>
          <w:color w:val="000000"/>
          <w:sz w:val="24"/>
        </w:rPr>
      </w:pPr>
      <w:r>
        <w:rPr>
          <w:rFonts w:hint="eastAsia" w:ascii="宋体" w:hAnsi="宋体" w:cs="宋体"/>
          <w:color w:val="000000"/>
          <w:sz w:val="24"/>
        </w:rPr>
        <w:t xml:space="preserve">（2）凡为采购项目提供整体设计、规范编制或者项目管理、监理、检测等服务的投标人，不得再参加本项目的采购活动。</w:t>
      </w:r>
      <w:r/>
    </w:p>
    <w:p>
      <w:pPr>
        <w:ind w:firstLine="480"/>
        <w:jc w:val="left"/>
        <w:spacing w:line="520" w:lineRule="exact"/>
        <w:rPr>
          <w:rFonts w:ascii="宋体" w:hAnsi="宋体" w:cs="宋体"/>
          <w:color w:val="000000"/>
          <w:sz w:val="24"/>
        </w:rPr>
      </w:pPr>
      <w:r>
        <w:rPr>
          <w:rFonts w:hint="eastAsia" w:ascii="宋体" w:hAnsi="宋体" w:cs="宋体"/>
          <w:color w:val="000000"/>
          <w:sz w:val="24"/>
        </w:rPr>
        <w:t xml:space="preserve">（3）投标人被“信用中国”网站、“中国政府采购网”列入失信被执行人、重大税收违法案件当事人名单、政府采购严重违法失信行为记录名单。</w:t>
      </w:r>
      <w:r/>
    </w:p>
    <w:p>
      <w:pPr>
        <w:ind w:firstLine="480"/>
        <w:jc w:val="left"/>
        <w:spacing w:line="360" w:lineRule="auto"/>
        <w:rPr>
          <w:rFonts w:ascii="宋体" w:hAnsi="宋体"/>
          <w:sz w:val="24"/>
        </w:rPr>
      </w:pPr>
      <w:r>
        <w:rPr>
          <w:rFonts w:ascii="宋体" w:hAnsi="宋体"/>
          <w:sz w:val="24"/>
        </w:rPr>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 投标人：</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941"/>
        <w:ind w:firstLine="0"/>
        <w:jc w:val="left"/>
        <w:spacing w:line="500" w:lineRule="exact"/>
        <w:rPr>
          <w:rFonts w:ascii="宋体" w:hAnsi="宋体" w:cs="宋体"/>
          <w:b/>
          <w:sz w:val="32"/>
          <w:szCs w:val="32"/>
        </w:rPr>
      </w:pPr>
      <w:r>
        <w:rPr>
          <w:rFonts w:ascii="宋体" w:hAnsi="宋体" w:cs="宋体"/>
          <w:b/>
          <w:sz w:val="32"/>
          <w:szCs w:val="32"/>
        </w:rPr>
      </w:r>
      <w:r/>
    </w:p>
    <w:sectPr>
      <w:footerReference w:type="default" r:id="rId10"/>
      <w:footnotePr/>
      <w:endnotePr/>
      <w:type w:val="nextPage"/>
      <w:pgSz w:w="11906" w:h="16838" w:orient="portrait"/>
      <w:pgMar w:top="1440" w:right="1080" w:bottom="1440" w:left="1080" w:header="720"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ymbol">
    <w:panose1 w:val="05050102010706020507"/>
  </w:font>
  <w:font w:name="Wingdings">
    <w:panose1 w:val="05000000000000000000"/>
  </w:font>
  <w:font w:name="Tahoma">
    <w:panose1 w:val="020B0604030504040204"/>
  </w:font>
  <w:font w:name="Constantia">
    <w:panose1 w:val="02030602050306030303"/>
  </w:font>
  <w:font w:name="Cambria">
    <w:panose1 w:val="02040503050406030204"/>
  </w:font>
  <w:font w:name="Verdana">
    <w:panose1 w:val="020B0604030504040204"/>
  </w:font>
  <w:font w:name="黑体">
    <w:panose1 w:val="02010609060101010101"/>
  </w:font>
  <w:font w:name="仿宋">
    <w:panose1 w:val="02010609060101010101"/>
  </w:font>
  <w:font w:name="方正楷体_GB2312">
    <w:panose1 w:val="020B0503020202020204"/>
  </w:font>
  <w:font w:name="DejaVu Math TeX Gyre">
    <w:panose1 w:val="02000503000000000000"/>
  </w:font>
  <w:font w:name="Courier New">
    <w:panose1 w:val="02070309020205020404"/>
  </w:font>
  <w:font w:name="方正仿宋_GB2312">
    <w:panose1 w:val="020B0503020202020204"/>
  </w:font>
  <w:font w:name="华文彩云">
    <w:panose1 w:val="0201080004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47"/>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48</w:t>
                          </w:r>
                          <w:r>
                            <w:rPr>
                              <w:rFonts w:hint="eastAsia" w:ascii="宋体" w:hAnsi="宋体" w:eastAsia="宋体" w:cs="宋体"/>
                              <w:sz w:val="21"/>
                              <w:szCs w:val="21"/>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48</w:t>
                    </w:r>
                    <w:r>
                      <w:rPr>
                        <w:rFonts w:hint="eastAsia" w:ascii="宋体" w:hAnsi="宋体" w:eastAsia="宋体" w:cs="宋体"/>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Thousand"/>
      <w:pStyle w:val="102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1"/>
      <w:numFmt w:val="chineseCountingThousand"/>
      <w:pStyle w:val="101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pStyle w:val="102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732"/>
    <w:link w:val="723"/>
    <w:uiPriority w:val="9"/>
    <w:rPr>
      <w:rFonts w:ascii="Arial" w:hAnsi="Arial" w:eastAsia="Arial" w:cs="Arial"/>
      <w:sz w:val="40"/>
      <w:szCs w:val="40"/>
    </w:rPr>
  </w:style>
  <w:style w:type="character" w:styleId="711">
    <w:name w:val="Heading 2 Char"/>
    <w:basedOn w:val="732"/>
    <w:link w:val="724"/>
    <w:uiPriority w:val="9"/>
    <w:rPr>
      <w:rFonts w:ascii="Arial" w:hAnsi="Arial" w:eastAsia="Arial" w:cs="Arial"/>
      <w:sz w:val="34"/>
    </w:rPr>
  </w:style>
  <w:style w:type="character" w:styleId="712">
    <w:name w:val="Heading 3 Char"/>
    <w:basedOn w:val="732"/>
    <w:link w:val="725"/>
    <w:uiPriority w:val="9"/>
    <w:rPr>
      <w:rFonts w:ascii="Arial" w:hAnsi="Arial" w:eastAsia="Arial" w:cs="Arial"/>
      <w:sz w:val="30"/>
      <w:szCs w:val="30"/>
    </w:rPr>
  </w:style>
  <w:style w:type="character" w:styleId="713">
    <w:name w:val="Heading 4 Char"/>
    <w:basedOn w:val="732"/>
    <w:link w:val="726"/>
    <w:uiPriority w:val="9"/>
    <w:rPr>
      <w:rFonts w:ascii="Arial" w:hAnsi="Arial" w:eastAsia="Arial" w:cs="Arial"/>
      <w:b/>
      <w:bCs/>
      <w:sz w:val="26"/>
      <w:szCs w:val="26"/>
    </w:rPr>
  </w:style>
  <w:style w:type="character" w:styleId="714">
    <w:name w:val="Heading 5 Char"/>
    <w:basedOn w:val="732"/>
    <w:link w:val="727"/>
    <w:uiPriority w:val="9"/>
    <w:rPr>
      <w:rFonts w:ascii="Arial" w:hAnsi="Arial" w:eastAsia="Arial" w:cs="Arial"/>
      <w:b/>
      <w:bCs/>
      <w:sz w:val="24"/>
      <w:szCs w:val="24"/>
    </w:rPr>
  </w:style>
  <w:style w:type="character" w:styleId="715">
    <w:name w:val="Heading 6 Char"/>
    <w:basedOn w:val="732"/>
    <w:link w:val="728"/>
    <w:uiPriority w:val="9"/>
    <w:rPr>
      <w:rFonts w:ascii="Arial" w:hAnsi="Arial" w:eastAsia="Arial" w:cs="Arial"/>
      <w:b/>
      <w:bCs/>
      <w:sz w:val="22"/>
      <w:szCs w:val="22"/>
    </w:rPr>
  </w:style>
  <w:style w:type="character" w:styleId="716">
    <w:name w:val="Heading 7 Char"/>
    <w:basedOn w:val="732"/>
    <w:link w:val="729"/>
    <w:uiPriority w:val="9"/>
    <w:rPr>
      <w:rFonts w:ascii="Arial" w:hAnsi="Arial" w:eastAsia="Arial" w:cs="Arial"/>
      <w:b/>
      <w:bCs/>
      <w:i/>
      <w:iCs/>
      <w:sz w:val="22"/>
      <w:szCs w:val="22"/>
    </w:rPr>
  </w:style>
  <w:style w:type="character" w:styleId="717">
    <w:name w:val="Heading 8 Char"/>
    <w:basedOn w:val="732"/>
    <w:link w:val="730"/>
    <w:uiPriority w:val="9"/>
    <w:rPr>
      <w:rFonts w:ascii="Arial" w:hAnsi="Arial" w:eastAsia="Arial" w:cs="Arial"/>
      <w:i/>
      <w:iCs/>
      <w:sz w:val="22"/>
      <w:szCs w:val="22"/>
    </w:rPr>
  </w:style>
  <w:style w:type="character" w:styleId="718">
    <w:name w:val="Heading 9 Char"/>
    <w:basedOn w:val="732"/>
    <w:link w:val="731"/>
    <w:uiPriority w:val="9"/>
    <w:rPr>
      <w:rFonts w:ascii="Arial" w:hAnsi="Arial" w:eastAsia="Arial" w:cs="Arial"/>
      <w:i/>
      <w:iCs/>
      <w:sz w:val="21"/>
      <w:szCs w:val="21"/>
    </w:rPr>
  </w:style>
  <w:style w:type="character" w:styleId="719">
    <w:name w:val="Quote Char"/>
    <w:link w:val="803"/>
    <w:uiPriority w:val="29"/>
    <w:rPr>
      <w:i/>
    </w:rPr>
  </w:style>
  <w:style w:type="character" w:styleId="720">
    <w:name w:val="Intense Quote Char"/>
    <w:link w:val="805"/>
    <w:uiPriority w:val="30"/>
    <w:rPr>
      <w:i/>
    </w:rPr>
  </w:style>
  <w:style w:type="paragraph" w:styleId="721">
    <w:name w:val="TOC Heading"/>
    <w:uiPriority w:val="39"/>
    <w:unhideWhenUsed/>
  </w:style>
  <w:style w:type="paragraph" w:styleId="722" w:default="1">
    <w:name w:val="Normal"/>
    <w:next w:val="734"/>
    <w:uiPriority w:val="0"/>
    <w:qFormat/>
    <w:pPr>
      <w:jc w:val="both"/>
      <w:widowControl w:val="off"/>
    </w:pPr>
    <w:rPr>
      <w:rFonts w:ascii="Times New Roman" w:hAnsi="Times New Roman" w:eastAsia="宋体" w:cs="Times New Roman"/>
      <w:sz w:val="21"/>
      <w:szCs w:val="24"/>
      <w:lang w:val="en-US" w:eastAsia="zh-CN" w:bidi="ar-SA"/>
    </w:rPr>
  </w:style>
  <w:style w:type="paragraph" w:styleId="723">
    <w:name w:val="Heading 1"/>
    <w:basedOn w:val="722"/>
    <w:next w:val="722"/>
    <w:link w:val="792"/>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93"/>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94"/>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95"/>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96"/>
    <w:uiPriority w:val="9"/>
    <w:unhideWhenUsed/>
    <w:qFormat/>
    <w:pPr>
      <w:keepLines/>
      <w:keepNext/>
      <w:spacing w:before="320" w:after="200"/>
      <w:outlineLvl w:val="4"/>
    </w:pPr>
    <w:rPr>
      <w:rFonts w:ascii="Arial" w:hAnsi="Arial" w:eastAsia="Arial" w:cs="Arial"/>
      <w:b/>
      <w:bCs/>
      <w:sz w:val="24"/>
    </w:rPr>
  </w:style>
  <w:style w:type="paragraph" w:styleId="728">
    <w:name w:val="Heading 6"/>
    <w:basedOn w:val="722"/>
    <w:next w:val="722"/>
    <w:link w:val="797"/>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99"/>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800"/>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735">
    <w:name w:val="toc 7"/>
    <w:basedOn w:val="722"/>
    <w:next w:val="722"/>
    <w:uiPriority w:val="39"/>
    <w:unhideWhenUsed/>
    <w:qFormat/>
    <w:pPr>
      <w:ind w:left="1701"/>
      <w:spacing w:after="57"/>
    </w:pPr>
  </w:style>
  <w:style w:type="paragraph" w:styleId="736">
    <w:name w:val="Normal Indent"/>
    <w:basedOn w:val="722"/>
    <w:uiPriority w:val="0"/>
    <w:qFormat/>
    <w:pPr>
      <w:ind w:firstLine="420"/>
    </w:pPr>
    <w:rPr>
      <w:szCs w:val="20"/>
    </w:rPr>
  </w:style>
  <w:style w:type="paragraph" w:styleId="737">
    <w:name w:val="Caption"/>
    <w:basedOn w:val="722"/>
    <w:next w:val="722"/>
    <w:uiPriority w:val="35"/>
    <w:semiHidden/>
    <w:unhideWhenUsed/>
    <w:qFormat/>
    <w:pPr>
      <w:spacing w:line="276" w:lineRule="auto"/>
    </w:pPr>
    <w:rPr>
      <w:b/>
      <w:bCs/>
      <w:color w:val="4f81bd" w:themeColor="accent1"/>
      <w:sz w:val="18"/>
      <w:szCs w:val="18"/>
    </w:rPr>
  </w:style>
  <w:style w:type="paragraph" w:styleId="738">
    <w:name w:val="toa heading"/>
    <w:basedOn w:val="722"/>
    <w:next w:val="722"/>
    <w:uiPriority w:val="0"/>
    <w:qFormat/>
    <w:pPr>
      <w:spacing w:before="120"/>
    </w:pPr>
    <w:rPr>
      <w:rFonts w:ascii="Arial" w:hAnsi="Arial"/>
      <w:sz w:val="24"/>
    </w:rPr>
  </w:style>
  <w:style w:type="paragraph" w:styleId="739">
    <w:name w:val="Body Text"/>
    <w:basedOn w:val="72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40">
    <w:name w:val="Body Text Indent"/>
    <w:basedOn w:val="722"/>
    <w:next w:val="741"/>
    <w:uiPriority w:val="0"/>
    <w:unhideWhenUsed/>
    <w:qFormat/>
    <w:pPr>
      <w:ind w:left="420"/>
      <w:spacing w:after="120"/>
    </w:pPr>
  </w:style>
  <w:style w:type="paragraph" w:styleId="741">
    <w:name w:val="envelope return"/>
    <w:basedOn w:val="722"/>
    <w:uiPriority w:val="0"/>
    <w:qFormat/>
    <w:rPr>
      <w:rFonts w:ascii="Arial" w:hAnsi="Arial" w:cs="宋体"/>
    </w:rPr>
  </w:style>
  <w:style w:type="paragraph" w:styleId="742">
    <w:name w:val="toc 5"/>
    <w:basedOn w:val="722"/>
    <w:next w:val="722"/>
    <w:uiPriority w:val="39"/>
    <w:unhideWhenUsed/>
    <w:qFormat/>
    <w:pPr>
      <w:ind w:left="1134"/>
      <w:spacing w:after="57"/>
    </w:pPr>
  </w:style>
  <w:style w:type="paragraph" w:styleId="743">
    <w:name w:val="toc 3"/>
    <w:basedOn w:val="722"/>
    <w:next w:val="722"/>
    <w:uiPriority w:val="39"/>
    <w:unhideWhenUsed/>
    <w:qFormat/>
    <w:pPr>
      <w:ind w:left="567"/>
      <w:spacing w:after="57"/>
    </w:pPr>
  </w:style>
  <w:style w:type="paragraph" w:styleId="744">
    <w:name w:val="Plain Text"/>
    <w:basedOn w:val="722"/>
    <w:uiPriority w:val="0"/>
    <w:qFormat/>
    <w:rPr>
      <w:rFonts w:ascii="宋体" w:hAnsi="Courier New"/>
      <w:szCs w:val="20"/>
    </w:rPr>
  </w:style>
  <w:style w:type="paragraph" w:styleId="745">
    <w:name w:val="toc 8"/>
    <w:basedOn w:val="722"/>
    <w:next w:val="722"/>
    <w:uiPriority w:val="39"/>
    <w:unhideWhenUsed/>
    <w:qFormat/>
    <w:pPr>
      <w:ind w:left="1984"/>
      <w:spacing w:after="57"/>
    </w:pPr>
  </w:style>
  <w:style w:type="paragraph" w:styleId="746">
    <w:name w:val="endnote text"/>
    <w:basedOn w:val="722"/>
    <w:uiPriority w:val="99"/>
    <w:semiHidden/>
    <w:unhideWhenUsed/>
    <w:qFormat/>
    <w:rPr>
      <w:sz w:val="20"/>
    </w:rPr>
  </w:style>
  <w:style w:type="paragraph" w:styleId="747">
    <w:name w:val="Footer"/>
    <w:basedOn w:val="722"/>
    <w:uiPriority w:val="99"/>
    <w:unhideWhenUsed/>
    <w:qFormat/>
    <w:pPr>
      <w:tabs>
        <w:tab w:val="center" w:pos="7143" w:leader="none"/>
        <w:tab w:val="right" w:pos="14287" w:leader="none"/>
      </w:tabs>
    </w:pPr>
  </w:style>
  <w:style w:type="paragraph" w:styleId="748">
    <w:name w:val="Header"/>
    <w:basedOn w:val="722"/>
    <w:next w:val="749"/>
    <w:uiPriority w:val="99"/>
    <w:unhideWhenUsed/>
    <w:qFormat/>
    <w:pPr>
      <w:tabs>
        <w:tab w:val="center" w:pos="7143" w:leader="none"/>
        <w:tab w:val="right" w:pos="14287" w:leader="none"/>
      </w:tabs>
    </w:pPr>
  </w:style>
  <w:style w:type="paragraph" w:styleId="749" w:customStyle="1">
    <w:name w:val="Quote1"/>
    <w:basedOn w:val="722"/>
    <w:next w:val="722"/>
    <w:uiPriority w:val="99"/>
    <w:qFormat/>
    <w:pPr>
      <w:ind w:left="864" w:right="864"/>
      <w:jc w:val="center"/>
      <w:spacing w:before="200" w:after="160"/>
      <w:widowControl/>
    </w:pPr>
    <w:rPr>
      <w:rFonts w:ascii="宋体"/>
      <w:i/>
      <w:color w:val="404040"/>
    </w:rPr>
  </w:style>
  <w:style w:type="paragraph" w:styleId="750">
    <w:name w:val="toc 1"/>
    <w:basedOn w:val="722"/>
    <w:next w:val="722"/>
    <w:uiPriority w:val="39"/>
    <w:unhideWhenUsed/>
    <w:qFormat/>
    <w:pPr>
      <w:spacing w:after="57"/>
    </w:pPr>
  </w:style>
  <w:style w:type="paragraph" w:styleId="751">
    <w:name w:val="toc 4"/>
    <w:basedOn w:val="722"/>
    <w:next w:val="722"/>
    <w:uiPriority w:val="39"/>
    <w:unhideWhenUsed/>
    <w:qFormat/>
    <w:pPr>
      <w:ind w:left="850"/>
      <w:spacing w:after="57"/>
    </w:pPr>
  </w:style>
  <w:style w:type="paragraph" w:styleId="752">
    <w:name w:val="Subtitle"/>
    <w:basedOn w:val="722"/>
    <w:next w:val="722"/>
    <w:uiPriority w:val="11"/>
    <w:qFormat/>
    <w:pPr>
      <w:spacing w:before="200" w:after="200"/>
    </w:pPr>
    <w:rPr>
      <w:sz w:val="24"/>
    </w:rPr>
  </w:style>
  <w:style w:type="paragraph" w:styleId="753">
    <w:name w:val="footnote text"/>
    <w:basedOn w:val="722"/>
    <w:uiPriority w:val="99"/>
    <w:semiHidden/>
    <w:unhideWhenUsed/>
    <w:qFormat/>
    <w:pPr>
      <w:spacing w:after="40"/>
    </w:pPr>
    <w:rPr>
      <w:sz w:val="18"/>
    </w:rPr>
  </w:style>
  <w:style w:type="paragraph" w:styleId="754">
    <w:name w:val="toc 6"/>
    <w:basedOn w:val="722"/>
    <w:next w:val="722"/>
    <w:uiPriority w:val="39"/>
    <w:unhideWhenUsed/>
    <w:qFormat/>
    <w:pPr>
      <w:ind w:left="1417"/>
      <w:spacing w:after="57"/>
    </w:pPr>
  </w:style>
  <w:style w:type="paragraph" w:styleId="755">
    <w:name w:val="table of figures"/>
    <w:basedOn w:val="722"/>
    <w:next w:val="722"/>
    <w:uiPriority w:val="99"/>
    <w:unhideWhenUsed/>
    <w:qFormat/>
  </w:style>
  <w:style w:type="paragraph" w:styleId="756">
    <w:name w:val="toc 2"/>
    <w:basedOn w:val="722"/>
    <w:next w:val="722"/>
    <w:uiPriority w:val="39"/>
    <w:unhideWhenUsed/>
    <w:qFormat/>
    <w:pPr>
      <w:ind w:left="283"/>
      <w:spacing w:after="57"/>
    </w:pPr>
  </w:style>
  <w:style w:type="paragraph" w:styleId="757">
    <w:name w:val="toc 9"/>
    <w:basedOn w:val="722"/>
    <w:next w:val="722"/>
    <w:uiPriority w:val="39"/>
    <w:unhideWhenUsed/>
    <w:qFormat/>
    <w:pPr>
      <w:ind w:left="2268"/>
      <w:spacing w:after="57"/>
    </w:pPr>
  </w:style>
  <w:style w:type="paragraph" w:styleId="758">
    <w:name w:val="Normal (Web)"/>
    <w:basedOn w:val="722"/>
    <w:uiPriority w:val="0"/>
    <w:qFormat/>
    <w:rPr>
      <w:sz w:val="24"/>
    </w:rPr>
  </w:style>
  <w:style w:type="paragraph" w:styleId="759">
    <w:name w:val="Title"/>
    <w:basedOn w:val="722"/>
    <w:next w:val="722"/>
    <w:uiPriority w:val="10"/>
    <w:qFormat/>
    <w:pPr>
      <w:contextualSpacing/>
      <w:spacing w:before="300" w:after="200"/>
    </w:pPr>
    <w:rPr>
      <w:sz w:val="48"/>
      <w:szCs w:val="48"/>
    </w:rPr>
  </w:style>
  <w:style w:type="paragraph" w:styleId="760">
    <w:name w:val="Body Text First Indent"/>
    <w:basedOn w:val="739"/>
    <w:next w:val="722"/>
    <w:uiPriority w:val="99"/>
    <w:unhideWhenUsed/>
    <w:qFormat/>
    <w:pPr>
      <w:ind w:firstLine="420"/>
    </w:pPr>
  </w:style>
  <w:style w:type="paragraph" w:styleId="761">
    <w:name w:val="Body Text First Indent 2"/>
    <w:basedOn w:val="740"/>
    <w:next w:val="722"/>
    <w:uiPriority w:val="0"/>
    <w:qFormat/>
    <w:pPr>
      <w:ind w:left="0" w:firstLine="420"/>
      <w:spacing w:after="0" w:line="360" w:lineRule="auto"/>
    </w:pPr>
    <w:rPr>
      <w:rFonts w:ascii="宋体" w:hAnsi="宋体"/>
      <w:szCs w:val="20"/>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32"/>
    <w:uiPriority w:val="22"/>
    <w:qFormat/>
    <w:rPr>
      <w:b/>
    </w:rPr>
  </w:style>
  <w:style w:type="character" w:styleId="764">
    <w:name w:val="endnote reference"/>
    <w:uiPriority w:val="99"/>
    <w:semiHidden/>
    <w:unhideWhenUsed/>
    <w:qFormat/>
    <w:rPr>
      <w:vertAlign w:val="superscript"/>
    </w:rPr>
  </w:style>
  <w:style w:type="character" w:styleId="765">
    <w:name w:val="Hyperlink"/>
    <w:uiPriority w:val="99"/>
    <w:unhideWhenUsed/>
    <w:qFormat/>
    <w:rPr>
      <w:color w:val="0000ff" w:themeColor="hyperlink"/>
      <w:u w:val="single"/>
    </w:rPr>
  </w:style>
  <w:style w:type="character" w:styleId="766">
    <w:name w:val="footnote reference"/>
    <w:uiPriority w:val="99"/>
    <w:unhideWhenUsed/>
    <w:qFormat/>
    <w:rPr>
      <w:vertAlign w:val="superscript"/>
    </w:rPr>
  </w:style>
  <w:style w:type="paragraph" w:styleId="767"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768" w:customStyle="1">
    <w:name w:val="默认段落字体11"/>
    <w:uiPriority w:val="1"/>
    <w:unhideWhenUsed/>
    <w:qFormat/>
  </w:style>
  <w:style w:type="table" w:styleId="769" w:customStyle="1">
    <w:name w:val="普通表格11"/>
    <w:uiPriority w:val="99"/>
    <w:unhideWhenUsed/>
    <w:qFormat/>
    <w:tblPr>
      <w:tblCellMar>
        <w:left w:w="0" w:type="dxa"/>
        <w:top w:w="0" w:type="dxa"/>
        <w:right w:w="0" w:type="dxa"/>
        <w:bottom w:w="0" w:type="dxa"/>
      </w:tblCellMar>
    </w:tblPr>
  </w:style>
  <w:style w:type="paragraph" w:styleId="770" w:customStyle="1">
    <w:name w:val="目录 71"/>
    <w:basedOn w:val="722"/>
    <w:next w:val="722"/>
    <w:uiPriority w:val="39"/>
    <w:unhideWhenUsed/>
    <w:qFormat/>
    <w:pPr>
      <w:ind w:left="1701"/>
      <w:spacing w:after="57"/>
    </w:pPr>
  </w:style>
  <w:style w:type="paragraph" w:styleId="771" w:customStyle="1">
    <w:name w:val="目录 51"/>
    <w:basedOn w:val="722"/>
    <w:next w:val="722"/>
    <w:uiPriority w:val="39"/>
    <w:unhideWhenUsed/>
    <w:qFormat/>
    <w:pPr>
      <w:ind w:left="1134"/>
      <w:spacing w:after="57"/>
    </w:pPr>
  </w:style>
  <w:style w:type="paragraph" w:styleId="772" w:customStyle="1">
    <w:name w:val="目录 311"/>
    <w:basedOn w:val="722"/>
    <w:next w:val="722"/>
    <w:uiPriority w:val="39"/>
    <w:unhideWhenUsed/>
    <w:qFormat/>
    <w:pPr>
      <w:ind w:left="567"/>
      <w:spacing w:after="57"/>
    </w:pPr>
  </w:style>
  <w:style w:type="paragraph" w:styleId="773" w:customStyle="1">
    <w:name w:val="目录 81"/>
    <w:basedOn w:val="722"/>
    <w:next w:val="722"/>
    <w:uiPriority w:val="39"/>
    <w:unhideWhenUsed/>
    <w:qFormat/>
    <w:pPr>
      <w:ind w:left="1984"/>
      <w:spacing w:after="57"/>
    </w:pPr>
  </w:style>
  <w:style w:type="paragraph" w:styleId="774" w:customStyle="1">
    <w:name w:val="尾注文本1"/>
    <w:basedOn w:val="722"/>
    <w:link w:val="775"/>
    <w:uiPriority w:val="99"/>
    <w:unhideWhenUsed/>
    <w:qFormat/>
    <w:rPr>
      <w:sz w:val="20"/>
    </w:rPr>
  </w:style>
  <w:style w:type="character" w:styleId="775" w:customStyle="1">
    <w:name w:val="Endnote Text Char"/>
    <w:link w:val="774"/>
    <w:uiPriority w:val="99"/>
    <w:qFormat/>
    <w:rPr>
      <w:sz w:val="20"/>
    </w:rPr>
  </w:style>
  <w:style w:type="paragraph" w:styleId="776" w:customStyle="1">
    <w:name w:val="目录 111"/>
    <w:basedOn w:val="722"/>
    <w:next w:val="722"/>
    <w:uiPriority w:val="39"/>
    <w:unhideWhenUsed/>
    <w:qFormat/>
    <w:pPr>
      <w:spacing w:after="57"/>
    </w:pPr>
  </w:style>
  <w:style w:type="paragraph" w:styleId="777" w:customStyle="1">
    <w:name w:val="目录 41"/>
    <w:basedOn w:val="722"/>
    <w:next w:val="722"/>
    <w:uiPriority w:val="39"/>
    <w:unhideWhenUsed/>
    <w:qFormat/>
    <w:pPr>
      <w:ind w:left="850"/>
      <w:spacing w:after="57"/>
    </w:pPr>
  </w:style>
  <w:style w:type="paragraph" w:styleId="778" w:customStyle="1">
    <w:name w:val="副标题1"/>
    <w:basedOn w:val="722"/>
    <w:next w:val="722"/>
    <w:link w:val="779"/>
    <w:uiPriority w:val="11"/>
    <w:qFormat/>
    <w:pPr>
      <w:spacing w:before="200" w:after="200"/>
    </w:pPr>
    <w:rPr>
      <w:sz w:val="24"/>
    </w:rPr>
  </w:style>
  <w:style w:type="character" w:styleId="779" w:customStyle="1">
    <w:name w:val="Subtitle Char"/>
    <w:link w:val="778"/>
    <w:uiPriority w:val="11"/>
    <w:qFormat/>
    <w:rPr>
      <w:sz w:val="24"/>
      <w:szCs w:val="24"/>
    </w:rPr>
  </w:style>
  <w:style w:type="paragraph" w:styleId="780" w:customStyle="1">
    <w:name w:val="脚注文本1"/>
    <w:basedOn w:val="722"/>
    <w:link w:val="781"/>
    <w:uiPriority w:val="99"/>
    <w:unhideWhenUsed/>
    <w:qFormat/>
    <w:pPr>
      <w:spacing w:after="40"/>
    </w:pPr>
    <w:rPr>
      <w:sz w:val="18"/>
    </w:rPr>
  </w:style>
  <w:style w:type="character" w:styleId="781" w:customStyle="1">
    <w:name w:val="Footnote Text Char"/>
    <w:link w:val="780"/>
    <w:uiPriority w:val="99"/>
    <w:qFormat/>
    <w:rPr>
      <w:sz w:val="18"/>
    </w:rPr>
  </w:style>
  <w:style w:type="paragraph" w:styleId="782" w:customStyle="1">
    <w:name w:val="目录 61"/>
    <w:basedOn w:val="722"/>
    <w:next w:val="722"/>
    <w:uiPriority w:val="39"/>
    <w:unhideWhenUsed/>
    <w:qFormat/>
    <w:pPr>
      <w:ind w:left="1417"/>
      <w:spacing w:after="57"/>
    </w:pPr>
  </w:style>
  <w:style w:type="paragraph" w:styleId="783" w:customStyle="1">
    <w:name w:val="图表目录1"/>
    <w:basedOn w:val="722"/>
    <w:next w:val="722"/>
    <w:uiPriority w:val="99"/>
    <w:unhideWhenUsed/>
    <w:qFormat/>
  </w:style>
  <w:style w:type="paragraph" w:styleId="784" w:customStyle="1">
    <w:name w:val="目录 211"/>
    <w:basedOn w:val="722"/>
    <w:next w:val="722"/>
    <w:uiPriority w:val="39"/>
    <w:unhideWhenUsed/>
    <w:qFormat/>
    <w:pPr>
      <w:ind w:left="283"/>
      <w:spacing w:after="57"/>
    </w:pPr>
  </w:style>
  <w:style w:type="paragraph" w:styleId="785" w:customStyle="1">
    <w:name w:val="目录 91"/>
    <w:basedOn w:val="722"/>
    <w:next w:val="722"/>
    <w:uiPriority w:val="39"/>
    <w:unhideWhenUsed/>
    <w:qFormat/>
    <w:pPr>
      <w:ind w:left="2268"/>
      <w:spacing w:after="57"/>
    </w:pPr>
  </w:style>
  <w:style w:type="paragraph" w:styleId="786" w:customStyle="1">
    <w:name w:val="标题11"/>
    <w:basedOn w:val="722"/>
    <w:next w:val="722"/>
    <w:link w:val="787"/>
    <w:uiPriority w:val="10"/>
    <w:qFormat/>
    <w:pPr>
      <w:contextualSpacing/>
      <w:spacing w:before="300" w:after="200"/>
    </w:pPr>
    <w:rPr>
      <w:sz w:val="48"/>
      <w:szCs w:val="48"/>
    </w:rPr>
  </w:style>
  <w:style w:type="character" w:styleId="787" w:customStyle="1">
    <w:name w:val="Title Char"/>
    <w:link w:val="786"/>
    <w:uiPriority w:val="10"/>
    <w:qFormat/>
    <w:rPr>
      <w:sz w:val="48"/>
      <w:szCs w:val="48"/>
    </w:rPr>
  </w:style>
  <w:style w:type="table" w:styleId="788" w:customStyle="1">
    <w:name w:val="网格型11"/>
    <w:uiPriority w:val="59"/>
    <w:qFormat/>
    <w:tblPr>
      <w:tblCellMar>
        <w:left w:w="0" w:type="dxa"/>
        <w:top w:w="0" w:type="dxa"/>
        <w:right w:w="0" w:type="dxa"/>
        <w:bottom w:w="0" w:type="dxa"/>
      </w:tblCellMar>
    </w:tblPr>
  </w:style>
  <w:style w:type="character" w:styleId="789" w:customStyle="1">
    <w:name w:val="尾注引用1"/>
    <w:uiPriority w:val="99"/>
    <w:unhideWhenUsed/>
    <w:qFormat/>
    <w:rPr>
      <w:vertAlign w:val="superscript"/>
    </w:rPr>
  </w:style>
  <w:style w:type="character" w:styleId="790" w:customStyle="1">
    <w:name w:val="超链接11"/>
    <w:uiPriority w:val="99"/>
    <w:unhideWhenUsed/>
    <w:qFormat/>
    <w:rPr>
      <w:color w:val="0000ff"/>
      <w:u w:val="single"/>
    </w:rPr>
  </w:style>
  <w:style w:type="character" w:styleId="791" w:customStyle="1">
    <w:name w:val="脚注引用1"/>
    <w:uiPriority w:val="99"/>
    <w:unhideWhenUsed/>
    <w:qFormat/>
    <w:rPr>
      <w:vertAlign w:val="superscript"/>
    </w:rPr>
  </w:style>
  <w:style w:type="character" w:styleId="792" w:customStyle="1">
    <w:name w:val="标题 1 Char"/>
    <w:link w:val="723"/>
    <w:uiPriority w:val="9"/>
    <w:qFormat/>
    <w:rPr>
      <w:rFonts w:ascii="Arial" w:hAnsi="Arial" w:eastAsia="Arial" w:cs="Arial"/>
      <w:sz w:val="40"/>
      <w:szCs w:val="40"/>
    </w:rPr>
  </w:style>
  <w:style w:type="character" w:styleId="793" w:customStyle="1">
    <w:name w:val="标题 2 Char1"/>
    <w:link w:val="724"/>
    <w:uiPriority w:val="9"/>
    <w:qFormat/>
    <w:rPr>
      <w:rFonts w:ascii="Arial" w:hAnsi="Arial" w:eastAsia="Arial" w:cs="Arial"/>
      <w:sz w:val="34"/>
    </w:rPr>
  </w:style>
  <w:style w:type="character" w:styleId="794" w:customStyle="1">
    <w:name w:val="标题 3 Char"/>
    <w:link w:val="725"/>
    <w:uiPriority w:val="9"/>
    <w:qFormat/>
    <w:rPr>
      <w:rFonts w:ascii="Arial" w:hAnsi="Arial" w:eastAsia="Arial" w:cs="Arial"/>
      <w:sz w:val="30"/>
      <w:szCs w:val="30"/>
    </w:rPr>
  </w:style>
  <w:style w:type="character" w:styleId="795" w:customStyle="1">
    <w:name w:val="标题 4 Char1"/>
    <w:link w:val="726"/>
    <w:uiPriority w:val="9"/>
    <w:qFormat/>
    <w:rPr>
      <w:rFonts w:ascii="Arial" w:hAnsi="Arial" w:eastAsia="Arial" w:cs="Arial"/>
      <w:b/>
      <w:bCs/>
      <w:sz w:val="26"/>
      <w:szCs w:val="26"/>
    </w:rPr>
  </w:style>
  <w:style w:type="character" w:styleId="796" w:customStyle="1">
    <w:name w:val="标题 5 Char1"/>
    <w:link w:val="727"/>
    <w:uiPriority w:val="9"/>
    <w:qFormat/>
    <w:rPr>
      <w:rFonts w:ascii="Arial" w:hAnsi="Arial" w:eastAsia="Arial" w:cs="Arial"/>
      <w:b/>
      <w:bCs/>
      <w:sz w:val="24"/>
      <w:szCs w:val="24"/>
    </w:rPr>
  </w:style>
  <w:style w:type="character" w:styleId="797" w:customStyle="1">
    <w:name w:val="标题 6 Char"/>
    <w:link w:val="728"/>
    <w:uiPriority w:val="9"/>
    <w:qFormat/>
    <w:rPr>
      <w:rFonts w:ascii="Arial" w:hAnsi="Arial" w:eastAsia="Arial" w:cs="Arial"/>
      <w:b/>
      <w:bCs/>
      <w:sz w:val="22"/>
      <w:szCs w:val="22"/>
    </w:rPr>
  </w:style>
  <w:style w:type="character" w:styleId="798" w:customStyle="1">
    <w:name w:val="标题 7 Char"/>
    <w:link w:val="729"/>
    <w:uiPriority w:val="9"/>
    <w:qFormat/>
    <w:rPr>
      <w:rFonts w:ascii="Arial" w:hAnsi="Arial" w:eastAsia="Arial" w:cs="Arial"/>
      <w:b/>
      <w:bCs/>
      <w:i/>
      <w:iCs/>
      <w:sz w:val="22"/>
      <w:szCs w:val="22"/>
    </w:rPr>
  </w:style>
  <w:style w:type="character" w:styleId="799" w:customStyle="1">
    <w:name w:val="标题 8 Char"/>
    <w:link w:val="730"/>
    <w:uiPriority w:val="9"/>
    <w:qFormat/>
    <w:rPr>
      <w:rFonts w:ascii="Arial" w:hAnsi="Arial" w:eastAsia="Arial" w:cs="Arial"/>
      <w:i/>
      <w:iCs/>
      <w:sz w:val="22"/>
      <w:szCs w:val="22"/>
    </w:rPr>
  </w:style>
  <w:style w:type="character" w:styleId="800" w:customStyle="1">
    <w:name w:val="标题 9 Char"/>
    <w:link w:val="731"/>
    <w:uiPriority w:val="9"/>
    <w:qFormat/>
    <w:rPr>
      <w:rFonts w:ascii="Arial" w:hAnsi="Arial" w:eastAsia="Arial" w:cs="Arial"/>
      <w:i/>
      <w:iCs/>
      <w:sz w:val="21"/>
      <w:szCs w:val="21"/>
    </w:rPr>
  </w:style>
  <w:style w:type="paragraph" w:styleId="801">
    <w:name w:val="List Paragraph"/>
    <w:basedOn w:val="722"/>
    <w:uiPriority w:val="34"/>
    <w:qFormat/>
    <w:pPr>
      <w:contextualSpacing/>
      <w:ind w:left="720"/>
    </w:pPr>
  </w:style>
  <w:style w:type="paragraph" w:styleId="802">
    <w:name w:val="No Spacing"/>
    <w:uiPriority w:val="1"/>
    <w:qFormat/>
    <w:rPr>
      <w:rFonts w:ascii="Times New Roman" w:hAnsi="Times New Roman" w:eastAsia="宋体" w:cs="Times New Roman"/>
      <w:lang w:val="en-US" w:eastAsia="zh-CN" w:bidi="ar-SA"/>
    </w:rPr>
  </w:style>
  <w:style w:type="paragraph" w:styleId="803">
    <w:name w:val="Quote"/>
    <w:basedOn w:val="722"/>
    <w:next w:val="722"/>
    <w:link w:val="804"/>
    <w:uiPriority w:val="29"/>
    <w:qFormat/>
    <w:pPr>
      <w:ind w:left="720" w:right="720"/>
    </w:pPr>
    <w:rPr>
      <w:i/>
    </w:rPr>
  </w:style>
  <w:style w:type="character" w:styleId="804" w:customStyle="1">
    <w:name w:val="引用 Char"/>
    <w:link w:val="803"/>
    <w:uiPriority w:val="29"/>
    <w:qFormat/>
    <w:rPr>
      <w:i/>
    </w:rPr>
  </w:style>
  <w:style w:type="paragraph" w:styleId="805">
    <w:name w:val="Intense Quote"/>
    <w:basedOn w:val="722"/>
    <w:next w:val="722"/>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Char"/>
    <w:link w:val="805"/>
    <w:uiPriority w:val="30"/>
    <w:qFormat/>
    <w:rPr>
      <w:i/>
    </w:rPr>
  </w:style>
  <w:style w:type="paragraph" w:styleId="807" w:customStyle="1">
    <w:name w:val="Header1"/>
    <w:basedOn w:val="722"/>
    <w:link w:val="808"/>
    <w:uiPriority w:val="99"/>
    <w:unhideWhenUsed/>
    <w:qFormat/>
    <w:pPr>
      <w:tabs>
        <w:tab w:val="center" w:pos="7143" w:leader="none"/>
        <w:tab w:val="right" w:pos="14287" w:leader="none"/>
      </w:tabs>
    </w:pPr>
  </w:style>
  <w:style w:type="character" w:styleId="808" w:customStyle="1">
    <w:name w:val="Header Char"/>
    <w:link w:val="807"/>
    <w:uiPriority w:val="99"/>
    <w:qFormat/>
  </w:style>
  <w:style w:type="paragraph" w:styleId="809" w:customStyle="1">
    <w:name w:val="Footer1"/>
    <w:basedOn w:val="722"/>
    <w:link w:val="811"/>
    <w:uiPriority w:val="99"/>
    <w:unhideWhenUsed/>
    <w:qFormat/>
    <w:pPr>
      <w:tabs>
        <w:tab w:val="center" w:pos="7143" w:leader="none"/>
        <w:tab w:val="right" w:pos="14287" w:leader="none"/>
      </w:tabs>
    </w:pPr>
  </w:style>
  <w:style w:type="character" w:styleId="810" w:customStyle="1">
    <w:name w:val="Caption Char"/>
    <w:link w:val="809"/>
    <w:uiPriority w:val="99"/>
    <w:qFormat/>
  </w:style>
  <w:style w:type="character" w:styleId="811" w:customStyle="1">
    <w:name w:val="Footer Char"/>
    <w:link w:val="809"/>
    <w:uiPriority w:val="99"/>
    <w:qFormat/>
  </w:style>
  <w:style w:type="paragraph" w:styleId="812" w:customStyle="1">
    <w:name w:val="Caption1"/>
    <w:basedOn w:val="722"/>
    <w:next w:val="722"/>
    <w:uiPriority w:val="35"/>
    <w:unhideWhenUsed/>
    <w:qFormat/>
    <w:pPr>
      <w:spacing w:line="276" w:lineRule="auto"/>
    </w:pPr>
    <w:rPr>
      <w:b/>
      <w:bCs/>
      <w:color w:val="4f81bd"/>
      <w:sz w:val="18"/>
      <w:szCs w:val="18"/>
    </w:rPr>
  </w:style>
  <w:style w:type="table" w:styleId="813" w:customStyle="1">
    <w:name w:val="Table Grid Light"/>
    <w:uiPriority w:val="59"/>
    <w:qFormat/>
    <w:tblPr>
      <w:tblCellMar>
        <w:left w:w="0" w:type="dxa"/>
        <w:top w:w="0" w:type="dxa"/>
        <w:right w:w="0" w:type="dxa"/>
        <w:bottom w:w="0" w:type="dxa"/>
      </w:tblCellMar>
    </w:tblPr>
  </w:style>
  <w:style w:type="table" w:styleId="814" w:customStyle="1">
    <w:name w:val="Plain Table 1"/>
    <w:uiPriority w:val="59"/>
    <w:qFormat/>
    <w:tblPr>
      <w:tblCellMar>
        <w:left w:w="0" w:type="dxa"/>
        <w:top w:w="0" w:type="dxa"/>
        <w:right w:w="0" w:type="dxa"/>
        <w:bottom w:w="0" w:type="dxa"/>
      </w:tblCellMar>
    </w:tblPr>
  </w:style>
  <w:style w:type="table" w:styleId="815" w:customStyle="1">
    <w:name w:val="Plain Table 2"/>
    <w:uiPriority w:val="59"/>
    <w:qFormat/>
    <w:tblPr>
      <w:tblCellMar>
        <w:left w:w="0" w:type="dxa"/>
        <w:top w:w="0" w:type="dxa"/>
        <w:right w:w="0" w:type="dxa"/>
        <w:bottom w:w="0" w:type="dxa"/>
      </w:tblCellMar>
    </w:tblPr>
  </w:style>
  <w:style w:type="table" w:styleId="816" w:customStyle="1">
    <w:name w:val="Plain Table 3"/>
    <w:uiPriority w:val="99"/>
    <w:qFormat/>
    <w:tblPr>
      <w:tblCellMar>
        <w:left w:w="0" w:type="dxa"/>
        <w:top w:w="0" w:type="dxa"/>
        <w:right w:w="0" w:type="dxa"/>
        <w:bottom w:w="0" w:type="dxa"/>
      </w:tblCellMar>
    </w:tblPr>
  </w:style>
  <w:style w:type="table" w:styleId="817" w:customStyle="1">
    <w:name w:val="Plain Table 4"/>
    <w:uiPriority w:val="99"/>
    <w:qFormat/>
    <w:tblPr>
      <w:tblCellMar>
        <w:left w:w="0" w:type="dxa"/>
        <w:top w:w="0" w:type="dxa"/>
        <w:right w:w="0" w:type="dxa"/>
        <w:bottom w:w="0" w:type="dxa"/>
      </w:tblCellMar>
    </w:tblPr>
  </w:style>
  <w:style w:type="table" w:styleId="818" w:customStyle="1">
    <w:name w:val="Plain Table 5"/>
    <w:uiPriority w:val="99"/>
    <w:qFormat/>
    <w:tblPr>
      <w:tblCellMar>
        <w:left w:w="0" w:type="dxa"/>
        <w:top w:w="0" w:type="dxa"/>
        <w:right w:w="0" w:type="dxa"/>
        <w:bottom w:w="0" w:type="dxa"/>
      </w:tblCellMar>
    </w:tblPr>
  </w:style>
  <w:style w:type="table" w:styleId="819" w:customStyle="1">
    <w:name w:val="Grid Table 1 Light"/>
    <w:uiPriority w:val="99"/>
    <w:qFormat/>
    <w:tblPr>
      <w:tblCellMar>
        <w:left w:w="0" w:type="dxa"/>
        <w:top w:w="0" w:type="dxa"/>
        <w:right w:w="0" w:type="dxa"/>
        <w:bottom w:w="0" w:type="dxa"/>
      </w:tblCellMar>
    </w:tblPr>
  </w:style>
  <w:style w:type="table" w:styleId="820" w:customStyle="1">
    <w:name w:val="Grid Table 1 Light - Accent 1"/>
    <w:uiPriority w:val="99"/>
    <w:qFormat/>
    <w:tblPr>
      <w:tblCellMar>
        <w:left w:w="0" w:type="dxa"/>
        <w:top w:w="0" w:type="dxa"/>
        <w:right w:w="0" w:type="dxa"/>
        <w:bottom w:w="0" w:type="dxa"/>
      </w:tblCellMar>
    </w:tblPr>
  </w:style>
  <w:style w:type="table" w:styleId="821" w:customStyle="1">
    <w:name w:val="Grid Table 1 Light - Accent 2"/>
    <w:uiPriority w:val="99"/>
    <w:qFormat/>
    <w:tblPr>
      <w:tblCellMar>
        <w:left w:w="0" w:type="dxa"/>
        <w:top w:w="0" w:type="dxa"/>
        <w:right w:w="0" w:type="dxa"/>
        <w:bottom w:w="0" w:type="dxa"/>
      </w:tblCellMar>
    </w:tblPr>
  </w:style>
  <w:style w:type="table" w:styleId="822" w:customStyle="1">
    <w:name w:val="Grid Table 1 Light - Accent 3"/>
    <w:uiPriority w:val="99"/>
    <w:qFormat/>
    <w:tblPr>
      <w:tblCellMar>
        <w:left w:w="0" w:type="dxa"/>
        <w:top w:w="0" w:type="dxa"/>
        <w:right w:w="0" w:type="dxa"/>
        <w:bottom w:w="0" w:type="dxa"/>
      </w:tblCellMar>
    </w:tblPr>
  </w:style>
  <w:style w:type="table" w:styleId="823" w:customStyle="1">
    <w:name w:val="Grid Table 1 Light - Accent 4"/>
    <w:uiPriority w:val="99"/>
    <w:qFormat/>
    <w:tblPr>
      <w:tblCellMar>
        <w:left w:w="0" w:type="dxa"/>
        <w:top w:w="0" w:type="dxa"/>
        <w:right w:w="0" w:type="dxa"/>
        <w:bottom w:w="0" w:type="dxa"/>
      </w:tblCellMar>
    </w:tblPr>
  </w:style>
  <w:style w:type="table" w:styleId="824" w:customStyle="1">
    <w:name w:val="Grid Table 1 Light - Accent 5"/>
    <w:uiPriority w:val="99"/>
    <w:qFormat/>
    <w:tblPr>
      <w:tblCellMar>
        <w:left w:w="0" w:type="dxa"/>
        <w:top w:w="0" w:type="dxa"/>
        <w:right w:w="0" w:type="dxa"/>
        <w:bottom w:w="0" w:type="dxa"/>
      </w:tblCellMar>
    </w:tblPr>
  </w:style>
  <w:style w:type="table" w:styleId="825" w:customStyle="1">
    <w:name w:val="Grid Table 1 Light - Accent 6"/>
    <w:uiPriority w:val="99"/>
    <w:qFormat/>
    <w:tblPr>
      <w:tblCellMar>
        <w:left w:w="0" w:type="dxa"/>
        <w:top w:w="0" w:type="dxa"/>
        <w:right w:w="0" w:type="dxa"/>
        <w:bottom w:w="0" w:type="dxa"/>
      </w:tblCellMar>
    </w:tblPr>
  </w:style>
  <w:style w:type="table" w:styleId="826" w:customStyle="1">
    <w:name w:val="Grid Table 2"/>
    <w:uiPriority w:val="99"/>
    <w:qFormat/>
    <w:tblPr>
      <w:tblCellMar>
        <w:left w:w="0" w:type="dxa"/>
        <w:top w:w="0" w:type="dxa"/>
        <w:right w:w="0" w:type="dxa"/>
        <w:bottom w:w="0" w:type="dxa"/>
      </w:tblCellMar>
    </w:tblPr>
  </w:style>
  <w:style w:type="table" w:styleId="827" w:customStyle="1">
    <w:name w:val="Grid Table 2 - Accent 1"/>
    <w:uiPriority w:val="99"/>
    <w:qFormat/>
    <w:tblPr>
      <w:tblCellMar>
        <w:left w:w="0" w:type="dxa"/>
        <w:top w:w="0" w:type="dxa"/>
        <w:right w:w="0" w:type="dxa"/>
        <w:bottom w:w="0" w:type="dxa"/>
      </w:tblCellMar>
    </w:tblPr>
  </w:style>
  <w:style w:type="table" w:styleId="828" w:customStyle="1">
    <w:name w:val="Grid Table 2 - Accent 2"/>
    <w:uiPriority w:val="99"/>
    <w:qFormat/>
    <w:tblPr>
      <w:tblCellMar>
        <w:left w:w="0" w:type="dxa"/>
        <w:top w:w="0" w:type="dxa"/>
        <w:right w:w="0" w:type="dxa"/>
        <w:bottom w:w="0" w:type="dxa"/>
      </w:tblCellMar>
    </w:tblPr>
  </w:style>
  <w:style w:type="table" w:styleId="829" w:customStyle="1">
    <w:name w:val="Grid Table 2 - Accent 3"/>
    <w:uiPriority w:val="99"/>
    <w:qFormat/>
    <w:tblPr>
      <w:tblCellMar>
        <w:left w:w="0" w:type="dxa"/>
        <w:top w:w="0" w:type="dxa"/>
        <w:right w:w="0" w:type="dxa"/>
        <w:bottom w:w="0" w:type="dxa"/>
      </w:tblCellMar>
    </w:tblPr>
  </w:style>
  <w:style w:type="table" w:styleId="830" w:customStyle="1">
    <w:name w:val="Grid Table 2 - Accent 4"/>
    <w:uiPriority w:val="99"/>
    <w:qFormat/>
    <w:tblPr>
      <w:tblCellMar>
        <w:left w:w="0" w:type="dxa"/>
        <w:top w:w="0" w:type="dxa"/>
        <w:right w:w="0" w:type="dxa"/>
        <w:bottom w:w="0" w:type="dxa"/>
      </w:tblCellMar>
    </w:tblPr>
  </w:style>
  <w:style w:type="table" w:styleId="831" w:customStyle="1">
    <w:name w:val="Grid Table 2 - Accent 5"/>
    <w:uiPriority w:val="99"/>
    <w:qFormat/>
    <w:tblPr>
      <w:tblCellMar>
        <w:left w:w="0" w:type="dxa"/>
        <w:top w:w="0" w:type="dxa"/>
        <w:right w:w="0" w:type="dxa"/>
        <w:bottom w:w="0" w:type="dxa"/>
      </w:tblCellMar>
    </w:tblPr>
  </w:style>
  <w:style w:type="table" w:styleId="832" w:customStyle="1">
    <w:name w:val="Grid Table 2 - Accent 6"/>
    <w:uiPriority w:val="99"/>
    <w:qFormat/>
    <w:tblPr>
      <w:tblCellMar>
        <w:left w:w="0" w:type="dxa"/>
        <w:top w:w="0" w:type="dxa"/>
        <w:right w:w="0" w:type="dxa"/>
        <w:bottom w:w="0" w:type="dxa"/>
      </w:tblCellMar>
    </w:tblPr>
  </w:style>
  <w:style w:type="table" w:styleId="833" w:customStyle="1">
    <w:name w:val="Grid Table 3"/>
    <w:uiPriority w:val="99"/>
    <w:qFormat/>
    <w:tblPr>
      <w:tblCellMar>
        <w:left w:w="0" w:type="dxa"/>
        <w:top w:w="0" w:type="dxa"/>
        <w:right w:w="0" w:type="dxa"/>
        <w:bottom w:w="0" w:type="dxa"/>
      </w:tblCellMar>
    </w:tblPr>
  </w:style>
  <w:style w:type="table" w:styleId="834" w:customStyle="1">
    <w:name w:val="Grid Table 3 - Accent 1"/>
    <w:uiPriority w:val="99"/>
    <w:qFormat/>
    <w:tblPr>
      <w:tblCellMar>
        <w:left w:w="0" w:type="dxa"/>
        <w:top w:w="0" w:type="dxa"/>
        <w:right w:w="0" w:type="dxa"/>
        <w:bottom w:w="0" w:type="dxa"/>
      </w:tblCellMar>
    </w:tblPr>
  </w:style>
  <w:style w:type="table" w:styleId="835" w:customStyle="1">
    <w:name w:val="Grid Table 3 - Accent 2"/>
    <w:uiPriority w:val="99"/>
    <w:qFormat/>
    <w:tblPr>
      <w:tblCellMar>
        <w:left w:w="0" w:type="dxa"/>
        <w:top w:w="0" w:type="dxa"/>
        <w:right w:w="0" w:type="dxa"/>
        <w:bottom w:w="0" w:type="dxa"/>
      </w:tblCellMar>
    </w:tblPr>
  </w:style>
  <w:style w:type="table" w:styleId="836" w:customStyle="1">
    <w:name w:val="Grid Table 3 - Accent 3"/>
    <w:uiPriority w:val="99"/>
    <w:qFormat/>
    <w:tblPr>
      <w:tblCellMar>
        <w:left w:w="0" w:type="dxa"/>
        <w:top w:w="0" w:type="dxa"/>
        <w:right w:w="0" w:type="dxa"/>
        <w:bottom w:w="0" w:type="dxa"/>
      </w:tblCellMar>
    </w:tblPr>
  </w:style>
  <w:style w:type="table" w:styleId="837" w:customStyle="1">
    <w:name w:val="Grid Table 3 - Accent 4"/>
    <w:uiPriority w:val="99"/>
    <w:qFormat/>
    <w:tblPr>
      <w:tblCellMar>
        <w:left w:w="0" w:type="dxa"/>
        <w:top w:w="0" w:type="dxa"/>
        <w:right w:w="0" w:type="dxa"/>
        <w:bottom w:w="0" w:type="dxa"/>
      </w:tblCellMar>
    </w:tblPr>
  </w:style>
  <w:style w:type="table" w:styleId="838" w:customStyle="1">
    <w:name w:val="Grid Table 3 - Accent 5"/>
    <w:uiPriority w:val="99"/>
    <w:qFormat/>
    <w:tblPr>
      <w:tblCellMar>
        <w:left w:w="0" w:type="dxa"/>
        <w:top w:w="0" w:type="dxa"/>
        <w:right w:w="0" w:type="dxa"/>
        <w:bottom w:w="0" w:type="dxa"/>
      </w:tblCellMar>
    </w:tblPr>
  </w:style>
  <w:style w:type="table" w:styleId="839" w:customStyle="1">
    <w:name w:val="Grid Table 3 - Accent 6"/>
    <w:uiPriority w:val="99"/>
    <w:qFormat/>
    <w:tblPr>
      <w:tblCellMar>
        <w:left w:w="0" w:type="dxa"/>
        <w:top w:w="0" w:type="dxa"/>
        <w:right w:w="0" w:type="dxa"/>
        <w:bottom w:w="0" w:type="dxa"/>
      </w:tblCellMar>
    </w:tblPr>
  </w:style>
  <w:style w:type="table" w:styleId="840" w:customStyle="1">
    <w:name w:val="Grid Table 4"/>
    <w:uiPriority w:val="59"/>
    <w:qFormat/>
    <w:tblPr>
      <w:tblCellMar>
        <w:left w:w="0" w:type="dxa"/>
        <w:top w:w="0" w:type="dxa"/>
        <w:right w:w="0" w:type="dxa"/>
        <w:bottom w:w="0" w:type="dxa"/>
      </w:tblCellMar>
    </w:tblPr>
  </w:style>
  <w:style w:type="table" w:styleId="841" w:customStyle="1">
    <w:name w:val="Grid Table 4 - Accent 1"/>
    <w:uiPriority w:val="59"/>
    <w:qFormat/>
    <w:tblPr>
      <w:tblCellMar>
        <w:left w:w="0" w:type="dxa"/>
        <w:top w:w="0" w:type="dxa"/>
        <w:right w:w="0" w:type="dxa"/>
        <w:bottom w:w="0" w:type="dxa"/>
      </w:tblCellMar>
    </w:tblPr>
  </w:style>
  <w:style w:type="table" w:styleId="842" w:customStyle="1">
    <w:name w:val="Grid Table 4 - Accent 2"/>
    <w:uiPriority w:val="59"/>
    <w:qFormat/>
    <w:tblPr>
      <w:tblCellMar>
        <w:left w:w="0" w:type="dxa"/>
        <w:top w:w="0" w:type="dxa"/>
        <w:right w:w="0" w:type="dxa"/>
        <w:bottom w:w="0" w:type="dxa"/>
      </w:tblCellMar>
    </w:tblPr>
  </w:style>
  <w:style w:type="table" w:styleId="843" w:customStyle="1">
    <w:name w:val="Grid Table 4 - Accent 3"/>
    <w:uiPriority w:val="59"/>
    <w:qFormat/>
    <w:tblPr>
      <w:tblCellMar>
        <w:left w:w="0" w:type="dxa"/>
        <w:top w:w="0" w:type="dxa"/>
        <w:right w:w="0" w:type="dxa"/>
        <w:bottom w:w="0" w:type="dxa"/>
      </w:tblCellMar>
    </w:tblPr>
  </w:style>
  <w:style w:type="table" w:styleId="844" w:customStyle="1">
    <w:name w:val="Grid Table 4 - Accent 4"/>
    <w:uiPriority w:val="59"/>
    <w:qFormat/>
    <w:tblPr>
      <w:tblCellMar>
        <w:left w:w="0" w:type="dxa"/>
        <w:top w:w="0" w:type="dxa"/>
        <w:right w:w="0" w:type="dxa"/>
        <w:bottom w:w="0" w:type="dxa"/>
      </w:tblCellMar>
    </w:tblPr>
  </w:style>
  <w:style w:type="table" w:styleId="845" w:customStyle="1">
    <w:name w:val="Grid Table 4 - Accent 5"/>
    <w:uiPriority w:val="59"/>
    <w:qFormat/>
    <w:tblPr>
      <w:tblCellMar>
        <w:left w:w="0" w:type="dxa"/>
        <w:top w:w="0" w:type="dxa"/>
        <w:right w:w="0" w:type="dxa"/>
        <w:bottom w:w="0" w:type="dxa"/>
      </w:tblCellMar>
    </w:tblPr>
  </w:style>
  <w:style w:type="table" w:styleId="846" w:customStyle="1">
    <w:name w:val="Grid Table 4 - Accent 6"/>
    <w:uiPriority w:val="59"/>
    <w:qFormat/>
    <w:tblPr>
      <w:tblCellMar>
        <w:left w:w="0" w:type="dxa"/>
        <w:top w:w="0" w:type="dxa"/>
        <w:right w:w="0" w:type="dxa"/>
        <w:bottom w:w="0" w:type="dxa"/>
      </w:tblCellMar>
    </w:tblPr>
  </w:style>
  <w:style w:type="table" w:styleId="847" w:customStyle="1">
    <w:name w:val="Grid Table 5 Dark"/>
    <w:uiPriority w:val="99"/>
    <w:qFormat/>
    <w:tblPr>
      <w:tblCellMar>
        <w:left w:w="0" w:type="dxa"/>
        <w:top w:w="0" w:type="dxa"/>
        <w:right w:w="0" w:type="dxa"/>
        <w:bottom w:w="0" w:type="dxa"/>
      </w:tblCellMar>
    </w:tblPr>
  </w:style>
  <w:style w:type="table" w:styleId="848" w:customStyle="1">
    <w:name w:val="Grid Table 5 Dark- Accent 1"/>
    <w:uiPriority w:val="99"/>
    <w:qFormat/>
    <w:tblPr>
      <w:tblCellMar>
        <w:left w:w="0" w:type="dxa"/>
        <w:top w:w="0" w:type="dxa"/>
        <w:right w:w="0" w:type="dxa"/>
        <w:bottom w:w="0" w:type="dxa"/>
      </w:tblCellMar>
    </w:tblPr>
  </w:style>
  <w:style w:type="table" w:styleId="849" w:customStyle="1">
    <w:name w:val="Grid Table 5 Dark - Accent 2"/>
    <w:uiPriority w:val="99"/>
    <w:qFormat/>
    <w:tblPr>
      <w:tblCellMar>
        <w:left w:w="0" w:type="dxa"/>
        <w:top w:w="0" w:type="dxa"/>
        <w:right w:w="0" w:type="dxa"/>
        <w:bottom w:w="0" w:type="dxa"/>
      </w:tblCellMar>
    </w:tblPr>
  </w:style>
  <w:style w:type="table" w:styleId="850" w:customStyle="1">
    <w:name w:val="Grid Table 5 Dark - Accent 3"/>
    <w:uiPriority w:val="99"/>
    <w:qFormat/>
    <w:tblPr>
      <w:tblCellMar>
        <w:left w:w="0" w:type="dxa"/>
        <w:top w:w="0" w:type="dxa"/>
        <w:right w:w="0" w:type="dxa"/>
        <w:bottom w:w="0" w:type="dxa"/>
      </w:tblCellMar>
    </w:tblPr>
  </w:style>
  <w:style w:type="table" w:styleId="851" w:customStyle="1">
    <w:name w:val="Grid Table 5 Dark- Accent 4"/>
    <w:uiPriority w:val="99"/>
    <w:qFormat/>
    <w:tblPr>
      <w:tblCellMar>
        <w:left w:w="0" w:type="dxa"/>
        <w:top w:w="0" w:type="dxa"/>
        <w:right w:w="0" w:type="dxa"/>
        <w:bottom w:w="0" w:type="dxa"/>
      </w:tblCellMar>
    </w:tblPr>
  </w:style>
  <w:style w:type="table" w:styleId="852" w:customStyle="1">
    <w:name w:val="Grid Table 5 Dark - Accent 5"/>
    <w:uiPriority w:val="99"/>
    <w:qFormat/>
    <w:tblPr>
      <w:tblCellMar>
        <w:left w:w="0" w:type="dxa"/>
        <w:top w:w="0" w:type="dxa"/>
        <w:right w:w="0" w:type="dxa"/>
        <w:bottom w:w="0" w:type="dxa"/>
      </w:tblCellMar>
    </w:tblPr>
  </w:style>
  <w:style w:type="table" w:styleId="853" w:customStyle="1">
    <w:name w:val="Grid Table 5 Dark - Accent 6"/>
    <w:uiPriority w:val="99"/>
    <w:qFormat/>
    <w:tblPr>
      <w:tblCellMar>
        <w:left w:w="0" w:type="dxa"/>
        <w:top w:w="0" w:type="dxa"/>
        <w:right w:w="0" w:type="dxa"/>
        <w:bottom w:w="0" w:type="dxa"/>
      </w:tblCellMar>
    </w:tblPr>
  </w:style>
  <w:style w:type="table" w:styleId="854" w:customStyle="1">
    <w:name w:val="Grid Table 6 Colorful"/>
    <w:uiPriority w:val="99"/>
    <w:qFormat/>
    <w:tblPr>
      <w:tblCellMar>
        <w:left w:w="0" w:type="dxa"/>
        <w:top w:w="0" w:type="dxa"/>
        <w:right w:w="0" w:type="dxa"/>
        <w:bottom w:w="0" w:type="dxa"/>
      </w:tblCellMar>
    </w:tblPr>
  </w:style>
  <w:style w:type="table" w:styleId="855" w:customStyle="1">
    <w:name w:val="Grid Table 6 Colorful - Accent 1"/>
    <w:uiPriority w:val="99"/>
    <w:qFormat/>
    <w:tblPr>
      <w:tblCellMar>
        <w:left w:w="0" w:type="dxa"/>
        <w:top w:w="0" w:type="dxa"/>
        <w:right w:w="0" w:type="dxa"/>
        <w:bottom w:w="0" w:type="dxa"/>
      </w:tblCellMar>
    </w:tblPr>
  </w:style>
  <w:style w:type="table" w:styleId="856" w:customStyle="1">
    <w:name w:val="Grid Table 6 Colorful - Accent 2"/>
    <w:uiPriority w:val="99"/>
    <w:qFormat/>
    <w:tblPr>
      <w:tblCellMar>
        <w:left w:w="0" w:type="dxa"/>
        <w:top w:w="0" w:type="dxa"/>
        <w:right w:w="0" w:type="dxa"/>
        <w:bottom w:w="0" w:type="dxa"/>
      </w:tblCellMar>
    </w:tblPr>
  </w:style>
  <w:style w:type="table" w:styleId="857" w:customStyle="1">
    <w:name w:val="Grid Table 6 Colorful - Accent 3"/>
    <w:uiPriority w:val="99"/>
    <w:qFormat/>
    <w:tblPr>
      <w:tblCellMar>
        <w:left w:w="0" w:type="dxa"/>
        <w:top w:w="0" w:type="dxa"/>
        <w:right w:w="0" w:type="dxa"/>
        <w:bottom w:w="0" w:type="dxa"/>
      </w:tblCellMar>
    </w:tblPr>
  </w:style>
  <w:style w:type="table" w:styleId="858" w:customStyle="1">
    <w:name w:val="Grid Table 6 Colorful - Accent 4"/>
    <w:uiPriority w:val="99"/>
    <w:qFormat/>
    <w:tblPr>
      <w:tblCellMar>
        <w:left w:w="0" w:type="dxa"/>
        <w:top w:w="0" w:type="dxa"/>
        <w:right w:w="0" w:type="dxa"/>
        <w:bottom w:w="0" w:type="dxa"/>
      </w:tblCellMar>
    </w:tblPr>
  </w:style>
  <w:style w:type="table" w:styleId="859" w:customStyle="1">
    <w:name w:val="Grid Table 6 Colorful - Accent 5"/>
    <w:uiPriority w:val="99"/>
    <w:qFormat/>
    <w:tblPr>
      <w:tblCellMar>
        <w:left w:w="0" w:type="dxa"/>
        <w:top w:w="0" w:type="dxa"/>
        <w:right w:w="0" w:type="dxa"/>
        <w:bottom w:w="0" w:type="dxa"/>
      </w:tblCellMar>
    </w:tblPr>
  </w:style>
  <w:style w:type="table" w:styleId="860" w:customStyle="1">
    <w:name w:val="Grid Table 6 Colorful - Accent 6"/>
    <w:uiPriority w:val="99"/>
    <w:qFormat/>
    <w:tblPr>
      <w:tblCellMar>
        <w:left w:w="0" w:type="dxa"/>
        <w:top w:w="0" w:type="dxa"/>
        <w:right w:w="0" w:type="dxa"/>
        <w:bottom w:w="0" w:type="dxa"/>
      </w:tblCellMar>
    </w:tblPr>
  </w:style>
  <w:style w:type="table" w:styleId="861" w:customStyle="1">
    <w:name w:val="Grid Table 7 Colorful"/>
    <w:uiPriority w:val="99"/>
    <w:qFormat/>
    <w:tblPr>
      <w:tblCellMar>
        <w:left w:w="0" w:type="dxa"/>
        <w:top w:w="0" w:type="dxa"/>
        <w:right w:w="0" w:type="dxa"/>
        <w:bottom w:w="0" w:type="dxa"/>
      </w:tblCellMar>
    </w:tblPr>
  </w:style>
  <w:style w:type="table" w:styleId="862" w:customStyle="1">
    <w:name w:val="Grid Table 7 Colorful - Accent 1"/>
    <w:uiPriority w:val="99"/>
    <w:qFormat/>
    <w:tblPr>
      <w:tblCellMar>
        <w:left w:w="0" w:type="dxa"/>
        <w:top w:w="0" w:type="dxa"/>
        <w:right w:w="0" w:type="dxa"/>
        <w:bottom w:w="0" w:type="dxa"/>
      </w:tblCellMar>
    </w:tblPr>
  </w:style>
  <w:style w:type="table" w:styleId="863" w:customStyle="1">
    <w:name w:val="Grid Table 7 Colorful - Accent 2"/>
    <w:uiPriority w:val="99"/>
    <w:qFormat/>
    <w:tblPr>
      <w:tblCellMar>
        <w:left w:w="0" w:type="dxa"/>
        <w:top w:w="0" w:type="dxa"/>
        <w:right w:w="0" w:type="dxa"/>
        <w:bottom w:w="0" w:type="dxa"/>
      </w:tblCellMar>
    </w:tblPr>
  </w:style>
  <w:style w:type="table" w:styleId="864" w:customStyle="1">
    <w:name w:val="Grid Table 7 Colorful - Accent 3"/>
    <w:uiPriority w:val="99"/>
    <w:qFormat/>
    <w:tblPr>
      <w:tblCellMar>
        <w:left w:w="0" w:type="dxa"/>
        <w:top w:w="0" w:type="dxa"/>
        <w:right w:w="0" w:type="dxa"/>
        <w:bottom w:w="0" w:type="dxa"/>
      </w:tblCellMar>
    </w:tblPr>
  </w:style>
  <w:style w:type="table" w:styleId="865" w:customStyle="1">
    <w:name w:val="Grid Table 7 Colorful - Accent 4"/>
    <w:uiPriority w:val="99"/>
    <w:qFormat/>
    <w:tblPr>
      <w:tblCellMar>
        <w:left w:w="0" w:type="dxa"/>
        <w:top w:w="0" w:type="dxa"/>
        <w:right w:w="0" w:type="dxa"/>
        <w:bottom w:w="0" w:type="dxa"/>
      </w:tblCellMar>
    </w:tblPr>
  </w:style>
  <w:style w:type="table" w:styleId="866" w:customStyle="1">
    <w:name w:val="Grid Table 7 Colorful - Accent 5"/>
    <w:uiPriority w:val="99"/>
    <w:qFormat/>
    <w:tblPr>
      <w:tblCellMar>
        <w:left w:w="0" w:type="dxa"/>
        <w:top w:w="0" w:type="dxa"/>
        <w:right w:w="0" w:type="dxa"/>
        <w:bottom w:w="0" w:type="dxa"/>
      </w:tblCellMar>
    </w:tblPr>
  </w:style>
  <w:style w:type="table" w:styleId="867" w:customStyle="1">
    <w:name w:val="Grid Table 7 Colorful - Accent 6"/>
    <w:uiPriority w:val="99"/>
    <w:qFormat/>
    <w:tblPr>
      <w:tblCellMar>
        <w:left w:w="0" w:type="dxa"/>
        <w:top w:w="0" w:type="dxa"/>
        <w:right w:w="0" w:type="dxa"/>
        <w:bottom w:w="0" w:type="dxa"/>
      </w:tblCellMar>
    </w:tblPr>
  </w:style>
  <w:style w:type="table" w:styleId="868" w:customStyle="1">
    <w:name w:val="List Table 1 Light"/>
    <w:uiPriority w:val="99"/>
    <w:qFormat/>
    <w:tblPr>
      <w:tblCellMar>
        <w:left w:w="0" w:type="dxa"/>
        <w:top w:w="0" w:type="dxa"/>
        <w:right w:w="0" w:type="dxa"/>
        <w:bottom w:w="0" w:type="dxa"/>
      </w:tblCellMar>
    </w:tblPr>
  </w:style>
  <w:style w:type="table" w:styleId="869" w:customStyle="1">
    <w:name w:val="List Table 1 Light - Accent 1"/>
    <w:uiPriority w:val="99"/>
    <w:qFormat/>
    <w:tblPr>
      <w:tblCellMar>
        <w:left w:w="0" w:type="dxa"/>
        <w:top w:w="0" w:type="dxa"/>
        <w:right w:w="0" w:type="dxa"/>
        <w:bottom w:w="0" w:type="dxa"/>
      </w:tblCellMar>
    </w:tblPr>
  </w:style>
  <w:style w:type="table" w:styleId="870" w:customStyle="1">
    <w:name w:val="List Table 1 Light - Accent 2"/>
    <w:uiPriority w:val="99"/>
    <w:qFormat/>
    <w:tblPr>
      <w:tblCellMar>
        <w:left w:w="0" w:type="dxa"/>
        <w:top w:w="0" w:type="dxa"/>
        <w:right w:w="0" w:type="dxa"/>
        <w:bottom w:w="0" w:type="dxa"/>
      </w:tblCellMar>
    </w:tblPr>
  </w:style>
  <w:style w:type="table" w:styleId="871" w:customStyle="1">
    <w:name w:val="List Table 1 Light - Accent 3"/>
    <w:uiPriority w:val="99"/>
    <w:qFormat/>
    <w:tblPr>
      <w:tblCellMar>
        <w:left w:w="0" w:type="dxa"/>
        <w:top w:w="0" w:type="dxa"/>
        <w:right w:w="0" w:type="dxa"/>
        <w:bottom w:w="0" w:type="dxa"/>
      </w:tblCellMar>
    </w:tblPr>
  </w:style>
  <w:style w:type="table" w:styleId="872" w:customStyle="1">
    <w:name w:val="List Table 1 Light - Accent 4"/>
    <w:uiPriority w:val="99"/>
    <w:qFormat/>
    <w:tblPr>
      <w:tblCellMar>
        <w:left w:w="0" w:type="dxa"/>
        <w:top w:w="0" w:type="dxa"/>
        <w:right w:w="0" w:type="dxa"/>
        <w:bottom w:w="0" w:type="dxa"/>
      </w:tblCellMar>
    </w:tblPr>
  </w:style>
  <w:style w:type="table" w:styleId="873" w:customStyle="1">
    <w:name w:val="List Table 1 Light - Accent 5"/>
    <w:uiPriority w:val="99"/>
    <w:qFormat/>
    <w:tblPr>
      <w:tblCellMar>
        <w:left w:w="0" w:type="dxa"/>
        <w:top w:w="0" w:type="dxa"/>
        <w:right w:w="0" w:type="dxa"/>
        <w:bottom w:w="0" w:type="dxa"/>
      </w:tblCellMar>
    </w:tblPr>
  </w:style>
  <w:style w:type="table" w:styleId="874" w:customStyle="1">
    <w:name w:val="List Table 1 Light - Accent 6"/>
    <w:uiPriority w:val="99"/>
    <w:qFormat/>
    <w:tblPr>
      <w:tblCellMar>
        <w:left w:w="0" w:type="dxa"/>
        <w:top w:w="0" w:type="dxa"/>
        <w:right w:w="0" w:type="dxa"/>
        <w:bottom w:w="0" w:type="dxa"/>
      </w:tblCellMar>
    </w:tblPr>
  </w:style>
  <w:style w:type="table" w:styleId="875" w:customStyle="1">
    <w:name w:val="List Table 2"/>
    <w:uiPriority w:val="99"/>
    <w:qFormat/>
    <w:tblPr>
      <w:tblCellMar>
        <w:left w:w="0" w:type="dxa"/>
        <w:top w:w="0" w:type="dxa"/>
        <w:right w:w="0" w:type="dxa"/>
        <w:bottom w:w="0" w:type="dxa"/>
      </w:tblCellMar>
    </w:tblPr>
  </w:style>
  <w:style w:type="table" w:styleId="876" w:customStyle="1">
    <w:name w:val="List Table 2 - Accent 1"/>
    <w:uiPriority w:val="99"/>
    <w:qFormat/>
    <w:tblPr>
      <w:tblCellMar>
        <w:left w:w="0" w:type="dxa"/>
        <w:top w:w="0" w:type="dxa"/>
        <w:right w:w="0" w:type="dxa"/>
        <w:bottom w:w="0" w:type="dxa"/>
      </w:tblCellMar>
    </w:tblPr>
  </w:style>
  <w:style w:type="table" w:styleId="877" w:customStyle="1">
    <w:name w:val="List Table 2 - Accent 2"/>
    <w:uiPriority w:val="99"/>
    <w:qFormat/>
    <w:tblPr>
      <w:tblCellMar>
        <w:left w:w="0" w:type="dxa"/>
        <w:top w:w="0" w:type="dxa"/>
        <w:right w:w="0" w:type="dxa"/>
        <w:bottom w:w="0" w:type="dxa"/>
      </w:tblCellMar>
    </w:tblPr>
  </w:style>
  <w:style w:type="table" w:styleId="878" w:customStyle="1">
    <w:name w:val="List Table 2 - Accent 3"/>
    <w:uiPriority w:val="99"/>
    <w:qFormat/>
    <w:tblPr>
      <w:tblCellMar>
        <w:left w:w="0" w:type="dxa"/>
        <w:top w:w="0" w:type="dxa"/>
        <w:right w:w="0" w:type="dxa"/>
        <w:bottom w:w="0" w:type="dxa"/>
      </w:tblCellMar>
    </w:tblPr>
  </w:style>
  <w:style w:type="table" w:styleId="879" w:customStyle="1">
    <w:name w:val="List Table 2 - Accent 4"/>
    <w:uiPriority w:val="99"/>
    <w:qFormat/>
    <w:tblPr>
      <w:tblCellMar>
        <w:left w:w="0" w:type="dxa"/>
        <w:top w:w="0" w:type="dxa"/>
        <w:right w:w="0" w:type="dxa"/>
        <w:bottom w:w="0" w:type="dxa"/>
      </w:tblCellMar>
    </w:tblPr>
  </w:style>
  <w:style w:type="table" w:styleId="880" w:customStyle="1">
    <w:name w:val="List Table 2 - Accent 5"/>
    <w:uiPriority w:val="99"/>
    <w:qFormat/>
    <w:tblPr>
      <w:tblCellMar>
        <w:left w:w="0" w:type="dxa"/>
        <w:top w:w="0" w:type="dxa"/>
        <w:right w:w="0" w:type="dxa"/>
        <w:bottom w:w="0" w:type="dxa"/>
      </w:tblCellMar>
    </w:tblPr>
  </w:style>
  <w:style w:type="table" w:styleId="881" w:customStyle="1">
    <w:name w:val="List Table 2 - Accent 6"/>
    <w:uiPriority w:val="99"/>
    <w:qFormat/>
    <w:tblPr>
      <w:tblCellMar>
        <w:left w:w="0" w:type="dxa"/>
        <w:top w:w="0" w:type="dxa"/>
        <w:right w:w="0" w:type="dxa"/>
        <w:bottom w:w="0" w:type="dxa"/>
      </w:tblCellMar>
    </w:tblPr>
  </w:style>
  <w:style w:type="table" w:styleId="882" w:customStyle="1">
    <w:name w:val="List Table 3"/>
    <w:uiPriority w:val="99"/>
    <w:qFormat/>
    <w:tblPr>
      <w:tblCellMar>
        <w:left w:w="0" w:type="dxa"/>
        <w:top w:w="0" w:type="dxa"/>
        <w:right w:w="0" w:type="dxa"/>
        <w:bottom w:w="0" w:type="dxa"/>
      </w:tblCellMar>
    </w:tblPr>
  </w:style>
  <w:style w:type="table" w:styleId="883" w:customStyle="1">
    <w:name w:val="List Table 3 - Accent 1"/>
    <w:uiPriority w:val="99"/>
    <w:qFormat/>
    <w:tblPr>
      <w:tblCellMar>
        <w:left w:w="0" w:type="dxa"/>
        <w:top w:w="0" w:type="dxa"/>
        <w:right w:w="0" w:type="dxa"/>
        <w:bottom w:w="0" w:type="dxa"/>
      </w:tblCellMar>
    </w:tblPr>
  </w:style>
  <w:style w:type="table" w:styleId="884" w:customStyle="1">
    <w:name w:val="List Table 3 - Accent 2"/>
    <w:uiPriority w:val="99"/>
    <w:qFormat/>
    <w:tblPr>
      <w:tblCellMar>
        <w:left w:w="0" w:type="dxa"/>
        <w:top w:w="0" w:type="dxa"/>
        <w:right w:w="0" w:type="dxa"/>
        <w:bottom w:w="0" w:type="dxa"/>
      </w:tblCellMar>
    </w:tblPr>
  </w:style>
  <w:style w:type="table" w:styleId="885" w:customStyle="1">
    <w:name w:val="List Table 3 - Accent 3"/>
    <w:uiPriority w:val="99"/>
    <w:qFormat/>
    <w:tblPr>
      <w:tblCellMar>
        <w:left w:w="0" w:type="dxa"/>
        <w:top w:w="0" w:type="dxa"/>
        <w:right w:w="0" w:type="dxa"/>
        <w:bottom w:w="0" w:type="dxa"/>
      </w:tblCellMar>
    </w:tblPr>
  </w:style>
  <w:style w:type="table" w:styleId="886" w:customStyle="1">
    <w:name w:val="List Table 3 - Accent 4"/>
    <w:uiPriority w:val="99"/>
    <w:qFormat/>
    <w:tblPr>
      <w:tblCellMar>
        <w:left w:w="0" w:type="dxa"/>
        <w:top w:w="0" w:type="dxa"/>
        <w:right w:w="0" w:type="dxa"/>
        <w:bottom w:w="0" w:type="dxa"/>
      </w:tblCellMar>
    </w:tblPr>
  </w:style>
  <w:style w:type="table" w:styleId="887" w:customStyle="1">
    <w:name w:val="List Table 3 - Accent 5"/>
    <w:uiPriority w:val="99"/>
    <w:qFormat/>
    <w:tblPr>
      <w:tblCellMar>
        <w:left w:w="0" w:type="dxa"/>
        <w:top w:w="0" w:type="dxa"/>
        <w:right w:w="0" w:type="dxa"/>
        <w:bottom w:w="0" w:type="dxa"/>
      </w:tblCellMar>
    </w:tblPr>
  </w:style>
  <w:style w:type="table" w:styleId="888" w:customStyle="1">
    <w:name w:val="List Table 3 - Accent 6"/>
    <w:uiPriority w:val="99"/>
    <w:qFormat/>
    <w:tblPr>
      <w:tblCellMar>
        <w:left w:w="0" w:type="dxa"/>
        <w:top w:w="0" w:type="dxa"/>
        <w:right w:w="0" w:type="dxa"/>
        <w:bottom w:w="0" w:type="dxa"/>
      </w:tblCellMar>
    </w:tblPr>
  </w:style>
  <w:style w:type="table" w:styleId="889" w:customStyle="1">
    <w:name w:val="List Table 4"/>
    <w:uiPriority w:val="99"/>
    <w:qFormat/>
    <w:tblPr>
      <w:tblCellMar>
        <w:left w:w="0" w:type="dxa"/>
        <w:top w:w="0" w:type="dxa"/>
        <w:right w:w="0" w:type="dxa"/>
        <w:bottom w:w="0" w:type="dxa"/>
      </w:tblCellMar>
    </w:tblPr>
  </w:style>
  <w:style w:type="table" w:styleId="890" w:customStyle="1">
    <w:name w:val="List Table 4 - Accent 1"/>
    <w:uiPriority w:val="99"/>
    <w:qFormat/>
    <w:tblPr>
      <w:tblCellMar>
        <w:left w:w="0" w:type="dxa"/>
        <w:top w:w="0" w:type="dxa"/>
        <w:right w:w="0" w:type="dxa"/>
        <w:bottom w:w="0" w:type="dxa"/>
      </w:tblCellMar>
    </w:tblPr>
  </w:style>
  <w:style w:type="table" w:styleId="891" w:customStyle="1">
    <w:name w:val="List Table 4 - Accent 2"/>
    <w:uiPriority w:val="99"/>
    <w:qFormat/>
    <w:tblPr>
      <w:tblCellMar>
        <w:left w:w="0" w:type="dxa"/>
        <w:top w:w="0" w:type="dxa"/>
        <w:right w:w="0" w:type="dxa"/>
        <w:bottom w:w="0" w:type="dxa"/>
      </w:tblCellMar>
    </w:tblPr>
  </w:style>
  <w:style w:type="table" w:styleId="892" w:customStyle="1">
    <w:name w:val="List Table 4 - Accent 3"/>
    <w:uiPriority w:val="99"/>
    <w:qFormat/>
    <w:tblPr>
      <w:tblCellMar>
        <w:left w:w="0" w:type="dxa"/>
        <w:top w:w="0" w:type="dxa"/>
        <w:right w:w="0" w:type="dxa"/>
        <w:bottom w:w="0" w:type="dxa"/>
      </w:tblCellMar>
    </w:tblPr>
  </w:style>
  <w:style w:type="table" w:styleId="893" w:customStyle="1">
    <w:name w:val="List Table 4 - Accent 4"/>
    <w:uiPriority w:val="99"/>
    <w:qFormat/>
    <w:tblPr>
      <w:tblCellMar>
        <w:left w:w="0" w:type="dxa"/>
        <w:top w:w="0" w:type="dxa"/>
        <w:right w:w="0" w:type="dxa"/>
        <w:bottom w:w="0" w:type="dxa"/>
      </w:tblCellMar>
    </w:tblPr>
  </w:style>
  <w:style w:type="table" w:styleId="894" w:customStyle="1">
    <w:name w:val="List Table 4 - Accent 5"/>
    <w:uiPriority w:val="99"/>
    <w:qFormat/>
    <w:tblPr>
      <w:tblCellMar>
        <w:left w:w="0" w:type="dxa"/>
        <w:top w:w="0" w:type="dxa"/>
        <w:right w:w="0" w:type="dxa"/>
        <w:bottom w:w="0" w:type="dxa"/>
      </w:tblCellMar>
    </w:tblPr>
  </w:style>
  <w:style w:type="table" w:styleId="895" w:customStyle="1">
    <w:name w:val="List Table 4 - Accent 6"/>
    <w:uiPriority w:val="99"/>
    <w:qFormat/>
    <w:tblPr>
      <w:tblCellMar>
        <w:left w:w="0" w:type="dxa"/>
        <w:top w:w="0" w:type="dxa"/>
        <w:right w:w="0" w:type="dxa"/>
        <w:bottom w:w="0" w:type="dxa"/>
      </w:tblCellMar>
    </w:tblPr>
  </w:style>
  <w:style w:type="table" w:styleId="896" w:customStyle="1">
    <w:name w:val="List Table 5 Dark"/>
    <w:uiPriority w:val="99"/>
    <w:qFormat/>
    <w:tblPr>
      <w:tblCellMar>
        <w:left w:w="0" w:type="dxa"/>
        <w:top w:w="0" w:type="dxa"/>
        <w:right w:w="0" w:type="dxa"/>
        <w:bottom w:w="0" w:type="dxa"/>
      </w:tblCellMar>
    </w:tblPr>
  </w:style>
  <w:style w:type="table" w:styleId="897" w:customStyle="1">
    <w:name w:val="List Table 5 Dark - Accent 1"/>
    <w:uiPriority w:val="99"/>
    <w:qFormat/>
    <w:tblPr>
      <w:tblCellMar>
        <w:left w:w="0" w:type="dxa"/>
        <w:top w:w="0" w:type="dxa"/>
        <w:right w:w="0" w:type="dxa"/>
        <w:bottom w:w="0" w:type="dxa"/>
      </w:tblCellMar>
    </w:tblPr>
  </w:style>
  <w:style w:type="table" w:styleId="898" w:customStyle="1">
    <w:name w:val="List Table 5 Dark - Accent 2"/>
    <w:uiPriority w:val="99"/>
    <w:qFormat/>
    <w:tblPr>
      <w:tblCellMar>
        <w:left w:w="0" w:type="dxa"/>
        <w:top w:w="0" w:type="dxa"/>
        <w:right w:w="0" w:type="dxa"/>
        <w:bottom w:w="0" w:type="dxa"/>
      </w:tblCellMar>
    </w:tblPr>
  </w:style>
  <w:style w:type="table" w:styleId="899" w:customStyle="1">
    <w:name w:val="List Table 5 Dark - Accent 3"/>
    <w:uiPriority w:val="99"/>
    <w:qFormat/>
    <w:tblPr>
      <w:tblCellMar>
        <w:left w:w="0" w:type="dxa"/>
        <w:top w:w="0" w:type="dxa"/>
        <w:right w:w="0" w:type="dxa"/>
        <w:bottom w:w="0" w:type="dxa"/>
      </w:tblCellMar>
    </w:tblPr>
  </w:style>
  <w:style w:type="table" w:styleId="900" w:customStyle="1">
    <w:name w:val="List Table 5 Dark - Accent 4"/>
    <w:uiPriority w:val="99"/>
    <w:qFormat/>
    <w:tblPr>
      <w:tblCellMar>
        <w:left w:w="0" w:type="dxa"/>
        <w:top w:w="0" w:type="dxa"/>
        <w:right w:w="0" w:type="dxa"/>
        <w:bottom w:w="0" w:type="dxa"/>
      </w:tblCellMar>
    </w:tblPr>
  </w:style>
  <w:style w:type="table" w:styleId="901" w:customStyle="1">
    <w:name w:val="List Table 5 Dark - Accent 5"/>
    <w:uiPriority w:val="99"/>
    <w:qFormat/>
    <w:tblPr>
      <w:tblCellMar>
        <w:left w:w="0" w:type="dxa"/>
        <w:top w:w="0" w:type="dxa"/>
        <w:right w:w="0" w:type="dxa"/>
        <w:bottom w:w="0" w:type="dxa"/>
      </w:tblCellMar>
    </w:tblPr>
  </w:style>
  <w:style w:type="table" w:styleId="902" w:customStyle="1">
    <w:name w:val="List Table 5 Dark - Accent 6"/>
    <w:uiPriority w:val="99"/>
    <w:qFormat/>
    <w:tblPr>
      <w:tblCellMar>
        <w:left w:w="0" w:type="dxa"/>
        <w:top w:w="0" w:type="dxa"/>
        <w:right w:w="0" w:type="dxa"/>
        <w:bottom w:w="0" w:type="dxa"/>
      </w:tblCellMar>
    </w:tblPr>
  </w:style>
  <w:style w:type="table" w:styleId="903" w:customStyle="1">
    <w:name w:val="List Table 6 Colorful"/>
    <w:uiPriority w:val="99"/>
    <w:qFormat/>
    <w:tblPr>
      <w:tblCellMar>
        <w:left w:w="0" w:type="dxa"/>
        <w:top w:w="0" w:type="dxa"/>
        <w:right w:w="0" w:type="dxa"/>
        <w:bottom w:w="0" w:type="dxa"/>
      </w:tblCellMar>
    </w:tblPr>
  </w:style>
  <w:style w:type="table" w:styleId="904" w:customStyle="1">
    <w:name w:val="List Table 6 Colorful - Accent 1"/>
    <w:uiPriority w:val="99"/>
    <w:qFormat/>
    <w:tblPr>
      <w:tblCellMar>
        <w:left w:w="0" w:type="dxa"/>
        <w:top w:w="0" w:type="dxa"/>
        <w:right w:w="0" w:type="dxa"/>
        <w:bottom w:w="0" w:type="dxa"/>
      </w:tblCellMar>
    </w:tblPr>
  </w:style>
  <w:style w:type="table" w:styleId="905" w:customStyle="1">
    <w:name w:val="List Table 6 Colorful - Accent 2"/>
    <w:uiPriority w:val="99"/>
    <w:qFormat/>
    <w:tblPr>
      <w:tblCellMar>
        <w:left w:w="0" w:type="dxa"/>
        <w:top w:w="0" w:type="dxa"/>
        <w:right w:w="0" w:type="dxa"/>
        <w:bottom w:w="0" w:type="dxa"/>
      </w:tblCellMar>
    </w:tblPr>
  </w:style>
  <w:style w:type="table" w:styleId="906" w:customStyle="1">
    <w:name w:val="List Table 6 Colorful - Accent 3"/>
    <w:uiPriority w:val="99"/>
    <w:qFormat/>
    <w:tblPr>
      <w:tblCellMar>
        <w:left w:w="0" w:type="dxa"/>
        <w:top w:w="0" w:type="dxa"/>
        <w:right w:w="0" w:type="dxa"/>
        <w:bottom w:w="0" w:type="dxa"/>
      </w:tblCellMar>
    </w:tblPr>
  </w:style>
  <w:style w:type="table" w:styleId="907" w:customStyle="1">
    <w:name w:val="List Table 6 Colorful - Accent 4"/>
    <w:uiPriority w:val="99"/>
    <w:qFormat/>
    <w:tblPr>
      <w:tblCellMar>
        <w:left w:w="0" w:type="dxa"/>
        <w:top w:w="0" w:type="dxa"/>
        <w:right w:w="0" w:type="dxa"/>
        <w:bottom w:w="0" w:type="dxa"/>
      </w:tblCellMar>
    </w:tblPr>
  </w:style>
  <w:style w:type="table" w:styleId="908" w:customStyle="1">
    <w:name w:val="List Table 6 Colorful - Accent 5"/>
    <w:uiPriority w:val="99"/>
    <w:qFormat/>
    <w:tblPr>
      <w:tblCellMar>
        <w:left w:w="0" w:type="dxa"/>
        <w:top w:w="0" w:type="dxa"/>
        <w:right w:w="0" w:type="dxa"/>
        <w:bottom w:w="0" w:type="dxa"/>
      </w:tblCellMar>
    </w:tblPr>
  </w:style>
  <w:style w:type="table" w:styleId="909" w:customStyle="1">
    <w:name w:val="List Table 6 Colorful - Accent 6"/>
    <w:uiPriority w:val="99"/>
    <w:qFormat/>
    <w:tblPr>
      <w:tblCellMar>
        <w:left w:w="0" w:type="dxa"/>
        <w:top w:w="0" w:type="dxa"/>
        <w:right w:w="0" w:type="dxa"/>
        <w:bottom w:w="0" w:type="dxa"/>
      </w:tblCellMar>
    </w:tblPr>
  </w:style>
  <w:style w:type="table" w:styleId="910" w:customStyle="1">
    <w:name w:val="List Table 7 Colorful"/>
    <w:uiPriority w:val="99"/>
    <w:qFormat/>
    <w:tblPr>
      <w:tblCellMar>
        <w:left w:w="0" w:type="dxa"/>
        <w:top w:w="0" w:type="dxa"/>
        <w:right w:w="0" w:type="dxa"/>
        <w:bottom w:w="0" w:type="dxa"/>
      </w:tblCellMar>
    </w:tblPr>
  </w:style>
  <w:style w:type="table" w:styleId="911" w:customStyle="1">
    <w:name w:val="List Table 7 Colorful - Accent 1"/>
    <w:uiPriority w:val="99"/>
    <w:qFormat/>
    <w:tblPr>
      <w:tblCellMar>
        <w:left w:w="0" w:type="dxa"/>
        <w:top w:w="0" w:type="dxa"/>
        <w:right w:w="0" w:type="dxa"/>
        <w:bottom w:w="0" w:type="dxa"/>
      </w:tblCellMar>
    </w:tblPr>
  </w:style>
  <w:style w:type="table" w:styleId="912" w:customStyle="1">
    <w:name w:val="List Table 7 Colorful - Accent 2"/>
    <w:uiPriority w:val="99"/>
    <w:qFormat/>
    <w:tblPr>
      <w:tblCellMar>
        <w:left w:w="0" w:type="dxa"/>
        <w:top w:w="0" w:type="dxa"/>
        <w:right w:w="0" w:type="dxa"/>
        <w:bottom w:w="0" w:type="dxa"/>
      </w:tblCellMar>
    </w:tblPr>
  </w:style>
  <w:style w:type="table" w:styleId="913" w:customStyle="1">
    <w:name w:val="List Table 7 Colorful - Accent 3"/>
    <w:uiPriority w:val="99"/>
    <w:qFormat/>
    <w:tblPr>
      <w:tblCellMar>
        <w:left w:w="0" w:type="dxa"/>
        <w:top w:w="0" w:type="dxa"/>
        <w:right w:w="0" w:type="dxa"/>
        <w:bottom w:w="0" w:type="dxa"/>
      </w:tblCellMar>
    </w:tblPr>
  </w:style>
  <w:style w:type="table" w:styleId="914" w:customStyle="1">
    <w:name w:val="List Table 7 Colorful - Accent 4"/>
    <w:uiPriority w:val="99"/>
    <w:qFormat/>
    <w:tblPr>
      <w:tblCellMar>
        <w:left w:w="0" w:type="dxa"/>
        <w:top w:w="0" w:type="dxa"/>
        <w:right w:w="0" w:type="dxa"/>
        <w:bottom w:w="0" w:type="dxa"/>
      </w:tblCellMar>
    </w:tblPr>
  </w:style>
  <w:style w:type="table" w:styleId="915" w:customStyle="1">
    <w:name w:val="List Table 7 Colorful - Accent 5"/>
    <w:uiPriority w:val="99"/>
    <w:qFormat/>
    <w:tblPr>
      <w:tblCellMar>
        <w:left w:w="0" w:type="dxa"/>
        <w:top w:w="0" w:type="dxa"/>
        <w:right w:w="0" w:type="dxa"/>
        <w:bottom w:w="0" w:type="dxa"/>
      </w:tblCellMar>
    </w:tblPr>
  </w:style>
  <w:style w:type="table" w:styleId="916" w:customStyle="1">
    <w:name w:val="List Table 7 Colorful - Accent 6"/>
    <w:uiPriority w:val="99"/>
    <w:qFormat/>
    <w:tblPr>
      <w:tblCellMar>
        <w:left w:w="0" w:type="dxa"/>
        <w:top w:w="0" w:type="dxa"/>
        <w:right w:w="0" w:type="dxa"/>
        <w:bottom w:w="0" w:type="dxa"/>
      </w:tblCellMar>
    </w:tblPr>
  </w:style>
  <w:style w:type="table" w:styleId="917" w:customStyle="1">
    <w:name w:val="Lined - Accent"/>
    <w:uiPriority w:val="99"/>
    <w:qFormat/>
    <w:rPr>
      <w:color w:val="404040"/>
    </w:rPr>
    <w:tblPr>
      <w:tblCellMar>
        <w:left w:w="0" w:type="dxa"/>
        <w:top w:w="0" w:type="dxa"/>
        <w:right w:w="0" w:type="dxa"/>
        <w:bottom w:w="0" w:type="dxa"/>
      </w:tblCellMar>
    </w:tblPr>
  </w:style>
  <w:style w:type="table" w:styleId="918" w:customStyle="1">
    <w:name w:val="Lined - Accent 1"/>
    <w:uiPriority w:val="99"/>
    <w:qFormat/>
    <w:rPr>
      <w:color w:val="404040"/>
    </w:rPr>
    <w:tblPr>
      <w:tblCellMar>
        <w:left w:w="0" w:type="dxa"/>
        <w:top w:w="0" w:type="dxa"/>
        <w:right w:w="0" w:type="dxa"/>
        <w:bottom w:w="0" w:type="dxa"/>
      </w:tblCellMar>
    </w:tblPr>
  </w:style>
  <w:style w:type="table" w:styleId="919" w:customStyle="1">
    <w:name w:val="Lined - Accent 2"/>
    <w:uiPriority w:val="99"/>
    <w:qFormat/>
    <w:rPr>
      <w:color w:val="404040"/>
    </w:rPr>
    <w:tblPr>
      <w:tblCellMar>
        <w:left w:w="0" w:type="dxa"/>
        <w:top w:w="0" w:type="dxa"/>
        <w:right w:w="0" w:type="dxa"/>
        <w:bottom w:w="0" w:type="dxa"/>
      </w:tblCellMar>
    </w:tblPr>
  </w:style>
  <w:style w:type="table" w:styleId="920" w:customStyle="1">
    <w:name w:val="Lined - Accent 3"/>
    <w:uiPriority w:val="99"/>
    <w:qFormat/>
    <w:rPr>
      <w:color w:val="404040"/>
    </w:rPr>
    <w:tblPr>
      <w:tblCellMar>
        <w:left w:w="0" w:type="dxa"/>
        <w:top w:w="0" w:type="dxa"/>
        <w:right w:w="0" w:type="dxa"/>
        <w:bottom w:w="0" w:type="dxa"/>
      </w:tblCellMar>
    </w:tblPr>
  </w:style>
  <w:style w:type="table" w:styleId="921" w:customStyle="1">
    <w:name w:val="Lined - Accent 4"/>
    <w:uiPriority w:val="99"/>
    <w:qFormat/>
    <w:rPr>
      <w:color w:val="404040"/>
    </w:rPr>
    <w:tblPr>
      <w:tblCellMar>
        <w:left w:w="0" w:type="dxa"/>
        <w:top w:w="0" w:type="dxa"/>
        <w:right w:w="0" w:type="dxa"/>
        <w:bottom w:w="0" w:type="dxa"/>
      </w:tblCellMar>
    </w:tblPr>
  </w:style>
  <w:style w:type="table" w:styleId="922" w:customStyle="1">
    <w:name w:val="Lined - Accent 5"/>
    <w:uiPriority w:val="99"/>
    <w:qFormat/>
    <w:rPr>
      <w:color w:val="404040"/>
    </w:rPr>
    <w:tblPr>
      <w:tblCellMar>
        <w:left w:w="0" w:type="dxa"/>
        <w:top w:w="0" w:type="dxa"/>
        <w:right w:w="0" w:type="dxa"/>
        <w:bottom w:w="0" w:type="dxa"/>
      </w:tblCellMar>
    </w:tblPr>
  </w:style>
  <w:style w:type="table" w:styleId="923" w:customStyle="1">
    <w:name w:val="Lined - Accent 6"/>
    <w:uiPriority w:val="99"/>
    <w:qFormat/>
    <w:rPr>
      <w:color w:val="404040"/>
    </w:rPr>
    <w:tblPr>
      <w:tblCellMar>
        <w:left w:w="0" w:type="dxa"/>
        <w:top w:w="0" w:type="dxa"/>
        <w:right w:w="0" w:type="dxa"/>
        <w:bottom w:w="0" w:type="dxa"/>
      </w:tblCellMar>
    </w:tblPr>
  </w:style>
  <w:style w:type="table" w:styleId="924" w:customStyle="1">
    <w:name w:val="Bordered &amp; Lined - Accent"/>
    <w:uiPriority w:val="99"/>
    <w:qFormat/>
    <w:rPr>
      <w:color w:val="404040"/>
    </w:rPr>
    <w:tblPr>
      <w:tblCellMar>
        <w:left w:w="0" w:type="dxa"/>
        <w:top w:w="0" w:type="dxa"/>
        <w:right w:w="0" w:type="dxa"/>
        <w:bottom w:w="0" w:type="dxa"/>
      </w:tblCellMar>
    </w:tblPr>
  </w:style>
  <w:style w:type="table" w:styleId="925" w:customStyle="1">
    <w:name w:val="Bordered &amp; Lined - Accent 1"/>
    <w:uiPriority w:val="99"/>
    <w:qFormat/>
    <w:rPr>
      <w:color w:val="404040"/>
    </w:rPr>
    <w:tblPr>
      <w:tblCellMar>
        <w:left w:w="0" w:type="dxa"/>
        <w:top w:w="0" w:type="dxa"/>
        <w:right w:w="0" w:type="dxa"/>
        <w:bottom w:w="0" w:type="dxa"/>
      </w:tblCellMar>
    </w:tblPr>
  </w:style>
  <w:style w:type="table" w:styleId="926" w:customStyle="1">
    <w:name w:val="Bordered &amp; Lined - Accent 2"/>
    <w:uiPriority w:val="99"/>
    <w:qFormat/>
    <w:rPr>
      <w:color w:val="404040"/>
    </w:rPr>
    <w:tblPr>
      <w:tblCellMar>
        <w:left w:w="0" w:type="dxa"/>
        <w:top w:w="0" w:type="dxa"/>
        <w:right w:w="0" w:type="dxa"/>
        <w:bottom w:w="0" w:type="dxa"/>
      </w:tblCellMar>
    </w:tblPr>
  </w:style>
  <w:style w:type="table" w:styleId="927" w:customStyle="1">
    <w:name w:val="Bordered &amp; Lined - Accent 3"/>
    <w:uiPriority w:val="99"/>
    <w:qFormat/>
    <w:rPr>
      <w:color w:val="404040"/>
    </w:rPr>
    <w:tblPr>
      <w:tblCellMar>
        <w:left w:w="0" w:type="dxa"/>
        <w:top w:w="0" w:type="dxa"/>
        <w:right w:w="0" w:type="dxa"/>
        <w:bottom w:w="0" w:type="dxa"/>
      </w:tblCellMar>
    </w:tblPr>
  </w:style>
  <w:style w:type="table" w:styleId="928" w:customStyle="1">
    <w:name w:val="Bordered &amp; Lined - Accent 4"/>
    <w:uiPriority w:val="99"/>
    <w:qFormat/>
    <w:rPr>
      <w:color w:val="404040"/>
    </w:rPr>
    <w:tblPr>
      <w:tblCellMar>
        <w:left w:w="0" w:type="dxa"/>
        <w:top w:w="0" w:type="dxa"/>
        <w:right w:w="0" w:type="dxa"/>
        <w:bottom w:w="0" w:type="dxa"/>
      </w:tblCellMar>
    </w:tblPr>
  </w:style>
  <w:style w:type="table" w:styleId="929" w:customStyle="1">
    <w:name w:val="Bordered &amp; Lined - Accent 5"/>
    <w:uiPriority w:val="99"/>
    <w:qFormat/>
    <w:rPr>
      <w:color w:val="404040"/>
    </w:rPr>
    <w:tblPr>
      <w:tblCellMar>
        <w:left w:w="0" w:type="dxa"/>
        <w:top w:w="0" w:type="dxa"/>
        <w:right w:w="0" w:type="dxa"/>
        <w:bottom w:w="0" w:type="dxa"/>
      </w:tblCellMar>
    </w:tblPr>
  </w:style>
  <w:style w:type="table" w:styleId="930" w:customStyle="1">
    <w:name w:val="Bordered &amp; Lined - Accent 6"/>
    <w:uiPriority w:val="99"/>
    <w:qFormat/>
    <w:rPr>
      <w:color w:val="404040"/>
    </w:rPr>
    <w:tblPr>
      <w:tblCellMar>
        <w:left w:w="0" w:type="dxa"/>
        <w:top w:w="0" w:type="dxa"/>
        <w:right w:w="0" w:type="dxa"/>
        <w:bottom w:w="0" w:type="dxa"/>
      </w:tblCellMar>
    </w:tblPr>
  </w:style>
  <w:style w:type="table" w:styleId="931" w:customStyle="1">
    <w:name w:val="Bordered"/>
    <w:uiPriority w:val="99"/>
    <w:qFormat/>
    <w:tblPr>
      <w:tblCellMar>
        <w:left w:w="0" w:type="dxa"/>
        <w:top w:w="0" w:type="dxa"/>
        <w:right w:w="0" w:type="dxa"/>
        <w:bottom w:w="0" w:type="dxa"/>
      </w:tblCellMar>
    </w:tblPr>
  </w:style>
  <w:style w:type="table" w:styleId="932" w:customStyle="1">
    <w:name w:val="Bordered - Accent 1"/>
    <w:uiPriority w:val="99"/>
    <w:qFormat/>
    <w:tblPr>
      <w:tblCellMar>
        <w:left w:w="0" w:type="dxa"/>
        <w:top w:w="0" w:type="dxa"/>
        <w:right w:w="0" w:type="dxa"/>
        <w:bottom w:w="0" w:type="dxa"/>
      </w:tblCellMar>
    </w:tblPr>
  </w:style>
  <w:style w:type="table" w:styleId="933" w:customStyle="1">
    <w:name w:val="Bordered - Accent 2"/>
    <w:uiPriority w:val="99"/>
    <w:qFormat/>
    <w:tblPr>
      <w:tblCellMar>
        <w:left w:w="0" w:type="dxa"/>
        <w:top w:w="0" w:type="dxa"/>
        <w:right w:w="0" w:type="dxa"/>
        <w:bottom w:w="0" w:type="dxa"/>
      </w:tblCellMar>
    </w:tblPr>
  </w:style>
  <w:style w:type="table" w:styleId="934" w:customStyle="1">
    <w:name w:val="Bordered - Accent 3"/>
    <w:uiPriority w:val="99"/>
    <w:qFormat/>
    <w:tblPr>
      <w:tblCellMar>
        <w:left w:w="0" w:type="dxa"/>
        <w:top w:w="0" w:type="dxa"/>
        <w:right w:w="0" w:type="dxa"/>
        <w:bottom w:w="0" w:type="dxa"/>
      </w:tblCellMar>
    </w:tblPr>
  </w:style>
  <w:style w:type="table" w:styleId="935" w:customStyle="1">
    <w:name w:val="Bordered - Accent 4"/>
    <w:uiPriority w:val="99"/>
    <w:qFormat/>
    <w:tblPr>
      <w:tblCellMar>
        <w:left w:w="0" w:type="dxa"/>
        <w:top w:w="0" w:type="dxa"/>
        <w:right w:w="0" w:type="dxa"/>
        <w:bottom w:w="0" w:type="dxa"/>
      </w:tblCellMar>
    </w:tblPr>
  </w:style>
  <w:style w:type="table" w:styleId="936" w:customStyle="1">
    <w:name w:val="Bordered - Accent 5"/>
    <w:uiPriority w:val="99"/>
    <w:qFormat/>
    <w:tblPr>
      <w:tblCellMar>
        <w:left w:w="0" w:type="dxa"/>
        <w:top w:w="0" w:type="dxa"/>
        <w:right w:w="0" w:type="dxa"/>
        <w:bottom w:w="0" w:type="dxa"/>
      </w:tblCellMar>
    </w:tblPr>
  </w:style>
  <w:style w:type="table" w:styleId="937" w:customStyle="1">
    <w:name w:val="Bordered - Accent 6"/>
    <w:uiPriority w:val="99"/>
    <w:qFormat/>
    <w:tblPr>
      <w:tblCellMar>
        <w:left w:w="0" w:type="dxa"/>
        <w:top w:w="0" w:type="dxa"/>
        <w:right w:w="0" w:type="dxa"/>
        <w:bottom w:w="0" w:type="dxa"/>
      </w:tblCellMar>
    </w:tblPr>
  </w:style>
  <w:style w:type="paragraph" w:styleId="938" w:customStyle="1">
    <w:name w:val="TOC 标题1"/>
    <w:uiPriority w:val="39"/>
    <w:unhideWhenUsed/>
    <w:qFormat/>
    <w:rPr>
      <w:rFonts w:ascii="Times New Roman" w:hAnsi="Times New Roman" w:eastAsia="宋体" w:cs="Times New Roman"/>
      <w:lang w:val="en-US" w:eastAsia="zh-CN" w:bidi="ar-SA"/>
    </w:rPr>
  </w:style>
  <w:style w:type="paragraph" w:styleId="939" w:customStyle="1">
    <w:name w:val="标题 11"/>
    <w:basedOn w:val="722"/>
    <w:next w:val="722"/>
    <w:uiPriority w:val="9"/>
    <w:qFormat/>
    <w:pPr>
      <w:keepLines/>
      <w:keepNext/>
      <w:spacing w:before="340" w:after="330" w:line="578" w:lineRule="auto"/>
      <w:outlineLvl w:val="0"/>
    </w:pPr>
    <w:rPr>
      <w:b/>
      <w:bCs/>
      <w:sz w:val="44"/>
      <w:szCs w:val="44"/>
    </w:rPr>
  </w:style>
  <w:style w:type="paragraph" w:styleId="940" w:customStyle="1">
    <w:name w:val="标题 21"/>
    <w:basedOn w:val="722"/>
    <w:next w:val="941"/>
    <w:uiPriority w:val="9"/>
    <w:qFormat/>
    <w:pPr>
      <w:keepLines/>
      <w:keepNext/>
      <w:spacing w:before="260" w:after="260" w:line="413" w:lineRule="auto"/>
      <w:outlineLvl w:val="1"/>
    </w:pPr>
    <w:rPr>
      <w:rFonts w:ascii="Arial" w:hAnsi="Arial" w:eastAsia="黑体"/>
      <w:b/>
      <w:sz w:val="32"/>
      <w:szCs w:val="20"/>
    </w:rPr>
  </w:style>
  <w:style w:type="paragraph" w:styleId="941" w:customStyle="1">
    <w:name w:val="正文缩进1"/>
    <w:basedOn w:val="722"/>
    <w:link w:val="942"/>
    <w:uiPriority w:val="0"/>
    <w:qFormat/>
    <w:pPr>
      <w:ind w:firstLine="420"/>
    </w:pPr>
    <w:rPr>
      <w:szCs w:val="20"/>
    </w:rPr>
  </w:style>
  <w:style w:type="character" w:styleId="942" w:customStyle="1">
    <w:name w:val="正文缩进 Char"/>
    <w:link w:val="941"/>
    <w:uiPriority w:val="0"/>
    <w:qFormat/>
    <w:rPr>
      <w:sz w:val="21"/>
    </w:rPr>
  </w:style>
  <w:style w:type="paragraph" w:styleId="943" w:customStyle="1">
    <w:name w:val="标题 31"/>
    <w:basedOn w:val="722"/>
    <w:next w:val="722"/>
    <w:uiPriority w:val="9"/>
    <w:qFormat/>
    <w:pPr>
      <w:keepLines/>
      <w:keepNext/>
      <w:spacing w:before="260" w:after="260" w:line="413" w:lineRule="auto"/>
      <w:outlineLvl w:val="2"/>
    </w:pPr>
    <w:rPr>
      <w:rFonts w:ascii="Arial" w:hAnsi="Arial"/>
      <w:b/>
      <w:sz w:val="32"/>
      <w:szCs w:val="20"/>
    </w:rPr>
  </w:style>
  <w:style w:type="paragraph" w:styleId="944" w:customStyle="1">
    <w:name w:val="标题 41"/>
    <w:basedOn w:val="722"/>
    <w:next w:val="722"/>
    <w:link w:val="945"/>
    <w:uiPriority w:val="9"/>
    <w:qFormat/>
    <w:pPr>
      <w:keepLines/>
      <w:keepNext/>
      <w:spacing w:before="280" w:after="290" w:line="376" w:lineRule="auto"/>
      <w:outlineLvl w:val="3"/>
    </w:pPr>
    <w:rPr>
      <w:rFonts w:ascii="Cambria" w:hAnsi="Cambria"/>
      <w:b/>
      <w:bCs/>
      <w:sz w:val="28"/>
      <w:szCs w:val="28"/>
    </w:rPr>
  </w:style>
  <w:style w:type="character" w:styleId="945" w:customStyle="1">
    <w:name w:val="标题 4 Char"/>
    <w:link w:val="944"/>
    <w:uiPriority w:val="9"/>
    <w:qFormat/>
    <w:rPr>
      <w:rFonts w:ascii="Cambria" w:hAnsi="Cambria"/>
      <w:b/>
      <w:bCs/>
      <w:sz w:val="28"/>
      <w:szCs w:val="28"/>
    </w:rPr>
  </w:style>
  <w:style w:type="paragraph" w:styleId="946" w:customStyle="1">
    <w:name w:val="标题 51"/>
    <w:basedOn w:val="722"/>
    <w:next w:val="722"/>
    <w:link w:val="947"/>
    <w:uiPriority w:val="9"/>
    <w:qFormat/>
    <w:pPr>
      <w:keepLines/>
      <w:keepNext/>
      <w:spacing w:before="280" w:after="290" w:line="376" w:lineRule="auto"/>
      <w:outlineLvl w:val="4"/>
    </w:pPr>
    <w:rPr>
      <w:b/>
      <w:bCs/>
      <w:sz w:val="28"/>
      <w:szCs w:val="28"/>
    </w:rPr>
  </w:style>
  <w:style w:type="character" w:styleId="947" w:customStyle="1">
    <w:name w:val="标题 5 Char"/>
    <w:link w:val="946"/>
    <w:uiPriority w:val="9"/>
    <w:qFormat/>
    <w:rPr>
      <w:b/>
      <w:bCs/>
      <w:sz w:val="28"/>
      <w:szCs w:val="28"/>
    </w:rPr>
  </w:style>
  <w:style w:type="character" w:styleId="948" w:customStyle="1">
    <w:name w:val="默认段落字体1"/>
    <w:uiPriority w:val="0"/>
    <w:semiHidden/>
    <w:qFormat/>
  </w:style>
  <w:style w:type="table" w:styleId="94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950" w:customStyle="1">
    <w:name w:val="题注1"/>
    <w:basedOn w:val="722"/>
    <w:next w:val="722"/>
    <w:uiPriority w:val="35"/>
    <w:qFormat/>
    <w:pPr>
      <w:jc w:val="center"/>
      <w:spacing w:before="156" w:after="156" w:line="360" w:lineRule="auto"/>
    </w:pPr>
    <w:rPr>
      <w:rFonts w:ascii="Arial" w:hAnsi="Arial" w:cs="Arial"/>
      <w:sz w:val="24"/>
      <w:szCs w:val="20"/>
    </w:rPr>
  </w:style>
  <w:style w:type="paragraph" w:styleId="951" w:customStyle="1">
    <w:name w:val="文档结构图1"/>
    <w:basedOn w:val="722"/>
    <w:uiPriority w:val="0"/>
    <w:semiHidden/>
    <w:qFormat/>
    <w:pPr>
      <w:shd w:val="clear" w:color="auto" w:fill="000080"/>
    </w:pPr>
  </w:style>
  <w:style w:type="paragraph" w:styleId="952" w:customStyle="1">
    <w:name w:val="批注文字1"/>
    <w:basedOn w:val="722"/>
    <w:link w:val="953"/>
    <w:uiPriority w:val="99"/>
    <w:unhideWhenUsed/>
    <w:qFormat/>
    <w:pPr>
      <w:jc w:val="left"/>
    </w:pPr>
  </w:style>
  <w:style w:type="character" w:styleId="953" w:customStyle="1">
    <w:name w:val="批注文字 Char"/>
    <w:link w:val="952"/>
    <w:uiPriority w:val="99"/>
    <w:qFormat/>
    <w:rPr>
      <w:sz w:val="21"/>
      <w:szCs w:val="24"/>
    </w:rPr>
  </w:style>
  <w:style w:type="paragraph" w:styleId="954" w:customStyle="1">
    <w:name w:val="正文文本 31"/>
    <w:basedOn w:val="722"/>
    <w:uiPriority w:val="0"/>
    <w:qFormat/>
    <w:rPr>
      <w:rFonts w:ascii="方正楷体_GB2312" w:hAnsi="Arial" w:eastAsia="方正楷体_GB2312" w:cs="Arial"/>
      <w:b/>
      <w:bCs/>
      <w:color w:val="000000"/>
      <w:sz w:val="24"/>
    </w:rPr>
  </w:style>
  <w:style w:type="paragraph" w:styleId="955" w:customStyle="1">
    <w:name w:val="正文文本1"/>
    <w:basedOn w:val="72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6" w:customStyle="1">
    <w:name w:val="正文文本缩进1"/>
    <w:basedOn w:val="722"/>
    <w:uiPriority w:val="0"/>
    <w:qFormat/>
    <w:pPr>
      <w:ind w:firstLine="630"/>
    </w:pPr>
    <w:rPr>
      <w:rFonts w:ascii="方正楷体_GB2312" w:eastAsia="方正楷体_GB2312"/>
      <w:sz w:val="32"/>
      <w:szCs w:val="20"/>
    </w:rPr>
  </w:style>
  <w:style w:type="paragraph" w:styleId="957" w:customStyle="1">
    <w:name w:val="文本块1"/>
    <w:basedOn w:val="722"/>
    <w:uiPriority w:val="0"/>
    <w:qFormat/>
    <w:pPr>
      <w:ind w:left="420" w:right="33"/>
      <w:jc w:val="left"/>
    </w:pPr>
    <w:rPr>
      <w:sz w:val="24"/>
      <w:szCs w:val="20"/>
    </w:rPr>
  </w:style>
  <w:style w:type="paragraph" w:styleId="958" w:customStyle="1">
    <w:name w:val="目录 31"/>
    <w:basedOn w:val="722"/>
    <w:next w:val="722"/>
    <w:uiPriority w:val="0"/>
    <w:semiHidden/>
    <w:qFormat/>
    <w:pPr>
      <w:ind w:left="840"/>
      <w:spacing w:line="300" w:lineRule="auto"/>
      <w:tabs>
        <w:tab w:val="right" w:pos="9344" w:leader="dot"/>
      </w:tabs>
    </w:pPr>
    <w:rPr>
      <w:rFonts w:ascii="Arial" w:hAnsi="Arial" w:cs="Arial"/>
      <w:szCs w:val="21"/>
    </w:rPr>
  </w:style>
  <w:style w:type="paragraph" w:styleId="959" w:customStyle="1">
    <w:name w:val="纯文本1"/>
    <w:basedOn w:val="722"/>
    <w:link w:val="960"/>
    <w:uiPriority w:val="0"/>
    <w:qFormat/>
    <w:rPr>
      <w:rFonts w:ascii="宋体" w:hAnsi="Courier New"/>
      <w:szCs w:val="20"/>
    </w:rPr>
  </w:style>
  <w:style w:type="character" w:styleId="960" w:customStyle="1">
    <w:name w:val="纯文本 Char"/>
    <w:link w:val="959"/>
    <w:uiPriority w:val="0"/>
    <w:qFormat/>
    <w:rPr>
      <w:rFonts w:ascii="宋体" w:hAnsi="Courier New" w:eastAsia="宋体"/>
      <w:sz w:val="21"/>
      <w:lang w:val="en-US" w:eastAsia="zh-CN" w:bidi="ar-SA"/>
    </w:rPr>
  </w:style>
  <w:style w:type="paragraph" w:styleId="961" w:customStyle="1">
    <w:name w:val="正文文本缩进 21"/>
    <w:basedOn w:val="722"/>
    <w:uiPriority w:val="0"/>
    <w:qFormat/>
    <w:pPr>
      <w:ind w:left="420"/>
      <w:spacing w:after="120" w:line="480" w:lineRule="auto"/>
    </w:pPr>
  </w:style>
  <w:style w:type="paragraph" w:styleId="962" w:customStyle="1">
    <w:name w:val="批注框文本1"/>
    <w:basedOn w:val="722"/>
    <w:link w:val="963"/>
    <w:uiPriority w:val="0"/>
    <w:qFormat/>
    <w:rPr>
      <w:sz w:val="18"/>
      <w:szCs w:val="18"/>
    </w:rPr>
  </w:style>
  <w:style w:type="character" w:styleId="963" w:customStyle="1">
    <w:name w:val="批注框文本 Char"/>
    <w:link w:val="962"/>
    <w:uiPriority w:val="0"/>
    <w:qFormat/>
    <w:rPr>
      <w:sz w:val="18"/>
      <w:szCs w:val="18"/>
    </w:rPr>
  </w:style>
  <w:style w:type="paragraph" w:styleId="964" w:customStyle="1">
    <w:name w:val="页脚1"/>
    <w:basedOn w:val="722"/>
    <w:link w:val="965"/>
    <w:uiPriority w:val="0"/>
    <w:qFormat/>
    <w:pPr>
      <w:jc w:val="left"/>
      <w:tabs>
        <w:tab w:val="center" w:pos="4153" w:leader="none"/>
        <w:tab w:val="right" w:pos="8306" w:leader="none"/>
      </w:tabs>
    </w:pPr>
    <w:rPr>
      <w:sz w:val="18"/>
      <w:szCs w:val="18"/>
    </w:rPr>
  </w:style>
  <w:style w:type="character" w:styleId="965" w:customStyle="1">
    <w:name w:val="页脚 Char"/>
    <w:link w:val="964"/>
    <w:uiPriority w:val="0"/>
    <w:qFormat/>
    <w:rPr>
      <w:sz w:val="18"/>
      <w:szCs w:val="18"/>
    </w:rPr>
  </w:style>
  <w:style w:type="paragraph" w:styleId="966" w:customStyle="1">
    <w:name w:val="页眉1"/>
    <w:basedOn w:val="722"/>
    <w:link w:val="967"/>
    <w:uiPriority w:val="0"/>
    <w:qFormat/>
    <w:pPr>
      <w:jc w:val="center"/>
      <w:tabs>
        <w:tab w:val="center" w:pos="4153" w:leader="none"/>
        <w:tab w:val="right" w:pos="8306" w:leader="none"/>
      </w:tabs>
      <w:pBdr>
        <w:bottom w:val="single" w:color="000000" w:sz="6" w:space="1"/>
      </w:pBdr>
    </w:pPr>
    <w:rPr>
      <w:sz w:val="18"/>
      <w:szCs w:val="18"/>
    </w:rPr>
  </w:style>
  <w:style w:type="character" w:styleId="967" w:customStyle="1">
    <w:name w:val="页眉 Char"/>
    <w:link w:val="966"/>
    <w:uiPriority w:val="0"/>
    <w:qFormat/>
    <w:rPr>
      <w:sz w:val="18"/>
      <w:szCs w:val="18"/>
    </w:rPr>
  </w:style>
  <w:style w:type="paragraph" w:styleId="968" w:customStyle="1">
    <w:name w:val="目录 11"/>
    <w:basedOn w:val="722"/>
    <w:next w:val="722"/>
    <w:uiPriority w:val="0"/>
    <w:semiHidden/>
    <w:qFormat/>
  </w:style>
  <w:style w:type="paragraph" w:styleId="969" w:customStyle="1">
    <w:name w:val="正文文本缩进 31"/>
    <w:basedOn w:val="722"/>
    <w:uiPriority w:val="99"/>
    <w:qFormat/>
    <w:pPr>
      <w:ind w:firstLine="420"/>
    </w:pPr>
    <w:rPr>
      <w:rFonts w:eastAsia="方正楷体_GB2312"/>
    </w:rPr>
  </w:style>
  <w:style w:type="paragraph" w:styleId="970" w:customStyle="1">
    <w:name w:val="目录 21"/>
    <w:basedOn w:val="722"/>
    <w:next w:val="722"/>
    <w:uiPriority w:val="0"/>
    <w:semiHidden/>
    <w:qFormat/>
    <w:pPr>
      <w:ind w:left="420"/>
    </w:pPr>
    <w:rPr>
      <w:szCs w:val="20"/>
    </w:rPr>
  </w:style>
  <w:style w:type="paragraph" w:styleId="971" w:customStyle="1">
    <w:name w:val="正文文本 21"/>
    <w:basedOn w:val="722"/>
    <w:link w:val="972"/>
    <w:uiPriority w:val="0"/>
    <w:qFormat/>
    <w:pPr>
      <w:spacing w:line="440" w:lineRule="exact"/>
    </w:pPr>
    <w:rPr>
      <w:rFonts w:ascii="方正楷体_GB2312" w:eastAsia="方正楷体_GB2312"/>
      <w:sz w:val="28"/>
    </w:rPr>
  </w:style>
  <w:style w:type="character" w:styleId="972" w:customStyle="1">
    <w:name w:val="正文文本 2 Char"/>
    <w:link w:val="971"/>
    <w:uiPriority w:val="0"/>
    <w:qFormat/>
    <w:rPr>
      <w:rFonts w:ascii="方正楷体_GB2312" w:eastAsia="方正楷体_GB2312"/>
      <w:sz w:val="28"/>
      <w:szCs w:val="24"/>
    </w:rPr>
  </w:style>
  <w:style w:type="paragraph" w:styleId="973" w:customStyle="1">
    <w:name w:val="批注主题1"/>
    <w:basedOn w:val="952"/>
    <w:next w:val="952"/>
    <w:link w:val="974"/>
    <w:uiPriority w:val="0"/>
    <w:qFormat/>
    <w:rPr>
      <w:b/>
      <w:bCs/>
    </w:rPr>
  </w:style>
  <w:style w:type="character" w:styleId="974" w:customStyle="1">
    <w:name w:val="批注主题 Char"/>
    <w:link w:val="973"/>
    <w:uiPriority w:val="0"/>
    <w:qFormat/>
    <w:rPr>
      <w:b/>
      <w:bCs/>
      <w:sz w:val="21"/>
      <w:szCs w:val="24"/>
    </w:rPr>
  </w:style>
  <w:style w:type="paragraph" w:styleId="975" w:customStyle="1">
    <w:name w:val="正文首行缩进 21"/>
    <w:basedOn w:val="956"/>
    <w:uiPriority w:val="0"/>
    <w:qFormat/>
    <w:pPr>
      <w:ind w:left="420" w:firstLine="420"/>
      <w:spacing w:after="120"/>
      <w:widowControl/>
    </w:pPr>
    <w:rPr>
      <w:rFonts w:ascii="方正仿宋_GB2312" w:eastAsia="方正仿宋_GB2312"/>
      <w:color w:val="ff6600"/>
      <w:sz w:val="21"/>
    </w:rPr>
  </w:style>
  <w:style w:type="table" w:styleId="976" w:customStyle="1">
    <w:name w:val="网格型1"/>
    <w:basedOn w:val="949"/>
    <w:uiPriority w:val="0"/>
    <w:qFormat/>
    <w:tblPr>
      <w:tblCellMar>
        <w:left w:w="0" w:type="dxa"/>
        <w:top w:w="0" w:type="dxa"/>
        <w:right w:w="0" w:type="dxa"/>
        <w:bottom w:w="0" w:type="dxa"/>
      </w:tblCellMar>
    </w:tblPr>
  </w:style>
  <w:style w:type="character" w:styleId="977" w:customStyle="1">
    <w:name w:val="要点1"/>
    <w:uiPriority w:val="0"/>
    <w:qFormat/>
  </w:style>
  <w:style w:type="character" w:styleId="978" w:customStyle="1">
    <w:name w:val="页码1"/>
    <w:uiPriority w:val="0"/>
    <w:qFormat/>
  </w:style>
  <w:style w:type="character" w:styleId="979" w:customStyle="1">
    <w:name w:val="已访问的超链接1"/>
    <w:uiPriority w:val="0"/>
    <w:qFormat/>
    <w:rPr>
      <w:color w:val="800080"/>
      <w:u w:val="none"/>
    </w:rPr>
  </w:style>
  <w:style w:type="character" w:styleId="980" w:customStyle="1">
    <w:name w:val="强调1"/>
    <w:uiPriority w:val="0"/>
    <w:qFormat/>
  </w:style>
  <w:style w:type="character" w:styleId="981" w:customStyle="1">
    <w:name w:val="HTML 定义1"/>
    <w:uiPriority w:val="0"/>
    <w:qFormat/>
  </w:style>
  <w:style w:type="character" w:styleId="982" w:customStyle="1">
    <w:name w:val="HTML 打字机1"/>
    <w:uiPriority w:val="0"/>
    <w:qFormat/>
    <w:rPr>
      <w:rFonts w:ascii="DejaVu Math TeX Gyre" w:hAnsi="DejaVu Math TeX Gyre" w:eastAsia="DejaVu Math TeX Gyre" w:cs="DejaVu Math TeX Gyre"/>
      <w:sz w:val="20"/>
    </w:rPr>
  </w:style>
  <w:style w:type="character" w:styleId="983" w:customStyle="1">
    <w:name w:val="HTML 缩写1"/>
    <w:uiPriority w:val="0"/>
    <w:qFormat/>
  </w:style>
  <w:style w:type="character" w:styleId="984" w:customStyle="1">
    <w:name w:val="HTML 变量1"/>
    <w:uiPriority w:val="0"/>
    <w:qFormat/>
  </w:style>
  <w:style w:type="character" w:styleId="985" w:customStyle="1">
    <w:name w:val="超链接1"/>
    <w:uiPriority w:val="0"/>
    <w:qFormat/>
    <w:rPr>
      <w:color w:val="0000ff"/>
      <w:u w:val="none"/>
    </w:rPr>
  </w:style>
  <w:style w:type="character" w:styleId="986" w:customStyle="1">
    <w:name w:val="HTML 代码1"/>
    <w:uiPriority w:val="0"/>
    <w:qFormat/>
    <w:rPr>
      <w:rFonts w:ascii="DejaVu Math TeX Gyre" w:hAnsi="DejaVu Math TeX Gyre" w:eastAsia="DejaVu Math TeX Gyre" w:cs="DejaVu Math TeX Gyre"/>
      <w:sz w:val="20"/>
    </w:rPr>
  </w:style>
  <w:style w:type="character" w:styleId="987" w:customStyle="1">
    <w:name w:val="批注引用1"/>
    <w:uiPriority w:val="0"/>
    <w:qFormat/>
    <w:rPr>
      <w:sz w:val="21"/>
      <w:szCs w:val="21"/>
    </w:rPr>
  </w:style>
  <w:style w:type="character" w:styleId="988" w:customStyle="1">
    <w:name w:val="HTML 引文1"/>
    <w:uiPriority w:val="0"/>
    <w:qFormat/>
  </w:style>
  <w:style w:type="character" w:styleId="989" w:customStyle="1">
    <w:name w:val="HTML 键盘1"/>
    <w:uiPriority w:val="0"/>
    <w:qFormat/>
    <w:rPr>
      <w:rFonts w:ascii="DejaVu Math TeX Gyre" w:hAnsi="DejaVu Math TeX Gyre" w:eastAsia="DejaVu Math TeX Gyre" w:cs="DejaVu Math TeX Gyre"/>
      <w:sz w:val="20"/>
    </w:rPr>
  </w:style>
  <w:style w:type="character" w:styleId="990" w:customStyle="1">
    <w:name w:val="HTML 样本1"/>
    <w:uiPriority w:val="0"/>
    <w:qFormat/>
    <w:rPr>
      <w:rFonts w:ascii="DejaVu Math TeX Gyre" w:hAnsi="DejaVu Math TeX Gyre" w:eastAsia="DejaVu Math TeX Gyre" w:cs="DejaVu Math TeX Gyre"/>
    </w:rPr>
  </w:style>
  <w:style w:type="character" w:styleId="991" w:customStyle="1">
    <w:name w:val="Font Style30"/>
    <w:uiPriority w:val="0"/>
    <w:qFormat/>
    <w:rPr>
      <w:rFonts w:ascii="宋体" w:eastAsia="宋体" w:cs="宋体"/>
      <w:sz w:val="14"/>
      <w:szCs w:val="14"/>
    </w:rPr>
  </w:style>
  <w:style w:type="character" w:styleId="992" w:customStyle="1">
    <w:name w:val="glyphicon"/>
    <w:uiPriority w:val="0"/>
    <w:qFormat/>
  </w:style>
  <w:style w:type="character" w:styleId="993" w:customStyle="1">
    <w:name w:val="Font Style36"/>
    <w:uiPriority w:val="0"/>
    <w:qFormat/>
    <w:rPr>
      <w:rFonts w:ascii="宋体" w:eastAsia="宋体" w:cs="宋体"/>
      <w:sz w:val="16"/>
      <w:szCs w:val="16"/>
    </w:rPr>
  </w:style>
  <w:style w:type="character" w:styleId="994" w:customStyle="1">
    <w:name w:val="hour_am"/>
    <w:uiPriority w:val="0"/>
    <w:qFormat/>
  </w:style>
  <w:style w:type="character" w:styleId="995" w:customStyle="1">
    <w:name w:val="old"/>
    <w:uiPriority w:val="0"/>
    <w:qFormat/>
    <w:rPr>
      <w:color w:val="999999"/>
    </w:rPr>
  </w:style>
  <w:style w:type="character" w:styleId="996" w:customStyle="1">
    <w:name w:val="标题 2 Char"/>
    <w:uiPriority w:val="0"/>
    <w:qFormat/>
    <w:rPr>
      <w:rFonts w:ascii="Arial" w:hAnsi="Arial" w:eastAsia="黑体"/>
      <w:b/>
      <w:sz w:val="32"/>
      <w:lang w:val="en-US" w:eastAsia="zh-CN"/>
    </w:rPr>
  </w:style>
  <w:style w:type="character" w:styleId="997" w:customStyle="1">
    <w:name w:val="hover"/>
    <w:uiPriority w:val="0"/>
    <w:qFormat/>
    <w:rPr>
      <w:shd w:val="clear" w:color="auto" w:fill="eeeeee"/>
    </w:rPr>
  </w:style>
  <w:style w:type="character" w:styleId="998" w:customStyle="1">
    <w:name w:val="hour_pm"/>
    <w:uiPriority w:val="0"/>
    <w:qFormat/>
  </w:style>
  <w:style w:type="character" w:styleId="999" w:customStyle="1">
    <w:name w:val="Font Style28"/>
    <w:uiPriority w:val="0"/>
    <w:qFormat/>
    <w:rPr>
      <w:rFonts w:ascii="Constantia" w:hAnsi="Constantia" w:cs="Constantia"/>
      <w:sz w:val="28"/>
      <w:szCs w:val="28"/>
    </w:rPr>
  </w:style>
  <w:style w:type="character" w:styleId="1000" w:customStyle="1">
    <w:name w:val="Font Style29"/>
    <w:uiPriority w:val="0"/>
    <w:qFormat/>
    <w:rPr>
      <w:rFonts w:ascii="Arial" w:hAnsi="Arial" w:cs="Arial"/>
      <w:sz w:val="14"/>
      <w:szCs w:val="14"/>
    </w:rPr>
  </w:style>
  <w:style w:type="character" w:styleId="1001" w:customStyle="1">
    <w:name w:val="Font Style37"/>
    <w:uiPriority w:val="0"/>
    <w:qFormat/>
    <w:rPr>
      <w:rFonts w:ascii="Arial" w:hAnsi="Arial" w:cs="Arial"/>
      <w:sz w:val="16"/>
      <w:szCs w:val="16"/>
    </w:rPr>
  </w:style>
  <w:style w:type="character" w:styleId="1002" w:customStyle="1">
    <w:name w:val="Plain Text Char"/>
    <w:uiPriority w:val="0"/>
    <w:qFormat/>
    <w:rPr>
      <w:rFonts w:ascii="宋体" w:hAnsi="Courier New" w:eastAsia="宋体"/>
      <w:sz w:val="21"/>
      <w:lang w:val="en-US" w:eastAsia="zh-CN" w:bidi="ar-SA"/>
    </w:rPr>
  </w:style>
  <w:style w:type="paragraph" w:styleId="1003" w:customStyle="1">
    <w:name w:val="默认段落字体 Para Char Char Char Char Char Char Char Char Char1 Char Char Char Char Char Char Char"/>
    <w:basedOn w:val="951"/>
    <w:uiPriority w:val="0"/>
    <w:qFormat/>
    <w:rPr>
      <w:rFonts w:ascii="Tahoma" w:hAnsi="Tahoma"/>
      <w:sz w:val="24"/>
    </w:rPr>
  </w:style>
  <w:style w:type="paragraph" w:styleId="1004" w:customStyle="1">
    <w:name w:val="Style9"/>
    <w:basedOn w:val="722"/>
    <w:uiPriority w:val="0"/>
    <w:qFormat/>
    <w:pPr>
      <w:jc w:val="left"/>
    </w:pPr>
    <w:rPr>
      <w:rFonts w:ascii="宋体"/>
      <w:sz w:val="24"/>
    </w:rPr>
  </w:style>
  <w:style w:type="paragraph" w:styleId="1005" w:customStyle="1">
    <w:name w:val="Char"/>
    <w:basedOn w:val="722"/>
    <w:uiPriority w:val="0"/>
    <w:qFormat/>
    <w:pPr>
      <w:tabs>
        <w:tab w:val="left" w:pos="360" w:leader="none"/>
      </w:tabs>
    </w:pPr>
    <w:rPr>
      <w:sz w:val="24"/>
    </w:rPr>
  </w:style>
  <w:style w:type="paragraph" w:styleId="1006" w:customStyle="1">
    <w:name w:val="Char Char Char1 Char Char Char Char"/>
    <w:basedOn w:val="722"/>
    <w:uiPriority w:val="0"/>
    <w:qFormat/>
    <w:pPr>
      <w:jc w:val="left"/>
      <w:spacing w:after="160" w:line="240" w:lineRule="exact"/>
      <w:widowControl/>
    </w:pPr>
    <w:rPr>
      <w:rFonts w:ascii="宋体" w:hAnsi="宋体"/>
      <w:b/>
      <w:sz w:val="28"/>
      <w:szCs w:val="28"/>
    </w:rPr>
  </w:style>
  <w:style w:type="paragraph" w:styleId="1007" w:customStyle="1">
    <w:name w:val="Style10"/>
    <w:basedOn w:val="722"/>
    <w:uiPriority w:val="0"/>
    <w:qFormat/>
    <w:pPr>
      <w:jc w:val="left"/>
    </w:pPr>
    <w:rPr>
      <w:rFonts w:ascii="宋体"/>
      <w:sz w:val="24"/>
    </w:rPr>
  </w:style>
  <w:style w:type="paragraph" w:styleId="1008" w:customStyle="1">
    <w:name w:val="首行缩进"/>
    <w:basedOn w:val="722"/>
    <w:uiPriority w:val="0"/>
    <w:qFormat/>
    <w:pPr>
      <w:ind w:firstLine="420"/>
      <w:spacing w:line="360" w:lineRule="auto"/>
    </w:pPr>
    <w:rPr>
      <w:sz w:val="20"/>
    </w:rPr>
  </w:style>
  <w:style w:type="paragraph" w:styleId="1009" w:customStyle="1">
    <w:name w:val="普通正文"/>
    <w:basedOn w:val="722"/>
    <w:uiPriority w:val="0"/>
    <w:qFormat/>
    <w:pPr>
      <w:ind w:firstLine="480"/>
      <w:jc w:val="left"/>
      <w:spacing w:before="120" w:after="120" w:line="360" w:lineRule="auto"/>
    </w:pPr>
    <w:rPr>
      <w:rFonts w:ascii="Arial" w:hAnsi="Arial"/>
      <w:sz w:val="24"/>
    </w:rPr>
  </w:style>
  <w:style w:type="paragraph" w:styleId="1010" w:customStyle="1">
    <w:name w:val="要点标题"/>
    <w:basedOn w:val="722"/>
    <w:uiPriority w:val="0"/>
    <w:qFormat/>
    <w:pPr>
      <w:numPr>
        <w:ilvl w:val="0"/>
        <w:numId w:val="1"/>
      </w:numPr>
      <w:jc w:val="left"/>
    </w:pPr>
    <w:rPr>
      <w:rFonts w:ascii="宋体" w:hAnsi="宋体"/>
      <w:b/>
      <w:sz w:val="24"/>
    </w:rPr>
  </w:style>
  <w:style w:type="paragraph" w:styleId="1011" w:customStyle="1">
    <w:name w:val="文档正文"/>
    <w:basedOn w:val="722"/>
    <w:uiPriority w:val="0"/>
    <w:qFormat/>
    <w:pPr>
      <w:ind w:firstLine="567"/>
      <w:spacing w:line="480" w:lineRule="atLeast"/>
    </w:pPr>
    <w:rPr>
      <w:rFonts w:ascii="方正仿宋_GB2312"/>
      <w:szCs w:val="20"/>
    </w:rPr>
  </w:style>
  <w:style w:type="paragraph" w:styleId="1012" w:customStyle="1">
    <w:name w:val="Char Char Char Char"/>
    <w:basedOn w:val="951"/>
    <w:uiPriority w:val="0"/>
    <w:qFormat/>
    <w:pPr>
      <w:spacing w:line="360" w:lineRule="auto"/>
    </w:pPr>
    <w:rPr>
      <w:rFonts w:ascii="Tahoma" w:hAnsi="Tahoma"/>
      <w:sz w:val="24"/>
    </w:rPr>
  </w:style>
  <w:style w:type="paragraph" w:styleId="1013" w:customStyle="1">
    <w:name w:val="Char11"/>
    <w:basedOn w:val="722"/>
    <w:uiPriority w:val="0"/>
    <w:qFormat/>
    <w:pPr>
      <w:ind w:left="420" w:hanging="420"/>
      <w:jc w:val="left"/>
      <w:tabs>
        <w:tab w:val="left" w:pos="420" w:leader="none"/>
      </w:tabs>
    </w:pPr>
    <w:rPr>
      <w:szCs w:val="20"/>
    </w:rPr>
  </w:style>
  <w:style w:type="paragraph" w:styleId="1014" w:customStyle="1">
    <w:name w:val="正文（无缩进）"/>
    <w:basedOn w:val="722"/>
    <w:uiPriority w:val="0"/>
    <w:qFormat/>
    <w:pPr>
      <w:spacing w:line="360" w:lineRule="auto"/>
    </w:pPr>
    <w:rPr>
      <w:rFonts w:ascii="Calibri" w:hAnsi="Calibri"/>
      <w:sz w:val="24"/>
      <w:szCs w:val="21"/>
    </w:rPr>
  </w:style>
  <w:style w:type="paragraph" w:styleId="1015" w:customStyle="1">
    <w:name w:val="Style11"/>
    <w:basedOn w:val="722"/>
    <w:uiPriority w:val="0"/>
    <w:qFormat/>
    <w:pPr>
      <w:jc w:val="left"/>
      <w:spacing w:line="446" w:lineRule="exact"/>
    </w:pPr>
    <w:rPr>
      <w:rFonts w:ascii="宋体"/>
      <w:sz w:val="24"/>
    </w:rPr>
  </w:style>
  <w:style w:type="paragraph" w:styleId="1016" w:customStyle="1">
    <w:name w:val="样式1"/>
    <w:basedOn w:val="722"/>
    <w:uiPriority w:val="0"/>
    <w:qFormat/>
    <w:pPr>
      <w:ind w:left="432" w:firstLine="288"/>
      <w:tabs>
        <w:tab w:val="left" w:pos="1110" w:leader="none"/>
      </w:tabs>
    </w:pPr>
    <w:rPr>
      <w:rFonts w:ascii="宋体" w:hAnsi="宋体"/>
      <w:szCs w:val="21"/>
    </w:rPr>
  </w:style>
  <w:style w:type="paragraph" w:styleId="1017" w:customStyle="1">
    <w:name w:val="_Style 56"/>
    <w:basedOn w:val="951"/>
    <w:uiPriority w:val="0"/>
    <w:qFormat/>
    <w:pPr>
      <w:spacing w:line="436" w:lineRule="exact"/>
    </w:pPr>
    <w:rPr>
      <w:szCs w:val="20"/>
    </w:rPr>
  </w:style>
  <w:style w:type="paragraph" w:styleId="1018" w:customStyle="1">
    <w:name w:val="Char Char1 Char Char Char Char Char Char"/>
    <w:basedOn w:val="722"/>
    <w:uiPriority w:val="0"/>
    <w:qFormat/>
    <w:pPr>
      <w:jc w:val="center"/>
      <w:widowControl/>
    </w:pPr>
    <w:rPr>
      <w:rFonts w:ascii="宋体" w:hAnsi="宋体"/>
      <w:b/>
      <w:sz w:val="24"/>
      <w:lang w:eastAsia="en-US"/>
    </w:rPr>
  </w:style>
  <w:style w:type="paragraph" w:styleId="1019" w:customStyle="1">
    <w:name w:val="Char1"/>
    <w:basedOn w:val="722"/>
    <w:uiPriority w:val="0"/>
    <w:qFormat/>
    <w:pPr>
      <w:ind w:left="840" w:hanging="420"/>
      <w:tabs>
        <w:tab w:val="left" w:pos="840" w:leader="none"/>
      </w:tabs>
    </w:pPr>
    <w:rPr>
      <w:sz w:val="24"/>
    </w:rPr>
  </w:style>
  <w:style w:type="paragraph" w:styleId="1020" w:customStyle="1">
    <w:name w:val="我的样式"/>
    <w:basedOn w:val="939"/>
    <w:next w:val="722"/>
    <w:uiPriority w:val="0"/>
    <w:qFormat/>
    <w:pPr>
      <w:numPr>
        <w:ilvl w:val="0"/>
        <w:numId w:val="2"/>
      </w:numPr>
      <w:spacing w:line="360" w:lineRule="auto"/>
    </w:pPr>
    <w:rPr>
      <w:rFonts w:ascii="方正仿宋_GB2312" w:eastAsia="方正仿宋_GB2312"/>
      <w:sz w:val="32"/>
      <w:szCs w:val="30"/>
    </w:rPr>
  </w:style>
  <w:style w:type="paragraph" w:styleId="1021"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22" w:customStyle="1">
    <w:name w:val="Char Char Char Char Char 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1023" w:customStyle="1">
    <w:name w:val="标题1"/>
    <w:basedOn w:val="939"/>
    <w:next w:val="722"/>
    <w:uiPriority w:val="0"/>
    <w:qFormat/>
    <w:pPr>
      <w:numPr>
        <w:ilvl w:val="0"/>
        <w:numId w:val="3"/>
      </w:numPr>
      <w:jc w:val="left"/>
      <w:spacing w:line="578" w:lineRule="atLeast"/>
    </w:pPr>
  </w:style>
  <w:style w:type="paragraph" w:styleId="1024" w:customStyle="1">
    <w:name w:val="正文（缩进） Char1"/>
    <w:basedOn w:val="722"/>
    <w:uiPriority w:val="0"/>
    <w:qFormat/>
    <w:pPr>
      <w:ind w:firstLine="480"/>
      <w:spacing w:before="156" w:after="156" w:line="360" w:lineRule="auto"/>
    </w:pPr>
    <w:rPr>
      <w:sz w:val="24"/>
    </w:rPr>
  </w:style>
  <w:style w:type="paragraph" w:styleId="1025" w:customStyle="1">
    <w:name w:val="修订1"/>
    <w:uiPriority w:val="99"/>
    <w:semiHidden/>
    <w:qFormat/>
    <w:rPr>
      <w:rFonts w:ascii="Times New Roman" w:hAnsi="Times New Roman" w:eastAsia="宋体" w:cs="Times New Roman"/>
      <w:sz w:val="21"/>
      <w:szCs w:val="24"/>
      <w:lang w:val="en-US" w:eastAsia="zh-CN" w:bidi="ar-SA"/>
    </w:rPr>
  </w:style>
  <w:style w:type="paragraph" w:styleId="1026" w:customStyle="1">
    <w:name w:val="Style12"/>
    <w:basedOn w:val="722"/>
    <w:uiPriority w:val="0"/>
    <w:qFormat/>
    <w:pPr>
      <w:jc w:val="left"/>
    </w:pPr>
    <w:rPr>
      <w:rFonts w:ascii="宋体"/>
      <w:sz w:val="24"/>
    </w:rPr>
  </w:style>
  <w:style w:type="paragraph" w:styleId="1027" w:customStyle="1">
    <w:name w:val="BodyText1"/>
    <w:basedOn w:val="722"/>
    <w:uiPriority w:val="0"/>
    <w:qFormat/>
    <w:pPr>
      <w:spacing w:after="120"/>
    </w:pPr>
  </w:style>
  <w:style w:type="character" w:styleId="1028" w:customStyle="1">
    <w:name w:val="font31"/>
    <w:basedOn w:val="732"/>
    <w:uiPriority w:val="0"/>
    <w:qFormat/>
    <w:rPr>
      <w:rFonts w:hint="eastAsia" w:ascii="宋体" w:hAnsi="宋体" w:eastAsia="宋体" w:cs="宋体"/>
      <w:color w:val="000000"/>
      <w:sz w:val="20"/>
      <w:szCs w:val="20"/>
      <w:u w:val="none"/>
    </w:rPr>
  </w:style>
  <w:style w:type="character" w:styleId="1029" w:customStyle="1">
    <w:name w:val="font21"/>
    <w:basedOn w:val="732"/>
    <w:uiPriority w:val="0"/>
    <w:qFormat/>
    <w:rPr>
      <w:rFonts w:hint="eastAsia" w:ascii="宋体" w:hAnsi="宋体" w:eastAsia="宋体" w:cs="宋体"/>
      <w:color w:val="000000"/>
      <w:sz w:val="20"/>
      <w:szCs w:val="20"/>
      <w:u w:val="none"/>
    </w:rPr>
  </w:style>
  <w:style w:type="paragraph" w:styleId="1030" w:customStyle="1">
    <w:name w:val="Table Text"/>
    <w:uiPriority w:val="0"/>
    <w:qFormat/>
    <w:pPr>
      <w:jc w:val="center"/>
      <w:spacing w:after="80"/>
    </w:pPr>
    <w:rPr>
      <w:rFonts w:ascii="方正仿宋_GB2312" w:hAnsi="宋体" w:eastAsia="方正仿宋_GB2312" w:cs="Times New Roman"/>
      <w:sz w:val="24"/>
      <w:lang w:val="en-US" w:eastAsia="zh-CN" w:bidi="ar-SA"/>
    </w:rPr>
  </w:style>
  <w:style w:type="paragraph" w:styleId="1031" w:customStyle="1">
    <w:name w:val="正文_2_0"/>
    <w:uiPriority w:val="0"/>
    <w:qFormat/>
    <w:pPr>
      <w:jc w:val="both"/>
      <w:widowControl w:val="off"/>
    </w:pPr>
    <w:rPr>
      <w:rFonts w:ascii="Calibri" w:hAnsi="Calibri" w:eastAsia="宋体" w:cs="Times New Roman"/>
      <w:sz w:val="21"/>
      <w:szCs w:val="22"/>
      <w:lang w:val="en-US" w:eastAsia="zh-CN" w:bidi="ar-SA"/>
    </w:rPr>
  </w:style>
  <w:style w:type="table" w:styleId="1032" w:customStyle="1">
    <w:name w:val="Table Normal"/>
    <w:uiPriority w:val="0"/>
    <w:semiHidden/>
    <w:unhideWhenUsed/>
    <w:qFormat/>
    <w:tblPr>
      <w:tblCellMar>
        <w:left w:w="0" w:type="dxa"/>
        <w:top w:w="0" w:type="dxa"/>
        <w:right w:w="0" w:type="dxa"/>
        <w:bottom w:w="0" w:type="dxa"/>
      </w:tblCellMar>
    </w:tblPr>
  </w:style>
  <w:style w:type="paragraph" w:styleId="1033" w:customStyle="1">
    <w:name w:val="null3"/>
    <w:uiPriority w:val="0"/>
    <w:qFormat/>
    <w:rPr>
      <w:rFonts w:hint="eastAsia" w:ascii="Calibri" w:hAnsi="Calibri" w:eastAsia="宋体" w:cs="Times New Roman"/>
      <w:lang w:val="en-US" w:eastAsia="zh-CN" w:bidi="ar-SA"/>
    </w:rPr>
  </w:style>
  <w:style w:type="paragraph" w:styleId="1034" w:customStyle="1">
    <w:name w:val="Normal_4"/>
    <w:uiPriority w:val="0"/>
    <w:qFormat/>
    <w:rPr>
      <w:rFonts w:ascii="Times New Roman" w:hAnsi="Times New Roman" w:eastAsia="Times New Roman" w:cs="Times New Roman"/>
      <w:sz w:val="24"/>
      <w:szCs w:val="24"/>
      <w:lang w:val="en-US" w:eastAsia="zh-CN" w:bidi="ar-SA"/>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textRotate="1"/>
    <customShpInfo spid="_x0000_s2053"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d</dc:creator>
  <cp:lastModifiedBy>朱月亮</cp:lastModifiedBy>
  <cp:revision>23</cp:revision>
  <dcterms:created xsi:type="dcterms:W3CDTF">2024-01-09T00:47:00Z</dcterms:created>
  <dcterms:modified xsi:type="dcterms:W3CDTF">2026-10-30T07:48:44Z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eyJoZGlkIjoiOGVjMDNlNjM4NjE3MjQ3NDMxODU3NWYyOWVhOGMxMTYiLCJ1c2VySWQiOiI5ODY0NDkzNjkifQ==</vt:lpwstr>
  </property>
  <property fmtid="{D5CDD505-2E9C-101B-9397-08002B2CF9AE}" pid="3" name="KSOProductBuildVer">
    <vt:lpwstr>2052-12.1.0.29161</vt:lpwstr>
  </property>
  <property fmtid="{D5CDD505-2E9C-101B-9397-08002B2CF9AE}" pid="4" name="ICV">
    <vt:lpwstr>8F8399CAFF3C4E7EAEB642010B6E5E8E_13</vt:lpwstr>
  </property>
</Properties>
</file>