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keepLines w:val="0"/>
        <w:keepNext w:val="0"/>
        <w:pageBreakBefore w:val="0"/>
        <w:rPr>
          <w:rFonts w:hint="eastAsia" w:ascii="楷体" w:hAnsi="楷体" w:eastAsia="楷体"/>
          <w:b/>
          <w:sz w:val="72"/>
          <w:szCs w:val="72"/>
          <w:highlight w:val="none"/>
        </w:rPr>
        <w:outlineLvl w:val="9"/>
      </w:pPr>
      <w:r>
        <w:rPr>
          <w:rFonts w:hint="eastAsia" w:ascii="楷体" w:hAnsi="楷体" w:eastAsia="楷体"/>
          <w:b/>
          <w:sz w:val="72"/>
          <w:szCs w:val="72"/>
          <w:highlight w:val="none"/>
        </w:rPr>
      </w:r>
      <w:r/>
    </w:p>
    <w:p>
      <w:pPr>
        <w:pStyle w:val="892"/>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r>
      <w:r/>
    </w:p>
    <w:p>
      <w:pPr>
        <w:pStyle w:val="892"/>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t xml:space="preserve">公 开 招 标 文 件</w:t>
      </w:r>
      <w:r>
        <w:rPr>
          <w:rFonts w:hint="eastAsia" w:ascii="黑体" w:hAnsi="黑体" w:eastAsia="黑体"/>
          <w:b/>
          <w:sz w:val="72"/>
          <w:szCs w:val="72"/>
          <w:highlight w:val="none"/>
        </w:rPr>
      </w:r>
      <w:r/>
    </w:p>
    <w:p>
      <w:pPr>
        <w:pStyle w:val="892"/>
        <w:jc w:val="left"/>
        <w:keepLines w:val="0"/>
        <w:keepNext w:val="0"/>
        <w:pageBreakBefore w:val="0"/>
        <w:tabs>
          <w:tab w:val="center" w:pos="4621" w:leader="none"/>
        </w:tabs>
        <w:rPr>
          <w:rFonts w:hint="eastAsia" w:ascii="黑体" w:hAnsi="黑体" w:eastAsia="黑体"/>
          <w:b/>
          <w:sz w:val="72"/>
          <w:highlight w:val="none"/>
        </w:rPr>
        <w:outlineLvl w:val="9"/>
      </w:pPr>
      <w:r>
        <w:rPr>
          <w:rFonts w:hint="eastAsia" w:ascii="黑体" w:hAnsi="黑体" w:eastAsia="黑体"/>
          <w:b/>
          <w:sz w:val="72"/>
          <w:highlight w:val="none"/>
        </w:rPr>
      </w:r>
      <w:r/>
    </w:p>
    <w:p>
      <w:pPr>
        <w:pStyle w:val="892"/>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2"/>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2"/>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2"/>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2"/>
        <w:ind w:firstLine="708"/>
        <w:keepLines w:val="0"/>
        <w:keepNext w:val="0"/>
        <w:pageBreakBefore w:val="0"/>
        <w:spacing w:line="760" w:lineRule="exact"/>
        <w:rPr>
          <w:rFonts w:hint="eastAsia" w:ascii="黑体" w:hAnsi="黑体" w:eastAsia="黑体"/>
          <w:b/>
          <w:sz w:val="36"/>
          <w:szCs w:val="36"/>
          <w:highlight w:val="none"/>
        </w:rPr>
        <w:outlineLvl w:val="9"/>
      </w:pPr>
      <w:r>
        <w:rPr>
          <w:rFonts w:hint="eastAsia" w:ascii="黑体" w:hAnsi="黑体" w:eastAsia="黑体"/>
          <w:b/>
          <w:sz w:val="36"/>
          <w:szCs w:val="36"/>
          <w:highlight w:val="none"/>
        </w:rPr>
        <w:t xml:space="preserve">项目名称: </w:t>
      </w:r>
      <w:r>
        <w:rPr>
          <w:rFonts w:hint="eastAsia" w:ascii="黑体" w:hAnsi="黑体" w:eastAsia="黑体"/>
          <w:b/>
          <w:sz w:val="36"/>
          <w:szCs w:val="36"/>
          <w:highlight w:val="none"/>
        </w:rPr>
        <w:t xml:space="preserve">淮安市文化三馆委托运营服务项目</w:t>
      </w:r>
      <w:r>
        <w:rPr>
          <w:rFonts w:hint="eastAsia" w:ascii="黑体" w:hAnsi="黑体" w:eastAsia="黑体"/>
          <w:b/>
          <w:sz w:val="36"/>
          <w:szCs w:val="36"/>
          <w:highlight w:val="none"/>
        </w:rPr>
      </w:r>
      <w:r/>
    </w:p>
    <w:p>
      <w:pPr>
        <w:pStyle w:val="892"/>
        <w:keepLines w:val="0"/>
        <w:keepNext w:val="0"/>
        <w:pageBreakBefore w:val="0"/>
        <w:spacing w:line="760" w:lineRule="exact"/>
        <w:rPr>
          <w:rFonts w:hint="eastAsia" w:ascii="黑体" w:hAnsi="黑体" w:eastAsia="黑体"/>
          <w:b/>
          <w:sz w:val="36"/>
          <w:szCs w:val="36"/>
          <w:highlight w:val="none"/>
        </w:rPr>
        <w:outlineLvl w:val="9"/>
      </w:pPr>
      <w:r>
        <w:rPr>
          <w:rFonts w:hint="eastAsia" w:ascii="黑体" w:hAnsi="黑体" w:eastAsia="黑体"/>
          <w:b/>
          <w:sz w:val="36"/>
          <w:szCs w:val="36"/>
          <w:highlight w:val="none"/>
        </w:rPr>
      </w:r>
      <w:r/>
    </w:p>
    <w:p>
      <w:pPr>
        <w:pStyle w:val="892"/>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r>
      <w:r/>
    </w:p>
    <w:p>
      <w:pPr>
        <w:pStyle w:val="892"/>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r>
      <w:r/>
    </w:p>
    <w:p>
      <w:pPr>
        <w:pStyle w:val="892"/>
        <w:ind w:firstLine="708"/>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t xml:space="preserve">项目编号: JSZC-320800-JZCG-G2026-0060</w:t>
      </w:r>
      <w:r>
        <w:rPr>
          <w:rFonts w:hint="eastAsia" w:ascii="黑体" w:hAnsi="黑体" w:eastAsia="黑体"/>
          <w:b/>
          <w:sz w:val="36"/>
          <w:highlight w:val="none"/>
        </w:rPr>
      </w:r>
      <w:r/>
    </w:p>
    <w:p>
      <w:pPr>
        <w:pStyle w:val="892"/>
        <w:ind w:left="-359" w:firstLine="360"/>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pStyle w:val="892"/>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pStyle w:val="892"/>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2"/>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2"/>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2"/>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2"/>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2"/>
        <w:jc w:val="center"/>
        <w:keepLines w:val="0"/>
        <w:keepNext w:val="0"/>
        <w:pageBreakBefore w:val="0"/>
        <w:spacing w:line="600" w:lineRule="exact"/>
        <w:rPr>
          <w:rFonts w:hint="eastAsia" w:ascii="黑体" w:hAnsi="黑体" w:eastAsia="黑体"/>
          <w:b/>
          <w:sz w:val="36"/>
          <w:szCs w:val="36"/>
          <w:highlight w:val="none"/>
          <w:u w:val="single"/>
        </w:rPr>
        <w:outlineLvl w:val="9"/>
      </w:pPr>
      <w:r>
        <w:rPr>
          <w:rFonts w:hint="eastAsia" w:ascii="黑体" w:hAnsi="黑体" w:eastAsia="黑体"/>
          <w:b/>
          <w:sz w:val="36"/>
          <w:szCs w:val="36"/>
          <w:highlight w:val="none"/>
        </w:rPr>
        <w:t xml:space="preserve">淮安市政府采购中心</w:t>
      </w:r>
      <w:r>
        <w:rPr>
          <w:rFonts w:hint="eastAsia" w:ascii="黑体" w:hAnsi="黑体" w:eastAsia="黑体"/>
          <w:b/>
          <w:sz w:val="36"/>
          <w:szCs w:val="36"/>
          <w:highlight w:val="none"/>
          <w:u w:val="single"/>
        </w:rPr>
      </w:r>
      <w:r/>
    </w:p>
    <w:p>
      <w:pPr>
        <w:pStyle w:val="892"/>
        <w:jc w:val="center"/>
        <w:keepLines w:val="0"/>
        <w:keepNext w:val="0"/>
        <w:pageBreakBefore w:val="0"/>
        <w:spacing w:line="600" w:lineRule="exact"/>
        <w:tabs>
          <w:tab w:val="center" w:pos="5215" w:leader="none"/>
        </w:tabs>
        <w:rPr>
          <w:rFonts w:hint="eastAsia" w:ascii="宋体" w:hAnsi="宋体"/>
          <w:sz w:val="24"/>
          <w:highlight w:val="none"/>
        </w:rPr>
        <w:outlineLvl w:val="9"/>
      </w:pPr>
      <w:r>
        <w:rPr>
          <w:rFonts w:hint="eastAsia" w:ascii="黑体" w:hAnsi="黑体" w:eastAsia="黑体"/>
          <w:b/>
          <w:sz w:val="36"/>
          <w:szCs w:val="36"/>
          <w:highlight w:val="none"/>
          <w:lang w:eastAsia="zh-CN"/>
        </w:rPr>
        <w:t xml:space="preserve">二〇二</w:t>
      </w:r>
      <w:r>
        <w:rPr>
          <w:rFonts w:hint="eastAsia" w:ascii="黑体" w:hAnsi="黑体" w:eastAsia="黑体"/>
          <w:b/>
          <w:sz w:val="36"/>
          <w:szCs w:val="36"/>
          <w:highlight w:val="none"/>
          <w:lang w:eastAsia="zh-CN"/>
        </w:rPr>
        <w:t xml:space="preserve">六</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eastAsia="zh-CN"/>
        </w:rPr>
        <w:t xml:space="preserve">九</w:t>
      </w:r>
      <w:r>
        <w:rPr>
          <w:rFonts w:hint="eastAsia" w:ascii="黑体" w:hAnsi="黑体" w:eastAsia="黑体"/>
          <w:b/>
          <w:sz w:val="36"/>
          <w:szCs w:val="36"/>
          <w:highlight w:val="none"/>
        </w:rPr>
        <w:t xml:space="preserve">月</w:t>
      </w:r>
      <w:r>
        <w:rPr>
          <w:rFonts w:hint="eastAsia" w:ascii="黑体" w:hAnsi="黑体" w:eastAsia="黑体"/>
          <w:b/>
          <w:sz w:val="36"/>
          <w:szCs w:val="36"/>
          <w:highlight w:val="none"/>
          <w:lang w:eastAsia="zh-CN"/>
        </w:rPr>
        <w:t xml:space="preserve">二十四</w:t>
      </w:r>
      <w:r>
        <w:rPr>
          <w:rFonts w:hint="eastAsia" w:ascii="黑体" w:hAnsi="黑体" w:eastAsia="黑体"/>
          <w:b/>
          <w:sz w:val="36"/>
          <w:szCs w:val="36"/>
          <w:highlight w:val="none"/>
        </w:rPr>
        <w:t xml:space="preserve">日</w:t>
      </w:r>
      <w:r>
        <w:rPr>
          <w:rFonts w:hint="eastAsia" w:ascii="宋体" w:hAnsi="宋体"/>
          <w:sz w:val="24"/>
          <w:highlight w:val="none"/>
        </w:rPr>
      </w:r>
      <w:r/>
    </w:p>
    <w:p>
      <w:pPr>
        <w:pStyle w:val="892"/>
        <w:ind w:firstLine="2512"/>
        <w:keepLines w:val="0"/>
        <w:keepNext w:val="0"/>
        <w:pageBreakBefore w:val="0"/>
        <w:spacing w:line="520" w:lineRule="exact"/>
        <w:widowControl w:val="off"/>
        <w:rPr>
          <w:rFonts w:hint="eastAsia" w:ascii="仿宋" w:hAnsi="仿宋" w:eastAsia="仿宋"/>
          <w:b/>
          <w:sz w:val="36"/>
          <w:szCs w:val="36"/>
          <w:highlight w:val="none"/>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highlight w:val="none"/>
        </w:rPr>
      </w:r>
      <w:r/>
    </w:p>
    <w:p>
      <w:pPr>
        <w:pStyle w:val="892"/>
        <w:ind w:firstLine="2512"/>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b/>
          <w:sz w:val="36"/>
          <w:szCs w:val="36"/>
          <w:highlight w:val="none"/>
        </w:rPr>
        <w:t xml:space="preserve">第一章  投标邀请</w:t>
      </w:r>
      <w:r>
        <w:rPr>
          <w:rFonts w:hint="eastAsia" w:ascii="仿宋" w:hAnsi="仿宋" w:eastAsia="仿宋"/>
          <w:b/>
          <w:sz w:val="36"/>
          <w:szCs w:val="36"/>
          <w:highlight w:val="none"/>
        </w:rPr>
      </w:r>
      <w:r/>
    </w:p>
    <w:p>
      <w:pPr>
        <w:pStyle w:val="892"/>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受淮安市文化广电和旅游局的委托，淮安市政府采购中心就</w:t>
      </w:r>
      <w:r>
        <w:rPr>
          <w:rFonts w:hint="eastAsia" w:ascii="仿宋" w:hAnsi="仿宋" w:eastAsia="仿宋"/>
          <w:sz w:val="28"/>
          <w:highlight w:val="none"/>
          <w:lang w:eastAsia="zh-CN"/>
        </w:rPr>
        <w:t xml:space="preserve">淮安市文化三馆委托运营服务采购</w:t>
      </w:r>
      <w:r>
        <w:rPr>
          <w:rFonts w:hint="eastAsia" w:ascii="仿宋" w:hAnsi="仿宋" w:eastAsia="仿宋"/>
          <w:sz w:val="28"/>
          <w:highlight w:val="none"/>
        </w:rPr>
        <w:t xml:space="preserve">项目进行公开招标采购，现邀请</w:t>
      </w:r>
      <w:r>
        <w:rPr>
          <w:rFonts w:hint="eastAsia" w:ascii="仿宋" w:hAnsi="仿宋" w:eastAsia="仿宋"/>
          <w:sz w:val="28"/>
          <w:szCs w:val="28"/>
          <w:highlight w:val="none"/>
        </w:rPr>
        <w:t xml:space="preserve">符合条件的投标人参加投标</w:t>
      </w:r>
      <w:r>
        <w:rPr>
          <w:rFonts w:hint="eastAsia" w:ascii="仿宋" w:hAnsi="仿宋" w:eastAsia="仿宋"/>
          <w:sz w:val="28"/>
          <w:highlight w:val="none"/>
        </w:rPr>
        <w:t xml:space="preserve">。</w:t>
      </w:r>
      <w:r>
        <w:rPr>
          <w:rFonts w:hint="eastAsia" w:ascii="仿宋" w:hAnsi="仿宋" w:eastAsia="仿宋"/>
          <w:sz w:val="28"/>
          <w:szCs w:val="28"/>
          <w:highlight w:val="none"/>
        </w:rPr>
      </w:r>
      <w:r/>
    </w:p>
    <w:p>
      <w:pPr>
        <w:pStyle w:val="892"/>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19062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190625"/>
                        </a:xfrm>
                        <a:prstGeom prst="rect">
                          <a:avLst/>
                        </a:prstGeom>
                        <a:solidFill>
                          <a:srgbClr val="FFFFFF"/>
                        </a:solidFill>
                        <a:ln>
                          <a:solidFill>
                            <a:srgbClr val="000000"/>
                          </a:solidFill>
                        </a:ln>
                      </wps:spPr>
                      <wps:txbx>
                        <w:txbxContent>
                          <w:p>
                            <w:pPr>
                              <w:pStyle w:val="892"/>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淮安市文化三馆委托运营服务 </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年10月30日9点   30分（北京时间）前提交投标文件。</w:t>
                            </w:r>
                            <w:r>
                              <w:rPr>
                                <w:rFonts w:ascii="仿宋" w:hAnsi="仿宋" w:eastAsia="仿宋"/>
                                <w:sz w:val="28"/>
                                <w:szCs w:val="28"/>
                              </w:rPr>
                            </w:r>
                            <w:r/>
                          </w:p>
                          <w:p>
                            <w:pPr>
                              <w:pStyle w:val="892"/>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93.8pt;mso-wrap-distance-left:9.0pt;mso-wrap-distance-top:0.0pt;mso-wrap-distance-right:9.0pt;mso-wrap-distance-bottom:0.0pt;visibility:visible;" fillcolor="#FFFFFF" strokecolor="#000000">
                <v:textbox inset="0,0,0,0">
                  <w:txbxContent>
                    <w:p>
                      <w:pPr>
                        <w:pStyle w:val="892"/>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淮安市文化三馆委托运营服务 </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年10月30日9点   30分（北京时间）前提交投标文件。</w:t>
                      </w:r>
                      <w:r>
                        <w:rPr>
                          <w:rFonts w:ascii="仿宋" w:hAnsi="仿宋" w:eastAsia="仿宋"/>
                          <w:sz w:val="28"/>
                          <w:szCs w:val="28"/>
                        </w:rPr>
                      </w:r>
                      <w:r/>
                    </w:p>
                    <w:p>
                      <w:pPr>
                        <w:pStyle w:val="892"/>
                      </w:pPr>
                      <w:r/>
                      <w:r/>
                    </w:p>
                  </w:txbxContent>
                </v:textbox>
              </v:shape>
            </w:pict>
          </mc:Fallback>
        </mc:AlternateContent>
      </w:r>
      <w:r>
        <w:rPr>
          <w:rFonts w:hint="eastAsia" w:ascii="仿宋" w:hAnsi="仿宋" w:eastAsia="仿宋"/>
          <w:sz w:val="28"/>
          <w:szCs w:val="28"/>
          <w:highlight w:val="none"/>
        </w:rPr>
      </w:r>
      <w:r/>
    </w:p>
    <w:p>
      <w:pPr>
        <w:pStyle w:val="892"/>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92"/>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92"/>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92"/>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一、项目基本情况</w:t>
      </w:r>
      <w:r>
        <w:rPr>
          <w:rFonts w:ascii="仿宋" w:hAnsi="仿宋" w:eastAsia="仿宋"/>
          <w:sz w:val="28"/>
          <w:szCs w:val="28"/>
          <w:highlight w:val="none"/>
        </w:rPr>
      </w:r>
      <w:r/>
    </w:p>
    <w:p>
      <w:pPr>
        <w:pStyle w:val="892"/>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（一）项目编号:JSZC-320800-JZCG-G2026-0060</w:t>
      </w:r>
      <w:r>
        <w:rPr>
          <w:rFonts w:hint="eastAsia" w:ascii="仿宋" w:hAnsi="仿宋" w:eastAsia="仿宋"/>
          <w:sz w:val="28"/>
          <w:szCs w:val="28"/>
          <w:highlight w:val="none"/>
        </w:rPr>
      </w:r>
      <w:r/>
    </w:p>
    <w:p>
      <w:pPr>
        <w:pStyle w:val="892"/>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（二）项目名称:</w:t>
      </w:r>
      <w:r>
        <w:rPr>
          <w:rFonts w:hint="eastAsia" w:ascii="仿宋" w:hAnsi="仿宋" w:eastAsia="仿宋"/>
          <w:bCs/>
          <w:sz w:val="28"/>
          <w:highlight w:val="none"/>
        </w:rPr>
        <w:t xml:space="preserve"> </w:t>
      </w:r>
      <w:r>
        <w:rPr>
          <w:rFonts w:hint="eastAsia" w:ascii="仿宋" w:hAnsi="仿宋" w:eastAsia="仿宋"/>
          <w:sz w:val="28"/>
          <w:highlight w:val="none"/>
          <w:lang w:eastAsia="zh-CN"/>
        </w:rPr>
        <w:t xml:space="preserve">淮安市文化三馆委托运营服务</w:t>
      </w:r>
      <w:r>
        <w:rPr>
          <w:rFonts w:ascii="仿宋" w:hAnsi="仿宋" w:eastAsia="仿宋"/>
          <w:sz w:val="28"/>
          <w:szCs w:val="28"/>
          <w:highlight w:val="none"/>
        </w:rPr>
      </w:r>
      <w:r/>
    </w:p>
    <w:p>
      <w:pPr>
        <w:pStyle w:val="892"/>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（三）预算金额:</w:t>
      </w:r>
      <w:r>
        <w:rPr>
          <w:rFonts w:hint="eastAsia" w:ascii="仿宋" w:hAnsi="仿宋" w:eastAsia="仿宋"/>
          <w:sz w:val="28"/>
          <w:szCs w:val="28"/>
          <w:highlight w:val="none"/>
          <w:lang w:val="en-US" w:eastAsia="zh-CN"/>
        </w:rPr>
        <w:t xml:space="preserve">1415</w:t>
      </w:r>
      <w:r>
        <w:rPr>
          <w:rFonts w:hint="eastAsia" w:ascii="仿宋" w:hAnsi="仿宋" w:eastAsia="仿宋"/>
          <w:sz w:val="28"/>
          <w:szCs w:val="28"/>
          <w:highlight w:val="none"/>
        </w:rPr>
        <w:t xml:space="preserve">万元</w:t>
      </w:r>
      <w:r>
        <w:rPr>
          <w:rFonts w:ascii="仿宋" w:hAnsi="仿宋" w:eastAsia="仿宋"/>
          <w:sz w:val="28"/>
          <w:szCs w:val="28"/>
          <w:highlight w:val="none"/>
        </w:rPr>
      </w:r>
      <w:r/>
    </w:p>
    <w:p>
      <w:pPr>
        <w:pStyle w:val="892"/>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（四）最高限价:</w:t>
      </w:r>
      <w:r>
        <w:rPr>
          <w:rFonts w:hint="eastAsia" w:ascii="仿宋" w:hAnsi="仿宋" w:eastAsia="仿宋"/>
          <w:sz w:val="28"/>
          <w:szCs w:val="28"/>
          <w:highlight w:val="none"/>
          <w:lang w:val="en-US" w:eastAsia="zh-CN"/>
        </w:rPr>
        <w:t xml:space="preserve">1415</w:t>
      </w:r>
      <w:r>
        <w:rPr>
          <w:rFonts w:hint="eastAsia" w:ascii="仿宋" w:hAnsi="仿宋" w:eastAsia="仿宋"/>
          <w:sz w:val="28"/>
          <w:szCs w:val="28"/>
          <w:highlight w:val="none"/>
        </w:rPr>
        <w:t xml:space="preserve">万元</w:t>
      </w:r>
      <w:r>
        <w:rPr>
          <w:rFonts w:ascii="仿宋" w:hAnsi="仿宋" w:eastAsia="仿宋"/>
          <w:sz w:val="28"/>
          <w:szCs w:val="28"/>
          <w:highlight w:val="none"/>
        </w:rPr>
      </w:r>
      <w:r/>
    </w:p>
    <w:p>
      <w:pPr>
        <w:pStyle w:val="892"/>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（五）采购需求:</w:t>
      </w:r>
      <w:r>
        <w:rPr>
          <w:rFonts w:hint="eastAsia" w:ascii="仿宋" w:hAnsi="仿宋" w:eastAsia="仿宋"/>
          <w:sz w:val="28"/>
          <w:szCs w:val="28"/>
          <w:highlight w:val="none"/>
          <w:lang w:eastAsia="zh-CN"/>
        </w:rPr>
        <w:t xml:space="preserve">淮安市文化三馆委托运营服务</w:t>
      </w:r>
      <w:r>
        <w:rPr>
          <w:rFonts w:hint="eastAsia" w:ascii="仿宋" w:hAnsi="仿宋" w:eastAsia="仿宋"/>
          <w:sz w:val="28"/>
          <w:szCs w:val="28"/>
          <w:highlight w:val="none"/>
        </w:rPr>
        <w:t xml:space="preserve">项目，详见招标文件第五章。</w:t>
      </w:r>
      <w:r>
        <w:rPr>
          <w:rFonts w:ascii="仿宋" w:hAnsi="仿宋" w:eastAsia="仿宋"/>
          <w:sz w:val="28"/>
          <w:szCs w:val="28"/>
          <w:highlight w:val="none"/>
        </w:rPr>
      </w:r>
      <w:r/>
    </w:p>
    <w:p>
      <w:pPr>
        <w:pStyle w:val="892"/>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（六）合同履行期限:</w:t>
      </w:r>
      <w:r>
        <w:rPr>
          <w:rFonts w:hint="eastAsia" w:ascii="仿宋" w:hAnsi="仿宋" w:eastAsia="仿宋"/>
          <w:sz w:val="28"/>
          <w:szCs w:val="28"/>
          <w:highlight w:val="none"/>
          <w:lang w:val="en-US" w:eastAsia="zh-CN"/>
        </w:rPr>
        <w:t xml:space="preserve">2027.2.1-2027.12.31</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服务期满后，经采购人考核合格，双方协商一致可根据政府采购相关政策续签合同。</w:t>
      </w: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（七）本项目（</w:t>
      </w:r>
      <w:r>
        <w:rPr>
          <w:rFonts w:ascii="Wingdings 2" w:hAnsi="Wingdings 2" w:eastAsia="Wingdings 2" w:cs="Wingdings 2"/>
          <w:sz w:val="28"/>
          <w:szCs w:val="28"/>
          <w:highlight w:val="none"/>
        </w:rPr>
        <w:t xml:space="preserve">£</w:t>
      </w:r>
      <w:r>
        <w:rPr>
          <w:rFonts w:hint="eastAsia" w:ascii="仿宋" w:hAnsi="仿宋" w:eastAsia="仿宋"/>
          <w:sz w:val="28"/>
          <w:szCs w:val="28"/>
          <w:highlight w:val="none"/>
        </w:rPr>
        <w:t xml:space="preserve">是</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否）接受联合体投标。</w:t>
      </w:r>
      <w:r>
        <w:rPr>
          <w:rFonts w:hint="eastAsia" w:ascii="仿宋" w:hAnsi="仿宋" w:eastAsia="仿宋"/>
          <w:sz w:val="28"/>
          <w:szCs w:val="28"/>
          <w:highlight w:val="none"/>
        </w:rPr>
      </w:r>
      <w:r/>
    </w:p>
    <w:p>
      <w:pPr>
        <w:pStyle w:val="892"/>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（八）本项目采购标的对应的中小企业划分标准所属行业为</w:t>
      </w:r>
      <w:r>
        <w:rPr>
          <w:rFonts w:hint="eastAsia" w:ascii="仿宋" w:hAnsi="仿宋" w:eastAsia="仿宋"/>
          <w:sz w:val="28"/>
          <w:szCs w:val="28"/>
          <w:highlight w:val="none"/>
          <w:u w:val="single"/>
          <w:lang w:eastAsia="zh-CN"/>
        </w:rPr>
        <w:t xml:space="preserve">其他</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892"/>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二、申请人的资格要求:</w:t>
      </w:r>
      <w:r>
        <w:rPr>
          <w:rFonts w:ascii="仿宋" w:hAnsi="仿宋" w:eastAsia="仿宋"/>
          <w:sz w:val="28"/>
          <w:szCs w:val="28"/>
          <w:highlight w:val="none"/>
        </w:rPr>
      </w:r>
      <w:r/>
    </w:p>
    <w:p>
      <w:pPr>
        <w:pStyle w:val="892"/>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（一）符合《中华人民共和国政府采购法》第二十二条规定；</w:t>
      </w:r>
      <w:r>
        <w:rPr>
          <w:rFonts w:hint="eastAsia" w:ascii="仿宋" w:hAnsi="仿宋" w:eastAsia="仿宋"/>
          <w:sz w:val="28"/>
          <w:szCs w:val="28"/>
          <w:highlight w:val="none"/>
        </w:rPr>
      </w:r>
      <w:r/>
    </w:p>
    <w:p>
      <w:pPr>
        <w:pStyle w:val="892"/>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（二）落实政府采购政策需满足的资格要求:</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lang w:val="en-US" w:eastAsia="zh-CN"/>
        </w:rPr>
        <w:t xml:space="preserve">1</w:t>
      </w:r>
      <w:r>
        <w:rPr>
          <w:rFonts w:hint="eastAsia" w:ascii="仿宋" w:hAnsi="仿宋" w:eastAsia="仿宋"/>
          <w:sz w:val="28"/>
          <w:szCs w:val="28"/>
          <w:highlight w:val="none"/>
          <w:lang w:val="zh-CN"/>
        </w:rPr>
        <w:t xml:space="preserve">种方式落实政府采购促进中小企业发展的要求：</w:t>
      </w:r>
      <w:r>
        <w:rPr>
          <w:rFonts w:hint="eastAsia" w:ascii="仿宋" w:hAnsi="仿宋" w:eastAsia="仿宋"/>
          <w:sz w:val="28"/>
          <w:szCs w:val="28"/>
          <w:highlight w:val="none"/>
          <w:lang w:val="zh-CN"/>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892"/>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（1）本项目要求投标人以联合体形式参加，中小企业合同金额应当达到的比例为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892"/>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（2）本项目要求投标人进行合同分包，中小企业合同金额应当达到的比例为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892"/>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对小微企业报价给予扣除，用扣除后的价格参加评审，具体详见第二章“投标人须知”第3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.1项</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892"/>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注:</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highlight w:val="none"/>
          <w:lang w:val="zh-CN"/>
        </w:rPr>
      </w:r>
      <w:r/>
    </w:p>
    <w:p>
      <w:pPr>
        <w:pStyle w:val="892"/>
        <w:ind w:firstLine="560"/>
        <w:keepLines w:val="0"/>
        <w:keepNext w:val="0"/>
        <w:pageBreakBefore w:val="0"/>
        <w:spacing w:line="520" w:lineRule="exact"/>
        <w:rPr>
          <w:rFonts w:hint="eastAsia" w:ascii="仿宋" w:hAnsi="仿宋" w:eastAsia="仿宋"/>
          <w:color w:val="000000"/>
          <w:sz w:val="28"/>
          <w:szCs w:val="28"/>
          <w:highlight w:val="none"/>
          <w:lang w:val="zh-CN" w:eastAsia="zh-CN"/>
        </w:rPr>
        <w:outlineLvl w:val="9"/>
      </w:pPr>
      <w:r>
        <w:rPr>
          <w:rFonts w:hint="eastAsia" w:ascii="仿宋" w:hAnsi="仿宋" w:eastAsia="仿宋"/>
          <w:sz w:val="28"/>
          <w:szCs w:val="28"/>
          <w:highlight w:val="none"/>
        </w:rPr>
        <w:t xml:space="preserve">（三）本项目的特定资格要求:</w:t>
      </w:r>
      <w:r>
        <w:rPr>
          <w:rFonts w:hint="eastAsia" w:ascii="仿宋" w:hAnsi="仿宋" w:eastAsia="仿宋"/>
          <w:sz w:val="28"/>
          <w:szCs w:val="28"/>
          <w:highlight w:val="none"/>
          <w:lang w:eastAsia="zh-CN"/>
        </w:rPr>
        <w:t xml:space="preserve">无。</w:t>
      </w:r>
      <w:r>
        <w:rPr>
          <w:rFonts w:hint="eastAsia" w:ascii="仿宋" w:hAnsi="仿宋" w:eastAsia="仿宋"/>
          <w:color w:val="000000"/>
          <w:sz w:val="28"/>
          <w:szCs w:val="28"/>
          <w:highlight w:val="none"/>
          <w:lang w:val="zh-CN" w:eastAsia="zh-CN"/>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cs="宋体"/>
          <w:color w:val="000000"/>
          <w:sz w:val="28"/>
          <w:szCs w:val="28"/>
          <w:highlight w:val="none"/>
        </w:rPr>
        <w:t xml:space="preserve">（四）拒绝下述条件的</w:t>
      </w:r>
      <w:r>
        <w:rPr>
          <w:rFonts w:hint="eastAsia" w:ascii="仿宋" w:hAnsi="仿宋" w:eastAsia="仿宋" w:cs="宋体"/>
          <w:color w:val="000000"/>
          <w:sz w:val="28"/>
          <w:szCs w:val="28"/>
          <w:highlight w:val="none"/>
          <w:lang w:eastAsia="zh-CN"/>
        </w:rPr>
        <w:t xml:space="preserve">投标人</w:t>
      </w:r>
      <w:r>
        <w:rPr>
          <w:rFonts w:hint="eastAsia" w:ascii="仿宋" w:hAnsi="仿宋" w:eastAsia="仿宋" w:cs="宋体"/>
          <w:color w:val="000000"/>
          <w:sz w:val="28"/>
          <w:szCs w:val="28"/>
          <w:highlight w:val="none"/>
        </w:rPr>
        <w:t xml:space="preserve">参加本次采购活动:</w:t>
      </w:r>
      <w:r>
        <w:rPr>
          <w:rFonts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单位负责人为同一人或者存在直接控股、管理关系的不同</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rPr>
          <w:rFonts w:hint="eastAsia" w:ascii="仿宋" w:hAnsi="仿宋" w:eastAsia="仿宋"/>
          <w:color w:val="000000"/>
          <w:sz w:val="28"/>
          <w:szCs w:val="28"/>
          <w:highlight w:val="none"/>
        </w:rPr>
      </w:r>
      <w:r/>
    </w:p>
    <w:p>
      <w:pPr>
        <w:pStyle w:val="892"/>
        <w:ind w:firstLine="560"/>
        <w:keepLines w:val="0"/>
        <w:keepNext w:val="0"/>
        <w:pageBreakBefore w:val="0"/>
        <w:spacing w:line="520" w:lineRule="exact"/>
        <w:rPr>
          <w:rFonts w:ascii="仿宋" w:hAnsi="仿宋" w:eastAsia="仿宋"/>
          <w:b/>
          <w:i/>
          <w:color w:val="000000"/>
          <w:sz w:val="28"/>
          <w:szCs w:val="28"/>
          <w:highlight w:val="none"/>
        </w:rPr>
        <w:outlineLvl w:val="9"/>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rPr>
          <w:rFonts w:ascii="仿宋" w:hAnsi="仿宋" w:eastAsia="仿宋"/>
          <w:b/>
          <w:i/>
          <w:color w:val="000000"/>
          <w:sz w:val="28"/>
          <w:szCs w:val="28"/>
          <w:highlight w:val="none"/>
        </w:rPr>
      </w:r>
      <w:r/>
    </w:p>
    <w:p>
      <w:pPr>
        <w:pStyle w:val="892"/>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highlight w:val="none"/>
        </w:rPr>
      </w:r>
      <w:r/>
    </w:p>
    <w:p>
      <w:pPr>
        <w:pStyle w:val="892"/>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三、获取招标文件</w:t>
      </w:r>
      <w:r>
        <w:rPr>
          <w:rFonts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（一）时间:自招标公告发布之日起五个工作日。</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（二）方式：在“</w:t>
      </w:r>
      <w:r>
        <w:rPr>
          <w:rFonts w:hint="eastAsia" w:ascii="仿宋" w:hAnsi="仿宋" w:eastAsia="仿宋"/>
          <w:sz w:val="28"/>
          <w:szCs w:val="28"/>
          <w:highlight w:val="none"/>
          <w:lang w:eastAsia="zh-CN"/>
        </w:rPr>
        <w:t xml:space="preserve">江苏</w:t>
      </w:r>
      <w:r>
        <w:rPr>
          <w:rFonts w:hint="eastAsia" w:ascii="仿宋" w:hAnsi="仿宋" w:eastAsia="仿宋"/>
          <w:sz w:val="28"/>
          <w:szCs w:val="28"/>
          <w:highlight w:val="none"/>
        </w:rPr>
        <w:t xml:space="preserve">政府采购网”自行免费下载招标文件。</w:t>
      </w:r>
      <w:r>
        <w:rPr>
          <w:rFonts w:hint="eastAsia" w:ascii="仿宋" w:hAnsi="仿宋" w:eastAsia="仿宋"/>
          <w:sz w:val="28"/>
          <w:szCs w:val="28"/>
          <w:highlight w:val="none"/>
        </w:rPr>
      </w:r>
      <w:r/>
    </w:p>
    <w:p>
      <w:pPr>
        <w:pStyle w:val="892"/>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四、提交投标文件截止时间、开标时间和地点</w:t>
      </w:r>
      <w:r>
        <w:rPr>
          <w:rFonts w:ascii="仿宋" w:hAnsi="仿宋" w:eastAsia="仿宋"/>
          <w:sz w:val="28"/>
          <w:szCs w:val="28"/>
          <w:highlight w:val="none"/>
        </w:rPr>
      </w:r>
      <w:r/>
    </w:p>
    <w:p>
      <w:pPr>
        <w:pStyle w:val="892"/>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（一）投标文件提交截止时间及开标时间:202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年10月30日上午</w:t>
      </w:r>
      <w:r>
        <w:rPr>
          <w:rFonts w:ascii="仿宋" w:hAnsi="仿宋" w:eastAsia="仿宋"/>
          <w:sz w:val="28"/>
          <w:szCs w:val="28"/>
          <w:highlight w:val="none"/>
        </w:rPr>
        <w:t xml:space="preserve">9:30。</w:t>
      </w:r>
      <w:r/>
    </w:p>
    <w:p>
      <w:pPr>
        <w:pStyle w:val="892"/>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（二）投标文件上传地址：“苏采云”政府采购交易系统网上开标大厅。</w:t>
      </w:r>
      <w:r>
        <w:rPr>
          <w:rFonts w:ascii="仿宋" w:hAnsi="仿宋" w:eastAsia="仿宋"/>
          <w:sz w:val="28"/>
          <w:szCs w:val="28"/>
          <w:highlight w:val="none"/>
        </w:rPr>
      </w:r>
      <w:r/>
    </w:p>
    <w:p>
      <w:pPr>
        <w:pStyle w:val="892"/>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五、公告期限</w:t>
      </w:r>
      <w:r>
        <w:rPr>
          <w:rFonts w:ascii="仿宋" w:hAnsi="仿宋" w:eastAsia="仿宋"/>
          <w:sz w:val="28"/>
          <w:szCs w:val="28"/>
          <w:highlight w:val="none"/>
        </w:rPr>
      </w:r>
      <w:r/>
    </w:p>
    <w:p>
      <w:pPr>
        <w:pStyle w:val="892"/>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自本公告发布之日起五个工作日。</w:t>
      </w:r>
      <w:r>
        <w:rPr>
          <w:rFonts w:ascii="仿宋" w:hAnsi="仿宋" w:eastAsia="仿宋"/>
          <w:sz w:val="28"/>
          <w:szCs w:val="28"/>
          <w:highlight w:val="none"/>
        </w:rPr>
      </w:r>
      <w:r/>
    </w:p>
    <w:p>
      <w:pPr>
        <w:pStyle w:val="892"/>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六、其他补充事宜</w:t>
      </w:r>
      <w:r>
        <w:rPr>
          <w:rFonts w:ascii="仿宋" w:hAnsi="仿宋" w:eastAsia="仿宋"/>
          <w:sz w:val="28"/>
          <w:szCs w:val="28"/>
          <w:highlight w:val="none"/>
        </w:rPr>
      </w:r>
      <w:r/>
    </w:p>
    <w:p>
      <w:pPr>
        <w:pStyle w:val="892"/>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本项目仅采购非进口产品（注:本文件所称进口产品是指通过中国海关报关验放进入中国境内且产自关境外的产品）。</w:t>
      </w:r>
      <w:r>
        <w:rPr>
          <w:rFonts w:ascii="仿宋" w:hAnsi="仿宋" w:eastAsia="仿宋"/>
          <w:sz w:val="28"/>
          <w:szCs w:val="28"/>
          <w:highlight w:val="none"/>
        </w:rPr>
      </w:r>
      <w:r/>
    </w:p>
    <w:p>
      <w:pPr>
        <w:pStyle w:val="892"/>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七、对本次采购提出询问，请按以下方式联系。</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1、采购人联系方式</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名称:</w:t>
      </w:r>
      <w:r>
        <w:rPr>
          <w:rFonts w:hint="eastAsia" w:ascii="仿宋" w:hAnsi="仿宋" w:eastAsia="仿宋"/>
          <w:color w:val="000000"/>
          <w:sz w:val="28"/>
          <w:szCs w:val="28"/>
          <w:highlight w:val="none"/>
        </w:rPr>
        <w:t xml:space="preserve">淮安市文化广电和旅游局</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w:t>
      </w:r>
      <w:r>
        <w:rPr>
          <w:rFonts w:ascii="仿宋" w:hAnsi="仿宋" w:eastAsia="仿宋" w:cs="仿宋"/>
          <w:color w:val="000000"/>
          <w:sz w:val="28"/>
          <w:szCs w:val="28"/>
          <w:highlight w:val="none"/>
          <w:shd w:val="clear" w:color="auto" w:fill="ffffff"/>
        </w:rPr>
        <w:t xml:space="preserve">淮安市健康西路130号</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val="en-US" w:eastAsia="zh-CN"/>
        </w:rPr>
        <w:t xml:space="preserve">居主任</w:t>
      </w:r>
      <w:r>
        <w:rPr>
          <w:rFonts w:hint="eastAsia" w:ascii="仿宋" w:hAnsi="仿宋" w:eastAsia="仿宋"/>
          <w:sz w:val="28"/>
          <w:szCs w:val="28"/>
          <w:highlight w:val="none"/>
        </w:rPr>
        <w:t xml:space="preserve">   0517-83665323</w:t>
      </w:r>
      <w:r>
        <w:rPr>
          <w:rFonts w:ascii="仿宋" w:hAnsi="仿宋" w:eastAsia="仿宋"/>
          <w:sz w:val="28"/>
          <w:szCs w:val="28"/>
          <w:highlight w:val="none"/>
        </w:rPr>
      </w:r>
      <w:r/>
    </w:p>
    <w:p>
      <w:pPr>
        <w:pStyle w:val="892"/>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2、采购代理机构信息</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名称:淮安市政府采购中心</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地址:淮安市清江浦区深圳路16号</w:t>
      </w:r>
      <w:r>
        <w:rPr>
          <w:rFonts w:ascii="仿宋" w:hAnsi="仿宋" w:eastAsia="仿宋"/>
          <w:sz w:val="28"/>
          <w:szCs w:val="28"/>
          <w:highlight w:val="none"/>
        </w:rPr>
      </w:r>
      <w:r/>
    </w:p>
    <w:p>
      <w:pPr>
        <w:pStyle w:val="892"/>
        <w:ind w:firstLine="565"/>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eastAsia="zh-CN"/>
        </w:rPr>
        <w:t xml:space="preserve">顾诗仪</w:t>
      </w:r>
      <w:r>
        <w:rPr>
          <w:rFonts w:hint="eastAsia" w:ascii="仿宋" w:hAnsi="仿宋" w:eastAsia="仿宋"/>
          <w:sz w:val="28"/>
          <w:szCs w:val="28"/>
          <w:highlight w:val="none"/>
          <w:lang w:val="en-US" w:eastAsia="zh-CN"/>
        </w:rPr>
        <w:t xml:space="preserve">   0517-83638392</w:t>
      </w:r>
      <w:r>
        <w:rPr>
          <w:rFonts w:ascii="仿宋" w:hAnsi="仿宋" w:eastAsia="仿宋"/>
          <w:sz w:val="28"/>
          <w:szCs w:val="28"/>
          <w:highlight w:val="none"/>
          <w:lang w:val="en-US" w:eastAsia="zh-CN"/>
        </w:rPr>
      </w:r>
      <w:r/>
    </w:p>
    <w:p>
      <w:pPr>
        <w:pStyle w:val="892"/>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八、其他</w:t>
      </w:r>
      <w:r>
        <w:rPr>
          <w:rFonts w:ascii="仿宋" w:hAnsi="仿宋" w:eastAsia="仿宋"/>
          <w:sz w:val="28"/>
          <w:szCs w:val="28"/>
          <w:highlight w:val="none"/>
        </w:rPr>
      </w:r>
      <w:r/>
    </w:p>
    <w:p>
      <w:pPr>
        <w:pStyle w:val="892"/>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highlight w:val="none"/>
        </w:rPr>
      </w:r>
      <w:r/>
    </w:p>
    <w:p>
      <w:pPr>
        <w:pStyle w:val="892"/>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highlight w:val="none"/>
        </w:rPr>
      </w:r>
      <w:r/>
    </w:p>
    <w:p>
      <w:pPr>
        <w:pStyle w:val="892"/>
        <w:ind w:firstLine="565"/>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有关本次招标的事项若存在变动或修改，敬请及时关注淮安市政府采购中心在</w:t>
      </w:r>
      <w:r>
        <w:rPr>
          <w:rFonts w:hint="eastAsia" w:ascii="仿宋" w:hAnsi="仿宋" w:eastAsia="仿宋"/>
          <w:sz w:val="28"/>
          <w:szCs w:val="28"/>
          <w:highlight w:val="none"/>
          <w:lang w:eastAsia="zh-CN"/>
        </w:rPr>
        <w:t xml:space="preserve">“江苏政府采购网”、</w:t>
      </w:r>
      <w:r>
        <w:rPr>
          <w:rFonts w:hint="eastAsia" w:ascii="仿宋" w:hAnsi="仿宋" w:eastAsia="仿宋"/>
          <w:sz w:val="28"/>
          <w:szCs w:val="28"/>
          <w:highlight w:val="none"/>
        </w:rPr>
        <w:t xml:space="preserve">“淮安政府采购网”发布的更正公告。</w:t>
      </w:r>
      <w:r>
        <w:rPr>
          <w:rFonts w:hint="eastAsia" w:ascii="仿宋" w:hAnsi="仿宋" w:eastAsia="仿宋"/>
          <w:sz w:val="28"/>
          <w:szCs w:val="28"/>
          <w:highlight w:val="none"/>
        </w:rPr>
      </w:r>
      <w:r/>
    </w:p>
    <w:p>
      <w:pPr>
        <w:pStyle w:val="892"/>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本次招标不收取投标保证金。</w:t>
      </w:r>
      <w:r>
        <w:rPr>
          <w:rFonts w:ascii="仿宋" w:hAnsi="仿宋" w:eastAsia="仿宋"/>
          <w:sz w:val="28"/>
          <w:szCs w:val="28"/>
          <w:highlight w:val="none"/>
        </w:rPr>
      </w:r>
      <w:r/>
    </w:p>
    <w:p>
      <w:pPr>
        <w:pStyle w:val="892"/>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第二章  投标人须知</w:t>
      </w:r>
      <w:r>
        <w:rPr>
          <w:rFonts w:hint="eastAsia" w:ascii="仿宋" w:hAnsi="仿宋" w:eastAsia="仿宋"/>
          <w:b/>
          <w:sz w:val="36"/>
          <w:szCs w:val="36"/>
          <w:highlight w:val="none"/>
        </w:rPr>
      </w:r>
      <w:r/>
    </w:p>
    <w:p>
      <w:pPr>
        <w:pStyle w:val="892"/>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一、总则</w:t>
      </w:r>
      <w:r>
        <w:rPr>
          <w:rFonts w:hint="eastAsia" w:ascii="仿宋" w:hAnsi="仿宋" w:eastAsia="仿宋"/>
          <w:b/>
          <w:sz w:val="32"/>
          <w:szCs w:val="32"/>
          <w:highlight w:val="none"/>
        </w:rPr>
      </w:r>
      <w:r/>
    </w:p>
    <w:p>
      <w:pPr>
        <w:pStyle w:val="89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1.适用范围</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本招标文件仅适用于本次投标邀请中所述项目的采购。</w:t>
      </w:r>
      <w:r>
        <w:rPr>
          <w:rFonts w:hint="eastAsia"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2.合格的投标人</w:t>
      </w:r>
      <w:r>
        <w:rPr>
          <w:rFonts w:hint="eastAsia" w:ascii="仿宋" w:hAnsi="仿宋" w:eastAsia="仿宋"/>
          <w:sz w:val="28"/>
          <w:szCs w:val="28"/>
          <w:highlight w:val="none"/>
        </w:rPr>
      </w:r>
      <w:r/>
    </w:p>
    <w:p>
      <w:pPr>
        <w:pStyle w:val="892"/>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2.1 满足第一章投标邀请中投标人资格要求的规定。 </w:t>
      </w:r>
      <w:r>
        <w:rPr>
          <w:rFonts w:hint="eastAsia" w:ascii="仿宋" w:hAnsi="仿宋" w:eastAsia="仿宋"/>
          <w:sz w:val="28"/>
          <w:szCs w:val="28"/>
          <w:highlight w:val="none"/>
        </w:rPr>
      </w:r>
      <w:r/>
    </w:p>
    <w:p>
      <w:pPr>
        <w:pStyle w:val="892"/>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2.2 满足招标文件中实质性条款的规定。</w:t>
      </w:r>
      <w:r>
        <w:rPr>
          <w:rFonts w:hint="eastAsia"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3.适用法律</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3.1 《中华人民共和国政府采购法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中华人民共和国政府采购法实施条例</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政府采购货物和服务招标投标管理办法》等有关法律、规章和规定等。</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3.2 在本项目政府采购活动过程中，如果所执行的标准有更新的，按照最新标准执行。</w:t>
      </w:r>
      <w:r>
        <w:rPr>
          <w:rFonts w:ascii="仿宋" w:hAnsi="仿宋" w:eastAsia="仿宋"/>
          <w:sz w:val="28"/>
          <w:szCs w:val="28"/>
          <w:highlight w:val="none"/>
          <w:lang w:val="en-US" w:eastAsia="zh-CN"/>
        </w:rPr>
      </w:r>
      <w:r/>
    </w:p>
    <w:p>
      <w:pPr>
        <w:pStyle w:val="89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4.投标费用</w:t>
      </w:r>
      <w:r>
        <w:rPr>
          <w:rFonts w:hint="eastAsia" w:ascii="仿宋" w:hAnsi="仿宋" w:eastAsia="仿宋"/>
          <w:sz w:val="28"/>
          <w:szCs w:val="28"/>
          <w:highlight w:val="none"/>
        </w:rPr>
      </w:r>
      <w:r/>
    </w:p>
    <w:p>
      <w:pPr>
        <w:pStyle w:val="892"/>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highlight w:val="none"/>
        </w:rPr>
      </w:r>
      <w:r/>
    </w:p>
    <w:p>
      <w:pPr>
        <w:pStyle w:val="892"/>
        <w:ind w:firstLine="555"/>
        <w:keepLines w:val="0"/>
        <w:keepNext w:val="0"/>
        <w:pageBreakBefore w:val="0"/>
        <w:spacing w:line="520" w:lineRule="exact"/>
        <w:rPr>
          <w:rFonts w:hint="eastAsia" w:ascii="仿宋" w:hAnsi="仿宋" w:eastAsia="仿宋"/>
          <w:b/>
          <w:bCs/>
          <w:sz w:val="28"/>
          <w:szCs w:val="28"/>
          <w:highlight w:val="none"/>
        </w:rPr>
        <w:outlineLvl w:val="9"/>
      </w:pPr>
      <w:r>
        <w:rPr>
          <w:rFonts w:hint="eastAsia" w:ascii="仿宋" w:hAnsi="仿宋" w:eastAsia="仿宋"/>
          <w:b/>
          <w:bCs/>
          <w:sz w:val="28"/>
          <w:szCs w:val="28"/>
          <w:highlight w:val="none"/>
        </w:rPr>
        <w:t xml:space="preserve">4.2</w:t>
      </w:r>
      <w:r>
        <w:rPr>
          <w:rFonts w:hint="eastAsia" w:ascii="仿宋" w:hAnsi="仿宋" w:eastAsia="仿宋"/>
          <w:b/>
          <w:bCs/>
          <w:sz w:val="28"/>
          <w:szCs w:val="28"/>
          <w:highlight w:val="none"/>
          <w:lang w:val="en-US" w:eastAsia="zh-CN"/>
        </w:rPr>
        <w:t xml:space="preserve"> </w:t>
      </w:r>
      <w:r>
        <w:rPr>
          <w:rFonts w:hint="eastAsia" w:ascii="仿宋" w:hAnsi="仿宋" w:eastAsia="仿宋"/>
          <w:b/>
          <w:bCs/>
          <w:sz w:val="28"/>
          <w:szCs w:val="28"/>
          <w:highlight w:val="none"/>
        </w:rPr>
        <w:t xml:space="preserve">本次采购项目不得以任何形式向投标人收取标书工本费及专家评审费。</w:t>
      </w:r>
      <w:r>
        <w:rPr>
          <w:rFonts w:hint="eastAsia" w:ascii="仿宋" w:hAnsi="仿宋" w:eastAsia="仿宋"/>
          <w:b/>
          <w:bCs/>
          <w:sz w:val="28"/>
          <w:szCs w:val="28"/>
          <w:highlight w:val="none"/>
        </w:rPr>
      </w:r>
      <w:r/>
    </w:p>
    <w:p>
      <w:pPr>
        <w:pStyle w:val="892"/>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文件的约束力</w:t>
      </w:r>
      <w:r>
        <w:rPr>
          <w:rFonts w:hint="eastAsia" w:ascii="仿宋" w:hAnsi="仿宋" w:eastAsia="仿宋"/>
          <w:sz w:val="28"/>
          <w:szCs w:val="28"/>
          <w:highlight w:val="none"/>
        </w:rPr>
      </w:r>
      <w:r/>
    </w:p>
    <w:p>
      <w:pPr>
        <w:pStyle w:val="89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一旦参加本项目采购活动，即被认为接受了本</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文件的规定和约束。</w:t>
      </w:r>
      <w:r>
        <w:rPr>
          <w:rFonts w:hint="eastAsia"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二、招标文件</w:t>
      </w:r>
      <w:r>
        <w:rPr>
          <w:rFonts w:hint="eastAsia" w:ascii="仿宋" w:hAnsi="仿宋" w:eastAsia="仿宋"/>
          <w:b/>
          <w:sz w:val="32"/>
          <w:szCs w:val="32"/>
          <w:highlight w:val="none"/>
        </w:rPr>
      </w:r>
      <w:r/>
    </w:p>
    <w:p>
      <w:pPr>
        <w:pStyle w:val="89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.招标文件由以下部分组成:</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投标邀请</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投标人须知</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评标方法与评标标准</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4 </w:t>
      </w:r>
      <w:r>
        <w:rPr>
          <w:rFonts w:hint="eastAsia" w:ascii="仿宋" w:hAnsi="仿宋" w:eastAsia="仿宋"/>
          <w:sz w:val="28"/>
          <w:szCs w:val="28"/>
          <w:highlight w:val="none"/>
        </w:rPr>
        <w:t xml:space="preserve">合同格式及条款</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项目采购需求</w:t>
      </w:r>
      <w:r>
        <w:rPr>
          <w:rFonts w:hint="eastAsia" w:ascii="仿宋" w:hAnsi="仿宋" w:eastAsia="仿宋"/>
          <w:sz w:val="28"/>
          <w:szCs w:val="28"/>
          <w:highlight w:val="none"/>
          <w:lang w:val="en-US" w:eastAsia="zh-CN"/>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w:t>
      </w:r>
      <w:r>
        <w:rPr>
          <w:rFonts w:hint="eastAsia"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.招标文件的</w:t>
      </w:r>
      <w:r>
        <w:rPr>
          <w:rFonts w:hint="eastAsia" w:ascii="仿宋" w:hAnsi="仿宋" w:eastAsia="仿宋"/>
          <w:sz w:val="28"/>
          <w:szCs w:val="28"/>
          <w:highlight w:val="none"/>
          <w:lang w:eastAsia="zh-CN"/>
        </w:rPr>
        <w:t xml:space="preserve">更正或补充</w:t>
      </w:r>
      <w:r>
        <w:rPr>
          <w:rFonts w:hint="eastAsia" w:ascii="仿宋" w:hAnsi="仿宋" w:eastAsia="仿宋"/>
          <w:sz w:val="28"/>
          <w:szCs w:val="28"/>
          <w:highlight w:val="none"/>
          <w:lang w:eastAsia="zh-CN"/>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7.1 在投标截止时间前，采购中心可以对招标文件进行修改。</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7.2 采购中心有权按照法定的要求推迟投标截止日期和开标日期。</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7.3 招标文件的修改将在江苏政府采购网</w:t>
      </w:r>
      <w:r>
        <w:rPr>
          <w:rFonts w:hint="eastAsia" w:ascii="仿宋" w:hAnsi="仿宋" w:eastAsia="仿宋"/>
          <w:sz w:val="28"/>
          <w:szCs w:val="28"/>
          <w:highlight w:val="none"/>
          <w:lang w:eastAsia="zh-CN"/>
        </w:rPr>
        <w:t xml:space="preserve">、淮安市政府采购网</w:t>
      </w:r>
      <w:r>
        <w:rPr>
          <w:rFonts w:hint="eastAsia" w:ascii="仿宋" w:hAnsi="仿宋" w:eastAsia="仿宋"/>
          <w:sz w:val="28"/>
          <w:szCs w:val="28"/>
          <w:highlight w:val="none"/>
        </w:rPr>
        <w:t xml:space="preserve">公布，补充文件将作为招标文件的组成部分，并对投标人具有约束力。</w:t>
      </w:r>
      <w:r>
        <w:rPr>
          <w:rFonts w:hint="eastAsia"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三、投标文件的编制</w:t>
      </w:r>
      <w:r>
        <w:rPr>
          <w:rFonts w:hint="eastAsia" w:ascii="仿宋" w:hAnsi="仿宋" w:eastAsia="仿宋"/>
          <w:b/>
          <w:sz w:val="32"/>
          <w:szCs w:val="32"/>
          <w:highlight w:val="none"/>
        </w:rPr>
      </w:r>
      <w:r/>
    </w:p>
    <w:p>
      <w:pPr>
        <w:pStyle w:val="892"/>
        <w:keepLines w:val="0"/>
        <w:keepNext w:val="0"/>
        <w:pageBreakBefore w:val="0"/>
        <w:spacing w:line="520" w:lineRule="exact"/>
        <w:rPr>
          <w:rFonts w:ascii="仿宋" w:hAnsi="仿宋" w:eastAsia="仿宋"/>
          <w:sz w:val="28"/>
          <w:szCs w:val="28"/>
          <w:highlight w:val="none"/>
        </w:rPr>
        <w:outlineLvl w:val="9"/>
      </w:pPr>
      <w:r/>
      <w:bookmarkStart w:id="0" w:name="_Toc20823286"/>
      <w:r/>
      <w:bookmarkStart w:id="1" w:name="_Toc462564073"/>
      <w:r/>
      <w:bookmarkStart w:id="2" w:name="_Toc513029214"/>
      <w:r/>
      <w:bookmarkStart w:id="3" w:name="_Toc16938530"/>
      <w:r>
        <w:rPr>
          <w:rFonts w:hint="eastAsia" w:ascii="仿宋" w:hAnsi="仿宋" w:eastAsia="仿宋"/>
          <w:sz w:val="28"/>
          <w:szCs w:val="28"/>
          <w:highlight w:val="none"/>
        </w:rPr>
        <w:t xml:space="preserve">8.投标文件的语言及度量衡单位</w:t>
      </w:r>
      <w:bookmarkEnd w:id="0"/>
      <w:r/>
      <w:bookmarkEnd w:id="1"/>
      <w:r/>
      <w:bookmarkEnd w:id="2"/>
      <w:r/>
      <w:bookmarkEnd w:id="3"/>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8.1 投标人提交的投标文件以及投标人与采购中心就有关投标的所有来往通知、函件和文件均应使用简体中文。</w:t>
      </w:r>
      <w:r>
        <w:rPr>
          <w:rFonts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8.2 除技术性能另有规定外，投标文件所使用的度量衡单位，均须采用国家法定计量单位。</w:t>
      </w:r>
      <w:r>
        <w:rPr>
          <w:rFonts w:hint="eastAsia" w:ascii="仿宋" w:hAnsi="仿宋" w:eastAsia="仿宋"/>
          <w:sz w:val="28"/>
          <w:szCs w:val="28"/>
          <w:highlight w:val="none"/>
        </w:rPr>
      </w:r>
      <w:r/>
    </w:p>
    <w:p>
      <w:pPr>
        <w:pStyle w:val="89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9.投标文件构成</w:t>
      </w:r>
      <w:r>
        <w:rPr>
          <w:rFonts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highlight w:val="none"/>
          <w:lang w:val="zh-CN"/>
        </w:rPr>
        <w:t xml:space="preserve">请投标人根据本招标文件的要求在指定模块中上传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的投标材料，未按招标文件要求在指定模块上传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的投标材料的，</w:t>
      </w:r>
      <w:r>
        <w:rPr>
          <w:rFonts w:hint="eastAsia" w:ascii="仿宋" w:hAnsi="仿宋" w:eastAsia="仿宋"/>
          <w:sz w:val="28"/>
          <w:szCs w:val="28"/>
          <w:highlight w:val="none"/>
        </w:rPr>
        <w:t xml:space="preserve">视同未提交该投标材料处理。</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9.2 如标书制作工具中格式和内容与</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“淮安市政府采购网”发布的招标文件不一致，请以</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“淮安市政府采购网”发布的招标文件为准。</w:t>
      </w:r>
      <w:r>
        <w:rPr>
          <w:rFonts w:ascii="仿宋" w:hAnsi="仿宋" w:eastAsia="仿宋"/>
          <w:sz w:val="28"/>
          <w:szCs w:val="28"/>
          <w:highlight w:val="none"/>
        </w:rPr>
      </w:r>
      <w:r/>
    </w:p>
    <w:p>
      <w:pPr>
        <w:pStyle w:val="89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10.证明投标人及投标标的符合招标文件规定的文件</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10.1 投标人应按照招标文件要求提交证明文件，证明其及投标标的符合招标文件规定。</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10.2招标文件对证明文件无明确形式要求的，证明文件可以以文字资料、图纸和数据等形式提交。</w:t>
      </w:r>
      <w:r>
        <w:rPr>
          <w:rFonts w:ascii="仿宋" w:hAnsi="仿宋" w:eastAsia="仿宋"/>
          <w:sz w:val="28"/>
          <w:szCs w:val="28"/>
          <w:highlight w:val="none"/>
        </w:rPr>
      </w:r>
      <w:r/>
    </w:p>
    <w:p>
      <w:pPr>
        <w:pStyle w:val="89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11.投标分项报价表</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11.1 投标人应按照招标文件规定格式填报投标分项报价表。</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投标货币。投标文件中的单价和总价无特殊规定的采用人民币报价，以元为单位标注。招标文件中另有规定的按规定执行。</w:t>
      </w:r>
      <w:r>
        <w:rPr>
          <w:rFonts w:ascii="仿宋" w:hAnsi="仿宋" w:eastAsia="仿宋"/>
          <w:sz w:val="28"/>
          <w:szCs w:val="28"/>
          <w:highlight w:val="none"/>
        </w:rPr>
      </w:r>
      <w:r/>
    </w:p>
    <w:p>
      <w:pPr>
        <w:pStyle w:val="89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12.技术要求响应及偏离表、商务要求响应及偏离表（如有）</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12.1 投标人需对招标文件中的技术要求与商务要求逐项作出响应或偏离，并说明原因。</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12.2 投标人可在投标文件中提供认为需要的其他技术文件或说明。</w:t>
      </w:r>
      <w:r>
        <w:rPr>
          <w:rFonts w:ascii="仿宋" w:hAnsi="仿宋" w:eastAsia="仿宋"/>
          <w:sz w:val="28"/>
          <w:szCs w:val="28"/>
          <w:highlight w:val="none"/>
        </w:rPr>
      </w:r>
      <w:r/>
    </w:p>
    <w:p>
      <w:pPr>
        <w:pStyle w:val="89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13.服务承诺、培训计划、人员安排及其他（如有）</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13.2 投标人需根据招标文件要求提供培训计划。</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投标人需根据招标文件要求提供所投标的的主要组成部分、功能设计、实现思路及关键技术等。</w:t>
      </w:r>
      <w:r>
        <w:rPr>
          <w:rFonts w:ascii="仿宋" w:hAnsi="仿宋" w:eastAsia="仿宋"/>
          <w:sz w:val="28"/>
          <w:szCs w:val="28"/>
          <w:highlight w:val="none"/>
        </w:rPr>
      </w:r>
      <w:r/>
    </w:p>
    <w:p>
      <w:pPr>
        <w:pStyle w:val="892"/>
        <w:keepLines w:val="0"/>
        <w:keepNext w:val="0"/>
        <w:pageBreakBefore w:val="0"/>
        <w:spacing w:line="520" w:lineRule="exact"/>
        <w:rPr>
          <w:rFonts w:ascii="仿宋" w:hAnsi="仿宋" w:eastAsia="仿宋"/>
          <w:sz w:val="28"/>
          <w:szCs w:val="28"/>
          <w:highlight w:val="none"/>
        </w:rPr>
        <w:outlineLvl w:val="9"/>
      </w:pPr>
      <w:r/>
      <w:bookmarkStart w:id="4" w:name="_Toc14577359"/>
      <w:r/>
      <w:bookmarkStart w:id="5" w:name="_Toc49090510"/>
      <w:r>
        <w:rPr>
          <w:rFonts w:hint="eastAsia" w:ascii="仿宋" w:hAnsi="仿宋" w:eastAsia="仿宋"/>
          <w:sz w:val="28"/>
          <w:szCs w:val="28"/>
          <w:highlight w:val="none"/>
        </w:rPr>
        <w:t xml:space="preserve">14.投标函和开标一览表</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14.1 投标人应按照招标文件中提供的格式完整、正确填写投标函、开标一览表。</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color w:val="ff0000"/>
          <w:sz w:val="28"/>
          <w:szCs w:val="28"/>
          <w:highlight w:val="none"/>
        </w:rPr>
        <w:outlineLvl w:val="9"/>
      </w:pPr>
      <w:r>
        <w:rPr>
          <w:rFonts w:hint="eastAsia" w:ascii="仿宋" w:hAnsi="仿宋" w:eastAsia="仿宋"/>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highlight w:val="none"/>
        </w:rPr>
      </w:r>
      <w:r/>
    </w:p>
    <w:p>
      <w:pPr>
        <w:pStyle w:val="892"/>
        <w:keepLines w:val="0"/>
        <w:keepNext w:val="0"/>
        <w:pageBreakBefore w:val="0"/>
        <w:spacing w:line="520" w:lineRule="exact"/>
        <w:rPr>
          <w:rFonts w:ascii="仿宋" w:hAnsi="仿宋" w:eastAsia="仿宋"/>
          <w:sz w:val="28"/>
          <w:szCs w:val="28"/>
          <w:highlight w:val="none"/>
        </w:rPr>
        <w:outlineLvl w:val="9"/>
      </w:pPr>
      <w:r/>
      <w:bookmarkEnd w:id="4"/>
      <w:r/>
      <w:bookmarkEnd w:id="5"/>
      <w:r/>
      <w:bookmarkStart w:id="6" w:name="_Toc14577360"/>
      <w:r/>
      <w:bookmarkStart w:id="7" w:name="_Toc49090511"/>
      <w:r>
        <w:rPr>
          <w:rFonts w:hint="eastAsia" w:ascii="仿宋" w:hAnsi="仿宋" w:eastAsia="仿宋"/>
          <w:sz w:val="28"/>
          <w:szCs w:val="28"/>
          <w:highlight w:val="none"/>
        </w:rPr>
        <w:t xml:space="preserve">15.投标有效期</w:t>
      </w:r>
      <w:bookmarkEnd w:id="6"/>
      <w:r/>
      <w:bookmarkEnd w:id="7"/>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15.1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投标有效期为采购中心规定的开标之日后</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0）天。投标有效期比规定短的将被视为未实质性响应招标文件而予以拒绝。</w:t>
      </w:r>
      <w:r>
        <w:rPr>
          <w:rFonts w:ascii="仿宋" w:hAnsi="仿宋" w:eastAsia="仿宋"/>
          <w:sz w:val="28"/>
          <w:szCs w:val="28"/>
          <w:highlight w:val="none"/>
        </w:rPr>
      </w:r>
      <w:r/>
    </w:p>
    <w:p>
      <w:pPr>
        <w:pStyle w:val="89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16.投标有效期的延长</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17.方案部分</w:t>
      </w:r>
      <w:r>
        <w:rPr>
          <w:rFonts w:hint="eastAsia" w:ascii="仿宋" w:hAnsi="仿宋" w:eastAsia="仿宋"/>
          <w:bCs/>
          <w:sz w:val="28"/>
          <w:szCs w:val="28"/>
          <w:highlight w:val="none"/>
          <w:lang w:eastAsia="zh-CN"/>
        </w:rPr>
        <w:t xml:space="preserve">（如本项目涉及的话）</w:t>
      </w:r>
      <w:r>
        <w:rPr>
          <w:rFonts w:hint="eastAsia" w:ascii="仿宋" w:hAnsi="仿宋" w:eastAsia="仿宋"/>
          <w:bCs/>
          <w:sz w:val="28"/>
          <w:szCs w:val="28"/>
          <w:highlight w:val="none"/>
          <w:lang w:eastAsia="zh-CN"/>
        </w:rPr>
      </w:r>
      <w:r/>
    </w:p>
    <w:p>
      <w:pPr>
        <w:pStyle w:val="892"/>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17.1</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本项目评标标准中的方案部分采用暗标方式进行评审。</w:t>
      </w:r>
      <w:r>
        <w:rPr>
          <w:rFonts w:hint="eastAsia" w:ascii="仿宋" w:hAnsi="仿宋" w:eastAsia="仿宋"/>
          <w:bCs/>
          <w:sz w:val="28"/>
          <w:szCs w:val="28"/>
          <w:highlight w:val="none"/>
        </w:rPr>
      </w:r>
      <w:r/>
    </w:p>
    <w:p>
      <w:pPr>
        <w:pStyle w:val="892"/>
        <w:ind w:firstLine="560"/>
        <w:keepLines w:val="0"/>
        <w:keepNext w:val="0"/>
        <w:pageBreakBefore w:val="0"/>
        <w:spacing w:line="520" w:lineRule="exact"/>
        <w:rPr>
          <w:rFonts w:ascii="仿宋" w:hAnsi="仿宋" w:eastAsia="仿宋"/>
          <w:bCs/>
          <w:sz w:val="28"/>
          <w:szCs w:val="28"/>
          <w:highlight w:val="none"/>
        </w:rPr>
        <w:outlineLvl w:val="9"/>
      </w:pPr>
      <w:r>
        <w:rPr>
          <w:rFonts w:hint="eastAsia" w:ascii="仿宋" w:hAnsi="仿宋" w:eastAsia="仿宋"/>
          <w:bCs/>
          <w:sz w:val="28"/>
          <w:szCs w:val="28"/>
          <w:highlight w:val="none"/>
        </w:rPr>
        <w:t xml:space="preserve">17.2</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方案部分采用暗标方式进行评审的编制要求：</w:t>
      </w:r>
      <w:r>
        <w:rPr>
          <w:rFonts w:ascii="仿宋" w:hAnsi="仿宋" w:eastAsia="仿宋"/>
          <w:bCs/>
          <w:sz w:val="28"/>
          <w:szCs w:val="28"/>
          <w:highlight w:val="none"/>
        </w:rPr>
      </w:r>
      <w:r/>
    </w:p>
    <w:p>
      <w:pPr>
        <w:pStyle w:val="892"/>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rPr>
          <w:rFonts w:hint="eastAsia" w:ascii="仿宋" w:hAnsi="仿宋" w:eastAsia="仿宋"/>
          <w:bCs/>
          <w:sz w:val="28"/>
          <w:szCs w:val="28"/>
          <w:highlight w:val="none"/>
        </w:rPr>
      </w:r>
      <w:r/>
    </w:p>
    <w:p>
      <w:pPr>
        <w:pStyle w:val="892"/>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17.3</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应按第17.2的要求编制方案，经三分之二评委认定，</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未按第17.2的要求编制方案的，按未提供方案处理。</w:t>
      </w:r>
      <w:r>
        <w:rPr>
          <w:rFonts w:hint="eastAsia" w:ascii="仿宋" w:hAnsi="仿宋" w:eastAsia="仿宋"/>
          <w:bCs/>
          <w:sz w:val="28"/>
          <w:szCs w:val="28"/>
          <w:highlight w:val="none"/>
        </w:rPr>
      </w:r>
      <w:r/>
    </w:p>
    <w:p>
      <w:pPr>
        <w:pStyle w:val="892"/>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四、投标文件上传</w:t>
      </w:r>
      <w:r>
        <w:rPr>
          <w:rFonts w:hint="eastAsia" w:ascii="仿宋" w:hAnsi="仿宋" w:eastAsia="仿宋"/>
          <w:b/>
          <w:sz w:val="32"/>
          <w:szCs w:val="32"/>
          <w:highlight w:val="none"/>
        </w:rPr>
      </w:r>
      <w:r/>
    </w:p>
    <w:p>
      <w:pPr>
        <w:pStyle w:val="89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18.投标文件的上传</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18.1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投标人应当按照《操作手册》规定，在投标截止时间前</w:t>
      </w:r>
      <w:r>
        <w:rPr>
          <w:rFonts w:ascii="仿宋" w:hAnsi="仿宋" w:eastAsia="仿宋"/>
          <w:sz w:val="28"/>
          <w:szCs w:val="28"/>
          <w:highlight w:val="none"/>
        </w:rPr>
        <w:t xml:space="preserve">制作</w:t>
      </w:r>
      <w:r>
        <w:rPr>
          <w:rFonts w:hint="eastAsia" w:ascii="仿宋" w:hAnsi="仿宋" w:eastAsia="仿宋"/>
          <w:sz w:val="28"/>
          <w:szCs w:val="28"/>
          <w:highlight w:val="none"/>
        </w:rPr>
        <w:t xml:space="preserve">并上传电子投标文件。</w:t>
      </w:r>
      <w:r>
        <w:rPr>
          <w:rFonts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cs="宋体"/>
          <w:bCs/>
          <w:sz w:val="28"/>
          <w:szCs w:val="28"/>
          <w:highlight w:val="none"/>
          <w:lang w:val="zh-CN"/>
        </w:rPr>
        <w:outlineLvl w:val="9"/>
      </w:pPr>
      <w:r>
        <w:rPr>
          <w:rFonts w:hint="eastAsia" w:ascii="仿宋" w:hAnsi="仿宋" w:eastAsia="仿宋"/>
          <w:sz w:val="28"/>
          <w:szCs w:val="28"/>
          <w:highlight w:val="none"/>
        </w:rPr>
        <w:t xml:space="preserve">18.2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投标人上传的电子投标文件内容不清楚或不清晰的（含扫描</w:t>
      </w:r>
      <w:r>
        <w:rPr>
          <w:rFonts w:hint="eastAsia" w:ascii="仿宋" w:hAnsi="仿宋" w:eastAsia="仿宋" w:cs="宋体"/>
          <w:bCs/>
          <w:sz w:val="28"/>
          <w:szCs w:val="28"/>
          <w:highlight w:val="none"/>
        </w:rPr>
        <w:t xml:space="preserve">件），造成无法评审或部分影响评审的，</w:t>
      </w:r>
      <w:r>
        <w:rPr>
          <w:rFonts w:hint="eastAsia" w:ascii="仿宋" w:hAnsi="仿宋" w:eastAsia="仿宋" w:cs="宋体"/>
          <w:bCs/>
          <w:sz w:val="28"/>
          <w:szCs w:val="28"/>
          <w:highlight w:val="none"/>
          <w:lang w:val="zh-CN"/>
        </w:rPr>
        <w:t xml:space="preserve">责任由</w:t>
      </w:r>
      <w:r>
        <w:rPr>
          <w:rFonts w:hint="eastAsia" w:ascii="仿宋" w:hAnsi="仿宋" w:eastAsia="仿宋" w:cs="宋体"/>
          <w:bCs/>
          <w:sz w:val="28"/>
          <w:szCs w:val="28"/>
          <w:highlight w:val="none"/>
        </w:rPr>
        <w:t xml:space="preserve">投标人</w:t>
      </w:r>
      <w:r>
        <w:rPr>
          <w:rFonts w:hint="eastAsia" w:ascii="仿宋" w:hAnsi="仿宋" w:eastAsia="仿宋" w:cs="宋体"/>
          <w:bCs/>
          <w:sz w:val="28"/>
          <w:szCs w:val="28"/>
          <w:highlight w:val="none"/>
          <w:lang w:val="zh-CN"/>
        </w:rPr>
        <w:t xml:space="preserve">自负。</w:t>
      </w:r>
      <w:r>
        <w:rPr>
          <w:rFonts w:hint="eastAsia" w:ascii="仿宋" w:hAnsi="仿宋" w:eastAsia="仿宋" w:cs="宋体"/>
          <w:bCs/>
          <w:sz w:val="28"/>
          <w:szCs w:val="28"/>
          <w:highlight w:val="none"/>
          <w:lang w:val="zh-CN"/>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投标人上传电子投标文件的时间不得迟于投标邀请中规定的截止时间。</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19.投标文件被拒绝接收的情形</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在招标文件规定的提交投标文件截止时间后上传的电子投标文件。</w:t>
      </w:r>
      <w:r>
        <w:rPr>
          <w:rFonts w:hint="eastAsia"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b/>
          <w:sz w:val="28"/>
          <w:szCs w:val="28"/>
          <w:highlight w:val="none"/>
        </w:rPr>
        <w:outlineLvl w:val="9"/>
      </w:pPr>
      <w:r>
        <w:rPr>
          <w:rFonts w:hint="eastAsia" w:ascii="仿宋" w:hAnsi="仿宋" w:eastAsia="仿宋"/>
          <w:sz w:val="28"/>
          <w:szCs w:val="28"/>
          <w:highlight w:val="none"/>
        </w:rPr>
        <w:t xml:space="preserve">20.投标文件的修改和撤回</w:t>
      </w:r>
      <w:r>
        <w:rPr>
          <w:rFonts w:hint="eastAsia" w:ascii="仿宋" w:hAnsi="仿宋" w:eastAsia="仿宋"/>
          <w:b/>
          <w:sz w:val="28"/>
          <w:szCs w:val="28"/>
          <w:highlight w:val="none"/>
        </w:rPr>
      </w:r>
      <w:r/>
    </w:p>
    <w:p>
      <w:pPr>
        <w:pStyle w:val="892"/>
        <w:ind w:firstLine="560"/>
        <w:keepLines w:val="0"/>
        <w:keepNext w:val="0"/>
        <w:pageBreakBefore w:val="0"/>
        <w:spacing w:line="520" w:lineRule="exact"/>
        <w:rPr>
          <w:rFonts w:hint="eastAsia" w:ascii="仿宋" w:hAnsi="仿宋" w:eastAsia="仿宋"/>
          <w:color w:val="ff0000"/>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投标人不得在开标时间以后修改电子投标文件。</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投标人不得在提交电子投标文件截止时间起至投标有效期满前撤回电子投标文件。</w:t>
      </w:r>
      <w:r>
        <w:rPr>
          <w:rFonts w:hint="eastAsia" w:ascii="仿宋" w:hAnsi="仿宋" w:eastAsia="仿宋"/>
          <w:sz w:val="28"/>
          <w:szCs w:val="28"/>
          <w:highlight w:val="none"/>
        </w:rPr>
      </w:r>
      <w:r/>
    </w:p>
    <w:p>
      <w:pPr>
        <w:pStyle w:val="892"/>
        <w:numPr>
          <w:ilvl w:val="0"/>
          <w:numId w:val="4"/>
        </w:numPr>
        <w:keepLines w:val="0"/>
        <w:keepNext w:val="0"/>
        <w:pageBreakBefore w:val="0"/>
        <w:spacing w:line="520" w:lineRule="exact"/>
        <w:rPr>
          <w:rFonts w:hint="eastAsia" w:ascii="仿宋" w:hAnsi="仿宋" w:eastAsia="仿宋"/>
          <w:b/>
          <w:sz w:val="32"/>
          <w:szCs w:val="32"/>
          <w:highlight w:val="none"/>
        </w:rPr>
        <w:outlineLvl w:val="9"/>
      </w:pPr>
      <w:r/>
      <w:bookmarkStart w:id="8" w:name="_Toc162083530"/>
      <w:r>
        <w:rPr>
          <w:rFonts w:hint="eastAsia" w:ascii="仿宋" w:hAnsi="仿宋" w:eastAsia="仿宋"/>
          <w:b/>
          <w:sz w:val="32"/>
          <w:szCs w:val="32"/>
          <w:highlight w:val="none"/>
        </w:rPr>
        <w:t xml:space="preserve">开标及评标</w:t>
      </w:r>
      <w:r>
        <w:rPr>
          <w:rFonts w:hint="eastAsia" w:ascii="仿宋" w:hAnsi="仿宋" w:eastAsia="仿宋"/>
          <w:b/>
          <w:sz w:val="32"/>
          <w:szCs w:val="32"/>
          <w:highlight w:val="none"/>
        </w:rPr>
      </w:r>
      <w:r/>
    </w:p>
    <w:p>
      <w:pPr>
        <w:pStyle w:val="892"/>
        <w:keepLines w:val="0"/>
        <w:keepNext w:val="0"/>
        <w:pageBreakBefore w:val="0"/>
        <w:spacing w:line="520" w:lineRule="exact"/>
        <w:rPr>
          <w:rFonts w:hint="eastAsia" w:ascii="仿宋" w:hAnsi="仿宋" w:eastAsia="仿宋"/>
          <w:sz w:val="28"/>
          <w:szCs w:val="28"/>
          <w:highlight w:val="none"/>
        </w:rPr>
        <w:outlineLvl w:val="9"/>
      </w:pPr>
      <w:r/>
      <w:bookmarkEnd w:id="8"/>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.开标</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.1 采购中心将在招标公告中规定的时间和地点组织开标。投标人应当按照《操作手册》规定，</w:t>
      </w:r>
      <w:r>
        <w:rPr>
          <w:rFonts w:ascii="仿宋" w:hAnsi="仿宋" w:eastAsia="仿宋"/>
          <w:sz w:val="28"/>
          <w:szCs w:val="28"/>
          <w:highlight w:val="none"/>
        </w:rPr>
        <w:t xml:space="preserve">参加开标活动</w:t>
      </w:r>
      <w:r>
        <w:rPr>
          <w:rFonts w:hint="eastAsia" w:ascii="仿宋" w:hAnsi="仿宋" w:eastAsia="仿宋"/>
          <w:sz w:val="28"/>
          <w:szCs w:val="28"/>
          <w:highlight w:val="none"/>
        </w:rPr>
        <w:t xml:space="preserve">和在苏采云系统规定的时间内对投标文件进行解密。</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开标仪式由采购中心组织。苏采云系统将自动对</w:t>
      </w:r>
      <w:r>
        <w:rPr>
          <w:rFonts w:ascii="仿宋" w:hAnsi="仿宋" w:eastAsia="仿宋"/>
          <w:sz w:val="28"/>
          <w:szCs w:val="28"/>
          <w:highlight w:val="none"/>
        </w:rPr>
        <w:t xml:space="preserve">项目进行开标，</w:t>
      </w:r>
      <w:r>
        <w:rPr>
          <w:rFonts w:hint="eastAsia" w:ascii="仿宋" w:hAnsi="仿宋" w:eastAsia="仿宋"/>
          <w:sz w:val="28"/>
          <w:szCs w:val="28"/>
          <w:highlight w:val="none"/>
        </w:rPr>
        <w:t xml:space="preserve">并宣布各投标人名称和投标价格。</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投标人在开标过程中</w:t>
      </w:r>
      <w:r>
        <w:rPr>
          <w:rFonts w:hint="eastAsia" w:ascii="仿宋" w:hAnsi="仿宋" w:eastAsia="仿宋"/>
          <w:sz w:val="28"/>
          <w:szCs w:val="28"/>
          <w:highlight w:val="none"/>
          <w:lang w:eastAsia="zh-CN"/>
        </w:rPr>
        <w:t xml:space="preserve">涉及</w:t>
      </w:r>
      <w:r>
        <w:rPr>
          <w:rFonts w:hint="eastAsia" w:ascii="仿宋" w:hAnsi="仿宋" w:eastAsia="仿宋"/>
          <w:sz w:val="28"/>
          <w:szCs w:val="28"/>
          <w:highlight w:val="none"/>
        </w:rPr>
        <w:t xml:space="preserve">的投标文件解密、开标结果确认等工作，应按照《操作手册》规定执行。</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highlight w:val="none"/>
        </w:rPr>
      </w:r>
      <w:r/>
    </w:p>
    <w:p>
      <w:pPr>
        <w:pStyle w:val="892"/>
        <w:keepLines w:val="0"/>
        <w:keepNext w:val="0"/>
        <w:pageBreakBefore w:val="0"/>
        <w:spacing w:line="520" w:lineRule="exact"/>
        <w:rPr>
          <w:rFonts w:ascii="仿宋" w:hAnsi="仿宋" w:eastAsia="仿宋"/>
          <w:sz w:val="28"/>
          <w:szCs w:val="28"/>
          <w:highlight w:val="none"/>
        </w:rPr>
        <w:outlineLvl w:val="9"/>
      </w:pPr>
      <w:r/>
      <w:bookmarkStart w:id="9" w:name="_Toc20823303"/>
      <w:r/>
      <w:bookmarkStart w:id="10" w:name="_Toc16938547"/>
      <w:r/>
      <w:bookmarkStart w:id="11" w:name="_Toc513029231"/>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.评标委员会</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开标后，采购中心将立即组织评标委员会（以下简称评委会）进行评标。</w:t>
      </w:r>
      <w:r>
        <w:rPr>
          <w:rFonts w:ascii="仿宋" w:hAnsi="仿宋" w:eastAsia="仿宋"/>
          <w:sz w:val="28"/>
          <w:szCs w:val="28"/>
          <w:highlight w:val="none"/>
        </w:rPr>
      </w:r>
      <w:r/>
    </w:p>
    <w:p>
      <w:pPr>
        <w:pStyle w:val="89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 评委会由采购人代表和有关技术、经济等方面的专家组成，且人员构成符合政府采购有关规定。</w:t>
      </w:r>
      <w:r>
        <w:rPr>
          <w:rFonts w:ascii="仿宋" w:hAnsi="仿宋" w:eastAsia="仿宋"/>
          <w:sz w:val="28"/>
          <w:szCs w:val="28"/>
          <w:highlight w:val="none"/>
        </w:rPr>
      </w:r>
      <w:r/>
    </w:p>
    <w:p>
      <w:pPr>
        <w:pStyle w:val="892"/>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评委会独立工作，负责评审所有投标文件并确定中标</w:t>
      </w:r>
      <w:r>
        <w:rPr>
          <w:rFonts w:hint="eastAsia" w:ascii="仿宋" w:hAnsi="仿宋" w:eastAsia="仿宋"/>
          <w:sz w:val="28"/>
          <w:szCs w:val="28"/>
          <w:highlight w:val="none"/>
          <w:lang w:eastAsia="zh-CN"/>
        </w:rPr>
        <w:t xml:space="preserve">候</w:t>
      </w:r>
      <w:r>
        <w:rPr>
          <w:rFonts w:hint="eastAsia" w:ascii="仿宋" w:hAnsi="仿宋" w:eastAsia="仿宋"/>
          <w:sz w:val="28"/>
          <w:szCs w:val="28"/>
          <w:highlight w:val="none"/>
        </w:rPr>
        <w:t xml:space="preserve">选人。</w:t>
      </w:r>
      <w:r>
        <w:rPr>
          <w:rFonts w:ascii="仿宋" w:hAnsi="仿宋" w:eastAsia="仿宋"/>
          <w:sz w:val="28"/>
          <w:szCs w:val="28"/>
          <w:highlight w:val="none"/>
        </w:rPr>
      </w:r>
      <w:r/>
    </w:p>
    <w:p>
      <w:pPr>
        <w:pStyle w:val="89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．评标过程的保密与公正</w:t>
      </w:r>
      <w:bookmarkEnd w:id="9"/>
      <w:r/>
      <w:bookmarkEnd w:id="10"/>
      <w:r/>
      <w:bookmarkEnd w:id="11"/>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凡是与审查、澄清、评价和比较投标的有关资料以及</w:t>
      </w:r>
      <w:r>
        <w:rPr>
          <w:rFonts w:hint="eastAsia" w:ascii="仿宋" w:hAnsi="仿宋" w:eastAsia="仿宋"/>
          <w:sz w:val="28"/>
          <w:szCs w:val="28"/>
          <w:highlight w:val="none"/>
          <w:lang w:eastAsia="zh-CN"/>
        </w:rPr>
        <w:t xml:space="preserve">投标</w:t>
      </w:r>
      <w:r>
        <w:rPr>
          <w:rFonts w:hint="eastAsia" w:ascii="仿宋" w:hAnsi="仿宋" w:eastAsia="仿宋"/>
          <w:sz w:val="28"/>
          <w:szCs w:val="28"/>
          <w:highlight w:val="none"/>
        </w:rPr>
        <w:t xml:space="preserve">建议等，采购人、评委、采购中心均不得向投标人或与评标无关的其他人员透露。</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在评标过程中，投标人不得以任何行为影响评标过程，否则其投标文件将被作为无效投标文件。</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 采购中心和评标委员会不向未中标的投标人解释未中标原因，也不公布评标过程中的相关细节。</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 采用综合评分法的项目，未中标的投标人可于中标结果公告期限届满之日起通过苏采云系统查看自己的评审得分及排序情况。</w:t>
      </w:r>
      <w:r>
        <w:rPr>
          <w:rFonts w:ascii="仿宋" w:hAnsi="仿宋" w:eastAsia="仿宋"/>
          <w:sz w:val="28"/>
          <w:szCs w:val="28"/>
          <w:highlight w:val="none"/>
        </w:rPr>
      </w:r>
      <w:r/>
    </w:p>
    <w:p>
      <w:pPr>
        <w:pStyle w:val="892"/>
        <w:keepLines w:val="0"/>
        <w:keepNext w:val="0"/>
        <w:pageBreakBefore w:val="0"/>
        <w:spacing w:line="520" w:lineRule="exact"/>
        <w:rPr>
          <w:rFonts w:ascii="仿宋" w:hAnsi="仿宋" w:eastAsia="仿宋"/>
          <w:sz w:val="28"/>
          <w:szCs w:val="28"/>
          <w:highlight w:val="none"/>
        </w:rPr>
        <w:outlineLvl w:val="9"/>
      </w:pPr>
      <w:r/>
      <w:bookmarkStart w:id="12" w:name="_Toc513029232"/>
      <w:r/>
      <w:bookmarkStart w:id="13" w:name="_Toc16938548"/>
      <w:r/>
      <w:bookmarkStart w:id="14" w:name="_Toc20823304"/>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．投标文件的澄清</w:t>
      </w:r>
      <w:bookmarkEnd w:id="12"/>
      <w:r/>
      <w:bookmarkEnd w:id="13"/>
      <w:r/>
      <w:bookmarkEnd w:id="14"/>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bookmarkStart w:id="15" w:name="_Toc513029233"/>
      <w:r/>
      <w:bookmarkStart w:id="16" w:name="_Toc16938549"/>
      <w:r/>
      <w:bookmarkStart w:id="17" w:name="_Toc20823305"/>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投标人的澄清、说明或者补正不得超出投标文件的范围或者改变投标文件的实质性内容。</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评</w:t>
      </w:r>
      <w:r>
        <w:rPr>
          <w:rFonts w:ascii="仿宋" w:hAnsi="仿宋" w:eastAsia="仿宋"/>
          <w:sz w:val="28"/>
          <w:szCs w:val="28"/>
          <w:highlight w:val="none"/>
        </w:rPr>
        <w:t xml:space="preserve">委会并非对每个投标人都做澄清要求</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需要</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进行澄清、说明和补正的，评委会将通过苏采云系统向</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 接到评委会澄清、说明和补正要求的投标人如未按规定</w:t>
      </w:r>
      <w:r>
        <w:rPr>
          <w:rFonts w:hint="eastAsia" w:ascii="仿宋" w:hAnsi="仿宋" w:eastAsia="仿宋"/>
          <w:sz w:val="28"/>
          <w:szCs w:val="28"/>
          <w:highlight w:val="none"/>
          <w:lang w:eastAsia="zh-CN"/>
        </w:rPr>
        <w:t xml:space="preserve">作出</w:t>
      </w:r>
      <w:r>
        <w:rPr>
          <w:rFonts w:hint="eastAsia" w:ascii="仿宋" w:hAnsi="仿宋" w:eastAsia="仿宋"/>
          <w:sz w:val="28"/>
          <w:szCs w:val="28"/>
          <w:highlight w:val="none"/>
        </w:rPr>
        <w:t xml:space="preserve">澄清、说明和补正，其风险由投标人自行承担。</w:t>
      </w:r>
      <w:r>
        <w:rPr>
          <w:rFonts w:ascii="仿宋" w:hAnsi="仿宋" w:eastAsia="仿宋"/>
          <w:sz w:val="28"/>
          <w:szCs w:val="28"/>
          <w:highlight w:val="none"/>
        </w:rPr>
      </w:r>
      <w:r/>
    </w:p>
    <w:p>
      <w:pPr>
        <w:pStyle w:val="89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.对投标文件的初审</w:t>
      </w:r>
      <w:bookmarkEnd w:id="15"/>
      <w:r/>
      <w:bookmarkEnd w:id="16"/>
      <w:r/>
      <w:bookmarkEnd w:id="17"/>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投标文件初审分为资格审查和符合性审查。</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接受联合体的项目，两个以上的自然人、法人或者其他组织组成一个联合体，以一个</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的身份共同参加政府采购活动的,联合体成员中任何一方存在不良信用记录的，视同联合体存在不良应用记录。</w:t>
      </w:r>
      <w:r>
        <w:rPr>
          <w:rFonts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如果投标文件实质上没有响应招标文件的要求，评委会将予以拒绝，投标人不得通过修改或撤销</w:t>
      </w:r>
      <w:r>
        <w:rPr>
          <w:rFonts w:hint="eastAsia" w:ascii="仿宋" w:hAnsi="仿宋" w:eastAsia="仿宋"/>
          <w:sz w:val="28"/>
          <w:szCs w:val="28"/>
          <w:highlight w:val="none"/>
          <w:lang w:eastAsia="zh-CN"/>
        </w:rPr>
        <w:t xml:space="preserve">不符</w:t>
      </w:r>
      <w:r>
        <w:rPr>
          <w:rFonts w:hint="eastAsia" w:ascii="仿宋" w:hAnsi="仿宋" w:eastAsia="仿宋"/>
          <w:sz w:val="28"/>
          <w:szCs w:val="28"/>
          <w:highlight w:val="none"/>
        </w:rPr>
        <w:t xml:space="preserve">合要求的偏离或保留而使其投标成为实质性响应的投标。</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评委会将对确定为实质性响应的投标进行进一步审核，看其是否有计算上或累加上的算术错误，修正错误的原则如下：</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（1）投标文件中开标一览表内容与投标文件中相应内容不一致的，以开标一览表为准。</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（2）大写金额和小写金额不一致的，以大写金额为准。</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（3）单价金额小数点或者百分比有明显错位的，以开标一览表的总价为准，并修改单价。</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（4）总价金额与按单价汇总金额不一致的，以单价金额计算结果为准。</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同时出现两种以上错误的，按照前款规定的顺序修正。</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评委会将按上述修正错误的方法调整投标文件中的投标报价，并</w:t>
      </w:r>
      <w:r>
        <w:rPr>
          <w:rFonts w:ascii="仿宋" w:hAnsi="仿宋" w:eastAsia="仿宋"/>
          <w:sz w:val="28"/>
          <w:szCs w:val="28"/>
          <w:highlight w:val="none"/>
        </w:rPr>
        <w:t xml:space="preserve">通过</w:t>
      </w:r>
      <w:r>
        <w:rPr>
          <w:rFonts w:hint="eastAsia" w:ascii="仿宋" w:hAnsi="仿宋" w:eastAsia="仿宋"/>
          <w:sz w:val="28"/>
          <w:szCs w:val="28"/>
          <w:highlight w:val="none"/>
        </w:rPr>
        <w:t xml:space="preserve">苏采云系统告知</w:t>
      </w:r>
      <w:r>
        <w:rPr>
          <w:rFonts w:ascii="仿宋" w:hAnsi="仿宋" w:eastAsia="仿宋"/>
          <w:sz w:val="28"/>
          <w:szCs w:val="28"/>
          <w:highlight w:val="none"/>
        </w:rPr>
        <w:t xml:space="preserve">投标人，</w:t>
      </w:r>
      <w:r>
        <w:rPr>
          <w:rFonts w:hint="eastAsia" w:ascii="仿宋" w:hAnsi="仿宋" w:eastAsia="仿宋"/>
          <w:sz w:val="28"/>
          <w:szCs w:val="28"/>
          <w:highlight w:val="none"/>
        </w:rPr>
        <w:t xml:space="preserve">调整后的价格应对投标人具有约束力。如果投标人不接受修正后的价格，则其投标将被拒绝。</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bookmarkStart w:id="18" w:name="_Toc16938550"/>
      <w:r/>
      <w:bookmarkStart w:id="19" w:name="_Toc513029234"/>
      <w:r/>
      <w:bookmarkStart w:id="20" w:name="_Toc20823306"/>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ascii="仿宋" w:hAnsi="仿宋" w:eastAsia="仿宋"/>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highlight w:val="none"/>
        </w:rPr>
        <w:t xml:space="preserve">按照招标文件规定的方式（招标文件未规定的通过</w:t>
      </w:r>
      <w:r>
        <w:rPr>
          <w:rFonts w:ascii="仿宋" w:hAnsi="仿宋" w:eastAsia="仿宋"/>
          <w:sz w:val="28"/>
          <w:szCs w:val="28"/>
          <w:highlight w:val="none"/>
        </w:rPr>
        <w:t xml:space="preserve">随机抽取</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方式</w:t>
      </w:r>
      <w:r>
        <w:rPr>
          <w:rFonts w:hint="eastAsia" w:ascii="仿宋" w:hAnsi="仿宋" w:eastAsia="仿宋"/>
          <w:sz w:val="28"/>
          <w:szCs w:val="28"/>
          <w:highlight w:val="none"/>
        </w:rPr>
        <w:t xml:space="preserve">）</w:t>
      </w:r>
      <w:r>
        <w:rPr>
          <w:rFonts w:ascii="仿宋" w:hAnsi="仿宋" w:eastAsia="仿宋"/>
          <w:sz w:val="28"/>
          <w:szCs w:val="28"/>
          <w:highlight w:val="none"/>
        </w:rPr>
        <w:t xml:space="preserve">确定一个参加评标的投标人，其他投标无效。</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color w:val="000000"/>
          <w:sz w:val="28"/>
          <w:szCs w:val="28"/>
          <w:highlight w:val="none"/>
        </w:rPr>
        <w:outlineLvl w:val="9"/>
      </w:pPr>
      <w:r>
        <w:rPr>
          <w:rFonts w:ascii="仿宋" w:hAnsi="仿宋" w:eastAsia="仿宋"/>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highlight w:val="none"/>
        </w:rPr>
        <w:t xml:space="preserve">根</w:t>
      </w:r>
      <w:r>
        <w:rPr>
          <w:rFonts w:hint="eastAsia" w:ascii="仿宋" w:hAnsi="仿宋" w:eastAsia="仿宋"/>
          <w:color w:val="000000"/>
          <w:sz w:val="28"/>
          <w:szCs w:val="28"/>
          <w:highlight w:val="none"/>
        </w:rPr>
        <w:t xml:space="preserve">据招标文件规定的方式（招标文件未规定的采取随机抽取的方式）</w:t>
      </w:r>
      <w:r>
        <w:rPr>
          <w:rFonts w:ascii="仿宋" w:hAnsi="仿宋" w:eastAsia="仿宋"/>
          <w:color w:val="000000"/>
          <w:sz w:val="28"/>
          <w:szCs w:val="28"/>
          <w:highlight w:val="none"/>
        </w:rPr>
        <w:t xml:space="preserve">确定</w:t>
      </w:r>
      <w:r>
        <w:rPr>
          <w:rFonts w:hint="eastAsia" w:ascii="仿宋" w:hAnsi="仿宋" w:eastAsia="仿宋"/>
          <w:color w:val="000000"/>
          <w:sz w:val="28"/>
          <w:szCs w:val="28"/>
          <w:highlight w:val="none"/>
        </w:rPr>
        <w:t xml:space="preserve">一个中标候选人</w:t>
      </w:r>
      <w:r>
        <w:rPr>
          <w:rFonts w:ascii="仿宋" w:hAnsi="仿宋" w:eastAsia="仿宋"/>
          <w:color w:val="000000"/>
          <w:sz w:val="28"/>
          <w:szCs w:val="28"/>
          <w:highlight w:val="none"/>
        </w:rPr>
        <w:t xml:space="preserve">，其他同品牌投标人不作为中标候选人。</w:t>
      </w:r>
      <w:r>
        <w:rPr>
          <w:rFonts w:ascii="仿宋" w:hAnsi="仿宋" w:eastAsia="仿宋"/>
          <w:color w:val="000000"/>
          <w:sz w:val="28"/>
          <w:szCs w:val="28"/>
          <w:highlight w:val="none"/>
        </w:rPr>
      </w:r>
      <w:r/>
    </w:p>
    <w:p>
      <w:pPr>
        <w:pStyle w:val="892"/>
        <w:ind w:firstLine="560"/>
        <w:keepLines w:val="0"/>
        <w:keepNext w:val="0"/>
        <w:pageBreakBefore w:val="0"/>
        <w:spacing w:line="520" w:lineRule="exact"/>
        <w:rPr>
          <w:rFonts w:ascii="仿宋" w:hAnsi="仿宋" w:eastAsia="仿宋"/>
          <w:color w:val="000000"/>
          <w:sz w:val="28"/>
          <w:szCs w:val="28"/>
          <w:highlight w:val="none"/>
        </w:rPr>
        <w:outlineLvl w:val="9"/>
      </w:pPr>
      <w:r>
        <w:rPr>
          <w:rFonts w:ascii="仿宋" w:hAnsi="仿宋" w:eastAsia="仿宋"/>
          <w:color w:val="000000"/>
          <w:sz w:val="28"/>
          <w:szCs w:val="28"/>
          <w:highlight w:val="none"/>
        </w:rPr>
        <w:t xml:space="preserve">非单一产品采购项目，招标文件中</w:t>
      </w:r>
      <w:r>
        <w:rPr>
          <w:rFonts w:hint="eastAsia" w:ascii="仿宋" w:hAnsi="仿宋" w:eastAsia="仿宋"/>
          <w:color w:val="000000"/>
          <w:sz w:val="28"/>
          <w:szCs w:val="28"/>
          <w:highlight w:val="none"/>
        </w:rPr>
        <w:t xml:space="preserve">将载明其中的核心产品</w:t>
      </w:r>
      <w:r>
        <w:rPr>
          <w:rFonts w:ascii="仿宋" w:hAnsi="仿宋" w:eastAsia="仿宋"/>
          <w:color w:val="000000"/>
          <w:sz w:val="28"/>
          <w:szCs w:val="28"/>
          <w:highlight w:val="none"/>
        </w:rPr>
        <w:t xml:space="preserve">。多家投标人提供的核心产品品牌相同的，按前两款规定处理。</w:t>
      </w:r>
      <w:r>
        <w:rPr>
          <w:rFonts w:ascii="仿宋" w:hAnsi="仿宋" w:eastAsia="仿宋"/>
          <w:color w:val="000000"/>
          <w:sz w:val="28"/>
          <w:szCs w:val="28"/>
          <w:highlight w:val="none"/>
        </w:rPr>
      </w:r>
      <w:r/>
    </w:p>
    <w:p>
      <w:pPr>
        <w:pStyle w:val="892"/>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.7</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投标人在开、评标全过程中应保持通讯畅通，及时登录苏采云系统查阅</w:t>
      </w:r>
      <w:r>
        <w:rPr>
          <w:rFonts w:ascii="仿宋" w:hAnsi="仿宋" w:eastAsia="仿宋"/>
          <w:color w:val="000000"/>
          <w:sz w:val="28"/>
          <w:szCs w:val="28"/>
          <w:highlight w:val="none"/>
        </w:rPr>
        <w:t xml:space="preserve">、答复相关</w:t>
      </w:r>
      <w:r>
        <w:rPr>
          <w:rFonts w:hint="eastAsia" w:ascii="仿宋" w:hAnsi="仿宋" w:eastAsia="仿宋"/>
          <w:color w:val="000000"/>
          <w:sz w:val="28"/>
          <w:szCs w:val="28"/>
          <w:highlight w:val="none"/>
        </w:rPr>
        <w:t xml:space="preserve">信息</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并安排专人与采购中心及评标委员会联系。</w:t>
      </w:r>
      <w:r>
        <w:rPr>
          <w:rFonts w:hint="eastAsia" w:ascii="仿宋" w:hAnsi="仿宋" w:eastAsia="仿宋"/>
          <w:color w:val="000000"/>
          <w:sz w:val="28"/>
          <w:szCs w:val="28"/>
          <w:highlight w:val="none"/>
        </w:rPr>
      </w:r>
      <w:r/>
    </w:p>
    <w:p>
      <w:pPr>
        <w:pStyle w:val="892"/>
        <w:ind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25.8 异常低价投标审查</w:t>
      </w:r>
      <w:r>
        <w:rPr>
          <w:rFonts w:hint="eastAsia" w:ascii="仿宋" w:hAnsi="仿宋" w:eastAsia="仿宋"/>
          <w:color w:val="000000"/>
          <w:sz w:val="28"/>
          <w:szCs w:val="28"/>
          <w:highlight w:val="none"/>
          <w:lang w:val="en-US" w:eastAsia="zh-CN"/>
        </w:rPr>
      </w:r>
      <w:r/>
    </w:p>
    <w:p>
      <w:pPr>
        <w:pStyle w:val="892"/>
        <w:ind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25.8.1 评标过程中出现下列情形之一的，评标委员会应当启动异常低价投标审查程序：</w:t>
      </w:r>
      <w:r>
        <w:rPr>
          <w:rFonts w:hint="eastAsia" w:ascii="仿宋" w:hAnsi="仿宋" w:eastAsia="仿宋"/>
          <w:color w:val="000000"/>
          <w:sz w:val="28"/>
          <w:szCs w:val="28"/>
          <w:highlight w:val="none"/>
          <w:lang w:val="en-US" w:eastAsia="zh-CN"/>
        </w:rPr>
      </w:r>
      <w:r/>
    </w:p>
    <w:p>
      <w:pPr>
        <w:pStyle w:val="892"/>
        <w:ind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color w:val="000000"/>
          <w:sz w:val="28"/>
          <w:szCs w:val="28"/>
          <w:highlight w:val="none"/>
          <w:lang w:val="en-US" w:eastAsia="zh-CN"/>
        </w:rPr>
      </w:r>
      <w:r/>
    </w:p>
    <w:p>
      <w:pPr>
        <w:pStyle w:val="892"/>
        <w:ind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color w:val="000000"/>
          <w:sz w:val="28"/>
          <w:szCs w:val="28"/>
          <w:highlight w:val="none"/>
          <w:lang w:val="en-US" w:eastAsia="zh-CN"/>
        </w:rPr>
      </w:r>
      <w:r/>
    </w:p>
    <w:p>
      <w:pPr>
        <w:pStyle w:val="892"/>
        <w:ind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（3）投标（响应）报价低于采购项目最高限价45%的，即投标（响应）报价&lt;采购项目最高限价×45%； </w:t>
      </w:r>
      <w:r>
        <w:rPr>
          <w:rFonts w:hint="eastAsia" w:ascii="仿宋" w:hAnsi="仿宋" w:eastAsia="仿宋"/>
          <w:color w:val="000000"/>
          <w:sz w:val="28"/>
          <w:szCs w:val="28"/>
          <w:highlight w:val="none"/>
          <w:lang w:val="en-US" w:eastAsia="zh-CN"/>
        </w:rPr>
      </w:r>
      <w:r/>
    </w:p>
    <w:p>
      <w:pPr>
        <w:pStyle w:val="892"/>
        <w:ind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（4）评审委员会基于专业判断，认为供应商报价过低，有可能影响产品质量或者不能诚信履约的其他情形。 </w:t>
      </w:r>
      <w:r>
        <w:rPr>
          <w:rFonts w:hint="eastAsia" w:ascii="仿宋" w:hAnsi="仿宋" w:eastAsia="仿宋"/>
          <w:color w:val="000000"/>
          <w:sz w:val="28"/>
          <w:szCs w:val="28"/>
          <w:highlight w:val="none"/>
          <w:lang w:val="en-US" w:eastAsia="zh-CN"/>
        </w:rPr>
      </w:r>
      <w:r/>
    </w:p>
    <w:p>
      <w:pPr>
        <w:pStyle w:val="892"/>
        <w:ind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color w:val="000000"/>
          <w:sz w:val="28"/>
          <w:szCs w:val="28"/>
          <w:highlight w:val="none"/>
          <w:lang w:val="en-US" w:eastAsia="zh-CN"/>
        </w:rPr>
      </w:r>
      <w:r/>
    </w:p>
    <w:p>
      <w:pPr>
        <w:pStyle w:val="892"/>
        <w:ind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olor w:val="000000"/>
          <w:sz w:val="28"/>
          <w:szCs w:val="28"/>
          <w:highlight w:val="none"/>
          <w:lang w:val="en-US" w:eastAsia="zh-CN"/>
        </w:rPr>
      </w:r>
      <w:r/>
    </w:p>
    <w:p>
      <w:pPr>
        <w:pStyle w:val="892"/>
        <w:ind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color w:val="000000"/>
          <w:sz w:val="28"/>
          <w:szCs w:val="28"/>
          <w:highlight w:val="none"/>
          <w:lang w:val="en-US" w:eastAsia="zh-CN"/>
        </w:rPr>
      </w:r>
      <w:r/>
    </w:p>
    <w:p>
      <w:pPr>
        <w:pStyle w:val="892"/>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w:t>
      </w:r>
      <w:bookmarkEnd w:id="18"/>
      <w:r/>
      <w:bookmarkEnd w:id="19"/>
      <w:r/>
      <w:bookmarkEnd w:id="20"/>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.无效投标条款和废标条款</w:t>
      </w:r>
      <w:r>
        <w:rPr>
          <w:rFonts w:ascii="仿宋" w:hAnsi="仿宋" w:eastAsia="仿宋"/>
          <w:color w:val="000000"/>
          <w:sz w:val="28"/>
          <w:szCs w:val="28"/>
          <w:highlight w:val="none"/>
        </w:rPr>
      </w:r>
      <w:r/>
    </w:p>
    <w:p>
      <w:pPr>
        <w:pStyle w:val="892"/>
        <w:ind w:firstLine="560"/>
        <w:keepLines w:val="0"/>
        <w:keepNext w:val="0"/>
        <w:pageBreakBefore w:val="0"/>
        <w:spacing w:line="520" w:lineRule="exact"/>
        <w:rPr>
          <w:rFonts w:ascii="仿宋" w:hAnsi="仿宋" w:eastAsia="仿宋"/>
          <w:color w:val="000000"/>
          <w:sz w:val="28"/>
          <w:szCs w:val="28"/>
          <w:highlight w:val="none"/>
        </w:rPr>
        <w:outlineLvl w:val="9"/>
      </w:pPr>
      <w:r/>
      <w:bookmarkStart w:id="21" w:name="_Toc16938551"/>
      <w:r/>
      <w:bookmarkStart w:id="22" w:name="_Toc20823307"/>
      <w:r/>
      <w:bookmarkStart w:id="23" w:name="_Toc513029235"/>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.1无效投标条款</w:t>
      </w:r>
      <w:r>
        <w:rPr>
          <w:rFonts w:ascii="仿宋" w:hAnsi="仿宋" w:eastAsia="仿宋"/>
          <w:color w:val="000000"/>
          <w:sz w:val="28"/>
          <w:szCs w:val="28"/>
          <w:highlight w:val="none"/>
        </w:rPr>
      </w:r>
      <w:r/>
    </w:p>
    <w:p>
      <w:pPr>
        <w:pStyle w:val="892"/>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.1.1 投标人在苏采云系统规定的时间内未成功解密电子投标文件的。</w:t>
      </w:r>
      <w:r>
        <w:rPr>
          <w:rFonts w:ascii="仿宋" w:hAnsi="仿宋" w:eastAsia="仿宋"/>
          <w:color w:val="000000"/>
          <w:sz w:val="28"/>
          <w:szCs w:val="28"/>
          <w:highlight w:val="none"/>
        </w:rPr>
      </w:r>
      <w:r/>
    </w:p>
    <w:p>
      <w:pPr>
        <w:pStyle w:val="892"/>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2</w:t>
      </w:r>
      <w:r>
        <w:rPr>
          <w:rFonts w:hint="eastAsia" w:ascii="仿宋" w:hAnsi="仿宋" w:eastAsia="仿宋"/>
          <w:color w:val="000000"/>
          <w:sz w:val="28"/>
          <w:szCs w:val="28"/>
          <w:highlight w:val="none"/>
        </w:rPr>
        <w:t xml:space="preserve"> 投标人未按照招标文件要求上传电子投标文件的。</w:t>
      </w:r>
      <w:r>
        <w:rPr>
          <w:rFonts w:ascii="仿宋" w:hAnsi="仿宋" w:eastAsia="仿宋"/>
          <w:color w:val="000000"/>
          <w:sz w:val="28"/>
          <w:szCs w:val="28"/>
          <w:highlight w:val="none"/>
        </w:rPr>
      </w:r>
      <w:r/>
    </w:p>
    <w:p>
      <w:pPr>
        <w:pStyle w:val="892"/>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同一投标人提交两个</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含</w:t>
      </w:r>
      <w:r>
        <w:rPr>
          <w:rFonts w:ascii="仿宋" w:hAnsi="仿宋" w:eastAsia="仿宋"/>
          <w:color w:val="000000"/>
          <w:sz w:val="28"/>
          <w:szCs w:val="28"/>
          <w:highlight w:val="none"/>
        </w:rPr>
        <w:t xml:space="preserve">两个）</w:t>
      </w:r>
      <w:r>
        <w:rPr>
          <w:rFonts w:hint="eastAsia" w:ascii="仿宋" w:hAnsi="仿宋" w:eastAsia="仿宋"/>
          <w:color w:val="000000"/>
          <w:sz w:val="28"/>
          <w:szCs w:val="28"/>
          <w:highlight w:val="none"/>
        </w:rPr>
        <w:t xml:space="preserve">以上不同的</w:t>
      </w:r>
      <w:r>
        <w:rPr>
          <w:rFonts w:ascii="仿宋" w:hAnsi="仿宋" w:eastAsia="仿宋"/>
          <w:color w:val="000000"/>
          <w:sz w:val="28"/>
          <w:szCs w:val="28"/>
          <w:highlight w:val="none"/>
        </w:rPr>
        <w:t xml:space="preserve">投标报价的。</w:t>
      </w:r>
      <w:r>
        <w:rPr>
          <w:rFonts w:ascii="仿宋" w:hAnsi="仿宋" w:eastAsia="仿宋"/>
          <w:color w:val="000000"/>
          <w:sz w:val="28"/>
          <w:szCs w:val="28"/>
          <w:highlight w:val="none"/>
        </w:rPr>
      </w:r>
      <w:r/>
    </w:p>
    <w:p>
      <w:pPr>
        <w:pStyle w:val="892"/>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4</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投标人不具备招标文件中规定资格要求的。</w:t>
      </w:r>
      <w:r>
        <w:rPr>
          <w:rFonts w:ascii="仿宋" w:hAnsi="仿宋" w:eastAsia="仿宋"/>
          <w:color w:val="000000"/>
          <w:sz w:val="28"/>
          <w:szCs w:val="28"/>
          <w:highlight w:val="none"/>
        </w:rPr>
      </w:r>
      <w:r/>
    </w:p>
    <w:p>
      <w:pPr>
        <w:pStyle w:val="892"/>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5</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投标人的报价超过了采购预算或最高限价的。</w:t>
      </w:r>
      <w:r>
        <w:rPr>
          <w:rFonts w:ascii="仿宋" w:hAnsi="仿宋" w:eastAsia="仿宋"/>
          <w:color w:val="000000"/>
          <w:sz w:val="28"/>
          <w:szCs w:val="28"/>
          <w:highlight w:val="none"/>
        </w:rPr>
      </w:r>
      <w:r/>
    </w:p>
    <w:p>
      <w:pPr>
        <w:pStyle w:val="892"/>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6</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未通过符合性审查的。</w:t>
      </w:r>
      <w:r>
        <w:rPr>
          <w:rFonts w:ascii="仿宋" w:hAnsi="仿宋" w:eastAsia="仿宋"/>
          <w:color w:val="000000"/>
          <w:sz w:val="28"/>
          <w:szCs w:val="28"/>
          <w:highlight w:val="none"/>
        </w:rPr>
      </w:r>
      <w:r/>
    </w:p>
    <w:p>
      <w:pPr>
        <w:pStyle w:val="892"/>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7</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不符合招标文件中</w:t>
      </w:r>
      <w:r>
        <w:rPr>
          <w:rFonts w:hint="eastAsia" w:ascii="仿宋" w:hAnsi="仿宋" w:eastAsia="仿宋"/>
          <w:color w:val="000000"/>
          <w:sz w:val="28"/>
          <w:szCs w:val="28"/>
          <w:highlight w:val="none"/>
          <w:lang w:eastAsia="zh-CN"/>
        </w:rPr>
        <w:t xml:space="preserve">第五章</w:t>
      </w:r>
      <w:r>
        <w:rPr>
          <w:rFonts w:hint="eastAsia" w:ascii="仿宋" w:hAnsi="仿宋" w:eastAsia="仿宋"/>
          <w:color w:val="000000"/>
          <w:sz w:val="28"/>
          <w:szCs w:val="28"/>
          <w:highlight w:val="none"/>
        </w:rPr>
        <w:t xml:space="preserve">规定的实质性要求和条件的（实质性要求和条件是指本招标文件中用带星号（“★”）的商务和技术要求）。</w:t>
      </w:r>
      <w:r>
        <w:rPr>
          <w:rFonts w:ascii="仿宋" w:hAnsi="仿宋" w:eastAsia="仿宋"/>
          <w:color w:val="000000"/>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8</w:t>
      </w:r>
      <w:r>
        <w:rPr>
          <w:rFonts w:hint="eastAsia" w:ascii="仿宋" w:hAnsi="仿宋" w:eastAsia="仿宋"/>
          <w:color w:val="000000"/>
          <w:sz w:val="28"/>
          <w:szCs w:val="28"/>
          <w:highlight w:val="none"/>
        </w:rPr>
        <w:t xml:space="preserve"> 投标人被 “信用中国”网站（www.creditchina.gov.cn）列入失信被执行人或重大税收违法案件当事</w:t>
      </w:r>
      <w:r>
        <w:rPr>
          <w:rFonts w:hint="eastAsia" w:ascii="仿宋" w:hAnsi="仿宋" w:eastAsia="仿宋"/>
          <w:sz w:val="28"/>
          <w:szCs w:val="28"/>
          <w:highlight w:val="none"/>
        </w:rPr>
        <w:t xml:space="preserve">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9</w:t>
      </w:r>
      <w:r>
        <w:rPr>
          <w:rFonts w:hint="eastAsia" w:ascii="仿宋" w:hAnsi="仿宋" w:eastAsia="仿宋"/>
          <w:sz w:val="28"/>
          <w:szCs w:val="28"/>
          <w:highlight w:val="none"/>
        </w:rPr>
        <w:t xml:space="preserve"> 投标文件含有采购人不能接受的附加条件的。</w:t>
      </w:r>
      <w:r>
        <w:rPr>
          <w:rFonts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按照第 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投标文件未按照招标文件要求加盖CA电子公章的。</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其他</w:t>
      </w:r>
      <w:r>
        <w:rPr>
          <w:rFonts w:hint="eastAsia" w:ascii="仿宋" w:hAnsi="仿宋" w:eastAsia="仿宋"/>
          <w:sz w:val="28"/>
          <w:szCs w:val="28"/>
          <w:highlight w:val="none"/>
          <w:lang w:eastAsia="zh-CN"/>
        </w:rPr>
        <w:t xml:space="preserve">法律法规</w:t>
      </w:r>
      <w:r>
        <w:rPr>
          <w:rFonts w:hint="eastAsia" w:ascii="仿宋" w:hAnsi="仿宋" w:eastAsia="仿宋"/>
          <w:sz w:val="28"/>
          <w:szCs w:val="28"/>
          <w:highlight w:val="none"/>
        </w:rPr>
        <w:t xml:space="preserve">及本招标文件规定的</w:t>
      </w:r>
      <w:r>
        <w:rPr>
          <w:rFonts w:hint="eastAsia" w:ascii="仿宋" w:hAnsi="仿宋" w:eastAsia="仿宋"/>
          <w:sz w:val="28"/>
          <w:szCs w:val="28"/>
          <w:highlight w:val="none"/>
          <w:lang w:eastAsia="zh-CN"/>
        </w:rPr>
        <w:t xml:space="preserve">属于</w:t>
      </w:r>
      <w:r>
        <w:rPr>
          <w:rFonts w:hint="eastAsia" w:ascii="仿宋" w:hAnsi="仿宋" w:eastAsia="仿宋"/>
          <w:sz w:val="28"/>
          <w:szCs w:val="28"/>
          <w:highlight w:val="none"/>
        </w:rPr>
        <w:t xml:space="preserve">无效投标的情形。</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废标条款</w:t>
      </w:r>
      <w:r>
        <w:rPr>
          <w:rFonts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符合专业条件的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或者对招标文件作实质响应的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出现影响采购公正的违法、违规行为的。</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因重大变故，采购任务取消的。</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评标委员会认定招标文件存在歧义、重大缺陷导致评审工作无法进行。</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.2.5 因苏采云</w:t>
      </w:r>
      <w:r>
        <w:rPr>
          <w:rFonts w:hint="eastAsia" w:ascii="仿宋" w:hAnsi="仿宋" w:eastAsia="仿宋"/>
          <w:sz w:val="28"/>
          <w:szCs w:val="28"/>
          <w:highlight w:val="none"/>
          <w:lang w:eastAsia="zh-CN"/>
        </w:rPr>
        <w:t xml:space="preserve">系统故障</w:t>
      </w:r>
      <w:r>
        <w:rPr>
          <w:rFonts w:ascii="仿宋" w:hAnsi="仿宋" w:eastAsia="仿宋"/>
          <w:sz w:val="28"/>
          <w:szCs w:val="28"/>
          <w:highlight w:val="none"/>
        </w:rPr>
        <w:t xml:space="preserve">原因造成开标不成功</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 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不足三家的处理：</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如出现投标截止时间结束后参加投标的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或者在评标期间对招标文件做出实质响应的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不足三家情况，按政府采购相关规定执行。</w:t>
      </w:r>
      <w:r>
        <w:rPr>
          <w:rFonts w:ascii="仿宋" w:hAnsi="仿宋" w:eastAsia="仿宋"/>
          <w:sz w:val="28"/>
          <w:szCs w:val="28"/>
          <w:highlight w:val="none"/>
        </w:rPr>
      </w:r>
      <w:r/>
    </w:p>
    <w:p>
      <w:pPr>
        <w:pStyle w:val="892"/>
        <w:numPr>
          <w:ilvl w:val="0"/>
          <w:numId w:val="4"/>
        </w:numPr>
        <w:ind w:firstLine="482"/>
        <w:keepLines w:val="0"/>
        <w:keepNext w:val="0"/>
        <w:pageBreakBefore w:val="0"/>
        <w:spacing w:line="520" w:lineRule="exact"/>
        <w:rPr>
          <w:rFonts w:ascii="仿宋" w:hAnsi="仿宋" w:eastAsia="仿宋"/>
          <w:b/>
          <w:sz w:val="32"/>
          <w:szCs w:val="32"/>
          <w:highlight w:val="none"/>
        </w:rPr>
        <w:outlineLvl w:val="9"/>
      </w:pPr>
      <w:r/>
      <w:bookmarkEnd w:id="21"/>
      <w:r/>
      <w:bookmarkEnd w:id="22"/>
      <w:r/>
      <w:bookmarkEnd w:id="23"/>
      <w:r/>
      <w:bookmarkStart w:id="24" w:name="_Toc120614219"/>
      <w:r>
        <w:rPr>
          <w:rFonts w:hint="eastAsia" w:ascii="仿宋" w:hAnsi="仿宋" w:eastAsia="仿宋"/>
          <w:b/>
          <w:sz w:val="32"/>
          <w:szCs w:val="32"/>
          <w:highlight w:val="none"/>
        </w:rPr>
        <w:t xml:space="preserve">定标</w:t>
      </w:r>
      <w:bookmarkEnd w:id="24"/>
      <w:r>
        <w:rPr>
          <w:rFonts w:ascii="仿宋" w:hAnsi="仿宋" w:eastAsia="仿宋"/>
          <w:b/>
          <w:sz w:val="32"/>
          <w:szCs w:val="32"/>
          <w:highlight w:val="none"/>
        </w:rPr>
      </w:r>
      <w:r/>
    </w:p>
    <w:p>
      <w:pPr>
        <w:pStyle w:val="892"/>
        <w:keepLines w:val="0"/>
        <w:keepNext w:val="0"/>
        <w:pageBreakBefore w:val="0"/>
        <w:spacing w:line="520" w:lineRule="exact"/>
        <w:rPr>
          <w:rFonts w:ascii="仿宋" w:hAnsi="仿宋" w:eastAsia="仿宋"/>
          <w:sz w:val="28"/>
          <w:szCs w:val="28"/>
          <w:highlight w:val="none"/>
        </w:rPr>
        <w:outlineLvl w:val="9"/>
      </w:pPr>
      <w:r/>
      <w:bookmarkStart w:id="25" w:name="_Toc513029238"/>
      <w:r/>
      <w:bookmarkStart w:id="26" w:name="_Toc16938554"/>
      <w:r/>
      <w:bookmarkStart w:id="27" w:name="_Toc20823310"/>
      <w:r>
        <w:rPr>
          <w:rFonts w:hint="eastAsia" w:ascii="仿宋" w:hAnsi="仿宋" w:eastAsia="仿宋"/>
          <w:sz w:val="28"/>
          <w:szCs w:val="28"/>
          <w:highlight w:val="none"/>
        </w:rPr>
        <w:t xml:space="preserve">2</w:t>
      </w:r>
      <w:bookmarkEnd w:id="25"/>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.确定</w:t>
      </w:r>
      <w:bookmarkEnd w:id="26"/>
      <w:r/>
      <w:bookmarkEnd w:id="27"/>
      <w:r>
        <w:rPr>
          <w:rFonts w:hint="eastAsia" w:ascii="仿宋" w:hAnsi="仿宋" w:eastAsia="仿宋"/>
          <w:sz w:val="28"/>
          <w:szCs w:val="28"/>
          <w:highlight w:val="none"/>
        </w:rPr>
        <w:t xml:space="preserve">中标单位</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中标候选人的选取原则和数量见招标文件第三章规定。 </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 采购人应根据评委会推荐的中标候选人确定中标人。</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 采购中心将在</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“淮安市政府采购网”发布中标公告，公告期限为1个工作日。</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若有充分证据证明，中标人出现下列情况之一的，一经查实，将被取消中标资格：</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提供虚假材料谋取中标的。</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向采购人、采购中心行贿或者提供其他不正当利益的。</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属于本文件规定的无效条件，但在评标过程中又未被评委会发现的。</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与采购人或者其他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恶意串通的。</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采取不正当手段诋毁、排挤其他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bookmarkStart w:id="28" w:name="_Toc200451960"/>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w:t>
      </w:r>
      <w:r>
        <w:rPr>
          <w:rFonts w:ascii="仿宋" w:hAnsi="仿宋" w:eastAsia="仿宋"/>
          <w:sz w:val="28"/>
          <w:szCs w:val="28"/>
          <w:highlight w:val="none"/>
        </w:rPr>
        <w:t xml:space="preserve">有下列情形之一的，</w:t>
      </w:r>
      <w:r>
        <w:rPr>
          <w:rFonts w:hint="eastAsia" w:ascii="仿宋" w:hAnsi="仿宋" w:eastAsia="仿宋"/>
          <w:sz w:val="28"/>
          <w:szCs w:val="28"/>
          <w:highlight w:val="none"/>
        </w:rPr>
        <w:t xml:space="preserve">视为投标人</w:t>
      </w:r>
      <w:r>
        <w:rPr>
          <w:rFonts w:ascii="仿宋" w:hAnsi="仿宋" w:eastAsia="仿宋"/>
          <w:sz w:val="28"/>
          <w:szCs w:val="28"/>
          <w:highlight w:val="none"/>
        </w:rPr>
        <w:t xml:space="preserve">串通</w:t>
      </w:r>
      <w:r>
        <w:rPr>
          <w:rFonts w:hint="eastAsia" w:ascii="仿宋" w:hAnsi="仿宋" w:eastAsia="仿宋"/>
          <w:sz w:val="28"/>
          <w:szCs w:val="28"/>
          <w:highlight w:val="none"/>
        </w:rPr>
        <w:t xml:space="preserve">投标，投标无效：</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.5.1不同投标人的投标文件由同一单位或者个人编制；</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.5.2不同投标人委托同一单位或者个人办理投标事宜；</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.5.3 不同投标人的投标文件载明的项目管理成员或者联系人员为同一人；</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.5.4不同投标人的投标文件异常一致或者投标报价呈规律性差异；</w:t>
      </w:r>
      <w:r>
        <w:rPr>
          <w:rFonts w:ascii="仿宋" w:hAnsi="仿宋" w:eastAsia="仿宋"/>
          <w:sz w:val="28"/>
          <w:szCs w:val="28"/>
          <w:highlight w:val="none"/>
        </w:rPr>
      </w:r>
      <w:r/>
    </w:p>
    <w:p>
      <w:pPr>
        <w:pStyle w:val="892"/>
        <w:keepLines w:val="0"/>
        <w:keepNext w:val="0"/>
        <w:pageBreakBefore w:val="0"/>
        <w:spacing w:line="520" w:lineRule="exact"/>
        <w:rPr>
          <w:rFonts w:ascii="仿宋" w:hAnsi="仿宋" w:eastAsia="仿宋" w:cs="Times New Roman"/>
          <w:sz w:val="28"/>
          <w:szCs w:val="28"/>
          <w:highlight w:val="none"/>
        </w:rPr>
        <w:outlineLvl w:val="9"/>
      </w:pPr>
      <w:r/>
      <w:bookmarkEnd w:id="28"/>
      <w:r>
        <w:rPr>
          <w:rFonts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．质疑处理</w:t>
      </w:r>
      <w:r>
        <w:rPr>
          <w:rFonts w:ascii="仿宋" w:hAnsi="仿宋" w:eastAsia="仿宋" w:cs="Times New Roman"/>
          <w:sz w:val="28"/>
          <w:szCs w:val="28"/>
          <w:highlight w:val="none"/>
        </w:rPr>
      </w:r>
      <w:r/>
    </w:p>
    <w:p>
      <w:pPr>
        <w:pStyle w:val="89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.1</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.5条的要求提供质疑的均不予受理。</w:t>
      </w:r>
      <w:r>
        <w:rPr>
          <w:rFonts w:ascii="仿宋" w:hAnsi="仿宋" w:eastAsia="仿宋" w:cs="Times New Roman"/>
          <w:sz w:val="28"/>
          <w:szCs w:val="28"/>
          <w:highlight w:val="none"/>
        </w:rPr>
      </w:r>
      <w:r/>
    </w:p>
    <w:p>
      <w:pPr>
        <w:pStyle w:val="89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上述应知其权益受到损害之日是指:</w:t>
      </w:r>
      <w:r>
        <w:rPr>
          <w:rFonts w:ascii="仿宋" w:hAnsi="仿宋" w:eastAsia="仿宋" w:cs="Times New Roman"/>
          <w:sz w:val="28"/>
          <w:szCs w:val="28"/>
          <w:highlight w:val="none"/>
        </w:rPr>
      </w:r>
      <w:r/>
    </w:p>
    <w:p>
      <w:pPr>
        <w:pStyle w:val="89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（1）对招标文件提出质疑的，为采购文件公告期限届满之日起计算；</w:t>
      </w:r>
      <w:r>
        <w:rPr>
          <w:rFonts w:ascii="仿宋" w:hAnsi="仿宋" w:eastAsia="仿宋" w:cs="Times New Roman"/>
          <w:sz w:val="28"/>
          <w:szCs w:val="28"/>
          <w:highlight w:val="none"/>
        </w:rPr>
      </w:r>
      <w:r/>
    </w:p>
    <w:p>
      <w:pPr>
        <w:pStyle w:val="892"/>
        <w:ind w:firstLine="560"/>
        <w:jc w:val="both"/>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（2）对采购过程提出质疑的，为各采购程序环节结束之日起计算；</w:t>
      </w:r>
      <w:r>
        <w:rPr>
          <w:rFonts w:ascii="仿宋" w:hAnsi="仿宋" w:eastAsia="仿宋" w:cs="Times New Roman"/>
          <w:sz w:val="28"/>
          <w:szCs w:val="28"/>
          <w:highlight w:val="none"/>
        </w:rPr>
      </w:r>
      <w:r/>
    </w:p>
    <w:p>
      <w:pPr>
        <w:pStyle w:val="89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（3）对中标结果提出质疑的，为中标结果公告期限届满之日起计算。</w:t>
      </w:r>
      <w:r>
        <w:rPr>
          <w:rFonts w:ascii="仿宋" w:hAnsi="仿宋" w:eastAsia="仿宋" w:cs="Times New Roman"/>
          <w:sz w:val="28"/>
          <w:szCs w:val="28"/>
          <w:highlight w:val="none"/>
        </w:rPr>
      </w:r>
      <w:r/>
    </w:p>
    <w:p>
      <w:pPr>
        <w:pStyle w:val="89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.3</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highlight w:val="none"/>
        </w:rPr>
      </w:r>
      <w:r/>
    </w:p>
    <w:p>
      <w:pPr>
        <w:pStyle w:val="89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.4</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质疑投标人在法定质疑期内应当一次性针对同一采购环节提出质疑</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若质疑</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针对同一环节提出两次及两次以上质疑，仅受理第一次提出的质疑。</w:t>
      </w:r>
      <w:r>
        <w:rPr>
          <w:rFonts w:ascii="仿宋" w:hAnsi="仿宋" w:eastAsia="仿宋" w:cs="Times New Roman"/>
          <w:sz w:val="28"/>
          <w:szCs w:val="28"/>
          <w:highlight w:val="none"/>
        </w:rPr>
      </w:r>
      <w:r/>
    </w:p>
    <w:p>
      <w:pPr>
        <w:pStyle w:val="89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质疑函应当包括以下主要内容，附上相关证明材料。否则，采购中心不予受理。</w:t>
      </w:r>
      <w:r>
        <w:rPr>
          <w:rFonts w:ascii="仿宋" w:hAnsi="仿宋" w:eastAsia="仿宋" w:cs="Times New Roman"/>
          <w:sz w:val="28"/>
          <w:szCs w:val="28"/>
          <w:highlight w:val="none"/>
        </w:rPr>
      </w:r>
      <w:r/>
    </w:p>
    <w:p>
      <w:pPr>
        <w:pStyle w:val="89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（1）质疑投标人的名称、地址、邮编、联系人及联系电话；</w:t>
      </w:r>
      <w:r>
        <w:rPr>
          <w:rFonts w:ascii="仿宋" w:hAnsi="仿宋" w:eastAsia="仿宋" w:cs="Times New Roman"/>
          <w:sz w:val="28"/>
          <w:szCs w:val="28"/>
          <w:highlight w:val="none"/>
        </w:rPr>
      </w:r>
      <w:r/>
    </w:p>
    <w:p>
      <w:pPr>
        <w:pStyle w:val="89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（2）质疑项目的名称、编号；</w:t>
      </w:r>
      <w:r>
        <w:rPr>
          <w:rFonts w:ascii="仿宋" w:hAnsi="仿宋" w:eastAsia="仿宋" w:cs="Times New Roman"/>
          <w:sz w:val="28"/>
          <w:szCs w:val="28"/>
          <w:highlight w:val="none"/>
        </w:rPr>
      </w:r>
      <w:r/>
    </w:p>
    <w:p>
      <w:pPr>
        <w:pStyle w:val="89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（3）具体、明确的质疑事项和与质疑事实相关的请求；</w:t>
      </w:r>
      <w:r>
        <w:rPr>
          <w:rFonts w:ascii="仿宋" w:hAnsi="仿宋" w:eastAsia="仿宋" w:cs="Times New Roman"/>
          <w:sz w:val="28"/>
          <w:szCs w:val="28"/>
          <w:highlight w:val="none"/>
        </w:rPr>
      </w:r>
      <w:r/>
    </w:p>
    <w:p>
      <w:pPr>
        <w:pStyle w:val="89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（4）事实依据；</w:t>
      </w:r>
      <w:r>
        <w:rPr>
          <w:rFonts w:ascii="仿宋" w:hAnsi="仿宋" w:eastAsia="仿宋" w:cs="Times New Roman"/>
          <w:sz w:val="28"/>
          <w:szCs w:val="28"/>
          <w:highlight w:val="none"/>
        </w:rPr>
      </w:r>
      <w:r/>
    </w:p>
    <w:p>
      <w:pPr>
        <w:pStyle w:val="89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（5）必要的法律依据；</w:t>
      </w:r>
      <w:r>
        <w:rPr>
          <w:rFonts w:ascii="仿宋" w:hAnsi="仿宋" w:eastAsia="仿宋" w:cs="Times New Roman"/>
          <w:sz w:val="28"/>
          <w:szCs w:val="28"/>
          <w:highlight w:val="none"/>
        </w:rPr>
      </w:r>
      <w:r/>
    </w:p>
    <w:p>
      <w:pPr>
        <w:pStyle w:val="89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（6）提起质疑的日期；</w:t>
      </w:r>
      <w:r>
        <w:rPr>
          <w:rFonts w:ascii="仿宋" w:hAnsi="仿宋" w:eastAsia="仿宋" w:cs="Times New Roman"/>
          <w:sz w:val="28"/>
          <w:szCs w:val="28"/>
          <w:highlight w:val="none"/>
        </w:rPr>
      </w:r>
      <w:r/>
    </w:p>
    <w:p>
      <w:pPr>
        <w:pStyle w:val="89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highlight w:val="none"/>
        </w:rPr>
      </w:r>
      <w:r/>
    </w:p>
    <w:p>
      <w:pPr>
        <w:pStyle w:val="892"/>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.6</w:t>
      </w:r>
      <w:r>
        <w:rPr>
          <w:rFonts w:hint="eastAsia" w:ascii="仿宋" w:hAnsi="仿宋" w:eastAsia="仿宋" w:cs="Times New Roman"/>
          <w:sz w:val="28"/>
          <w:szCs w:val="28"/>
          <w:highlight w:val="none"/>
          <w:lang w:val="en-US" w:eastAsia="zh-CN"/>
        </w:rPr>
        <w:t xml:space="preserve"> 投标人</w:t>
      </w:r>
      <w:r>
        <w:rPr>
          <w:rFonts w:hint="eastAsia" w:ascii="仿宋" w:hAnsi="仿宋" w:eastAsia="仿宋" w:cs="Times New Roman"/>
          <w:sz w:val="28"/>
          <w:szCs w:val="28"/>
          <w:highlight w:val="none"/>
        </w:rPr>
        <w:t xml:space="preserve">（含潜在</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）对采购方式、采购需求、</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资格条件、评审方法与评审标准、合同文本的询问、质疑请向采购人提出，由采购人负责答复。</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对其他事项的询问、质疑请向采购中心提出，由采购中心负责答复。</w:t>
      </w:r>
      <w:r>
        <w:rPr>
          <w:rFonts w:ascii="仿宋" w:hAnsi="仿宋" w:eastAsia="仿宋" w:cs="Times New Roman"/>
          <w:sz w:val="28"/>
          <w:szCs w:val="28"/>
          <w:highlight w:val="none"/>
        </w:rPr>
      </w:r>
      <w:r/>
    </w:p>
    <w:p>
      <w:pPr>
        <w:pStyle w:val="892"/>
        <w:ind w:firstLine="560"/>
        <w:keepLines w:val="0"/>
        <w:keepNext w:val="0"/>
        <w:pageBreakBefore w:val="0"/>
        <w:spacing w:line="520" w:lineRule="exact"/>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.7</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收到质疑函后，将对质疑的形式和内容进行审查，如质疑函内容、格式不符合规定，采购中心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有权不予受理。</w:t>
      </w:r>
      <w:r>
        <w:rPr>
          <w:rFonts w:hint="eastAsia" w:ascii="仿宋" w:hAnsi="仿宋" w:eastAsia="仿宋" w:cs="Times New Roman"/>
          <w:sz w:val="28"/>
          <w:szCs w:val="28"/>
          <w:highlight w:val="none"/>
        </w:rPr>
      </w:r>
      <w:r/>
    </w:p>
    <w:p>
      <w:pPr>
        <w:pStyle w:val="89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对于内容、格式符合规定的质疑函，采购中心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联系索取，或者在质疑函中明确提出该要求。</w:t>
      </w:r>
      <w:r>
        <w:rPr>
          <w:rFonts w:ascii="仿宋" w:hAnsi="仿宋" w:eastAsia="仿宋" w:cs="Times New Roman"/>
          <w:sz w:val="28"/>
          <w:szCs w:val="28"/>
          <w:highlight w:val="none"/>
        </w:rPr>
      </w:r>
      <w:r/>
    </w:p>
    <w:p>
      <w:pPr>
        <w:pStyle w:val="89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.8</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highlight w:val="none"/>
        </w:rPr>
      </w:r>
      <w:r/>
    </w:p>
    <w:p>
      <w:pPr>
        <w:pStyle w:val="89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.中标通知书</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中标通知书将是合同的一个组成部分。对采购人和中标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均具有法律效力。中标通知书发出后，采购人改变中标结果的，或者中标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放弃中标项目的，应当依法承担法律责任。</w:t>
      </w:r>
      <w:r>
        <w:rPr>
          <w:rFonts w:ascii="仿宋" w:hAnsi="仿宋" w:eastAsia="仿宋"/>
          <w:sz w:val="28"/>
          <w:szCs w:val="28"/>
          <w:highlight w:val="none"/>
        </w:rPr>
      </w:r>
      <w:r/>
    </w:p>
    <w:p>
      <w:pPr>
        <w:pStyle w:val="892"/>
        <w:numPr>
          <w:ilvl w:val="0"/>
          <w:numId w:val="4"/>
        </w:numPr>
        <w:ind w:firstLine="482"/>
        <w:keepLines w:val="0"/>
        <w:keepNext w:val="0"/>
        <w:pageBreakBefore w:val="0"/>
        <w:spacing w:line="520" w:lineRule="exact"/>
        <w:rPr>
          <w:rFonts w:ascii="仿宋" w:hAnsi="仿宋" w:eastAsia="仿宋"/>
          <w:b/>
          <w:sz w:val="32"/>
          <w:szCs w:val="32"/>
          <w:highlight w:val="none"/>
        </w:rPr>
        <w:outlineLvl w:val="9"/>
      </w:pPr>
      <w:r/>
      <w:bookmarkStart w:id="29" w:name="_Toc120614220"/>
      <w:r/>
      <w:bookmarkStart w:id="30" w:name="_Toc513029236"/>
      <w:r/>
      <w:bookmarkStart w:id="31" w:name="_Toc16938552"/>
      <w:r/>
      <w:bookmarkStart w:id="32" w:name="_Toc20823308"/>
      <w:r>
        <w:rPr>
          <w:rFonts w:hint="eastAsia" w:ascii="仿宋" w:hAnsi="仿宋" w:eastAsia="仿宋"/>
          <w:b/>
          <w:sz w:val="32"/>
          <w:szCs w:val="32"/>
          <w:highlight w:val="none"/>
        </w:rPr>
        <w:t xml:space="preserve">授予合同</w:t>
      </w:r>
      <w:bookmarkEnd w:id="29"/>
      <w:r>
        <w:rPr>
          <w:rFonts w:ascii="仿宋" w:hAnsi="仿宋" w:eastAsia="仿宋"/>
          <w:b/>
          <w:sz w:val="32"/>
          <w:szCs w:val="32"/>
          <w:highlight w:val="none"/>
        </w:rPr>
      </w:r>
      <w:r/>
    </w:p>
    <w:p>
      <w:pPr>
        <w:pStyle w:val="892"/>
        <w:keepLines w:val="0"/>
        <w:keepNext w:val="0"/>
        <w:pageBreakBefore w:val="0"/>
        <w:spacing w:line="520" w:lineRule="exact"/>
        <w:rPr>
          <w:rFonts w:ascii="仿宋" w:hAnsi="仿宋" w:eastAsia="仿宋"/>
          <w:sz w:val="28"/>
          <w:szCs w:val="28"/>
          <w:highlight w:val="none"/>
        </w:rPr>
        <w:outlineLvl w:val="9"/>
      </w:pPr>
      <w:r/>
      <w:bookmarkEnd w:id="30"/>
      <w:r/>
      <w:bookmarkEnd w:id="31"/>
      <w:r/>
      <w:bookmarkEnd w:id="32"/>
      <w:r/>
      <w:bookmarkStart w:id="33" w:name="_Toc20823309"/>
      <w:r/>
      <w:bookmarkStart w:id="34" w:name="_Toc513029237"/>
      <w:r/>
      <w:bookmarkStart w:id="35" w:name="_Toc16938553"/>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 签订合同</w:t>
      </w:r>
      <w:r>
        <w:rPr>
          <w:rFonts w:hint="eastAsia" w:ascii="仿宋" w:hAnsi="仿宋" w:eastAsia="仿宋"/>
          <w:sz w:val="28"/>
          <w:szCs w:val="28"/>
          <w:highlight w:val="none"/>
        </w:rPr>
        <w:tab/>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中标人应当在中标通知书发出之日起三十日内，按照招标文件确定的事项与采购人签订政府采购合同。</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招标文件、中标人的投标文件及招标过程中有关澄清、承诺文件均应作为合同附件。</w:t>
      </w:r>
      <w:r>
        <w:rPr>
          <w:rFonts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highlight w:val="none"/>
        </w:rPr>
      </w:r>
      <w:r/>
    </w:p>
    <w:p>
      <w:pPr>
        <w:pStyle w:val="89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.货物（包含与货物相关的服务）的追加</w:t>
      </w:r>
      <w:r>
        <w:rPr>
          <w:rFonts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highlight w:val="none"/>
        </w:rPr>
      </w:r>
      <w:r/>
    </w:p>
    <w:p>
      <w:pPr>
        <w:pStyle w:val="913"/>
        <w:ind w:left="0" w:firstLine="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rPr>
          <w:rFonts w:hint="eastAsia" w:ascii="仿宋" w:hAnsi="仿宋" w:eastAsia="仿宋" w:cs="Times New Roman"/>
          <w:sz w:val="28"/>
          <w:szCs w:val="28"/>
          <w:highlight w:val="none"/>
          <w:lang w:val="en-US" w:eastAsia="zh-CN" w:bidi="ar-SA"/>
        </w:rPr>
      </w:r>
      <w:r/>
    </w:p>
    <w:p>
      <w:pPr>
        <w:pStyle w:val="913"/>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32.1乙方交纳人民币_________元作为本合同的履约保证金。（不得超过合同金额的10%）</w:t>
      </w:r>
      <w:r>
        <w:rPr>
          <w:rFonts w:hint="eastAsia" w:ascii="仿宋" w:hAnsi="仿宋" w:eastAsia="仿宋" w:cs="Times New Roman"/>
          <w:sz w:val="28"/>
          <w:szCs w:val="28"/>
          <w:highlight w:val="none"/>
          <w:lang w:val="en-US" w:eastAsia="zh-CN" w:bidi="ar-SA"/>
        </w:rPr>
      </w:r>
      <w:r/>
    </w:p>
    <w:p>
      <w:pPr>
        <w:pStyle w:val="892"/>
        <w:keepLines w:val="0"/>
        <w:keepNext w:val="0"/>
        <w:pageBreakBefore w:val="0"/>
        <w:spacing w:line="520" w:lineRule="exact"/>
        <w:rPr>
          <w:rFonts w:hint="eastAsia" w:ascii="仿宋" w:hAnsi="仿宋" w:eastAsia="仿宋"/>
          <w:b/>
          <w:bCs/>
          <w:sz w:val="32"/>
          <w:szCs w:val="28"/>
          <w:highlight w:val="none"/>
        </w:rPr>
        <w:outlineLvl w:val="9"/>
      </w:pPr>
      <w:r/>
      <w:bookmarkEnd w:id="33"/>
      <w:r/>
      <w:bookmarkEnd w:id="34"/>
      <w:r/>
      <w:bookmarkEnd w:id="35"/>
      <w:r>
        <w:rPr>
          <w:rFonts w:hint="eastAsia" w:ascii="仿宋" w:hAnsi="仿宋" w:eastAsia="仿宋"/>
          <w:b/>
          <w:bCs/>
          <w:sz w:val="32"/>
          <w:szCs w:val="28"/>
          <w:highlight w:val="none"/>
        </w:rPr>
        <w:t xml:space="preserve">八、政府采购政策功能落实</w:t>
      </w:r>
      <w:r>
        <w:rPr>
          <w:rFonts w:hint="eastAsia" w:ascii="仿宋" w:hAnsi="仿宋" w:eastAsia="仿宋"/>
          <w:b/>
          <w:bCs/>
          <w:sz w:val="32"/>
          <w:szCs w:val="28"/>
          <w:highlight w:val="none"/>
        </w:rPr>
      </w:r>
      <w:r/>
    </w:p>
    <w:p>
      <w:pPr>
        <w:pStyle w:val="89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促进中小企业发展</w:t>
      </w:r>
      <w:r>
        <w:rPr>
          <w:rFonts w:hint="eastAsia" w:ascii="仿宋" w:hAnsi="仿宋" w:eastAsia="仿宋"/>
          <w:sz w:val="28"/>
          <w:szCs w:val="28"/>
          <w:highlight w:val="none"/>
        </w:rPr>
        <w:t xml:space="preserve">政策</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小微型企业价格扣除</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val="zh-CN"/>
        </w:rPr>
        <w:t xml:space="preserve">对于未专门面向中小企业或者未预留份额专门面向中小企业采购的采购项目，投标人提供的货物或者服务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在货物采购项目中，</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提供的货物既有中小企业制造货物，也有大型企业制造货物的，不享受本办法规定的中小企业扶持政策。</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联合体及分包</w:t>
      </w:r>
      <w:r>
        <w:rPr>
          <w:rFonts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.3小微型企业</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（1）投标人须按照招标文件的要求提供相应的《企业声明函》，详见招标文件第六章示范格式。</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（2）企业标准请参照《政府采购促进中小企业发展管理办法》（财库</w:t>
      </w:r>
      <w:r>
        <w:rPr>
          <w:rFonts w:hint="eastAsia" w:ascii="仿宋" w:hAnsi="仿宋" w:eastAsia="仿宋"/>
          <w:sz w:val="28"/>
          <w:szCs w:val="28"/>
          <w:highlight w:val="none"/>
          <w:lang w:eastAsia="zh-CN"/>
        </w:rPr>
        <w:t xml:space="preserve">〔2020〕46号</w:t>
      </w:r>
      <w:r>
        <w:rPr>
          <w:rFonts w:hint="eastAsia" w:ascii="仿宋" w:hAnsi="仿宋" w:eastAsia="仿宋"/>
          <w:sz w:val="28"/>
          <w:szCs w:val="28"/>
          <w:highlight w:val="none"/>
        </w:rPr>
        <w:t xml:space="preserve">）文件规定自行填写。</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.4残疾人福利单位</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（2）残疾人福利单位标准请参照《关于促进残疾人就业政府采购政策的通知》（财库〔2017〕141号）。</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.5监狱和戒毒企业</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（2）监狱企业标准请参照《关于政府采购支持监狱企业发展有关问题的通知》（财库</w:t>
      </w:r>
      <w:r>
        <w:rPr>
          <w:rFonts w:hint="eastAsia" w:ascii="仿宋" w:hAnsi="仿宋" w:eastAsia="仿宋"/>
          <w:sz w:val="28"/>
          <w:szCs w:val="28"/>
          <w:highlight w:val="none"/>
          <w:lang w:eastAsia="zh-CN"/>
        </w:rPr>
        <w:t xml:space="preserve">〔2014〕68号</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 节能、环保政策</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节能产品（本项目不涉及）</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w:t>
      </w:r>
      <w:r>
        <w:rPr>
          <w:rFonts w:hint="eastAsia" w:ascii="仿宋" w:hAnsi="仿宋" w:eastAsia="仿宋"/>
          <w:sz w:val="28"/>
          <w:highlight w:val="none"/>
          <w:lang w:val="en-US" w:eastAsia="zh-CN"/>
        </w:rPr>
        <w:t xml:space="preserve">节能</w:t>
      </w:r>
      <w:r>
        <w:rPr>
          <w:rFonts w:hint="eastAsia" w:ascii="仿宋" w:hAnsi="仿宋" w:eastAsia="仿宋"/>
          <w:sz w:val="28"/>
          <w:highlight w:val="none"/>
        </w:rPr>
        <w:t xml:space="preserve">标志产品认证证书电子件，未提供的作无效投标处理；实行“优先采购”的，在评分标准的“政策导向”处参与加分（详见第三章评标标准）。</w:t>
      </w:r>
      <w:r>
        <w:rPr>
          <w:rFonts w:hint="eastAsia" w:ascii="仿宋" w:hAnsi="仿宋" w:eastAsia="仿宋"/>
          <w:sz w:val="28"/>
          <w:highlight w:val="none"/>
        </w:rPr>
      </w:r>
      <w:r/>
    </w:p>
    <w:p>
      <w:pPr>
        <w:pStyle w:val="892"/>
        <w:ind w:firstLine="56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rPr>
          <w:rFonts w:hint="eastAsia" w:ascii="仿宋" w:hAnsi="仿宋" w:eastAsia="仿宋"/>
          <w:bCs/>
          <w:color w:val="000000"/>
          <w:sz w:val="28"/>
          <w:szCs w:val="28"/>
          <w:highlight w:val="none"/>
        </w:rPr>
      </w:r>
      <w:r/>
    </w:p>
    <w:p>
      <w:pPr>
        <w:pStyle w:val="892"/>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en-US" w:eastAsia="zh-CN"/>
        </w:rPr>
        <w:t xml:space="preserve">5</w:t>
      </w:r>
      <w:r>
        <w:rPr>
          <w:rFonts w:hint="eastAsia" w:ascii="仿宋" w:hAnsi="仿宋" w:eastAsia="仿宋"/>
          <w:bCs/>
          <w:color w:val="000000"/>
          <w:sz w:val="28"/>
          <w:szCs w:val="28"/>
          <w:highlight w:val="none"/>
        </w:rPr>
        <w:t xml:space="preserve">．政府绿色采购</w:t>
      </w:r>
      <w:r>
        <w:rPr>
          <w:rFonts w:hint="eastAsia" w:ascii="仿宋" w:hAnsi="仿宋" w:eastAsia="仿宋"/>
          <w:bCs/>
          <w:color w:val="000000"/>
          <w:sz w:val="28"/>
          <w:szCs w:val="28"/>
          <w:highlight w:val="none"/>
        </w:rPr>
      </w:r>
      <w:r/>
    </w:p>
    <w:p>
      <w:pPr>
        <w:pStyle w:val="892"/>
        <w:ind w:firstLine="28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highlight w:val="none"/>
        </w:rPr>
      </w:r>
      <w:r/>
    </w:p>
    <w:p>
      <w:pPr>
        <w:pStyle w:val="929"/>
        <w:ind w:left="0" w:firstLine="560"/>
        <w:keepLines w:val="0"/>
        <w:keepNext w:val="0"/>
        <w:pageBreakBefore w:val="0"/>
        <w:spacing w:after="0"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本项目中涉及商品的</w:t>
      </w:r>
      <w:r>
        <w:rPr>
          <w:rFonts w:ascii="仿宋" w:hAnsi="仿宋" w:eastAsia="仿宋"/>
          <w:color w:val="000000"/>
          <w:sz w:val="28"/>
          <w:szCs w:val="28"/>
          <w:highlight w:val="none"/>
        </w:rPr>
        <w:t xml:space="preserve">包装应按照“财办库〔2020〕123号《关于印发《商品包装政府采购需求标准（试行）</w:t>
      </w:r>
      <w:r>
        <w:rPr>
          <w:rFonts w:hint="eastAsia" w:ascii="仿宋" w:hAnsi="仿宋" w:eastAsia="仿宋"/>
          <w:color w:val="000000"/>
          <w:sz w:val="28"/>
          <w:szCs w:val="28"/>
          <w:highlight w:val="none"/>
          <w:lang w:eastAsia="zh-CN"/>
        </w:rPr>
        <w:t xml:space="preserve">》《</w:t>
      </w:r>
      <w:r>
        <w:rPr>
          <w:rFonts w:ascii="仿宋" w:hAnsi="仿宋" w:eastAsia="仿宋"/>
          <w:color w:val="000000"/>
          <w:sz w:val="28"/>
          <w:szCs w:val="28"/>
          <w:highlight w:val="none"/>
        </w:rPr>
        <w:t xml:space="preserve">快递包装政府采购需求标准（试行）》的通知》”执行</w:t>
      </w:r>
      <w:r>
        <w:rPr>
          <w:rFonts w:hint="eastAsia" w:ascii="仿宋" w:hAnsi="仿宋" w:eastAsia="仿宋"/>
          <w:color w:val="000000"/>
          <w:sz w:val="28"/>
          <w:szCs w:val="28"/>
          <w:highlight w:val="none"/>
        </w:rPr>
        <w:t xml:space="preserve">,在供货、安装过程中能</w:t>
      </w:r>
      <w:r>
        <w:rPr>
          <w:rFonts w:hint="eastAsia" w:ascii="仿宋" w:hAnsi="仿宋" w:eastAsia="仿宋"/>
          <w:color w:val="000000"/>
          <w:sz w:val="28"/>
          <w:szCs w:val="28"/>
          <w:highlight w:val="none"/>
          <w:lang w:eastAsia="zh-CN"/>
        </w:rPr>
        <w:t xml:space="preserve">够</w:t>
      </w:r>
      <w:r>
        <w:rPr>
          <w:rFonts w:hint="eastAsia" w:ascii="仿宋" w:hAnsi="仿宋" w:eastAsia="仿宋"/>
          <w:color w:val="000000"/>
          <w:sz w:val="28"/>
          <w:szCs w:val="28"/>
          <w:highlight w:val="none"/>
        </w:rPr>
        <w:t xml:space="preserve">做到低碳物流、环保节约、提高资源利用率；涉及设备运维参考《绿色数据中心政府采购需求标准（试行）》（财库</w:t>
      </w:r>
      <w:r>
        <w:rPr>
          <w:rFonts w:hint="eastAsia" w:ascii="仿宋" w:hAnsi="仿宋" w:eastAsia="仿宋"/>
          <w:color w:val="000000"/>
          <w:sz w:val="28"/>
          <w:szCs w:val="28"/>
          <w:highlight w:val="none"/>
          <w:lang w:eastAsia="zh-CN"/>
        </w:rPr>
        <w:t xml:space="preserve">〔2023〕7号</w:t>
      </w:r>
      <w:r>
        <w:rPr>
          <w:rFonts w:hint="eastAsia" w:ascii="仿宋" w:hAnsi="仿宋" w:eastAsia="仿宋"/>
          <w:color w:val="000000"/>
          <w:sz w:val="28"/>
          <w:szCs w:val="28"/>
          <w:highlight w:val="none"/>
        </w:rPr>
        <w:t xml:space="preserve">文）执行。</w:t>
      </w:r>
      <w:r>
        <w:rPr>
          <w:rFonts w:hint="eastAsia" w:ascii="仿宋" w:hAnsi="仿宋" w:eastAsia="仿宋"/>
          <w:color w:val="000000"/>
          <w:sz w:val="28"/>
          <w:szCs w:val="28"/>
          <w:highlight w:val="none"/>
        </w:rPr>
      </w:r>
      <w:r/>
    </w:p>
    <w:p>
      <w:pPr>
        <w:pStyle w:val="929"/>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highlight w:val="none"/>
        </w:rPr>
      </w:r>
      <w:r/>
    </w:p>
    <w:p>
      <w:pPr>
        <w:pStyle w:val="892"/>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w:t>
      </w:r>
      <w:r>
        <w:rPr>
          <w:rFonts w:hint="eastAsia" w:ascii="仿宋" w:hAnsi="仿宋" w:eastAsia="仿宋" w:cs="Times New Roman"/>
          <w:bCs/>
          <w:color w:val="000000"/>
          <w:sz w:val="28"/>
          <w:szCs w:val="28"/>
          <w:highlight w:val="none"/>
          <w:lang w:val="en-US" w:eastAsia="zh-CN"/>
        </w:rPr>
        <w:t xml:space="preserve">6</w:t>
      </w:r>
      <w:r>
        <w:rPr>
          <w:rFonts w:hint="eastAsia" w:ascii="仿宋" w:hAnsi="仿宋" w:eastAsia="仿宋" w:cs="Times New Roman"/>
          <w:bCs/>
          <w:color w:val="000000"/>
          <w:sz w:val="28"/>
          <w:szCs w:val="28"/>
          <w:highlight w:val="none"/>
        </w:rPr>
        <w:t xml:space="preserve">. 履约资金扶持政策</w:t>
      </w:r>
      <w:r>
        <w:rPr>
          <w:rFonts w:hint="eastAsia" w:ascii="仿宋" w:hAnsi="仿宋" w:eastAsia="仿宋" w:cs="Times New Roman"/>
          <w:bCs/>
          <w:color w:val="000000"/>
          <w:sz w:val="28"/>
          <w:szCs w:val="28"/>
          <w:highlight w:val="none"/>
        </w:rPr>
      </w:r>
      <w:r/>
    </w:p>
    <w:p>
      <w:pPr>
        <w:pStyle w:val="929"/>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highlight w:val="none"/>
        </w:rPr>
      </w:r>
      <w:r/>
    </w:p>
    <w:p>
      <w:pPr>
        <w:pStyle w:val="929"/>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highlight w:val="none"/>
        </w:rPr>
      </w:r>
      <w:r/>
    </w:p>
    <w:p>
      <w:pPr>
        <w:pStyle w:val="929"/>
        <w:ind w:left="0" w:firstLine="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37.</w:t>
      </w:r>
      <w:r>
        <w:rPr>
          <w:rFonts w:hint="eastAsia" w:ascii="仿宋" w:hAnsi="仿宋" w:eastAsia="仿宋"/>
          <w:color w:val="000000"/>
          <w:sz w:val="28"/>
          <w:szCs w:val="28"/>
          <w:highlight w:val="none"/>
        </w:rPr>
        <w:t xml:space="preserve">采购本国产品的支持政策</w:t>
      </w:r>
      <w:r>
        <w:rPr>
          <w:rFonts w:hint="eastAsia" w:ascii="仿宋" w:hAnsi="仿宋" w:eastAsia="仿宋"/>
          <w:color w:val="000000"/>
          <w:sz w:val="28"/>
          <w:szCs w:val="28"/>
          <w:highlight w:val="none"/>
          <w:lang w:val="en-US" w:eastAsia="zh-CN"/>
        </w:rPr>
      </w:r>
      <w:r/>
    </w:p>
    <w:p>
      <w:pPr>
        <w:pStyle w:val="929"/>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highlight w:val="none"/>
        </w:rPr>
      </w:r>
      <w:r/>
    </w:p>
    <w:p>
      <w:pPr>
        <w:pStyle w:val="929"/>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7.2 当采购项目或者采购包中含有多种产品，</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为该采购项目或者采购包提供的符合本国产品标准的产品成本之和占该</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提供的全部产品成本之和的比例达到80%以上时（</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”中填写比例数值），依法对该</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提供的全部产品给予价格评审优惠，即对该</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提供的全部产品的总报价给予20%的价格扣除，用扣除后的价格参与评审。</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未填写比例数值，或比例数值未达到80%的，将不享受本国产品价格评审优惠。</w:t>
      </w:r>
      <w:r>
        <w:rPr>
          <w:rFonts w:hint="eastAsia" w:ascii="仿宋" w:hAnsi="仿宋" w:eastAsia="仿宋"/>
          <w:color w:val="000000"/>
          <w:sz w:val="28"/>
          <w:szCs w:val="28"/>
          <w:highlight w:val="none"/>
        </w:rPr>
      </w:r>
      <w:r/>
    </w:p>
    <w:p>
      <w:pPr>
        <w:pStyle w:val="929"/>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7.3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需按照招标文件的要求提供《关于符合本国产品标准的声明函》（以下简称《声明函》</w:t>
      </w:r>
      <w:r>
        <w:rPr>
          <w:rFonts w:hint="eastAsia" w:ascii="仿宋" w:hAnsi="仿宋" w:eastAsia="仿宋"/>
          <w:color w:val="000000"/>
          <w:sz w:val="28"/>
          <w:szCs w:val="28"/>
          <w:highlight w:val="none"/>
          <w:lang w:eastAsia="zh-CN"/>
        </w:rPr>
        <w:t xml:space="preserve">，详见第六章“示范格式六”</w:t>
      </w:r>
      <w:r>
        <w:rPr>
          <w:rFonts w:hint="eastAsia" w:ascii="仿宋" w:hAnsi="仿宋" w:eastAsia="仿宋"/>
          <w:color w:val="000000"/>
          <w:sz w:val="28"/>
          <w:szCs w:val="28"/>
          <w:highlight w:val="none"/>
        </w:rPr>
        <w:t xml:space="preserve">），如不提供将不享受本国产品价格评审优惠。</w:t>
      </w:r>
      <w:r>
        <w:rPr>
          <w:rFonts w:hint="eastAsia" w:ascii="仿宋" w:hAnsi="仿宋" w:eastAsia="仿宋"/>
          <w:color w:val="000000"/>
          <w:sz w:val="28"/>
          <w:szCs w:val="28"/>
          <w:highlight w:val="none"/>
        </w:rPr>
      </w:r>
      <w:r/>
    </w:p>
    <w:p>
      <w:pPr>
        <w:pStyle w:val="929"/>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rPr>
          <w:rFonts w:hint="eastAsia" w:ascii="仿宋" w:hAnsi="仿宋" w:eastAsia="仿宋"/>
          <w:color w:val="000000"/>
          <w:sz w:val="28"/>
          <w:szCs w:val="28"/>
          <w:highlight w:val="none"/>
        </w:rPr>
      </w:r>
      <w:r/>
    </w:p>
    <w:p>
      <w:pPr>
        <w:pStyle w:val="929"/>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7.5 评标过程中，如发现</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提供的相关产品视为不符合本国产品标准。</w:t>
      </w:r>
      <w:r>
        <w:rPr>
          <w:rFonts w:hint="eastAsia" w:ascii="仿宋" w:hAnsi="仿宋" w:eastAsia="仿宋"/>
          <w:color w:val="000000"/>
          <w:sz w:val="28"/>
          <w:szCs w:val="28"/>
          <w:highlight w:val="none"/>
        </w:rPr>
      </w:r>
      <w:r/>
    </w:p>
    <w:p>
      <w:pPr>
        <w:pStyle w:val="929"/>
        <w:ind w:left="0"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highlight w:val="none"/>
          <w:lang w:val="en-US" w:eastAsia="zh-CN"/>
        </w:rPr>
      </w:r>
      <w:r/>
    </w:p>
    <w:p>
      <w:pPr>
        <w:pStyle w:val="892"/>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第三章  评标方法与评标标准</w:t>
      </w:r>
      <w:r>
        <w:rPr>
          <w:rFonts w:hint="eastAsia" w:ascii="仿宋" w:hAnsi="仿宋" w:eastAsia="仿宋"/>
          <w:b/>
          <w:sz w:val="36"/>
          <w:szCs w:val="36"/>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为中标候选人的评标方法。</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highlight w:val="none"/>
        </w:rPr>
        <w:t xml:space="preserve"> 由评标委员会</w:t>
      </w:r>
      <w:r>
        <w:rPr>
          <w:rFonts w:hint="eastAsia" w:ascii="仿宋" w:hAnsi="仿宋" w:eastAsia="仿宋"/>
          <w:sz w:val="28"/>
          <w:szCs w:val="28"/>
          <w:highlight w:val="none"/>
        </w:rPr>
        <w:t xml:space="preserve">通过随机抽取的方式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中标候选人。</w:t>
      </w:r>
      <w:r>
        <w:rPr>
          <w:rFonts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lang w:eastAsia="zh-CN"/>
        </w:rPr>
        <w:t xml:space="preserve">四</w:t>
      </w:r>
      <w:r>
        <w:rPr>
          <w:rFonts w:hint="eastAsia" w:ascii="仿宋" w:hAnsi="仿宋" w:eastAsia="仿宋"/>
          <w:sz w:val="28"/>
          <w:highlight w:val="none"/>
        </w:rPr>
        <w:t xml:space="preserve">、具体标准:</w:t>
      </w:r>
      <w:r>
        <w:rPr>
          <w:rFonts w:hint="eastAsia" w:ascii="仿宋" w:hAnsi="仿宋" w:eastAsia="仿宋"/>
          <w:sz w:val="28"/>
          <w:highlight w:val="none"/>
        </w:rPr>
      </w:r>
      <w:r/>
    </w:p>
    <w:p>
      <w:pPr>
        <w:pStyle w:val="892"/>
        <w:ind w:firstLine="495"/>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1、价格:</w:t>
      </w:r>
      <w:r>
        <w:rPr>
          <w:rFonts w:hint="eastAsia" w:ascii="仿宋" w:hAnsi="仿宋" w:eastAsia="仿宋"/>
          <w:sz w:val="28"/>
          <w:highlight w:val="none"/>
          <w:lang w:val="en-US" w:eastAsia="zh-CN"/>
        </w:rPr>
        <w:t xml:space="preserve">10</w:t>
      </w:r>
      <w:r>
        <w:rPr>
          <w:rFonts w:hint="eastAsia" w:ascii="仿宋" w:hAnsi="仿宋" w:eastAsia="仿宋"/>
          <w:sz w:val="28"/>
          <w:highlight w:val="none"/>
        </w:rPr>
        <w:t xml:space="preserve">分</w:t>
      </w:r>
      <w:r>
        <w:rPr>
          <w:rFonts w:hint="eastAsia" w:ascii="仿宋" w:hAnsi="仿宋" w:eastAsia="仿宋"/>
          <w:sz w:val="28"/>
          <w:highlight w:val="none"/>
        </w:rPr>
      </w:r>
      <w:r/>
    </w:p>
    <w:p>
      <w:pPr>
        <w:pStyle w:val="925"/>
        <w:ind w:firstLine="560"/>
        <w:keepLines w:val="0"/>
        <w:keepNext w:val="0"/>
        <w:pageBreakBefore w:val="0"/>
        <w:spacing w:line="520" w:lineRule="exact"/>
        <w:rPr>
          <w:rFonts w:hint="eastAsia" w:ascii="仿宋" w:hAnsi="仿宋" w:eastAsia="仿宋"/>
          <w:highlight w:val="none"/>
        </w:rPr>
        <w:outlineLvl w:val="9"/>
      </w:pPr>
      <w:r>
        <w:rPr>
          <w:rFonts w:hint="eastAsia" w:ascii="仿宋" w:hAnsi="仿宋" w:eastAsia="仿宋"/>
          <w:highlight w:val="none"/>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highlight w:val="none"/>
        </w:rPr>
      </w:r>
      <w:r/>
    </w:p>
    <w:p>
      <w:pPr>
        <w:pStyle w:val="925"/>
        <w:ind w:firstLine="560"/>
        <w:keepLines w:val="0"/>
        <w:keepNext w:val="0"/>
        <w:pageBreakBefore w:val="0"/>
        <w:spacing w:line="520" w:lineRule="exact"/>
        <w:rPr>
          <w:rFonts w:hint="eastAsia" w:ascii="仿宋" w:hAnsi="仿宋" w:eastAsia="仿宋"/>
          <w:highlight w:val="none"/>
        </w:rPr>
        <w:outlineLvl w:val="9"/>
      </w:pPr>
      <w:r>
        <w:rPr>
          <w:rFonts w:hint="eastAsia" w:ascii="仿宋" w:hAnsi="仿宋" w:eastAsia="仿宋"/>
          <w:highlight w:val="none"/>
        </w:rPr>
        <w:t xml:space="preserve">投标报价得分＝（评标基准价/投标报价）×</w:t>
      </w:r>
      <w:r>
        <w:rPr>
          <w:rFonts w:hint="eastAsia" w:ascii="仿宋" w:hAnsi="仿宋" w:eastAsia="仿宋"/>
          <w:highlight w:val="none"/>
          <w:lang w:val="en-US" w:eastAsia="zh-CN"/>
        </w:rPr>
        <w:t xml:space="preserve">10</w:t>
      </w:r>
      <w:r>
        <w:rPr>
          <w:rFonts w:hint="eastAsia" w:ascii="仿宋" w:hAnsi="仿宋" w:eastAsia="仿宋"/>
          <w:highlight w:val="none"/>
        </w:rPr>
        <w:t xml:space="preserve">分</w:t>
      </w:r>
      <w:r>
        <w:rPr>
          <w:rFonts w:hint="eastAsia" w:ascii="仿宋" w:hAnsi="仿宋" w:eastAsia="仿宋"/>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2、方案部分:</w:t>
      </w:r>
      <w:r>
        <w:rPr>
          <w:rFonts w:hint="eastAsia" w:ascii="仿宋" w:hAnsi="仿宋" w:eastAsia="仿宋"/>
          <w:sz w:val="28"/>
          <w:szCs w:val="28"/>
          <w:highlight w:val="none"/>
          <w:lang w:val="en-US" w:eastAsia="zh-CN"/>
        </w:rPr>
        <w:t xml:space="preserve">47</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2"/>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   投标人按照下列要求提供方案，评标小组根据投标人提供的方案进行评分，不提供分项方案或者经三分之二评标小组认定分项方案存在重大偏离的，该分项不得分。</w:t>
      </w:r>
      <w:r>
        <w:rPr>
          <w:rFonts w:hint="eastAsia" w:ascii="仿宋" w:hAnsi="仿宋" w:eastAsia="仿宋"/>
          <w:sz w:val="28"/>
          <w:szCs w:val="28"/>
          <w:highlight w:val="none"/>
        </w:rPr>
      </w:r>
      <w:r/>
    </w:p>
    <w:p>
      <w:pPr>
        <w:pStyle w:val="892"/>
        <w:numPr>
          <w:ilvl w:val="0"/>
          <w:numId w:val="5"/>
        </w:num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总体运营</w:t>
      </w:r>
      <w:r>
        <w:rPr>
          <w:rFonts w:hint="eastAsia" w:ascii="仿宋" w:hAnsi="仿宋" w:eastAsia="仿宋"/>
          <w:sz w:val="28"/>
          <w:szCs w:val="28"/>
          <w:highlight w:val="none"/>
          <w:lang w:val="en-US" w:eastAsia="zh-CN"/>
        </w:rPr>
        <w:t xml:space="preserve">方案</w:t>
      </w:r>
      <w:r>
        <w:rPr>
          <w:rFonts w:hint="eastAsia" w:ascii="仿宋" w:hAnsi="仿宋" w:eastAsia="仿宋"/>
          <w:sz w:val="28"/>
          <w:szCs w:val="28"/>
          <w:highlight w:val="none"/>
        </w:rPr>
        <w:t xml:space="preserve">：（8分）</w:t>
      </w:r>
      <w:r>
        <w:rPr>
          <w:rFonts w:hint="eastAsia" w:ascii="仿宋" w:hAnsi="仿宋" w:eastAsia="仿宋"/>
          <w:sz w:val="28"/>
          <w:szCs w:val="28"/>
          <w:highlight w:val="none"/>
        </w:rPr>
      </w:r>
      <w:r/>
    </w:p>
    <w:p>
      <w:pPr>
        <w:pStyle w:val="892"/>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投标人根据</w:t>
      </w:r>
      <w:r>
        <w:rPr>
          <w:rFonts w:hint="eastAsia" w:ascii="仿宋" w:hAnsi="仿宋" w:eastAsia="仿宋" w:cs="Times New Roman"/>
          <w:sz w:val="28"/>
          <w:szCs w:val="28"/>
          <w:highlight w:val="none"/>
          <w:lang w:val="en-US" w:eastAsia="zh-CN"/>
        </w:rPr>
        <w:t xml:space="preserve">项目</w:t>
      </w:r>
      <w:r>
        <w:rPr>
          <w:rFonts w:hint="eastAsia" w:ascii="仿宋" w:hAnsi="仿宋" w:eastAsia="仿宋" w:cs="Times New Roman"/>
          <w:sz w:val="28"/>
          <w:szCs w:val="28"/>
          <w:highlight w:val="none"/>
        </w:rPr>
        <w:t xml:space="preserve">的特点，阐述针对本项目采用的运行管理理念、发展目标和实施计划、工作重点和难点，</w:t>
      </w:r>
      <w:r>
        <w:rPr>
          <w:rFonts w:hint="eastAsia" w:ascii="仿宋" w:hAnsi="仿宋" w:eastAsia="仿宋" w:cs="Times New Roman"/>
          <w:sz w:val="28"/>
          <w:szCs w:val="28"/>
          <w:highlight w:val="none"/>
          <w:lang w:val="en-US" w:eastAsia="zh-CN"/>
        </w:rPr>
        <w:t xml:space="preserve">提出</w:t>
      </w:r>
      <w:r>
        <w:rPr>
          <w:rFonts w:hint="eastAsia" w:ascii="仿宋" w:hAnsi="仿宋" w:eastAsia="仿宋" w:cs="Times New Roman"/>
          <w:sz w:val="28"/>
          <w:szCs w:val="28"/>
          <w:highlight w:val="none"/>
        </w:rPr>
        <w:t xml:space="preserve">的</w:t>
      </w:r>
      <w:r>
        <w:rPr>
          <w:rFonts w:hint="eastAsia" w:ascii="仿宋" w:hAnsi="仿宋" w:eastAsia="仿宋" w:cs="Times New Roman"/>
          <w:sz w:val="28"/>
          <w:szCs w:val="28"/>
          <w:highlight w:val="none"/>
          <w:lang w:val="en-US" w:eastAsia="zh-CN"/>
        </w:rPr>
        <w:t xml:space="preserve">文化三馆运营及物业服务</w:t>
      </w:r>
      <w:r>
        <w:rPr>
          <w:rFonts w:hint="eastAsia" w:ascii="仿宋" w:hAnsi="仿宋" w:eastAsia="仿宋" w:cs="Times New Roman"/>
          <w:sz w:val="28"/>
          <w:szCs w:val="28"/>
          <w:highlight w:val="none"/>
        </w:rPr>
        <w:t xml:space="preserve">方案和思路，描述详尽，方案和措施</w:t>
      </w:r>
      <w:r>
        <w:rPr>
          <w:rFonts w:hint="eastAsia" w:ascii="仿宋" w:hAnsi="仿宋" w:eastAsia="仿宋" w:cs="Times New Roman"/>
          <w:sz w:val="28"/>
          <w:szCs w:val="28"/>
          <w:highlight w:val="none"/>
          <w:lang w:val="en-US" w:eastAsia="zh-CN"/>
        </w:rPr>
        <w:t xml:space="preserve">非常</w:t>
      </w:r>
      <w:r>
        <w:rPr>
          <w:rFonts w:hint="eastAsia" w:ascii="仿宋" w:hAnsi="仿宋" w:eastAsia="仿宋" w:cs="Times New Roman"/>
          <w:sz w:val="28"/>
          <w:szCs w:val="28"/>
          <w:highlight w:val="none"/>
        </w:rPr>
        <w:t xml:space="preserve">全面、科学、严密、可行性强的得</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分；方案全面和合理的得</w:t>
      </w:r>
      <w:r>
        <w:rPr>
          <w:rFonts w:hint="eastAsia" w:ascii="仿宋" w:hAnsi="仿宋" w:eastAsia="仿宋" w:cs="Times New Roman"/>
          <w:sz w:val="28"/>
          <w:szCs w:val="28"/>
          <w:highlight w:val="none"/>
          <w:lang w:val="en-US" w:eastAsia="zh-CN"/>
        </w:rPr>
        <w:t xml:space="preserve">6</w:t>
      </w:r>
      <w:r>
        <w:rPr>
          <w:rFonts w:hint="eastAsia" w:ascii="仿宋" w:hAnsi="仿宋" w:eastAsia="仿宋" w:cs="Times New Roman"/>
          <w:sz w:val="28"/>
          <w:szCs w:val="28"/>
          <w:highlight w:val="none"/>
        </w:rPr>
        <w:t xml:space="preserve">分；方案</w:t>
      </w:r>
      <w:r>
        <w:rPr>
          <w:rFonts w:hint="eastAsia" w:ascii="仿宋" w:hAnsi="仿宋" w:eastAsia="仿宋" w:cs="Times New Roman"/>
          <w:sz w:val="28"/>
          <w:szCs w:val="28"/>
          <w:highlight w:val="none"/>
          <w:lang w:val="en-US" w:eastAsia="zh-CN"/>
        </w:rPr>
        <w:t xml:space="preserve">比较</w:t>
      </w:r>
      <w:r>
        <w:rPr>
          <w:rFonts w:hint="eastAsia" w:ascii="仿宋" w:hAnsi="仿宋" w:eastAsia="仿宋" w:cs="Times New Roman"/>
          <w:sz w:val="28"/>
          <w:szCs w:val="28"/>
          <w:highlight w:val="none"/>
        </w:rPr>
        <w:t xml:space="preserve">全面和合理的得</w:t>
      </w:r>
      <w:r>
        <w:rPr>
          <w:rFonts w:hint="eastAsia" w:ascii="仿宋" w:hAnsi="仿宋" w:eastAsia="仿宋" w:cs="Times New Roman"/>
          <w:sz w:val="28"/>
          <w:szCs w:val="28"/>
          <w:highlight w:val="none"/>
          <w:lang w:val="en-US" w:eastAsia="zh-CN"/>
        </w:rPr>
        <w:t xml:space="preserve">4</w:t>
      </w:r>
      <w:r>
        <w:rPr>
          <w:rFonts w:hint="eastAsia" w:ascii="仿宋" w:hAnsi="仿宋" w:eastAsia="仿宋" w:cs="Times New Roman"/>
          <w:sz w:val="28"/>
          <w:szCs w:val="28"/>
          <w:highlight w:val="none"/>
        </w:rPr>
        <w:t xml:space="preserve">分</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方案不够全面，可操作性一般的得</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分。</w:t>
      </w:r>
      <w:r>
        <w:rPr>
          <w:rFonts w:hint="eastAsia" w:ascii="仿宋" w:hAnsi="仿宋" w:eastAsia="仿宋" w:cs="Times New Roman"/>
          <w:sz w:val="28"/>
          <w:szCs w:val="28"/>
          <w:highlight w:val="none"/>
        </w:rPr>
      </w:r>
      <w:r/>
    </w:p>
    <w:p>
      <w:pPr>
        <w:pStyle w:val="89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2</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岗位配置及管理：</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投标人针对本项目制定员工岗位配置方案、工作管理制度、薪酬绩效及考核奖惩制度等。</w:t>
      </w:r>
      <w:r>
        <w:rPr>
          <w:rFonts w:hint="eastAsia" w:ascii="仿宋" w:hAnsi="仿宋" w:eastAsia="仿宋"/>
          <w:sz w:val="28"/>
          <w:szCs w:val="28"/>
          <w:highlight w:val="none"/>
        </w:rPr>
      </w:r>
      <w:r/>
    </w:p>
    <w:p>
      <w:pPr>
        <w:pStyle w:val="892"/>
        <w:ind w:firstLine="560"/>
        <w:spacing w:line="520" w:lineRule="exact"/>
        <w:rPr>
          <w:rFonts w:hint="eastAsia" w:ascii="仿宋" w:hAnsi="仿宋" w:eastAsia="仿宋" w:cs="Times New Roman"/>
          <w:sz w:val="28"/>
          <w:szCs w:val="28"/>
          <w:highlight w:val="none"/>
        </w:rPr>
      </w:pPr>
      <w:r>
        <w:rPr>
          <w:rFonts w:hint="eastAsia" w:ascii="仿宋" w:hAnsi="仿宋" w:eastAsia="仿宋"/>
          <w:sz w:val="28"/>
          <w:szCs w:val="28"/>
          <w:highlight w:val="none"/>
        </w:rPr>
        <w:t xml:space="preserve">对项目熟悉程度和总体需求理解</w:t>
      </w:r>
      <w:r>
        <w:rPr>
          <w:rFonts w:hint="eastAsia" w:ascii="仿宋" w:hAnsi="仿宋" w:eastAsia="仿宋"/>
          <w:sz w:val="28"/>
          <w:szCs w:val="28"/>
          <w:highlight w:val="none"/>
          <w:lang w:val="en-US" w:eastAsia="zh-CN"/>
        </w:rPr>
        <w:t xml:space="preserve">精确</w:t>
      </w:r>
      <w:r>
        <w:rPr>
          <w:rFonts w:hint="eastAsia" w:ascii="仿宋" w:hAnsi="仿宋" w:eastAsia="仿宋"/>
          <w:sz w:val="28"/>
          <w:szCs w:val="28"/>
          <w:highlight w:val="none"/>
        </w:rPr>
        <w:t xml:space="preserve">到位，措施明确，切实可行的得分</w:t>
      </w:r>
      <w:r>
        <w:rPr>
          <w:rFonts w:hint="eastAsia" w:ascii="仿宋" w:hAnsi="仿宋" w:eastAsia="仿宋"/>
          <w:sz w:val="28"/>
          <w:szCs w:val="28"/>
          <w:highlight w:val="none"/>
          <w:lang w:val="en-US" w:eastAsia="zh-CN"/>
        </w:rPr>
        <w:t xml:space="preserve">8</w:t>
      </w:r>
      <w:r>
        <w:rPr>
          <w:rFonts w:hint="eastAsia" w:ascii="仿宋" w:hAnsi="仿宋" w:eastAsia="仿宋" w:cs="Times New Roman"/>
          <w:sz w:val="28"/>
          <w:szCs w:val="28"/>
          <w:highlight w:val="none"/>
        </w:rPr>
        <w:t xml:space="preserve">；</w:t>
      </w:r>
      <w:r>
        <w:rPr>
          <w:rFonts w:hint="eastAsia" w:ascii="仿宋" w:hAnsi="仿宋" w:eastAsia="仿宋"/>
          <w:sz w:val="28"/>
          <w:szCs w:val="28"/>
          <w:highlight w:val="none"/>
        </w:rPr>
        <w:t xml:space="preserve">需求理解全面完整，有状况调查，分析准确，对项目总体需求的理解比较到位，措施明确，切实可行的得</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分</w:t>
      </w:r>
      <w:r>
        <w:rPr>
          <w:rFonts w:hint="eastAsia" w:ascii="仿宋" w:hAnsi="仿宋" w:eastAsia="仿宋" w:cs="Times New Roman"/>
          <w:sz w:val="28"/>
          <w:szCs w:val="28"/>
          <w:highlight w:val="none"/>
          <w:lang w:eastAsia="zh-CN"/>
        </w:rPr>
        <w:t xml:space="preserve">；</w:t>
      </w:r>
      <w:r>
        <w:rPr>
          <w:rFonts w:hint="eastAsia" w:ascii="仿宋" w:hAnsi="仿宋" w:eastAsia="仿宋"/>
          <w:sz w:val="28"/>
          <w:szCs w:val="28"/>
          <w:highlight w:val="none"/>
        </w:rPr>
        <w:t xml:space="preserve">需求理解</w:t>
      </w:r>
      <w:r>
        <w:rPr>
          <w:rFonts w:hint="eastAsia" w:ascii="仿宋" w:hAnsi="仿宋" w:eastAsia="仿宋"/>
          <w:sz w:val="28"/>
          <w:szCs w:val="28"/>
          <w:highlight w:val="none"/>
          <w:lang w:val="en-US" w:eastAsia="zh-CN"/>
        </w:rPr>
        <w:t xml:space="preserve">较</w:t>
      </w:r>
      <w:r>
        <w:rPr>
          <w:rFonts w:hint="eastAsia" w:ascii="仿宋" w:hAnsi="仿宋" w:eastAsia="仿宋"/>
          <w:sz w:val="28"/>
          <w:szCs w:val="28"/>
          <w:highlight w:val="none"/>
        </w:rPr>
        <w:t xml:space="preserve">全面完整，有状况调查，分析较准确，对项目总体需求的理解比较到位，措施较明确，切实可行的得</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分</w:t>
      </w:r>
      <w:r>
        <w:rPr>
          <w:rFonts w:hint="eastAsia" w:ascii="仿宋" w:hAnsi="仿宋" w:eastAsia="仿宋" w:cs="Times New Roman"/>
          <w:sz w:val="28"/>
          <w:szCs w:val="28"/>
          <w:highlight w:val="none"/>
          <w:lang w:eastAsia="zh-CN"/>
        </w:rPr>
        <w:t xml:space="preserve">；</w:t>
      </w:r>
      <w:r>
        <w:rPr>
          <w:rFonts w:hint="eastAsia" w:ascii="仿宋" w:hAnsi="仿宋" w:eastAsia="仿宋"/>
          <w:sz w:val="28"/>
          <w:szCs w:val="28"/>
          <w:highlight w:val="none"/>
        </w:rPr>
        <w:t xml:space="preserve">缺少状况调查，分析不够准确，对总体需求理解不够到位，措施不够明确的得</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分</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rPr>
      </w:r>
      <w:r/>
    </w:p>
    <w:p>
      <w:pPr>
        <w:pStyle w:val="89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3</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活动规划及资源导入：</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分  </w:t>
      </w:r>
      <w:r>
        <w:rPr>
          <w:rFonts w:hint="eastAsia" w:ascii="仿宋" w:hAnsi="仿宋" w:eastAsia="仿宋"/>
          <w:sz w:val="28"/>
          <w:szCs w:val="28"/>
          <w:highlight w:val="none"/>
        </w:rPr>
      </w:r>
      <w:r/>
    </w:p>
    <w:p>
      <w:pPr>
        <w:pStyle w:val="892"/>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拟定全年活动规划方案，创建地方特有文化品牌，策划和引入业内影响力大、能级高的优质文化项目资源（含展览、培训、会议、论坛、讲座等，包含但不限于邀请国家级专家学者、教授、专业领域的领军人等）</w:t>
      </w:r>
      <w:r>
        <w:rPr>
          <w:rFonts w:hint="eastAsia" w:ascii="仿宋" w:hAnsi="仿宋" w:eastAsia="仿宋" w:cs="Times New Roman"/>
          <w:sz w:val="28"/>
          <w:szCs w:val="28"/>
          <w:highlight w:val="none"/>
        </w:rPr>
      </w:r>
      <w:r/>
    </w:p>
    <w:p>
      <w:pPr>
        <w:pStyle w:val="892"/>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方案描述详尽、全面，活动有亮点、有特色、有连贯性、可行性强的得</w:t>
      </w:r>
      <w:r>
        <w:rPr>
          <w:rFonts w:hint="eastAsia" w:ascii="仿宋" w:hAnsi="仿宋" w:eastAsia="仿宋" w:cs="Times New Roman"/>
          <w:sz w:val="28"/>
          <w:szCs w:val="28"/>
          <w:highlight w:val="none"/>
          <w:lang w:val="en-US" w:eastAsia="zh-CN"/>
        </w:rPr>
        <w:t xml:space="preserve">7</w:t>
      </w:r>
      <w:r>
        <w:rPr>
          <w:rFonts w:hint="eastAsia" w:ascii="仿宋" w:hAnsi="仿宋" w:eastAsia="仿宋" w:cs="Times New Roman"/>
          <w:sz w:val="28"/>
          <w:szCs w:val="28"/>
          <w:highlight w:val="none"/>
        </w:rPr>
        <w:t xml:space="preserve">分；方案全面和合理的得</w:t>
      </w: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rPr>
        <w:t xml:space="preserve">分；方案较为全面和合理的得</w:t>
      </w:r>
      <w:r>
        <w:rPr>
          <w:rFonts w:hint="eastAsia" w:ascii="仿宋" w:hAnsi="仿宋" w:eastAsia="仿宋" w:cs="Times New Roman"/>
          <w:sz w:val="28"/>
          <w:szCs w:val="28"/>
          <w:highlight w:val="none"/>
          <w:lang w:val="en-US" w:eastAsia="zh-CN"/>
        </w:rPr>
        <w:t xml:space="preserve">3</w:t>
      </w:r>
      <w:r>
        <w:rPr>
          <w:rFonts w:hint="eastAsia" w:ascii="仿宋" w:hAnsi="仿宋" w:eastAsia="仿宋" w:cs="Times New Roman"/>
          <w:sz w:val="28"/>
          <w:szCs w:val="28"/>
          <w:highlight w:val="none"/>
        </w:rPr>
        <w:t xml:space="preserve">分；方案不够全面，可操作性一般的得</w:t>
      </w:r>
      <w:r>
        <w:rPr>
          <w:rFonts w:hint="eastAsia"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rPr>
        <w:t xml:space="preserve">分。</w:t>
      </w:r>
      <w:r>
        <w:rPr>
          <w:rFonts w:hint="eastAsia" w:ascii="仿宋" w:hAnsi="仿宋" w:eastAsia="仿宋" w:cs="Times New Roman"/>
          <w:sz w:val="28"/>
          <w:szCs w:val="28"/>
          <w:highlight w:val="none"/>
        </w:rPr>
      </w:r>
      <w:r/>
    </w:p>
    <w:p>
      <w:pPr>
        <w:pStyle w:val="89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4</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员工培训及志愿者组织：</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2"/>
        <w:ind w:firstLine="560"/>
        <w:keepLines w:val="0"/>
        <w:keepNext w:val="0"/>
        <w:pageBreakBefore w:val="0"/>
        <w:spacing w:line="520" w:lineRule="exact"/>
        <w:widowControl w:val="off"/>
        <w:rPr>
          <w:rFonts w:hint="eastAsia" w:ascii="仿宋" w:hAnsi="仿宋" w:eastAsia="仿宋" w:cs="Times New Roman"/>
          <w:sz w:val="28"/>
          <w:szCs w:val="28"/>
          <w:highlight w:val="none"/>
          <w:lang w:eastAsia="zh-CN"/>
        </w:rPr>
        <w:outlineLvl w:val="9"/>
      </w:pPr>
      <w:r>
        <w:rPr>
          <w:rFonts w:hint="eastAsia" w:ascii="仿宋" w:hAnsi="仿宋" w:eastAsia="仿宋"/>
          <w:sz w:val="28"/>
          <w:szCs w:val="28"/>
          <w:highlight w:val="none"/>
        </w:rPr>
        <w:t xml:space="preserve">投标人有明确年度的培训内容、计划安排、培训形式、培训师资等，授课师资力量强，年度培训时长达到100小时以上，且有馆外学习培训的渠道和安排；志愿者活动能够提供成熟的志愿者工作细则及制度，并具有丰富的志愿者活动组织实施经验，能提供活动案例资料。</w:t>
      </w:r>
      <w:r>
        <w:rPr>
          <w:rFonts w:hint="eastAsia" w:ascii="仿宋" w:hAnsi="仿宋" w:eastAsia="仿宋" w:cs="Times New Roman"/>
          <w:sz w:val="28"/>
          <w:szCs w:val="28"/>
          <w:highlight w:val="none"/>
          <w:lang w:eastAsia="zh-CN"/>
        </w:rPr>
      </w:r>
      <w:r/>
    </w:p>
    <w:p>
      <w:pPr>
        <w:pStyle w:val="892"/>
        <w:ind w:firstLine="560"/>
        <w:spacing w:line="520" w:lineRule="exact"/>
        <w:rPr>
          <w:rFonts w:hint="eastAsia" w:ascii="仿宋" w:hAnsi="仿宋" w:eastAsia="仿宋" w:cs="Times New Roman"/>
          <w:sz w:val="28"/>
          <w:szCs w:val="28"/>
          <w:highlight w:val="none"/>
        </w:rPr>
      </w:pPr>
      <w:r>
        <w:rPr>
          <w:rFonts w:hint="eastAsia" w:ascii="仿宋" w:hAnsi="仿宋" w:eastAsia="仿宋"/>
          <w:sz w:val="28"/>
          <w:szCs w:val="28"/>
          <w:highlight w:val="none"/>
        </w:rPr>
        <w:t xml:space="preserve">方案</w:t>
      </w:r>
      <w:r>
        <w:rPr>
          <w:rFonts w:hint="eastAsia" w:ascii="仿宋" w:hAnsi="仿宋" w:eastAsia="仿宋"/>
          <w:sz w:val="28"/>
          <w:szCs w:val="28"/>
          <w:highlight w:val="none"/>
          <w:lang w:val="en-US" w:eastAsia="zh-CN"/>
        </w:rPr>
        <w:t xml:space="preserve">非常</w:t>
      </w:r>
      <w:r>
        <w:rPr>
          <w:rFonts w:hint="eastAsia" w:ascii="仿宋" w:hAnsi="仿宋" w:eastAsia="仿宋"/>
          <w:sz w:val="28"/>
          <w:szCs w:val="28"/>
          <w:highlight w:val="none"/>
        </w:rPr>
        <w:t xml:space="preserve">完善、精准科学，授课师资力量符合标准，组织经验丰富的，得</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分；方案完善、精准科学，授课师资力量较符合标准，组织经验丰富的，得</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分；方案较完善、精准科学，授课师资力量较符合标准，组织经验较丰富的，得</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分；方案内容有所遗漏、精准科学，授课师资力量不符合标准，组织经验弱的，得</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分</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rPr>
      </w:r>
      <w:r/>
    </w:p>
    <w:p>
      <w:pPr>
        <w:pStyle w:val="892"/>
        <w:numPr>
          <w:ilvl w:val="0"/>
          <w:numId w:val="0"/>
        </w:num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业务规范：</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2"/>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eastAsia="zh-CN"/>
        </w:rPr>
        <w:t xml:space="preserve">针对图书馆的管理、美术馆的布展、文化馆演出等业务提供完整的业务流程规范。</w:t>
      </w:r>
      <w:r>
        <w:rPr>
          <w:rFonts w:hint="eastAsia" w:ascii="仿宋" w:hAnsi="仿宋" w:eastAsia="仿宋" w:cs="Times New Roman"/>
          <w:sz w:val="28"/>
          <w:szCs w:val="28"/>
          <w:highlight w:val="none"/>
        </w:rPr>
        <w:t xml:space="preserve">能充分满足用户实际需求，有完整的业务流程规范，制度及流程规范符合行业标准、操作性实用性强的得</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分；方案全面和合理的得</w:t>
      </w:r>
      <w:r>
        <w:rPr>
          <w:rFonts w:hint="eastAsia" w:ascii="仿宋" w:hAnsi="仿宋" w:eastAsia="仿宋" w:cs="Times New Roman"/>
          <w:sz w:val="28"/>
          <w:szCs w:val="28"/>
          <w:highlight w:val="none"/>
          <w:lang w:val="en-US" w:eastAsia="zh-CN"/>
        </w:rPr>
        <w:t xml:space="preserve">6</w:t>
      </w:r>
      <w:r>
        <w:rPr>
          <w:rFonts w:hint="eastAsia" w:ascii="仿宋" w:hAnsi="仿宋" w:eastAsia="仿宋" w:cs="Times New Roman"/>
          <w:sz w:val="28"/>
          <w:szCs w:val="28"/>
          <w:highlight w:val="none"/>
        </w:rPr>
        <w:t xml:space="preserve">分；方案较为全面和合理的得</w:t>
      </w:r>
      <w:r>
        <w:rPr>
          <w:rFonts w:hint="eastAsia" w:ascii="仿宋" w:hAnsi="仿宋" w:eastAsia="仿宋" w:cs="Times New Roman"/>
          <w:sz w:val="28"/>
          <w:szCs w:val="28"/>
          <w:highlight w:val="none"/>
          <w:lang w:val="en-US" w:eastAsia="zh-CN"/>
        </w:rPr>
        <w:t xml:space="preserve">4</w:t>
      </w:r>
      <w:r>
        <w:rPr>
          <w:rFonts w:hint="eastAsia" w:ascii="仿宋" w:hAnsi="仿宋" w:eastAsia="仿宋" w:cs="Times New Roman"/>
          <w:sz w:val="28"/>
          <w:szCs w:val="28"/>
          <w:highlight w:val="none"/>
        </w:rPr>
        <w:t xml:space="preserve">分；方案不够全面，可操作性一般的得</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分。</w:t>
      </w:r>
      <w:r>
        <w:rPr>
          <w:rFonts w:hint="eastAsia" w:ascii="仿宋" w:hAnsi="仿宋" w:eastAsia="仿宋" w:cs="Times New Roman"/>
          <w:sz w:val="28"/>
          <w:szCs w:val="28"/>
          <w:highlight w:val="none"/>
        </w:rPr>
      </w:r>
      <w:r/>
    </w:p>
    <w:p>
      <w:pPr>
        <w:pStyle w:val="89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量化考评、安全保障及应急方案：</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2"/>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能够密切结合业主需要，建立行之有效的运营服务监管年度考核体系，且制定的考核方案和措施对项目有推进作用；建立合理完善突发事件及安全生产等总体应急预案。</w:t>
      </w:r>
      <w:r>
        <w:rPr>
          <w:rFonts w:hint="eastAsia"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根据服务对象的特殊性，制定的安全保障及突发事件的措施</w:t>
      </w:r>
      <w:r>
        <w:rPr>
          <w:rFonts w:hint="eastAsia" w:ascii="仿宋" w:hAnsi="仿宋" w:eastAsia="仿宋"/>
          <w:sz w:val="28"/>
          <w:szCs w:val="28"/>
          <w:highlight w:val="none"/>
          <w:lang w:val="en-US" w:eastAsia="zh-CN"/>
        </w:rPr>
        <w:t xml:space="preserve">非常</w:t>
      </w:r>
      <w:r>
        <w:rPr>
          <w:rFonts w:hint="eastAsia" w:ascii="仿宋" w:hAnsi="仿宋" w:eastAsia="仿宋"/>
          <w:sz w:val="28"/>
          <w:szCs w:val="28"/>
          <w:highlight w:val="none"/>
        </w:rPr>
        <w:t xml:space="preserve">详细，内容</w:t>
      </w:r>
      <w:r>
        <w:rPr>
          <w:rFonts w:hint="eastAsia" w:ascii="仿宋" w:hAnsi="仿宋" w:eastAsia="仿宋"/>
          <w:sz w:val="28"/>
          <w:szCs w:val="28"/>
          <w:highlight w:val="none"/>
          <w:lang w:val="en-US" w:eastAsia="zh-CN"/>
        </w:rPr>
        <w:t xml:space="preserve">很</w:t>
      </w:r>
      <w:r>
        <w:rPr>
          <w:rFonts w:hint="eastAsia" w:ascii="仿宋" w:hAnsi="仿宋" w:eastAsia="仿宋"/>
          <w:sz w:val="28"/>
          <w:szCs w:val="28"/>
          <w:highlight w:val="none"/>
        </w:rPr>
        <w:t xml:space="preserve">全面，条理</w:t>
      </w:r>
      <w:r>
        <w:rPr>
          <w:rFonts w:hint="eastAsia" w:ascii="仿宋" w:hAnsi="仿宋" w:eastAsia="仿宋"/>
          <w:sz w:val="28"/>
          <w:szCs w:val="28"/>
          <w:highlight w:val="none"/>
          <w:lang w:val="en-US" w:eastAsia="zh-CN"/>
        </w:rPr>
        <w:t xml:space="preserve">很</w:t>
      </w:r>
      <w:r>
        <w:rPr>
          <w:rFonts w:hint="eastAsia" w:ascii="仿宋" w:hAnsi="仿宋" w:eastAsia="仿宋"/>
          <w:sz w:val="28"/>
          <w:szCs w:val="28"/>
          <w:highlight w:val="none"/>
        </w:rPr>
        <w:t xml:space="preserve">清晰，切实可行的得8分；制定的安全保障及突发事件的措施详细，内容全面，条理清晰，有可行性的得</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分；制定的安全保障及突发事件的措施较详细，内容较全面，条理较清晰，可行性</w:t>
      </w:r>
      <w:r>
        <w:rPr>
          <w:rFonts w:hint="eastAsia" w:ascii="仿宋" w:hAnsi="仿宋" w:eastAsia="仿宋"/>
          <w:sz w:val="28"/>
          <w:szCs w:val="28"/>
          <w:highlight w:val="none"/>
          <w:lang w:val="en-US" w:eastAsia="zh-CN"/>
        </w:rPr>
        <w:t xml:space="preserve">一般</w:t>
      </w:r>
      <w:r>
        <w:rPr>
          <w:rFonts w:hint="eastAsia" w:ascii="仿宋" w:hAnsi="仿宋" w:eastAsia="仿宋"/>
          <w:sz w:val="28"/>
          <w:szCs w:val="28"/>
          <w:highlight w:val="none"/>
        </w:rPr>
        <w:t xml:space="preserve">的得</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分；制定的安全保障及突发事件的措施简单，内容欠佳，需要完善的得</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2"/>
        <w:ind w:firstLine="56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b/>
          <w:bCs/>
          <w:sz w:val="28"/>
          <w:szCs w:val="28"/>
          <w:highlight w:val="none"/>
        </w:rPr>
        <w:t xml:space="preserve">注：本项目的方案部分采用暗标方式进行评审，</w:t>
      </w:r>
      <w:r>
        <w:rPr>
          <w:rFonts w:hint="eastAsia" w:ascii="仿宋" w:hAnsi="仿宋" w:eastAsia="仿宋"/>
          <w:b/>
          <w:bCs/>
          <w:sz w:val="28"/>
          <w:szCs w:val="28"/>
          <w:highlight w:val="none"/>
          <w:lang w:eastAsia="zh-CN"/>
        </w:rPr>
        <w:t xml:space="preserve">投标人</w:t>
      </w:r>
      <w:r>
        <w:rPr>
          <w:rFonts w:hint="eastAsia" w:ascii="仿宋" w:hAnsi="仿宋" w:eastAsia="仿宋"/>
          <w:b/>
          <w:bCs/>
          <w:sz w:val="28"/>
          <w:szCs w:val="28"/>
          <w:highlight w:val="none"/>
        </w:rPr>
        <w:t xml:space="preserve">需按照第二章“投标人须知”第1</w:t>
      </w:r>
      <w:r>
        <w:rPr>
          <w:rFonts w:hint="eastAsia" w:ascii="仿宋" w:hAnsi="仿宋" w:eastAsia="仿宋"/>
          <w:b/>
          <w:bCs/>
          <w:sz w:val="28"/>
          <w:szCs w:val="28"/>
          <w:highlight w:val="none"/>
          <w:lang w:val="en-US" w:eastAsia="zh-CN"/>
        </w:rPr>
        <w:t xml:space="preserve">7</w:t>
      </w:r>
      <w:r>
        <w:rPr>
          <w:rFonts w:hint="eastAsia" w:ascii="仿宋" w:hAnsi="仿宋" w:eastAsia="仿宋"/>
          <w:b/>
          <w:bCs/>
          <w:sz w:val="28"/>
          <w:szCs w:val="28"/>
          <w:highlight w:val="none"/>
        </w:rPr>
        <w:t xml:space="preserve">条的要求编制方案，未按要求编制的本项不得分。</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商务部分</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43</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2"/>
        <w:ind w:firstLine="560"/>
        <w:spacing w:line="520" w:lineRule="exact"/>
        <w:rPr>
          <w:rFonts w:ascii="仿宋" w:hAnsi="仿宋" w:eastAsia="仿宋"/>
          <w:b/>
          <w:bCs/>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投标人具有在有效期内的质量管理体系认证证书（ISO 9001）、职业健康安全管理体系认证证书（ISO 45001）、环境管理体系认证证书（ISO 14001）、信息安全管理体系认证证书（ISO 27001）的每提供一个得</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分，本项最高得</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未提供的不得分。</w:t>
      </w:r>
      <w:r>
        <w:rPr>
          <w:rFonts w:hint="eastAsia" w:ascii="仿宋" w:hAnsi="仿宋" w:eastAsia="仿宋"/>
          <w:b w:val="0"/>
          <w:bCs w:val="0"/>
          <w:sz w:val="28"/>
          <w:szCs w:val="28"/>
          <w:highlight w:val="none"/>
        </w:rPr>
        <w:t xml:space="preserve">（提供证书扫描件加盖投标人电子签章）</w:t>
      </w:r>
      <w:r>
        <w:rPr>
          <w:rFonts w:ascii="仿宋" w:hAnsi="仿宋" w:eastAsia="仿宋"/>
          <w:b/>
          <w:bCs/>
          <w:sz w:val="28"/>
          <w:szCs w:val="28"/>
          <w:highlight w:val="none"/>
        </w:rPr>
      </w:r>
      <w:r/>
    </w:p>
    <w:p>
      <w:pPr>
        <w:pStyle w:val="892"/>
        <w:ind w:firstLine="560"/>
        <w:spacing w:line="520" w:lineRule="exact"/>
        <w:rPr>
          <w:rFonts w:ascii="仿宋" w:hAnsi="仿宋" w:eastAsia="仿宋"/>
          <w:b/>
          <w:bCs/>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）投标人拟派</w:t>
      </w:r>
      <w:r>
        <w:rPr>
          <w:rFonts w:hint="eastAsia" w:ascii="仿宋" w:hAnsi="仿宋" w:eastAsia="仿宋"/>
          <w:sz w:val="28"/>
          <w:szCs w:val="28"/>
          <w:highlight w:val="none"/>
          <w:lang w:eastAsia="zh-CN"/>
        </w:rPr>
        <w:t xml:space="preserve">的</w:t>
      </w:r>
      <w:r>
        <w:rPr>
          <w:rFonts w:hint="eastAsia" w:ascii="仿宋" w:hAnsi="仿宋" w:eastAsia="仿宋"/>
          <w:sz w:val="28"/>
          <w:szCs w:val="28"/>
          <w:highlight w:val="none"/>
          <w:lang w:val="en-US" w:eastAsia="zh-CN"/>
        </w:rPr>
        <w:t xml:space="preserve">管理人员</w:t>
      </w:r>
      <w:r>
        <w:rPr>
          <w:rFonts w:hint="eastAsia" w:ascii="仿宋" w:hAnsi="仿宋" w:eastAsia="仿宋"/>
          <w:sz w:val="28"/>
          <w:szCs w:val="28"/>
          <w:highlight w:val="none"/>
        </w:rPr>
        <w:t xml:space="preserve">具有档案、图书、资料</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艺术</w:t>
      </w:r>
      <w:r>
        <w:rPr>
          <w:rFonts w:hint="eastAsia" w:ascii="仿宋" w:hAnsi="仿宋" w:eastAsia="仿宋" w:cs="Times New Roman"/>
          <w:sz w:val="28"/>
          <w:szCs w:val="28"/>
          <w:highlight w:val="none"/>
          <w:lang w:val="en-US" w:eastAsia="zh-CN"/>
        </w:rPr>
        <w:t xml:space="preserve">中任一专业的</w:t>
      </w:r>
      <w:r>
        <w:rPr>
          <w:rFonts w:hint="eastAsia" w:ascii="仿宋" w:hAnsi="仿宋" w:eastAsia="仿宋"/>
          <w:sz w:val="28"/>
          <w:szCs w:val="28"/>
          <w:highlight w:val="none"/>
        </w:rPr>
        <w:t xml:space="preserve">副高及以上职称的，得4分；</w:t>
      </w:r>
      <w:r>
        <w:rPr>
          <w:rFonts w:hint="eastAsia" w:ascii="仿宋" w:hAnsi="仿宋" w:eastAsia="仿宋" w:cs="Times New Roman"/>
          <w:sz w:val="28"/>
          <w:szCs w:val="28"/>
          <w:highlight w:val="none"/>
          <w:lang w:val="en-US" w:eastAsia="zh-CN"/>
        </w:rPr>
        <w:t xml:space="preserve">具有档案、图书、资料、艺术中任一专业的中级职称的得2分</w:t>
      </w:r>
      <w:r>
        <w:rPr>
          <w:rFonts w:hint="eastAsia" w:ascii="仿宋" w:hAnsi="仿宋" w:eastAsia="仿宋"/>
          <w:sz w:val="28"/>
          <w:szCs w:val="28"/>
          <w:highlight w:val="none"/>
        </w:rPr>
        <w:t xml:space="preserve">；本项最高得4分</w:t>
      </w:r>
      <w:r>
        <w:rPr>
          <w:rFonts w:hint="eastAsia" w:ascii="仿宋" w:hAnsi="仿宋" w:eastAsia="仿宋"/>
          <w:sz w:val="28"/>
          <w:szCs w:val="28"/>
          <w:highlight w:val="none"/>
          <w:lang w:eastAsia="zh-CN"/>
        </w:rPr>
        <w:t xml:space="preserve">，</w:t>
      </w:r>
      <w:r>
        <w:rPr>
          <w:rFonts w:hint="eastAsia" w:ascii="仿宋" w:hAnsi="仿宋" w:eastAsia="仿宋"/>
          <w:color w:val="000000"/>
          <w:sz w:val="28"/>
          <w:szCs w:val="28"/>
          <w:highlight w:val="none"/>
        </w:rPr>
        <w:t xml:space="preserve">一人多证只计算最高级别，不重复得分，</w:t>
      </w:r>
      <w:r>
        <w:rPr>
          <w:rFonts w:hint="eastAsia" w:ascii="仿宋" w:hAnsi="仿宋" w:eastAsia="仿宋"/>
          <w:sz w:val="28"/>
          <w:szCs w:val="28"/>
          <w:highlight w:val="none"/>
          <w:lang w:val="en-US" w:eastAsia="zh-CN"/>
        </w:rPr>
        <w:t xml:space="preserve">未提供的不得分</w:t>
      </w:r>
      <w:r>
        <w:rPr>
          <w:rFonts w:hint="eastAsia" w:ascii="仿宋" w:hAnsi="仿宋" w:eastAsia="仿宋"/>
          <w:sz w:val="28"/>
          <w:szCs w:val="28"/>
          <w:highlight w:val="none"/>
        </w:rPr>
        <w:t xml:space="preserve">。</w:t>
      </w:r>
      <w:r>
        <w:rPr>
          <w:rFonts w:hint="eastAsia" w:ascii="仿宋" w:hAnsi="仿宋" w:eastAsia="仿宋"/>
          <w:b w:val="0"/>
          <w:bCs w:val="0"/>
          <w:sz w:val="28"/>
          <w:szCs w:val="28"/>
          <w:highlight w:val="none"/>
        </w:rPr>
        <w:t xml:space="preserve">（提供证书扫描件加盖投标人电子签章）</w:t>
      </w:r>
      <w:r>
        <w:rPr>
          <w:rFonts w:ascii="仿宋" w:hAnsi="仿宋" w:eastAsia="仿宋"/>
          <w:b/>
          <w:bCs/>
          <w:sz w:val="28"/>
          <w:szCs w:val="28"/>
          <w:highlight w:val="none"/>
        </w:rPr>
      </w:r>
      <w:r/>
    </w:p>
    <w:p>
      <w:pPr>
        <w:pStyle w:val="89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）投标人拟派项目组成员具备图书资料、群文艺术或美术馆相关初级职称的，每提供1人得1分，本项最多得6分，</w:t>
      </w:r>
      <w:r>
        <w:rPr>
          <w:rFonts w:hint="eastAsia" w:ascii="仿宋" w:hAnsi="仿宋" w:eastAsia="仿宋"/>
          <w:sz w:val="28"/>
          <w:szCs w:val="28"/>
          <w:highlight w:val="none"/>
          <w:lang w:val="en-US" w:eastAsia="zh-CN"/>
        </w:rPr>
        <w:t xml:space="preserve">未提供的不得分</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w:t>
      </w:r>
      <w:r>
        <w:rPr>
          <w:rFonts w:hint="eastAsia" w:ascii="仿宋" w:hAnsi="仿宋" w:eastAsia="仿宋"/>
          <w:b w:val="0"/>
          <w:bCs w:val="0"/>
          <w:sz w:val="28"/>
          <w:szCs w:val="28"/>
          <w:highlight w:val="none"/>
        </w:rPr>
        <w:t xml:space="preserve">提供证书扫描件加盖投标人电子签章）</w:t>
      </w:r>
      <w:r>
        <w:rPr>
          <w:rFonts w:ascii="仿宋" w:hAnsi="仿宋" w:eastAsia="仿宋"/>
          <w:sz w:val="28"/>
          <w:szCs w:val="28"/>
          <w:highlight w:val="none"/>
        </w:rPr>
      </w:r>
      <w:r/>
    </w:p>
    <w:p>
      <w:pPr>
        <w:pStyle w:val="892"/>
        <w:numPr>
          <w:ilvl w:val="0"/>
          <w:numId w:val="0"/>
        </w:numPr>
        <w:ind w:firstLine="560"/>
        <w:keepLines w:val="0"/>
        <w:keepNext w:val="0"/>
        <w:pageBreakBefore w:val="0"/>
        <w:spacing w:line="52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（4）</w:t>
      </w:r>
      <w:r>
        <w:rPr>
          <w:rFonts w:hint="eastAsia" w:ascii="仿宋" w:hAnsi="仿宋" w:eastAsia="仿宋" w:cs="Times New Roman"/>
          <w:sz w:val="28"/>
          <w:szCs w:val="28"/>
          <w:highlight w:val="none"/>
        </w:rPr>
        <w:t xml:space="preserve">投标人拟派项目组成员</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除项目</w:t>
      </w:r>
      <w:r>
        <w:rPr>
          <w:rFonts w:hint="eastAsia" w:ascii="仿宋" w:hAnsi="仿宋" w:eastAsia="仿宋"/>
          <w:sz w:val="28"/>
          <w:szCs w:val="28"/>
          <w:highlight w:val="none"/>
          <w:lang w:val="en-US" w:eastAsia="zh-CN"/>
        </w:rPr>
        <w:t xml:space="preserve">管理人员</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驻物业</w:t>
      </w:r>
      <w:r>
        <w:rPr>
          <w:rFonts w:hint="eastAsia" w:ascii="仿宋" w:hAnsi="仿宋" w:eastAsia="仿宋" w:cs="Times New Roman"/>
          <w:sz w:val="28"/>
          <w:szCs w:val="28"/>
          <w:highlight w:val="none"/>
          <w:lang w:eastAsia="zh-CN"/>
        </w:rPr>
        <w:t xml:space="preserve">服务的人员</w:t>
      </w:r>
      <w:r>
        <w:rPr>
          <w:rFonts w:hint="eastAsia" w:ascii="仿宋" w:hAnsi="仿宋" w:eastAsia="仿宋" w:cs="Times New Roman"/>
          <w:sz w:val="28"/>
          <w:szCs w:val="28"/>
          <w:highlight w:val="none"/>
        </w:rPr>
        <w:t xml:space="preserve">中具有高压电工证</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得2分；</w:t>
      </w:r>
      <w:r>
        <w:rPr>
          <w:rFonts w:hint="eastAsia" w:ascii="仿宋" w:hAnsi="仿宋" w:eastAsia="仿宋"/>
          <w:sz w:val="28"/>
          <w:szCs w:val="28"/>
          <w:highlight w:val="none"/>
        </w:rPr>
        <w:t xml:space="preserve">具有消防设施操作员四级及以上资格</w:t>
      </w:r>
      <w:r>
        <w:rPr>
          <w:rFonts w:hint="eastAsia" w:ascii="仿宋" w:hAnsi="仿宋" w:eastAsia="仿宋"/>
          <w:sz w:val="28"/>
          <w:szCs w:val="28"/>
          <w:highlight w:val="none"/>
          <w:lang w:val="en-US" w:eastAsia="zh-CN"/>
        </w:rPr>
        <w:t xml:space="preserve">的，</w:t>
      </w:r>
      <w:r>
        <w:rPr>
          <w:rFonts w:hint="eastAsia" w:ascii="仿宋" w:hAnsi="仿宋" w:eastAsia="仿宋" w:cs="Times New Roman"/>
          <w:sz w:val="28"/>
          <w:szCs w:val="28"/>
          <w:highlight w:val="none"/>
        </w:rPr>
        <w:t xml:space="preserve">得</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分。本项最</w:t>
      </w:r>
      <w:r>
        <w:rPr>
          <w:rFonts w:hint="eastAsia" w:ascii="仿宋" w:hAnsi="仿宋" w:eastAsia="仿宋" w:cs="Times New Roman"/>
          <w:sz w:val="28"/>
          <w:szCs w:val="28"/>
          <w:highlight w:val="none"/>
          <w:lang w:eastAsia="zh-CN"/>
        </w:rPr>
        <w:t xml:space="preserve">多</w:t>
      </w:r>
      <w:r>
        <w:rPr>
          <w:rFonts w:hint="eastAsia" w:ascii="仿宋" w:hAnsi="仿宋" w:eastAsia="仿宋" w:cs="Times New Roman"/>
          <w:sz w:val="28"/>
          <w:szCs w:val="28"/>
          <w:highlight w:val="none"/>
        </w:rPr>
        <w:t xml:space="preserve">得4分</w:t>
      </w:r>
      <w:r>
        <w:rPr>
          <w:rFonts w:hint="eastAsia" w:ascii="仿宋" w:hAnsi="仿宋" w:eastAsia="仿宋" w:cs="Times New Roman"/>
          <w:sz w:val="28"/>
          <w:szCs w:val="28"/>
          <w:highlight w:val="none"/>
          <w:lang w:eastAsia="zh-CN"/>
        </w:rPr>
        <w:t xml:space="preserve">，</w:t>
      </w:r>
      <w:r>
        <w:rPr>
          <w:rFonts w:hint="eastAsia" w:ascii="仿宋" w:hAnsi="仿宋" w:eastAsia="仿宋"/>
          <w:sz w:val="28"/>
          <w:szCs w:val="28"/>
          <w:highlight w:val="none"/>
          <w:lang w:val="en-US" w:eastAsia="zh-CN"/>
        </w:rPr>
        <w:t xml:space="preserve">未提供的不得分</w:t>
      </w:r>
      <w:r>
        <w:rPr>
          <w:rFonts w:hint="eastAsia" w:ascii="仿宋" w:hAnsi="仿宋" w:eastAsia="仿宋" w:cs="Times New Roman"/>
          <w:sz w:val="28"/>
          <w:szCs w:val="28"/>
          <w:highlight w:val="none"/>
          <w:lang w:val="en-US" w:eastAsia="zh-CN"/>
        </w:rPr>
        <w:t xml:space="preserve">。</w:t>
      </w:r>
      <w:r>
        <w:rPr>
          <w:rFonts w:hint="eastAsia" w:ascii="仿宋" w:hAnsi="仿宋" w:eastAsia="仿宋"/>
          <w:sz w:val="28"/>
          <w:szCs w:val="28"/>
          <w:highlight w:val="none"/>
          <w:lang w:eastAsia="zh-CN"/>
        </w:rPr>
        <w:t xml:space="preserve">（</w:t>
      </w:r>
      <w:r>
        <w:rPr>
          <w:rFonts w:hint="eastAsia" w:ascii="仿宋" w:hAnsi="仿宋" w:eastAsia="仿宋"/>
          <w:b w:val="0"/>
          <w:bCs w:val="0"/>
          <w:sz w:val="28"/>
          <w:szCs w:val="28"/>
          <w:highlight w:val="none"/>
        </w:rPr>
        <w:t xml:space="preserve">提供证书扫描件加盖投标人电子签章）</w:t>
      </w:r>
      <w:r>
        <w:rPr>
          <w:rFonts w:hint="eastAsia" w:ascii="仿宋" w:hAnsi="仿宋" w:eastAsia="仿宋" w:cs="Times New Roman"/>
          <w:sz w:val="28"/>
          <w:szCs w:val="28"/>
          <w:highlight w:val="none"/>
        </w:rPr>
      </w:r>
      <w:r/>
    </w:p>
    <w:p>
      <w:pPr>
        <w:pStyle w:val="892"/>
        <w:ind w:left="0" w:firstLine="562"/>
        <w:keepLines w:val="0"/>
        <w:keepNext w:val="0"/>
        <w:pageBreakBefore w:val="0"/>
        <w:spacing w:line="520" w:lineRule="exact"/>
        <w:widowControl w:val="off"/>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）投标人拟派项目团队</w:t>
      </w:r>
      <w:r>
        <w:rPr>
          <w:rFonts w:hint="eastAsia" w:ascii="仿宋" w:hAnsi="仿宋" w:eastAsia="仿宋"/>
          <w:sz w:val="28"/>
          <w:szCs w:val="28"/>
          <w:highlight w:val="none"/>
          <w:lang w:val="en-US" w:eastAsia="zh-CN"/>
        </w:rPr>
        <w:t xml:space="preserve">成员中</w:t>
      </w:r>
      <w:r>
        <w:rPr>
          <w:rFonts w:hint="eastAsia" w:ascii="仿宋" w:hAnsi="仿宋" w:eastAsia="仿宋"/>
          <w:sz w:val="28"/>
          <w:szCs w:val="28"/>
          <w:highlight w:val="none"/>
        </w:rPr>
        <w:t xml:space="preserve">，具备三年及以上区县级</w:t>
      </w:r>
      <w:r>
        <w:rPr>
          <w:rFonts w:hint="eastAsia" w:ascii="仿宋" w:hAnsi="仿宋" w:eastAsia="仿宋"/>
          <w:sz w:val="28"/>
          <w:szCs w:val="28"/>
          <w:highlight w:val="none"/>
          <w:lang w:val="en-US" w:eastAsia="zh-CN"/>
        </w:rPr>
        <w:t xml:space="preserve">及</w:t>
      </w:r>
      <w:r>
        <w:rPr>
          <w:rFonts w:hint="eastAsia" w:ascii="仿宋" w:hAnsi="仿宋" w:eastAsia="仿宋"/>
          <w:sz w:val="28"/>
          <w:szCs w:val="28"/>
          <w:highlight w:val="none"/>
        </w:rPr>
        <w:t xml:space="preserve">以上公共文化场馆管理岗位经验的，每提供1人得2分，本项最多得6分，</w:t>
      </w:r>
      <w:r>
        <w:rPr>
          <w:rFonts w:hint="eastAsia" w:ascii="仿宋" w:hAnsi="仿宋" w:eastAsia="仿宋"/>
          <w:sz w:val="28"/>
          <w:szCs w:val="28"/>
          <w:highlight w:val="none"/>
          <w:lang w:val="en-US" w:eastAsia="zh-CN"/>
        </w:rPr>
        <w:t xml:space="preserve">未提供的不得分</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提供合同扫描件加盖投标人电子签章，合同须反映人员姓名，如合同无法显示姓名，需同时提供由服务甲方出具的证明，缺项或不提供不得分）</w:t>
      </w:r>
      <w:r>
        <w:rPr>
          <w:rFonts w:hint="eastAsia" w:ascii="仿宋" w:hAnsi="仿宋" w:eastAsia="仿宋"/>
          <w:sz w:val="28"/>
          <w:szCs w:val="28"/>
          <w:highlight w:val="none"/>
          <w:lang w:val="en-US" w:eastAsia="zh-CN"/>
        </w:rPr>
      </w:r>
      <w:r/>
    </w:p>
    <w:p>
      <w:pPr>
        <w:pStyle w:val="892"/>
        <w:ind w:firstLine="560"/>
        <w:spacing w:line="520" w:lineRule="exact"/>
        <w:rPr>
          <w:rFonts w:hint="eastAsia" w:ascii="仿宋" w:hAnsi="仿宋" w:eastAsia="仿宋"/>
          <w:b/>
          <w:bCs/>
          <w:sz w:val="28"/>
          <w:szCs w:val="28"/>
          <w:highlight w:val="none"/>
        </w:rPr>
      </w:pPr>
      <w:r>
        <w:rPr>
          <w:rFonts w:hint="eastAsia" w:ascii="仿宋" w:hAnsi="仿宋" w:eastAsia="仿宋"/>
          <w:b/>
          <w:sz w:val="28"/>
          <w:szCs w:val="28"/>
          <w:highlight w:val="none"/>
        </w:rPr>
        <w:t xml:space="preserve">注：</w:t>
      </w:r>
      <w:r>
        <w:rPr>
          <w:rFonts w:hint="eastAsia" w:ascii="仿宋" w:hAnsi="仿宋" w:eastAsia="仿宋"/>
          <w:b/>
          <w:bCs/>
          <w:sz w:val="28"/>
          <w:szCs w:val="28"/>
          <w:highlight w:val="none"/>
        </w:rPr>
        <w:t xml:space="preserve">上述同一人员不得重复得分。</w:t>
      </w:r>
      <w:r>
        <w:rPr>
          <w:rFonts w:hint="eastAsia" w:ascii="仿宋" w:hAnsi="仿宋" w:eastAsia="仿宋"/>
          <w:b/>
          <w:bCs/>
          <w:sz w:val="28"/>
          <w:szCs w:val="28"/>
          <w:highlight w:val="none"/>
          <w:lang w:val="en-US" w:eastAsia="zh-CN"/>
        </w:rPr>
        <w:t xml:space="preserve">需提供</w:t>
      </w:r>
      <w:r>
        <w:rPr>
          <w:rFonts w:hint="eastAsia" w:ascii="仿宋" w:hAnsi="仿宋" w:eastAsia="仿宋"/>
          <w:b/>
          <w:bCs/>
          <w:sz w:val="28"/>
          <w:szCs w:val="28"/>
          <w:highlight w:val="none"/>
        </w:rPr>
        <w:t xml:space="preserve">投标人为其缴纳的202</w:t>
      </w:r>
      <w:r>
        <w:rPr>
          <w:rFonts w:hint="eastAsia" w:ascii="仿宋" w:hAnsi="仿宋" w:eastAsia="仿宋"/>
          <w:b/>
          <w:bCs/>
          <w:sz w:val="28"/>
          <w:szCs w:val="28"/>
          <w:highlight w:val="none"/>
          <w:lang w:val="en-US" w:eastAsia="zh-CN"/>
        </w:rPr>
        <w:t xml:space="preserve">6</w:t>
      </w:r>
      <w:r>
        <w:rPr>
          <w:rFonts w:hint="eastAsia" w:ascii="仿宋" w:hAnsi="仿宋" w:eastAsia="仿宋"/>
          <w:b/>
          <w:bCs/>
          <w:sz w:val="28"/>
          <w:szCs w:val="28"/>
          <w:highlight w:val="none"/>
        </w:rPr>
        <w:t xml:space="preserve">年1月1日以来</w:t>
      </w:r>
      <w:r>
        <w:rPr>
          <w:rFonts w:hint="eastAsia" w:ascii="仿宋" w:hAnsi="仿宋" w:eastAsia="仿宋"/>
          <w:b/>
          <w:bCs/>
          <w:sz w:val="28"/>
          <w:szCs w:val="28"/>
          <w:highlight w:val="none"/>
          <w:lang w:eastAsia="zh-CN"/>
        </w:rPr>
        <w:t xml:space="preserve">任一月</w:t>
      </w:r>
      <w:r>
        <w:rPr>
          <w:rFonts w:hint="eastAsia" w:ascii="仿宋" w:hAnsi="仿宋" w:eastAsia="仿宋"/>
          <w:b/>
          <w:bCs/>
          <w:sz w:val="28"/>
          <w:szCs w:val="28"/>
          <w:highlight w:val="none"/>
        </w:rPr>
        <w:t xml:space="preserve">社保证明</w:t>
      </w:r>
      <w:r>
        <w:rPr>
          <w:rFonts w:hint="eastAsia" w:ascii="仿宋" w:hAnsi="仿宋" w:eastAsia="仿宋"/>
          <w:b/>
          <w:bCs/>
          <w:sz w:val="28"/>
          <w:szCs w:val="28"/>
          <w:highlight w:val="none"/>
          <w:lang w:eastAsia="zh-CN"/>
        </w:rPr>
        <w:t xml:space="preserve">，不提供不得分</w:t>
      </w:r>
      <w:r>
        <w:rPr>
          <w:rFonts w:hint="eastAsia" w:ascii="仿宋" w:hAnsi="仿宋" w:eastAsia="仿宋"/>
          <w:b/>
          <w:bCs/>
          <w:sz w:val="28"/>
          <w:szCs w:val="28"/>
          <w:highlight w:val="none"/>
        </w:rPr>
        <w:t xml:space="preserve">。</w:t>
      </w:r>
      <w:r>
        <w:rPr>
          <w:rFonts w:hint="eastAsia" w:ascii="仿宋" w:hAnsi="仿宋" w:eastAsia="仿宋"/>
          <w:b/>
          <w:bCs/>
          <w:sz w:val="28"/>
          <w:szCs w:val="28"/>
          <w:highlight w:val="none"/>
        </w:rPr>
      </w:r>
      <w:r/>
    </w:p>
    <w:p>
      <w:pPr>
        <w:pStyle w:val="892"/>
        <w:ind w:left="0" w:firstLine="562"/>
        <w:keepLines w:val="0"/>
        <w:keepNext w:val="0"/>
        <w:pageBreakBefore w:val="0"/>
        <w:spacing w:line="520" w:lineRule="exact"/>
        <w:widowControl w:val="off"/>
        <w:rPr>
          <w:rFonts w:hint="eastAsia" w:ascii="仿宋" w:hAnsi="仿宋" w:eastAsia="仿宋"/>
          <w:b w:val="0"/>
          <w:bCs w:val="0"/>
          <w:sz w:val="28"/>
          <w:szCs w:val="28"/>
          <w:highlight w:val="none"/>
          <w:lang w:eastAsia="zh-CN"/>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投标人自202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1月1日</w:t>
      </w:r>
      <w:r>
        <w:rPr>
          <w:rFonts w:hint="eastAsia" w:ascii="仿宋" w:hAnsi="仿宋" w:eastAsia="仿宋"/>
          <w:sz w:val="28"/>
          <w:szCs w:val="28"/>
          <w:highlight w:val="none"/>
        </w:rPr>
        <w:t xml:space="preserve">以来，做过类似运营业绩的每提供1</w:t>
      </w:r>
      <w:r>
        <w:rPr>
          <w:rFonts w:hint="eastAsia" w:ascii="仿宋" w:hAnsi="仿宋" w:eastAsia="仿宋"/>
          <w:sz w:val="28"/>
          <w:szCs w:val="28"/>
          <w:highlight w:val="none"/>
          <w:lang w:val="en-US" w:eastAsia="zh-CN"/>
        </w:rPr>
        <w:t xml:space="preserve">个</w:t>
      </w:r>
      <w:r>
        <w:rPr>
          <w:rFonts w:hint="eastAsia" w:ascii="仿宋" w:hAnsi="仿宋" w:eastAsia="仿宋"/>
          <w:sz w:val="28"/>
          <w:szCs w:val="28"/>
          <w:highlight w:val="none"/>
        </w:rPr>
        <w:t xml:space="preserve">得</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分；本项最多得</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分，</w:t>
      </w:r>
      <w:r>
        <w:rPr>
          <w:rFonts w:hint="eastAsia" w:ascii="仿宋" w:hAnsi="仿宋" w:eastAsia="仿宋"/>
          <w:sz w:val="28"/>
          <w:szCs w:val="28"/>
          <w:highlight w:val="none"/>
          <w:lang w:val="en-US" w:eastAsia="zh-CN"/>
        </w:rPr>
        <w:t xml:space="preserve">未提供的不得</w:t>
      </w:r>
      <w:r>
        <w:rPr>
          <w:rFonts w:hint="eastAsia" w:ascii="仿宋" w:hAnsi="仿宋" w:eastAsia="仿宋"/>
          <w:b w:val="0"/>
          <w:bCs w:val="0"/>
          <w:sz w:val="28"/>
          <w:szCs w:val="28"/>
          <w:highlight w:val="none"/>
          <w:lang w:val="en-US" w:eastAsia="zh-CN"/>
        </w:rPr>
        <w:t xml:space="preserve">分。（</w:t>
      </w:r>
      <w:r>
        <w:rPr>
          <w:rFonts w:hint="eastAsia" w:ascii="仿宋" w:hAnsi="仿宋" w:eastAsia="仿宋"/>
          <w:b w:val="0"/>
          <w:bCs w:val="0"/>
          <w:sz w:val="28"/>
          <w:szCs w:val="28"/>
          <w:highlight w:val="none"/>
        </w:rPr>
        <w:t xml:space="preserve">需提供合同扫描件加盖投标人电子签章</w:t>
      </w:r>
      <w:r>
        <w:rPr>
          <w:rFonts w:hint="eastAsia" w:ascii="仿宋" w:hAnsi="仿宋" w:eastAsia="仿宋"/>
          <w:b w:val="0"/>
          <w:bCs w:val="0"/>
          <w:sz w:val="28"/>
          <w:szCs w:val="28"/>
          <w:highlight w:val="none"/>
          <w:lang w:eastAsia="zh-CN"/>
        </w:rPr>
        <w:t xml:space="preserve">，合同须反映实施内容，缺项或不提供不得分</w:t>
      </w:r>
      <w:r>
        <w:rPr>
          <w:rFonts w:hint="eastAsia" w:ascii="仿宋" w:hAnsi="仿宋" w:eastAsia="仿宋"/>
          <w:b w:val="0"/>
          <w:bCs w:val="0"/>
          <w:sz w:val="28"/>
          <w:szCs w:val="28"/>
          <w:highlight w:val="none"/>
          <w:lang w:val="en-US" w:eastAsia="zh-CN"/>
        </w:rPr>
        <w:t xml:space="preserve">）</w:t>
      </w:r>
      <w:r>
        <w:rPr>
          <w:rFonts w:hint="eastAsia" w:ascii="仿宋" w:hAnsi="仿宋" w:eastAsia="仿宋"/>
          <w:b w:val="0"/>
          <w:bCs w:val="0"/>
          <w:sz w:val="28"/>
          <w:szCs w:val="28"/>
          <w:highlight w:val="none"/>
          <w:lang w:eastAsia="zh-CN"/>
        </w:rPr>
      </w:r>
      <w:r/>
    </w:p>
    <w:p>
      <w:pPr>
        <w:pStyle w:val="892"/>
        <w:ind w:firstLine="560"/>
        <w:spacing w:line="520" w:lineRule="exact"/>
        <w:rPr>
          <w:rFonts w:hint="eastAsia" w:ascii="仿宋" w:hAnsi="仿宋" w:eastAsia="仿宋"/>
          <w:sz w:val="28"/>
          <w:szCs w:val="28"/>
          <w:highlight w:val="none"/>
          <w:lang w:val="en-US" w:eastAsia="zh-CN"/>
        </w:rPr>
      </w:pPr>
      <w:r>
        <w:rPr>
          <w:rFonts w:hint="eastAsia" w:ascii="仿宋" w:hAnsi="仿宋" w:eastAsia="仿宋"/>
          <w:b w:val="0"/>
          <w:bCs w:val="0"/>
          <w:sz w:val="28"/>
          <w:szCs w:val="28"/>
          <w:highlight w:val="none"/>
        </w:rPr>
        <w:t xml:space="preserve">（</w:t>
      </w:r>
      <w:r>
        <w:rPr>
          <w:rFonts w:hint="eastAsia" w:ascii="仿宋" w:hAnsi="仿宋" w:eastAsia="仿宋"/>
          <w:b w:val="0"/>
          <w:bCs w:val="0"/>
          <w:sz w:val="28"/>
          <w:szCs w:val="28"/>
          <w:highlight w:val="none"/>
          <w:lang w:val="en-US" w:eastAsia="zh-CN"/>
        </w:rPr>
        <w:t xml:space="preserve">7</w:t>
      </w:r>
      <w:r>
        <w:rPr>
          <w:rFonts w:hint="eastAsia" w:ascii="仿宋" w:hAnsi="仿宋" w:eastAsia="仿宋"/>
          <w:b w:val="0"/>
          <w:bCs w:val="0"/>
          <w:sz w:val="28"/>
          <w:szCs w:val="28"/>
          <w:highlight w:val="none"/>
        </w:rPr>
        <w:t xml:space="preserve">）投标人自202</w:t>
      </w:r>
      <w:r>
        <w:rPr>
          <w:rFonts w:hint="eastAsia" w:ascii="仿宋" w:hAnsi="仿宋" w:eastAsia="仿宋"/>
          <w:b w:val="0"/>
          <w:bCs w:val="0"/>
          <w:sz w:val="28"/>
          <w:szCs w:val="28"/>
          <w:highlight w:val="none"/>
          <w:lang w:val="en-US" w:eastAsia="zh-CN"/>
        </w:rPr>
        <w:t xml:space="preserve">2</w:t>
      </w:r>
      <w:r>
        <w:rPr>
          <w:rFonts w:hint="eastAsia" w:ascii="仿宋" w:hAnsi="仿宋" w:eastAsia="仿宋"/>
          <w:b w:val="0"/>
          <w:bCs w:val="0"/>
          <w:sz w:val="28"/>
          <w:szCs w:val="28"/>
          <w:highlight w:val="none"/>
        </w:rPr>
        <w:t xml:space="preserve">年</w:t>
      </w:r>
      <w:r>
        <w:rPr>
          <w:rFonts w:hint="eastAsia" w:ascii="仿宋" w:hAnsi="仿宋" w:eastAsia="仿宋"/>
          <w:b w:val="0"/>
          <w:bCs w:val="0"/>
          <w:sz w:val="28"/>
          <w:szCs w:val="28"/>
          <w:highlight w:val="none"/>
          <w:lang w:val="en-US" w:eastAsia="zh-CN"/>
        </w:rPr>
        <w:t xml:space="preserve">1月1日</w:t>
      </w:r>
      <w:r>
        <w:rPr>
          <w:rFonts w:hint="eastAsia" w:ascii="仿宋" w:hAnsi="仿宋" w:eastAsia="仿宋"/>
          <w:b w:val="0"/>
          <w:bCs w:val="0"/>
          <w:sz w:val="28"/>
          <w:szCs w:val="28"/>
          <w:highlight w:val="none"/>
        </w:rPr>
        <w:t xml:space="preserve">以来，运营场馆取得中华人民共和国文化和旅游部评定的一级馆</w:t>
      </w:r>
      <w:r>
        <w:rPr>
          <w:rFonts w:hint="eastAsia" w:ascii="仿宋" w:hAnsi="仿宋" w:eastAsia="仿宋"/>
          <w:b w:val="0"/>
          <w:bCs w:val="0"/>
          <w:sz w:val="28"/>
          <w:szCs w:val="28"/>
          <w:highlight w:val="none"/>
          <w:lang w:eastAsia="zh-CN"/>
        </w:rPr>
        <w:t xml:space="preserve">的，</w:t>
      </w:r>
      <w:r>
        <w:rPr>
          <w:rFonts w:hint="eastAsia" w:ascii="仿宋" w:hAnsi="仿宋" w:eastAsia="仿宋"/>
          <w:b w:val="0"/>
          <w:bCs w:val="0"/>
          <w:sz w:val="28"/>
          <w:szCs w:val="28"/>
          <w:highlight w:val="none"/>
          <w:lang w:val="en-US" w:eastAsia="zh-CN"/>
        </w:rPr>
        <w:t xml:space="preserve">每提供一个得1</w:t>
      </w:r>
      <w:r>
        <w:rPr>
          <w:rFonts w:hint="eastAsia" w:ascii="仿宋" w:hAnsi="仿宋" w:eastAsia="仿宋"/>
          <w:b w:val="0"/>
          <w:bCs w:val="0"/>
          <w:sz w:val="28"/>
          <w:szCs w:val="28"/>
          <w:highlight w:val="none"/>
        </w:rPr>
        <w:t xml:space="preserve"> 分，</w:t>
      </w:r>
      <w:r>
        <w:rPr>
          <w:rFonts w:hint="eastAsia" w:ascii="仿宋" w:hAnsi="仿宋" w:eastAsia="仿宋"/>
          <w:b w:val="0"/>
          <w:bCs w:val="0"/>
          <w:sz w:val="28"/>
          <w:szCs w:val="28"/>
          <w:highlight w:val="none"/>
          <w:lang w:val="en-US" w:eastAsia="zh-CN"/>
        </w:rPr>
        <w:t xml:space="preserve">本项最高得4分</w:t>
      </w:r>
      <w:r>
        <w:rPr>
          <w:rFonts w:hint="eastAsia" w:ascii="仿宋" w:hAnsi="仿宋" w:eastAsia="仿宋"/>
          <w:b w:val="0"/>
          <w:bCs w:val="0"/>
          <w:sz w:val="28"/>
          <w:szCs w:val="28"/>
          <w:highlight w:val="none"/>
        </w:rPr>
        <w:t xml:space="preserve">。</w:t>
      </w:r>
      <w:r>
        <w:rPr>
          <w:rFonts w:hint="eastAsia" w:ascii="仿宋" w:hAnsi="仿宋" w:eastAsia="仿宋"/>
          <w:b w:val="0"/>
          <w:bCs w:val="0"/>
          <w:sz w:val="28"/>
          <w:szCs w:val="28"/>
          <w:highlight w:val="none"/>
          <w:lang w:val="en-US" w:eastAsia="zh-CN"/>
        </w:rPr>
        <w:t xml:space="preserve">（提供网络查询截图及投标人运营该场馆的委托运营合同扫面件加盖投标人电子签章，</w:t>
      </w:r>
      <w:r>
        <w:rPr>
          <w:rFonts w:hint="eastAsia" w:ascii="仿宋" w:hAnsi="仿宋" w:eastAsia="仿宋"/>
          <w:b w:val="0"/>
          <w:bCs w:val="0"/>
          <w:sz w:val="28"/>
          <w:szCs w:val="28"/>
          <w:highlight w:val="none"/>
          <w:lang w:eastAsia="zh-CN"/>
        </w:rPr>
        <w:t xml:space="preserve">以合同签订时间为准，</w:t>
      </w:r>
      <w:r>
        <w:rPr>
          <w:rFonts w:hint="eastAsia" w:ascii="仿宋" w:hAnsi="仿宋" w:eastAsia="仿宋"/>
          <w:b w:val="0"/>
          <w:bCs w:val="0"/>
          <w:sz w:val="28"/>
          <w:szCs w:val="28"/>
          <w:highlight w:val="none"/>
          <w:lang w:val="en-US" w:eastAsia="zh-CN"/>
        </w:rPr>
        <w:t xml:space="preserve">缺项或</w:t>
      </w:r>
      <w:r>
        <w:rPr>
          <w:rFonts w:hint="eastAsia" w:ascii="仿宋" w:hAnsi="仿宋" w:eastAsia="仿宋"/>
          <w:sz w:val="28"/>
          <w:szCs w:val="28"/>
          <w:highlight w:val="none"/>
          <w:lang w:val="en-US" w:eastAsia="zh-CN"/>
        </w:rPr>
        <w:t xml:space="preserve">不提供不得分）</w:t>
      </w:r>
      <w:r>
        <w:rPr>
          <w:rFonts w:hint="eastAsia" w:ascii="仿宋" w:hAnsi="仿宋" w:eastAsia="仿宋"/>
          <w:sz w:val="28"/>
          <w:szCs w:val="28"/>
          <w:highlight w:val="none"/>
          <w:lang w:val="en-US" w:eastAsia="zh-CN"/>
        </w:rPr>
      </w:r>
      <w:r/>
    </w:p>
    <w:p>
      <w:pPr>
        <w:pStyle w:val="892"/>
        <w:ind w:firstLine="560"/>
        <w:spacing w:line="520" w:lineRule="exact"/>
        <w:rPr>
          <w:rFonts w:hint="eastAsia" w:ascii="仿宋" w:hAnsi="仿宋" w:eastAsia="仿宋"/>
          <w:b w:val="0"/>
          <w:bCs w:val="0"/>
          <w:sz w:val="28"/>
          <w:szCs w:val="28"/>
          <w:highlight w:val="none"/>
          <w:lang w:eastAsia="zh-CN"/>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投标人自202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1月1日</w:t>
      </w:r>
      <w:r>
        <w:rPr>
          <w:rFonts w:hint="eastAsia" w:ascii="仿宋" w:hAnsi="仿宋" w:eastAsia="仿宋"/>
          <w:sz w:val="28"/>
          <w:szCs w:val="28"/>
          <w:highlight w:val="none"/>
        </w:rPr>
        <w:t xml:space="preserve">以来，成功举办过各类高端讲座，每提供一个得1分，最多得</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分；投标人自202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1月1日</w:t>
      </w:r>
      <w:r>
        <w:rPr>
          <w:rFonts w:hint="eastAsia" w:ascii="仿宋" w:hAnsi="仿宋" w:eastAsia="仿宋"/>
          <w:sz w:val="28"/>
          <w:szCs w:val="28"/>
          <w:highlight w:val="none"/>
        </w:rPr>
        <w:t xml:space="preserve">以来，成功举办过A类演出活动，每提供一个得1分，最多得</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分；投标人自202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1月1日</w:t>
      </w:r>
      <w:r>
        <w:rPr>
          <w:rFonts w:hint="eastAsia" w:ascii="仿宋" w:hAnsi="仿宋" w:eastAsia="仿宋"/>
          <w:sz w:val="28"/>
          <w:szCs w:val="28"/>
          <w:highlight w:val="none"/>
        </w:rPr>
        <w:t xml:space="preserve">以来，成功举办A类美术展览，每提供一个得1分，最多得</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分。本项最多得</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分，</w:t>
      </w:r>
      <w:r>
        <w:rPr>
          <w:rFonts w:hint="eastAsia" w:ascii="仿宋" w:hAnsi="仿宋" w:eastAsia="仿宋"/>
          <w:sz w:val="28"/>
          <w:szCs w:val="28"/>
          <w:highlight w:val="none"/>
          <w:lang w:val="en-US" w:eastAsia="zh-CN"/>
        </w:rPr>
        <w:t xml:space="preserve">未提供的不得</w:t>
      </w:r>
      <w:r>
        <w:rPr>
          <w:rFonts w:hint="eastAsia" w:ascii="仿宋" w:hAnsi="仿宋" w:eastAsia="仿宋"/>
          <w:b w:val="0"/>
          <w:bCs w:val="0"/>
          <w:sz w:val="28"/>
          <w:szCs w:val="28"/>
          <w:highlight w:val="none"/>
          <w:lang w:val="en-US" w:eastAsia="zh-CN"/>
        </w:rPr>
        <w:t xml:space="preserve">分</w:t>
      </w:r>
      <w:r>
        <w:rPr>
          <w:rFonts w:hint="eastAsia" w:ascii="仿宋" w:hAnsi="仿宋" w:eastAsia="仿宋"/>
          <w:b w:val="0"/>
          <w:bCs w:val="0"/>
          <w:sz w:val="28"/>
          <w:szCs w:val="28"/>
          <w:highlight w:val="none"/>
        </w:rPr>
        <w:t xml:space="preserve">。</w:t>
      </w:r>
      <w:r>
        <w:rPr>
          <w:rFonts w:hint="eastAsia" w:ascii="仿宋" w:hAnsi="仿宋" w:eastAsia="仿宋"/>
          <w:b w:val="0"/>
          <w:bCs w:val="0"/>
          <w:sz w:val="28"/>
          <w:szCs w:val="28"/>
          <w:highlight w:val="none"/>
          <w:lang w:eastAsia="zh-CN"/>
        </w:rPr>
        <w:t xml:space="preserve">（</w:t>
      </w:r>
      <w:r>
        <w:rPr>
          <w:rFonts w:hint="eastAsia" w:ascii="仿宋" w:hAnsi="仿宋" w:eastAsia="仿宋"/>
          <w:b w:val="0"/>
          <w:bCs w:val="0"/>
          <w:sz w:val="28"/>
          <w:szCs w:val="28"/>
          <w:highlight w:val="none"/>
        </w:rPr>
        <w:t xml:space="preserve">需提供合同扫描件加盖投标人电子签章</w:t>
      </w:r>
      <w:r>
        <w:rPr>
          <w:rFonts w:hint="eastAsia" w:ascii="仿宋" w:hAnsi="仿宋" w:eastAsia="仿宋"/>
          <w:b w:val="0"/>
          <w:bCs w:val="0"/>
          <w:sz w:val="28"/>
          <w:szCs w:val="28"/>
          <w:highlight w:val="none"/>
          <w:lang w:eastAsia="zh-CN"/>
        </w:rPr>
        <w:t xml:space="preserve">，以合同签订时间为准，合同须反映实施内容，缺项或不提供不得分）</w:t>
      </w:r>
      <w:r>
        <w:rPr>
          <w:rFonts w:hint="eastAsia" w:ascii="仿宋" w:hAnsi="仿宋" w:eastAsia="仿宋"/>
          <w:b w:val="0"/>
          <w:bCs w:val="0"/>
          <w:sz w:val="28"/>
          <w:szCs w:val="28"/>
          <w:highlight w:val="none"/>
          <w:lang w:eastAsia="zh-CN"/>
        </w:rPr>
      </w:r>
      <w:r/>
    </w:p>
    <w:p>
      <w:pPr>
        <w:pStyle w:val="892"/>
        <w:ind w:left="280" w:hanging="280"/>
        <w:spacing w:line="520" w:lineRule="exact"/>
        <w:rPr>
          <w:rFonts w:ascii="仿宋" w:hAnsi="仿宋" w:eastAsia="仿宋"/>
          <w:sz w:val="28"/>
          <w:szCs w:val="28"/>
          <w:highlight w:val="none"/>
        </w:rPr>
      </w:pPr>
      <w:r>
        <w:rPr>
          <w:rFonts w:hint="eastAsia" w:ascii="仿宋" w:hAnsi="仿宋" w:eastAsia="仿宋"/>
          <w:sz w:val="28"/>
          <w:szCs w:val="28"/>
          <w:highlight w:val="none"/>
          <w:lang w:eastAsia="zh-CN"/>
        </w:rPr>
        <w:t xml:space="preserve">注释</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982"/>
        <w:ind w:firstLine="560"/>
        <w:jc w:val="left"/>
        <w:keepLines w:val="0"/>
        <w:keepNext w:val="0"/>
        <w:pageBreakBefore w:val="0"/>
        <w:spacing w:line="520" w:lineRule="exact"/>
        <w:widowControl w:val="off"/>
        <w:tabs>
          <w:tab w:val="left" w:pos="2020" w:leader="none"/>
          <w:tab w:val="center" w:pos="4535" w:leader="none"/>
        </w:tabs>
        <w:rPr>
          <w:rFonts w:hint="eastAsia" w:ascii="仿宋" w:hAnsi="仿宋" w:eastAsia="仿宋"/>
          <w:highlight w:val="none"/>
        </w:rPr>
      </w:pPr>
      <w:r>
        <w:rPr>
          <w:rFonts w:hint="eastAsia" w:ascii="仿宋" w:hAnsi="仿宋" w:eastAsia="仿宋"/>
          <w:highlight w:val="none"/>
          <w:lang w:eastAsia="zh-CN"/>
        </w:rPr>
        <w:t xml:space="preserve">①</w:t>
      </w:r>
      <w:r>
        <w:rPr>
          <w:rFonts w:hint="eastAsia" w:ascii="仿宋" w:hAnsi="仿宋" w:eastAsia="仿宋"/>
          <w:highlight w:val="none"/>
        </w:rPr>
        <w:t xml:space="preserve">高端讲座是指：主讲人要求为全国高等院校教授、解放军高级将领（含退役），有全国影响力的行业领军人才和知名学者专家。</w:t>
      </w:r>
      <w:r>
        <w:rPr>
          <w:rFonts w:hint="eastAsia" w:ascii="仿宋" w:hAnsi="仿宋" w:eastAsia="仿宋"/>
          <w:highlight w:val="none"/>
        </w:rPr>
      </w:r>
      <w:r/>
    </w:p>
    <w:p>
      <w:pPr>
        <w:pStyle w:val="982"/>
        <w:ind w:firstLine="560"/>
        <w:jc w:val="left"/>
        <w:keepLines w:val="0"/>
        <w:keepNext w:val="0"/>
        <w:pageBreakBefore w:val="0"/>
        <w:spacing w:line="520" w:lineRule="exact"/>
        <w:widowControl w:val="off"/>
        <w:tabs>
          <w:tab w:val="left" w:pos="2020" w:leader="none"/>
          <w:tab w:val="center" w:pos="4535" w:leader="none"/>
        </w:tabs>
        <w:rPr>
          <w:rFonts w:hint="eastAsia" w:ascii="仿宋" w:hAnsi="仿宋" w:eastAsia="仿宋" w:cs="Times New Roman"/>
          <w:highlight w:val="none"/>
        </w:rPr>
      </w:pPr>
      <w:r>
        <w:rPr>
          <w:rFonts w:hint="eastAsia" w:ascii="仿宋" w:hAnsi="仿宋" w:eastAsia="仿宋"/>
          <w:highlight w:val="none"/>
          <w:lang w:eastAsia="zh-CN"/>
        </w:rPr>
        <w:t xml:space="preserve">②</w:t>
      </w:r>
      <w:r>
        <w:rPr>
          <w:rFonts w:hint="eastAsia" w:ascii="仿宋" w:hAnsi="仿宋" w:eastAsia="仿宋"/>
          <w:highlight w:val="none"/>
        </w:rPr>
        <w:t xml:space="preserve">A类演出是指：演出团体的名称中带有国家、中国、首都城市</w:t>
      </w:r>
      <w:r>
        <w:rPr>
          <w:rFonts w:hint="eastAsia" w:ascii="仿宋" w:hAnsi="仿宋" w:eastAsia="仿宋"/>
          <w:highlight w:val="none"/>
        </w:rPr>
        <w:t xml:space="preserve">名称、广播字样的演出团体；一级协会的艺术活动；在国际艺术比赛中获得奖项的国内外艺术作品及演出团体的艺术活动；国内演出团体中直属国家文化和旅游部、广播电影电视总局、中国文联的艺术活动；获国家舞台艺术精品工程入选剧目、获文化和旅游部“文华奖”节目、获中宣部“五个一工程奖”、获“国家艺术基金”入选的优秀的艺术活动；获国际专业艺术比赛大奖或国家授予荣誉称号的艺术家为主演的的艺术活动；中国人民解放军总政治部直属艺术团体的艺术活动；国内省级艺术院团获得中宣部、国家文化和旅游部、中国文联主办的各单项舞台艺术最高奖项的艺术</w:t>
      </w:r>
      <w:r>
        <w:rPr>
          <w:rFonts w:hint="eastAsia" w:ascii="仿宋" w:hAnsi="仿宋" w:eastAsia="仿宋" w:cs="Times New Roman"/>
          <w:highlight w:val="none"/>
        </w:rPr>
        <w:t xml:space="preserve">活动。</w:t>
      </w:r>
      <w:r>
        <w:rPr>
          <w:rFonts w:hint="eastAsia" w:ascii="仿宋" w:hAnsi="仿宋" w:eastAsia="仿宋" w:cs="Times New Roman"/>
          <w:highlight w:val="none"/>
        </w:rPr>
      </w:r>
      <w:r/>
    </w:p>
    <w:p>
      <w:pPr>
        <w:pStyle w:val="982"/>
        <w:ind w:firstLine="560"/>
        <w:jc w:val="left"/>
        <w:keepLines w:val="0"/>
        <w:keepNext w:val="0"/>
        <w:pageBreakBefore w:val="0"/>
        <w:spacing w:line="520" w:lineRule="exact"/>
        <w:widowControl w:val="off"/>
        <w:tabs>
          <w:tab w:val="left" w:pos="2020" w:leader="none"/>
          <w:tab w:val="center" w:pos="4535" w:leader="none"/>
        </w:tabs>
        <w:rPr>
          <w:rFonts w:hint="eastAsia" w:ascii="仿宋" w:hAnsi="仿宋" w:eastAsia="仿宋" w:cs="Times New Roman"/>
          <w:highlight w:val="none"/>
        </w:rPr>
      </w:pPr>
      <w:r>
        <w:rPr>
          <w:rFonts w:hint="eastAsia" w:ascii="仿宋" w:hAnsi="仿宋" w:eastAsia="仿宋" w:cs="Times New Roman"/>
          <w:highlight w:val="none"/>
          <w:lang w:eastAsia="zh-CN"/>
        </w:rPr>
        <w:t xml:space="preserve">③</w:t>
      </w:r>
      <w:r>
        <w:rPr>
          <w:rFonts w:hint="eastAsia" w:ascii="仿宋" w:hAnsi="仿宋" w:eastAsia="仿宋" w:cs="Times New Roman"/>
          <w:highlight w:val="none"/>
        </w:rPr>
        <w:t xml:space="preserve">A类美术展览是指：由中国文联、中国美协、中国工笔画学会、中国书协、中国国家画院等主承办的重要展览。</w:t>
      </w:r>
      <w:r>
        <w:rPr>
          <w:rFonts w:hint="eastAsia" w:ascii="仿宋" w:hAnsi="仿宋" w:eastAsia="仿宋" w:cs="Times New Roman"/>
          <w:highlight w:val="none"/>
        </w:rPr>
      </w:r>
      <w:r/>
    </w:p>
    <w:p>
      <w:pPr>
        <w:pStyle w:val="892"/>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第四章  合同格式及条款</w:t>
      </w:r>
      <w:r>
        <w:rPr>
          <w:rFonts w:hint="eastAsia" w:ascii="仿宋" w:hAnsi="仿宋" w:eastAsia="仿宋"/>
          <w:b/>
          <w:sz w:val="36"/>
          <w:szCs w:val="36"/>
          <w:highlight w:val="none"/>
        </w:rPr>
      </w:r>
      <w:r/>
    </w:p>
    <w:p>
      <w:pPr>
        <w:pStyle w:val="892"/>
        <w:ind w:firstLine="560"/>
        <w:keepLines w:val="0"/>
        <w:keepNext w:val="0"/>
        <w:pageBreakBefore w:val="0"/>
        <w:spacing w:line="520" w:lineRule="exact"/>
        <w:tabs>
          <w:tab w:val="left" w:pos="180" w:leader="none"/>
        </w:tabs>
        <w:rPr>
          <w:rFonts w:hint="eastAsia" w:ascii="仿宋" w:hAnsi="仿宋" w:eastAsia="仿宋"/>
          <w:sz w:val="32"/>
          <w:highlight w:val="none"/>
        </w:rPr>
        <w:outlineLvl w:val="9"/>
      </w:pPr>
      <w:r>
        <w:rPr>
          <w:rFonts w:hint="eastAsia" w:ascii="仿宋" w:hAnsi="仿宋" w:eastAsia="仿宋"/>
          <w:bCs/>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highlight w:val="none"/>
        </w:rPr>
      </w:r>
      <w:r/>
    </w:p>
    <w:p>
      <w:pPr>
        <w:pStyle w:val="913"/>
        <w:ind w:firstLine="306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913"/>
        <w:ind w:firstLine="306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一、合同格式</w:t>
      </w:r>
      <w:r>
        <w:rPr>
          <w:rFonts w:hint="eastAsia" w:ascii="仿宋" w:hAnsi="仿宋" w:eastAsia="仿宋"/>
          <w:sz w:val="28"/>
          <w:szCs w:val="28"/>
          <w:highlight w:val="none"/>
        </w:rPr>
      </w:r>
      <w:r/>
    </w:p>
    <w:p>
      <w:pPr>
        <w:pStyle w:val="892"/>
        <w:jc w:val="left"/>
        <w:keepLines w:val="0"/>
        <w:keepNext w:val="0"/>
        <w:pageBreakBefore w:val="0"/>
        <w:spacing w:line="520" w:lineRule="exact"/>
        <w:rPr>
          <w:rFonts w:ascii="仿宋" w:hAnsi="仿宋" w:eastAsia="仿宋" w:cs="Arial Unicode MS"/>
          <w:color w:val="000000"/>
          <w:sz w:val="28"/>
          <w:szCs w:val="28"/>
          <w:highlight w:val="none"/>
        </w:rPr>
        <w:outlineLvl w:val="9"/>
      </w:pPr>
      <w:r>
        <w:rPr>
          <w:rFonts w:hint="eastAsia" w:ascii="仿宋" w:hAnsi="仿宋" w:eastAsia="仿宋" w:cs="Arial Unicode MS"/>
          <w:color w:val="000000"/>
          <w:sz w:val="28"/>
          <w:szCs w:val="28"/>
          <w:highlight w:val="none"/>
        </w:rPr>
        <w:t xml:space="preserve">甲方</w:t>
      </w:r>
      <w:r>
        <w:rPr>
          <w:rFonts w:ascii="仿宋" w:hAnsi="仿宋" w:eastAsia="仿宋" w:cs="Arial Unicode MS"/>
          <w:color w:val="000000"/>
          <w:sz w:val="28"/>
          <w:szCs w:val="28"/>
          <w:highlight w:val="none"/>
        </w:rPr>
        <w:t xml:space="preserve">: </w:t>
      </w:r>
      <w:r>
        <w:rPr>
          <w:rFonts w:ascii="仿宋" w:hAnsi="仿宋" w:eastAsia="仿宋" w:cs="Arial Unicode MS"/>
          <w:color w:val="000000"/>
          <w:sz w:val="28"/>
          <w:szCs w:val="28"/>
          <w:highlight w:val="none"/>
        </w:rPr>
      </w:r>
      <w:r/>
    </w:p>
    <w:p>
      <w:pPr>
        <w:pStyle w:val="91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cs="Arial Unicode MS"/>
          <w:color w:val="000000"/>
          <w:sz w:val="28"/>
          <w:szCs w:val="28"/>
          <w:highlight w:val="none"/>
        </w:rPr>
        <w:t xml:space="preserve">乙方</w:t>
      </w:r>
      <w:r>
        <w:rPr>
          <w:rFonts w:ascii="仿宋" w:hAnsi="仿宋" w:eastAsia="仿宋" w:cs="Arial Unicode MS"/>
          <w:color w:val="000000"/>
          <w:sz w:val="28"/>
          <w:szCs w:val="28"/>
          <w:highlight w:val="none"/>
        </w:rPr>
        <w:t xml:space="preserve">:</w:t>
      </w:r>
      <w:r>
        <w:rPr>
          <w:rFonts w:hint="eastAsia" w:ascii="仿宋" w:hAnsi="仿宋" w:eastAsia="仿宋"/>
          <w:sz w:val="28"/>
          <w:szCs w:val="28"/>
          <w:highlight w:val="none"/>
        </w:rPr>
      </w:r>
      <w:r/>
    </w:p>
    <w:p>
      <w:pPr>
        <w:pStyle w:val="913"/>
        <w:ind w:firstLine="63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甲、乙双方根据项目编号          的</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采购项目公开招标采购结果及招标文件的要求</w:t>
      </w:r>
      <w:r>
        <w:rPr>
          <w:rFonts w:ascii="仿宋" w:hAnsi="仿宋" w:eastAsia="仿宋"/>
          <w:sz w:val="28"/>
          <w:szCs w:val="28"/>
          <w:highlight w:val="none"/>
        </w:rPr>
        <w:t xml:space="preserve">,</w:t>
      </w:r>
      <w:r>
        <w:rPr>
          <w:rFonts w:hint="eastAsia" w:ascii="仿宋" w:hAnsi="仿宋" w:eastAsia="仿宋"/>
          <w:sz w:val="28"/>
          <w:szCs w:val="28"/>
          <w:highlight w:val="none"/>
        </w:rPr>
        <w:t xml:space="preserve">经协商一致</w:t>
      </w:r>
      <w:r>
        <w:rPr>
          <w:rFonts w:ascii="仿宋" w:hAnsi="仿宋" w:eastAsia="仿宋"/>
          <w:sz w:val="28"/>
          <w:szCs w:val="28"/>
          <w:highlight w:val="none"/>
        </w:rPr>
        <w:t xml:space="preserve">,</w:t>
      </w:r>
      <w:r>
        <w:rPr>
          <w:rFonts w:hint="eastAsia" w:ascii="仿宋" w:hAnsi="仿宋" w:eastAsia="仿宋"/>
          <w:sz w:val="28"/>
          <w:szCs w:val="28"/>
          <w:highlight w:val="none"/>
        </w:rPr>
        <w:t xml:space="preserve">达成如下购销合同</w:t>
      </w:r>
      <w:r>
        <w:rPr>
          <w:rFonts w:ascii="仿宋" w:hAnsi="仿宋" w:eastAsia="仿宋"/>
          <w:sz w:val="28"/>
          <w:szCs w:val="28"/>
          <w:highlight w:val="none"/>
        </w:rPr>
        <w:t xml:space="preserve">:</w:t>
      </w:r>
      <w:r>
        <w:rPr>
          <w:rFonts w:hint="eastAsia" w:ascii="仿宋" w:hAnsi="仿宋" w:eastAsia="仿宋"/>
          <w:sz w:val="28"/>
          <w:szCs w:val="28"/>
          <w:highlight w:val="none"/>
        </w:rPr>
      </w:r>
      <w:r/>
    </w:p>
    <w:p>
      <w:pPr>
        <w:pStyle w:val="913"/>
        <w:ind w:left="-359"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一</w:t>
      </w:r>
      <w:r>
        <w:rPr>
          <w:rFonts w:hint="eastAsia" w:ascii="仿宋" w:hAnsi="仿宋" w:eastAsia="仿宋"/>
          <w:sz w:val="28"/>
          <w:highlight w:val="none"/>
        </w:rPr>
        <w:t xml:space="preserve">、货物及数量</w:t>
      </w:r>
      <w:r>
        <w:rPr>
          <w:rFonts w:hint="eastAsia" w:ascii="仿宋" w:hAnsi="仿宋" w:eastAsia="仿宋"/>
          <w:sz w:val="28"/>
          <w:highlight w:val="none"/>
        </w:rPr>
      </w:r>
      <w:r/>
    </w:p>
    <w:p>
      <w:pPr>
        <w:pStyle w:val="913"/>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本合同所提供的货物及数量详见“项目</w:t>
      </w:r>
      <w:r>
        <w:rPr>
          <w:rFonts w:hint="eastAsia" w:ascii="仿宋" w:hAnsi="仿宋" w:eastAsia="仿宋"/>
          <w:sz w:val="28"/>
          <w:highlight w:val="none"/>
        </w:rPr>
        <w:t xml:space="preserve">采购需求</w:t>
      </w:r>
      <w:r>
        <w:rPr>
          <w:rFonts w:hint="eastAsia" w:ascii="仿宋" w:hAnsi="仿宋" w:eastAsia="仿宋"/>
          <w:sz w:val="28"/>
          <w:szCs w:val="24"/>
          <w:highlight w:val="none"/>
        </w:rPr>
        <w:t xml:space="preserve">”。</w:t>
      </w:r>
      <w:r>
        <w:rPr>
          <w:rFonts w:hint="eastAsia" w:ascii="仿宋" w:hAnsi="仿宋" w:eastAsia="仿宋"/>
          <w:sz w:val="28"/>
          <w:szCs w:val="24"/>
          <w:highlight w:val="none"/>
        </w:rPr>
      </w:r>
      <w:r/>
    </w:p>
    <w:p>
      <w:pPr>
        <w:pStyle w:val="913"/>
        <w:ind w:left="-359"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二、合同金额</w:t>
      </w:r>
      <w:r>
        <w:rPr>
          <w:rFonts w:hint="eastAsia" w:ascii="仿宋" w:hAnsi="仿宋" w:eastAsia="仿宋"/>
          <w:sz w:val="28"/>
          <w:highlight w:val="none"/>
        </w:rPr>
      </w:r>
      <w:r/>
    </w:p>
    <w:p>
      <w:pPr>
        <w:pStyle w:val="913"/>
        <w:ind w:firstLine="495"/>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本合同的总金额(大写)为___________元人民币，分项价格详见乙方提交的投标报价明细表。</w:t>
      </w:r>
      <w:r>
        <w:rPr>
          <w:rFonts w:hint="eastAsia" w:ascii="仿宋" w:hAnsi="仿宋" w:eastAsia="仿宋"/>
          <w:sz w:val="28"/>
          <w:szCs w:val="24"/>
          <w:highlight w:val="none"/>
        </w:rPr>
      </w:r>
      <w:r/>
    </w:p>
    <w:p>
      <w:pPr>
        <w:pStyle w:val="913"/>
        <w:ind w:left="-359" w:firstLine="963"/>
        <w:keepLines w:val="0"/>
        <w:keepNext w:val="0"/>
        <w:pageBreakBefore w:val="0"/>
        <w:spacing w:line="520" w:lineRule="exact"/>
        <w:rPr>
          <w:rFonts w:hint="eastAsia" w:ascii="仿宋" w:hAnsi="仿宋" w:eastAsia="仿宋"/>
          <w:bCs/>
          <w:sz w:val="28"/>
          <w:szCs w:val="32"/>
          <w:highlight w:val="none"/>
        </w:rPr>
        <w:outlineLvl w:val="9"/>
      </w:pPr>
      <w:r>
        <w:rPr>
          <w:rFonts w:hint="eastAsia" w:ascii="仿宋" w:hAnsi="仿宋" w:eastAsia="仿宋"/>
          <w:bCs/>
          <w:sz w:val="28"/>
          <w:szCs w:val="32"/>
          <w:highlight w:val="none"/>
        </w:rPr>
        <w:t xml:space="preserve">三、</w:t>
      </w:r>
      <w:r>
        <w:rPr>
          <w:rFonts w:hint="eastAsia" w:ascii="仿宋" w:hAnsi="仿宋" w:eastAsia="仿宋"/>
          <w:sz w:val="28"/>
          <w:highlight w:val="none"/>
        </w:rPr>
        <w:t xml:space="preserve">供货时间和地点</w:t>
      </w:r>
      <w:r>
        <w:rPr>
          <w:rFonts w:hint="eastAsia" w:ascii="仿宋" w:hAnsi="仿宋" w:eastAsia="仿宋"/>
          <w:bCs/>
          <w:sz w:val="28"/>
          <w:szCs w:val="32"/>
          <w:highlight w:val="none"/>
        </w:rPr>
      </w:r>
      <w:r/>
    </w:p>
    <w:p>
      <w:pPr>
        <w:pStyle w:val="91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本合同供货时间和地点在招标文件中有明确规定。</w:t>
      </w:r>
      <w:r>
        <w:rPr>
          <w:rFonts w:hint="eastAsia" w:ascii="仿宋" w:hAnsi="仿宋" w:eastAsia="仿宋"/>
          <w:sz w:val="28"/>
          <w:szCs w:val="28"/>
          <w:highlight w:val="none"/>
        </w:rPr>
      </w:r>
      <w:r/>
    </w:p>
    <w:p>
      <w:pPr>
        <w:pStyle w:val="913"/>
        <w:ind w:left="-357"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四、付款</w:t>
      </w:r>
      <w:r>
        <w:rPr>
          <w:rFonts w:hint="eastAsia" w:ascii="仿宋" w:hAnsi="仿宋" w:eastAsia="仿宋"/>
          <w:sz w:val="28"/>
          <w:highlight w:val="none"/>
        </w:rPr>
      </w:r>
      <w:r/>
    </w:p>
    <w:p>
      <w:pPr>
        <w:pStyle w:val="913"/>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本合同的付款条件在</w:t>
      </w:r>
      <w:r>
        <w:rPr>
          <w:rFonts w:hint="eastAsia" w:ascii="仿宋" w:hAnsi="仿宋" w:eastAsia="仿宋"/>
          <w:sz w:val="28"/>
          <w:szCs w:val="28"/>
          <w:highlight w:val="none"/>
        </w:rPr>
        <w:t xml:space="preserve">招标文件</w:t>
      </w:r>
      <w:r>
        <w:rPr>
          <w:rFonts w:hint="eastAsia" w:ascii="仿宋" w:hAnsi="仿宋" w:eastAsia="仿宋"/>
          <w:sz w:val="28"/>
          <w:szCs w:val="24"/>
          <w:highlight w:val="none"/>
        </w:rPr>
        <w:t xml:space="preserve">中有明确规定。</w:t>
      </w:r>
      <w:r>
        <w:rPr>
          <w:rFonts w:hint="eastAsia" w:ascii="仿宋" w:hAnsi="仿宋" w:eastAsia="仿宋"/>
          <w:sz w:val="28"/>
          <w:szCs w:val="24"/>
          <w:highlight w:val="none"/>
        </w:rPr>
      </w:r>
      <w:r/>
    </w:p>
    <w:p>
      <w:pPr>
        <w:pStyle w:val="91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五、验收</w:t>
      </w:r>
      <w:r>
        <w:rPr>
          <w:rFonts w:ascii="仿宋" w:hAnsi="仿宋" w:eastAsia="仿宋"/>
          <w:sz w:val="28"/>
          <w:szCs w:val="28"/>
          <w:highlight w:val="none"/>
        </w:rPr>
        <w:t xml:space="preserve"> </w:t>
      </w:r>
      <w:r>
        <w:rPr>
          <w:rFonts w:ascii="仿宋" w:hAnsi="仿宋" w:eastAsia="仿宋"/>
          <w:sz w:val="28"/>
          <w:szCs w:val="28"/>
          <w:highlight w:val="none"/>
        </w:rPr>
      </w:r>
      <w:r/>
    </w:p>
    <w:p>
      <w:pPr>
        <w:pStyle w:val="91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甲方依法组织履约验收工作。</w:t>
      </w:r>
      <w:r>
        <w:rPr>
          <w:rFonts w:hint="eastAsia" w:ascii="仿宋" w:hAnsi="仿宋" w:eastAsia="仿宋"/>
          <w:sz w:val="28"/>
          <w:szCs w:val="28"/>
          <w:highlight w:val="none"/>
        </w:rPr>
      </w:r>
      <w:r/>
    </w:p>
    <w:p>
      <w:pPr>
        <w:pStyle w:val="91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sz w:val="28"/>
          <w:szCs w:val="28"/>
          <w:highlight w:val="none"/>
        </w:rPr>
      </w:r>
      <w:r/>
    </w:p>
    <w:p>
      <w:pPr>
        <w:pStyle w:val="91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对于实际使用人和甲方分离的项目，甲方邀请实际使用人参与验收。</w:t>
      </w:r>
      <w:r>
        <w:rPr>
          <w:rFonts w:hint="eastAsia" w:ascii="仿宋" w:hAnsi="仿宋" w:eastAsia="仿宋"/>
          <w:sz w:val="28"/>
          <w:szCs w:val="28"/>
          <w:highlight w:val="none"/>
        </w:rPr>
      </w:r>
      <w:r/>
    </w:p>
    <w:p>
      <w:pPr>
        <w:pStyle w:val="91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如有必要，甲方邀请参加本项目的其他供应商或第三方专业机构及专家参与验收，相关意见将作为验收书的参考资料。</w:t>
      </w:r>
      <w:r>
        <w:rPr>
          <w:rFonts w:hint="eastAsia" w:ascii="仿宋" w:hAnsi="仿宋" w:eastAsia="仿宋"/>
          <w:sz w:val="28"/>
          <w:szCs w:val="28"/>
          <w:highlight w:val="none"/>
        </w:rPr>
      </w:r>
      <w:r/>
    </w:p>
    <w:p>
      <w:pPr>
        <w:pStyle w:val="91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sz w:val="28"/>
          <w:szCs w:val="28"/>
          <w:highlight w:val="none"/>
        </w:rPr>
      </w:r>
      <w:r/>
    </w:p>
    <w:p>
      <w:pPr>
        <w:pStyle w:val="91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仿宋" w:hAnsi="仿宋" w:eastAsia="仿宋"/>
          <w:sz w:val="28"/>
          <w:szCs w:val="28"/>
          <w:highlight w:val="none"/>
        </w:rPr>
      </w:r>
      <w:r/>
    </w:p>
    <w:p>
      <w:pPr>
        <w:pStyle w:val="91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六、履约保证金</w:t>
      </w:r>
      <w:r>
        <w:rPr>
          <w:rFonts w:hint="eastAsia" w:ascii="仿宋" w:hAnsi="仿宋" w:eastAsia="仿宋"/>
          <w:sz w:val="28"/>
          <w:szCs w:val="28"/>
          <w:highlight w:val="none"/>
        </w:rPr>
      </w:r>
      <w:r/>
    </w:p>
    <w:p>
      <w:pPr>
        <w:pStyle w:val="91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w:t>
      </w:r>
      <w:r>
        <w:rPr>
          <w:rFonts w:ascii="仿宋" w:hAnsi="仿宋" w:eastAsia="仿宋"/>
          <w:sz w:val="28"/>
          <w:szCs w:val="28"/>
          <w:highlight w:val="none"/>
        </w:rPr>
        <w:t xml:space="preserve">乙方交纳人民币_________元作为本合同的履约保证金。</w:t>
      </w:r>
      <w:r>
        <w:rPr>
          <w:rFonts w:hint="eastAsia" w:ascii="仿宋" w:hAnsi="仿宋" w:eastAsia="仿宋"/>
          <w:sz w:val="28"/>
          <w:szCs w:val="28"/>
          <w:highlight w:val="none"/>
        </w:rPr>
        <w:t xml:space="preserve">（不得超过合同金额的10%）</w:t>
      </w:r>
      <w:r>
        <w:rPr>
          <w:rFonts w:hint="eastAsia" w:ascii="仿宋" w:hAnsi="仿宋" w:eastAsia="仿宋"/>
          <w:sz w:val="28"/>
          <w:szCs w:val="28"/>
          <w:highlight w:val="none"/>
        </w:rPr>
      </w:r>
      <w:r/>
    </w:p>
    <w:p>
      <w:pPr>
        <w:pStyle w:val="892"/>
        <w:numPr>
          <w:ilvl w:val="0"/>
          <w:numId w:val="6"/>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乙方提供的履约保证金可以是人民币形式（银行本票、汇票、支票、电汇），或</w:t>
      </w:r>
      <w:r>
        <w:rPr>
          <w:rFonts w:ascii="仿宋" w:hAnsi="仿宋" w:eastAsia="仿宋"/>
          <w:sz w:val="28"/>
          <w:szCs w:val="28"/>
          <w:highlight w:val="none"/>
        </w:rPr>
        <w:t xml:space="preserve">银行保函、担保公司的保证担保或保险公司的保证保险等多种形式。</w:t>
      </w:r>
      <w:r>
        <w:rPr>
          <w:rFonts w:hint="eastAsia" w:ascii="仿宋" w:hAnsi="仿宋" w:eastAsia="仿宋"/>
          <w:sz w:val="28"/>
          <w:szCs w:val="28"/>
          <w:highlight w:val="none"/>
        </w:rPr>
      </w:r>
      <w:r/>
    </w:p>
    <w:p>
      <w:pPr>
        <w:pStyle w:val="892"/>
        <w:numPr>
          <w:ilvl w:val="0"/>
          <w:numId w:val="6"/>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选取银行保函、担保公司的保证担保或保险公司的保证保险等形式的向采购人缴纳</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，如保函（担保、保险等）</w:t>
      </w:r>
      <w:r>
        <w:rPr>
          <w:rFonts w:hint="eastAsia" w:ascii="仿宋" w:hAnsi="仿宋" w:eastAsia="仿宋"/>
          <w:sz w:val="28"/>
          <w:szCs w:val="28"/>
          <w:highlight w:val="none"/>
        </w:rPr>
        <w:t xml:space="preserve">的约定期到期但乙方履约仍未结束的</w:t>
      </w:r>
      <w:r>
        <w:rPr>
          <w:rFonts w:ascii="仿宋" w:hAnsi="仿宋" w:eastAsia="仿宋"/>
          <w:sz w:val="28"/>
          <w:szCs w:val="28"/>
          <w:highlight w:val="none"/>
        </w:rPr>
        <w:t xml:space="preserve">，</w:t>
      </w: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须进行续保。</w:t>
      </w:r>
      <w:r>
        <w:rPr>
          <w:rFonts w:hint="eastAsia" w:ascii="仿宋" w:hAnsi="仿宋" w:eastAsia="仿宋"/>
          <w:sz w:val="28"/>
          <w:szCs w:val="28"/>
          <w:highlight w:val="none"/>
        </w:rPr>
      </w:r>
      <w:r/>
    </w:p>
    <w:p>
      <w:pPr>
        <w:pStyle w:val="892"/>
        <w:numPr>
          <w:ilvl w:val="0"/>
          <w:numId w:val="6"/>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乙方选取以履约保函（保险）形式向采购人缴纳的，按照《关于在全省政府采购领域推行电子履约保函（保险）的通知》（苏财购</w:t>
      </w:r>
      <w:r>
        <w:rPr>
          <w:rFonts w:hint="eastAsia" w:ascii="仿宋" w:hAnsi="仿宋" w:eastAsia="仿宋"/>
          <w:sz w:val="28"/>
          <w:szCs w:val="28"/>
          <w:highlight w:val="none"/>
          <w:lang w:eastAsia="zh-CN"/>
        </w:rPr>
        <w:t xml:space="preserve">〔2023〕150号</w:t>
      </w:r>
      <w:r>
        <w:rPr>
          <w:rFonts w:hint="eastAsia" w:ascii="仿宋" w:hAnsi="仿宋" w:eastAsia="仿宋"/>
          <w:sz w:val="28"/>
          <w:szCs w:val="28"/>
          <w:highlight w:val="none"/>
        </w:rPr>
        <w:t xml:space="preserve">）的要求，登录“政府采购电子履约保函（保险）平台”，选择第三方机构并提交保函（保险）申请，经审核通过后支付相关费用。</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、合同履行结束后，甲方应及时退还交纳的履约保证金。</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（1）履约保证金退还方式：XXXX</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（2）履约保证金退还时间：XXXX</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（3）履约保证金退还条件：XXXX</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七、合同纠纷处理</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本合同执行过程中发生纠纷，由甲乙双方协商解决，若协商不成，作如下</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处理:</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、申请仲裁。选定仲裁机构为淮安仲裁委员会。</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rPr>
        <w:t xml:space="preserve">、提起诉讼。约定由采购人所在地法院管辖。</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54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八、合同生效及其它</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本合同经甲、乙双方加盖电子签章后生效。如有变动，必须经甲方、乙方协商一致后，方可更改。</w:t>
      </w:r>
      <w:r>
        <w:rPr>
          <w:rFonts w:hint="eastAsia" w:ascii="仿宋" w:hAnsi="仿宋" w:eastAsia="仿宋"/>
          <w:sz w:val="28"/>
          <w:szCs w:val="28"/>
          <w:highlight w:val="none"/>
        </w:rPr>
      </w:r>
      <w:r/>
    </w:p>
    <w:p>
      <w:pPr>
        <w:pStyle w:val="892"/>
        <w:ind w:firstLine="54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九、组成本合同的文件包括</w:t>
      </w:r>
      <w:r>
        <w:rPr>
          <w:rFonts w:hint="eastAsia" w:ascii="仿宋" w:hAnsi="仿宋" w:eastAsia="仿宋"/>
          <w:sz w:val="28"/>
          <w:szCs w:val="28"/>
          <w:highlight w:val="none"/>
        </w:rPr>
      </w:r>
      <w:r/>
    </w:p>
    <w:p>
      <w:pPr>
        <w:pStyle w:val="892"/>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1、合同格式及条款；</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2、招标文件和乙方的投标文件；</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3、中标通知书；</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4、甲乙双方商定的其他必要文件。</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上述合同文件内容互为补充，如有不明确，由甲方负责解释。</w:t>
      </w:r>
      <w:r>
        <w:rPr>
          <w:rFonts w:hint="eastAsia" w:ascii="仿宋" w:hAnsi="仿宋" w:eastAsia="仿宋"/>
          <w:sz w:val="28"/>
          <w:szCs w:val="28"/>
          <w:highlight w:val="none"/>
        </w:rPr>
      </w:r>
      <w:r/>
    </w:p>
    <w:p>
      <w:pPr>
        <w:pStyle w:val="91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913"/>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8"/>
          <w:highlight w:val="none"/>
        </w:rPr>
        <w:t xml:space="preserve">甲</w:t>
      </w:r>
      <w:r>
        <w:rPr>
          <w:rFonts w:hint="eastAsia" w:ascii="仿宋" w:hAnsi="仿宋" w:eastAsia="仿宋"/>
          <w:sz w:val="28"/>
          <w:szCs w:val="24"/>
          <w:highlight w:val="none"/>
        </w:rPr>
        <w:t xml:space="preserve">    方:                          </w:t>
      </w:r>
      <w:r>
        <w:rPr>
          <w:rFonts w:hint="eastAsia" w:ascii="仿宋" w:hAnsi="仿宋" w:eastAsia="仿宋"/>
          <w:sz w:val="28"/>
          <w:szCs w:val="28"/>
          <w:highlight w:val="none"/>
        </w:rPr>
        <w:t xml:space="preserve">乙</w:t>
      </w:r>
      <w:r>
        <w:rPr>
          <w:rFonts w:hint="eastAsia" w:ascii="仿宋" w:hAnsi="仿宋" w:eastAsia="仿宋"/>
          <w:sz w:val="28"/>
          <w:szCs w:val="24"/>
          <w:highlight w:val="none"/>
        </w:rPr>
        <w:t xml:space="preserve">    方:</w:t>
      </w:r>
      <w:r>
        <w:rPr>
          <w:rFonts w:hint="eastAsia" w:ascii="仿宋" w:hAnsi="仿宋" w:eastAsia="仿宋"/>
          <w:sz w:val="28"/>
          <w:szCs w:val="24"/>
          <w:highlight w:val="none"/>
        </w:rPr>
      </w:r>
      <w:r/>
    </w:p>
    <w:p>
      <w:pPr>
        <w:pStyle w:val="913"/>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单位盖章:（电子签章）              单位盖章:（电子签章）</w:t>
      </w:r>
      <w:r>
        <w:rPr>
          <w:rFonts w:hint="eastAsia" w:ascii="仿宋" w:hAnsi="仿宋" w:eastAsia="仿宋"/>
          <w:sz w:val="28"/>
          <w:szCs w:val="24"/>
          <w:highlight w:val="none"/>
        </w:rPr>
      </w:r>
      <w:r/>
    </w:p>
    <w:p>
      <w:pPr>
        <w:pStyle w:val="913"/>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代表签字:                          代表签字:</w:t>
      </w:r>
      <w:r>
        <w:rPr>
          <w:rFonts w:hint="eastAsia" w:ascii="仿宋" w:hAnsi="仿宋" w:eastAsia="仿宋"/>
          <w:sz w:val="28"/>
          <w:szCs w:val="24"/>
          <w:highlight w:val="none"/>
        </w:rPr>
      </w:r>
      <w:r/>
    </w:p>
    <w:p>
      <w:pPr>
        <w:pStyle w:val="913"/>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lang w:eastAsia="zh-CN"/>
        </w:rPr>
        <w:t xml:space="preserve">签订</w:t>
      </w:r>
      <w:r>
        <w:rPr>
          <w:rFonts w:hint="eastAsia" w:ascii="仿宋" w:hAnsi="仿宋" w:eastAsia="仿宋"/>
          <w:sz w:val="28"/>
          <w:szCs w:val="24"/>
          <w:highlight w:val="none"/>
        </w:rPr>
        <w:t xml:space="preserve">日期:                          </w:t>
      </w:r>
      <w:r>
        <w:rPr>
          <w:rFonts w:hint="eastAsia" w:ascii="仿宋" w:hAnsi="仿宋" w:eastAsia="仿宋"/>
          <w:sz w:val="28"/>
          <w:szCs w:val="24"/>
          <w:highlight w:val="none"/>
          <w:lang w:eastAsia="zh-CN"/>
        </w:rPr>
        <w:t xml:space="preserve">签订</w:t>
      </w:r>
      <w:r>
        <w:rPr>
          <w:rFonts w:hint="eastAsia" w:ascii="仿宋" w:hAnsi="仿宋" w:eastAsia="仿宋"/>
          <w:sz w:val="28"/>
          <w:szCs w:val="24"/>
          <w:highlight w:val="none"/>
        </w:rPr>
        <w:t xml:space="preserve">日期:</w:t>
      </w:r>
      <w:r>
        <w:rPr>
          <w:rFonts w:hint="eastAsia" w:ascii="仿宋" w:hAnsi="仿宋" w:eastAsia="仿宋"/>
          <w:sz w:val="28"/>
          <w:szCs w:val="24"/>
          <w:highlight w:val="none"/>
        </w:rPr>
      </w:r>
      <w:r/>
    </w:p>
    <w:p>
      <w:pPr>
        <w:pStyle w:val="892"/>
        <w:keepLines w:val="0"/>
        <w:keepNext w:val="0"/>
        <w:pageBreakBefore w:val="0"/>
        <w:spacing w:line="640" w:lineRule="exact"/>
        <w:tabs>
          <w:tab w:val="left" w:pos="180" w:leader="none"/>
        </w:tabs>
        <w:rPr>
          <w:rFonts w:hint="eastAsia" w:ascii="宋体" w:hAnsi="宋体"/>
          <w:sz w:val="28"/>
          <w:szCs w:val="28"/>
          <w:highlight w:val="none"/>
        </w:rPr>
        <w:outlineLvl w:val="9"/>
      </w:pPr>
      <w:r>
        <w:rPr>
          <w:rFonts w:hint="eastAsia" w:ascii="宋体" w:hAnsi="宋体"/>
          <w:sz w:val="28"/>
          <w:szCs w:val="28"/>
          <w:highlight w:val="none"/>
        </w:rPr>
      </w:r>
      <w:r/>
    </w:p>
    <w:p>
      <w:pPr>
        <w:pStyle w:val="892"/>
        <w:ind w:firstLine="3113"/>
        <w:keepLines w:val="0"/>
        <w:keepNext w:val="0"/>
        <w:pageBreakBefore w:val="0"/>
        <w:spacing w:line="520" w:lineRule="exact"/>
        <w:tabs>
          <w:tab w:val="left" w:pos="180" w:leader="none"/>
        </w:tabs>
        <w:rPr>
          <w:rFonts w:hint="eastAsia" w:ascii="仿宋" w:hAnsi="仿宋" w:eastAsia="仿宋"/>
          <w:sz w:val="28"/>
          <w:szCs w:val="28"/>
          <w:highlight w:val="none"/>
        </w:rPr>
        <w:outlineLvl w:val="9"/>
      </w:pPr>
      <w:r>
        <w:rPr>
          <w:rFonts w:hint="eastAsia" w:ascii="仿宋" w:hAnsi="仿宋" w:eastAsia="仿宋"/>
          <w:sz w:val="28"/>
          <w:szCs w:val="28"/>
          <w:highlight w:val="none"/>
        </w:rPr>
        <w:br w:type="page" w:clear="all"/>
      </w:r>
      <w:r>
        <w:rPr>
          <w:rFonts w:hint="eastAsia" w:ascii="仿宋" w:hAnsi="仿宋" w:eastAsia="仿宋"/>
          <w:sz w:val="28"/>
          <w:szCs w:val="28"/>
          <w:highlight w:val="none"/>
        </w:rPr>
        <w:t xml:space="preserve">二、合同条款</w:t>
      </w:r>
      <w:r>
        <w:rPr>
          <w:rFonts w:hint="eastAsia"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1.定义</w:t>
      </w:r>
      <w:r>
        <w:rPr>
          <w:rFonts w:hint="eastAsia" w:ascii="仿宋" w:hAnsi="仿宋" w:eastAsia="仿宋"/>
          <w:sz w:val="28"/>
          <w:highlight w:val="none"/>
        </w:rPr>
      </w:r>
      <w:r/>
    </w:p>
    <w:p>
      <w:pPr>
        <w:pStyle w:val="89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本合同中下列术语应解释为</w:t>
      </w:r>
      <w:r>
        <w:rPr>
          <w:rFonts w:hint="eastAsia" w:ascii="仿宋" w:hAnsi="仿宋" w:eastAsia="仿宋"/>
          <w:sz w:val="28"/>
          <w:szCs w:val="28"/>
          <w:highlight w:val="none"/>
        </w:rPr>
        <w:t xml:space="preserve">:</w:t>
      </w:r>
      <w:r>
        <w:rPr>
          <w:rFonts w:hint="eastAsia" w:ascii="仿宋" w:hAnsi="仿宋" w:eastAsia="仿宋"/>
          <w:sz w:val="28"/>
          <w:highlight w:val="none"/>
        </w:rPr>
      </w:r>
      <w:r/>
    </w:p>
    <w:p>
      <w:pPr>
        <w:pStyle w:val="892"/>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highlight w:val="none"/>
        </w:rPr>
      </w:r>
      <w:r/>
    </w:p>
    <w:p>
      <w:pPr>
        <w:pStyle w:val="892"/>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（2）“合同价”系指根据合同规定，乙方在完全履行合同义务后甲方应支付给乙方的价格。</w:t>
      </w:r>
      <w:r>
        <w:rPr>
          <w:rFonts w:hint="eastAsia" w:ascii="仿宋" w:hAnsi="仿宋" w:eastAsia="仿宋"/>
          <w:sz w:val="28"/>
          <w:highlight w:val="none"/>
        </w:rPr>
      </w:r>
      <w:r/>
    </w:p>
    <w:p>
      <w:pPr>
        <w:pStyle w:val="892"/>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（3）“货物（含软件及相关服务）”系指乙方按合同要求，须向甲方提供的一切设备、机械、仪表、备件、工具、技术及手册等有关材料。</w:t>
      </w:r>
      <w:r>
        <w:rPr>
          <w:rFonts w:hint="eastAsia" w:ascii="仿宋" w:hAnsi="仿宋" w:eastAsia="仿宋"/>
          <w:sz w:val="28"/>
          <w:highlight w:val="none"/>
        </w:rPr>
      </w:r>
      <w:r/>
    </w:p>
    <w:p>
      <w:pPr>
        <w:pStyle w:val="892"/>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highlight w:val="none"/>
        </w:rPr>
      </w:r>
      <w:r/>
    </w:p>
    <w:p>
      <w:pPr>
        <w:pStyle w:val="892"/>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（5）“甲方”系指购买货物（含软件及相关服务）的单位。</w:t>
      </w:r>
      <w:r>
        <w:rPr>
          <w:rFonts w:hint="eastAsia" w:ascii="仿宋" w:hAnsi="仿宋" w:eastAsia="仿宋"/>
          <w:sz w:val="28"/>
          <w:highlight w:val="none"/>
        </w:rPr>
      </w:r>
      <w:r/>
    </w:p>
    <w:p>
      <w:pPr>
        <w:pStyle w:val="892"/>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（6）“乙方”系指根据合同规定提供货物（含软件及相关服务）和服务的投标人。</w:t>
      </w:r>
      <w:r>
        <w:rPr>
          <w:rFonts w:hint="eastAsia" w:ascii="仿宋" w:hAnsi="仿宋" w:eastAsia="仿宋"/>
          <w:sz w:val="28"/>
          <w:highlight w:val="none"/>
        </w:rPr>
      </w:r>
      <w:r/>
    </w:p>
    <w:p>
      <w:pPr>
        <w:pStyle w:val="892"/>
        <w:keepLines w:val="0"/>
        <w:keepNext w:val="0"/>
        <w:pageBreakBefore w:val="0"/>
        <w:spacing w:line="520" w:lineRule="exact"/>
        <w:rPr>
          <w:rFonts w:hint="eastAsia" w:ascii="仿宋" w:hAnsi="仿宋" w:eastAsia="仿宋"/>
          <w:bCs/>
          <w:sz w:val="28"/>
          <w:highlight w:val="none"/>
        </w:rPr>
        <w:outlineLvl w:val="9"/>
      </w:pPr>
      <w:r>
        <w:rPr>
          <w:rFonts w:hint="eastAsia" w:ascii="仿宋" w:hAnsi="仿宋" w:eastAsia="仿宋"/>
          <w:bCs/>
          <w:sz w:val="28"/>
          <w:highlight w:val="none"/>
        </w:rPr>
        <w:t xml:space="preserve">2.技术规范</w:t>
      </w:r>
      <w:r>
        <w:rPr>
          <w:rFonts w:hint="eastAsia" w:ascii="仿宋" w:hAnsi="仿宋" w:eastAsia="仿宋"/>
          <w:bCs/>
          <w:sz w:val="28"/>
          <w:highlight w:val="none"/>
        </w:rPr>
      </w:r>
      <w:r/>
    </w:p>
    <w:p>
      <w:pPr>
        <w:pStyle w:val="892"/>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3.专利权</w:t>
      </w:r>
      <w:r>
        <w:rPr>
          <w:rFonts w:hint="eastAsia" w:ascii="仿宋" w:hAnsi="仿宋" w:eastAsia="仿宋"/>
          <w:sz w:val="28"/>
          <w:highlight w:val="none"/>
        </w:rPr>
      </w:r>
      <w:r/>
    </w:p>
    <w:p>
      <w:pPr>
        <w:pStyle w:val="89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3.1乙方须保障甲方在使用该货物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highlight w:val="none"/>
        </w:rPr>
      </w:r>
      <w:r/>
    </w:p>
    <w:p>
      <w:pPr>
        <w:pStyle w:val="89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4.包装要求</w:t>
      </w:r>
      <w:r>
        <w:rPr>
          <w:rFonts w:hint="eastAsia" w:ascii="仿宋" w:hAnsi="仿宋" w:eastAsia="仿宋"/>
          <w:sz w:val="28"/>
          <w:highlight w:val="none"/>
        </w:rPr>
      </w:r>
      <w:r/>
    </w:p>
    <w:p>
      <w:pPr>
        <w:pStyle w:val="892"/>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4.1本项目中涉及商品的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w:t>
      </w:r>
      <w:r>
        <w:rPr>
          <w:rFonts w:hint="eastAsia" w:ascii="仿宋" w:hAnsi="仿宋" w:eastAsia="仿宋"/>
          <w:sz w:val="28"/>
          <w:szCs w:val="28"/>
          <w:highlight w:val="none"/>
          <w:lang w:eastAsia="zh-CN"/>
        </w:rPr>
        <w:t xml:space="preserve">够</w:t>
      </w:r>
      <w:r>
        <w:rPr>
          <w:rFonts w:hint="eastAsia" w:ascii="仿宋" w:hAnsi="仿宋" w:eastAsia="仿宋"/>
          <w:sz w:val="28"/>
          <w:szCs w:val="28"/>
          <w:highlight w:val="none"/>
        </w:rPr>
        <w:t xml:space="preserve">做到低碳物流、环保节约、提高资源利用率；涉及设备运维参考《绿色数据中心政府采购需求标准（试行）》（财库</w:t>
      </w:r>
      <w:r>
        <w:rPr>
          <w:rFonts w:hint="eastAsia" w:ascii="仿宋" w:hAnsi="仿宋" w:eastAsia="仿宋"/>
          <w:sz w:val="28"/>
          <w:szCs w:val="28"/>
          <w:highlight w:val="none"/>
          <w:lang w:eastAsia="zh-CN"/>
        </w:rPr>
        <w:t xml:space="preserve">〔2023〕7号</w:t>
      </w:r>
      <w:r>
        <w:rPr>
          <w:rFonts w:hint="eastAsia" w:ascii="仿宋" w:hAnsi="仿宋" w:eastAsia="仿宋"/>
          <w:sz w:val="28"/>
          <w:szCs w:val="28"/>
          <w:highlight w:val="none"/>
        </w:rPr>
        <w:t xml:space="preserve">文）执行。</w:t>
      </w:r>
      <w:r>
        <w:rPr>
          <w:rFonts w:hint="eastAsia" w:ascii="仿宋" w:hAnsi="仿宋" w:eastAsia="仿宋"/>
          <w:sz w:val="28"/>
          <w:highlight w:val="none"/>
        </w:rPr>
      </w:r>
      <w:r/>
    </w:p>
    <w:p>
      <w:pPr>
        <w:pStyle w:val="89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4.2除合同另有规定外，乙方提供的全部货物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均应按相应的标准保护措施进行包装，使包装适应于远距离运输、防潮、防震、防锈和防粗暴装卸，确保货物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安全无损运</w:t>
      </w:r>
      <w:r>
        <w:rPr>
          <w:rFonts w:hint="eastAsia" w:ascii="仿宋" w:hAnsi="仿宋" w:eastAsia="仿宋"/>
          <w:sz w:val="28"/>
          <w:highlight w:val="none"/>
          <w:lang w:eastAsia="zh-CN"/>
        </w:rPr>
        <w:t xml:space="preserve">抵</w:t>
      </w:r>
      <w:r>
        <w:rPr>
          <w:rFonts w:hint="eastAsia" w:ascii="仿宋" w:hAnsi="仿宋" w:eastAsia="仿宋"/>
          <w:sz w:val="28"/>
          <w:highlight w:val="none"/>
        </w:rPr>
        <w:t xml:space="preserve">现场。由于包装不善所引起的货物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锈蚀、损坏和损失均由乙方承担。</w:t>
      </w:r>
      <w:r>
        <w:rPr>
          <w:rFonts w:hint="eastAsia" w:ascii="仿宋" w:hAnsi="仿宋" w:eastAsia="仿宋"/>
          <w:sz w:val="28"/>
          <w:highlight w:val="none"/>
        </w:rPr>
      </w:r>
      <w:r/>
    </w:p>
    <w:p>
      <w:pPr>
        <w:pStyle w:val="89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4.3每件包装箱内应附一份详细装箱单和质量合格证。</w:t>
      </w:r>
      <w:r>
        <w:rPr>
          <w:rFonts w:hint="eastAsia" w:ascii="仿宋" w:hAnsi="仿宋" w:eastAsia="仿宋"/>
          <w:sz w:val="28"/>
          <w:highlight w:val="none"/>
        </w:rPr>
      </w:r>
      <w:r/>
    </w:p>
    <w:p>
      <w:pPr>
        <w:pStyle w:val="89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5.装运标志</w:t>
      </w:r>
      <w:r>
        <w:rPr>
          <w:rFonts w:hint="eastAsia" w:ascii="仿宋" w:hAnsi="仿宋" w:eastAsia="仿宋"/>
          <w:sz w:val="28"/>
          <w:highlight w:val="none"/>
        </w:rPr>
      </w:r>
      <w:r/>
    </w:p>
    <w:p>
      <w:pPr>
        <w:pStyle w:val="892"/>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5.1 </w:t>
      </w:r>
      <w:r>
        <w:rPr>
          <w:rFonts w:hint="eastAsia" w:ascii="仿宋" w:hAnsi="仿宋" w:eastAsia="仿宋"/>
          <w:sz w:val="28"/>
          <w:szCs w:val="28"/>
          <w:highlight w:val="none"/>
        </w:rPr>
        <w:t xml:space="preserve">乙方应在每一包装箱邻接的四侧用不褪色的油漆以醒目的中文字样做出下列标记: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（1）收货人</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）合同号</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）装运标志</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）收货人代号</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5</w:t>
      </w:r>
      <w:r>
        <w:rPr>
          <w:rFonts w:hint="eastAsia" w:ascii="仿宋" w:hAnsi="仿宋" w:eastAsia="仿宋"/>
          <w:sz w:val="28"/>
          <w:szCs w:val="28"/>
          <w:highlight w:val="none"/>
        </w:rPr>
        <w:t xml:space="preserve">）目的地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6</w:t>
      </w:r>
      <w:r>
        <w:rPr>
          <w:rFonts w:hint="eastAsia" w:ascii="仿宋" w:hAnsi="仿宋" w:eastAsia="仿宋"/>
          <w:sz w:val="28"/>
          <w:szCs w:val="28"/>
          <w:highlight w:val="none"/>
        </w:rPr>
        <w:t xml:space="preserve">）货物（含软件及相关服务）名称、品目号和箱号</w:t>
      </w:r>
      <w:r>
        <w:rPr>
          <w:rFonts w:hint="eastAsia" w:ascii="仿宋" w:hAnsi="仿宋" w:eastAsia="仿宋"/>
          <w:sz w:val="28"/>
          <w:szCs w:val="28"/>
          <w:highlight w:val="none"/>
        </w:rPr>
      </w:r>
      <w:r/>
    </w:p>
    <w:p>
      <w:pPr>
        <w:pStyle w:val="892"/>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7</w:t>
      </w:r>
      <w:r>
        <w:rPr>
          <w:rFonts w:hint="eastAsia" w:ascii="仿宋" w:hAnsi="仿宋" w:eastAsia="仿宋"/>
          <w:sz w:val="28"/>
          <w:szCs w:val="28"/>
          <w:highlight w:val="none"/>
        </w:rPr>
        <w:t xml:space="preserve">）毛重／净重</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42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8</w:t>
      </w:r>
      <w:r>
        <w:rPr>
          <w:rFonts w:hint="eastAsia" w:ascii="仿宋" w:hAnsi="仿宋" w:eastAsia="仿宋"/>
          <w:sz w:val="28"/>
          <w:szCs w:val="28"/>
          <w:highlight w:val="none"/>
        </w:rPr>
        <w:t xml:space="preserve">）尺寸（长</w:t>
      </w:r>
      <w:r>
        <w:rPr>
          <w:rFonts w:ascii="仿宋" w:hAnsi="仿宋" w:eastAsia="仿宋"/>
          <w:sz w:val="28"/>
          <w:szCs w:val="28"/>
          <w:highlight w:val="none"/>
        </w:rPr>
        <w:t xml:space="preserve">X</w:t>
      </w:r>
      <w:r>
        <w:rPr>
          <w:rFonts w:hint="eastAsia" w:ascii="仿宋" w:hAnsi="仿宋" w:eastAsia="仿宋"/>
          <w:sz w:val="28"/>
          <w:szCs w:val="28"/>
          <w:highlight w:val="none"/>
        </w:rPr>
        <w:t xml:space="preserve">宽</w:t>
      </w:r>
      <w:r>
        <w:rPr>
          <w:rFonts w:ascii="仿宋" w:hAnsi="仿宋" w:eastAsia="仿宋"/>
          <w:sz w:val="28"/>
          <w:szCs w:val="28"/>
          <w:highlight w:val="none"/>
        </w:rPr>
        <w:t xml:space="preserve">X</w:t>
      </w:r>
      <w:r>
        <w:rPr>
          <w:rFonts w:hint="eastAsia" w:ascii="仿宋" w:hAnsi="仿宋" w:eastAsia="仿宋"/>
          <w:sz w:val="28"/>
          <w:szCs w:val="28"/>
          <w:highlight w:val="none"/>
        </w:rPr>
        <w:t xml:space="preserve">高，以厘米计）</w:t>
      </w:r>
      <w:r>
        <w:rPr>
          <w:rFonts w:ascii="仿宋" w:hAnsi="仿宋" w:eastAsia="仿宋"/>
          <w:sz w:val="28"/>
          <w:szCs w:val="28"/>
          <w:highlight w:val="none"/>
        </w:rPr>
        <w:t xml:space="preserve"> </w:t>
      </w:r>
      <w:r>
        <w:rPr>
          <w:rFonts w:ascii="仿宋" w:hAnsi="仿宋" w:eastAsia="仿宋"/>
          <w:sz w:val="28"/>
          <w:szCs w:val="28"/>
          <w:highlight w:val="none"/>
        </w:rPr>
      </w:r>
      <w:r/>
    </w:p>
    <w:p>
      <w:pPr>
        <w:pStyle w:val="892"/>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5.2 </w:t>
      </w:r>
      <w:r>
        <w:rPr>
          <w:rFonts w:hint="eastAsia" w:ascii="仿宋" w:hAnsi="仿宋" w:eastAsia="仿宋"/>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sz w:val="28"/>
          <w:szCs w:val="28"/>
          <w:highlight w:val="none"/>
        </w:rPr>
        <w:t xml:space="preserve">“</w:t>
      </w:r>
      <w:r>
        <w:rPr>
          <w:rFonts w:hint="eastAsia" w:ascii="仿宋" w:hAnsi="仿宋" w:eastAsia="仿宋"/>
          <w:sz w:val="28"/>
          <w:szCs w:val="28"/>
          <w:highlight w:val="none"/>
        </w:rPr>
        <w:t xml:space="preserve">重心</w:t>
      </w:r>
      <w:r>
        <w:rPr>
          <w:rFonts w:ascii="仿宋" w:hAnsi="仿宋" w:eastAsia="仿宋"/>
          <w:sz w:val="28"/>
          <w:szCs w:val="28"/>
          <w:highlight w:val="none"/>
        </w:rPr>
        <w:t xml:space="preserve">”</w:t>
      </w:r>
      <w:r>
        <w:rPr>
          <w:rFonts w:hint="eastAsia" w:ascii="仿宋" w:hAnsi="仿宋" w:eastAsia="仿宋"/>
          <w:sz w:val="28"/>
          <w:szCs w:val="28"/>
          <w:highlight w:val="none"/>
        </w:rPr>
        <w:t xml:space="preserve">和</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吊装点</w:t>
      </w:r>
      <w:r>
        <w:rPr>
          <w:rFonts w:ascii="仿宋" w:hAnsi="仿宋" w:eastAsia="仿宋"/>
          <w:sz w:val="28"/>
          <w:szCs w:val="28"/>
          <w:highlight w:val="none"/>
        </w:rPr>
        <w:t xml:space="preserve">”</w:t>
      </w:r>
      <w:r>
        <w:rPr>
          <w:rFonts w:hint="eastAsia" w:ascii="仿宋" w:hAnsi="仿宋" w:eastAsia="仿宋"/>
          <w:sz w:val="28"/>
          <w:szCs w:val="28"/>
          <w:highlight w:val="none"/>
        </w:rPr>
        <w:t xml:space="preserve">，以便装卸和搬运。根据货物（含软件及相关服务）的特点和运输的不同要求，乙方应在包装箱上清楚地标有“小心轻放”、</w:t>
      </w:r>
      <w:r>
        <w:rPr>
          <w:rFonts w:ascii="仿宋" w:hAnsi="仿宋" w:eastAsia="仿宋"/>
          <w:sz w:val="28"/>
          <w:szCs w:val="28"/>
          <w:highlight w:val="none"/>
        </w:rPr>
        <w:t xml:space="preserve">“</w:t>
      </w:r>
      <w:r>
        <w:rPr>
          <w:rFonts w:hint="eastAsia" w:ascii="仿宋" w:hAnsi="仿宋" w:eastAsia="仿宋"/>
          <w:sz w:val="28"/>
          <w:szCs w:val="28"/>
          <w:highlight w:val="none"/>
        </w:rPr>
        <w:t xml:space="preserve">勿倒置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防潮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等字样和其他适当的标记。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因缺少装运标志或者装运标志不明确导致货物在运输、装卸过程中产生的损失，乙方应承担相应的过错责任。</w:t>
      </w:r>
      <w:r>
        <w:rPr>
          <w:rFonts w:hint="eastAsia"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6.付款方式</w:t>
      </w:r>
      <w:r>
        <w:rPr>
          <w:rFonts w:hint="eastAsia" w:ascii="仿宋" w:hAnsi="仿宋" w:eastAsia="仿宋"/>
          <w:sz w:val="28"/>
          <w:highlight w:val="none"/>
        </w:rPr>
      </w:r>
      <w:r/>
    </w:p>
    <w:p>
      <w:pPr>
        <w:pStyle w:val="89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6.1本合同以人民币付款。</w:t>
      </w:r>
      <w:r>
        <w:rPr>
          <w:rFonts w:hint="eastAsia" w:ascii="仿宋" w:hAnsi="仿宋" w:eastAsia="仿宋"/>
          <w:sz w:val="28"/>
          <w:highlight w:val="none"/>
        </w:rPr>
      </w:r>
      <w:r/>
    </w:p>
    <w:p>
      <w:pPr>
        <w:pStyle w:val="89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6.2乙方应按照与甲方签订的合同规定交货。交货后乙方向甲方提供下列单据，甲方按合同规定审核后付款:</w:t>
      </w:r>
      <w:r>
        <w:rPr>
          <w:rFonts w:hint="eastAsia" w:ascii="仿宋" w:hAnsi="仿宋" w:eastAsia="仿宋"/>
          <w:sz w:val="28"/>
          <w:highlight w:val="none"/>
        </w:rPr>
      </w:r>
      <w:r/>
    </w:p>
    <w:p>
      <w:pPr>
        <w:pStyle w:val="89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（1）发票；</w:t>
      </w:r>
      <w:r>
        <w:rPr>
          <w:rFonts w:hint="eastAsia" w:ascii="仿宋" w:hAnsi="仿宋" w:eastAsia="仿宋"/>
          <w:sz w:val="28"/>
          <w:highlight w:val="none"/>
        </w:rPr>
      </w:r>
      <w:r/>
    </w:p>
    <w:p>
      <w:pPr>
        <w:pStyle w:val="89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（2）制造厂家出具的质量检验证书等；</w:t>
      </w:r>
      <w:r>
        <w:rPr>
          <w:rFonts w:hint="eastAsia" w:ascii="仿宋" w:hAnsi="仿宋" w:eastAsia="仿宋"/>
          <w:sz w:val="28"/>
          <w:highlight w:val="none"/>
        </w:rPr>
      </w:r>
      <w:r/>
    </w:p>
    <w:p>
      <w:pPr>
        <w:pStyle w:val="89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（3）装箱单；</w:t>
      </w:r>
      <w:r>
        <w:rPr>
          <w:rFonts w:hint="eastAsia" w:ascii="仿宋" w:hAnsi="仿宋" w:eastAsia="仿宋"/>
          <w:sz w:val="28"/>
          <w:highlight w:val="none"/>
        </w:rPr>
      </w:r>
      <w:r/>
    </w:p>
    <w:p>
      <w:pPr>
        <w:pStyle w:val="89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（4）验收合格证；</w:t>
      </w:r>
      <w:r>
        <w:rPr>
          <w:rFonts w:hint="eastAsia" w:ascii="仿宋" w:hAnsi="仿宋" w:eastAsia="仿宋"/>
          <w:sz w:val="28"/>
          <w:highlight w:val="none"/>
        </w:rPr>
      </w:r>
      <w:r/>
    </w:p>
    <w:p>
      <w:pPr>
        <w:pStyle w:val="89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（5）使用方加盖公章证明货物交付使用合格的验收表。</w:t>
      </w:r>
      <w:r>
        <w:rPr>
          <w:rFonts w:hint="eastAsia" w:ascii="仿宋" w:hAnsi="仿宋" w:eastAsia="仿宋"/>
          <w:sz w:val="28"/>
          <w:highlight w:val="none"/>
        </w:rPr>
      </w:r>
      <w:r/>
    </w:p>
    <w:p>
      <w:pPr>
        <w:pStyle w:val="89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6.3甲方将按招标文件中规定的付款方式安排付款。</w:t>
      </w:r>
      <w:r>
        <w:rPr>
          <w:rFonts w:hint="eastAsia" w:ascii="仿宋" w:hAnsi="仿宋" w:eastAsia="仿宋"/>
          <w:sz w:val="28"/>
          <w:highlight w:val="none"/>
        </w:rPr>
      </w:r>
      <w:r/>
    </w:p>
    <w:p>
      <w:pPr>
        <w:pStyle w:val="89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7.伴随服务</w:t>
      </w:r>
      <w:r>
        <w:rPr>
          <w:rFonts w:hint="eastAsia" w:ascii="仿宋" w:hAnsi="仿宋" w:eastAsia="仿宋"/>
          <w:sz w:val="28"/>
          <w:highlight w:val="none"/>
        </w:rPr>
      </w:r>
      <w:r/>
    </w:p>
    <w:p>
      <w:pPr>
        <w:pStyle w:val="89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7.1乙方应按照国家有关规定和合同中所附的服务承诺提供服务。</w:t>
      </w:r>
      <w:r>
        <w:rPr>
          <w:rFonts w:hint="eastAsia" w:ascii="仿宋" w:hAnsi="仿宋" w:eastAsia="仿宋"/>
          <w:sz w:val="28"/>
          <w:highlight w:val="none"/>
        </w:rPr>
      </w:r>
      <w:r/>
    </w:p>
    <w:p>
      <w:pPr>
        <w:pStyle w:val="89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7.2除第7.1条规定外，乙方还应提供下列服务:</w:t>
      </w:r>
      <w:r>
        <w:rPr>
          <w:rFonts w:hint="eastAsia" w:ascii="仿宋" w:hAnsi="仿宋" w:eastAsia="仿宋"/>
          <w:sz w:val="28"/>
          <w:highlight w:val="none"/>
        </w:rPr>
      </w:r>
      <w:r/>
    </w:p>
    <w:p>
      <w:pPr>
        <w:pStyle w:val="892"/>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（1）货物的现场安装和启动监督；</w:t>
      </w:r>
      <w:r>
        <w:rPr>
          <w:rFonts w:hint="eastAsia" w:ascii="仿宋" w:hAnsi="仿宋" w:eastAsia="仿宋"/>
          <w:sz w:val="28"/>
          <w:highlight w:val="none"/>
        </w:rPr>
      </w:r>
      <w:r/>
    </w:p>
    <w:p>
      <w:pPr>
        <w:pStyle w:val="892"/>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（2）提供货物组装和维修所需的工具；</w:t>
      </w:r>
      <w:r>
        <w:rPr>
          <w:rFonts w:hint="eastAsia" w:ascii="仿宋" w:hAnsi="仿宋" w:eastAsia="仿宋"/>
          <w:sz w:val="28"/>
          <w:highlight w:val="none"/>
        </w:rPr>
      </w:r>
      <w:r/>
    </w:p>
    <w:p>
      <w:pPr>
        <w:pStyle w:val="892"/>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highlight w:val="none"/>
        </w:rPr>
      </w:r>
      <w:r/>
    </w:p>
    <w:p>
      <w:pPr>
        <w:pStyle w:val="892"/>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（4）在项目交货现场就货物的安装、启动、运行、维护对甲方人员进行培训。</w:t>
      </w:r>
      <w:r>
        <w:rPr>
          <w:rFonts w:hint="eastAsia" w:ascii="仿宋" w:hAnsi="仿宋" w:eastAsia="仿宋"/>
          <w:sz w:val="28"/>
          <w:highlight w:val="none"/>
        </w:rPr>
      </w:r>
      <w:r/>
    </w:p>
    <w:p>
      <w:pPr>
        <w:pStyle w:val="89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7.3伴随服务的费用应含在合同价中，不单独进行支付。</w:t>
      </w:r>
      <w:r>
        <w:rPr>
          <w:rFonts w:hint="eastAsia" w:ascii="仿宋" w:hAnsi="仿宋" w:eastAsia="仿宋"/>
          <w:sz w:val="28"/>
          <w:highlight w:val="none"/>
        </w:rPr>
      </w:r>
      <w:r/>
    </w:p>
    <w:p>
      <w:pPr>
        <w:pStyle w:val="89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8.质量保证</w:t>
      </w:r>
      <w:r>
        <w:rPr>
          <w:rFonts w:hint="eastAsia" w:ascii="仿宋" w:hAnsi="仿宋" w:eastAsia="仿宋"/>
          <w:sz w:val="28"/>
          <w:highlight w:val="none"/>
        </w:rPr>
      </w:r>
      <w:r/>
    </w:p>
    <w:p>
      <w:pPr>
        <w:pStyle w:val="892"/>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乙方在收到通知后三十天内应免费维修或更换有缺陷的货物（含软件及相关服务）或部件。</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如果乙方在收到通知后三十天内没有弥补缺陷，甲方可采取必要的补救措施，但风险和费用将由乙方承担。</w:t>
      </w:r>
      <w:r>
        <w:rPr>
          <w:rFonts w:hint="eastAsia" w:ascii="仿宋" w:hAnsi="仿宋" w:eastAsia="仿宋"/>
          <w:sz w:val="28"/>
          <w:szCs w:val="28"/>
          <w:highlight w:val="none"/>
        </w:rPr>
      </w:r>
      <w:r/>
    </w:p>
    <w:p>
      <w:pPr>
        <w:pStyle w:val="892"/>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除合同专用条款规定外，合同项下货物（含软件及相关服务）的质量保证期为自货物（含软件及相关服务）通过最终验收起</w:t>
      </w:r>
      <w:r>
        <w:rPr>
          <w:rFonts w:ascii="仿宋" w:hAnsi="仿宋" w:eastAsia="仿宋"/>
          <w:sz w:val="28"/>
          <w:szCs w:val="28"/>
          <w:highlight w:val="none"/>
        </w:rPr>
        <w:t xml:space="preserve">12</w:t>
      </w:r>
      <w:r>
        <w:rPr>
          <w:rFonts w:hint="eastAsia" w:ascii="仿宋" w:hAnsi="仿宋" w:eastAsia="仿宋"/>
          <w:sz w:val="28"/>
          <w:szCs w:val="28"/>
          <w:highlight w:val="none"/>
        </w:rPr>
        <w:t xml:space="preserve">个月。</w:t>
      </w:r>
      <w:r>
        <w:rPr>
          <w:rFonts w:hint="eastAsia"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9.检验及安装</w:t>
      </w:r>
      <w:r>
        <w:rPr>
          <w:rFonts w:hint="eastAsia" w:ascii="仿宋" w:hAnsi="仿宋" w:eastAsia="仿宋"/>
          <w:sz w:val="28"/>
          <w:highlight w:val="none"/>
        </w:rPr>
      </w:r>
      <w:r/>
    </w:p>
    <w:p>
      <w:pPr>
        <w:pStyle w:val="892"/>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660"/>
        <w:keepLines w:val="0"/>
        <w:keepNext w:val="0"/>
        <w:pageBreakBefore w:val="0"/>
        <w:spacing w:line="520" w:lineRule="exact"/>
        <w:rPr>
          <w:rFonts w:hint="eastAsia" w:ascii="仿宋" w:hAnsi="仿宋" w:eastAsia="仿宋"/>
          <w:b/>
          <w:sz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highlight w:val="none"/>
        </w:rPr>
        <w:t xml:space="preserve">90</w:t>
      </w:r>
      <w:r>
        <w:rPr>
          <w:rFonts w:hint="eastAsia" w:ascii="仿宋" w:hAnsi="仿宋" w:eastAsia="仿宋"/>
          <w:sz w:val="28"/>
          <w:szCs w:val="28"/>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highlight w:val="none"/>
        </w:rPr>
        <w:t xml:space="preserve"> </w:t>
      </w:r>
      <w:r>
        <w:rPr>
          <w:rFonts w:hint="eastAsia" w:ascii="仿宋" w:hAnsi="仿宋" w:eastAsia="仿宋"/>
          <w:b/>
          <w:sz w:val="28"/>
          <w:highlight w:val="none"/>
        </w:rPr>
      </w:r>
      <w:r/>
    </w:p>
    <w:p>
      <w:pPr>
        <w:pStyle w:val="892"/>
        <w:ind w:firstLine="660"/>
        <w:keepLines w:val="0"/>
        <w:keepNext w:val="0"/>
        <w:pageBreakBefore w:val="0"/>
        <w:spacing w:line="520" w:lineRule="exact"/>
        <w:rPr>
          <w:rFonts w:hint="eastAsia" w:ascii="仿宋" w:hAnsi="仿宋" w:eastAsia="仿宋"/>
          <w:b/>
          <w:sz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如果货物（含软件及相关服务）的质量和规格与合同不符，或在第</w:t>
      </w:r>
      <w:r>
        <w:rPr>
          <w:rFonts w:ascii="仿宋" w:hAnsi="仿宋" w:eastAsia="仿宋"/>
          <w:sz w:val="28"/>
          <w:szCs w:val="28"/>
          <w:highlight w:val="none"/>
        </w:rPr>
        <w:t xml:space="preserve">11</w:t>
      </w:r>
      <w:r>
        <w:rPr>
          <w:rFonts w:hint="eastAsia" w:ascii="仿宋" w:hAnsi="仿宋" w:eastAsia="仿宋"/>
          <w:sz w:val="28"/>
          <w:szCs w:val="28"/>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highlight w:val="none"/>
        </w:rPr>
        <w:t xml:space="preserve"> </w:t>
      </w:r>
      <w:r>
        <w:rPr>
          <w:rFonts w:hint="eastAsia" w:ascii="仿宋" w:hAnsi="仿宋" w:eastAsia="仿宋"/>
          <w:b/>
          <w:sz w:val="28"/>
          <w:highlight w:val="none"/>
        </w:rPr>
      </w:r>
      <w:r/>
    </w:p>
    <w:p>
      <w:pPr>
        <w:pStyle w:val="892"/>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甲方有权提出在货物（含软件及相关服务）制造过程中派人到制造厂进行监造，乙方有义务为甲方监造人员提供方便。</w:t>
      </w:r>
      <w:r>
        <w:rPr>
          <w:rFonts w:hint="eastAsia" w:ascii="仿宋" w:hAnsi="仿宋" w:eastAsia="仿宋"/>
          <w:sz w:val="28"/>
          <w:szCs w:val="28"/>
          <w:highlight w:val="none"/>
        </w:rPr>
      </w:r>
      <w:r/>
    </w:p>
    <w:p>
      <w:pPr>
        <w:pStyle w:val="892"/>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制造厂对所供货物（含软件及相关服务）进行机械运转试验和性能试验时，必须提前通知甲方。</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.6 </w:t>
      </w:r>
      <w:r>
        <w:rPr>
          <w:rFonts w:hint="eastAsia" w:ascii="仿宋" w:hAnsi="仿宋" w:eastAsia="仿宋"/>
          <w:sz w:val="28"/>
          <w:szCs w:val="28"/>
          <w:highlight w:val="none"/>
        </w:rPr>
        <w:t xml:space="preserve">货物（含软件及相关服务）的安装按招标文件要求进行。</w:t>
      </w:r>
      <w:r>
        <w:rPr>
          <w:rFonts w:hint="eastAsia"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10.索赔</w:t>
      </w:r>
      <w:r>
        <w:rPr>
          <w:rFonts w:hint="eastAsia" w:ascii="仿宋" w:hAnsi="仿宋" w:eastAsia="仿宋"/>
          <w:sz w:val="28"/>
          <w:highlight w:val="none"/>
        </w:rPr>
      </w:r>
      <w:r/>
    </w:p>
    <w:p>
      <w:pPr>
        <w:pStyle w:val="892"/>
        <w:ind w:firstLine="658"/>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.1 </w:t>
      </w:r>
      <w:r>
        <w:rPr>
          <w:rFonts w:hint="eastAsia" w:ascii="仿宋" w:hAnsi="仿宋" w:eastAsia="仿宋"/>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658"/>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在第</w:t>
      </w:r>
      <w:r>
        <w:rPr>
          <w:rFonts w:ascii="仿宋" w:hAnsi="仿宋" w:eastAsia="仿宋"/>
          <w:sz w:val="28"/>
          <w:szCs w:val="28"/>
          <w:highlight w:val="none"/>
        </w:rPr>
        <w:t xml:space="preserve"> </w:t>
      </w:r>
      <w:r>
        <w:rPr>
          <w:rFonts w:hint="eastAsia" w:ascii="仿宋" w:hAnsi="仿宋" w:eastAsia="仿宋"/>
          <w:sz w:val="28"/>
          <w:szCs w:val="28"/>
          <w:highlight w:val="none"/>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highlight w:val="none"/>
        </w:rPr>
      </w:r>
      <w:r/>
    </w:p>
    <w:p>
      <w:pPr>
        <w:pStyle w:val="892"/>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highlight w:val="none"/>
        </w:rPr>
      </w:r>
      <w:r/>
    </w:p>
    <w:p>
      <w:pPr>
        <w:pStyle w:val="892"/>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highlight w:val="none"/>
        </w:rPr>
      </w:r>
      <w:r/>
    </w:p>
    <w:p>
      <w:pPr>
        <w:pStyle w:val="892"/>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如果在甲方发出索赔通知后</w:t>
      </w:r>
      <w:r>
        <w:rPr>
          <w:rFonts w:ascii="仿宋" w:hAnsi="仿宋" w:eastAsia="仿宋"/>
          <w:sz w:val="28"/>
          <w:szCs w:val="28"/>
          <w:highlight w:val="none"/>
        </w:rPr>
        <w:t xml:space="preserve">3</w:t>
      </w:r>
      <w:r>
        <w:rPr>
          <w:rFonts w:hint="eastAsia" w:ascii="仿宋" w:hAnsi="仿宋" w:eastAsia="仿宋"/>
          <w:sz w:val="28"/>
          <w:szCs w:val="28"/>
          <w:highlight w:val="none"/>
        </w:rPr>
        <w:t xml:space="preserve">0天内，乙方未能答复，</w:t>
      </w:r>
      <w:r>
        <w:rPr>
          <w:rFonts w:hint="eastAsia" w:ascii="仿宋" w:hAnsi="仿宋" w:eastAsia="仿宋"/>
          <w:sz w:val="28"/>
          <w:szCs w:val="28"/>
          <w:highlight w:val="none"/>
          <w:lang w:eastAsia="zh-CN"/>
        </w:rPr>
        <w:t xml:space="preserve">上述</w:t>
      </w:r>
      <w:r>
        <w:rPr>
          <w:rFonts w:hint="eastAsia" w:ascii="仿宋" w:hAnsi="仿宋" w:eastAsia="仿宋"/>
          <w:sz w:val="28"/>
          <w:szCs w:val="28"/>
          <w:highlight w:val="none"/>
        </w:rPr>
        <w:t xml:space="preserve">索赔应视为已被乙方接受。若乙方未能在甲方提出索赔通知后</w:t>
      </w:r>
      <w:r>
        <w:rPr>
          <w:rFonts w:ascii="仿宋" w:hAnsi="仿宋" w:eastAsia="仿宋"/>
          <w:sz w:val="28"/>
          <w:szCs w:val="28"/>
          <w:highlight w:val="none"/>
        </w:rPr>
        <w:t xml:space="preserve">30</w:t>
      </w:r>
      <w:r>
        <w:rPr>
          <w:rFonts w:hint="eastAsia" w:ascii="仿宋" w:hAnsi="仿宋" w:eastAsia="仿宋"/>
          <w:sz w:val="28"/>
          <w:szCs w:val="28"/>
          <w:highlight w:val="none"/>
        </w:rPr>
        <w:t xml:space="preserve">天内或甲方同意的更长时间内，按照第</w:t>
      </w: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条规定的任何一种方法解决索赔事宜，甲方将从已付款或从乙方开具的履约保证金中扣回索赔</w:t>
      </w:r>
      <w:r>
        <w:rPr>
          <w:rFonts w:hint="eastAsia" w:ascii="仿宋" w:hAnsi="仿宋" w:eastAsia="仿宋"/>
          <w:sz w:val="28"/>
          <w:szCs w:val="28"/>
          <w:highlight w:val="none"/>
          <w:lang w:val="en-US" w:eastAsia="zh-CN"/>
        </w:rPr>
        <w:t xml:space="preserve">金额</w:t>
      </w:r>
      <w:r>
        <w:rPr>
          <w:rFonts w:hint="eastAsia" w:ascii="仿宋" w:hAnsi="仿宋" w:eastAsia="仿宋"/>
          <w:sz w:val="28"/>
          <w:szCs w:val="28"/>
          <w:highlight w:val="none"/>
        </w:rPr>
        <w:t xml:space="preserve">。如果这些金额不足以补偿索赔金额，甲方有权向乙方提出不足部分的补偿。</w:t>
      </w:r>
      <w:r>
        <w:rPr>
          <w:rFonts w:hint="eastAsia"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11.拖延交货</w:t>
      </w:r>
      <w:r>
        <w:rPr>
          <w:rFonts w:hint="eastAsia" w:ascii="仿宋" w:hAnsi="仿宋" w:eastAsia="仿宋"/>
          <w:sz w:val="28"/>
          <w:highlight w:val="none"/>
        </w:rPr>
      </w:r>
      <w:r/>
    </w:p>
    <w:p>
      <w:pPr>
        <w:pStyle w:val="892"/>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乙方应按照合同专用条款中规定的交货期交货和提供服务。</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如果乙方毫无理由地拖延交货，将受到以下制裁:没收履约保证金，加收违约损失赔偿</w:t>
      </w:r>
      <w:r>
        <w:rPr>
          <w:rFonts w:hint="eastAsia" w:ascii="仿宋" w:hAnsi="仿宋" w:eastAsia="仿宋"/>
          <w:sz w:val="28"/>
          <w:szCs w:val="28"/>
          <w:highlight w:val="none"/>
          <w:u w:val="single"/>
        </w:rPr>
        <w:t xml:space="preserve">和／或</w:t>
      </w:r>
      <w:r>
        <w:rPr>
          <w:rFonts w:hint="eastAsia" w:ascii="仿宋" w:hAnsi="仿宋" w:eastAsia="仿宋"/>
          <w:sz w:val="28"/>
          <w:szCs w:val="28"/>
          <w:highlight w:val="none"/>
        </w:rPr>
        <w:t xml:space="preserve">终止合同。</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12.误期赔偿</w:t>
      </w:r>
      <w:r>
        <w:rPr>
          <w:rFonts w:hint="eastAsia" w:ascii="仿宋" w:hAnsi="仿宋" w:eastAsia="仿宋"/>
          <w:sz w:val="28"/>
          <w:szCs w:val="28"/>
          <w:highlight w:val="none"/>
        </w:rPr>
      </w:r>
      <w:r/>
    </w:p>
    <w:p>
      <w:pPr>
        <w:pStyle w:val="892"/>
        <w:ind w:firstLine="56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highlight w:val="none"/>
          <w:lang w:eastAsia="zh-CN"/>
        </w:rPr>
        <w:t xml:space="preserve">额</w:t>
      </w:r>
      <w:r>
        <w:rPr>
          <w:rFonts w:hint="eastAsia" w:ascii="仿宋" w:hAnsi="仿宋" w:eastAsia="仿宋"/>
          <w:sz w:val="28"/>
          <w:highlight w:val="none"/>
        </w:rPr>
        <w:t xml:space="preserve">为误期货物或服务合同价的5%。一旦达到误期赔偿的最高限额，甲方和见证方可考虑终止合同。</w:t>
      </w:r>
      <w:r>
        <w:rPr>
          <w:rFonts w:hint="eastAsia"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13.不可抗力</w:t>
      </w:r>
      <w:r>
        <w:rPr>
          <w:rFonts w:hint="eastAsia" w:ascii="仿宋" w:hAnsi="仿宋" w:eastAsia="仿宋"/>
          <w:sz w:val="28"/>
          <w:szCs w:val="28"/>
          <w:highlight w:val="none"/>
        </w:rPr>
      </w:r>
      <w:r/>
    </w:p>
    <w:p>
      <w:pPr>
        <w:pStyle w:val="892"/>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受事故影响的一方应在不可抗力事故发生后尽快以电报、传真或电传通知另一方，并在事故发生后</w:t>
      </w:r>
      <w:r>
        <w:rPr>
          <w:rFonts w:ascii="仿宋" w:hAnsi="仿宋" w:eastAsia="仿宋"/>
          <w:sz w:val="28"/>
          <w:szCs w:val="28"/>
          <w:highlight w:val="none"/>
        </w:rPr>
        <w:t xml:space="preserve">14</w:t>
      </w:r>
      <w:r>
        <w:rPr>
          <w:rFonts w:hint="eastAsia" w:ascii="仿宋" w:hAnsi="仿宋" w:eastAsia="仿宋"/>
          <w:sz w:val="28"/>
          <w:szCs w:val="28"/>
          <w:highlight w:val="none"/>
        </w:rPr>
        <w:t xml:space="preserve">天内，将有关部门出具的证明文件用特快专递寄给或送给另一方。如果不可抗力影响时间延续</w:t>
      </w:r>
      <w:r>
        <w:rPr>
          <w:rFonts w:ascii="仿宋" w:hAnsi="仿宋" w:eastAsia="仿宋"/>
          <w:sz w:val="28"/>
          <w:szCs w:val="28"/>
          <w:highlight w:val="none"/>
        </w:rPr>
        <w:t xml:space="preserve">120</w:t>
      </w:r>
      <w:r>
        <w:rPr>
          <w:rFonts w:hint="eastAsia" w:ascii="仿宋" w:hAnsi="仿宋" w:eastAsia="仿宋"/>
          <w:sz w:val="28"/>
          <w:szCs w:val="28"/>
          <w:highlight w:val="none"/>
        </w:rPr>
        <w:t xml:space="preserve">天以上，双方应通过友好协商在合理的时间内达成进一步履行合同的协议。</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14.税费</w:t>
      </w:r>
      <w:r>
        <w:rPr>
          <w:rFonts w:hint="eastAsia" w:ascii="仿宋" w:hAnsi="仿宋" w:eastAsia="仿宋"/>
          <w:sz w:val="28"/>
          <w:highlight w:val="none"/>
        </w:rPr>
      </w:r>
      <w:r/>
    </w:p>
    <w:p>
      <w:pPr>
        <w:pStyle w:val="892"/>
        <w:ind w:firstLine="56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14.1中国政府根据现行税法规定对甲方征收的与本合同有关的一切税费，均由甲方负担。</w:t>
      </w:r>
      <w:r>
        <w:rPr>
          <w:rFonts w:hint="eastAsia" w:ascii="仿宋" w:hAnsi="仿宋" w:eastAsia="仿宋"/>
          <w:sz w:val="28"/>
          <w:highlight w:val="none"/>
        </w:rPr>
      </w:r>
      <w:r/>
    </w:p>
    <w:p>
      <w:pPr>
        <w:pStyle w:val="892"/>
        <w:ind w:firstLine="56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14.2中国政府根据现行税法规定对乙方征收的与本合同有关的一切税费均由乙方负担。</w:t>
      </w:r>
      <w:r>
        <w:rPr>
          <w:rFonts w:hint="eastAsia" w:ascii="仿宋" w:hAnsi="仿宋" w:eastAsia="仿宋"/>
          <w:sz w:val="28"/>
          <w:highlight w:val="none"/>
        </w:rPr>
      </w:r>
      <w:r/>
    </w:p>
    <w:p>
      <w:pPr>
        <w:pStyle w:val="89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15.仲裁</w:t>
      </w:r>
      <w:r>
        <w:rPr>
          <w:rFonts w:hint="eastAsia" w:ascii="仿宋" w:hAnsi="仿宋" w:eastAsia="仿宋"/>
          <w:sz w:val="28"/>
          <w:szCs w:val="28"/>
          <w:highlight w:val="none"/>
        </w:rPr>
      </w:r>
      <w:r/>
    </w:p>
    <w:p>
      <w:pPr>
        <w:pStyle w:val="892"/>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仲裁裁决应为终局裁决，对双方均具有约束力。</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2"/>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仲裁费除仲裁机构另有裁决外应由败诉方负担。</w:t>
      </w:r>
      <w:r>
        <w:rPr>
          <w:rFonts w:hint="eastAsia" w:ascii="仿宋" w:hAnsi="仿宋" w:eastAsia="仿宋"/>
          <w:sz w:val="28"/>
          <w:szCs w:val="28"/>
          <w:highlight w:val="none"/>
        </w:rPr>
      </w:r>
      <w:r/>
    </w:p>
    <w:p>
      <w:pPr>
        <w:pStyle w:val="892"/>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在仲裁期间，除正在进行仲裁的部分外，合同</w:t>
      </w:r>
      <w:r>
        <w:rPr>
          <w:rFonts w:hint="eastAsia" w:ascii="仿宋" w:hAnsi="仿宋" w:eastAsia="仿宋"/>
          <w:sz w:val="28"/>
          <w:szCs w:val="28"/>
          <w:highlight w:val="none"/>
          <w:lang w:eastAsia="zh-CN"/>
        </w:rPr>
        <w:t xml:space="preserve">其他部分</w:t>
      </w:r>
      <w:r>
        <w:rPr>
          <w:rFonts w:hint="eastAsia" w:ascii="仿宋" w:hAnsi="仿宋" w:eastAsia="仿宋"/>
          <w:sz w:val="28"/>
          <w:szCs w:val="28"/>
          <w:highlight w:val="none"/>
        </w:rPr>
        <w:t xml:space="preserve">继续执行。</w:t>
      </w:r>
      <w:r>
        <w:rPr>
          <w:rFonts w:hint="eastAsia" w:ascii="仿宋" w:hAnsi="仿宋" w:eastAsia="仿宋"/>
          <w:b/>
          <w:sz w:val="28"/>
          <w:szCs w:val="28"/>
          <w:highlight w:val="none"/>
        </w:rPr>
        <w:t xml:space="preserve"> </w:t>
      </w:r>
      <w:r>
        <w:rPr>
          <w:rFonts w:hint="eastAsia"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16.违约终止合同</w:t>
      </w:r>
      <w:r>
        <w:rPr>
          <w:rFonts w:hint="eastAsia" w:ascii="仿宋" w:hAnsi="仿宋" w:eastAsia="仿宋"/>
          <w:sz w:val="28"/>
          <w:szCs w:val="28"/>
          <w:highlight w:val="none"/>
        </w:rPr>
      </w:r>
      <w:r/>
    </w:p>
    <w:p>
      <w:pPr>
        <w:pStyle w:val="957"/>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16</w:t>
      </w:r>
      <w:r>
        <w:rPr>
          <w:rFonts w:hAnsi="仿宋"/>
          <w:sz w:val="28"/>
          <w:szCs w:val="28"/>
          <w:highlight w:val="none"/>
        </w:rPr>
        <w:t xml:space="preserve">.</w:t>
      </w:r>
      <w:r>
        <w:rPr>
          <w:rFonts w:hint="eastAsia" w:hAnsi="仿宋"/>
          <w:sz w:val="28"/>
          <w:szCs w:val="28"/>
          <w:highlight w:val="none"/>
        </w:rPr>
        <w:t xml:space="preserve">1</w:t>
      </w:r>
      <w:r>
        <w:rPr>
          <w:rFonts w:hAnsi="仿宋"/>
          <w:sz w:val="28"/>
          <w:szCs w:val="28"/>
          <w:highlight w:val="none"/>
        </w:rPr>
        <w:t xml:space="preserve"> </w:t>
      </w:r>
      <w:r>
        <w:rPr>
          <w:rFonts w:hint="eastAsia" w:hAnsi="仿宋"/>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highlight w:val="none"/>
        </w:rPr>
        <w:t xml:space="preserve"> </w:t>
      </w:r>
      <w:r>
        <w:rPr>
          <w:rFonts w:hint="eastAsia" w:hAnsi="仿宋"/>
          <w:sz w:val="28"/>
          <w:szCs w:val="28"/>
          <w:highlight w:val="none"/>
        </w:rPr>
      </w:r>
      <w:r/>
    </w:p>
    <w:p>
      <w:pPr>
        <w:pStyle w:val="957"/>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（1）如果乙方未能在合同规定的期限或甲方同意延期的限期内提供全部或部分货物（含软件及相关服务）；</w:t>
      </w:r>
      <w:r>
        <w:rPr>
          <w:rFonts w:hAnsi="仿宋"/>
          <w:sz w:val="28"/>
          <w:szCs w:val="28"/>
          <w:highlight w:val="none"/>
        </w:rPr>
        <w:t xml:space="preserve"> </w:t>
      </w:r>
      <w:r>
        <w:rPr>
          <w:rFonts w:hint="eastAsia" w:hAnsi="仿宋"/>
          <w:sz w:val="28"/>
          <w:szCs w:val="28"/>
          <w:highlight w:val="none"/>
        </w:rPr>
      </w:r>
      <w:r/>
    </w:p>
    <w:p>
      <w:pPr>
        <w:pStyle w:val="957"/>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w:t>
      </w:r>
      <w:r>
        <w:rPr>
          <w:rFonts w:hAnsi="仿宋"/>
          <w:sz w:val="28"/>
          <w:szCs w:val="28"/>
          <w:highlight w:val="none"/>
        </w:rPr>
        <w:t xml:space="preserve">2</w:t>
      </w:r>
      <w:r>
        <w:rPr>
          <w:rFonts w:hint="eastAsia" w:hAnsi="仿宋"/>
          <w:sz w:val="28"/>
          <w:szCs w:val="28"/>
          <w:highlight w:val="none"/>
        </w:rPr>
        <w:t xml:space="preserve">）如果乙方未能履行合同规定的其它义务。</w:t>
      </w:r>
      <w:r>
        <w:rPr>
          <w:rFonts w:hAnsi="仿宋"/>
          <w:sz w:val="28"/>
          <w:szCs w:val="28"/>
          <w:highlight w:val="none"/>
        </w:rPr>
        <w:t xml:space="preserve"> </w:t>
      </w:r>
      <w:r>
        <w:rPr>
          <w:rFonts w:hint="eastAsia" w:hAnsi="仿宋"/>
          <w:sz w:val="28"/>
          <w:szCs w:val="28"/>
          <w:highlight w:val="none"/>
        </w:rPr>
      </w:r>
      <w:r/>
    </w:p>
    <w:p>
      <w:pPr>
        <w:pStyle w:val="957"/>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16</w:t>
      </w:r>
      <w:r>
        <w:rPr>
          <w:rFonts w:hAnsi="仿宋"/>
          <w:sz w:val="28"/>
          <w:szCs w:val="28"/>
          <w:highlight w:val="none"/>
        </w:rPr>
        <w:t xml:space="preserve">.2 </w:t>
      </w:r>
      <w:r>
        <w:rPr>
          <w:rFonts w:hint="eastAsia" w:hAnsi="仿宋"/>
          <w:sz w:val="28"/>
          <w:szCs w:val="28"/>
          <w:highlight w:val="none"/>
        </w:rPr>
        <w:t xml:space="preserve">在甲方根据第17</w:t>
      </w:r>
      <w:r>
        <w:rPr>
          <w:rFonts w:hAnsi="仿宋"/>
          <w:sz w:val="28"/>
          <w:szCs w:val="28"/>
          <w:highlight w:val="none"/>
        </w:rPr>
        <w:t xml:space="preserve">.</w:t>
      </w:r>
      <w:r>
        <w:rPr>
          <w:rFonts w:hint="eastAsia" w:hAnsi="仿宋"/>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highlight w:val="none"/>
        </w:rPr>
      </w:r>
      <w:r/>
    </w:p>
    <w:p>
      <w:pPr>
        <w:pStyle w:val="91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17.破产中止合同</w:t>
      </w:r>
      <w:r>
        <w:rPr>
          <w:rFonts w:hint="eastAsia" w:ascii="仿宋" w:hAnsi="仿宋" w:eastAsia="仿宋"/>
          <w:sz w:val="28"/>
          <w:highlight w:val="none"/>
        </w:rPr>
      </w:r>
      <w:r/>
    </w:p>
    <w:p>
      <w:pPr>
        <w:pStyle w:val="913"/>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 17.1如果乙方破产或无清偿能力，甲方可在任何时候以书面形式通知乙方</w:t>
      </w:r>
      <w:r>
        <w:rPr>
          <w:rFonts w:hint="eastAsia" w:ascii="仿宋" w:hAnsi="仿宋" w:eastAsia="仿宋"/>
          <w:sz w:val="28"/>
          <w:szCs w:val="24"/>
          <w:highlight w:val="none"/>
          <w:lang w:eastAsia="zh-CN"/>
        </w:rPr>
        <w:t xml:space="preserve">终止合同</w:t>
      </w:r>
      <w:r>
        <w:rPr>
          <w:rFonts w:hint="eastAsia" w:ascii="仿宋" w:hAnsi="仿宋" w:eastAsia="仿宋"/>
          <w:sz w:val="28"/>
          <w:szCs w:val="24"/>
          <w:highlight w:val="none"/>
        </w:rPr>
        <w:t xml:space="preserve">而不给乙方补偿。该</w:t>
      </w:r>
      <w:r>
        <w:rPr>
          <w:rFonts w:hint="eastAsia" w:ascii="仿宋" w:hAnsi="仿宋" w:eastAsia="仿宋"/>
          <w:sz w:val="28"/>
          <w:szCs w:val="24"/>
          <w:highlight w:val="none"/>
          <w:lang w:eastAsia="zh-CN"/>
        </w:rPr>
        <w:t xml:space="preserve">终止合同</w:t>
      </w:r>
      <w:r>
        <w:rPr>
          <w:rFonts w:hint="eastAsia" w:ascii="仿宋" w:hAnsi="仿宋" w:eastAsia="仿宋"/>
          <w:sz w:val="28"/>
          <w:szCs w:val="24"/>
          <w:highlight w:val="none"/>
        </w:rPr>
        <w:t xml:space="preserve">将不损害或影响甲方和使用方已经采取或将要采取的任何行动或补救措施的权力。</w:t>
      </w:r>
      <w:r>
        <w:rPr>
          <w:rFonts w:hint="eastAsia" w:ascii="仿宋" w:hAnsi="仿宋" w:eastAsia="仿宋"/>
          <w:sz w:val="28"/>
          <w:szCs w:val="24"/>
          <w:highlight w:val="none"/>
        </w:rPr>
      </w:r>
      <w:r/>
    </w:p>
    <w:p>
      <w:pPr>
        <w:pStyle w:val="91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18.转让</w:t>
      </w:r>
      <w:r>
        <w:rPr>
          <w:rFonts w:hint="eastAsia" w:ascii="仿宋" w:hAnsi="仿宋" w:eastAsia="仿宋"/>
          <w:sz w:val="28"/>
          <w:highlight w:val="none"/>
        </w:rPr>
      </w:r>
      <w:r/>
    </w:p>
    <w:p>
      <w:pPr>
        <w:pStyle w:val="91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18.1 除甲方事先书面同意外，乙方不得部分转让或全部转让其应履行的合同义务。</w:t>
      </w:r>
      <w:r>
        <w:rPr>
          <w:rFonts w:hint="eastAsia" w:ascii="仿宋" w:hAnsi="仿宋" w:eastAsia="仿宋"/>
          <w:sz w:val="28"/>
          <w:highlight w:val="none"/>
        </w:rPr>
      </w:r>
      <w:r/>
    </w:p>
    <w:p>
      <w:pPr>
        <w:pStyle w:val="91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19.合同生效及其它</w:t>
      </w:r>
      <w:r>
        <w:rPr>
          <w:rFonts w:hint="eastAsia" w:ascii="仿宋" w:hAnsi="仿宋" w:eastAsia="仿宋"/>
          <w:sz w:val="28"/>
          <w:highlight w:val="none"/>
        </w:rPr>
      </w:r>
      <w:r/>
    </w:p>
    <w:p>
      <w:pPr>
        <w:pStyle w:val="892"/>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highlight w:val="none"/>
        </w:rPr>
        <w:t xml:space="preserve">   </w:t>
      </w:r>
      <w:r>
        <w:rPr>
          <w:rFonts w:hint="eastAsia" w:ascii="仿宋" w:hAnsi="仿宋" w:eastAsia="仿宋"/>
          <w:sz w:val="28"/>
          <w:szCs w:val="28"/>
          <w:highlight w:val="none"/>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highlight w:val="none"/>
        </w:rPr>
      </w:r>
      <w:r/>
    </w:p>
    <w:p>
      <w:pPr>
        <w:pStyle w:val="913"/>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19.2</w:t>
      </w:r>
      <w:r>
        <w:rPr>
          <w:rFonts w:hint="eastAsia" w:ascii="仿宋" w:hAnsi="仿宋" w:eastAsia="仿宋"/>
          <w:sz w:val="28"/>
          <w:szCs w:val="28"/>
          <w:highlight w:val="none"/>
        </w:rPr>
        <w:t xml:space="preserve">本合同经甲、乙双方加盖电子签章后生效。</w:t>
      </w:r>
      <w:r>
        <w:rPr>
          <w:rFonts w:hint="eastAsia" w:ascii="仿宋" w:hAnsi="仿宋" w:eastAsia="仿宋"/>
          <w:sz w:val="28"/>
          <w:szCs w:val="24"/>
          <w:highlight w:val="none"/>
        </w:rPr>
        <w:t xml:space="preserve">    </w:t>
      </w:r>
      <w:r>
        <w:rPr>
          <w:rFonts w:hint="eastAsia" w:ascii="仿宋" w:hAnsi="仿宋" w:eastAsia="仿宋"/>
          <w:sz w:val="28"/>
          <w:szCs w:val="24"/>
          <w:highlight w:val="none"/>
        </w:rPr>
      </w:r>
      <w:r/>
    </w:p>
    <w:p>
      <w:pPr>
        <w:pStyle w:val="913"/>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    19.3合同货物交付使用后所发生的合同纠纷，甲方与乙方进行处理。</w:t>
      </w:r>
      <w:r>
        <w:rPr>
          <w:rFonts w:hint="eastAsia" w:ascii="仿宋" w:hAnsi="仿宋" w:eastAsia="仿宋"/>
          <w:sz w:val="28"/>
          <w:szCs w:val="24"/>
          <w:highlight w:val="none"/>
        </w:rPr>
      </w:r>
      <w:r/>
    </w:p>
    <w:p>
      <w:pPr>
        <w:pStyle w:val="913"/>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    19.4如需修改或补充合同内容，应经乙方、甲方协商，签署书面修改或补充协议。该协议将作为本合同不可分割的一部分。</w:t>
      </w:r>
      <w:r>
        <w:rPr>
          <w:rFonts w:hint="eastAsia" w:ascii="仿宋" w:hAnsi="仿宋" w:eastAsia="仿宋"/>
          <w:sz w:val="28"/>
          <w:szCs w:val="24"/>
          <w:highlight w:val="none"/>
        </w:rPr>
      </w:r>
      <w:r/>
    </w:p>
    <w:p>
      <w:pPr>
        <w:pStyle w:val="892"/>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19.5本合同应按照</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现行法律进行解释。</w:t>
      </w:r>
      <w:r>
        <w:rPr>
          <w:rFonts w:hint="eastAsia" w:ascii="仿宋" w:hAnsi="仿宋" w:eastAsia="仿宋"/>
          <w:sz w:val="28"/>
          <w:highlight w:val="none"/>
        </w:rPr>
      </w:r>
      <w:r/>
    </w:p>
    <w:p>
      <w:pPr>
        <w:pStyle w:val="913"/>
        <w:jc w:val="center"/>
        <w:keepLines w:val="0"/>
        <w:keepNext w:val="0"/>
        <w:pageBreakBefore w:val="0"/>
        <w:spacing w:line="520" w:lineRule="exact"/>
        <w:widowControl w:val="off"/>
        <w:rPr>
          <w:rFonts w:hint="eastAsia" w:ascii="仿宋" w:hAnsi="仿宋" w:eastAsia="仿宋"/>
          <w:b/>
          <w:bCs/>
          <w:sz w:val="36"/>
          <w:szCs w:val="36"/>
          <w:highlight w:val="none"/>
          <w:lang w:val="zh-CN"/>
        </w:rPr>
        <w:outlineLvl w:val="9"/>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第五章  项目采购需求</w:t>
      </w:r>
      <w:r>
        <w:rPr>
          <w:rFonts w:hint="eastAsia" w:ascii="仿宋" w:hAnsi="仿宋" w:eastAsia="仿宋"/>
          <w:b/>
          <w:bCs/>
          <w:sz w:val="36"/>
          <w:szCs w:val="36"/>
          <w:highlight w:val="none"/>
          <w:lang w:val="zh-CN"/>
        </w:rPr>
      </w:r>
      <w:r/>
    </w:p>
    <w:p>
      <w:pPr>
        <w:pStyle w:val="986"/>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一、</w:t>
      </w:r>
      <w:r>
        <w:rPr>
          <w:rFonts w:hint="eastAsia" w:ascii="仿宋" w:hAnsi="仿宋" w:eastAsia="仿宋" w:cs="仿宋"/>
          <w:color w:val="000000"/>
          <w:sz w:val="28"/>
          <w:szCs w:val="28"/>
          <w:highlight w:val="none"/>
          <w:lang w:val="zh-CN"/>
        </w:rPr>
        <w:t xml:space="preserve">委托运营范围</w:t>
      </w:r>
      <w:r>
        <w:rPr>
          <w:rFonts w:hint="eastAsia" w:ascii="仿宋" w:hAnsi="仿宋" w:eastAsia="仿宋"/>
          <w:bCs/>
          <w:sz w:val="28"/>
          <w:szCs w:val="28"/>
          <w:highlight w:val="none"/>
        </w:rPr>
      </w:r>
      <w:r/>
    </w:p>
    <w:p>
      <w:pPr>
        <w:pStyle w:val="892"/>
        <w:ind w:firstLine="560"/>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采购范围为淮安市文化三馆（图书馆、文化馆、美术馆、少儿图书馆）的部分业务外包服务及物业管理外包服务。包含人员设置、场馆运行等基础业务、文化项目开展三大项内容。</w:t>
      </w:r>
      <w:r>
        <w:rPr>
          <w:rFonts w:hint="eastAsia" w:ascii="仿宋" w:hAnsi="仿宋" w:eastAsia="仿宋" w:cs="仿宋"/>
          <w:sz w:val="28"/>
          <w:szCs w:val="28"/>
          <w:highlight w:val="none"/>
          <w:lang w:val="en-US" w:eastAsia="zh-CN" w:bidi="ar-SA"/>
        </w:rPr>
      </w:r>
      <w:r/>
    </w:p>
    <w:p>
      <w:pPr>
        <w:pStyle w:val="986"/>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二、</w:t>
      </w:r>
      <w:r>
        <w:rPr>
          <w:rFonts w:hint="eastAsia" w:ascii="仿宋" w:hAnsi="仿宋" w:eastAsia="仿宋" w:cs="仿宋"/>
          <w:color w:val="000000"/>
          <w:sz w:val="28"/>
          <w:szCs w:val="28"/>
          <w:highlight w:val="none"/>
          <w:lang w:val="zh-CN"/>
        </w:rPr>
        <w:t xml:space="preserve">委托运营权限</w:t>
      </w:r>
      <w:r>
        <w:rPr>
          <w:rFonts w:hint="eastAsia" w:ascii="仿宋" w:hAnsi="仿宋" w:eastAsia="仿宋"/>
          <w:bCs/>
          <w:sz w:val="28"/>
          <w:szCs w:val="28"/>
          <w:highlight w:val="none"/>
        </w:rPr>
      </w:r>
      <w:r/>
    </w:p>
    <w:p>
      <w:pPr>
        <w:pStyle w:val="892"/>
        <w:ind w:firstLine="480"/>
        <w:spacing w:line="276" w:lineRule="auto"/>
        <w:rPr>
          <w:rFonts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1.乙方必须根据甲方要求，承担向甲方提供承诺的服务经营范围内的相关工作。甲方为乙方提供必要的办公用房、办公桌椅及电脑、打印机等办公设备，某些关键性岗位甲方须与乙方进行必要的工作交接至乙方完全掌握。</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2.任何情况下，未经甲方书面同意，乙方不得向第三方转让甲方在本合同中授予乙方的权限，不得超越甲方授权范围。不得向第三方转让合同权利义务，否则甲方有权取消乙方的乙方资格或解除合同。</w:t>
      </w:r>
      <w:r>
        <w:rPr>
          <w:rFonts w:ascii="仿宋" w:hAnsi="仿宋" w:eastAsia="仿宋" w:cs="仿宋"/>
          <w:color w:val="000000"/>
          <w:sz w:val="28"/>
          <w:szCs w:val="28"/>
          <w:highlight w:val="none"/>
          <w:lang w:val="zh-CN"/>
        </w:rPr>
      </w:r>
      <w:r/>
    </w:p>
    <w:p>
      <w:pPr>
        <w:pStyle w:val="986"/>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三、</w:t>
      </w:r>
      <w:r>
        <w:rPr>
          <w:rFonts w:hint="eastAsia" w:ascii="仿宋" w:hAnsi="仿宋" w:eastAsia="仿宋" w:cs="仿宋"/>
          <w:color w:val="000000"/>
          <w:sz w:val="28"/>
          <w:szCs w:val="28"/>
          <w:highlight w:val="none"/>
        </w:rPr>
        <w:t xml:space="preserve">采购明细</w:t>
      </w:r>
      <w:r>
        <w:rPr>
          <w:rFonts w:hint="eastAsia" w:ascii="仿宋" w:hAnsi="仿宋" w:eastAsia="仿宋"/>
          <w:bCs/>
          <w:sz w:val="28"/>
          <w:szCs w:val="28"/>
          <w:highlight w:val="none"/>
        </w:rPr>
      </w:r>
      <w:r/>
    </w:p>
    <w:p>
      <w:pPr>
        <w:pStyle w:val="892"/>
        <w:ind w:firstLine="540"/>
        <w:spacing w:line="440" w:lineRule="exact"/>
        <w:rPr>
          <w:rFonts w:ascii="仿宋" w:hAnsi="仿宋" w:eastAsia="仿宋" w:cs="仿宋"/>
          <w:b/>
          <w:bCs/>
          <w:spacing w:val="-5"/>
          <w:sz w:val="28"/>
          <w:szCs w:val="28"/>
          <w:highlight w:val="none"/>
        </w:rPr>
      </w:pPr>
      <w:r>
        <w:rPr>
          <w:rFonts w:ascii="仿宋" w:hAnsi="仿宋" w:eastAsia="仿宋" w:cs="仿宋"/>
          <w:b/>
          <w:bCs/>
          <w:spacing w:val="-5"/>
          <w:sz w:val="28"/>
          <w:szCs w:val="28"/>
          <w:highlight w:val="none"/>
        </w:rPr>
        <w:t xml:space="preserve">1</w:t>
      </w:r>
      <w:r>
        <w:rPr>
          <w:rFonts w:hint="eastAsia" w:ascii="仿宋" w:hAnsi="仿宋" w:eastAsia="仿宋" w:cs="仿宋"/>
          <w:b/>
          <w:bCs/>
          <w:spacing w:val="-5"/>
          <w:sz w:val="28"/>
          <w:szCs w:val="28"/>
          <w:highlight w:val="none"/>
        </w:rPr>
        <w:t xml:space="preserve">.</w:t>
      </w:r>
      <w:r>
        <w:rPr>
          <w:rFonts w:ascii="仿宋" w:hAnsi="仿宋" w:eastAsia="仿宋" w:cs="仿宋"/>
          <w:b/>
          <w:bCs/>
          <w:spacing w:val="-5"/>
          <w:sz w:val="28"/>
          <w:szCs w:val="28"/>
          <w:highlight w:val="none"/>
        </w:rPr>
        <w:t xml:space="preserve">图书馆</w:t>
      </w:r>
      <w:r>
        <w:rPr>
          <w:rFonts w:ascii="仿宋" w:hAnsi="仿宋" w:eastAsia="仿宋" w:cs="仿宋"/>
          <w:b/>
          <w:bCs/>
          <w:spacing w:val="-5"/>
          <w:sz w:val="28"/>
          <w:szCs w:val="28"/>
          <w:highlight w:val="none"/>
        </w:rPr>
      </w:r>
      <w:r/>
    </w:p>
    <w:p>
      <w:pPr>
        <w:pStyle w:val="892"/>
        <w:ind w:firstLine="540"/>
        <w:spacing w:line="440" w:lineRule="exact"/>
        <w:rPr>
          <w:rFonts w:ascii="仿宋" w:hAnsi="仿宋" w:eastAsia="仿宋" w:cs="仿宋"/>
          <w:spacing w:val="-5"/>
          <w:sz w:val="28"/>
          <w:szCs w:val="28"/>
          <w:highlight w:val="none"/>
        </w:rPr>
      </w:pPr>
      <w:r>
        <w:rPr>
          <w:rFonts w:ascii="仿宋" w:hAnsi="仿宋" w:eastAsia="仿宋" w:cs="仿宋"/>
          <w:spacing w:val="-5"/>
          <w:sz w:val="28"/>
          <w:szCs w:val="28"/>
          <w:highlight w:val="none"/>
        </w:rPr>
        <w:t xml:space="preserve">1.1 </w:t>
      </w:r>
      <w:r>
        <w:rPr>
          <w:rFonts w:hint="eastAsia" w:ascii="仿宋" w:hAnsi="仿宋" w:eastAsia="仿宋" w:cs="仿宋"/>
          <w:spacing w:val="-5"/>
          <w:sz w:val="28"/>
          <w:szCs w:val="28"/>
          <w:highlight w:val="none"/>
        </w:rPr>
        <w:t xml:space="preserve">岗位</w:t>
      </w:r>
      <w:r>
        <w:rPr>
          <w:rFonts w:ascii="仿宋" w:hAnsi="仿宋" w:eastAsia="仿宋" w:cs="仿宋"/>
          <w:spacing w:val="-5"/>
          <w:sz w:val="28"/>
          <w:szCs w:val="28"/>
          <w:highlight w:val="none"/>
        </w:rPr>
        <w:t xml:space="preserve">采购</w:t>
      </w:r>
      <w:r>
        <w:rPr>
          <w:rFonts w:ascii="仿宋" w:hAnsi="仿宋" w:eastAsia="仿宋" w:cs="仿宋"/>
          <w:spacing w:val="-5"/>
          <w:sz w:val="28"/>
          <w:szCs w:val="28"/>
          <w:highlight w:val="none"/>
        </w:rPr>
      </w:r>
      <w:r/>
    </w:p>
    <w:p>
      <w:pPr>
        <w:pStyle w:val="892"/>
        <w:spacing w:line="18" w:lineRule="exact"/>
        <w:rPr>
          <w:highlight w:val="none"/>
        </w:rPr>
      </w:pPr>
      <w:r>
        <w:rPr>
          <w:highlight w:val="none"/>
        </w:rPr>
      </w:r>
      <w:r/>
    </w:p>
    <w:tbl>
      <w:tblPr>
        <w:tblW w:w="912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1"/>
        <w:gridCol w:w="687"/>
        <w:gridCol w:w="1025"/>
        <w:gridCol w:w="3161"/>
        <w:gridCol w:w="777"/>
        <w:gridCol w:w="1175"/>
        <w:gridCol w:w="687"/>
        <w:gridCol w:w="950"/>
      </w:tblGrid>
      <w:tr>
        <w:trPr>
          <w:trHeight w:val="448"/>
        </w:trPr>
        <w:tc>
          <w:tcPr>
            <w:shd w:val="clear" w:color="auto" w:fill="d9d9d9"/>
            <w:tcW w:w="661"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序号</w:t>
            </w:r>
            <w:r>
              <w:rPr>
                <w:b/>
                <w:color w:val="000000"/>
                <w:szCs w:val="21"/>
                <w:highlight w:val="none"/>
              </w:rPr>
            </w:r>
            <w:r/>
          </w:p>
        </w:tc>
        <w:tc>
          <w:tcPr>
            <w:shd w:val="clear" w:color="auto" w:fill="d9d9d9"/>
            <w:tcW w:w="687"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部门</w:t>
            </w:r>
            <w:r>
              <w:rPr>
                <w:b/>
                <w:color w:val="000000"/>
                <w:szCs w:val="21"/>
                <w:highlight w:val="none"/>
              </w:rPr>
            </w:r>
            <w:r/>
          </w:p>
        </w:tc>
        <w:tc>
          <w:tcPr>
            <w:shd w:val="clear" w:color="auto" w:fill="d9d9d9"/>
            <w:tcW w:w="1025"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岗位</w:t>
            </w:r>
            <w:r>
              <w:rPr>
                <w:b/>
                <w:color w:val="000000"/>
                <w:szCs w:val="21"/>
                <w:highlight w:val="none"/>
              </w:rPr>
            </w:r>
            <w:r/>
          </w:p>
        </w:tc>
        <w:tc>
          <w:tcPr>
            <w:shd w:val="clear" w:color="auto" w:fill="d9d9d9"/>
            <w:tcW w:w="3161"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岗位职责</w:t>
            </w:r>
            <w:r>
              <w:rPr>
                <w:b/>
                <w:color w:val="000000"/>
                <w:szCs w:val="21"/>
                <w:highlight w:val="none"/>
              </w:rPr>
            </w:r>
            <w:r/>
          </w:p>
        </w:tc>
        <w:tc>
          <w:tcPr>
            <w:shd w:val="clear" w:color="auto" w:fill="d9d9d9"/>
            <w:tcW w:w="777"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学历要求</w:t>
            </w:r>
            <w:r>
              <w:rPr>
                <w:b/>
                <w:color w:val="000000"/>
                <w:szCs w:val="21"/>
                <w:highlight w:val="none"/>
              </w:rPr>
            </w:r>
            <w:r/>
          </w:p>
        </w:tc>
        <w:tc>
          <w:tcPr>
            <w:shd w:val="clear" w:color="auto" w:fill="d9d9d9"/>
            <w:tcW w:w="1175"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年龄要求</w:t>
            </w:r>
            <w:r>
              <w:rPr>
                <w:b/>
                <w:color w:val="000000"/>
                <w:szCs w:val="21"/>
                <w:highlight w:val="none"/>
              </w:rPr>
            </w:r>
            <w:r/>
          </w:p>
        </w:tc>
        <w:tc>
          <w:tcPr>
            <w:shd w:val="clear" w:color="auto" w:fill="d9d9d9"/>
            <w:tcW w:w="687"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人数</w:t>
            </w:r>
            <w:r>
              <w:rPr>
                <w:b/>
                <w:color w:val="000000"/>
                <w:szCs w:val="21"/>
                <w:highlight w:val="none"/>
              </w:rPr>
            </w:r>
            <w:r/>
          </w:p>
        </w:tc>
        <w:tc>
          <w:tcPr>
            <w:shd w:val="clear" w:color="auto" w:fill="d9d9d9"/>
            <w:tcW w:w="950"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备注</w:t>
            </w:r>
            <w:r>
              <w:rPr>
                <w:b/>
                <w:color w:val="000000"/>
                <w:szCs w:val="21"/>
                <w:highlight w:val="none"/>
              </w:rPr>
            </w:r>
            <w:r/>
          </w:p>
        </w:tc>
      </w:tr>
      <w:tr>
        <w:trPr>
          <w:trHeight w:val="881"/>
        </w:trPr>
        <w:tc>
          <w:tcPr>
            <w:tcW w:w="661"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1</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管理</w:t>
            </w:r>
            <w:r>
              <w:rPr>
                <w:rFonts w:hint="eastAsia"/>
                <w:color w:val="000000"/>
                <w:szCs w:val="21"/>
                <w:highlight w:val="none"/>
                <w:lang w:val="en-US"/>
              </w:rPr>
              <w:t xml:space="preserve">      </w:t>
            </w:r>
            <w:r>
              <w:rPr>
                <w:rFonts w:hint="eastAsia"/>
                <w:color w:val="000000"/>
                <w:szCs w:val="21"/>
                <w:highlight w:val="none"/>
              </w:rPr>
              <w:t xml:space="preserve">人员</w:t>
            </w: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图书馆</w:t>
            </w:r>
            <w:r>
              <w:rPr>
                <w:rFonts w:hint="eastAsia"/>
                <w:color w:val="000000"/>
                <w:szCs w:val="21"/>
                <w:highlight w:val="none"/>
                <w:lang w:val="en-US"/>
              </w:rPr>
              <w:t xml:space="preserve">  </w:t>
            </w:r>
            <w:r>
              <w:rPr>
                <w:rFonts w:hint="eastAsia"/>
                <w:color w:val="000000"/>
                <w:szCs w:val="21"/>
                <w:highlight w:val="none"/>
              </w:rPr>
              <w:t xml:space="preserve">经理</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全面管理图书馆外包服务工作事务，包含典藏借阅、活动开展、公教、馆方对接等大项工作。</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本科及以上学历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w:t>
            </w:r>
            <w:r>
              <w:rPr>
                <w:rFonts w:hint="eastAsia"/>
                <w:color w:val="000000"/>
                <w:szCs w:val="21"/>
                <w:highlight w:val="none"/>
                <w:lang w:val="en-US"/>
              </w:rPr>
              <w:t xml:space="preserve">5</w:t>
            </w:r>
            <w:r>
              <w:rPr>
                <w:rFonts w:hint="eastAsia"/>
                <w:color w:val="000000"/>
                <w:szCs w:val="21"/>
                <w:highlight w:val="none"/>
              </w:rPr>
              <w:t xml:space="preserve">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1</w:t>
            </w:r>
            <w:r>
              <w:rPr>
                <w:color w:val="000000"/>
                <w:szCs w:val="21"/>
                <w:highlight w:val="none"/>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089"/>
        </w:trPr>
        <w:tc>
          <w:tcPr>
            <w:tcW w:w="661" w:type="dxa"/>
            <w:vAlign w:val="center"/>
            <w:vMerge w:val="restart"/>
            <w:textDirection w:val="lrTb"/>
            <w:noWrap w:val="false"/>
          </w:tcPr>
          <w:p>
            <w:pPr>
              <w:pStyle w:val="988"/>
              <w:jc w:val="center"/>
              <w:spacing w:line="240" w:lineRule="exact"/>
              <w:rPr>
                <w:color w:val="000000"/>
                <w:szCs w:val="21"/>
                <w:highlight w:val="none"/>
                <w:lang w:val="en-US"/>
              </w:rPr>
            </w:pPr>
            <w:r>
              <w:rPr>
                <w:color w:val="000000"/>
                <w:szCs w:val="21"/>
                <w:highlight w:val="none"/>
                <w:lang w:val="en-US"/>
              </w:rPr>
            </w:r>
            <w:r/>
          </w:p>
          <w:p>
            <w:pPr>
              <w:pStyle w:val="988"/>
              <w:jc w:val="center"/>
              <w:spacing w:line="240" w:lineRule="exact"/>
              <w:rPr>
                <w:color w:val="000000"/>
                <w:szCs w:val="21"/>
                <w:highlight w:val="none"/>
                <w:lang w:val="en-US"/>
              </w:rPr>
            </w:pPr>
            <w:r>
              <w:rPr>
                <w:color w:val="000000"/>
                <w:szCs w:val="21"/>
                <w:highlight w:val="none"/>
                <w:lang w:val="en-US"/>
              </w:rPr>
            </w:r>
            <w:r/>
          </w:p>
          <w:p>
            <w:pPr>
              <w:pStyle w:val="988"/>
              <w:jc w:val="center"/>
              <w:spacing w:line="240" w:lineRule="exact"/>
              <w:rPr>
                <w:color w:val="000000"/>
                <w:szCs w:val="21"/>
                <w:highlight w:val="none"/>
                <w:lang w:val="en-US"/>
              </w:rPr>
            </w:pPr>
            <w:r>
              <w:rPr>
                <w:color w:val="000000"/>
                <w:szCs w:val="21"/>
                <w:highlight w:val="none"/>
                <w:lang w:val="en-US"/>
              </w:rPr>
            </w:r>
            <w:r/>
          </w:p>
          <w:p>
            <w:pPr>
              <w:pStyle w:val="988"/>
              <w:jc w:val="center"/>
              <w:spacing w:line="240" w:lineRule="exact"/>
              <w:rPr>
                <w:color w:val="000000"/>
                <w:szCs w:val="21"/>
                <w:highlight w:val="none"/>
                <w:lang w:val="en-US"/>
              </w:rPr>
            </w:pPr>
            <w:r>
              <w:rPr>
                <w:color w:val="000000"/>
                <w:szCs w:val="21"/>
                <w:highlight w:val="none"/>
                <w:lang w:val="en-US"/>
              </w:rPr>
            </w:r>
            <w:r/>
          </w:p>
          <w:p>
            <w:pPr>
              <w:pStyle w:val="988"/>
              <w:jc w:val="center"/>
              <w:spacing w:line="240" w:lineRule="exact"/>
              <w:rPr>
                <w:color w:val="000000"/>
                <w:szCs w:val="21"/>
                <w:highlight w:val="none"/>
                <w:lang w:val="en-US"/>
              </w:rPr>
            </w:pPr>
            <w:r>
              <w:rPr>
                <w:rFonts w:hint="eastAsia"/>
                <w:color w:val="000000"/>
                <w:szCs w:val="21"/>
                <w:highlight w:val="none"/>
                <w:lang w:val="en-US"/>
              </w:rPr>
              <w:t xml:space="preserve">2</w:t>
            </w:r>
            <w:r>
              <w:rPr>
                <w:color w:val="000000"/>
                <w:szCs w:val="21"/>
                <w:highlight w:val="none"/>
                <w:lang w:val="en-US"/>
              </w:rPr>
            </w:r>
            <w:r/>
          </w:p>
          <w:p>
            <w:pPr>
              <w:pStyle w:val="988"/>
              <w:jc w:val="center"/>
              <w:spacing w:line="240" w:lineRule="exact"/>
              <w:rPr>
                <w:color w:val="000000"/>
                <w:szCs w:val="21"/>
                <w:highlight w:val="none"/>
                <w:lang w:val="en-US"/>
              </w:rPr>
            </w:pPr>
            <w:r>
              <w:rPr>
                <w:color w:val="000000"/>
                <w:szCs w:val="21"/>
                <w:highlight w:val="none"/>
                <w:lang w:val="en-US"/>
              </w:rPr>
            </w:r>
            <w:r/>
          </w:p>
          <w:p>
            <w:pPr>
              <w:pStyle w:val="988"/>
              <w:jc w:val="center"/>
              <w:spacing w:line="240" w:lineRule="exact"/>
              <w:rPr>
                <w:color w:val="000000"/>
                <w:szCs w:val="21"/>
                <w:highlight w:val="none"/>
                <w:lang w:val="en-US"/>
              </w:rPr>
            </w:pPr>
            <w:r>
              <w:rPr>
                <w:color w:val="000000"/>
                <w:szCs w:val="21"/>
                <w:highlight w:val="none"/>
                <w:lang w:val="en-US"/>
              </w:rPr>
            </w:r>
            <w:r/>
          </w:p>
          <w:p>
            <w:pPr>
              <w:pStyle w:val="988"/>
              <w:jc w:val="center"/>
              <w:spacing w:line="240" w:lineRule="exact"/>
              <w:rPr>
                <w:color w:val="000000"/>
                <w:szCs w:val="21"/>
                <w:highlight w:val="none"/>
                <w:lang w:val="en-US"/>
              </w:rPr>
            </w:pPr>
            <w:r>
              <w:rPr>
                <w:color w:val="000000"/>
                <w:szCs w:val="21"/>
                <w:highlight w:val="none"/>
                <w:lang w:val="en-US"/>
              </w:rPr>
            </w:r>
            <w:r/>
          </w:p>
          <w:p>
            <w:pPr>
              <w:pStyle w:val="988"/>
              <w:jc w:val="center"/>
              <w:spacing w:line="240" w:lineRule="exact"/>
              <w:rPr>
                <w:color w:val="000000"/>
                <w:szCs w:val="21"/>
                <w:highlight w:val="none"/>
                <w:lang w:val="en-US"/>
              </w:rPr>
            </w:pPr>
            <w:r>
              <w:rPr>
                <w:color w:val="000000"/>
                <w:szCs w:val="21"/>
                <w:highlight w:val="none"/>
                <w:lang w:val="en-US"/>
              </w:rPr>
            </w:r>
            <w:r/>
          </w:p>
        </w:tc>
        <w:tc>
          <w:tcPr>
            <w:tcW w:w="687" w:type="dxa"/>
            <w:vAlign w:val="center"/>
            <w:vMerge w:val="restart"/>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典阅部</w:t>
            </w: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主管</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每月工作总结汇总，以及下个月工作计划；日常工作的管理、安排、检查；配合馆内活动执行；组织架构人员的合理分配；员工人文关怀和心理疏导；完成上级领导交办的工作，起到上传下达，承上启下的作用。</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lang w:val="en-US" w:eastAsia="zh-CN"/>
              </w:rPr>
              <w:t xml:space="preserve">专</w:t>
            </w:r>
            <w:r>
              <w:rPr>
                <w:rFonts w:hint="eastAsia"/>
                <w:color w:val="000000"/>
                <w:szCs w:val="21"/>
                <w:highlight w:val="none"/>
              </w:rPr>
              <w:t xml:space="preserve">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45周岁以下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1</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089"/>
        </w:trPr>
        <w:tc>
          <w:tcPr>
            <w:tcW w:w="661" w:type="dxa"/>
            <w:vAlign w:val="center"/>
            <w:vMerge w:val="continue"/>
            <w:textDirection w:val="lrTb"/>
            <w:noWrap w:val="false"/>
          </w:tcPr>
          <w:p>
            <w:pPr>
              <w:pStyle w:val="988"/>
              <w:jc w:val="center"/>
              <w:spacing w:line="240" w:lineRule="exact"/>
              <w:rPr>
                <w:color w:val="000000"/>
                <w:szCs w:val="21"/>
                <w:highlight w:val="none"/>
                <w:lang w:val="en-US"/>
              </w:rPr>
            </w:pPr>
            <w:r>
              <w:rPr>
                <w:color w:val="000000"/>
                <w:szCs w:val="21"/>
                <w:highlight w:val="none"/>
                <w:lang w:val="en-US"/>
              </w:rPr>
            </w:r>
            <w:r/>
          </w:p>
        </w:tc>
        <w:tc>
          <w:tcPr>
            <w:tcW w:w="687"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组长</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每周数据汇报，工作总结，计划；人员日常工作管理、安排；每月员工考勤、排班上报；完成上级领导交办的工作任务，传达领导指示；处理阅览室特殊紧急情况，</w:t>
            </w:r>
            <w:r>
              <w:rPr>
                <w:rFonts w:hint="eastAsia"/>
                <w:szCs w:val="21"/>
                <w:highlight w:val="none"/>
              </w:rPr>
              <w:t xml:space="preserve">及时向上级领导汇报。</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45周岁以下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2</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089"/>
        </w:trPr>
        <w:tc>
          <w:tcPr>
            <w:tcW w:w="661" w:type="dxa"/>
            <w:vAlign w:val="center"/>
            <w:vMerge w:val="continue"/>
            <w:textDirection w:val="lrTb"/>
            <w:noWrap w:val="false"/>
          </w:tcPr>
          <w:p>
            <w:pPr>
              <w:pStyle w:val="988"/>
              <w:jc w:val="center"/>
              <w:spacing w:line="240" w:lineRule="exact"/>
              <w:rPr>
                <w:color w:val="000000"/>
                <w:szCs w:val="21"/>
                <w:highlight w:val="none"/>
                <w:lang w:val="en-US"/>
              </w:rPr>
            </w:pPr>
            <w:r>
              <w:rPr>
                <w:color w:val="000000"/>
                <w:szCs w:val="21"/>
                <w:highlight w:val="none"/>
                <w:lang w:val="en-US"/>
              </w:rPr>
            </w:r>
            <w:r/>
          </w:p>
        </w:tc>
        <w:tc>
          <w:tcPr>
            <w:tcW w:w="687"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pacing w:val="-17"/>
                <w:szCs w:val="21"/>
                <w:highlight w:val="none"/>
              </w:rPr>
              <w:t xml:space="preserve">总咨询台</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主动热忱为读者服务，答复读者提出的咨询，解答读者的疑问，引导和帮助读者，主动提醒制止不文明行为。</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w:t>
            </w:r>
            <w:r>
              <w:rPr>
                <w:rFonts w:hint="eastAsia"/>
                <w:color w:val="000000"/>
                <w:szCs w:val="21"/>
                <w:highlight w:val="none"/>
                <w:lang w:val="en-US" w:eastAsia="zh-CN"/>
              </w:rPr>
              <w:t xml:space="preserve">5</w:t>
            </w:r>
            <w:r>
              <w:rPr>
                <w:rFonts w:hint="eastAsia"/>
                <w:color w:val="000000"/>
                <w:szCs w:val="21"/>
                <w:highlight w:val="none"/>
              </w:rPr>
              <w:t xml:space="preserve">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3</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089"/>
        </w:trPr>
        <w:tc>
          <w:tcPr>
            <w:tcW w:w="661" w:type="dxa"/>
            <w:vAlign w:val="center"/>
            <w:vMerge w:val="continue"/>
            <w:textDirection w:val="lrTb"/>
            <w:noWrap w:val="false"/>
          </w:tcPr>
          <w:p>
            <w:pPr>
              <w:pStyle w:val="988"/>
              <w:jc w:val="center"/>
              <w:spacing w:line="240" w:lineRule="exact"/>
              <w:rPr>
                <w:color w:val="000000"/>
                <w:szCs w:val="21"/>
                <w:highlight w:val="none"/>
                <w:lang w:val="en-US"/>
              </w:rPr>
            </w:pPr>
            <w:r>
              <w:rPr>
                <w:color w:val="000000"/>
                <w:szCs w:val="21"/>
                <w:highlight w:val="none"/>
                <w:lang w:val="en-US"/>
              </w:rPr>
            </w:r>
            <w:r/>
          </w:p>
        </w:tc>
        <w:tc>
          <w:tcPr>
            <w:tcW w:w="687"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报刊</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报纸期刊领取、记到、盖章、贴磁条上架；当日新到报纸期刊领取后，与征订目录核对是否相符，如有缺刊情况做好登记，及时汇报催收；每月收藏报刊下架整理，送交装订；随时将阅毕的报纸期刊，按其排架原则和归架方法进行归架，阅览室内不得有零散报刊出现。在归架时认真检查所归报刊，如发现破损掉页，需及时回收并告知主管；定期整理期刊。 </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45周岁以下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3</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089"/>
        </w:trPr>
        <w:tc>
          <w:tcPr>
            <w:tcW w:w="661" w:type="dxa"/>
            <w:vAlign w:val="center"/>
            <w:vMerge w:val="continue"/>
            <w:textDirection w:val="lrTb"/>
            <w:noWrap w:val="false"/>
          </w:tcPr>
          <w:p>
            <w:pPr>
              <w:pStyle w:val="988"/>
              <w:jc w:val="center"/>
              <w:spacing w:line="240" w:lineRule="exact"/>
              <w:rPr>
                <w:color w:val="000000"/>
                <w:szCs w:val="21"/>
                <w:highlight w:val="none"/>
                <w:lang w:val="en-US"/>
              </w:rPr>
            </w:pPr>
            <w:r>
              <w:rPr>
                <w:color w:val="000000"/>
                <w:szCs w:val="21"/>
                <w:highlight w:val="none"/>
                <w:lang w:val="en-US"/>
              </w:rPr>
            </w:r>
            <w:r/>
          </w:p>
        </w:tc>
        <w:tc>
          <w:tcPr>
            <w:tcW w:w="687"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电子</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熟悉电子阅览室内业务，熟练掌握本阅览室各项服务设备的使用方法，做好读者上机指导工作。保证读者正确使用计算机设备，向读者介绍推广电子资源的使用；定期检查设备，能够判断和排除计算机及网络常见的故障，确保正常运行；负责电子阅览室设备及光盘的保管和管理，不得外接所有设备。要求在每位读者离开前仔细检查其使用设备的完好情况，损坏要按价赔偿，设备损坏或丢失，未能及时发现报告，当班管理员应承担相应责任。</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45周岁以下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2</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089"/>
        </w:trPr>
        <w:tc>
          <w:tcPr>
            <w:tcW w:w="661" w:type="dxa"/>
            <w:vAlign w:val="center"/>
            <w:vMerge w:val="continue"/>
            <w:textDirection w:val="lrTb"/>
            <w:noWrap w:val="false"/>
          </w:tcPr>
          <w:p>
            <w:pPr>
              <w:pStyle w:val="988"/>
              <w:jc w:val="center"/>
              <w:spacing w:line="240" w:lineRule="exact"/>
              <w:rPr>
                <w:color w:val="000000"/>
                <w:szCs w:val="21"/>
                <w:highlight w:val="none"/>
                <w:lang w:val="en-US"/>
              </w:rPr>
            </w:pPr>
            <w:r>
              <w:rPr>
                <w:color w:val="000000"/>
                <w:szCs w:val="21"/>
                <w:highlight w:val="none"/>
                <w:lang w:val="en-US"/>
              </w:rPr>
            </w:r>
            <w:r/>
          </w:p>
        </w:tc>
        <w:tc>
          <w:tcPr>
            <w:tcW w:w="687"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特藏</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负责图书阅览区图书阅览工作，负责藏书的收藏保护；负责典藏目录</w:t>
            </w:r>
            <w:r>
              <w:rPr>
                <w:rFonts w:hint="eastAsia"/>
                <w:color w:val="000000"/>
                <w:szCs w:val="21"/>
                <w:highlight w:val="none"/>
                <w:lang w:eastAsia="zh-CN"/>
              </w:rPr>
              <w:t xml:space="preserve">，</w:t>
            </w:r>
            <w:r>
              <w:rPr>
                <w:rFonts w:hint="eastAsia"/>
                <w:color w:val="000000"/>
                <w:szCs w:val="21"/>
                <w:highlight w:val="none"/>
              </w:rPr>
              <w:t xml:space="preserve">读者目录的组织、排检和整理</w:t>
            </w:r>
            <w:r>
              <w:rPr>
                <w:rFonts w:hint="eastAsia"/>
                <w:color w:val="000000"/>
                <w:szCs w:val="21"/>
                <w:highlight w:val="none"/>
                <w:lang w:eastAsia="zh-CN"/>
              </w:rPr>
              <w:t xml:space="preserve">，</w:t>
            </w:r>
            <w:r>
              <w:rPr>
                <w:rFonts w:hint="eastAsia"/>
                <w:color w:val="000000"/>
                <w:szCs w:val="21"/>
                <w:highlight w:val="none"/>
              </w:rPr>
              <w:t xml:space="preserve">做好读者阅读指导、咨询与推荐工作；负责藏书的排架、保管、修补、剔除、处理和注销工作；做好参考咨询回复工作；做好读者阅览登记的统计工作。</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45周岁以下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3</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089"/>
        </w:trPr>
        <w:tc>
          <w:tcPr>
            <w:tcW w:w="661" w:type="dxa"/>
            <w:vAlign w:val="center"/>
            <w:vMerge w:val="continue"/>
            <w:textDirection w:val="lrTb"/>
            <w:noWrap w:val="false"/>
          </w:tcPr>
          <w:p>
            <w:pPr>
              <w:pStyle w:val="988"/>
              <w:jc w:val="center"/>
              <w:spacing w:line="240" w:lineRule="exact"/>
              <w:rPr>
                <w:color w:val="000000"/>
                <w:szCs w:val="21"/>
                <w:highlight w:val="none"/>
                <w:lang w:val="en-US"/>
              </w:rPr>
            </w:pPr>
            <w:r>
              <w:rPr>
                <w:color w:val="000000"/>
                <w:szCs w:val="21"/>
                <w:highlight w:val="none"/>
                <w:lang w:val="en-US"/>
              </w:rPr>
            </w:r>
            <w:r/>
          </w:p>
        </w:tc>
        <w:tc>
          <w:tcPr>
            <w:tcW w:w="687"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视障</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负责盲文书刊资料的入库验收、上架和整理等工作；负责视障馆藏文献的借还；负责电子助视器、盲人听书机、阅读放大镜等盲人阅读设备的管理、维护及保养，保证设备的正常运转，确保设备安全。</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45周岁以下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1</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089"/>
        </w:trPr>
        <w:tc>
          <w:tcPr>
            <w:tcW w:w="661" w:type="dxa"/>
            <w:vAlign w:val="center"/>
            <w:vMerge w:val="continue"/>
            <w:textDirection w:val="lrTb"/>
            <w:noWrap w:val="false"/>
          </w:tcPr>
          <w:p>
            <w:pPr>
              <w:pStyle w:val="988"/>
              <w:jc w:val="center"/>
              <w:spacing w:line="240" w:lineRule="exact"/>
              <w:rPr>
                <w:color w:val="000000"/>
                <w:szCs w:val="21"/>
                <w:highlight w:val="none"/>
                <w:lang w:val="en-US"/>
              </w:rPr>
            </w:pPr>
            <w:r>
              <w:rPr>
                <w:color w:val="000000"/>
                <w:szCs w:val="21"/>
                <w:highlight w:val="none"/>
                <w:lang w:val="en-US"/>
              </w:rPr>
            </w:r>
            <w:r/>
          </w:p>
        </w:tc>
        <w:tc>
          <w:tcPr>
            <w:tcW w:w="687"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社科自科咨询台</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主动为读者提供帮助，提供优质服务；熟悉本馆各阅览室位置与功能，熟练操作点检机及自助借还系统、OPAC查询系统，熟悉馆藏架位分布；读者有效留言及时反馈。</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45周岁以下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8</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959"/>
        </w:trPr>
        <w:tc>
          <w:tcPr>
            <w:tcW w:w="661" w:type="dxa"/>
            <w:vAlign w:val="center"/>
            <w:vMerge w:val="continue"/>
            <w:textDirection w:val="lrTb"/>
            <w:noWrap w:val="false"/>
          </w:tcPr>
          <w:p>
            <w:pPr>
              <w:pStyle w:val="988"/>
              <w:jc w:val="center"/>
              <w:spacing w:line="240" w:lineRule="exact"/>
              <w:rPr>
                <w:color w:val="000000"/>
                <w:szCs w:val="21"/>
                <w:highlight w:val="none"/>
                <w:lang w:val="en-US"/>
              </w:rPr>
            </w:pPr>
            <w:r>
              <w:rPr>
                <w:color w:val="000000"/>
                <w:szCs w:val="21"/>
                <w:highlight w:val="none"/>
                <w:lang w:val="en-US"/>
              </w:rPr>
            </w:r>
            <w:r/>
          </w:p>
        </w:tc>
        <w:tc>
          <w:tcPr>
            <w:tcW w:w="687"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社科自科归书整架</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文献顺架、整架、倒架；负责清理架区、阅览区的清洁卫生，保持桌椅摆放整齐。</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45周岁以下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12</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089"/>
        </w:trPr>
        <w:tc>
          <w:tcPr>
            <w:tcW w:w="661" w:type="dxa"/>
            <w:vAlign w:val="center"/>
            <w:vMerge w:val="continue"/>
            <w:textDirection w:val="lrTb"/>
            <w:noWrap w:val="false"/>
          </w:tcPr>
          <w:p>
            <w:pPr>
              <w:pStyle w:val="988"/>
              <w:jc w:val="center"/>
              <w:spacing w:line="240" w:lineRule="exact"/>
              <w:rPr>
                <w:color w:val="000000"/>
                <w:szCs w:val="21"/>
                <w:highlight w:val="none"/>
                <w:lang w:val="en-US"/>
              </w:rPr>
            </w:pPr>
            <w:r>
              <w:rPr>
                <w:color w:val="000000"/>
                <w:szCs w:val="21"/>
                <w:highlight w:val="none"/>
                <w:lang w:val="en-US"/>
              </w:rPr>
            </w:r>
            <w:r/>
          </w:p>
        </w:tc>
        <w:tc>
          <w:tcPr>
            <w:tcW w:w="687"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书库</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捐赠、赔偿以及零采图书的加工；新华书店加工的新书核对以及交送；破损图书下架剔除盖章打包，按日期存档；各书房、自助点图书的下架以及更新；新建书房自助点图书上架；回流图书分类存放以及处理；根据读者以及馆方要求，整理清单，采购新书。</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45周岁以下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4</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089"/>
        </w:trPr>
        <w:tc>
          <w:tcPr>
            <w:tcW w:w="661" w:type="dxa"/>
            <w:vAlign w:val="center"/>
            <w:vMerge w:val="restart"/>
            <w:textDirection w:val="lrTb"/>
            <w:noWrap w:val="false"/>
          </w:tcPr>
          <w:p>
            <w:pPr>
              <w:pStyle w:val="988"/>
              <w:jc w:val="center"/>
              <w:spacing w:line="240" w:lineRule="exact"/>
              <w:rPr>
                <w:color w:val="000000"/>
                <w:szCs w:val="21"/>
                <w:highlight w:val="none"/>
                <w:lang w:val="en-US"/>
              </w:rPr>
            </w:pPr>
            <w:r>
              <w:rPr>
                <w:color w:val="000000"/>
                <w:szCs w:val="21"/>
                <w:highlight w:val="none"/>
                <w:lang w:val="en-US"/>
              </w:rPr>
            </w:r>
            <w:r/>
          </w:p>
          <w:p>
            <w:pPr>
              <w:pStyle w:val="988"/>
              <w:jc w:val="center"/>
              <w:spacing w:line="240" w:lineRule="exact"/>
              <w:rPr>
                <w:color w:val="000000"/>
                <w:szCs w:val="21"/>
                <w:highlight w:val="none"/>
                <w:lang w:val="en-US"/>
              </w:rPr>
            </w:pPr>
            <w:r>
              <w:rPr>
                <w:rFonts w:hint="eastAsia"/>
                <w:color w:val="000000"/>
                <w:szCs w:val="21"/>
                <w:highlight w:val="none"/>
                <w:lang w:val="en-US"/>
              </w:rPr>
              <w:t xml:space="preserve">3</w:t>
            </w:r>
            <w:r>
              <w:rPr>
                <w:color w:val="000000"/>
                <w:szCs w:val="21"/>
                <w:highlight w:val="none"/>
                <w:lang w:val="en-US"/>
              </w:rPr>
            </w:r>
            <w:r/>
          </w:p>
        </w:tc>
        <w:tc>
          <w:tcPr>
            <w:tcW w:w="687" w:type="dxa"/>
            <w:vAlign w:val="center"/>
            <w:vMerge w:val="restart"/>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少儿部</w:t>
            </w: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主管</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未来发展的工作计划进行制定；日常工作的管理、安排、检查；人员组织架构的合理分配；部门活动的统筹策划。</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w:t>
            </w:r>
            <w:r>
              <w:rPr>
                <w:rFonts w:hint="eastAsia"/>
                <w:color w:val="000000"/>
                <w:szCs w:val="21"/>
                <w:highlight w:val="none"/>
                <w:lang w:val="en-US" w:eastAsia="zh-CN"/>
              </w:rPr>
              <w:t xml:space="preserve">5</w:t>
            </w:r>
            <w:r>
              <w:rPr>
                <w:rFonts w:hint="eastAsia"/>
                <w:color w:val="000000"/>
                <w:szCs w:val="21"/>
                <w:highlight w:val="none"/>
              </w:rPr>
              <w:t xml:space="preserve">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1</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089"/>
        </w:trPr>
        <w:tc>
          <w:tcPr>
            <w:tcW w:w="661" w:type="dxa"/>
            <w:vAlign w:val="center"/>
            <w:vMerge w:val="continue"/>
            <w:textDirection w:val="lrTb"/>
            <w:noWrap w:val="false"/>
          </w:tcPr>
          <w:p>
            <w:pPr>
              <w:pStyle w:val="988"/>
              <w:jc w:val="center"/>
              <w:spacing w:line="240" w:lineRule="exact"/>
              <w:rPr>
                <w:color w:val="000000"/>
                <w:szCs w:val="21"/>
                <w:highlight w:val="none"/>
                <w:lang w:val="en-US"/>
              </w:rPr>
            </w:pPr>
            <w:r>
              <w:rPr>
                <w:color w:val="000000"/>
                <w:szCs w:val="21"/>
                <w:highlight w:val="none"/>
                <w:lang w:val="en-US"/>
              </w:rPr>
            </w:r>
            <w:r/>
          </w:p>
        </w:tc>
        <w:tc>
          <w:tcPr>
            <w:tcW w:w="687"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借阅区</w:t>
            </w:r>
            <w:r>
              <w:rPr>
                <w:rFonts w:hint="eastAsia"/>
                <w:color w:val="000000"/>
                <w:szCs w:val="21"/>
                <w:highlight w:val="none"/>
                <w:lang w:val="en-US"/>
              </w:rPr>
              <w:t xml:space="preserve">  </w:t>
            </w:r>
            <w:r>
              <w:rPr>
                <w:rFonts w:hint="eastAsia"/>
                <w:color w:val="000000"/>
                <w:szCs w:val="21"/>
                <w:highlight w:val="none"/>
              </w:rPr>
              <w:t xml:space="preserve">前台</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咨询解答读者问题，指导使用前台自助机借还；提醒入馆须知，管理绘本秩序；处理读者误借错借，每日交班登记、流量数据统计；负责周末少儿活动的组织、宣传、登记；读者图书推荐、登记图书清单。</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w:t>
            </w:r>
            <w:r>
              <w:rPr>
                <w:rFonts w:hint="eastAsia"/>
                <w:color w:val="000000"/>
                <w:szCs w:val="21"/>
                <w:highlight w:val="none"/>
                <w:lang w:val="en-US" w:eastAsia="zh-CN"/>
              </w:rPr>
              <w:t xml:space="preserve">5</w:t>
            </w:r>
            <w:r>
              <w:rPr>
                <w:rFonts w:hint="eastAsia"/>
                <w:color w:val="000000"/>
                <w:szCs w:val="21"/>
                <w:highlight w:val="none"/>
              </w:rPr>
              <w:t xml:space="preserve">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2</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089"/>
        </w:trPr>
        <w:tc>
          <w:tcPr>
            <w:tcW w:w="661" w:type="dxa"/>
            <w:vAlign w:val="center"/>
            <w:vMerge w:val="continue"/>
            <w:textDirection w:val="lrTb"/>
            <w:noWrap w:val="false"/>
          </w:tcPr>
          <w:p>
            <w:pPr>
              <w:pStyle w:val="988"/>
              <w:jc w:val="center"/>
              <w:spacing w:line="240" w:lineRule="exact"/>
              <w:rPr>
                <w:color w:val="000000"/>
                <w:szCs w:val="21"/>
                <w:highlight w:val="none"/>
                <w:lang w:val="en-US"/>
              </w:rPr>
            </w:pPr>
            <w:r>
              <w:rPr>
                <w:color w:val="000000"/>
                <w:szCs w:val="21"/>
                <w:highlight w:val="none"/>
                <w:lang w:val="en-US"/>
              </w:rPr>
            </w:r>
            <w:r/>
          </w:p>
        </w:tc>
        <w:tc>
          <w:tcPr>
            <w:tcW w:w="687"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借阅区</w:t>
            </w:r>
            <w:r>
              <w:rPr>
                <w:rFonts w:hint="eastAsia"/>
                <w:color w:val="000000"/>
                <w:szCs w:val="21"/>
                <w:highlight w:val="none"/>
                <w:lang w:val="en-US"/>
              </w:rPr>
              <w:t xml:space="preserve">  </w:t>
            </w:r>
            <w:r>
              <w:rPr>
                <w:rFonts w:hint="eastAsia"/>
                <w:color w:val="000000"/>
                <w:szCs w:val="21"/>
                <w:highlight w:val="none"/>
              </w:rPr>
              <w:t xml:space="preserve">管理员</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提醒读者馆内须知对借阅区秩序进行管理；咨询解答读者基础问题（办证，查找书目，活动报名等）；对图书进行归书整架，顺架、倒架、打扫卫生；阅读区主题书架的整理；读者自助借还机、检索机等设备使用。</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w:t>
            </w:r>
            <w:r>
              <w:rPr>
                <w:rFonts w:hint="eastAsia"/>
                <w:color w:val="000000"/>
                <w:szCs w:val="21"/>
                <w:highlight w:val="none"/>
                <w:lang w:val="en-US" w:eastAsia="zh-CN"/>
              </w:rPr>
              <w:t xml:space="preserve">5</w:t>
            </w:r>
            <w:r>
              <w:rPr>
                <w:rFonts w:hint="eastAsia"/>
                <w:color w:val="000000"/>
                <w:szCs w:val="21"/>
                <w:highlight w:val="none"/>
              </w:rPr>
              <w:t xml:space="preserve">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3</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089"/>
        </w:trPr>
        <w:tc>
          <w:tcPr>
            <w:tcW w:w="661" w:type="dxa"/>
            <w:vAlign w:val="center"/>
            <w:vMerge w:val="continue"/>
            <w:textDirection w:val="lrTb"/>
            <w:noWrap w:val="false"/>
          </w:tcPr>
          <w:p>
            <w:pPr>
              <w:pStyle w:val="988"/>
              <w:jc w:val="center"/>
              <w:spacing w:line="240" w:lineRule="exact"/>
              <w:rPr>
                <w:color w:val="000000"/>
                <w:szCs w:val="21"/>
                <w:highlight w:val="none"/>
                <w:lang w:val="en-US"/>
              </w:rPr>
            </w:pPr>
            <w:r>
              <w:rPr>
                <w:color w:val="000000"/>
                <w:szCs w:val="21"/>
                <w:highlight w:val="none"/>
                <w:lang w:val="en-US"/>
              </w:rPr>
            </w:r>
            <w:r/>
          </w:p>
        </w:tc>
        <w:tc>
          <w:tcPr>
            <w:tcW w:w="687"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绘本区</w:t>
            </w:r>
            <w:r>
              <w:rPr>
                <w:rFonts w:hint="eastAsia"/>
                <w:color w:val="000000"/>
                <w:szCs w:val="21"/>
                <w:highlight w:val="none"/>
                <w:lang w:val="en-US"/>
              </w:rPr>
              <w:t xml:space="preserve">  </w:t>
            </w:r>
            <w:r>
              <w:rPr>
                <w:rFonts w:hint="eastAsia"/>
                <w:color w:val="000000"/>
                <w:szCs w:val="21"/>
                <w:highlight w:val="none"/>
              </w:rPr>
              <w:t xml:space="preserve">前台</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提醒入馆须知，管理绘本秩序；咨询解答读者基础问题（办证，查找书目，活动报名等）；对图书进行归书整架，顺架、倒架、打扫卫生；负责读者自助借还机、检索机等设备使用。</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w:t>
            </w:r>
            <w:r>
              <w:rPr>
                <w:rFonts w:hint="eastAsia"/>
                <w:color w:val="000000"/>
                <w:szCs w:val="21"/>
                <w:highlight w:val="none"/>
                <w:lang w:val="en-US" w:eastAsia="zh-CN"/>
              </w:rPr>
              <w:t xml:space="preserve">5</w:t>
            </w:r>
            <w:r>
              <w:rPr>
                <w:rFonts w:hint="eastAsia"/>
                <w:color w:val="000000"/>
                <w:szCs w:val="21"/>
                <w:highlight w:val="none"/>
              </w:rPr>
              <w:t xml:space="preserve">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2</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089"/>
        </w:trPr>
        <w:tc>
          <w:tcPr>
            <w:tcW w:w="661" w:type="dxa"/>
            <w:vAlign w:val="center"/>
            <w:vMerge w:val="continue"/>
            <w:textDirection w:val="lrTb"/>
            <w:noWrap w:val="false"/>
          </w:tcPr>
          <w:p>
            <w:pPr>
              <w:pStyle w:val="988"/>
              <w:jc w:val="center"/>
              <w:spacing w:line="240" w:lineRule="exact"/>
              <w:rPr>
                <w:color w:val="000000"/>
                <w:szCs w:val="21"/>
                <w:highlight w:val="none"/>
                <w:lang w:val="en-US"/>
              </w:rPr>
            </w:pPr>
            <w:r>
              <w:rPr>
                <w:color w:val="000000"/>
                <w:szCs w:val="21"/>
                <w:highlight w:val="none"/>
                <w:lang w:val="en-US"/>
              </w:rPr>
            </w:r>
            <w:r/>
          </w:p>
        </w:tc>
        <w:tc>
          <w:tcPr>
            <w:tcW w:w="687"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活动区</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咨询解答读者基础问题；玩具开放领取、玩具的维护、清洁、更新；开展少儿日常亲子阅读活动；少儿活动的照片、签到表等档案的收集整理。</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w:t>
            </w:r>
            <w:r>
              <w:rPr>
                <w:rFonts w:hint="eastAsia"/>
                <w:color w:val="000000"/>
                <w:szCs w:val="21"/>
                <w:highlight w:val="none"/>
                <w:lang w:val="en-US" w:eastAsia="zh-CN"/>
              </w:rPr>
              <w:t xml:space="preserve">5</w:t>
            </w:r>
            <w:r>
              <w:rPr>
                <w:rFonts w:hint="eastAsia"/>
                <w:color w:val="000000"/>
                <w:szCs w:val="21"/>
                <w:highlight w:val="none"/>
              </w:rPr>
              <w:t xml:space="preserve">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2</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089"/>
        </w:trPr>
        <w:tc>
          <w:tcPr>
            <w:tcW w:w="661" w:type="dxa"/>
            <w:vAlign w:val="center"/>
            <w:vMerge w:val="restart"/>
            <w:textDirection w:val="lrTb"/>
            <w:noWrap w:val="false"/>
          </w:tcPr>
          <w:p>
            <w:pPr>
              <w:pStyle w:val="988"/>
              <w:jc w:val="center"/>
              <w:spacing w:line="240" w:lineRule="exact"/>
              <w:rPr>
                <w:color w:val="000000"/>
                <w:szCs w:val="21"/>
                <w:highlight w:val="none"/>
                <w:lang w:val="en-US"/>
              </w:rPr>
            </w:pPr>
            <w:r>
              <w:rPr>
                <w:color w:val="000000"/>
                <w:szCs w:val="21"/>
                <w:highlight w:val="none"/>
                <w:lang w:val="en-US"/>
              </w:rPr>
            </w:r>
            <w:r/>
          </w:p>
          <w:p>
            <w:pPr>
              <w:pStyle w:val="988"/>
              <w:jc w:val="center"/>
              <w:spacing w:line="240" w:lineRule="exact"/>
              <w:rPr>
                <w:color w:val="000000"/>
                <w:szCs w:val="21"/>
                <w:highlight w:val="none"/>
                <w:lang w:val="en-US"/>
              </w:rPr>
            </w:pPr>
            <w:r>
              <w:rPr>
                <w:rFonts w:hint="eastAsia"/>
                <w:color w:val="000000"/>
                <w:szCs w:val="21"/>
                <w:highlight w:val="none"/>
                <w:lang w:val="en-US"/>
              </w:rPr>
              <w:t xml:space="preserve">4</w:t>
            </w:r>
            <w:r>
              <w:rPr>
                <w:color w:val="000000"/>
                <w:szCs w:val="21"/>
                <w:highlight w:val="none"/>
                <w:lang w:val="en-US"/>
              </w:rPr>
            </w:r>
            <w:r/>
          </w:p>
        </w:tc>
        <w:tc>
          <w:tcPr>
            <w:tcW w:w="687" w:type="dxa"/>
            <w:vAlign w:val="center"/>
            <w:vMerge w:val="restart"/>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公教部</w:t>
            </w: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主管</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公教活动计划制定、活动对接、安排与实施；负责组织安排图书馆微信公众号制作、图书馆大屏、海报等宣传工作；负责组织安排图书馆活动报道与对外媒体宣传工作；负责公教活动宣传推广与读者群体组织。</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w:t>
            </w:r>
            <w:r>
              <w:rPr>
                <w:rFonts w:hint="eastAsia"/>
                <w:color w:val="000000"/>
                <w:szCs w:val="21"/>
                <w:highlight w:val="none"/>
                <w:lang w:val="en-US" w:eastAsia="zh-CN"/>
              </w:rPr>
              <w:t xml:space="preserve">5</w:t>
            </w:r>
            <w:r>
              <w:rPr>
                <w:rFonts w:hint="eastAsia"/>
                <w:color w:val="000000"/>
                <w:szCs w:val="21"/>
                <w:highlight w:val="none"/>
              </w:rPr>
              <w:t xml:space="preserve">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1</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614"/>
        </w:trPr>
        <w:tc>
          <w:tcPr>
            <w:tcW w:w="661" w:type="dxa"/>
            <w:vAlign w:val="center"/>
            <w:vMerge w:val="continue"/>
            <w:textDirection w:val="lrTb"/>
            <w:noWrap w:val="false"/>
          </w:tcPr>
          <w:p>
            <w:pPr>
              <w:pStyle w:val="988"/>
              <w:jc w:val="center"/>
              <w:spacing w:line="240" w:lineRule="exact"/>
              <w:rPr>
                <w:color w:val="000000"/>
                <w:szCs w:val="21"/>
                <w:highlight w:val="none"/>
                <w:lang w:val="en-US"/>
              </w:rPr>
            </w:pPr>
            <w:r>
              <w:rPr>
                <w:color w:val="000000"/>
                <w:szCs w:val="21"/>
                <w:highlight w:val="none"/>
                <w:lang w:val="en-US"/>
              </w:rPr>
            </w:r>
            <w:r/>
          </w:p>
        </w:tc>
        <w:tc>
          <w:tcPr>
            <w:tcW w:w="687"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新媒</w:t>
            </w:r>
            <w:r>
              <w:rPr>
                <w:color w:val="000000"/>
                <w:szCs w:val="21"/>
                <w:highlight w:val="none"/>
              </w:rPr>
            </w:r>
            <w:r/>
          </w:p>
          <w:p>
            <w:pPr>
              <w:pStyle w:val="988"/>
              <w:jc w:val="center"/>
              <w:spacing w:line="240" w:lineRule="exact"/>
              <w:rPr>
                <w:color w:val="000000"/>
                <w:szCs w:val="21"/>
                <w:highlight w:val="none"/>
              </w:rPr>
            </w:pPr>
            <w:r>
              <w:rPr>
                <w:rFonts w:hint="eastAsia"/>
                <w:color w:val="000000"/>
                <w:szCs w:val="21"/>
                <w:highlight w:val="none"/>
              </w:rPr>
              <w:t xml:space="preserve">体编辑</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负责图书馆微信公众号、图书馆网站、抖音号等自媒体运营，增加粉丝量；负责图书馆宣传页、活动宣传海报、展板、展架等图片制作；负责图书馆讲座、会议、培训、图书馆大屏等活动背景图片制作；负责公教活动执行，大屏投放、活动签到、活动拍摄、维持活动秩序等。</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w:t>
            </w:r>
            <w:r>
              <w:rPr>
                <w:rFonts w:hint="eastAsia"/>
                <w:color w:val="000000"/>
                <w:szCs w:val="21"/>
                <w:highlight w:val="none"/>
                <w:lang w:val="en-US" w:eastAsia="zh-CN"/>
              </w:rPr>
              <w:t xml:space="preserve">5</w:t>
            </w:r>
            <w:r>
              <w:rPr>
                <w:rFonts w:hint="eastAsia"/>
                <w:color w:val="000000"/>
                <w:szCs w:val="21"/>
                <w:highlight w:val="none"/>
              </w:rPr>
              <w:t xml:space="preserve">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3</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089"/>
        </w:trPr>
        <w:tc>
          <w:tcPr>
            <w:tcW w:w="661" w:type="dxa"/>
            <w:vAlign w:val="center"/>
            <w:vMerge w:val="continue"/>
            <w:textDirection w:val="lrTb"/>
            <w:noWrap w:val="false"/>
          </w:tcPr>
          <w:p>
            <w:pPr>
              <w:pStyle w:val="988"/>
              <w:jc w:val="center"/>
              <w:spacing w:line="240" w:lineRule="exact"/>
              <w:rPr>
                <w:color w:val="000000"/>
                <w:szCs w:val="21"/>
                <w:highlight w:val="none"/>
                <w:lang w:val="en-US"/>
              </w:rPr>
            </w:pPr>
            <w:r>
              <w:rPr>
                <w:color w:val="000000"/>
                <w:szCs w:val="21"/>
                <w:highlight w:val="none"/>
                <w:lang w:val="en-US"/>
              </w:rPr>
            </w:r>
            <w:r/>
          </w:p>
        </w:tc>
        <w:tc>
          <w:tcPr>
            <w:tcW w:w="687"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文字</w:t>
            </w:r>
            <w:r>
              <w:rPr>
                <w:color w:val="000000"/>
                <w:szCs w:val="21"/>
                <w:highlight w:val="none"/>
              </w:rPr>
            </w:r>
            <w:r/>
          </w:p>
          <w:p>
            <w:pPr>
              <w:pStyle w:val="988"/>
              <w:jc w:val="center"/>
              <w:spacing w:line="240" w:lineRule="exact"/>
              <w:rPr>
                <w:color w:val="000000"/>
                <w:szCs w:val="21"/>
                <w:highlight w:val="none"/>
              </w:rPr>
            </w:pPr>
            <w:r>
              <w:rPr>
                <w:rFonts w:hint="eastAsia"/>
                <w:color w:val="000000"/>
                <w:szCs w:val="21"/>
                <w:highlight w:val="none"/>
              </w:rPr>
              <w:t xml:space="preserve">编辑</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负责公教部活动资料整理、新闻稿总结等相关文字工作；负责公教活动采购、嘉宾信息备案等表单制作；负责公教活动签到、主持、音响设备准备、VIP室会议服务等现场执行；负责接待馆内参观活动、志愿者活动拍摄、素材搜集。</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w:t>
            </w:r>
            <w:r>
              <w:rPr>
                <w:rFonts w:hint="eastAsia"/>
                <w:color w:val="000000"/>
                <w:szCs w:val="21"/>
                <w:highlight w:val="none"/>
                <w:lang w:val="en-US" w:eastAsia="zh-CN"/>
              </w:rPr>
              <w:t xml:space="preserve">5</w:t>
            </w:r>
            <w:r>
              <w:rPr>
                <w:rFonts w:hint="eastAsia"/>
                <w:color w:val="000000"/>
                <w:szCs w:val="21"/>
                <w:highlight w:val="none"/>
              </w:rPr>
              <w:t xml:space="preserve">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2</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2158"/>
        </w:trPr>
        <w:tc>
          <w:tcPr>
            <w:tcW w:w="661"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5</w:t>
            </w:r>
            <w:r>
              <w:rPr>
                <w:color w:val="000000"/>
                <w:szCs w:val="21"/>
                <w:highlight w:val="none"/>
                <w:lang w:val="en-US"/>
              </w:rPr>
            </w:r>
            <w:r/>
          </w:p>
        </w:tc>
        <w:tc>
          <w:tcPr>
            <w:tcW w:w="68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销售部</w:t>
            </w: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二楼艺城</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礼貌规范向顾客提供引导食品加工和售卖服务；负责经营区域开业前的各项准备工作，确保正常营业；每日对售出商品、库存、报损进行盘点，做好销售记录。</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w:t>
            </w:r>
            <w:r>
              <w:rPr>
                <w:rFonts w:hint="eastAsia"/>
                <w:color w:val="000000"/>
                <w:szCs w:val="21"/>
                <w:highlight w:val="none"/>
                <w:lang w:val="en-US" w:eastAsia="zh-CN"/>
              </w:rPr>
              <w:t xml:space="preserve">5</w:t>
            </w:r>
            <w:r>
              <w:rPr>
                <w:rFonts w:hint="eastAsia"/>
                <w:color w:val="000000"/>
                <w:szCs w:val="21"/>
                <w:highlight w:val="none"/>
              </w:rPr>
              <w:t xml:space="preserve">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2</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253"/>
        </w:trPr>
        <w:tc>
          <w:tcPr>
            <w:tcW w:w="661"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6</w:t>
            </w:r>
            <w:r>
              <w:rPr>
                <w:color w:val="000000"/>
                <w:szCs w:val="21"/>
                <w:highlight w:val="none"/>
                <w:lang w:val="en-US"/>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办公室</w:t>
            </w:r>
            <w:r>
              <w:rPr>
                <w:color w:val="000000"/>
                <w:szCs w:val="21"/>
                <w:highlight w:val="none"/>
                <w:lang w:val="en-US"/>
              </w:rPr>
            </w:r>
            <w:r/>
          </w:p>
        </w:tc>
        <w:tc>
          <w:tcPr>
            <w:tcW w:w="1025"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管理员</w:t>
            </w:r>
            <w:r>
              <w:rPr>
                <w:color w:val="000000"/>
                <w:szCs w:val="21"/>
                <w:highlight w:val="none"/>
                <w:lang w:val="en-US"/>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协助馆办完成上传下达、资产管理、</w:t>
            </w:r>
            <w:r>
              <w:rPr>
                <w:rFonts w:hint="eastAsia"/>
                <w:color w:val="000000"/>
                <w:szCs w:val="21"/>
                <w:highlight w:val="none"/>
                <w:lang w:val="en-US"/>
              </w:rPr>
              <w:t xml:space="preserve">会务接待等工作。根据</w:t>
            </w:r>
            <w:r>
              <w:rPr>
                <w:rFonts w:hint="eastAsia"/>
                <w:color w:val="000000"/>
                <w:szCs w:val="21"/>
                <w:highlight w:val="none"/>
              </w:rPr>
              <w:t xml:space="preserve">部门工作</w:t>
            </w:r>
            <w:r>
              <w:rPr>
                <w:rFonts w:hint="eastAsia"/>
                <w:color w:val="000000"/>
                <w:szCs w:val="21"/>
                <w:highlight w:val="none"/>
                <w:lang w:val="en-US"/>
              </w:rPr>
              <w:t xml:space="preserve">及相关文化活动</w:t>
            </w:r>
            <w:r>
              <w:rPr>
                <w:rFonts w:hint="eastAsia"/>
                <w:color w:val="000000"/>
                <w:szCs w:val="21"/>
                <w:highlight w:val="none"/>
              </w:rPr>
              <w:t xml:space="preserve">需要</w:t>
            </w:r>
            <w:r>
              <w:rPr>
                <w:rFonts w:hint="eastAsia"/>
                <w:color w:val="000000"/>
                <w:szCs w:val="21"/>
                <w:highlight w:val="none"/>
                <w:lang w:val="en-US"/>
              </w:rPr>
              <w:t xml:space="preserve">完成管理层</w:t>
            </w:r>
            <w:r>
              <w:rPr>
                <w:rFonts w:hint="eastAsia"/>
                <w:color w:val="000000"/>
                <w:szCs w:val="21"/>
                <w:highlight w:val="none"/>
              </w:rPr>
              <w:t xml:space="preserve">交办的</w:t>
            </w:r>
            <w:r>
              <w:rPr>
                <w:rFonts w:hint="eastAsia"/>
                <w:color w:val="000000"/>
                <w:szCs w:val="21"/>
                <w:highlight w:val="none"/>
                <w:lang w:val="en-US"/>
              </w:rPr>
              <w:t xml:space="preserve">各项任务</w:t>
            </w:r>
            <w:r>
              <w:rPr>
                <w:rFonts w:hint="eastAsia"/>
                <w:color w:val="000000"/>
                <w:szCs w:val="21"/>
                <w:highlight w:val="none"/>
              </w:rPr>
              <w:t xml:space="preserve">。</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w:t>
            </w:r>
            <w:r>
              <w:rPr>
                <w:rFonts w:hint="eastAsia"/>
                <w:color w:val="000000"/>
                <w:szCs w:val="21"/>
                <w:highlight w:val="none"/>
                <w:lang w:val="en-US"/>
              </w:rPr>
              <w:t xml:space="preserve">5</w:t>
            </w:r>
            <w:r>
              <w:rPr>
                <w:rFonts w:hint="eastAsia"/>
                <w:color w:val="000000"/>
                <w:szCs w:val="21"/>
                <w:highlight w:val="none"/>
              </w:rPr>
              <w:t xml:space="preserve">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5</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089"/>
        </w:trPr>
        <w:tc>
          <w:tcPr>
            <w:tcW w:w="661"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7</w:t>
            </w:r>
            <w:r>
              <w:rPr>
                <w:color w:val="000000"/>
                <w:szCs w:val="21"/>
                <w:highlight w:val="none"/>
                <w:lang w:val="en-US"/>
              </w:rPr>
            </w:r>
            <w:r/>
          </w:p>
        </w:tc>
        <w:tc>
          <w:tcPr>
            <w:tcW w:w="68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文津</w:t>
            </w:r>
            <w:r>
              <w:rPr>
                <w:rFonts w:hint="eastAsia"/>
                <w:color w:val="000000"/>
                <w:szCs w:val="21"/>
                <w:highlight w:val="none"/>
                <w:lang w:val="en-US"/>
              </w:rPr>
              <w:t xml:space="preserve"> </w:t>
            </w:r>
            <w:r>
              <w:rPr>
                <w:rFonts w:hint="eastAsia"/>
                <w:color w:val="000000"/>
                <w:szCs w:val="21"/>
                <w:highlight w:val="none"/>
              </w:rPr>
              <w:t xml:space="preserve">书房</w:t>
            </w: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管理员</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解答读者咨询（办证，查找书目，活动报名等），引导文明阅读；指导读者使用自助借还机、opac检索机等智能化设备；对图书及时进行归书整架，定期顺架、倒架、保证阅读环境卫生整洁。</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w:t>
            </w:r>
            <w:r>
              <w:rPr>
                <w:rFonts w:hint="eastAsia"/>
                <w:color w:val="000000"/>
                <w:szCs w:val="21"/>
                <w:highlight w:val="none"/>
                <w:lang w:val="en-US"/>
              </w:rPr>
              <w:t xml:space="preserve">5</w:t>
            </w:r>
            <w:r>
              <w:rPr>
                <w:rFonts w:hint="eastAsia"/>
                <w:color w:val="000000"/>
                <w:szCs w:val="21"/>
                <w:highlight w:val="none"/>
              </w:rPr>
              <w:t xml:space="preserve">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4</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089"/>
        </w:trPr>
        <w:tc>
          <w:tcPr>
            <w:tcW w:w="661"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8</w:t>
            </w:r>
            <w:r>
              <w:rPr>
                <w:color w:val="000000"/>
                <w:szCs w:val="21"/>
                <w:highlight w:val="none"/>
                <w:lang w:val="en-US"/>
              </w:rPr>
            </w:r>
            <w:r/>
          </w:p>
        </w:tc>
        <w:tc>
          <w:tcPr>
            <w:tcW w:w="68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北京</w:t>
            </w:r>
            <w:r>
              <w:rPr>
                <w:color w:val="000000"/>
                <w:szCs w:val="21"/>
                <w:highlight w:val="none"/>
              </w:rPr>
            </w:r>
            <w:r/>
          </w:p>
          <w:p>
            <w:pPr>
              <w:pStyle w:val="988"/>
              <w:jc w:val="center"/>
              <w:spacing w:line="240" w:lineRule="exact"/>
              <w:rPr>
                <w:color w:val="000000"/>
                <w:szCs w:val="21"/>
                <w:highlight w:val="none"/>
              </w:rPr>
            </w:pPr>
            <w:r>
              <w:rPr>
                <w:rFonts w:hint="eastAsia"/>
                <w:color w:val="000000"/>
                <w:szCs w:val="21"/>
                <w:highlight w:val="none"/>
              </w:rPr>
              <w:t xml:space="preserve">路馆</w:t>
            </w:r>
            <w:r>
              <w:rPr>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管理员</w:t>
            </w: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解答读者咨询（办证，查找书目，活动报名等），引导文明阅读；指导读者使用自助借还机、opac检索机等智能化设备；对图书及时进行归书整架，定期顺架、倒架、保证阅读环境卫生整洁。</w:t>
            </w: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w:t>
            </w:r>
            <w:r>
              <w:rPr>
                <w:rFonts w:hint="eastAsia"/>
                <w:color w:val="000000"/>
                <w:szCs w:val="21"/>
                <w:highlight w:val="none"/>
                <w:lang w:val="en-US"/>
              </w:rPr>
              <w:t xml:space="preserve">5</w:t>
            </w:r>
            <w:r>
              <w:rPr>
                <w:rFonts w:hint="eastAsia"/>
                <w:color w:val="000000"/>
                <w:szCs w:val="21"/>
                <w:highlight w:val="none"/>
              </w:rPr>
              <w:t xml:space="preserve">周岁以下</w:t>
            </w:r>
            <w:r>
              <w:rPr>
                <w:color w:val="000000"/>
                <w:szCs w:val="21"/>
                <w:highlight w:val="none"/>
              </w:rPr>
            </w:r>
            <w:r/>
          </w:p>
        </w:tc>
        <w:tc>
          <w:tcPr>
            <w:tcW w:w="68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1</w:t>
            </w:r>
            <w:r>
              <w:rPr>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568"/>
        </w:trPr>
        <w:tc>
          <w:tcPr>
            <w:tcW w:w="661"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687"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合计</w:t>
            </w:r>
            <w:r>
              <w:rPr>
                <w:b/>
                <w:color w:val="000000"/>
                <w:szCs w:val="21"/>
                <w:highlight w:val="none"/>
              </w:rPr>
            </w:r>
            <w:r/>
          </w:p>
        </w:tc>
        <w:tc>
          <w:tcPr>
            <w:tcW w:w="1025"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3161" w:type="dxa"/>
            <w:vAlign w:val="center"/>
            <w:textDirection w:val="lrTb"/>
            <w:noWrap w:val="false"/>
          </w:tcPr>
          <w:p>
            <w:pPr>
              <w:pStyle w:val="988"/>
              <w:spacing w:line="240" w:lineRule="exact"/>
              <w:rPr>
                <w:color w:val="000000"/>
                <w:szCs w:val="21"/>
                <w:highlight w:val="none"/>
              </w:rPr>
            </w:pPr>
            <w:r>
              <w:rPr>
                <w:color w:val="000000"/>
                <w:szCs w:val="21"/>
                <w:highlight w:val="none"/>
              </w:rPr>
            </w:r>
            <w:r/>
          </w:p>
        </w:tc>
        <w:tc>
          <w:tcPr>
            <w:tcW w:w="777"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1175"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687" w:type="dxa"/>
            <w:vAlign w:val="center"/>
            <w:textDirection w:val="lrTb"/>
            <w:noWrap w:val="false"/>
          </w:tcPr>
          <w:p>
            <w:pPr>
              <w:pStyle w:val="988"/>
              <w:jc w:val="center"/>
              <w:spacing w:line="240" w:lineRule="exact"/>
              <w:rPr>
                <w:b/>
                <w:color w:val="000000"/>
                <w:szCs w:val="21"/>
                <w:highlight w:val="none"/>
                <w:lang w:val="en-US"/>
              </w:rPr>
            </w:pPr>
            <w:r>
              <w:rPr>
                <w:rFonts w:hint="eastAsia"/>
                <w:b/>
                <w:color w:val="000000"/>
                <w:szCs w:val="21"/>
                <w:highlight w:val="none"/>
                <w:lang w:val="en-US"/>
              </w:rPr>
              <w:t xml:space="preserve">68</w:t>
            </w:r>
            <w:r>
              <w:rPr>
                <w:b/>
                <w:color w:val="000000"/>
                <w:szCs w:val="21"/>
                <w:highlight w:val="none"/>
                <w:lang w:val="en-US"/>
              </w:rPr>
            </w:r>
            <w:r/>
          </w:p>
        </w:tc>
        <w:tc>
          <w:tcPr>
            <w:tcW w:w="95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bl>
    <w:p>
      <w:pPr>
        <w:pStyle w:val="892"/>
        <w:ind w:firstLine="452"/>
        <w:spacing w:line="440" w:lineRule="exact"/>
        <w:rPr>
          <w:rFonts w:ascii="仿宋" w:hAnsi="仿宋" w:eastAsia="仿宋" w:cs="仿宋"/>
          <w:sz w:val="24"/>
          <w:highlight w:val="none"/>
        </w:rPr>
      </w:pPr>
      <w:r>
        <w:rPr>
          <w:rFonts w:ascii="仿宋" w:hAnsi="仿宋" w:eastAsia="仿宋" w:cs="仿宋"/>
          <w:spacing w:val="-7"/>
          <w:sz w:val="24"/>
          <w:highlight w:val="none"/>
        </w:rPr>
        <w:t xml:space="preserve">1.2</w:t>
      </w:r>
      <w:r>
        <w:rPr>
          <w:rFonts w:ascii="仿宋" w:hAnsi="仿宋" w:eastAsia="仿宋" w:cs="仿宋"/>
          <w:spacing w:val="-38"/>
          <w:sz w:val="24"/>
          <w:highlight w:val="none"/>
        </w:rPr>
        <w:t xml:space="preserve"> </w:t>
      </w:r>
      <w:r>
        <w:rPr>
          <w:rFonts w:ascii="仿宋" w:hAnsi="仿宋" w:eastAsia="仿宋" w:cs="仿宋"/>
          <w:spacing w:val="-7"/>
          <w:sz w:val="24"/>
          <w:highlight w:val="none"/>
        </w:rPr>
        <w:t xml:space="preserve">项目采购</w:t>
      </w:r>
      <w:r>
        <w:rPr>
          <w:rFonts w:ascii="仿宋" w:hAnsi="仿宋" w:eastAsia="仿宋" w:cs="仿宋"/>
          <w:sz w:val="24"/>
          <w:highlight w:val="none"/>
        </w:rPr>
      </w:r>
      <w:r/>
    </w:p>
    <w:p>
      <w:pPr>
        <w:pStyle w:val="892"/>
        <w:spacing w:line="38" w:lineRule="exact"/>
        <w:rPr>
          <w:highlight w:val="none"/>
        </w:rPr>
      </w:pPr>
      <w:r>
        <w:rPr>
          <w:highlight w:val="none"/>
        </w:rPr>
      </w:r>
      <w:r/>
    </w:p>
    <w:tbl>
      <w:tblPr>
        <w:tblW w:w="0" w:type="auto"/>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8"/>
        <w:gridCol w:w="1341"/>
        <w:gridCol w:w="677"/>
        <w:gridCol w:w="6451"/>
      </w:tblGrid>
      <w:tr>
        <w:trPr>
          <w:trHeight w:val="565"/>
        </w:trPr>
        <w:tc>
          <w:tcPr>
            <w:shd w:val="clear" w:color="auto" w:fill="d9d9d9"/>
            <w:tcW w:w="668"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序号</w:t>
            </w:r>
            <w:r>
              <w:rPr>
                <w:b/>
                <w:color w:val="000000"/>
                <w:szCs w:val="21"/>
                <w:highlight w:val="none"/>
              </w:rPr>
            </w:r>
            <w:r/>
          </w:p>
        </w:tc>
        <w:tc>
          <w:tcPr>
            <w:shd w:val="clear" w:color="auto" w:fill="d9d9d9"/>
            <w:tcW w:w="1341"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项目</w:t>
            </w:r>
            <w:r>
              <w:rPr>
                <w:b/>
                <w:color w:val="000000"/>
                <w:szCs w:val="21"/>
                <w:highlight w:val="none"/>
              </w:rPr>
            </w:r>
            <w:r/>
          </w:p>
        </w:tc>
        <w:tc>
          <w:tcPr>
            <w:shd w:val="clear" w:color="auto" w:fill="d9d9d9"/>
            <w:tcW w:w="677"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年完成场次</w:t>
            </w:r>
            <w:r>
              <w:rPr>
                <w:b/>
                <w:color w:val="000000"/>
                <w:szCs w:val="21"/>
                <w:highlight w:val="none"/>
              </w:rPr>
            </w:r>
            <w:r/>
          </w:p>
        </w:tc>
        <w:tc>
          <w:tcPr>
            <w:shd w:val="clear" w:color="auto" w:fill="d9d9d9"/>
            <w:tcW w:w="6451"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具体要求</w:t>
            </w:r>
            <w:r>
              <w:rPr>
                <w:b/>
                <w:color w:val="000000"/>
                <w:szCs w:val="21"/>
                <w:highlight w:val="none"/>
              </w:rPr>
            </w:r>
            <w:r/>
          </w:p>
        </w:tc>
      </w:tr>
      <w:tr>
        <w:trPr>
          <w:trHeight w:val="568"/>
        </w:trPr>
        <w:tc>
          <w:tcPr>
            <w:tcW w:w="668"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1</w:t>
            </w:r>
            <w:r>
              <w:rPr>
                <w:color w:val="000000"/>
                <w:szCs w:val="21"/>
                <w:highlight w:val="none"/>
                <w:lang w:val="en-US"/>
              </w:rPr>
            </w:r>
            <w:r/>
          </w:p>
        </w:tc>
        <w:tc>
          <w:tcPr>
            <w:tcW w:w="1341"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翔宇讲坛</w:t>
            </w:r>
            <w:r>
              <w:rPr>
                <w:color w:val="000000"/>
                <w:szCs w:val="21"/>
                <w:highlight w:val="none"/>
              </w:rPr>
            </w:r>
            <w:r/>
          </w:p>
        </w:tc>
        <w:tc>
          <w:tcPr>
            <w:tcW w:w="677"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4</w:t>
            </w:r>
            <w:r>
              <w:rPr>
                <w:color w:val="000000"/>
                <w:szCs w:val="21"/>
                <w:highlight w:val="none"/>
                <w:lang w:val="en-US"/>
              </w:rPr>
            </w:r>
            <w:r/>
          </w:p>
        </w:tc>
        <w:tc>
          <w:tcPr>
            <w:tcW w:w="6451" w:type="dxa"/>
            <w:vAlign w:val="center"/>
            <w:textDirection w:val="lrTb"/>
            <w:noWrap w:val="false"/>
          </w:tcPr>
          <w:p>
            <w:pPr>
              <w:pStyle w:val="989"/>
              <w:ind w:left="0"/>
              <w:spacing w:line="240" w:lineRule="exact"/>
              <w:tabs>
                <w:tab w:val="left" w:pos="1580" w:leader="none"/>
              </w:tabs>
              <w:rPr>
                <w:rFonts w:ascii="仿宋" w:hAnsi="仿宋" w:eastAsia="仿宋" w:cs="仿宋"/>
                <w:color w:val="000000"/>
                <w:szCs w:val="21"/>
                <w:highlight w:val="none"/>
              </w:rPr>
            </w:pPr>
            <w:r>
              <w:rPr>
                <w:rFonts w:hint="eastAsia" w:ascii="仿宋" w:hAnsi="仿宋" w:eastAsia="仿宋" w:cs="仿宋"/>
                <w:color w:val="000000"/>
                <w:szCs w:val="21"/>
                <w:highlight w:val="none"/>
                <w:lang w:bidi="zh-CN"/>
              </w:rPr>
              <w:t xml:space="preserve">国家级高端讲座，邀请经淮安市图书馆审批同意的全国知名专家或作家来淮讲座：985、211、“双一流”高校教授、有全国影响力的知名作家（出版过不少于2本全国畅销图书）</w:t>
            </w:r>
            <w:r>
              <w:rPr>
                <w:rFonts w:ascii="仿宋" w:hAnsi="仿宋" w:eastAsia="仿宋" w:cs="仿宋"/>
                <w:color w:val="000000"/>
                <w:szCs w:val="21"/>
                <w:highlight w:val="none"/>
              </w:rPr>
            </w:r>
            <w:r/>
          </w:p>
        </w:tc>
      </w:tr>
      <w:tr>
        <w:trPr>
          <w:trHeight w:val="568"/>
        </w:trPr>
        <w:tc>
          <w:tcPr>
            <w:tcW w:w="668"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2</w:t>
            </w:r>
            <w:r>
              <w:rPr>
                <w:color w:val="000000"/>
                <w:szCs w:val="21"/>
                <w:highlight w:val="none"/>
                <w:lang w:val="en-US"/>
              </w:rPr>
            </w:r>
            <w:r/>
          </w:p>
        </w:tc>
        <w:tc>
          <w:tcPr>
            <w:tcW w:w="1341"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大型阅读推广活动</w:t>
            </w:r>
            <w:r>
              <w:rPr>
                <w:color w:val="000000"/>
                <w:szCs w:val="21"/>
                <w:highlight w:val="none"/>
              </w:rPr>
            </w:r>
            <w:r/>
          </w:p>
        </w:tc>
        <w:tc>
          <w:tcPr>
            <w:tcW w:w="67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2</w:t>
            </w:r>
            <w:r>
              <w:rPr>
                <w:color w:val="000000"/>
                <w:szCs w:val="21"/>
                <w:highlight w:val="none"/>
              </w:rPr>
            </w:r>
            <w:r/>
          </w:p>
        </w:tc>
        <w:tc>
          <w:tcPr>
            <w:tcW w:w="6451" w:type="dxa"/>
            <w:vAlign w:val="center"/>
            <w:textDirection w:val="lrTb"/>
            <w:noWrap w:val="false"/>
          </w:tcPr>
          <w:p>
            <w:pPr>
              <w:pStyle w:val="988"/>
              <w:spacing w:line="240" w:lineRule="exact"/>
              <w:rPr>
                <w:color w:val="000000"/>
                <w:szCs w:val="21"/>
                <w:highlight w:val="none"/>
              </w:rPr>
            </w:pPr>
            <w:r>
              <w:rPr>
                <w:rFonts w:hint="eastAsia"/>
                <w:color w:val="000000"/>
                <w:spacing w:val="-6"/>
                <w:szCs w:val="21"/>
                <w:highlight w:val="none"/>
                <w:lang w:val="en-US"/>
              </w:rPr>
              <w:t xml:space="preserve">围绕主题充分开展多场馆、多类型阅读推广活动，子活动类型不少于3种</w:t>
            </w:r>
            <w:r>
              <w:rPr>
                <w:color w:val="000000"/>
                <w:szCs w:val="21"/>
                <w:highlight w:val="none"/>
              </w:rPr>
            </w:r>
            <w:r/>
          </w:p>
        </w:tc>
      </w:tr>
      <w:tr>
        <w:trPr>
          <w:trHeight w:val="568"/>
        </w:trPr>
        <w:tc>
          <w:tcPr>
            <w:tcW w:w="668"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3</w:t>
            </w:r>
            <w:r>
              <w:rPr>
                <w:color w:val="000000"/>
                <w:szCs w:val="21"/>
                <w:highlight w:val="none"/>
                <w:lang w:val="en-US"/>
              </w:rPr>
            </w:r>
            <w:r/>
          </w:p>
        </w:tc>
        <w:tc>
          <w:tcPr>
            <w:tcW w:w="1341"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自主设计地方特色展览</w:t>
            </w:r>
            <w:r>
              <w:rPr>
                <w:color w:val="000000"/>
                <w:szCs w:val="21"/>
                <w:highlight w:val="none"/>
              </w:rPr>
            </w:r>
            <w:r/>
          </w:p>
        </w:tc>
        <w:tc>
          <w:tcPr>
            <w:tcW w:w="677" w:type="dxa"/>
            <w:vAlign w:val="center"/>
            <w:textDirection w:val="lrTb"/>
            <w:noWrap w:val="false"/>
          </w:tcPr>
          <w:p>
            <w:pPr>
              <w:pStyle w:val="988"/>
              <w:jc w:val="center"/>
              <w:spacing w:line="240" w:lineRule="exact"/>
              <w:rPr>
                <w:rFonts w:hint="eastAsia" w:eastAsia="仿宋"/>
                <w:color w:val="000000"/>
                <w:szCs w:val="21"/>
                <w:highlight w:val="none"/>
                <w:lang w:eastAsia="zh-CN"/>
              </w:rPr>
            </w:pPr>
            <w:r>
              <w:rPr>
                <w:rFonts w:hint="eastAsia"/>
                <w:color w:val="000000"/>
                <w:szCs w:val="21"/>
                <w:highlight w:val="none"/>
                <w:lang w:val="en-US" w:eastAsia="zh-CN"/>
              </w:rPr>
              <w:t xml:space="preserve">1</w:t>
            </w:r>
            <w:r>
              <w:rPr>
                <w:rFonts w:hint="eastAsia" w:eastAsia="仿宋"/>
                <w:color w:val="000000"/>
                <w:szCs w:val="21"/>
                <w:highlight w:val="none"/>
                <w:lang w:eastAsia="zh-CN"/>
              </w:rPr>
            </w:r>
            <w:r/>
          </w:p>
        </w:tc>
        <w:tc>
          <w:tcPr>
            <w:tcW w:w="6451" w:type="dxa"/>
            <w:vAlign w:val="center"/>
            <w:textDirection w:val="lrTb"/>
            <w:noWrap w:val="false"/>
          </w:tcPr>
          <w:p>
            <w:pPr>
              <w:pStyle w:val="988"/>
              <w:spacing w:line="240" w:lineRule="exact"/>
              <w:rPr>
                <w:color w:val="000000"/>
                <w:szCs w:val="21"/>
                <w:highlight w:val="none"/>
              </w:rPr>
            </w:pPr>
            <w:r>
              <w:rPr>
                <w:rFonts w:hint="eastAsia"/>
                <w:color w:val="000000"/>
                <w:spacing w:val="-6"/>
                <w:szCs w:val="21"/>
                <w:highlight w:val="none"/>
                <w:lang w:val="en-US"/>
              </w:rPr>
              <w:t xml:space="preserve">自主设计淮安地方特色展览，不少于50块展板，展板尺寸及材料</w:t>
            </w:r>
            <w:r>
              <w:rPr>
                <w:rFonts w:hint="eastAsia"/>
                <w:color w:val="000000"/>
                <w:spacing w:val="-6"/>
                <w:szCs w:val="21"/>
                <w:highlight w:val="none"/>
                <w:lang w:val="en-US" w:eastAsia="zh-CN"/>
              </w:rPr>
              <w:t xml:space="preserve">须</w:t>
            </w:r>
            <w:r>
              <w:rPr>
                <w:rFonts w:hint="eastAsia"/>
                <w:color w:val="000000"/>
                <w:spacing w:val="-6"/>
                <w:szCs w:val="21"/>
                <w:highlight w:val="none"/>
                <w:lang w:val="en-US"/>
              </w:rPr>
              <w:t xml:space="preserve">达到图书馆认可，每次展期不少于15天。</w:t>
            </w:r>
            <w:r>
              <w:rPr>
                <w:color w:val="000000"/>
                <w:szCs w:val="21"/>
                <w:highlight w:val="none"/>
              </w:rPr>
            </w:r>
            <w:r/>
          </w:p>
        </w:tc>
      </w:tr>
      <w:tr>
        <w:trPr>
          <w:trHeight w:val="568"/>
        </w:trPr>
        <w:tc>
          <w:tcPr>
            <w:tcW w:w="668"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1341"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合计</w:t>
            </w:r>
            <w:r>
              <w:rPr>
                <w:b/>
                <w:color w:val="000000"/>
                <w:szCs w:val="21"/>
                <w:highlight w:val="none"/>
              </w:rPr>
            </w:r>
            <w:r/>
          </w:p>
        </w:tc>
        <w:tc>
          <w:tcPr>
            <w:tcW w:w="677" w:type="dxa"/>
            <w:vAlign w:val="center"/>
            <w:textDirection w:val="lrTb"/>
            <w:noWrap w:val="false"/>
          </w:tcPr>
          <w:p>
            <w:pPr>
              <w:pStyle w:val="988"/>
              <w:jc w:val="center"/>
              <w:spacing w:line="240" w:lineRule="exact"/>
              <w:rPr>
                <w:rFonts w:hint="eastAsia" w:eastAsia="仿宋"/>
                <w:b/>
                <w:color w:val="000000"/>
                <w:szCs w:val="21"/>
                <w:highlight w:val="none"/>
                <w:lang w:val="en-US" w:eastAsia="zh-CN"/>
              </w:rPr>
            </w:pPr>
            <w:r>
              <w:rPr>
                <w:rFonts w:hint="eastAsia"/>
                <w:b/>
                <w:color w:val="000000"/>
                <w:szCs w:val="21"/>
                <w:highlight w:val="none"/>
                <w:lang w:val="en-US" w:eastAsia="zh-CN"/>
              </w:rPr>
              <w:t xml:space="preserve">7</w:t>
            </w:r>
            <w:r>
              <w:rPr>
                <w:rFonts w:hint="eastAsia" w:eastAsia="仿宋"/>
                <w:b/>
                <w:color w:val="000000"/>
                <w:szCs w:val="21"/>
                <w:highlight w:val="none"/>
                <w:lang w:val="en-US" w:eastAsia="zh-CN"/>
              </w:rPr>
            </w:r>
            <w:r/>
          </w:p>
        </w:tc>
        <w:tc>
          <w:tcPr>
            <w:tcW w:w="6451"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bl>
    <w:p>
      <w:pPr>
        <w:pStyle w:val="892"/>
        <w:ind w:firstLine="460"/>
        <w:spacing w:line="440" w:lineRule="exact"/>
        <w:rPr>
          <w:rFonts w:hint="eastAsia" w:ascii="仿宋" w:hAnsi="仿宋" w:eastAsia="仿宋" w:cs="仿宋"/>
          <w:spacing w:val="-5"/>
          <w:sz w:val="24"/>
          <w:highlight w:val="none"/>
        </w:rPr>
      </w:pPr>
      <w:r>
        <w:rPr>
          <w:rFonts w:hint="eastAsia" w:ascii="仿宋" w:hAnsi="仿宋" w:eastAsia="仿宋" w:cs="仿宋"/>
          <w:spacing w:val="-5"/>
          <w:sz w:val="24"/>
          <w:highlight w:val="none"/>
        </w:rPr>
      </w:r>
      <w:r/>
    </w:p>
    <w:p>
      <w:pPr>
        <w:pStyle w:val="892"/>
        <w:ind w:firstLine="540"/>
        <w:spacing w:line="440" w:lineRule="exact"/>
        <w:rPr>
          <w:rFonts w:ascii="仿宋" w:hAnsi="仿宋" w:eastAsia="仿宋" w:cs="仿宋"/>
          <w:b/>
          <w:bCs/>
          <w:spacing w:val="-5"/>
          <w:sz w:val="28"/>
          <w:szCs w:val="28"/>
          <w:highlight w:val="none"/>
        </w:rPr>
      </w:pPr>
      <w:r>
        <w:rPr>
          <w:rFonts w:ascii="仿宋" w:hAnsi="仿宋" w:eastAsia="仿宋" w:cs="仿宋"/>
          <w:b/>
          <w:bCs/>
          <w:spacing w:val="-5"/>
          <w:sz w:val="28"/>
          <w:szCs w:val="28"/>
          <w:highlight w:val="none"/>
        </w:rPr>
        <w:t xml:space="preserve">2</w:t>
      </w:r>
      <w:r>
        <w:rPr>
          <w:rFonts w:hint="eastAsia" w:ascii="仿宋" w:hAnsi="仿宋" w:eastAsia="仿宋" w:cs="仿宋"/>
          <w:b/>
          <w:bCs/>
          <w:spacing w:val="-5"/>
          <w:sz w:val="28"/>
          <w:szCs w:val="28"/>
          <w:highlight w:val="none"/>
        </w:rPr>
        <w:t xml:space="preserve">.</w:t>
      </w:r>
      <w:r>
        <w:rPr>
          <w:rFonts w:ascii="仿宋" w:hAnsi="仿宋" w:eastAsia="仿宋" w:cs="仿宋"/>
          <w:b/>
          <w:bCs/>
          <w:spacing w:val="-5"/>
          <w:sz w:val="28"/>
          <w:szCs w:val="28"/>
          <w:highlight w:val="none"/>
        </w:rPr>
        <w:t xml:space="preserve">美术馆</w:t>
      </w:r>
      <w:r>
        <w:rPr>
          <w:rFonts w:ascii="仿宋" w:hAnsi="仿宋" w:eastAsia="仿宋" w:cs="仿宋"/>
          <w:b/>
          <w:bCs/>
          <w:spacing w:val="-5"/>
          <w:sz w:val="28"/>
          <w:szCs w:val="28"/>
          <w:highlight w:val="none"/>
        </w:rPr>
      </w:r>
      <w:r/>
    </w:p>
    <w:p>
      <w:pPr>
        <w:pStyle w:val="892"/>
        <w:ind w:firstLine="460"/>
        <w:spacing w:line="440" w:lineRule="exact"/>
        <w:rPr>
          <w:rFonts w:ascii="仿宋" w:hAnsi="仿宋" w:eastAsia="仿宋" w:cs="仿宋"/>
          <w:sz w:val="24"/>
          <w:highlight w:val="none"/>
        </w:rPr>
      </w:pPr>
      <w:r>
        <w:rPr>
          <w:rFonts w:ascii="仿宋" w:hAnsi="仿宋" w:eastAsia="仿宋" w:cs="仿宋"/>
          <w:spacing w:val="-5"/>
          <w:sz w:val="24"/>
          <w:highlight w:val="none"/>
        </w:rPr>
        <w:t xml:space="preserve">2.1</w:t>
      </w:r>
      <w:r>
        <w:rPr>
          <w:rFonts w:ascii="仿宋" w:hAnsi="仿宋" w:eastAsia="仿宋" w:cs="仿宋"/>
          <w:spacing w:val="-37"/>
          <w:sz w:val="24"/>
          <w:highlight w:val="none"/>
        </w:rPr>
        <w:t xml:space="preserve"> </w:t>
      </w:r>
      <w:r>
        <w:rPr>
          <w:rFonts w:hint="eastAsia" w:ascii="仿宋" w:hAnsi="仿宋" w:eastAsia="仿宋" w:cs="仿宋"/>
          <w:sz w:val="24"/>
          <w:highlight w:val="none"/>
        </w:rPr>
        <w:t xml:space="preserve">岗位</w:t>
      </w:r>
      <w:r>
        <w:rPr>
          <w:rFonts w:ascii="仿宋" w:hAnsi="仿宋" w:eastAsia="仿宋" w:cs="仿宋"/>
          <w:sz w:val="24"/>
          <w:highlight w:val="none"/>
        </w:rPr>
        <w:t xml:space="preserve">采购</w:t>
      </w:r>
      <w:r>
        <w:rPr>
          <w:rFonts w:ascii="仿宋" w:hAnsi="仿宋" w:eastAsia="仿宋" w:cs="仿宋"/>
          <w:sz w:val="24"/>
          <w:highlight w:val="none"/>
        </w:rPr>
      </w:r>
      <w:r/>
    </w:p>
    <w:p>
      <w:pPr>
        <w:pStyle w:val="892"/>
        <w:spacing w:line="35" w:lineRule="exact"/>
        <w:rPr>
          <w:highlight w:val="none"/>
        </w:rPr>
      </w:pPr>
      <w:r>
        <w:rPr>
          <w:highlight w:val="none"/>
        </w:rPr>
      </w:r>
      <w:r/>
    </w:p>
    <w:tbl>
      <w:tblPr>
        <w:tblW w:w="879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6"/>
        <w:gridCol w:w="682"/>
        <w:gridCol w:w="1067"/>
        <w:gridCol w:w="2708"/>
        <w:gridCol w:w="1200"/>
        <w:gridCol w:w="1337"/>
        <w:gridCol w:w="567"/>
        <w:gridCol w:w="567"/>
      </w:tblGrid>
      <w:tr>
        <w:trPr>
          <w:trHeight w:val="568"/>
        </w:trPr>
        <w:tc>
          <w:tcPr>
            <w:shd w:val="clear" w:color="auto" w:fill="d9d9d9"/>
            <w:tcW w:w="666"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lang w:val="en-US"/>
              </w:rPr>
              <w:t xml:space="preserve">序号</w:t>
            </w:r>
            <w:r>
              <w:rPr>
                <w:b/>
                <w:color w:val="000000"/>
                <w:szCs w:val="21"/>
                <w:highlight w:val="none"/>
              </w:rPr>
            </w:r>
            <w:r/>
          </w:p>
        </w:tc>
        <w:tc>
          <w:tcPr>
            <w:shd w:val="clear" w:color="auto" w:fill="d9d9d9"/>
            <w:tcW w:w="682"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部门</w:t>
            </w:r>
            <w:r>
              <w:rPr>
                <w:b/>
                <w:color w:val="000000"/>
                <w:szCs w:val="21"/>
                <w:highlight w:val="none"/>
              </w:rPr>
            </w:r>
            <w:r/>
          </w:p>
        </w:tc>
        <w:tc>
          <w:tcPr>
            <w:shd w:val="clear" w:color="auto" w:fill="d9d9d9"/>
            <w:tcW w:w="1067"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岗位</w:t>
            </w:r>
            <w:r>
              <w:rPr>
                <w:b/>
                <w:color w:val="000000"/>
                <w:szCs w:val="21"/>
                <w:highlight w:val="none"/>
              </w:rPr>
            </w:r>
            <w:r/>
          </w:p>
        </w:tc>
        <w:tc>
          <w:tcPr>
            <w:shd w:val="clear" w:color="auto" w:fill="d9d9d9"/>
            <w:tcW w:w="2708" w:type="dxa"/>
            <w:vAlign w:val="center"/>
            <w:textDirection w:val="lrTb"/>
            <w:noWrap w:val="false"/>
          </w:tcPr>
          <w:p>
            <w:pPr>
              <w:pStyle w:val="988"/>
              <w:spacing w:line="240" w:lineRule="exact"/>
              <w:rPr>
                <w:b/>
                <w:color w:val="000000"/>
                <w:szCs w:val="21"/>
                <w:highlight w:val="none"/>
              </w:rPr>
            </w:pPr>
            <w:r>
              <w:rPr>
                <w:rFonts w:hint="eastAsia"/>
                <w:b/>
                <w:color w:val="000000"/>
                <w:szCs w:val="21"/>
                <w:highlight w:val="none"/>
              </w:rPr>
              <w:t xml:space="preserve">岗位职责</w:t>
            </w:r>
            <w:r>
              <w:rPr>
                <w:b/>
                <w:color w:val="000000"/>
                <w:szCs w:val="21"/>
                <w:highlight w:val="none"/>
              </w:rPr>
            </w:r>
            <w:r/>
          </w:p>
        </w:tc>
        <w:tc>
          <w:tcPr>
            <w:shd w:val="clear" w:color="auto" w:fill="d9d9d9"/>
            <w:tcW w:w="1200"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学历要求</w:t>
            </w:r>
            <w:r>
              <w:rPr>
                <w:b/>
                <w:color w:val="000000"/>
                <w:szCs w:val="21"/>
                <w:highlight w:val="none"/>
              </w:rPr>
            </w:r>
            <w:r/>
          </w:p>
        </w:tc>
        <w:tc>
          <w:tcPr>
            <w:shd w:val="clear" w:color="auto" w:fill="d9d9d9"/>
            <w:tcW w:w="1337"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年龄要求</w:t>
            </w:r>
            <w:r>
              <w:rPr>
                <w:b/>
                <w:color w:val="000000"/>
                <w:szCs w:val="21"/>
                <w:highlight w:val="none"/>
              </w:rPr>
            </w:r>
            <w:r/>
          </w:p>
        </w:tc>
        <w:tc>
          <w:tcPr>
            <w:shd w:val="clear" w:color="auto" w:fill="d9d9d9"/>
            <w:tcW w:w="567"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人数</w:t>
            </w:r>
            <w:r>
              <w:rPr>
                <w:b/>
                <w:color w:val="000000"/>
                <w:szCs w:val="21"/>
                <w:highlight w:val="none"/>
              </w:rPr>
            </w:r>
            <w:r/>
          </w:p>
        </w:tc>
        <w:tc>
          <w:tcPr>
            <w:shd w:val="clear" w:color="auto" w:fill="d9d9d9"/>
            <w:tcW w:w="567"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备注</w:t>
            </w:r>
            <w:r>
              <w:rPr>
                <w:b/>
                <w:color w:val="000000"/>
                <w:szCs w:val="21"/>
                <w:highlight w:val="none"/>
              </w:rPr>
            </w:r>
            <w:r/>
          </w:p>
        </w:tc>
      </w:tr>
      <w:tr>
        <w:trPr>
          <w:trHeight w:val="90"/>
        </w:trPr>
        <w:tc>
          <w:tcPr>
            <w:tcW w:w="666"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p>
            <w:pPr>
              <w:pStyle w:val="988"/>
              <w:jc w:val="center"/>
              <w:spacing w:line="240" w:lineRule="exact"/>
              <w:rPr>
                <w:color w:val="000000"/>
                <w:szCs w:val="21"/>
                <w:highlight w:val="none"/>
              </w:rPr>
            </w:pPr>
            <w:r>
              <w:rPr>
                <w:rFonts w:hint="eastAsia"/>
                <w:color w:val="000000"/>
                <w:szCs w:val="21"/>
                <w:highlight w:val="none"/>
              </w:rPr>
              <w:t xml:space="preserve">1</w:t>
            </w:r>
            <w:r>
              <w:rPr>
                <w:color w:val="000000"/>
                <w:szCs w:val="21"/>
                <w:highlight w:val="none"/>
              </w:rPr>
            </w:r>
            <w:r/>
          </w:p>
        </w:tc>
        <w:tc>
          <w:tcPr>
            <w:tcW w:w="682"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p>
            <w:pPr>
              <w:pStyle w:val="988"/>
              <w:jc w:val="center"/>
              <w:spacing w:line="240" w:lineRule="exact"/>
              <w:rPr>
                <w:color w:val="000000"/>
                <w:szCs w:val="21"/>
                <w:highlight w:val="none"/>
              </w:rPr>
            </w:pPr>
            <w:r>
              <w:rPr>
                <w:rFonts w:hint="eastAsia"/>
                <w:color w:val="000000"/>
                <w:szCs w:val="21"/>
                <w:highlight w:val="none"/>
              </w:rPr>
              <w:t xml:space="preserve">管理</w:t>
            </w:r>
            <w:r>
              <w:rPr>
                <w:color w:val="000000"/>
                <w:szCs w:val="21"/>
                <w:highlight w:val="none"/>
              </w:rPr>
            </w:r>
            <w:r/>
          </w:p>
          <w:p>
            <w:pPr>
              <w:pStyle w:val="988"/>
              <w:jc w:val="center"/>
              <w:spacing w:line="240" w:lineRule="exact"/>
              <w:rPr>
                <w:color w:val="000000"/>
                <w:szCs w:val="21"/>
                <w:highlight w:val="none"/>
              </w:rPr>
            </w:pPr>
            <w:r>
              <w:rPr>
                <w:rFonts w:hint="eastAsia"/>
                <w:color w:val="000000"/>
                <w:szCs w:val="21"/>
                <w:highlight w:val="none"/>
              </w:rPr>
              <w:t xml:space="preserve">人员</w:t>
            </w:r>
            <w:r>
              <w:rPr>
                <w:color w:val="000000"/>
                <w:szCs w:val="21"/>
                <w:highlight w:val="none"/>
              </w:rPr>
            </w:r>
            <w:r/>
          </w:p>
        </w:tc>
        <w:tc>
          <w:tcPr>
            <w:tcW w:w="1067"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p>
            <w:pPr>
              <w:pStyle w:val="988"/>
              <w:jc w:val="center"/>
              <w:spacing w:line="240" w:lineRule="exact"/>
              <w:rPr>
                <w:color w:val="000000"/>
                <w:szCs w:val="21"/>
                <w:highlight w:val="none"/>
              </w:rPr>
            </w:pPr>
            <w:r>
              <w:rPr>
                <w:rFonts w:hint="eastAsia"/>
                <w:color w:val="000000"/>
                <w:szCs w:val="21"/>
                <w:highlight w:val="none"/>
              </w:rPr>
              <w:t xml:space="preserve">美术馆经理</w:t>
            </w:r>
            <w:r>
              <w:rPr>
                <w:color w:val="000000"/>
                <w:szCs w:val="21"/>
                <w:highlight w:val="none"/>
              </w:rPr>
            </w:r>
            <w:r/>
          </w:p>
        </w:tc>
        <w:tc>
          <w:tcPr>
            <w:tcW w:w="2708"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全面管理美术馆外包服务工作事务，包括展览策划执行、宣传推广、公教活动、学术交流、馆方对接等工作。</w:t>
            </w:r>
            <w:r>
              <w:rPr>
                <w:color w:val="000000"/>
                <w:szCs w:val="21"/>
                <w:highlight w:val="none"/>
              </w:rPr>
            </w:r>
            <w:r/>
          </w:p>
        </w:tc>
        <w:tc>
          <w:tcPr>
            <w:tcW w:w="120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p>
            <w:pPr>
              <w:pStyle w:val="988"/>
              <w:jc w:val="center"/>
              <w:spacing w:line="240" w:lineRule="exact"/>
              <w:rPr>
                <w:color w:val="000000"/>
                <w:szCs w:val="21"/>
                <w:highlight w:val="none"/>
              </w:rPr>
            </w:pPr>
            <w:r>
              <w:rPr>
                <w:rFonts w:hint="eastAsia"/>
                <w:color w:val="000000"/>
                <w:szCs w:val="21"/>
                <w:highlight w:val="none"/>
              </w:rPr>
              <w:t xml:space="preserve">本科及以上</w:t>
            </w:r>
            <w:r>
              <w:rPr>
                <w:rFonts w:hint="eastAsia"/>
                <w:color w:val="000000"/>
                <w:szCs w:val="21"/>
                <w:highlight w:val="none"/>
                <w:lang w:val="en-US"/>
              </w:rPr>
              <w:t xml:space="preserve"> </w:t>
            </w:r>
            <w:r>
              <w:rPr>
                <w:rFonts w:hint="eastAsia"/>
                <w:color w:val="000000"/>
                <w:szCs w:val="21"/>
                <w:highlight w:val="none"/>
              </w:rPr>
              <w:t xml:space="preserve">学历</w:t>
            </w:r>
            <w:r>
              <w:rPr>
                <w:color w:val="000000"/>
                <w:szCs w:val="21"/>
                <w:highlight w:val="none"/>
              </w:rPr>
            </w:r>
            <w:r/>
          </w:p>
          <w:p>
            <w:pPr>
              <w:pStyle w:val="988"/>
              <w:jc w:val="center"/>
              <w:spacing w:line="240" w:lineRule="exact"/>
              <w:rPr>
                <w:color w:val="000000"/>
                <w:szCs w:val="21"/>
                <w:highlight w:val="none"/>
              </w:rPr>
            </w:pPr>
            <w:r>
              <w:rPr>
                <w:color w:val="000000"/>
                <w:szCs w:val="21"/>
                <w:highlight w:val="none"/>
              </w:rPr>
            </w:r>
            <w:r/>
          </w:p>
        </w:tc>
        <w:tc>
          <w:tcPr>
            <w:tcW w:w="133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w:t>
            </w:r>
            <w:r>
              <w:rPr>
                <w:rFonts w:hint="eastAsia"/>
                <w:color w:val="000000"/>
                <w:szCs w:val="21"/>
                <w:highlight w:val="none"/>
                <w:lang w:val="en-US" w:eastAsia="zh-CN"/>
              </w:rPr>
              <w:t xml:space="preserve">5</w:t>
            </w:r>
            <w:r>
              <w:rPr>
                <w:rFonts w:hint="eastAsia"/>
                <w:color w:val="000000"/>
                <w:szCs w:val="21"/>
                <w:highlight w:val="none"/>
              </w:rPr>
              <w:t xml:space="preserve">周岁以下</w:t>
            </w:r>
            <w:r>
              <w:rPr>
                <w:color w:val="000000"/>
                <w:szCs w:val="21"/>
                <w:highlight w:val="none"/>
              </w:rPr>
            </w:r>
            <w:r/>
          </w:p>
        </w:tc>
        <w:tc>
          <w:tcPr>
            <w:tcW w:w="56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1</w:t>
            </w:r>
            <w:r>
              <w:rPr>
                <w:color w:val="000000"/>
                <w:szCs w:val="21"/>
                <w:highlight w:val="none"/>
              </w:rPr>
            </w:r>
            <w:r/>
          </w:p>
        </w:tc>
        <w:tc>
          <w:tcPr>
            <w:tcW w:w="567" w:type="dxa"/>
            <w:vAlign w:val="center"/>
            <w:textDirection w:val="lrTb"/>
            <w:noWrap w:val="false"/>
          </w:tcPr>
          <w:p>
            <w:pPr>
              <w:pStyle w:val="988"/>
              <w:spacing w:line="240" w:lineRule="exact"/>
              <w:rPr>
                <w:color w:val="000000"/>
                <w:szCs w:val="21"/>
                <w:highlight w:val="none"/>
              </w:rPr>
            </w:pPr>
            <w:r>
              <w:rPr>
                <w:color w:val="000000"/>
                <w:szCs w:val="21"/>
                <w:highlight w:val="none"/>
              </w:rPr>
            </w:r>
            <w:r/>
          </w:p>
        </w:tc>
      </w:tr>
      <w:tr>
        <w:trPr>
          <w:trHeight w:val="680"/>
        </w:trPr>
        <w:tc>
          <w:tcPr>
            <w:tcW w:w="666" w:type="dxa"/>
            <w:vAlign w:val="center"/>
            <w:vMerge w:val="restart"/>
            <w:textDirection w:val="lrTb"/>
            <w:noWrap w:val="false"/>
          </w:tcPr>
          <w:p>
            <w:pPr>
              <w:pStyle w:val="988"/>
              <w:jc w:val="center"/>
              <w:spacing w:line="240" w:lineRule="exact"/>
              <w:rPr>
                <w:rFonts w:hint="eastAsia" w:eastAsia="仿宋"/>
                <w:color w:val="000000"/>
                <w:szCs w:val="21"/>
                <w:highlight w:val="none"/>
                <w:lang w:val="en-US" w:eastAsia="zh-CN"/>
              </w:rPr>
            </w:pPr>
            <w:r>
              <w:rPr>
                <w:rFonts w:hint="eastAsia"/>
                <w:color w:val="000000"/>
                <w:szCs w:val="21"/>
                <w:highlight w:val="none"/>
                <w:lang w:val="en-US" w:eastAsia="zh-CN"/>
              </w:rPr>
              <w:t xml:space="preserve">2</w:t>
            </w:r>
            <w:r>
              <w:rPr>
                <w:rFonts w:hint="eastAsia" w:eastAsia="仿宋"/>
                <w:color w:val="000000"/>
                <w:szCs w:val="21"/>
                <w:highlight w:val="none"/>
                <w:lang w:val="en-US" w:eastAsia="zh-CN"/>
              </w:rPr>
            </w:r>
            <w:r/>
          </w:p>
        </w:tc>
        <w:tc>
          <w:tcPr>
            <w:tcW w:w="682" w:type="dxa"/>
            <w:vAlign w:val="center"/>
            <w:vMerge w:val="restart"/>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t xml:space="preserve">展览</w:t>
            </w:r>
            <w:r>
              <w:rPr>
                <w:rFonts w:hint="eastAsia"/>
                <w:color w:val="000000"/>
                <w:szCs w:val="21"/>
                <w:highlight w:val="none"/>
                <w:lang w:val="en-US"/>
              </w:rPr>
              <w:t xml:space="preserve">   </w:t>
            </w:r>
            <w:r>
              <w:rPr>
                <w:rFonts w:hint="eastAsia"/>
                <w:color w:val="000000"/>
                <w:szCs w:val="21"/>
                <w:highlight w:val="none"/>
              </w:rPr>
              <w:t xml:space="preserve">策划部</w:t>
            </w:r>
            <w:r>
              <w:rPr>
                <w:rFonts w:hint="eastAsia"/>
                <w:color w:val="000000"/>
                <w:szCs w:val="21"/>
                <w:highlight w:val="none"/>
              </w:rPr>
            </w:r>
            <w:r/>
          </w:p>
        </w:tc>
        <w:tc>
          <w:tcPr>
            <w:tcW w:w="1067"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t xml:space="preserve">平面设计</w:t>
            </w:r>
            <w:r>
              <w:rPr>
                <w:rFonts w:hint="eastAsia"/>
                <w:color w:val="000000"/>
                <w:szCs w:val="21"/>
                <w:highlight w:val="none"/>
              </w:rPr>
            </w:r>
            <w:r/>
          </w:p>
        </w:tc>
        <w:tc>
          <w:tcPr>
            <w:tcW w:w="2708" w:type="dxa"/>
            <w:vAlign w:val="center"/>
            <w:textDirection w:val="lrTb"/>
            <w:noWrap w:val="false"/>
          </w:tcPr>
          <w:p>
            <w:pPr>
              <w:pStyle w:val="988"/>
              <w:spacing w:line="240" w:lineRule="exact"/>
              <w:rPr>
                <w:rFonts w:hint="eastAsia"/>
                <w:color w:val="000000"/>
                <w:szCs w:val="21"/>
                <w:highlight w:val="none"/>
              </w:rPr>
            </w:pPr>
            <w:r>
              <w:rPr>
                <w:rFonts w:hint="eastAsia"/>
                <w:color w:val="000000"/>
                <w:szCs w:val="21"/>
                <w:highlight w:val="none"/>
              </w:rPr>
              <w:t xml:space="preserve">海报、作品集、宣传品、展签、文创等设计。</w:t>
            </w:r>
            <w:r>
              <w:rPr>
                <w:rFonts w:hint="eastAsia"/>
                <w:color w:val="000000"/>
                <w:szCs w:val="21"/>
                <w:highlight w:val="none"/>
              </w:rPr>
            </w:r>
            <w:r/>
          </w:p>
        </w:tc>
        <w:tc>
          <w:tcPr>
            <w:tcW w:w="1200"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337"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p>
            <w:pPr>
              <w:pStyle w:val="988"/>
              <w:jc w:val="center"/>
              <w:spacing w:line="240" w:lineRule="exact"/>
              <w:rPr>
                <w:rFonts w:hint="eastAsia"/>
                <w:color w:val="000000"/>
                <w:szCs w:val="21"/>
                <w:highlight w:val="none"/>
              </w:rPr>
            </w:pPr>
            <w:r>
              <w:rPr>
                <w:rFonts w:hint="eastAsia"/>
                <w:color w:val="000000"/>
                <w:szCs w:val="21"/>
                <w:highlight w:val="none"/>
              </w:rPr>
              <w:t xml:space="preserve">4</w:t>
            </w:r>
            <w:r>
              <w:rPr>
                <w:rFonts w:hint="eastAsia"/>
                <w:color w:val="000000"/>
                <w:szCs w:val="21"/>
                <w:highlight w:val="none"/>
                <w:lang w:val="en-US"/>
              </w:rPr>
              <w:t xml:space="preserve">5</w:t>
            </w:r>
            <w:r>
              <w:rPr>
                <w:rFonts w:hint="eastAsia"/>
                <w:color w:val="000000"/>
                <w:szCs w:val="21"/>
                <w:highlight w:val="none"/>
              </w:rPr>
              <w:t xml:space="preserve">周岁以下</w:t>
            </w:r>
            <w:r>
              <w:rPr>
                <w:rFonts w:hint="eastAsia"/>
                <w:color w:val="000000"/>
                <w:szCs w:val="21"/>
                <w:highlight w:val="none"/>
              </w:rPr>
            </w:r>
            <w:r/>
          </w:p>
        </w:tc>
        <w:tc>
          <w:tcPr>
            <w:tcW w:w="567"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t xml:space="preserve">1</w:t>
            </w:r>
            <w:r>
              <w:rPr>
                <w:rFonts w:hint="eastAsia"/>
                <w:color w:val="000000"/>
                <w:szCs w:val="21"/>
                <w:highlight w:val="none"/>
              </w:rPr>
            </w:r>
            <w:r/>
          </w:p>
        </w:tc>
        <w:tc>
          <w:tcPr>
            <w:tcW w:w="567" w:type="dxa"/>
            <w:vAlign w:val="center"/>
            <w:textDirection w:val="lrTb"/>
            <w:noWrap w:val="false"/>
          </w:tcPr>
          <w:p>
            <w:pPr>
              <w:pStyle w:val="988"/>
              <w:spacing w:line="240" w:lineRule="exact"/>
              <w:rPr>
                <w:color w:val="000000"/>
                <w:szCs w:val="21"/>
                <w:highlight w:val="none"/>
              </w:rPr>
            </w:pPr>
            <w:r>
              <w:rPr>
                <w:color w:val="000000"/>
                <w:szCs w:val="21"/>
                <w:highlight w:val="none"/>
              </w:rPr>
            </w:r>
            <w:r/>
          </w:p>
        </w:tc>
      </w:tr>
      <w:tr>
        <w:trPr>
          <w:trHeight w:val="90"/>
        </w:trPr>
        <w:tc>
          <w:tcPr>
            <w:tcW w:w="666" w:type="dxa"/>
            <w:vAlign w:val="center"/>
            <w:vMerge w:val="continue"/>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r>
            <w:r/>
          </w:p>
        </w:tc>
        <w:tc>
          <w:tcPr>
            <w:tcW w:w="682" w:type="dxa"/>
            <w:vAlign w:val="center"/>
            <w:vMerge w:val="continue"/>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r>
            <w:r/>
          </w:p>
        </w:tc>
        <w:tc>
          <w:tcPr>
            <w:tcW w:w="1067"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t xml:space="preserve">展览</w:t>
            </w:r>
            <w:r>
              <w:rPr>
                <w:rFonts w:hint="eastAsia"/>
                <w:color w:val="000000"/>
                <w:szCs w:val="21"/>
                <w:highlight w:val="none"/>
                <w:lang w:val="en-US" w:eastAsia="zh-CN"/>
              </w:rPr>
              <w:t xml:space="preserve">策划</w:t>
            </w:r>
            <w:r>
              <w:rPr>
                <w:rFonts w:hint="eastAsia"/>
                <w:color w:val="000000"/>
                <w:szCs w:val="21"/>
                <w:highlight w:val="none"/>
              </w:rPr>
              <w:t xml:space="preserve">执行</w:t>
            </w:r>
            <w:r>
              <w:rPr>
                <w:rFonts w:hint="eastAsia"/>
                <w:color w:val="000000"/>
                <w:szCs w:val="21"/>
                <w:highlight w:val="none"/>
              </w:rPr>
            </w:r>
            <w:r/>
          </w:p>
        </w:tc>
        <w:tc>
          <w:tcPr>
            <w:tcW w:w="2708" w:type="dxa"/>
            <w:vAlign w:val="center"/>
            <w:textDirection w:val="lrTb"/>
            <w:noWrap w:val="false"/>
          </w:tcPr>
          <w:p>
            <w:pPr>
              <w:pStyle w:val="988"/>
              <w:spacing w:line="240" w:lineRule="exact"/>
              <w:rPr>
                <w:rFonts w:hint="eastAsia"/>
                <w:color w:val="000000"/>
                <w:szCs w:val="21"/>
                <w:highlight w:val="none"/>
              </w:rPr>
            </w:pPr>
            <w:r>
              <w:rPr>
                <w:rFonts w:hint="eastAsia"/>
                <w:color w:val="000000"/>
                <w:szCs w:val="21"/>
                <w:highlight w:val="none"/>
              </w:rPr>
              <w:t xml:space="preserve">负责展品的点收、登记、仓储及作品收退件工作；</w:t>
            </w:r>
            <w:r>
              <w:rPr>
                <w:rFonts w:hint="eastAsia"/>
                <w:color w:val="000000"/>
                <w:szCs w:val="21"/>
                <w:highlight w:val="none"/>
              </w:rPr>
            </w:r>
            <w:r/>
          </w:p>
          <w:p>
            <w:pPr>
              <w:pStyle w:val="988"/>
              <w:spacing w:line="240" w:lineRule="exact"/>
              <w:rPr>
                <w:rFonts w:hint="eastAsia"/>
                <w:color w:val="000000"/>
                <w:szCs w:val="21"/>
                <w:highlight w:val="none"/>
              </w:rPr>
            </w:pPr>
            <w:r>
              <w:rPr>
                <w:rFonts w:hint="eastAsia"/>
                <w:color w:val="000000"/>
                <w:szCs w:val="21"/>
                <w:highlight w:val="none"/>
              </w:rPr>
              <w:t xml:space="preserve">做好展览台账登记，形成展览运营报告，为后续展览优化提供依据。</w:t>
            </w:r>
            <w:r>
              <w:rPr>
                <w:rFonts w:hint="eastAsia"/>
                <w:color w:val="000000"/>
                <w:szCs w:val="21"/>
                <w:highlight w:val="none"/>
              </w:rPr>
            </w:r>
            <w:r/>
          </w:p>
        </w:tc>
        <w:tc>
          <w:tcPr>
            <w:tcW w:w="1200"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337"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t xml:space="preserve">4</w:t>
            </w:r>
            <w:r>
              <w:rPr>
                <w:rFonts w:hint="eastAsia"/>
                <w:color w:val="000000"/>
                <w:szCs w:val="21"/>
                <w:highlight w:val="none"/>
                <w:lang w:val="en-US"/>
              </w:rPr>
              <w:t xml:space="preserve">5</w:t>
            </w:r>
            <w:r>
              <w:rPr>
                <w:rFonts w:hint="eastAsia"/>
                <w:color w:val="000000"/>
                <w:szCs w:val="21"/>
                <w:highlight w:val="none"/>
              </w:rPr>
              <w:t xml:space="preserve">周岁以下</w:t>
            </w:r>
            <w:r>
              <w:rPr>
                <w:rFonts w:hint="eastAsia"/>
                <w:color w:val="000000"/>
                <w:szCs w:val="21"/>
                <w:highlight w:val="none"/>
              </w:rPr>
            </w:r>
            <w:r/>
          </w:p>
        </w:tc>
        <w:tc>
          <w:tcPr>
            <w:tcW w:w="567"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lang w:val="en-US"/>
              </w:rPr>
              <w:t xml:space="preserve">1</w:t>
            </w:r>
            <w:r>
              <w:rPr>
                <w:rFonts w:hint="eastAsia"/>
                <w:color w:val="000000"/>
                <w:szCs w:val="21"/>
                <w:highlight w:val="none"/>
              </w:rPr>
            </w:r>
            <w:r/>
          </w:p>
        </w:tc>
        <w:tc>
          <w:tcPr>
            <w:tcW w:w="567" w:type="dxa"/>
            <w:vAlign w:val="center"/>
            <w:textDirection w:val="lrTb"/>
            <w:noWrap w:val="false"/>
          </w:tcPr>
          <w:p>
            <w:pPr>
              <w:pStyle w:val="988"/>
              <w:spacing w:line="240" w:lineRule="exact"/>
              <w:rPr>
                <w:color w:val="000000"/>
                <w:szCs w:val="21"/>
                <w:highlight w:val="none"/>
              </w:rPr>
            </w:pPr>
            <w:r>
              <w:rPr>
                <w:color w:val="000000"/>
                <w:szCs w:val="21"/>
                <w:highlight w:val="none"/>
              </w:rPr>
            </w:r>
            <w:r/>
          </w:p>
        </w:tc>
      </w:tr>
      <w:tr>
        <w:trPr>
          <w:trHeight w:val="90"/>
        </w:trPr>
        <w:tc>
          <w:tcPr>
            <w:tcW w:w="666" w:type="dxa"/>
            <w:vAlign w:val="center"/>
            <w:vMerge w:val="continue"/>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r>
            <w:r/>
          </w:p>
        </w:tc>
        <w:tc>
          <w:tcPr>
            <w:tcW w:w="682" w:type="dxa"/>
            <w:vAlign w:val="center"/>
            <w:vMerge w:val="restart"/>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lang w:val="en-US" w:eastAsia="zh-CN"/>
              </w:rPr>
              <w:t xml:space="preserve">展览服务部</w:t>
            </w:r>
            <w:r>
              <w:rPr>
                <w:rFonts w:hint="eastAsia"/>
                <w:color w:val="000000"/>
                <w:szCs w:val="21"/>
                <w:highlight w:val="none"/>
              </w:rPr>
            </w:r>
            <w:r/>
          </w:p>
        </w:tc>
        <w:tc>
          <w:tcPr>
            <w:tcW w:w="1067"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lang w:val="en-US" w:eastAsia="zh-CN"/>
              </w:rPr>
              <w:t xml:space="preserve">展厅主管</w:t>
            </w:r>
            <w:r>
              <w:rPr>
                <w:rFonts w:hint="eastAsia"/>
                <w:color w:val="000000"/>
                <w:szCs w:val="21"/>
                <w:highlight w:val="none"/>
              </w:rPr>
            </w:r>
            <w:r/>
          </w:p>
        </w:tc>
        <w:tc>
          <w:tcPr>
            <w:tcW w:w="2708" w:type="dxa"/>
            <w:vAlign w:val="center"/>
            <w:textDirection w:val="lrTb"/>
            <w:noWrap w:val="false"/>
          </w:tcPr>
          <w:p>
            <w:pPr>
              <w:pStyle w:val="988"/>
              <w:spacing w:line="240" w:lineRule="exact"/>
              <w:rPr>
                <w:rFonts w:hint="eastAsia"/>
                <w:color w:val="000000"/>
                <w:szCs w:val="21"/>
                <w:highlight w:val="none"/>
              </w:rPr>
            </w:pPr>
            <w:r>
              <w:rPr>
                <w:rFonts w:hint="eastAsia"/>
                <w:color w:val="000000"/>
                <w:szCs w:val="21"/>
                <w:highlight w:val="none"/>
              </w:rPr>
              <w:t xml:space="preserve">负责展厅部门管理，协调安排展览服务各项事宜</w:t>
            </w:r>
            <w:r>
              <w:rPr>
                <w:rFonts w:hint="eastAsia"/>
                <w:color w:val="000000"/>
                <w:szCs w:val="21"/>
                <w:highlight w:val="none"/>
                <w:lang w:eastAsia="zh-CN"/>
              </w:rPr>
              <w:t xml:space="preserve">，</w:t>
            </w:r>
            <w:r>
              <w:rPr>
                <w:rFonts w:hint="eastAsia"/>
                <w:color w:val="000000"/>
                <w:szCs w:val="21"/>
                <w:highlight w:val="none"/>
              </w:rPr>
              <w:t xml:space="preserve">同时兼顾前台服务。</w:t>
            </w:r>
            <w:r>
              <w:rPr>
                <w:rFonts w:hint="eastAsia"/>
                <w:color w:val="000000"/>
                <w:szCs w:val="21"/>
                <w:highlight w:val="none"/>
              </w:rPr>
            </w:r>
            <w:r/>
          </w:p>
        </w:tc>
        <w:tc>
          <w:tcPr>
            <w:tcW w:w="1200"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t xml:space="preserve">专科及以上学历</w:t>
            </w:r>
            <w:r>
              <w:rPr>
                <w:rFonts w:hint="eastAsia"/>
                <w:color w:val="000000"/>
                <w:szCs w:val="21"/>
                <w:highlight w:val="none"/>
              </w:rPr>
            </w:r>
            <w:r/>
          </w:p>
        </w:tc>
        <w:tc>
          <w:tcPr>
            <w:tcW w:w="1337"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t xml:space="preserve">4</w:t>
            </w:r>
            <w:r>
              <w:rPr>
                <w:rFonts w:hint="eastAsia"/>
                <w:color w:val="000000"/>
                <w:szCs w:val="21"/>
                <w:highlight w:val="none"/>
                <w:lang w:val="en-US" w:eastAsia="zh-CN"/>
              </w:rPr>
              <w:t xml:space="preserve">5</w:t>
            </w:r>
            <w:r>
              <w:rPr>
                <w:rFonts w:hint="eastAsia"/>
                <w:color w:val="000000"/>
                <w:szCs w:val="21"/>
                <w:highlight w:val="none"/>
              </w:rPr>
              <w:t xml:space="preserve">周岁以下</w:t>
            </w:r>
            <w:r>
              <w:rPr>
                <w:rFonts w:hint="eastAsia"/>
                <w:color w:val="000000"/>
                <w:szCs w:val="21"/>
                <w:highlight w:val="none"/>
              </w:rPr>
            </w:r>
            <w:r/>
          </w:p>
        </w:tc>
        <w:tc>
          <w:tcPr>
            <w:tcW w:w="567" w:type="dxa"/>
            <w:vAlign w:val="center"/>
            <w:textDirection w:val="lrTb"/>
            <w:noWrap w:val="false"/>
          </w:tcPr>
          <w:p>
            <w:pPr>
              <w:pStyle w:val="988"/>
              <w:jc w:val="center"/>
              <w:spacing w:line="240" w:lineRule="exact"/>
              <w:rPr>
                <w:rFonts w:hint="eastAsia"/>
                <w:color w:val="000000"/>
                <w:szCs w:val="21"/>
                <w:highlight w:val="none"/>
                <w:lang w:val="en-US"/>
              </w:rPr>
            </w:pPr>
            <w:r>
              <w:rPr>
                <w:rFonts w:hint="eastAsia"/>
                <w:color w:val="000000"/>
                <w:szCs w:val="21"/>
                <w:highlight w:val="none"/>
                <w:lang w:val="en-US" w:eastAsia="zh-CN"/>
              </w:rPr>
              <w:t xml:space="preserve">1</w:t>
            </w:r>
            <w:r>
              <w:rPr>
                <w:rFonts w:hint="eastAsia"/>
                <w:color w:val="000000"/>
                <w:szCs w:val="21"/>
                <w:highlight w:val="none"/>
                <w:lang w:val="en-US"/>
              </w:rPr>
            </w:r>
            <w:r/>
          </w:p>
        </w:tc>
        <w:tc>
          <w:tcPr>
            <w:tcW w:w="567" w:type="dxa"/>
            <w:vAlign w:val="center"/>
            <w:textDirection w:val="lrTb"/>
            <w:noWrap w:val="false"/>
          </w:tcPr>
          <w:p>
            <w:pPr>
              <w:pStyle w:val="988"/>
              <w:spacing w:line="240" w:lineRule="exact"/>
              <w:rPr>
                <w:color w:val="000000"/>
                <w:szCs w:val="21"/>
                <w:highlight w:val="none"/>
              </w:rPr>
            </w:pPr>
            <w:r>
              <w:rPr>
                <w:color w:val="000000"/>
                <w:szCs w:val="21"/>
                <w:highlight w:val="none"/>
              </w:rPr>
            </w:r>
            <w:r/>
          </w:p>
        </w:tc>
      </w:tr>
      <w:tr>
        <w:trPr>
          <w:trHeight w:val="90"/>
        </w:trPr>
        <w:tc>
          <w:tcPr>
            <w:tcW w:w="666" w:type="dxa"/>
            <w:vAlign w:val="center"/>
            <w:vMerge w:val="continue"/>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r>
            <w:r/>
          </w:p>
        </w:tc>
        <w:tc>
          <w:tcPr>
            <w:tcW w:w="682" w:type="dxa"/>
            <w:vAlign w:val="center"/>
            <w:vMerge w:val="continue"/>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r>
            <w:r/>
          </w:p>
        </w:tc>
        <w:tc>
          <w:tcPr>
            <w:tcW w:w="1067"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lang w:val="en-US" w:eastAsia="zh-CN"/>
              </w:rPr>
              <w:t xml:space="preserve">展厅副主管</w:t>
            </w:r>
            <w:r>
              <w:rPr>
                <w:rFonts w:hint="eastAsia"/>
                <w:color w:val="000000"/>
                <w:szCs w:val="21"/>
                <w:highlight w:val="none"/>
              </w:rPr>
            </w:r>
            <w:r/>
          </w:p>
        </w:tc>
        <w:tc>
          <w:tcPr>
            <w:tcW w:w="2708" w:type="dxa"/>
            <w:vAlign w:val="center"/>
            <w:textDirection w:val="lrTb"/>
            <w:noWrap w:val="false"/>
          </w:tcPr>
          <w:p>
            <w:pPr>
              <w:pStyle w:val="988"/>
              <w:spacing w:line="240" w:lineRule="exact"/>
              <w:rPr>
                <w:rFonts w:hint="eastAsia"/>
                <w:color w:val="000000"/>
                <w:szCs w:val="21"/>
                <w:highlight w:val="none"/>
              </w:rPr>
            </w:pPr>
            <w:r>
              <w:rPr>
                <w:rFonts w:hint="eastAsia"/>
                <w:color w:val="000000"/>
                <w:szCs w:val="21"/>
                <w:highlight w:val="none"/>
              </w:rPr>
              <w:t xml:space="preserve">人员日常工作管理、安排；每月员工考勤、排班上报</w:t>
            </w:r>
            <w:r>
              <w:rPr>
                <w:rFonts w:hint="eastAsia"/>
                <w:color w:val="000000"/>
                <w:szCs w:val="21"/>
                <w:highlight w:val="none"/>
                <w:lang w:eastAsia="zh-CN"/>
              </w:rPr>
              <w:t xml:space="preserve">。</w:t>
            </w:r>
            <w:r>
              <w:rPr>
                <w:rFonts w:hint="eastAsia"/>
                <w:color w:val="000000"/>
                <w:szCs w:val="21"/>
                <w:highlight w:val="none"/>
              </w:rPr>
            </w:r>
            <w:r/>
          </w:p>
        </w:tc>
        <w:tc>
          <w:tcPr>
            <w:tcW w:w="1200"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t xml:space="preserve">专科及以上学历</w:t>
            </w:r>
            <w:r>
              <w:rPr>
                <w:rFonts w:hint="eastAsia"/>
                <w:color w:val="000000"/>
                <w:szCs w:val="21"/>
                <w:highlight w:val="none"/>
              </w:rPr>
            </w:r>
            <w:r/>
          </w:p>
        </w:tc>
        <w:tc>
          <w:tcPr>
            <w:tcW w:w="1337"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t xml:space="preserve">4</w:t>
            </w:r>
            <w:r>
              <w:rPr>
                <w:rFonts w:hint="eastAsia"/>
                <w:color w:val="000000"/>
                <w:szCs w:val="21"/>
                <w:highlight w:val="none"/>
                <w:lang w:val="en-US" w:eastAsia="zh-CN"/>
              </w:rPr>
              <w:t xml:space="preserve">5</w:t>
            </w:r>
            <w:r>
              <w:rPr>
                <w:rFonts w:hint="eastAsia"/>
                <w:color w:val="000000"/>
                <w:szCs w:val="21"/>
                <w:highlight w:val="none"/>
              </w:rPr>
              <w:t xml:space="preserve">周岁以下</w:t>
            </w:r>
            <w:r>
              <w:rPr>
                <w:rFonts w:hint="eastAsia"/>
                <w:color w:val="000000"/>
                <w:szCs w:val="21"/>
                <w:highlight w:val="none"/>
              </w:rPr>
            </w:r>
            <w:r/>
          </w:p>
        </w:tc>
        <w:tc>
          <w:tcPr>
            <w:tcW w:w="567" w:type="dxa"/>
            <w:vAlign w:val="center"/>
            <w:textDirection w:val="lrTb"/>
            <w:noWrap w:val="false"/>
          </w:tcPr>
          <w:p>
            <w:pPr>
              <w:pStyle w:val="988"/>
              <w:jc w:val="center"/>
              <w:spacing w:line="240" w:lineRule="exact"/>
              <w:rPr>
                <w:rFonts w:hint="eastAsia"/>
                <w:color w:val="000000"/>
                <w:szCs w:val="21"/>
                <w:highlight w:val="none"/>
                <w:lang w:val="en-US"/>
              </w:rPr>
            </w:pPr>
            <w:r>
              <w:rPr>
                <w:rFonts w:hint="eastAsia"/>
                <w:color w:val="000000"/>
                <w:szCs w:val="21"/>
                <w:highlight w:val="none"/>
                <w:lang w:val="en-US" w:eastAsia="zh-CN"/>
              </w:rPr>
              <w:t xml:space="preserve">1</w:t>
            </w:r>
            <w:r>
              <w:rPr>
                <w:rFonts w:hint="eastAsia"/>
                <w:color w:val="000000"/>
                <w:szCs w:val="21"/>
                <w:highlight w:val="none"/>
                <w:lang w:val="en-US"/>
              </w:rPr>
            </w:r>
            <w:r/>
          </w:p>
        </w:tc>
        <w:tc>
          <w:tcPr>
            <w:tcW w:w="567" w:type="dxa"/>
            <w:vAlign w:val="center"/>
            <w:textDirection w:val="lrTb"/>
            <w:noWrap w:val="false"/>
          </w:tcPr>
          <w:p>
            <w:pPr>
              <w:pStyle w:val="988"/>
              <w:spacing w:line="240" w:lineRule="exact"/>
              <w:rPr>
                <w:color w:val="000000"/>
                <w:szCs w:val="21"/>
                <w:highlight w:val="none"/>
              </w:rPr>
            </w:pPr>
            <w:r>
              <w:rPr>
                <w:color w:val="000000"/>
                <w:szCs w:val="21"/>
                <w:highlight w:val="none"/>
              </w:rPr>
            </w:r>
            <w:r/>
          </w:p>
        </w:tc>
      </w:tr>
      <w:tr>
        <w:trPr>
          <w:trHeight w:val="90"/>
        </w:trPr>
        <w:tc>
          <w:tcPr>
            <w:tcW w:w="666" w:type="dxa"/>
            <w:vAlign w:val="center"/>
            <w:vMerge w:val="continue"/>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r>
            <w:r/>
          </w:p>
        </w:tc>
        <w:tc>
          <w:tcPr>
            <w:tcW w:w="682" w:type="dxa"/>
            <w:vAlign w:val="center"/>
            <w:vMerge w:val="continue"/>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r>
            <w:r/>
          </w:p>
        </w:tc>
        <w:tc>
          <w:tcPr>
            <w:tcW w:w="1067" w:type="dxa"/>
            <w:vAlign w:val="center"/>
            <w:textDirection w:val="lrTb"/>
            <w:noWrap w:val="false"/>
          </w:tcPr>
          <w:p>
            <w:pPr>
              <w:pStyle w:val="988"/>
              <w:jc w:val="both"/>
              <w:spacing w:line="240" w:lineRule="exact"/>
              <w:rPr>
                <w:rFonts w:hint="eastAsia"/>
                <w:color w:val="000000"/>
                <w:szCs w:val="21"/>
                <w:highlight w:val="none"/>
              </w:rPr>
            </w:pPr>
            <w:r>
              <w:rPr>
                <w:rFonts w:hint="eastAsia"/>
                <w:color w:val="000000"/>
                <w:szCs w:val="21"/>
                <w:highlight w:val="none"/>
              </w:rPr>
              <w:t xml:space="preserve">展务兼维护</w:t>
            </w:r>
            <w:r>
              <w:rPr>
                <w:rFonts w:hint="eastAsia"/>
                <w:color w:val="000000"/>
                <w:szCs w:val="21"/>
                <w:highlight w:val="none"/>
              </w:rPr>
            </w:r>
            <w:r/>
          </w:p>
        </w:tc>
        <w:tc>
          <w:tcPr>
            <w:tcW w:w="2708" w:type="dxa"/>
            <w:vAlign w:val="center"/>
            <w:textDirection w:val="lrTb"/>
            <w:noWrap w:val="false"/>
          </w:tcPr>
          <w:p>
            <w:pPr>
              <w:pStyle w:val="988"/>
              <w:spacing w:line="240" w:lineRule="exact"/>
              <w:rPr>
                <w:rFonts w:hint="eastAsia"/>
                <w:color w:val="000000"/>
                <w:szCs w:val="21"/>
                <w:highlight w:val="none"/>
              </w:rPr>
            </w:pPr>
            <w:r>
              <w:rPr>
                <w:rFonts w:hint="eastAsia"/>
                <w:color w:val="000000"/>
                <w:szCs w:val="21"/>
                <w:highlight w:val="none"/>
              </w:rPr>
              <w:t xml:space="preserve">展厅值勤巡查管理，突发情况应对，展品保护，展厅秩序、展品整理监管，现场统筹协调。</w:t>
            </w:r>
            <w:r>
              <w:rPr>
                <w:rFonts w:hint="eastAsia"/>
                <w:color w:val="000000"/>
                <w:szCs w:val="21"/>
                <w:highlight w:val="none"/>
              </w:rPr>
            </w:r>
            <w:r/>
          </w:p>
        </w:tc>
        <w:tc>
          <w:tcPr>
            <w:tcW w:w="1200"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t xml:space="preserve">专科</w:t>
            </w:r>
            <w:r>
              <w:rPr>
                <w:rFonts w:hint="eastAsia"/>
                <w:color w:val="000000"/>
                <w:szCs w:val="21"/>
                <w:highlight w:val="none"/>
                <w:lang w:eastAsia="zh-CN"/>
              </w:rPr>
              <w:t xml:space="preserve">（</w:t>
            </w:r>
            <w:r>
              <w:rPr>
                <w:rFonts w:hint="eastAsia"/>
                <w:color w:val="000000"/>
                <w:szCs w:val="21"/>
                <w:highlight w:val="none"/>
              </w:rPr>
              <w:t xml:space="preserve">中专</w:t>
            </w:r>
            <w:r>
              <w:rPr>
                <w:rFonts w:hint="eastAsia"/>
                <w:color w:val="000000"/>
                <w:szCs w:val="21"/>
                <w:highlight w:val="none"/>
                <w:lang w:eastAsia="zh-CN"/>
              </w:rPr>
              <w:t xml:space="preserve">）</w:t>
            </w:r>
            <w:r>
              <w:rPr>
                <w:rFonts w:hint="eastAsia"/>
                <w:color w:val="000000"/>
                <w:szCs w:val="21"/>
                <w:highlight w:val="none"/>
              </w:rPr>
              <w:t xml:space="preserve">及以上学历</w:t>
            </w:r>
            <w:r>
              <w:rPr>
                <w:rFonts w:hint="eastAsia"/>
                <w:color w:val="000000"/>
                <w:szCs w:val="21"/>
                <w:highlight w:val="none"/>
              </w:rPr>
            </w:r>
            <w:r/>
          </w:p>
        </w:tc>
        <w:tc>
          <w:tcPr>
            <w:tcW w:w="1337"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t xml:space="preserve">4</w:t>
            </w:r>
            <w:r>
              <w:rPr>
                <w:rFonts w:hint="eastAsia"/>
                <w:color w:val="000000"/>
                <w:szCs w:val="21"/>
                <w:highlight w:val="none"/>
                <w:lang w:val="en-US" w:eastAsia="zh-CN"/>
              </w:rPr>
              <w:t xml:space="preserve">5</w:t>
            </w:r>
            <w:r>
              <w:rPr>
                <w:rFonts w:hint="eastAsia"/>
                <w:color w:val="000000"/>
                <w:szCs w:val="21"/>
                <w:highlight w:val="none"/>
              </w:rPr>
              <w:t xml:space="preserve">周岁以下</w:t>
            </w:r>
            <w:r>
              <w:rPr>
                <w:rFonts w:hint="eastAsia"/>
                <w:color w:val="000000"/>
                <w:szCs w:val="21"/>
                <w:highlight w:val="none"/>
              </w:rPr>
            </w:r>
            <w:r/>
          </w:p>
        </w:tc>
        <w:tc>
          <w:tcPr>
            <w:tcW w:w="567" w:type="dxa"/>
            <w:vAlign w:val="center"/>
            <w:textDirection w:val="lrTb"/>
            <w:noWrap w:val="false"/>
          </w:tcPr>
          <w:p>
            <w:pPr>
              <w:pStyle w:val="988"/>
              <w:jc w:val="center"/>
              <w:spacing w:line="240" w:lineRule="exact"/>
              <w:rPr>
                <w:rFonts w:hint="eastAsia"/>
                <w:color w:val="000000"/>
                <w:szCs w:val="21"/>
                <w:highlight w:val="none"/>
                <w:lang w:val="en-US"/>
              </w:rPr>
            </w:pPr>
            <w:r>
              <w:rPr>
                <w:rFonts w:hint="eastAsia"/>
                <w:color w:val="000000"/>
                <w:szCs w:val="21"/>
                <w:highlight w:val="none"/>
                <w:lang w:val="en-US" w:eastAsia="zh-CN"/>
              </w:rPr>
              <w:t xml:space="preserve">14</w:t>
            </w:r>
            <w:r>
              <w:rPr>
                <w:rFonts w:hint="eastAsia"/>
                <w:color w:val="000000"/>
                <w:szCs w:val="21"/>
                <w:highlight w:val="none"/>
                <w:lang w:val="en-US"/>
              </w:rPr>
            </w:r>
            <w:r/>
          </w:p>
        </w:tc>
        <w:tc>
          <w:tcPr>
            <w:tcW w:w="567" w:type="dxa"/>
            <w:vAlign w:val="center"/>
            <w:textDirection w:val="lrTb"/>
            <w:noWrap w:val="false"/>
          </w:tcPr>
          <w:p>
            <w:pPr>
              <w:pStyle w:val="988"/>
              <w:spacing w:line="240" w:lineRule="exact"/>
              <w:rPr>
                <w:color w:val="000000"/>
                <w:szCs w:val="21"/>
                <w:highlight w:val="none"/>
              </w:rPr>
            </w:pPr>
            <w:r>
              <w:rPr>
                <w:color w:val="000000"/>
                <w:szCs w:val="21"/>
                <w:highlight w:val="none"/>
              </w:rPr>
            </w:r>
            <w:r/>
          </w:p>
        </w:tc>
      </w:tr>
      <w:tr>
        <w:trPr>
          <w:trHeight w:val="90"/>
        </w:trPr>
        <w:tc>
          <w:tcPr>
            <w:tcW w:w="666" w:type="dxa"/>
            <w:vAlign w:val="center"/>
            <w:vMerge w:val="restart"/>
            <w:textDirection w:val="lrTb"/>
            <w:noWrap w:val="false"/>
          </w:tcPr>
          <w:p>
            <w:pPr>
              <w:pStyle w:val="988"/>
              <w:jc w:val="center"/>
              <w:spacing w:line="240" w:lineRule="exact"/>
              <w:rPr>
                <w:rFonts w:hint="eastAsia" w:eastAsia="仿宋"/>
                <w:color w:val="000000"/>
                <w:szCs w:val="21"/>
                <w:highlight w:val="none"/>
                <w:lang w:val="en-US" w:eastAsia="zh-CN"/>
              </w:rPr>
            </w:pPr>
            <w:r>
              <w:rPr>
                <w:rFonts w:hint="eastAsia"/>
                <w:color w:val="000000"/>
                <w:szCs w:val="21"/>
                <w:highlight w:val="none"/>
                <w:lang w:val="en-US" w:eastAsia="zh-CN"/>
              </w:rPr>
              <w:t xml:space="preserve">3</w:t>
            </w:r>
            <w:r>
              <w:rPr>
                <w:rFonts w:hint="eastAsia" w:eastAsia="仿宋"/>
                <w:color w:val="000000"/>
                <w:szCs w:val="21"/>
                <w:highlight w:val="none"/>
                <w:lang w:val="en-US" w:eastAsia="zh-CN"/>
              </w:rPr>
            </w:r>
            <w:r/>
          </w:p>
        </w:tc>
        <w:tc>
          <w:tcPr>
            <w:tcW w:w="682" w:type="dxa"/>
            <w:vAlign w:val="center"/>
            <w:vMerge w:val="restart"/>
            <w:textDirection w:val="lrTb"/>
            <w:noWrap w:val="false"/>
          </w:tcPr>
          <w:p>
            <w:pPr>
              <w:pStyle w:val="988"/>
              <w:jc w:val="center"/>
              <w:spacing w:line="240" w:lineRule="exact"/>
              <w:rPr>
                <w:rFonts w:hint="eastAsia" w:eastAsia="仿宋"/>
                <w:color w:val="000000"/>
                <w:szCs w:val="21"/>
                <w:highlight w:val="none"/>
                <w:lang w:eastAsia="zh-CN"/>
              </w:rPr>
            </w:pPr>
            <w:r>
              <w:rPr>
                <w:rFonts w:hint="eastAsia"/>
                <w:color w:val="000000"/>
                <w:szCs w:val="21"/>
                <w:highlight w:val="none"/>
              </w:rPr>
              <w:t xml:space="preserve">公共教育</w:t>
            </w:r>
            <w:r>
              <w:rPr>
                <w:rFonts w:hint="eastAsia"/>
                <w:color w:val="000000"/>
                <w:szCs w:val="21"/>
                <w:highlight w:val="none"/>
                <w:lang w:eastAsia="zh-CN"/>
              </w:rPr>
              <w:t xml:space="preserve">（</w:t>
            </w:r>
            <w:r>
              <w:rPr>
                <w:rFonts w:hint="eastAsia"/>
                <w:color w:val="000000"/>
                <w:szCs w:val="21"/>
                <w:highlight w:val="none"/>
              </w:rPr>
              <w:t xml:space="preserve">艺术推广部</w:t>
            </w:r>
            <w:r>
              <w:rPr>
                <w:rFonts w:hint="eastAsia"/>
                <w:color w:val="000000"/>
                <w:szCs w:val="21"/>
                <w:highlight w:val="none"/>
                <w:lang w:eastAsia="zh-CN"/>
              </w:rPr>
              <w:t xml:space="preserve">）</w:t>
            </w:r>
            <w:r>
              <w:rPr>
                <w:rFonts w:hint="eastAsia" w:eastAsia="仿宋"/>
                <w:color w:val="000000"/>
                <w:szCs w:val="21"/>
                <w:highlight w:val="none"/>
                <w:lang w:eastAsia="zh-CN"/>
              </w:rPr>
            </w:r>
            <w:r/>
          </w:p>
        </w:tc>
        <w:tc>
          <w:tcPr>
            <w:tcW w:w="1067"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t xml:space="preserve">公教主管</w:t>
            </w:r>
            <w:r>
              <w:rPr>
                <w:rFonts w:hint="eastAsia"/>
                <w:color w:val="000000"/>
                <w:szCs w:val="21"/>
                <w:highlight w:val="none"/>
              </w:rPr>
            </w:r>
            <w:r/>
          </w:p>
        </w:tc>
        <w:tc>
          <w:tcPr>
            <w:tcW w:w="2708" w:type="dxa"/>
            <w:vAlign w:val="center"/>
            <w:textDirection w:val="lrTb"/>
            <w:noWrap w:val="false"/>
          </w:tcPr>
          <w:p>
            <w:pPr>
              <w:pStyle w:val="988"/>
              <w:spacing w:line="240" w:lineRule="exact"/>
              <w:rPr>
                <w:rFonts w:hint="eastAsia"/>
                <w:color w:val="000000"/>
                <w:szCs w:val="21"/>
                <w:highlight w:val="none"/>
              </w:rPr>
            </w:pPr>
            <w:r>
              <w:rPr>
                <w:rFonts w:hint="eastAsia"/>
                <w:color w:val="000000"/>
                <w:szCs w:val="21"/>
                <w:highlight w:val="none"/>
              </w:rPr>
              <w:t xml:space="preserve">1.团队协调：分配部门工作，组织沟通会议，推动内部协作。</w:t>
            </w:r>
            <w:r>
              <w:rPr>
                <w:rFonts w:hint="eastAsia"/>
                <w:color w:val="000000"/>
                <w:szCs w:val="21"/>
                <w:highlight w:val="none"/>
              </w:rPr>
            </w:r>
            <w:r/>
          </w:p>
          <w:p>
            <w:pPr>
              <w:pStyle w:val="988"/>
              <w:spacing w:line="240" w:lineRule="exact"/>
              <w:rPr>
                <w:rFonts w:hint="eastAsia"/>
                <w:color w:val="000000"/>
                <w:szCs w:val="21"/>
                <w:highlight w:val="none"/>
              </w:rPr>
            </w:pPr>
            <w:r>
              <w:rPr>
                <w:rFonts w:hint="eastAsia"/>
                <w:color w:val="000000"/>
                <w:szCs w:val="21"/>
                <w:highlight w:val="none"/>
              </w:rPr>
              <w:t xml:space="preserve">2.宣传统筹：宣传公教板块内容，审核推文，视频质量，优化传播效果。</w:t>
            </w:r>
            <w:r>
              <w:rPr>
                <w:rFonts w:hint="eastAsia"/>
                <w:color w:val="000000"/>
                <w:szCs w:val="21"/>
                <w:highlight w:val="none"/>
              </w:rPr>
            </w:r>
            <w:r/>
          </w:p>
          <w:p>
            <w:pPr>
              <w:pStyle w:val="988"/>
              <w:spacing w:line="240" w:lineRule="exact"/>
              <w:rPr>
                <w:rFonts w:hint="eastAsia"/>
                <w:color w:val="000000"/>
                <w:szCs w:val="21"/>
                <w:highlight w:val="none"/>
              </w:rPr>
            </w:pPr>
            <w:r>
              <w:rPr>
                <w:rFonts w:hint="eastAsia"/>
                <w:color w:val="000000"/>
                <w:szCs w:val="21"/>
                <w:highlight w:val="none"/>
              </w:rPr>
              <w:t xml:space="preserve">3.活动管理：策划公教活动，负责从筹备、执行到总结的流程工作。</w:t>
            </w:r>
            <w:r>
              <w:rPr>
                <w:rFonts w:hint="eastAsia"/>
                <w:color w:val="000000"/>
                <w:szCs w:val="21"/>
                <w:highlight w:val="none"/>
              </w:rPr>
            </w:r>
            <w:r/>
          </w:p>
          <w:p>
            <w:pPr>
              <w:pStyle w:val="988"/>
              <w:spacing w:line="240" w:lineRule="exact"/>
              <w:rPr>
                <w:rFonts w:hint="eastAsia"/>
                <w:color w:val="000000"/>
                <w:szCs w:val="21"/>
                <w:highlight w:val="none"/>
              </w:rPr>
            </w:pPr>
            <w:r>
              <w:rPr>
                <w:rFonts w:hint="eastAsia"/>
                <w:color w:val="000000"/>
                <w:szCs w:val="21"/>
                <w:highlight w:val="none"/>
              </w:rPr>
              <w:t xml:space="preserve">4.物料管控：采购活动物料，做好出入库登记与库存盘点 。</w:t>
            </w:r>
            <w:r>
              <w:rPr>
                <w:rFonts w:hint="eastAsia"/>
                <w:color w:val="000000"/>
                <w:szCs w:val="21"/>
                <w:highlight w:val="none"/>
              </w:rPr>
            </w:r>
            <w:r/>
          </w:p>
          <w:p>
            <w:pPr>
              <w:pStyle w:val="988"/>
              <w:spacing w:line="240" w:lineRule="exact"/>
              <w:rPr>
                <w:rFonts w:hint="eastAsia"/>
                <w:color w:val="000000"/>
                <w:szCs w:val="21"/>
                <w:highlight w:val="none"/>
              </w:rPr>
            </w:pPr>
            <w:r>
              <w:rPr>
                <w:rFonts w:hint="eastAsia"/>
                <w:color w:val="000000"/>
                <w:szCs w:val="21"/>
                <w:highlight w:val="none"/>
              </w:rPr>
              <w:t xml:space="preserve">5.档案管理：历史图文视频资料保存管理，做好备份工作。</w:t>
            </w:r>
            <w:r>
              <w:rPr>
                <w:rFonts w:hint="eastAsia"/>
                <w:color w:val="000000"/>
                <w:szCs w:val="21"/>
                <w:highlight w:val="none"/>
              </w:rPr>
            </w:r>
            <w:r/>
          </w:p>
        </w:tc>
        <w:tc>
          <w:tcPr>
            <w:tcW w:w="1200"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t xml:space="preserve">专科及以上学历</w:t>
            </w:r>
            <w:r>
              <w:rPr>
                <w:rFonts w:hint="eastAsia"/>
                <w:color w:val="000000"/>
                <w:szCs w:val="21"/>
                <w:highlight w:val="none"/>
              </w:rPr>
            </w:r>
            <w:r/>
          </w:p>
        </w:tc>
        <w:tc>
          <w:tcPr>
            <w:tcW w:w="1337"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t xml:space="preserve">4</w:t>
            </w:r>
            <w:r>
              <w:rPr>
                <w:rFonts w:hint="eastAsia"/>
                <w:color w:val="000000"/>
                <w:szCs w:val="21"/>
                <w:highlight w:val="none"/>
                <w:lang w:val="en-US"/>
              </w:rPr>
              <w:t xml:space="preserve">5</w:t>
            </w:r>
            <w:r>
              <w:rPr>
                <w:rFonts w:hint="eastAsia"/>
                <w:color w:val="000000"/>
                <w:szCs w:val="21"/>
                <w:highlight w:val="none"/>
              </w:rPr>
              <w:t xml:space="preserve">周岁以下</w:t>
            </w:r>
            <w:r>
              <w:rPr>
                <w:rFonts w:hint="eastAsia"/>
                <w:color w:val="000000"/>
                <w:szCs w:val="21"/>
                <w:highlight w:val="none"/>
              </w:rPr>
            </w:r>
            <w:r/>
          </w:p>
        </w:tc>
        <w:tc>
          <w:tcPr>
            <w:tcW w:w="567" w:type="dxa"/>
            <w:vAlign w:val="center"/>
            <w:textDirection w:val="lrTb"/>
            <w:noWrap w:val="false"/>
          </w:tcPr>
          <w:p>
            <w:pPr>
              <w:pStyle w:val="988"/>
              <w:jc w:val="center"/>
              <w:spacing w:line="240" w:lineRule="exact"/>
              <w:rPr>
                <w:rFonts w:hint="eastAsia"/>
                <w:color w:val="000000"/>
                <w:szCs w:val="21"/>
                <w:highlight w:val="none"/>
                <w:lang w:val="en-US" w:eastAsia="zh-CN"/>
              </w:rPr>
            </w:pPr>
            <w:r>
              <w:rPr>
                <w:rFonts w:hint="eastAsia"/>
                <w:color w:val="000000"/>
                <w:szCs w:val="21"/>
                <w:highlight w:val="none"/>
                <w:lang w:val="en-US"/>
              </w:rPr>
              <w:t xml:space="preserve">1</w:t>
            </w:r>
            <w:r>
              <w:rPr>
                <w:rFonts w:hint="eastAsia"/>
                <w:color w:val="000000"/>
                <w:szCs w:val="21"/>
                <w:highlight w:val="none"/>
                <w:lang w:val="en-US" w:eastAsia="zh-CN"/>
              </w:rPr>
            </w:r>
            <w:r/>
          </w:p>
        </w:tc>
        <w:tc>
          <w:tcPr>
            <w:tcW w:w="567" w:type="dxa"/>
            <w:vAlign w:val="center"/>
            <w:textDirection w:val="lrTb"/>
            <w:noWrap w:val="false"/>
          </w:tcPr>
          <w:p>
            <w:pPr>
              <w:pStyle w:val="988"/>
              <w:spacing w:line="240" w:lineRule="exact"/>
              <w:rPr>
                <w:color w:val="000000"/>
                <w:szCs w:val="21"/>
                <w:highlight w:val="none"/>
              </w:rPr>
            </w:pPr>
            <w:r>
              <w:rPr>
                <w:color w:val="000000"/>
                <w:szCs w:val="21"/>
                <w:highlight w:val="none"/>
              </w:rPr>
            </w:r>
            <w:r/>
          </w:p>
        </w:tc>
      </w:tr>
      <w:tr>
        <w:trPr>
          <w:trHeight w:val="90"/>
        </w:trPr>
        <w:tc>
          <w:tcPr>
            <w:tcW w:w="666" w:type="dxa"/>
            <w:vAlign w:val="center"/>
            <w:vMerge w:val="continue"/>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r>
            <w:r/>
          </w:p>
        </w:tc>
        <w:tc>
          <w:tcPr>
            <w:tcW w:w="682" w:type="dxa"/>
            <w:vAlign w:val="center"/>
            <w:vMerge w:val="continue"/>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r>
            <w:r/>
          </w:p>
        </w:tc>
        <w:tc>
          <w:tcPr>
            <w:tcW w:w="1067"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t xml:space="preserve">宣传</w:t>
            </w:r>
            <w:r>
              <w:rPr>
                <w:rFonts w:hint="eastAsia"/>
                <w:color w:val="000000"/>
                <w:szCs w:val="21"/>
                <w:highlight w:val="none"/>
                <w:lang w:val="en-US" w:eastAsia="zh-CN"/>
              </w:rPr>
              <w:t xml:space="preserve">文字</w:t>
            </w:r>
            <w:r>
              <w:rPr>
                <w:rFonts w:hint="eastAsia"/>
                <w:color w:val="000000"/>
                <w:szCs w:val="21"/>
                <w:highlight w:val="none"/>
              </w:rPr>
            </w:r>
            <w:r/>
          </w:p>
        </w:tc>
        <w:tc>
          <w:tcPr>
            <w:tcW w:w="2708" w:type="dxa"/>
            <w:vAlign w:val="center"/>
            <w:textDirection w:val="lrTb"/>
            <w:noWrap w:val="false"/>
          </w:tcPr>
          <w:p>
            <w:pPr>
              <w:pStyle w:val="988"/>
              <w:spacing w:line="240" w:lineRule="exact"/>
              <w:rPr>
                <w:rFonts w:hint="eastAsia"/>
                <w:color w:val="000000"/>
                <w:szCs w:val="21"/>
                <w:highlight w:val="none"/>
              </w:rPr>
            </w:pPr>
            <w:r>
              <w:rPr>
                <w:rFonts w:hint="eastAsia"/>
                <w:color w:val="000000"/>
                <w:szCs w:val="21"/>
                <w:highlight w:val="none"/>
                <w:lang w:val="en-US" w:eastAsia="zh-CN"/>
              </w:rPr>
              <w:t xml:space="preserve">展览</w:t>
            </w:r>
            <w:r>
              <w:rPr>
                <w:rFonts w:hint="eastAsia"/>
                <w:color w:val="000000"/>
                <w:highlight w:val="none"/>
                <w:lang w:eastAsia="zh-CN"/>
              </w:rPr>
              <w:t xml:space="preserve">活动</w:t>
            </w:r>
            <w:r>
              <w:rPr>
                <w:rFonts w:hint="eastAsia"/>
                <w:color w:val="000000"/>
                <w:highlight w:val="none"/>
                <w:lang w:val="en-US" w:eastAsia="zh-CN"/>
              </w:rPr>
              <w:t xml:space="preserve">等</w:t>
            </w:r>
            <w:r>
              <w:rPr>
                <w:rFonts w:hint="eastAsia"/>
                <w:color w:val="000000"/>
                <w:highlight w:val="none"/>
                <w:lang w:eastAsia="zh-CN"/>
              </w:rPr>
              <w:t xml:space="preserve">文案工作，包括策划书、公函、新闻稿、报告等写作；</w:t>
            </w:r>
            <w:r>
              <w:rPr>
                <w:rFonts w:hint="eastAsia"/>
                <w:color w:val="000000"/>
                <w:szCs w:val="21"/>
                <w:highlight w:val="none"/>
              </w:rPr>
              <w:t xml:space="preserve">展览、活动信息发布、宣传，微信公众号、网站维护</w:t>
            </w:r>
            <w:r>
              <w:rPr>
                <w:rFonts w:hint="eastAsia"/>
                <w:color w:val="000000"/>
                <w:szCs w:val="21"/>
                <w:highlight w:val="none"/>
                <w:lang w:eastAsia="zh-CN"/>
              </w:rPr>
              <w:t xml:space="preserve">。</w:t>
            </w:r>
            <w:r>
              <w:rPr>
                <w:rFonts w:hint="eastAsia"/>
                <w:color w:val="000000"/>
                <w:szCs w:val="21"/>
                <w:highlight w:val="none"/>
              </w:rPr>
            </w:r>
            <w:r/>
          </w:p>
        </w:tc>
        <w:tc>
          <w:tcPr>
            <w:tcW w:w="1200"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t xml:space="preserve">专科及以上学历</w:t>
            </w:r>
            <w:r>
              <w:rPr>
                <w:rFonts w:hint="eastAsia"/>
                <w:color w:val="000000"/>
                <w:szCs w:val="21"/>
                <w:highlight w:val="none"/>
              </w:rPr>
            </w:r>
            <w:r/>
          </w:p>
        </w:tc>
        <w:tc>
          <w:tcPr>
            <w:tcW w:w="1337"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p>
            <w:pPr>
              <w:pStyle w:val="988"/>
              <w:jc w:val="center"/>
              <w:spacing w:line="240" w:lineRule="exact"/>
              <w:rPr>
                <w:rFonts w:hint="eastAsia"/>
                <w:color w:val="000000"/>
                <w:szCs w:val="21"/>
                <w:highlight w:val="none"/>
              </w:rPr>
            </w:pPr>
            <w:r>
              <w:rPr>
                <w:rFonts w:hint="eastAsia"/>
                <w:color w:val="000000"/>
                <w:szCs w:val="21"/>
                <w:highlight w:val="none"/>
              </w:rPr>
              <w:t xml:space="preserve">4</w:t>
            </w:r>
            <w:r>
              <w:rPr>
                <w:rFonts w:hint="eastAsia"/>
                <w:color w:val="000000"/>
                <w:szCs w:val="21"/>
                <w:highlight w:val="none"/>
                <w:lang w:val="en-US" w:eastAsia="zh-CN"/>
              </w:rPr>
              <w:t xml:space="preserve">5</w:t>
            </w:r>
            <w:r>
              <w:rPr>
                <w:rFonts w:hint="eastAsia"/>
                <w:color w:val="000000"/>
                <w:szCs w:val="21"/>
                <w:highlight w:val="none"/>
              </w:rPr>
              <w:t xml:space="preserve">周岁以下</w:t>
            </w:r>
            <w:r>
              <w:rPr>
                <w:rFonts w:hint="eastAsia"/>
                <w:color w:val="000000"/>
                <w:szCs w:val="21"/>
                <w:highlight w:val="none"/>
              </w:rPr>
            </w:r>
            <w:r/>
          </w:p>
        </w:tc>
        <w:tc>
          <w:tcPr>
            <w:tcW w:w="567"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p>
            <w:pPr>
              <w:pStyle w:val="988"/>
              <w:jc w:val="center"/>
              <w:spacing w:line="240" w:lineRule="exact"/>
              <w:rPr>
                <w:rFonts w:hint="eastAsia"/>
                <w:color w:val="000000"/>
                <w:szCs w:val="21"/>
                <w:highlight w:val="none"/>
                <w:lang w:val="en-US" w:eastAsia="zh-CN"/>
              </w:rPr>
            </w:pPr>
            <w:r>
              <w:rPr>
                <w:rFonts w:hint="eastAsia"/>
                <w:color w:val="000000"/>
                <w:szCs w:val="21"/>
                <w:highlight w:val="none"/>
              </w:rPr>
              <w:t xml:space="preserve">1</w:t>
            </w:r>
            <w:r>
              <w:rPr>
                <w:rFonts w:hint="eastAsia"/>
                <w:color w:val="000000"/>
                <w:szCs w:val="21"/>
                <w:highlight w:val="none"/>
                <w:lang w:val="en-US" w:eastAsia="zh-CN"/>
              </w:rPr>
            </w:r>
            <w:r/>
          </w:p>
        </w:tc>
        <w:tc>
          <w:tcPr>
            <w:tcW w:w="567" w:type="dxa"/>
            <w:vAlign w:val="center"/>
            <w:textDirection w:val="lrTb"/>
            <w:noWrap w:val="false"/>
          </w:tcPr>
          <w:p>
            <w:pPr>
              <w:pStyle w:val="988"/>
              <w:spacing w:line="240" w:lineRule="exact"/>
              <w:rPr>
                <w:color w:val="000000"/>
                <w:szCs w:val="21"/>
                <w:highlight w:val="none"/>
              </w:rPr>
            </w:pPr>
            <w:r>
              <w:rPr>
                <w:color w:val="000000"/>
                <w:szCs w:val="21"/>
                <w:highlight w:val="none"/>
              </w:rPr>
            </w:r>
            <w:r/>
          </w:p>
        </w:tc>
      </w:tr>
      <w:tr>
        <w:trPr>
          <w:trHeight w:val="90"/>
        </w:trPr>
        <w:tc>
          <w:tcPr>
            <w:tcW w:w="666" w:type="dxa"/>
            <w:vAlign w:val="center"/>
            <w:vMerge w:val="continue"/>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r>
            <w:r/>
          </w:p>
        </w:tc>
        <w:tc>
          <w:tcPr>
            <w:tcW w:w="682" w:type="dxa"/>
            <w:vAlign w:val="center"/>
            <w:vMerge w:val="continue"/>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r>
            <w:r/>
          </w:p>
        </w:tc>
        <w:tc>
          <w:tcPr>
            <w:tcW w:w="1067"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t xml:space="preserve">新媒体运营</w:t>
            </w:r>
            <w:r>
              <w:rPr>
                <w:rFonts w:hint="eastAsia"/>
                <w:color w:val="000000"/>
                <w:szCs w:val="21"/>
                <w:highlight w:val="none"/>
              </w:rPr>
            </w:r>
            <w:r/>
          </w:p>
        </w:tc>
        <w:tc>
          <w:tcPr>
            <w:tcW w:w="2708" w:type="dxa"/>
            <w:vAlign w:val="center"/>
            <w:textDirection w:val="lrTb"/>
            <w:noWrap w:val="false"/>
          </w:tcPr>
          <w:p>
            <w:pPr>
              <w:pStyle w:val="988"/>
              <w:spacing w:line="240" w:lineRule="exact"/>
              <w:rPr>
                <w:rFonts w:hint="eastAsia"/>
                <w:color w:val="000000"/>
                <w:szCs w:val="21"/>
                <w:highlight w:val="none"/>
              </w:rPr>
            </w:pPr>
            <w:r>
              <w:rPr>
                <w:rFonts w:hint="eastAsia"/>
                <w:color w:val="000000"/>
                <w:szCs w:val="21"/>
                <w:highlight w:val="none"/>
              </w:rPr>
              <w:t xml:space="preserve">文字、视频拍摄、剪辑、制作、视频号维护、公教活动。</w:t>
            </w:r>
            <w:r>
              <w:rPr>
                <w:rFonts w:hint="eastAsia"/>
                <w:color w:val="000000"/>
                <w:szCs w:val="21"/>
                <w:highlight w:val="none"/>
              </w:rPr>
            </w:r>
            <w:r/>
          </w:p>
        </w:tc>
        <w:tc>
          <w:tcPr>
            <w:tcW w:w="1200"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t xml:space="preserve">专科及以上学历</w:t>
            </w:r>
            <w:r>
              <w:rPr>
                <w:rFonts w:hint="eastAsia"/>
                <w:color w:val="000000"/>
                <w:szCs w:val="21"/>
                <w:highlight w:val="none"/>
              </w:rPr>
            </w:r>
            <w:r/>
          </w:p>
        </w:tc>
        <w:tc>
          <w:tcPr>
            <w:tcW w:w="1337" w:type="dxa"/>
            <w:vAlign w:val="center"/>
            <w:textDirection w:val="lrTb"/>
            <w:noWrap w:val="false"/>
          </w:tcPr>
          <w:p>
            <w:pPr>
              <w:pStyle w:val="988"/>
              <w:jc w:val="center"/>
              <w:spacing w:line="240" w:lineRule="exact"/>
              <w:rPr>
                <w:rFonts w:hint="eastAsia"/>
                <w:color w:val="000000"/>
                <w:szCs w:val="21"/>
                <w:highlight w:val="none"/>
              </w:rPr>
            </w:pPr>
            <w:r>
              <w:rPr>
                <w:rFonts w:hint="eastAsia"/>
                <w:color w:val="000000"/>
                <w:szCs w:val="21"/>
                <w:highlight w:val="none"/>
              </w:rPr>
              <w:t xml:space="preserve">4</w:t>
            </w:r>
            <w:r>
              <w:rPr>
                <w:rFonts w:hint="eastAsia"/>
                <w:color w:val="000000"/>
                <w:szCs w:val="21"/>
                <w:highlight w:val="none"/>
                <w:lang w:val="en-US" w:eastAsia="zh-CN"/>
              </w:rPr>
              <w:t xml:space="preserve">5</w:t>
            </w:r>
            <w:r>
              <w:rPr>
                <w:rFonts w:hint="eastAsia"/>
                <w:color w:val="000000"/>
                <w:szCs w:val="21"/>
                <w:highlight w:val="none"/>
              </w:rPr>
              <w:t xml:space="preserve">周岁以下</w:t>
            </w:r>
            <w:r>
              <w:rPr>
                <w:rFonts w:hint="eastAsia"/>
                <w:color w:val="000000"/>
                <w:szCs w:val="21"/>
                <w:highlight w:val="none"/>
              </w:rPr>
            </w:r>
            <w:r/>
          </w:p>
        </w:tc>
        <w:tc>
          <w:tcPr>
            <w:tcW w:w="567"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p>
            <w:pPr>
              <w:pStyle w:val="988"/>
              <w:jc w:val="center"/>
              <w:spacing w:line="240" w:lineRule="exact"/>
              <w:rPr>
                <w:rFonts w:hint="eastAsia"/>
                <w:color w:val="000000"/>
                <w:szCs w:val="21"/>
                <w:highlight w:val="none"/>
                <w:lang w:val="en-US" w:eastAsia="zh-CN"/>
              </w:rPr>
            </w:pPr>
            <w:r>
              <w:rPr>
                <w:rFonts w:hint="eastAsia"/>
                <w:color w:val="000000"/>
                <w:szCs w:val="21"/>
                <w:highlight w:val="none"/>
                <w:lang w:val="en-US" w:eastAsia="zh-CN"/>
              </w:rPr>
              <w:t xml:space="preserve">2</w:t>
            </w:r>
            <w:r>
              <w:rPr>
                <w:rFonts w:hint="eastAsia"/>
                <w:color w:val="000000"/>
                <w:szCs w:val="21"/>
                <w:highlight w:val="none"/>
                <w:lang w:val="en-US" w:eastAsia="zh-CN"/>
              </w:rPr>
            </w:r>
            <w:r/>
          </w:p>
        </w:tc>
        <w:tc>
          <w:tcPr>
            <w:tcW w:w="567" w:type="dxa"/>
            <w:vAlign w:val="center"/>
            <w:textDirection w:val="lrTb"/>
            <w:noWrap w:val="false"/>
          </w:tcPr>
          <w:p>
            <w:pPr>
              <w:pStyle w:val="988"/>
              <w:spacing w:line="240" w:lineRule="exact"/>
              <w:rPr>
                <w:color w:val="000000"/>
                <w:szCs w:val="21"/>
                <w:highlight w:val="none"/>
              </w:rPr>
            </w:pPr>
            <w:r>
              <w:rPr>
                <w:color w:val="000000"/>
                <w:szCs w:val="21"/>
                <w:highlight w:val="none"/>
              </w:rPr>
            </w:r>
            <w:r/>
          </w:p>
        </w:tc>
      </w:tr>
      <w:tr>
        <w:trPr>
          <w:trHeight w:val="707"/>
        </w:trPr>
        <w:tc>
          <w:tcPr>
            <w:tcW w:w="666" w:type="dxa"/>
            <w:vAlign w:val="center"/>
            <w:vMerge w:val="restart"/>
            <w:textDirection w:val="lrTb"/>
            <w:noWrap w:val="false"/>
          </w:tcPr>
          <w:p>
            <w:pPr>
              <w:pStyle w:val="988"/>
              <w:jc w:val="center"/>
              <w:spacing w:line="240" w:lineRule="exact"/>
              <w:rPr>
                <w:rFonts w:hint="eastAsia" w:eastAsia="仿宋"/>
                <w:color w:val="000000"/>
                <w:szCs w:val="21"/>
                <w:highlight w:val="none"/>
                <w:lang w:val="en-US" w:eastAsia="zh-CN"/>
              </w:rPr>
            </w:pPr>
            <w:r>
              <w:rPr>
                <w:rFonts w:hint="eastAsia"/>
                <w:color w:val="000000"/>
                <w:szCs w:val="21"/>
                <w:highlight w:val="none"/>
                <w:lang w:val="en-US" w:eastAsia="zh-CN"/>
              </w:rPr>
              <w:t xml:space="preserve">4</w:t>
            </w:r>
            <w:r>
              <w:rPr>
                <w:rFonts w:hint="eastAsia" w:eastAsia="仿宋"/>
                <w:color w:val="000000"/>
                <w:szCs w:val="21"/>
                <w:highlight w:val="none"/>
                <w:lang w:val="en-US" w:eastAsia="zh-CN"/>
              </w:rPr>
            </w:r>
            <w:r/>
          </w:p>
        </w:tc>
        <w:tc>
          <w:tcPr>
            <w:tcW w:w="682" w:type="dxa"/>
            <w:vAlign w:val="center"/>
            <w:vMerge w:val="restart"/>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办公室</w:t>
            </w:r>
            <w:r>
              <w:rPr>
                <w:rFonts w:hint="eastAsia"/>
                <w:color w:val="000000"/>
                <w:szCs w:val="21"/>
                <w:highlight w:val="none"/>
                <w:lang w:val="en-US"/>
              </w:rPr>
              <w:t xml:space="preserve"> </w:t>
            </w:r>
            <w:r>
              <w:rPr>
                <w:rFonts w:hint="eastAsia"/>
                <w:color w:val="000000"/>
                <w:szCs w:val="21"/>
                <w:highlight w:val="none"/>
              </w:rPr>
              <w:t xml:space="preserve">（运行服务部）</w:t>
            </w:r>
            <w:r>
              <w:rPr>
                <w:color w:val="000000"/>
                <w:szCs w:val="21"/>
                <w:highlight w:val="none"/>
              </w:rPr>
            </w:r>
            <w:r/>
          </w:p>
        </w:tc>
        <w:tc>
          <w:tcPr>
            <w:tcW w:w="1067" w:type="dxa"/>
            <w:vAlign w:val="center"/>
            <w:textDirection w:val="lrTb"/>
            <w:noWrap w:val="false"/>
          </w:tcPr>
          <w:p>
            <w:pPr>
              <w:pStyle w:val="988"/>
              <w:jc w:val="center"/>
              <w:spacing w:line="240" w:lineRule="exact"/>
              <w:rPr>
                <w:szCs w:val="21"/>
                <w:highlight w:val="none"/>
              </w:rPr>
            </w:pPr>
            <w:r>
              <w:rPr>
                <w:rFonts w:hint="eastAsia"/>
                <w:szCs w:val="21"/>
                <w:highlight w:val="none"/>
              </w:rPr>
              <w:t xml:space="preserve">内勤、档</w:t>
            </w:r>
            <w:r>
              <w:rPr>
                <w:szCs w:val="21"/>
                <w:highlight w:val="none"/>
              </w:rPr>
            </w:r>
            <w:r/>
          </w:p>
          <w:p>
            <w:pPr>
              <w:pStyle w:val="988"/>
              <w:jc w:val="center"/>
              <w:spacing w:line="240" w:lineRule="exact"/>
              <w:rPr>
                <w:color w:val="000000"/>
                <w:szCs w:val="21"/>
                <w:highlight w:val="none"/>
              </w:rPr>
            </w:pPr>
            <w:r>
              <w:rPr>
                <w:rFonts w:hint="eastAsia"/>
                <w:szCs w:val="21"/>
                <w:highlight w:val="none"/>
              </w:rPr>
              <w:t xml:space="preserve">案、日常事务</w:t>
            </w:r>
            <w:r>
              <w:rPr>
                <w:color w:val="000000"/>
                <w:szCs w:val="21"/>
                <w:highlight w:val="none"/>
              </w:rPr>
            </w:r>
            <w:r/>
          </w:p>
        </w:tc>
        <w:tc>
          <w:tcPr>
            <w:tcW w:w="2708"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内勤、资料管理、移动美术馆、会务接待、开幕式服务。</w:t>
            </w:r>
            <w:r>
              <w:rPr>
                <w:color w:val="000000"/>
                <w:szCs w:val="21"/>
                <w:highlight w:val="none"/>
              </w:rPr>
            </w:r>
            <w:r/>
          </w:p>
        </w:tc>
        <w:tc>
          <w:tcPr>
            <w:tcW w:w="1200"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w:t>
            </w:r>
            <w:r>
              <w:rPr>
                <w:rFonts w:hint="eastAsia"/>
                <w:color w:val="000000"/>
                <w:szCs w:val="21"/>
                <w:highlight w:val="none"/>
                <w:lang w:val="en-US"/>
              </w:rPr>
              <w:t xml:space="preserve"> </w:t>
            </w:r>
            <w:r>
              <w:rPr>
                <w:rFonts w:hint="eastAsia"/>
                <w:color w:val="000000"/>
                <w:szCs w:val="21"/>
                <w:highlight w:val="none"/>
              </w:rPr>
              <w:t xml:space="preserve">学历</w:t>
            </w:r>
            <w:r>
              <w:rPr>
                <w:color w:val="000000"/>
                <w:szCs w:val="21"/>
                <w:highlight w:val="none"/>
              </w:rPr>
            </w:r>
            <w:r/>
          </w:p>
        </w:tc>
        <w:tc>
          <w:tcPr>
            <w:tcW w:w="133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w:t>
            </w:r>
            <w:r>
              <w:rPr>
                <w:rFonts w:hint="eastAsia"/>
                <w:color w:val="000000"/>
                <w:szCs w:val="21"/>
                <w:highlight w:val="none"/>
                <w:lang w:val="en-US" w:eastAsia="zh-CN"/>
              </w:rPr>
              <w:t xml:space="preserve">5</w:t>
            </w:r>
            <w:r>
              <w:rPr>
                <w:rFonts w:hint="eastAsia"/>
                <w:color w:val="000000"/>
                <w:szCs w:val="21"/>
                <w:highlight w:val="none"/>
              </w:rPr>
              <w:t xml:space="preserve">周岁以下</w:t>
            </w:r>
            <w:r>
              <w:rPr>
                <w:color w:val="000000"/>
                <w:szCs w:val="21"/>
                <w:highlight w:val="none"/>
              </w:rPr>
            </w:r>
            <w:r/>
          </w:p>
        </w:tc>
        <w:tc>
          <w:tcPr>
            <w:tcW w:w="56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1</w:t>
            </w:r>
            <w:r>
              <w:rPr>
                <w:color w:val="000000"/>
                <w:szCs w:val="21"/>
                <w:highlight w:val="none"/>
              </w:rPr>
            </w:r>
            <w:r/>
          </w:p>
        </w:tc>
        <w:tc>
          <w:tcPr>
            <w:tcW w:w="567" w:type="dxa"/>
            <w:vAlign w:val="center"/>
            <w:textDirection w:val="lrTb"/>
            <w:noWrap w:val="false"/>
          </w:tcPr>
          <w:p>
            <w:pPr>
              <w:pStyle w:val="988"/>
              <w:spacing w:line="240" w:lineRule="exact"/>
              <w:rPr>
                <w:color w:val="000000"/>
                <w:szCs w:val="21"/>
                <w:highlight w:val="none"/>
              </w:rPr>
            </w:pPr>
            <w:r>
              <w:rPr>
                <w:color w:val="000000"/>
                <w:szCs w:val="21"/>
                <w:highlight w:val="none"/>
              </w:rPr>
            </w:r>
            <w:r/>
          </w:p>
        </w:tc>
      </w:tr>
      <w:tr>
        <w:trPr>
          <w:trHeight w:val="566"/>
        </w:trPr>
        <w:tc>
          <w:tcPr>
            <w:tcW w:w="666" w:type="dxa"/>
            <w:vAlign w:val="center"/>
            <w:vMerge w:val="continue"/>
            <w:textDirection w:val="lrTb"/>
            <w:noWrap w:val="false"/>
          </w:tcPr>
          <w:p>
            <w:pPr>
              <w:pStyle w:val="892"/>
              <w:jc w:val="center"/>
              <w:spacing w:line="24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682" w:type="dxa"/>
            <w:vAlign w:val="center"/>
            <w:vMerge w:val="continue"/>
            <w:textDirection w:val="lrTb"/>
            <w:noWrap w:val="false"/>
          </w:tcPr>
          <w:p>
            <w:pPr>
              <w:pStyle w:val="892"/>
              <w:jc w:val="center"/>
              <w:spacing w:line="24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06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文字信</w:t>
            </w:r>
            <w:r>
              <w:rPr>
                <w:rFonts w:hint="eastAsia"/>
                <w:color w:val="000000"/>
                <w:spacing w:val="-21"/>
                <w:szCs w:val="21"/>
                <w:highlight w:val="none"/>
              </w:rPr>
              <w:t xml:space="preserve">息、宣传</w:t>
            </w:r>
            <w:r>
              <w:rPr>
                <w:color w:val="000000"/>
                <w:szCs w:val="21"/>
                <w:highlight w:val="none"/>
              </w:rPr>
            </w:r>
            <w:r/>
          </w:p>
        </w:tc>
        <w:tc>
          <w:tcPr>
            <w:tcW w:w="2708" w:type="dxa"/>
            <w:vAlign w:val="center"/>
            <w:textDirection w:val="lrTb"/>
            <w:noWrap w:val="false"/>
          </w:tcPr>
          <w:p>
            <w:pPr>
              <w:pStyle w:val="988"/>
              <w:spacing w:line="240" w:lineRule="exact"/>
              <w:rPr>
                <w:color w:val="000000"/>
                <w:szCs w:val="21"/>
                <w:highlight w:val="none"/>
              </w:rPr>
            </w:pPr>
            <w:r>
              <w:rPr>
                <w:rFonts w:hint="eastAsia"/>
                <w:color w:val="000000"/>
                <w:spacing w:val="-16"/>
                <w:szCs w:val="21"/>
                <w:highlight w:val="none"/>
              </w:rPr>
              <w:t xml:space="preserve">文字工作，信息宣传、公益活动、档案管理。</w:t>
            </w:r>
            <w:r>
              <w:rPr>
                <w:color w:val="000000"/>
                <w:szCs w:val="21"/>
                <w:highlight w:val="none"/>
              </w:rPr>
            </w:r>
            <w:r/>
          </w:p>
        </w:tc>
        <w:tc>
          <w:tcPr>
            <w:tcW w:w="1200"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w:t>
            </w:r>
            <w:r>
              <w:rPr>
                <w:rFonts w:hint="eastAsia"/>
                <w:color w:val="000000"/>
                <w:szCs w:val="21"/>
                <w:highlight w:val="none"/>
                <w:lang w:val="en-US"/>
              </w:rPr>
              <w:t xml:space="preserve"> </w:t>
            </w:r>
            <w:r>
              <w:rPr>
                <w:rFonts w:hint="eastAsia"/>
                <w:color w:val="000000"/>
                <w:szCs w:val="21"/>
                <w:highlight w:val="none"/>
              </w:rPr>
              <w:t xml:space="preserve">学历</w:t>
            </w:r>
            <w:r>
              <w:rPr>
                <w:color w:val="000000"/>
                <w:szCs w:val="21"/>
                <w:highlight w:val="none"/>
              </w:rPr>
            </w:r>
            <w:r/>
          </w:p>
        </w:tc>
        <w:tc>
          <w:tcPr>
            <w:tcW w:w="133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w:t>
            </w:r>
            <w:r>
              <w:rPr>
                <w:rFonts w:hint="eastAsia"/>
                <w:color w:val="000000"/>
                <w:szCs w:val="21"/>
                <w:highlight w:val="none"/>
                <w:lang w:val="en-US" w:eastAsia="zh-CN"/>
              </w:rPr>
              <w:t xml:space="preserve">5</w:t>
            </w:r>
            <w:r>
              <w:rPr>
                <w:rFonts w:hint="eastAsia"/>
                <w:color w:val="000000"/>
                <w:szCs w:val="21"/>
                <w:highlight w:val="none"/>
              </w:rPr>
              <w:t xml:space="preserve">周岁以下</w:t>
            </w:r>
            <w:r>
              <w:rPr>
                <w:color w:val="000000"/>
                <w:szCs w:val="21"/>
                <w:highlight w:val="none"/>
              </w:rPr>
            </w:r>
            <w:r/>
          </w:p>
        </w:tc>
        <w:tc>
          <w:tcPr>
            <w:tcW w:w="56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1</w:t>
            </w:r>
            <w:r>
              <w:rPr>
                <w:color w:val="000000"/>
                <w:szCs w:val="21"/>
                <w:highlight w:val="none"/>
              </w:rPr>
            </w:r>
            <w:r/>
          </w:p>
        </w:tc>
        <w:tc>
          <w:tcPr>
            <w:tcW w:w="567" w:type="dxa"/>
            <w:vAlign w:val="center"/>
            <w:textDirection w:val="lrTb"/>
            <w:noWrap w:val="false"/>
          </w:tcPr>
          <w:p>
            <w:pPr>
              <w:pStyle w:val="988"/>
              <w:spacing w:line="240" w:lineRule="exact"/>
              <w:rPr>
                <w:color w:val="000000"/>
                <w:szCs w:val="21"/>
                <w:highlight w:val="none"/>
              </w:rPr>
            </w:pPr>
            <w:r>
              <w:rPr>
                <w:color w:val="000000"/>
                <w:szCs w:val="21"/>
                <w:highlight w:val="none"/>
              </w:rPr>
            </w:r>
            <w:r/>
          </w:p>
        </w:tc>
      </w:tr>
      <w:tr>
        <w:trPr>
          <w:trHeight w:val="818"/>
        </w:trPr>
        <w:tc>
          <w:tcPr>
            <w:tcW w:w="666" w:type="dxa"/>
            <w:vAlign w:val="center"/>
            <w:vMerge w:val="continue"/>
            <w:textDirection w:val="lrTb"/>
            <w:noWrap w:val="false"/>
          </w:tcPr>
          <w:p>
            <w:pPr>
              <w:pStyle w:val="892"/>
              <w:jc w:val="center"/>
              <w:spacing w:line="24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682" w:type="dxa"/>
            <w:vAlign w:val="center"/>
            <w:vMerge w:val="continue"/>
            <w:textDirection w:val="lrTb"/>
            <w:noWrap w:val="false"/>
          </w:tcPr>
          <w:p>
            <w:pPr>
              <w:pStyle w:val="892"/>
              <w:jc w:val="center"/>
              <w:spacing w:line="24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06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安全、维修、设备管理</w:t>
            </w:r>
            <w:r>
              <w:rPr>
                <w:color w:val="000000"/>
                <w:szCs w:val="21"/>
                <w:highlight w:val="none"/>
              </w:rPr>
            </w:r>
            <w:r/>
          </w:p>
        </w:tc>
        <w:tc>
          <w:tcPr>
            <w:tcW w:w="2708"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消防、安全生产、一般性维修等。对接后勤，负责楼宇、设备管理，专业灯光、音响管理、调试、使用，会议协调及服务。</w:t>
            </w:r>
            <w:r>
              <w:rPr>
                <w:color w:val="000000"/>
                <w:szCs w:val="21"/>
                <w:highlight w:val="none"/>
              </w:rPr>
            </w:r>
            <w:r/>
          </w:p>
        </w:tc>
        <w:tc>
          <w:tcPr>
            <w:tcW w:w="1200"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33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lang w:val="en-US"/>
              </w:rPr>
              <w:t xml:space="preserve">                                                                                                                                                                             </w:t>
            </w:r>
            <w:r>
              <w:rPr>
                <w:rFonts w:hint="eastAsia"/>
                <w:color w:val="000000"/>
                <w:szCs w:val="21"/>
                <w:highlight w:val="none"/>
                <w:lang w:val="en-US"/>
              </w:rPr>
              <w:t xml:space="preserve">                                                                                                                                                                                                                                                                </w:t>
            </w:r>
            <w:r>
              <w:rPr>
                <w:rFonts w:hint="eastAsia"/>
                <w:color w:val="000000"/>
                <w:szCs w:val="21"/>
                <w:highlight w:val="none"/>
              </w:rPr>
              <w:t xml:space="preserve">4</w:t>
            </w:r>
            <w:r>
              <w:rPr>
                <w:rFonts w:hint="eastAsia"/>
                <w:color w:val="000000"/>
                <w:szCs w:val="21"/>
                <w:highlight w:val="none"/>
                <w:lang w:val="en-US"/>
              </w:rPr>
              <w:t xml:space="preserve">5</w:t>
            </w:r>
            <w:r>
              <w:rPr>
                <w:rFonts w:hint="eastAsia"/>
                <w:color w:val="000000"/>
                <w:szCs w:val="21"/>
                <w:highlight w:val="none"/>
              </w:rPr>
              <w:t xml:space="preserve">周岁以下</w:t>
            </w:r>
            <w:r>
              <w:rPr>
                <w:color w:val="000000"/>
                <w:szCs w:val="21"/>
                <w:highlight w:val="none"/>
              </w:rPr>
            </w:r>
            <w:r/>
          </w:p>
        </w:tc>
        <w:tc>
          <w:tcPr>
            <w:tcW w:w="56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1</w:t>
            </w:r>
            <w:r>
              <w:rPr>
                <w:color w:val="000000"/>
                <w:szCs w:val="21"/>
                <w:highlight w:val="none"/>
              </w:rPr>
            </w:r>
            <w:r/>
          </w:p>
        </w:tc>
        <w:tc>
          <w:tcPr>
            <w:tcW w:w="567" w:type="dxa"/>
            <w:vAlign w:val="center"/>
            <w:textDirection w:val="lrTb"/>
            <w:noWrap w:val="false"/>
          </w:tcPr>
          <w:p>
            <w:pPr>
              <w:pStyle w:val="988"/>
              <w:spacing w:line="240" w:lineRule="exact"/>
              <w:rPr>
                <w:color w:val="000000"/>
                <w:szCs w:val="21"/>
                <w:highlight w:val="none"/>
              </w:rPr>
            </w:pPr>
            <w:r>
              <w:rPr>
                <w:color w:val="000000"/>
                <w:szCs w:val="21"/>
                <w:highlight w:val="none"/>
              </w:rPr>
            </w:r>
            <w:r/>
          </w:p>
        </w:tc>
      </w:tr>
      <w:tr>
        <w:trPr>
          <w:trHeight w:val="818"/>
        </w:trPr>
        <w:tc>
          <w:tcPr>
            <w:tcW w:w="666" w:type="dxa"/>
            <w:vAlign w:val="center"/>
            <w:textDirection w:val="lrTb"/>
            <w:noWrap w:val="false"/>
          </w:tcPr>
          <w:p>
            <w:pPr>
              <w:pStyle w:val="988"/>
              <w:jc w:val="center"/>
              <w:spacing w:line="240" w:lineRule="exact"/>
              <w:rPr>
                <w:rFonts w:hint="eastAsia" w:eastAsia="仿宋"/>
                <w:color w:val="000000"/>
                <w:szCs w:val="21"/>
                <w:highlight w:val="none"/>
                <w:lang w:val="en-US" w:eastAsia="zh-CN"/>
              </w:rPr>
            </w:pPr>
            <w:r>
              <w:rPr>
                <w:rFonts w:hint="eastAsia"/>
                <w:color w:val="000000"/>
                <w:szCs w:val="21"/>
                <w:highlight w:val="none"/>
                <w:lang w:val="en-US" w:eastAsia="zh-CN"/>
              </w:rPr>
              <w:t xml:space="preserve">5</w:t>
            </w:r>
            <w:r>
              <w:rPr>
                <w:rFonts w:hint="eastAsia" w:eastAsia="仿宋"/>
                <w:color w:val="000000"/>
                <w:szCs w:val="21"/>
                <w:highlight w:val="none"/>
                <w:lang w:val="en-US" w:eastAsia="zh-CN"/>
              </w:rPr>
            </w:r>
            <w:r/>
          </w:p>
        </w:tc>
        <w:tc>
          <w:tcPr>
            <w:tcW w:w="682"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创研</w:t>
            </w:r>
            <w:r>
              <w:rPr>
                <w:rFonts w:hint="eastAsia"/>
                <w:color w:val="000000"/>
                <w:szCs w:val="21"/>
                <w:highlight w:val="none"/>
                <w:lang w:val="en-US"/>
              </w:rPr>
              <w:t xml:space="preserve">   </w:t>
            </w:r>
            <w:r>
              <w:rPr>
                <w:rFonts w:hint="eastAsia"/>
                <w:color w:val="000000"/>
                <w:szCs w:val="21"/>
                <w:highlight w:val="none"/>
              </w:rPr>
              <w:t xml:space="preserve">研究部</w:t>
            </w:r>
            <w:r>
              <w:rPr>
                <w:color w:val="000000"/>
                <w:szCs w:val="21"/>
                <w:highlight w:val="none"/>
              </w:rPr>
            </w:r>
            <w:r/>
          </w:p>
        </w:tc>
        <w:tc>
          <w:tcPr>
            <w:tcW w:w="106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创研服务</w:t>
            </w:r>
            <w:r>
              <w:rPr>
                <w:color w:val="000000"/>
                <w:szCs w:val="21"/>
                <w:highlight w:val="none"/>
              </w:rPr>
            </w:r>
            <w:r/>
          </w:p>
        </w:tc>
        <w:tc>
          <w:tcPr>
            <w:tcW w:w="2708"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协助创研部工作，做好作品登记、报送、宣传资料整理收集等工作。</w:t>
            </w:r>
            <w:r>
              <w:rPr>
                <w:color w:val="000000"/>
                <w:szCs w:val="21"/>
                <w:highlight w:val="none"/>
              </w:rPr>
            </w:r>
            <w:r/>
          </w:p>
        </w:tc>
        <w:tc>
          <w:tcPr>
            <w:tcW w:w="1200"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33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w:t>
            </w:r>
            <w:r>
              <w:rPr>
                <w:rFonts w:hint="eastAsia"/>
                <w:color w:val="000000"/>
                <w:szCs w:val="21"/>
                <w:highlight w:val="none"/>
                <w:lang w:val="en-US" w:eastAsia="zh-CN"/>
              </w:rPr>
              <w:t xml:space="preserve">5</w:t>
            </w:r>
            <w:r>
              <w:rPr>
                <w:rFonts w:hint="eastAsia"/>
                <w:color w:val="000000"/>
                <w:szCs w:val="21"/>
                <w:highlight w:val="none"/>
              </w:rPr>
              <w:t xml:space="preserve">周岁以下</w:t>
            </w:r>
            <w:r>
              <w:rPr>
                <w:color w:val="000000"/>
                <w:szCs w:val="21"/>
                <w:highlight w:val="none"/>
              </w:rPr>
            </w:r>
            <w:r/>
          </w:p>
        </w:tc>
        <w:tc>
          <w:tcPr>
            <w:tcW w:w="56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1</w:t>
            </w:r>
            <w:r>
              <w:rPr>
                <w:color w:val="000000"/>
                <w:szCs w:val="21"/>
                <w:highlight w:val="none"/>
              </w:rPr>
            </w:r>
            <w:r/>
          </w:p>
        </w:tc>
        <w:tc>
          <w:tcPr>
            <w:tcW w:w="567" w:type="dxa"/>
            <w:vAlign w:val="center"/>
            <w:textDirection w:val="lrTb"/>
            <w:noWrap w:val="false"/>
          </w:tcPr>
          <w:p>
            <w:pPr>
              <w:pStyle w:val="988"/>
              <w:spacing w:line="240" w:lineRule="exact"/>
              <w:rPr>
                <w:color w:val="000000"/>
                <w:szCs w:val="21"/>
                <w:highlight w:val="none"/>
              </w:rPr>
            </w:pPr>
            <w:r>
              <w:rPr>
                <w:color w:val="000000"/>
                <w:szCs w:val="21"/>
                <w:highlight w:val="none"/>
              </w:rPr>
            </w:r>
            <w:r/>
          </w:p>
        </w:tc>
      </w:tr>
      <w:tr>
        <w:trPr>
          <w:trHeight w:val="818"/>
        </w:trPr>
        <w:tc>
          <w:tcPr>
            <w:tcW w:w="666" w:type="dxa"/>
            <w:vAlign w:val="center"/>
            <w:textDirection w:val="lrTb"/>
            <w:noWrap w:val="false"/>
          </w:tcPr>
          <w:p>
            <w:pPr>
              <w:pStyle w:val="988"/>
              <w:jc w:val="center"/>
              <w:spacing w:line="240" w:lineRule="exact"/>
              <w:rPr>
                <w:rFonts w:hint="eastAsia" w:eastAsia="仿宋"/>
                <w:color w:val="000000"/>
                <w:szCs w:val="21"/>
                <w:highlight w:val="none"/>
                <w:lang w:val="en-US" w:eastAsia="zh-CN"/>
              </w:rPr>
            </w:pPr>
            <w:r/>
            <w:bookmarkStart w:id="36" w:name="_Hlk201241104"/>
            <w:r>
              <w:rPr>
                <w:rFonts w:hint="eastAsia"/>
                <w:color w:val="000000"/>
                <w:szCs w:val="21"/>
                <w:highlight w:val="none"/>
                <w:lang w:val="en-US" w:eastAsia="zh-CN"/>
              </w:rPr>
              <w:t xml:space="preserve">6</w:t>
            </w:r>
            <w:r>
              <w:rPr>
                <w:rFonts w:hint="eastAsia" w:eastAsia="仿宋"/>
                <w:color w:val="000000"/>
                <w:szCs w:val="21"/>
                <w:highlight w:val="none"/>
                <w:lang w:val="en-US" w:eastAsia="zh-CN"/>
              </w:rPr>
            </w:r>
            <w:r/>
          </w:p>
        </w:tc>
        <w:tc>
          <w:tcPr>
            <w:tcW w:w="682"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典藏</w:t>
            </w:r>
            <w:r>
              <w:rPr>
                <w:rFonts w:hint="eastAsia"/>
                <w:color w:val="000000"/>
                <w:szCs w:val="21"/>
                <w:highlight w:val="none"/>
                <w:lang w:val="en-US"/>
              </w:rPr>
              <w:t xml:space="preserve">   </w:t>
            </w:r>
            <w:r>
              <w:rPr>
                <w:rFonts w:hint="eastAsia"/>
                <w:color w:val="000000"/>
                <w:szCs w:val="21"/>
                <w:highlight w:val="none"/>
              </w:rPr>
              <w:t xml:space="preserve">研究部</w:t>
            </w:r>
            <w:r>
              <w:rPr>
                <w:color w:val="000000"/>
                <w:szCs w:val="21"/>
                <w:highlight w:val="none"/>
              </w:rPr>
            </w:r>
            <w:r/>
          </w:p>
        </w:tc>
        <w:tc>
          <w:tcPr>
            <w:tcW w:w="106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藏品档案、库房管理、资料室</w:t>
            </w:r>
            <w:r>
              <w:rPr>
                <w:color w:val="000000"/>
                <w:szCs w:val="21"/>
                <w:highlight w:val="none"/>
              </w:rPr>
            </w:r>
            <w:r/>
          </w:p>
        </w:tc>
        <w:tc>
          <w:tcPr>
            <w:tcW w:w="2708"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协助做好库房档案管理、临时库房管理，参与进出库监督，负责馆资料室。</w:t>
            </w:r>
            <w:r>
              <w:rPr>
                <w:color w:val="000000"/>
                <w:szCs w:val="21"/>
                <w:highlight w:val="none"/>
              </w:rPr>
            </w:r>
            <w:r/>
          </w:p>
        </w:tc>
        <w:tc>
          <w:tcPr>
            <w:tcW w:w="1200"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专科及以上学历</w:t>
            </w:r>
            <w:r>
              <w:rPr>
                <w:color w:val="000000"/>
                <w:szCs w:val="21"/>
                <w:highlight w:val="none"/>
              </w:rPr>
            </w:r>
            <w:r/>
          </w:p>
        </w:tc>
        <w:tc>
          <w:tcPr>
            <w:tcW w:w="1337"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p>
            <w:pPr>
              <w:pStyle w:val="988"/>
              <w:jc w:val="center"/>
              <w:spacing w:line="240" w:lineRule="exact"/>
              <w:rPr>
                <w:color w:val="000000"/>
                <w:szCs w:val="21"/>
                <w:highlight w:val="none"/>
              </w:rPr>
            </w:pPr>
            <w:r>
              <w:rPr>
                <w:rFonts w:hint="eastAsia"/>
                <w:color w:val="000000"/>
                <w:szCs w:val="21"/>
                <w:highlight w:val="none"/>
              </w:rPr>
              <w:t xml:space="preserve">4</w:t>
            </w:r>
            <w:r>
              <w:rPr>
                <w:rFonts w:hint="eastAsia"/>
                <w:color w:val="000000"/>
                <w:szCs w:val="21"/>
                <w:highlight w:val="none"/>
                <w:lang w:val="en-US" w:eastAsia="zh-CN"/>
              </w:rPr>
              <w:t xml:space="preserve">5</w:t>
            </w:r>
            <w:r>
              <w:rPr>
                <w:rFonts w:hint="eastAsia"/>
                <w:color w:val="000000"/>
                <w:szCs w:val="21"/>
                <w:highlight w:val="none"/>
              </w:rPr>
              <w:t xml:space="preserve">周岁以下</w:t>
            </w:r>
            <w:r>
              <w:rPr>
                <w:color w:val="000000"/>
                <w:szCs w:val="21"/>
                <w:highlight w:val="none"/>
              </w:rPr>
            </w:r>
            <w:r/>
          </w:p>
        </w:tc>
        <w:tc>
          <w:tcPr>
            <w:tcW w:w="567"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1</w:t>
            </w:r>
            <w:r>
              <w:rPr>
                <w:color w:val="000000"/>
                <w:szCs w:val="21"/>
                <w:highlight w:val="none"/>
              </w:rPr>
            </w:r>
            <w:r/>
          </w:p>
        </w:tc>
        <w:tc>
          <w:tcPr>
            <w:tcW w:w="567" w:type="dxa"/>
            <w:vAlign w:val="center"/>
            <w:textDirection w:val="lrTb"/>
            <w:noWrap w:val="false"/>
          </w:tcPr>
          <w:p>
            <w:pPr>
              <w:pStyle w:val="988"/>
              <w:spacing w:line="240" w:lineRule="exact"/>
              <w:rPr>
                <w:color w:val="000000"/>
                <w:szCs w:val="21"/>
                <w:highlight w:val="none"/>
              </w:rPr>
            </w:pPr>
            <w:r>
              <w:rPr>
                <w:color w:val="000000"/>
                <w:szCs w:val="21"/>
                <w:highlight w:val="none"/>
              </w:rPr>
            </w:r>
            <w:r/>
          </w:p>
        </w:tc>
      </w:tr>
      <w:tr>
        <w:trPr>
          <w:trHeight w:val="568"/>
        </w:trPr>
        <w:tc>
          <w:tcPr>
            <w:tcW w:w="666" w:type="dxa"/>
            <w:vAlign w:val="center"/>
            <w:textDirection w:val="lrTb"/>
            <w:noWrap w:val="false"/>
          </w:tcPr>
          <w:p>
            <w:pPr>
              <w:pStyle w:val="988"/>
              <w:jc w:val="center"/>
              <w:spacing w:line="240" w:lineRule="exact"/>
              <w:rPr>
                <w:color w:val="000000"/>
                <w:szCs w:val="21"/>
                <w:highlight w:val="none"/>
              </w:rPr>
            </w:pPr>
            <w:r/>
            <w:bookmarkEnd w:id="36"/>
            <w:r>
              <w:rPr>
                <w:color w:val="000000"/>
                <w:szCs w:val="21"/>
                <w:highlight w:val="none"/>
              </w:rPr>
            </w:r>
            <w:r/>
          </w:p>
        </w:tc>
        <w:tc>
          <w:tcPr>
            <w:tcW w:w="682"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合计</w:t>
            </w:r>
            <w:r>
              <w:rPr>
                <w:b/>
                <w:color w:val="000000"/>
                <w:szCs w:val="21"/>
                <w:highlight w:val="none"/>
              </w:rPr>
            </w:r>
            <w:r/>
          </w:p>
        </w:tc>
        <w:tc>
          <w:tcPr>
            <w:tcW w:w="1067"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2708" w:type="dxa"/>
            <w:vAlign w:val="center"/>
            <w:textDirection w:val="lrTb"/>
            <w:noWrap w:val="false"/>
          </w:tcPr>
          <w:p>
            <w:pPr>
              <w:pStyle w:val="988"/>
              <w:spacing w:line="240" w:lineRule="exact"/>
              <w:rPr>
                <w:color w:val="000000"/>
                <w:szCs w:val="21"/>
                <w:highlight w:val="none"/>
              </w:rPr>
            </w:pPr>
            <w:r>
              <w:rPr>
                <w:color w:val="000000"/>
                <w:szCs w:val="21"/>
                <w:highlight w:val="none"/>
              </w:rPr>
            </w:r>
            <w:r/>
          </w:p>
        </w:tc>
        <w:tc>
          <w:tcPr>
            <w:tcW w:w="120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1337"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567" w:type="dxa"/>
            <w:vAlign w:val="center"/>
            <w:textDirection w:val="lrTb"/>
            <w:noWrap w:val="false"/>
          </w:tcPr>
          <w:p>
            <w:pPr>
              <w:pStyle w:val="988"/>
              <w:jc w:val="center"/>
              <w:spacing w:line="240" w:lineRule="exact"/>
              <w:rPr>
                <w:b/>
                <w:color w:val="000000"/>
                <w:szCs w:val="21"/>
                <w:highlight w:val="none"/>
              </w:rPr>
            </w:pPr>
            <w:r>
              <w:rPr>
                <w:rFonts w:hint="eastAsia"/>
                <w:b/>
                <w:color w:val="000000"/>
                <w:szCs w:val="21"/>
                <w:highlight w:val="none"/>
              </w:rPr>
              <w:t xml:space="preserve">28</w:t>
            </w:r>
            <w:r>
              <w:rPr>
                <w:b/>
                <w:color w:val="000000"/>
                <w:szCs w:val="21"/>
                <w:highlight w:val="none"/>
              </w:rPr>
            </w:r>
            <w:r/>
          </w:p>
        </w:tc>
        <w:tc>
          <w:tcPr>
            <w:tcW w:w="567" w:type="dxa"/>
            <w:vAlign w:val="center"/>
            <w:textDirection w:val="lrTb"/>
            <w:noWrap w:val="false"/>
          </w:tcPr>
          <w:p>
            <w:pPr>
              <w:pStyle w:val="988"/>
              <w:spacing w:line="240" w:lineRule="exact"/>
              <w:rPr>
                <w:color w:val="000000"/>
                <w:szCs w:val="21"/>
                <w:highlight w:val="none"/>
              </w:rPr>
            </w:pPr>
            <w:r>
              <w:rPr>
                <w:color w:val="000000"/>
                <w:szCs w:val="21"/>
                <w:highlight w:val="none"/>
              </w:rPr>
            </w:r>
            <w:r/>
          </w:p>
        </w:tc>
      </w:tr>
    </w:tbl>
    <w:p>
      <w:pPr>
        <w:pStyle w:val="892"/>
        <w:ind w:firstLine="460"/>
        <w:spacing w:line="440" w:lineRule="exact"/>
        <w:rPr>
          <w:rFonts w:ascii="仿宋" w:hAnsi="仿宋" w:eastAsia="仿宋" w:cs="仿宋"/>
          <w:spacing w:val="-5"/>
          <w:sz w:val="24"/>
          <w:highlight w:val="none"/>
        </w:rPr>
      </w:pPr>
      <w:r>
        <w:rPr>
          <w:rFonts w:ascii="仿宋" w:hAnsi="仿宋" w:eastAsia="仿宋" w:cs="仿宋"/>
          <w:spacing w:val="-5"/>
          <w:sz w:val="24"/>
          <w:highlight w:val="none"/>
        </w:rPr>
      </w:r>
      <w:r/>
    </w:p>
    <w:p>
      <w:pPr>
        <w:pStyle w:val="892"/>
        <w:ind w:firstLine="460"/>
        <w:spacing w:line="440" w:lineRule="exact"/>
        <w:rPr>
          <w:rFonts w:ascii="仿宋" w:hAnsi="仿宋" w:eastAsia="仿宋" w:cs="仿宋"/>
          <w:sz w:val="24"/>
          <w:highlight w:val="none"/>
        </w:rPr>
      </w:pPr>
      <w:r>
        <w:rPr>
          <w:rFonts w:ascii="仿宋" w:hAnsi="仿宋" w:eastAsia="仿宋" w:cs="仿宋"/>
          <w:spacing w:val="-5"/>
          <w:sz w:val="24"/>
          <w:highlight w:val="none"/>
        </w:rPr>
        <w:t xml:space="preserve">2.2</w:t>
      </w:r>
      <w:r>
        <w:rPr>
          <w:rFonts w:ascii="仿宋" w:hAnsi="仿宋" w:eastAsia="仿宋" w:cs="仿宋"/>
          <w:spacing w:val="-37"/>
          <w:sz w:val="24"/>
          <w:highlight w:val="none"/>
        </w:rPr>
        <w:t xml:space="preserve"> </w:t>
      </w:r>
      <w:r>
        <w:rPr>
          <w:rFonts w:ascii="仿宋" w:hAnsi="仿宋" w:eastAsia="仿宋" w:cs="仿宋"/>
          <w:spacing w:val="-5"/>
          <w:sz w:val="24"/>
          <w:highlight w:val="none"/>
        </w:rPr>
        <w:t xml:space="preserve">项目采购</w:t>
      </w:r>
      <w:r>
        <w:rPr>
          <w:rFonts w:ascii="仿宋" w:hAnsi="仿宋" w:eastAsia="仿宋" w:cs="仿宋"/>
          <w:sz w:val="24"/>
          <w:highlight w:val="none"/>
        </w:rPr>
      </w:r>
      <w:r/>
    </w:p>
    <w:p>
      <w:pPr>
        <w:pStyle w:val="892"/>
        <w:spacing w:line="38" w:lineRule="exact"/>
        <w:rPr>
          <w:highlight w:val="none"/>
        </w:rPr>
      </w:pPr>
      <w:r>
        <w:rPr>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20"/>
        <w:gridCol w:w="945"/>
        <w:gridCol w:w="885"/>
        <w:gridCol w:w="6579"/>
      </w:tblGrid>
      <w:tr>
        <w:trPr>
          <w:trHeight w:val="565"/>
        </w:trPr>
        <w:tc>
          <w:tcPr>
            <w:shd w:val="clear" w:color="auto" w:fill="d9d9d9"/>
            <w:tcW w:w="720" w:type="dxa"/>
            <w:vAlign w:val="center"/>
            <w:textDirection w:val="lrTb"/>
            <w:noWrap w:val="false"/>
          </w:tcPr>
          <w:p>
            <w:pPr>
              <w:pStyle w:val="988"/>
              <w:jc w:val="center"/>
              <w:spacing w:line="240" w:lineRule="exact"/>
              <w:rPr>
                <w:b/>
                <w:color w:val="000000"/>
                <w:szCs w:val="22"/>
                <w:highlight w:val="none"/>
              </w:rPr>
            </w:pPr>
            <w:r>
              <w:rPr>
                <w:rFonts w:hint="eastAsia"/>
                <w:b/>
                <w:color w:val="000000"/>
                <w:szCs w:val="22"/>
                <w:highlight w:val="none"/>
              </w:rPr>
              <w:t xml:space="preserve">序号</w:t>
            </w:r>
            <w:r>
              <w:rPr>
                <w:b/>
                <w:color w:val="000000"/>
                <w:szCs w:val="22"/>
                <w:highlight w:val="none"/>
              </w:rPr>
            </w:r>
            <w:r/>
          </w:p>
        </w:tc>
        <w:tc>
          <w:tcPr>
            <w:shd w:val="clear" w:color="auto" w:fill="d9d9d9"/>
            <w:tcW w:w="945" w:type="dxa"/>
            <w:vAlign w:val="center"/>
            <w:textDirection w:val="lrTb"/>
            <w:noWrap w:val="false"/>
          </w:tcPr>
          <w:p>
            <w:pPr>
              <w:pStyle w:val="988"/>
              <w:jc w:val="center"/>
              <w:spacing w:line="240" w:lineRule="exact"/>
              <w:rPr>
                <w:b/>
                <w:color w:val="000000"/>
                <w:szCs w:val="22"/>
                <w:highlight w:val="none"/>
              </w:rPr>
            </w:pPr>
            <w:r>
              <w:rPr>
                <w:rFonts w:hint="eastAsia"/>
                <w:b/>
                <w:color w:val="000000"/>
                <w:szCs w:val="22"/>
                <w:highlight w:val="none"/>
              </w:rPr>
              <w:t xml:space="preserve">项目</w:t>
            </w:r>
            <w:r>
              <w:rPr>
                <w:b/>
                <w:color w:val="000000"/>
                <w:szCs w:val="22"/>
                <w:highlight w:val="none"/>
              </w:rPr>
            </w:r>
            <w:r/>
          </w:p>
        </w:tc>
        <w:tc>
          <w:tcPr>
            <w:shd w:val="clear" w:color="auto" w:fill="d9d9d9"/>
            <w:tcW w:w="885" w:type="dxa"/>
            <w:vAlign w:val="center"/>
            <w:textDirection w:val="lrTb"/>
            <w:noWrap w:val="false"/>
          </w:tcPr>
          <w:p>
            <w:pPr>
              <w:pStyle w:val="988"/>
              <w:jc w:val="center"/>
              <w:spacing w:line="240" w:lineRule="exact"/>
              <w:rPr>
                <w:b/>
                <w:color w:val="000000"/>
                <w:szCs w:val="22"/>
                <w:highlight w:val="none"/>
              </w:rPr>
            </w:pPr>
            <w:r>
              <w:rPr>
                <w:rFonts w:hint="eastAsia"/>
                <w:b/>
                <w:color w:val="000000"/>
                <w:szCs w:val="22"/>
                <w:highlight w:val="none"/>
              </w:rPr>
              <w:t xml:space="preserve">年完成</w:t>
            </w:r>
            <w:r>
              <w:rPr>
                <w:b/>
                <w:color w:val="000000"/>
                <w:szCs w:val="22"/>
                <w:highlight w:val="none"/>
              </w:rPr>
            </w:r>
            <w:r/>
          </w:p>
          <w:p>
            <w:pPr>
              <w:pStyle w:val="988"/>
              <w:jc w:val="center"/>
              <w:spacing w:line="240" w:lineRule="exact"/>
              <w:rPr>
                <w:b/>
                <w:color w:val="000000"/>
                <w:szCs w:val="22"/>
                <w:highlight w:val="none"/>
              </w:rPr>
            </w:pPr>
            <w:r>
              <w:rPr>
                <w:rFonts w:hint="eastAsia"/>
                <w:b/>
                <w:color w:val="000000"/>
                <w:szCs w:val="22"/>
                <w:highlight w:val="none"/>
              </w:rPr>
              <w:t xml:space="preserve">场次</w:t>
            </w:r>
            <w:r>
              <w:rPr>
                <w:b/>
                <w:color w:val="000000"/>
                <w:szCs w:val="22"/>
                <w:highlight w:val="none"/>
              </w:rPr>
            </w:r>
            <w:r/>
          </w:p>
        </w:tc>
        <w:tc>
          <w:tcPr>
            <w:shd w:val="clear" w:color="auto" w:fill="d9d9d9"/>
            <w:tcW w:w="6579" w:type="dxa"/>
            <w:vAlign w:val="center"/>
            <w:textDirection w:val="lrTb"/>
            <w:noWrap w:val="false"/>
          </w:tcPr>
          <w:p>
            <w:pPr>
              <w:pStyle w:val="988"/>
              <w:jc w:val="center"/>
              <w:spacing w:line="240" w:lineRule="exact"/>
              <w:rPr>
                <w:b/>
                <w:color w:val="000000"/>
                <w:szCs w:val="22"/>
                <w:highlight w:val="none"/>
              </w:rPr>
            </w:pPr>
            <w:r>
              <w:rPr>
                <w:rFonts w:hint="eastAsia"/>
                <w:b/>
                <w:color w:val="000000"/>
                <w:szCs w:val="22"/>
                <w:highlight w:val="none"/>
              </w:rPr>
              <w:t xml:space="preserve">具体要求</w:t>
            </w:r>
            <w:r>
              <w:rPr>
                <w:b/>
                <w:color w:val="000000"/>
                <w:szCs w:val="22"/>
                <w:highlight w:val="none"/>
              </w:rPr>
            </w:r>
            <w:r/>
          </w:p>
        </w:tc>
      </w:tr>
      <w:tr>
        <w:trPr>
          <w:trHeight w:val="1174"/>
        </w:trPr>
        <w:tc>
          <w:tcPr>
            <w:tcW w:w="720" w:type="dxa"/>
            <w:vAlign w:val="center"/>
            <w:textDirection w:val="lrTb"/>
            <w:noWrap w:val="false"/>
          </w:tcPr>
          <w:p>
            <w:pPr>
              <w:pStyle w:val="892"/>
              <w:jc w:val="center"/>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ascii="仿宋" w:hAnsi="仿宋" w:eastAsia="仿宋" w:cs="仿宋"/>
                <w:color w:val="000000"/>
                <w:szCs w:val="21"/>
                <w:highlight w:val="none"/>
              </w:rPr>
            </w:r>
            <w:r/>
          </w:p>
        </w:tc>
        <w:tc>
          <w:tcPr>
            <w:tcW w:w="945" w:type="dxa"/>
            <w:vAlign w:val="center"/>
            <w:textDirection w:val="lrTb"/>
            <w:noWrap w:val="false"/>
          </w:tcPr>
          <w:p>
            <w:pPr>
              <w:pStyle w:val="892"/>
              <w:jc w:val="center"/>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A类展览</w:t>
            </w:r>
            <w:r>
              <w:rPr>
                <w:rFonts w:ascii="仿宋" w:hAnsi="仿宋" w:eastAsia="仿宋" w:cs="仿宋"/>
                <w:color w:val="000000"/>
                <w:szCs w:val="21"/>
                <w:highlight w:val="none"/>
              </w:rPr>
            </w:r>
            <w:r/>
          </w:p>
        </w:tc>
        <w:tc>
          <w:tcPr>
            <w:tcW w:w="885" w:type="dxa"/>
            <w:vAlign w:val="center"/>
            <w:textDirection w:val="lrTb"/>
            <w:noWrap w:val="false"/>
          </w:tcPr>
          <w:p>
            <w:pPr>
              <w:pStyle w:val="892"/>
              <w:jc w:val="center"/>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ascii="仿宋" w:hAnsi="仿宋" w:eastAsia="仿宋" w:cs="仿宋"/>
                <w:color w:val="000000"/>
                <w:szCs w:val="21"/>
                <w:highlight w:val="none"/>
              </w:rPr>
            </w:r>
            <w:r/>
          </w:p>
        </w:tc>
        <w:tc>
          <w:tcPr>
            <w:tcW w:w="6579" w:type="dxa"/>
            <w:vAlign w:val="center"/>
            <w:textDirection w:val="lrTb"/>
            <w:noWrap w:val="false"/>
          </w:tcPr>
          <w:p>
            <w:pPr>
              <w:pStyle w:val="892"/>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A类展览指：淮安市美术馆自主策划的名家系列工程及自主策划的重量级个展或联展或由中国文联、中国美协、中国工笔画学会、中国书协、中国国家画院等一级社团主承办的重要展览；</w:t>
            </w:r>
            <w:r>
              <w:rPr>
                <w:rFonts w:ascii="仿宋" w:hAnsi="仿宋" w:eastAsia="仿宋" w:cs="仿宋"/>
                <w:color w:val="000000"/>
                <w:szCs w:val="21"/>
                <w:highlight w:val="none"/>
              </w:rPr>
            </w:r>
            <w:r/>
          </w:p>
          <w:p>
            <w:pPr>
              <w:pStyle w:val="892"/>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展览类型的具体界定由淮安市美术馆展览艺委会研究决定。</w:t>
            </w:r>
            <w:r>
              <w:rPr>
                <w:rFonts w:ascii="仿宋" w:hAnsi="仿宋" w:eastAsia="仿宋" w:cs="仿宋"/>
                <w:color w:val="000000"/>
                <w:szCs w:val="21"/>
                <w:highlight w:val="none"/>
              </w:rPr>
            </w:r>
            <w:r/>
          </w:p>
        </w:tc>
      </w:tr>
      <w:tr>
        <w:trPr>
          <w:trHeight w:val="1220"/>
        </w:trPr>
        <w:tc>
          <w:tcPr>
            <w:tcW w:w="720" w:type="dxa"/>
            <w:vAlign w:val="center"/>
            <w:textDirection w:val="lrTb"/>
            <w:noWrap w:val="false"/>
          </w:tcPr>
          <w:p>
            <w:pPr>
              <w:pStyle w:val="892"/>
              <w:jc w:val="center"/>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ascii="仿宋" w:hAnsi="仿宋" w:eastAsia="仿宋" w:cs="仿宋"/>
                <w:color w:val="000000"/>
                <w:szCs w:val="21"/>
                <w:highlight w:val="none"/>
              </w:rPr>
            </w:r>
            <w:r/>
          </w:p>
        </w:tc>
        <w:tc>
          <w:tcPr>
            <w:tcW w:w="945" w:type="dxa"/>
            <w:vAlign w:val="center"/>
            <w:textDirection w:val="lrTb"/>
            <w:noWrap w:val="false"/>
          </w:tcPr>
          <w:p>
            <w:pPr>
              <w:pStyle w:val="892"/>
              <w:jc w:val="center"/>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B类展览</w:t>
            </w:r>
            <w:r>
              <w:rPr>
                <w:rFonts w:ascii="仿宋" w:hAnsi="仿宋" w:eastAsia="仿宋" w:cs="仿宋"/>
                <w:color w:val="000000"/>
                <w:szCs w:val="21"/>
                <w:highlight w:val="none"/>
              </w:rPr>
            </w:r>
            <w:r/>
          </w:p>
        </w:tc>
        <w:tc>
          <w:tcPr>
            <w:tcW w:w="885" w:type="dxa"/>
            <w:vAlign w:val="center"/>
            <w:textDirection w:val="lrTb"/>
            <w:noWrap w:val="false"/>
          </w:tcPr>
          <w:p>
            <w:pPr>
              <w:pStyle w:val="892"/>
              <w:jc w:val="center"/>
              <w:spacing w:line="240" w:lineRule="exact"/>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val="en-US" w:eastAsia="zh-CN"/>
              </w:rPr>
              <w:t xml:space="preserve">3</w:t>
            </w:r>
            <w:r>
              <w:rPr>
                <w:rFonts w:hint="eastAsia" w:ascii="仿宋" w:hAnsi="仿宋" w:eastAsia="仿宋" w:cs="仿宋"/>
                <w:color w:val="000000"/>
                <w:szCs w:val="21"/>
                <w:highlight w:val="none"/>
                <w:lang w:eastAsia="zh-CN"/>
              </w:rPr>
            </w:r>
            <w:r/>
          </w:p>
        </w:tc>
        <w:tc>
          <w:tcPr>
            <w:tcW w:w="6579" w:type="dxa"/>
            <w:vAlign w:val="center"/>
            <w:textDirection w:val="lrTb"/>
            <w:noWrap w:val="false"/>
          </w:tcPr>
          <w:p>
            <w:pPr>
              <w:pStyle w:val="892"/>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B类展览指：由中国文联、中国美协、中国工笔画学会、中国书协、中国国家画院等一级社团主承办的一般性展览；B类展览中必须包含《淮上花开——淮安书画院迎春贺周岁大展》1次；</w:t>
            </w:r>
            <w:r>
              <w:rPr>
                <w:rFonts w:ascii="仿宋" w:hAnsi="仿宋" w:eastAsia="仿宋" w:cs="仿宋"/>
                <w:color w:val="000000"/>
                <w:szCs w:val="21"/>
                <w:highlight w:val="none"/>
              </w:rPr>
            </w:r>
            <w:r/>
          </w:p>
          <w:p>
            <w:pPr>
              <w:pStyle w:val="892"/>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展览类型的具体界定由淮安市美术馆展览艺委会研究决定。</w:t>
            </w:r>
            <w:r>
              <w:rPr>
                <w:rFonts w:ascii="仿宋" w:hAnsi="仿宋" w:eastAsia="仿宋" w:cs="仿宋"/>
                <w:color w:val="000000"/>
                <w:szCs w:val="21"/>
                <w:highlight w:val="none"/>
              </w:rPr>
            </w:r>
            <w:r/>
          </w:p>
        </w:tc>
      </w:tr>
      <w:tr>
        <w:trPr>
          <w:trHeight w:val="568"/>
        </w:trPr>
        <w:tc>
          <w:tcPr>
            <w:tcW w:w="720" w:type="dxa"/>
            <w:vAlign w:val="center"/>
            <w:textDirection w:val="lrTb"/>
            <w:noWrap w:val="false"/>
          </w:tcPr>
          <w:p>
            <w:pPr>
              <w:pStyle w:val="892"/>
              <w:jc w:val="center"/>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w:t>
            </w:r>
            <w:r>
              <w:rPr>
                <w:rFonts w:ascii="仿宋" w:hAnsi="仿宋" w:eastAsia="仿宋" w:cs="仿宋"/>
                <w:color w:val="000000"/>
                <w:szCs w:val="21"/>
                <w:highlight w:val="none"/>
              </w:rPr>
            </w:r>
            <w:r/>
          </w:p>
        </w:tc>
        <w:tc>
          <w:tcPr>
            <w:tcW w:w="945" w:type="dxa"/>
            <w:vAlign w:val="center"/>
            <w:textDirection w:val="lrTb"/>
            <w:noWrap w:val="false"/>
          </w:tcPr>
          <w:p>
            <w:pPr>
              <w:pStyle w:val="892"/>
              <w:jc w:val="center"/>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C类展览</w:t>
            </w:r>
            <w:r>
              <w:rPr>
                <w:rFonts w:ascii="仿宋" w:hAnsi="仿宋" w:eastAsia="仿宋" w:cs="仿宋"/>
                <w:color w:val="000000"/>
                <w:szCs w:val="21"/>
                <w:highlight w:val="none"/>
              </w:rPr>
            </w:r>
            <w:r/>
          </w:p>
        </w:tc>
        <w:tc>
          <w:tcPr>
            <w:tcW w:w="885" w:type="dxa"/>
            <w:vAlign w:val="center"/>
            <w:textDirection w:val="lrTb"/>
            <w:noWrap w:val="false"/>
          </w:tcPr>
          <w:p>
            <w:pPr>
              <w:pStyle w:val="892"/>
              <w:jc w:val="center"/>
              <w:spacing w:line="240" w:lineRule="exact"/>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lang w:val="en-US" w:eastAsia="zh-CN"/>
              </w:rPr>
              <w:t xml:space="preserve">7</w:t>
            </w:r>
            <w:r>
              <w:rPr>
                <w:rFonts w:hint="eastAsia" w:ascii="仿宋" w:hAnsi="仿宋" w:eastAsia="仿宋" w:cs="仿宋"/>
                <w:color w:val="000000"/>
                <w:szCs w:val="21"/>
                <w:highlight w:val="none"/>
                <w:lang w:eastAsia="zh-CN"/>
              </w:rPr>
            </w:r>
            <w:r/>
          </w:p>
        </w:tc>
        <w:tc>
          <w:tcPr>
            <w:tcW w:w="6579" w:type="dxa"/>
            <w:vAlign w:val="center"/>
            <w:textDirection w:val="lrTb"/>
            <w:noWrap w:val="false"/>
          </w:tcPr>
          <w:p>
            <w:pPr>
              <w:pStyle w:val="892"/>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C类展览指：由江苏省委宣传部、江苏省文旅厅、江苏省文联、江苏省美协、江苏省书协、江苏省美术馆、江苏省国画院、江苏省书法院、南京博物院等主承办的展览（每年不少于7场）或淮安市委宣</w:t>
            </w:r>
            <w:r>
              <w:rPr>
                <w:rFonts w:hint="eastAsia" w:ascii="仿宋" w:hAnsi="仿宋" w:eastAsia="仿宋" w:cs="仿宋"/>
                <w:color w:val="000000"/>
                <w:szCs w:val="21"/>
                <w:highlight w:val="none"/>
                <w:lang w:val="en-US" w:eastAsia="zh-CN"/>
              </w:rPr>
              <w:t xml:space="preserve">传</w:t>
            </w:r>
            <w:r>
              <w:rPr>
                <w:rFonts w:hint="eastAsia" w:ascii="仿宋" w:hAnsi="仿宋" w:eastAsia="仿宋" w:cs="仿宋"/>
                <w:color w:val="000000"/>
                <w:szCs w:val="21"/>
                <w:highlight w:val="none"/>
              </w:rPr>
              <w:t xml:space="preserve">部、市文旅局、市文联直属机构或下属一级协会（含以上）主</w:t>
            </w:r>
            <w:r>
              <w:rPr>
                <w:rFonts w:hint="eastAsia" w:ascii="仿宋" w:hAnsi="仿宋" w:eastAsia="仿宋" w:cs="仿宋"/>
                <w:color w:val="000000"/>
                <w:szCs w:val="21"/>
                <w:highlight w:val="none"/>
                <w:lang w:val="en-US" w:eastAsia="zh-CN"/>
              </w:rPr>
              <w:t xml:space="preserve">办</w:t>
            </w:r>
            <w:r>
              <w:rPr>
                <w:rFonts w:hint="eastAsia" w:ascii="仿宋" w:hAnsi="仿宋" w:eastAsia="仿宋" w:cs="仿宋"/>
                <w:color w:val="000000"/>
                <w:szCs w:val="21"/>
                <w:highlight w:val="none"/>
              </w:rPr>
              <w:t xml:space="preserve">、承办的展览；</w:t>
            </w:r>
            <w:r>
              <w:rPr>
                <w:rFonts w:ascii="仿宋" w:hAnsi="仿宋" w:eastAsia="仿宋" w:cs="仿宋"/>
                <w:color w:val="000000"/>
                <w:szCs w:val="21"/>
                <w:highlight w:val="none"/>
              </w:rPr>
            </w:r>
            <w:r/>
          </w:p>
          <w:p>
            <w:pPr>
              <w:pStyle w:val="892"/>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展览类型的具体界定由淮安市美术馆展览艺委会研究决定。</w:t>
            </w:r>
            <w:r>
              <w:rPr>
                <w:rFonts w:ascii="仿宋" w:hAnsi="仿宋" w:eastAsia="仿宋" w:cs="仿宋"/>
                <w:color w:val="000000"/>
                <w:szCs w:val="21"/>
                <w:highlight w:val="none"/>
              </w:rPr>
            </w:r>
            <w:r/>
          </w:p>
        </w:tc>
      </w:tr>
      <w:tr>
        <w:trPr>
          <w:trHeight w:val="626"/>
        </w:trPr>
        <w:tc>
          <w:tcPr>
            <w:tcW w:w="720" w:type="dxa"/>
            <w:vAlign w:val="center"/>
            <w:textDirection w:val="lrTb"/>
            <w:noWrap w:val="false"/>
          </w:tcPr>
          <w:p>
            <w:pPr>
              <w:pStyle w:val="892"/>
              <w:jc w:val="center"/>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ascii="仿宋" w:hAnsi="仿宋" w:eastAsia="仿宋" w:cs="仿宋"/>
                <w:color w:val="000000"/>
                <w:szCs w:val="21"/>
                <w:highlight w:val="none"/>
              </w:rPr>
            </w:r>
            <w:r/>
          </w:p>
        </w:tc>
        <w:tc>
          <w:tcPr>
            <w:tcW w:w="945" w:type="dxa"/>
            <w:vAlign w:val="center"/>
            <w:textDirection w:val="lrTb"/>
            <w:noWrap w:val="false"/>
          </w:tcPr>
          <w:p>
            <w:pPr>
              <w:pStyle w:val="892"/>
              <w:jc w:val="center"/>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讲座/  培训</w:t>
            </w:r>
            <w:r>
              <w:rPr>
                <w:rFonts w:ascii="仿宋" w:hAnsi="仿宋" w:eastAsia="仿宋" w:cs="仿宋"/>
                <w:color w:val="000000"/>
                <w:szCs w:val="21"/>
                <w:highlight w:val="none"/>
              </w:rPr>
            </w:r>
            <w:r/>
          </w:p>
        </w:tc>
        <w:tc>
          <w:tcPr>
            <w:tcW w:w="885" w:type="dxa"/>
            <w:vAlign w:val="center"/>
            <w:textDirection w:val="lrTb"/>
            <w:noWrap w:val="false"/>
          </w:tcPr>
          <w:p>
            <w:pPr>
              <w:pStyle w:val="892"/>
              <w:jc w:val="center"/>
              <w:spacing w:line="240" w:lineRule="exact"/>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val="en-US" w:eastAsia="zh-CN"/>
              </w:rPr>
              <w:t xml:space="preserve">6</w:t>
            </w:r>
            <w:r>
              <w:rPr>
                <w:rFonts w:hint="eastAsia" w:ascii="仿宋" w:hAnsi="仿宋" w:eastAsia="仿宋" w:cs="仿宋"/>
                <w:color w:val="000000"/>
                <w:szCs w:val="21"/>
                <w:highlight w:val="none"/>
                <w:lang w:eastAsia="zh-CN"/>
              </w:rPr>
            </w:r>
            <w:r/>
          </w:p>
        </w:tc>
        <w:tc>
          <w:tcPr>
            <w:tcW w:w="6579" w:type="dxa"/>
            <w:vAlign w:val="center"/>
            <w:textDirection w:val="lrTb"/>
            <w:noWrap w:val="false"/>
          </w:tcPr>
          <w:p>
            <w:pPr>
              <w:pStyle w:val="892"/>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其中省级专业协会理事及以上专家讲座、培训不少于</w:t>
            </w:r>
            <w:r>
              <w:rPr>
                <w:rFonts w:hint="eastAsia" w:ascii="仿宋" w:hAnsi="仿宋" w:eastAsia="仿宋" w:cs="仿宋"/>
                <w:color w:val="000000"/>
                <w:szCs w:val="21"/>
                <w:highlight w:val="none"/>
                <w:lang w:val="en-US" w:eastAsia="zh-CN"/>
              </w:rPr>
              <w:t xml:space="preserve">3</w:t>
            </w:r>
            <w:r>
              <w:rPr>
                <w:rFonts w:hint="eastAsia" w:ascii="仿宋" w:hAnsi="仿宋" w:eastAsia="仿宋" w:cs="仿宋"/>
                <w:color w:val="000000"/>
                <w:szCs w:val="21"/>
                <w:highlight w:val="none"/>
              </w:rPr>
              <w:t xml:space="preserve">场。</w:t>
            </w:r>
            <w:r>
              <w:rPr>
                <w:rFonts w:ascii="仿宋" w:hAnsi="仿宋" w:eastAsia="仿宋" w:cs="仿宋"/>
                <w:color w:val="000000"/>
                <w:szCs w:val="21"/>
                <w:highlight w:val="none"/>
              </w:rPr>
            </w:r>
            <w:r/>
          </w:p>
        </w:tc>
      </w:tr>
      <w:tr>
        <w:trPr>
          <w:trHeight w:val="563"/>
        </w:trPr>
        <w:tc>
          <w:tcPr>
            <w:tcW w:w="720" w:type="dxa"/>
            <w:vAlign w:val="center"/>
            <w:textDirection w:val="lrTb"/>
            <w:noWrap w:val="false"/>
          </w:tcPr>
          <w:p>
            <w:pPr>
              <w:pStyle w:val="892"/>
              <w:jc w:val="center"/>
              <w:spacing w:line="240" w:lineRule="exact"/>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lang w:eastAsia="zh-CN"/>
              </w:rPr>
            </w:r>
            <w:r/>
          </w:p>
        </w:tc>
        <w:tc>
          <w:tcPr>
            <w:tcW w:w="945" w:type="dxa"/>
            <w:vAlign w:val="center"/>
            <w:textDirection w:val="lrTb"/>
            <w:noWrap w:val="false"/>
          </w:tcPr>
          <w:p>
            <w:pPr>
              <w:pStyle w:val="892"/>
              <w:jc w:val="center"/>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公共教育活动</w:t>
            </w:r>
            <w:r>
              <w:rPr>
                <w:rFonts w:ascii="仿宋" w:hAnsi="仿宋" w:eastAsia="仿宋" w:cs="仿宋"/>
                <w:color w:val="000000"/>
                <w:szCs w:val="21"/>
                <w:highlight w:val="none"/>
              </w:rPr>
            </w:r>
            <w:r/>
          </w:p>
        </w:tc>
        <w:tc>
          <w:tcPr>
            <w:tcW w:w="885" w:type="dxa"/>
            <w:vAlign w:val="center"/>
            <w:textDirection w:val="lrTb"/>
            <w:noWrap w:val="false"/>
          </w:tcPr>
          <w:p>
            <w:pPr>
              <w:pStyle w:val="892"/>
              <w:jc w:val="center"/>
              <w:spacing w:line="240" w:lineRule="exact"/>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lang w:val="en-US" w:eastAsia="zh-CN"/>
              </w:rPr>
              <w:t xml:space="preserve">0</w:t>
            </w:r>
            <w:r>
              <w:rPr>
                <w:rFonts w:hint="eastAsia" w:ascii="仿宋" w:hAnsi="仿宋" w:eastAsia="仿宋" w:cs="仿宋"/>
                <w:color w:val="000000"/>
                <w:szCs w:val="21"/>
                <w:highlight w:val="none"/>
                <w:lang w:eastAsia="zh-CN"/>
              </w:rPr>
            </w:r>
            <w:r/>
          </w:p>
        </w:tc>
        <w:tc>
          <w:tcPr>
            <w:tcW w:w="6579" w:type="dxa"/>
            <w:vAlign w:val="center"/>
            <w:textDirection w:val="lrTb"/>
            <w:noWrap w:val="false"/>
          </w:tcPr>
          <w:p>
            <w:pPr>
              <w:pStyle w:val="892"/>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深化公教自主品牌打造，每年举办“国学讲堂</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rPr>
              <w:t xml:space="preserve">百校先行</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rPr>
              <w:t xml:space="preserve">艺暖人心”等公教活动；其中举办进学校、机关公教活动不少于2场。</w:t>
            </w:r>
            <w:r>
              <w:rPr>
                <w:rFonts w:ascii="仿宋" w:hAnsi="仿宋" w:eastAsia="仿宋" w:cs="仿宋"/>
                <w:color w:val="000000"/>
                <w:szCs w:val="21"/>
                <w:highlight w:val="none"/>
              </w:rPr>
            </w:r>
            <w:r/>
          </w:p>
        </w:tc>
      </w:tr>
      <w:tr>
        <w:trPr>
          <w:trHeight w:val="565"/>
        </w:trPr>
        <w:tc>
          <w:tcPr>
            <w:tcW w:w="720" w:type="dxa"/>
            <w:vAlign w:val="center"/>
            <w:textDirection w:val="lrTb"/>
            <w:noWrap w:val="false"/>
          </w:tcPr>
          <w:p>
            <w:pPr>
              <w:pStyle w:val="892"/>
              <w:jc w:val="center"/>
              <w:spacing w:line="24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6</w:t>
            </w:r>
            <w:r>
              <w:rPr>
                <w:rFonts w:hint="eastAsia" w:ascii="仿宋" w:hAnsi="仿宋" w:eastAsia="仿宋" w:cs="仿宋"/>
                <w:color w:val="000000"/>
                <w:szCs w:val="21"/>
                <w:highlight w:val="none"/>
                <w:lang w:val="en-US" w:eastAsia="zh-CN"/>
              </w:rPr>
            </w:r>
            <w:r/>
          </w:p>
        </w:tc>
        <w:tc>
          <w:tcPr>
            <w:tcW w:w="945" w:type="dxa"/>
            <w:vAlign w:val="center"/>
            <w:textDirection w:val="lrTb"/>
            <w:noWrap w:val="false"/>
          </w:tcPr>
          <w:p>
            <w:pPr>
              <w:pStyle w:val="892"/>
              <w:jc w:val="center"/>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美术交流/学术研讨</w:t>
            </w:r>
            <w:r>
              <w:rPr>
                <w:rFonts w:ascii="仿宋" w:hAnsi="仿宋" w:eastAsia="仿宋" w:cs="仿宋"/>
                <w:color w:val="000000"/>
                <w:szCs w:val="21"/>
                <w:highlight w:val="none"/>
              </w:rPr>
            </w:r>
            <w:r/>
          </w:p>
        </w:tc>
        <w:tc>
          <w:tcPr>
            <w:tcW w:w="885" w:type="dxa"/>
            <w:vAlign w:val="center"/>
            <w:textDirection w:val="lrTb"/>
            <w:noWrap w:val="false"/>
          </w:tcPr>
          <w:p>
            <w:pPr>
              <w:pStyle w:val="892"/>
              <w:jc w:val="center"/>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3</w:t>
            </w:r>
            <w:r>
              <w:rPr>
                <w:rFonts w:ascii="仿宋" w:hAnsi="仿宋" w:eastAsia="仿宋" w:cs="仿宋"/>
                <w:color w:val="000000"/>
                <w:szCs w:val="21"/>
                <w:highlight w:val="none"/>
              </w:rPr>
            </w:r>
            <w:r/>
          </w:p>
        </w:tc>
        <w:tc>
          <w:tcPr>
            <w:tcW w:w="6579" w:type="dxa"/>
            <w:vAlign w:val="center"/>
            <w:textDirection w:val="lrTb"/>
            <w:noWrap w:val="false"/>
          </w:tcPr>
          <w:p>
            <w:pPr>
              <w:pStyle w:val="892"/>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结合展览、公教、艺术创作的专题交流研讨活动。</w:t>
            </w:r>
            <w:r>
              <w:rPr>
                <w:rFonts w:ascii="仿宋" w:hAnsi="仿宋" w:eastAsia="仿宋" w:cs="仿宋"/>
                <w:color w:val="000000"/>
                <w:szCs w:val="21"/>
                <w:highlight w:val="none"/>
              </w:rPr>
            </w:r>
            <w:r/>
          </w:p>
        </w:tc>
      </w:tr>
      <w:tr>
        <w:trPr>
          <w:trHeight w:val="568"/>
        </w:trPr>
        <w:tc>
          <w:tcPr>
            <w:tcW w:w="720" w:type="dxa"/>
            <w:vAlign w:val="top"/>
            <w:textDirection w:val="lrTb"/>
            <w:noWrap w:val="false"/>
          </w:tcPr>
          <w:p>
            <w:pPr>
              <w:pStyle w:val="988"/>
              <w:spacing w:line="240" w:lineRule="exact"/>
              <w:rPr>
                <w:color w:val="000000"/>
                <w:sz w:val="20"/>
                <w:szCs w:val="22"/>
                <w:highlight w:val="none"/>
              </w:rPr>
            </w:pPr>
            <w:r>
              <w:rPr>
                <w:color w:val="000000"/>
                <w:sz w:val="20"/>
                <w:szCs w:val="22"/>
                <w:highlight w:val="none"/>
              </w:rPr>
            </w:r>
            <w:r/>
          </w:p>
        </w:tc>
        <w:tc>
          <w:tcPr>
            <w:tcW w:w="945" w:type="dxa"/>
            <w:vAlign w:val="center"/>
            <w:textDirection w:val="lrTb"/>
            <w:noWrap w:val="false"/>
          </w:tcPr>
          <w:p>
            <w:pPr>
              <w:pStyle w:val="988"/>
              <w:jc w:val="center"/>
              <w:spacing w:line="240" w:lineRule="exact"/>
              <w:rPr>
                <w:b/>
                <w:color w:val="000000"/>
                <w:szCs w:val="22"/>
                <w:highlight w:val="none"/>
              </w:rPr>
            </w:pPr>
            <w:r>
              <w:rPr>
                <w:rFonts w:hint="eastAsia"/>
                <w:b/>
                <w:color w:val="000000"/>
                <w:szCs w:val="22"/>
                <w:highlight w:val="none"/>
              </w:rPr>
              <w:t xml:space="preserve">合计</w:t>
            </w:r>
            <w:r>
              <w:rPr>
                <w:b/>
                <w:color w:val="000000"/>
                <w:szCs w:val="22"/>
                <w:highlight w:val="none"/>
              </w:rPr>
            </w:r>
            <w:r/>
          </w:p>
        </w:tc>
        <w:tc>
          <w:tcPr>
            <w:tcW w:w="885" w:type="dxa"/>
            <w:vAlign w:val="center"/>
            <w:textDirection w:val="lrTb"/>
            <w:noWrap w:val="false"/>
          </w:tcPr>
          <w:p>
            <w:pPr>
              <w:pStyle w:val="988"/>
              <w:jc w:val="center"/>
              <w:spacing w:line="240" w:lineRule="exact"/>
              <w:rPr>
                <w:rFonts w:eastAsia="仿宋"/>
                <w:b/>
                <w:color w:val="000000"/>
                <w:szCs w:val="22"/>
                <w:highlight w:val="none"/>
                <w:lang w:val="en-US" w:eastAsia="zh-CN"/>
              </w:rPr>
            </w:pPr>
            <w:r>
              <w:rPr>
                <w:rFonts w:hint="eastAsia"/>
                <w:b/>
                <w:color w:val="000000"/>
                <w:szCs w:val="22"/>
                <w:highlight w:val="none"/>
                <w:lang w:val="en-US" w:eastAsia="zh-CN"/>
              </w:rPr>
              <w:t xml:space="preserve">41</w:t>
            </w:r>
            <w:r>
              <w:rPr>
                <w:rFonts w:eastAsia="仿宋"/>
                <w:b/>
                <w:color w:val="000000"/>
                <w:szCs w:val="22"/>
                <w:highlight w:val="none"/>
                <w:lang w:val="en-US" w:eastAsia="zh-CN"/>
              </w:rPr>
            </w:r>
            <w:r/>
          </w:p>
        </w:tc>
        <w:tc>
          <w:tcPr>
            <w:tcW w:w="6579" w:type="dxa"/>
            <w:vAlign w:val="top"/>
            <w:textDirection w:val="lrTb"/>
            <w:noWrap w:val="false"/>
          </w:tcPr>
          <w:p>
            <w:pPr>
              <w:pStyle w:val="988"/>
              <w:spacing w:line="240" w:lineRule="exact"/>
              <w:rPr>
                <w:color w:val="000000"/>
                <w:sz w:val="20"/>
                <w:szCs w:val="22"/>
                <w:highlight w:val="none"/>
              </w:rPr>
            </w:pPr>
            <w:r>
              <w:rPr>
                <w:color w:val="000000"/>
                <w:sz w:val="20"/>
                <w:szCs w:val="22"/>
                <w:highlight w:val="none"/>
              </w:rPr>
            </w:r>
            <w:r/>
          </w:p>
        </w:tc>
      </w:tr>
    </w:tbl>
    <w:p>
      <w:pPr>
        <w:pStyle w:val="892"/>
        <w:ind w:firstLine="540"/>
        <w:spacing w:line="440" w:lineRule="exact"/>
        <w:rPr>
          <w:rFonts w:ascii="仿宋" w:hAnsi="仿宋" w:eastAsia="仿宋" w:cs="仿宋"/>
          <w:b/>
          <w:bCs/>
          <w:spacing w:val="-5"/>
          <w:sz w:val="28"/>
          <w:szCs w:val="28"/>
          <w:highlight w:val="none"/>
        </w:rPr>
      </w:pPr>
      <w:r>
        <w:rPr>
          <w:rFonts w:hint="eastAsia" w:ascii="仿宋" w:hAnsi="仿宋" w:eastAsia="仿宋" w:cs="仿宋"/>
          <w:b/>
          <w:bCs/>
          <w:spacing w:val="-5"/>
          <w:sz w:val="28"/>
          <w:szCs w:val="28"/>
          <w:highlight w:val="none"/>
        </w:rPr>
        <w:t xml:space="preserve">3.</w:t>
      </w:r>
      <w:r>
        <w:rPr>
          <w:rFonts w:ascii="仿宋" w:hAnsi="仿宋" w:eastAsia="仿宋" w:cs="仿宋"/>
          <w:b/>
          <w:bCs/>
          <w:spacing w:val="-5"/>
          <w:sz w:val="28"/>
          <w:szCs w:val="28"/>
          <w:highlight w:val="none"/>
        </w:rPr>
        <w:t xml:space="preserve">文化馆</w:t>
      </w:r>
      <w:r>
        <w:rPr>
          <w:rFonts w:ascii="仿宋" w:hAnsi="仿宋" w:eastAsia="仿宋" w:cs="仿宋"/>
          <w:b/>
          <w:bCs/>
          <w:spacing w:val="-5"/>
          <w:sz w:val="28"/>
          <w:szCs w:val="28"/>
          <w:highlight w:val="none"/>
        </w:rPr>
      </w:r>
      <w:r/>
    </w:p>
    <w:p>
      <w:pPr>
        <w:pStyle w:val="892"/>
        <w:ind w:firstLine="460"/>
        <w:spacing w:line="440" w:lineRule="exact"/>
        <w:rPr>
          <w:rFonts w:ascii="仿宋" w:hAnsi="仿宋" w:eastAsia="仿宋" w:cs="仿宋"/>
          <w:spacing w:val="-5"/>
          <w:sz w:val="24"/>
          <w:highlight w:val="none"/>
        </w:rPr>
      </w:pPr>
      <w:r>
        <w:rPr>
          <w:rFonts w:ascii="仿宋" w:hAnsi="仿宋" w:eastAsia="仿宋" w:cs="仿宋"/>
          <w:spacing w:val="-5"/>
          <w:sz w:val="24"/>
          <w:highlight w:val="none"/>
        </w:rPr>
        <w:t xml:space="preserve">3.1 </w:t>
      </w:r>
      <w:r>
        <w:rPr>
          <w:rFonts w:hint="eastAsia" w:ascii="仿宋" w:hAnsi="仿宋" w:eastAsia="仿宋" w:cs="仿宋"/>
          <w:spacing w:val="-5"/>
          <w:sz w:val="24"/>
          <w:highlight w:val="none"/>
        </w:rPr>
        <w:t xml:space="preserve">岗位采购</w:t>
      </w:r>
      <w:r>
        <w:rPr>
          <w:rFonts w:ascii="仿宋" w:hAnsi="仿宋" w:eastAsia="仿宋" w:cs="仿宋"/>
          <w:spacing w:val="-5"/>
          <w:sz w:val="24"/>
          <w:highlight w:val="none"/>
        </w:rPr>
      </w:r>
      <w:r/>
    </w:p>
    <w:p>
      <w:pPr>
        <w:pStyle w:val="892"/>
        <w:spacing w:line="38" w:lineRule="exact"/>
        <w:rPr>
          <w:highlight w:val="none"/>
        </w:rPr>
      </w:pPr>
      <w:r>
        <w:rPr>
          <w:highlight w:val="none"/>
        </w:rPr>
      </w:r>
      <w:r/>
    </w:p>
    <w:tbl>
      <w:tblPr>
        <w:tblW w:w="9099"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5"/>
        <w:gridCol w:w="825"/>
        <w:gridCol w:w="990"/>
        <w:gridCol w:w="2700"/>
        <w:gridCol w:w="1320"/>
        <w:gridCol w:w="1230"/>
        <w:gridCol w:w="735"/>
        <w:gridCol w:w="594"/>
      </w:tblGrid>
      <w:tr>
        <w:trPr>
          <w:trHeight w:val="406"/>
        </w:trPr>
        <w:tc>
          <w:tcPr>
            <w:shd w:val="clear" w:color="auto" w:fill="d9d9d9"/>
            <w:tcW w:w="705" w:type="dxa"/>
            <w:vAlign w:val="center"/>
            <w:textDirection w:val="lrTb"/>
            <w:noWrap w:val="false"/>
          </w:tcPr>
          <w:p>
            <w:pPr>
              <w:pStyle w:val="988"/>
              <w:jc w:val="center"/>
              <w:spacing w:line="240" w:lineRule="exact"/>
              <w:rPr>
                <w:b/>
                <w:color w:val="000000"/>
                <w:szCs w:val="22"/>
                <w:highlight w:val="none"/>
              </w:rPr>
            </w:pPr>
            <w:r>
              <w:rPr>
                <w:rFonts w:hint="eastAsia"/>
                <w:b/>
                <w:color w:val="000000"/>
                <w:szCs w:val="22"/>
                <w:highlight w:val="none"/>
              </w:rPr>
              <w:t xml:space="preserve">序号</w:t>
            </w:r>
            <w:r>
              <w:rPr>
                <w:b/>
                <w:color w:val="000000"/>
                <w:szCs w:val="22"/>
                <w:highlight w:val="none"/>
              </w:rPr>
            </w:r>
            <w:r/>
          </w:p>
        </w:tc>
        <w:tc>
          <w:tcPr>
            <w:shd w:val="clear" w:color="auto" w:fill="d9d9d9"/>
            <w:tcW w:w="825" w:type="dxa"/>
            <w:vAlign w:val="center"/>
            <w:textDirection w:val="lrTb"/>
            <w:noWrap w:val="false"/>
          </w:tcPr>
          <w:p>
            <w:pPr>
              <w:pStyle w:val="988"/>
              <w:jc w:val="center"/>
              <w:spacing w:line="240" w:lineRule="exact"/>
              <w:rPr>
                <w:b/>
                <w:color w:val="000000"/>
                <w:szCs w:val="22"/>
                <w:highlight w:val="none"/>
              </w:rPr>
            </w:pPr>
            <w:r>
              <w:rPr>
                <w:rFonts w:hint="eastAsia"/>
                <w:b/>
                <w:color w:val="000000"/>
                <w:szCs w:val="22"/>
                <w:highlight w:val="none"/>
              </w:rPr>
              <w:t xml:space="preserve">部门</w:t>
            </w:r>
            <w:r>
              <w:rPr>
                <w:b/>
                <w:color w:val="000000"/>
                <w:szCs w:val="22"/>
                <w:highlight w:val="none"/>
              </w:rPr>
            </w:r>
            <w:r/>
          </w:p>
        </w:tc>
        <w:tc>
          <w:tcPr>
            <w:shd w:val="clear" w:color="auto" w:fill="d9d9d9"/>
            <w:tcW w:w="990" w:type="dxa"/>
            <w:vAlign w:val="center"/>
            <w:textDirection w:val="lrTb"/>
            <w:noWrap w:val="false"/>
          </w:tcPr>
          <w:p>
            <w:pPr>
              <w:pStyle w:val="988"/>
              <w:jc w:val="center"/>
              <w:spacing w:line="240" w:lineRule="exact"/>
              <w:rPr>
                <w:b/>
                <w:color w:val="000000"/>
                <w:szCs w:val="22"/>
                <w:highlight w:val="none"/>
              </w:rPr>
            </w:pPr>
            <w:r>
              <w:rPr>
                <w:rFonts w:hint="eastAsia"/>
                <w:b/>
                <w:color w:val="000000"/>
                <w:szCs w:val="22"/>
                <w:highlight w:val="none"/>
              </w:rPr>
              <w:t xml:space="preserve">岗位</w:t>
            </w:r>
            <w:r>
              <w:rPr>
                <w:b/>
                <w:color w:val="000000"/>
                <w:szCs w:val="22"/>
                <w:highlight w:val="none"/>
              </w:rPr>
            </w:r>
            <w:r/>
          </w:p>
        </w:tc>
        <w:tc>
          <w:tcPr>
            <w:shd w:val="clear" w:color="auto" w:fill="d9d9d9"/>
            <w:tcW w:w="2700" w:type="dxa"/>
            <w:vAlign w:val="center"/>
            <w:textDirection w:val="lrTb"/>
            <w:noWrap w:val="false"/>
          </w:tcPr>
          <w:p>
            <w:pPr>
              <w:pStyle w:val="988"/>
              <w:jc w:val="center"/>
              <w:spacing w:line="240" w:lineRule="exact"/>
              <w:rPr>
                <w:b/>
                <w:color w:val="000000"/>
                <w:szCs w:val="22"/>
                <w:highlight w:val="none"/>
              </w:rPr>
            </w:pPr>
            <w:r>
              <w:rPr>
                <w:rFonts w:hint="eastAsia"/>
                <w:b/>
                <w:color w:val="000000"/>
                <w:szCs w:val="22"/>
                <w:highlight w:val="none"/>
              </w:rPr>
              <w:t xml:space="preserve">岗位职责</w:t>
            </w:r>
            <w:r>
              <w:rPr>
                <w:b/>
                <w:color w:val="000000"/>
                <w:szCs w:val="22"/>
                <w:highlight w:val="none"/>
              </w:rPr>
            </w:r>
            <w:r/>
          </w:p>
        </w:tc>
        <w:tc>
          <w:tcPr>
            <w:shd w:val="clear" w:color="auto" w:fill="d9d9d9"/>
            <w:tcW w:w="1320" w:type="dxa"/>
            <w:vAlign w:val="center"/>
            <w:textDirection w:val="lrTb"/>
            <w:noWrap w:val="false"/>
          </w:tcPr>
          <w:p>
            <w:pPr>
              <w:pStyle w:val="988"/>
              <w:jc w:val="center"/>
              <w:spacing w:line="240" w:lineRule="exact"/>
              <w:rPr>
                <w:b/>
                <w:color w:val="000000"/>
                <w:szCs w:val="22"/>
                <w:highlight w:val="none"/>
              </w:rPr>
            </w:pPr>
            <w:r>
              <w:rPr>
                <w:rFonts w:hint="eastAsia"/>
                <w:b/>
                <w:color w:val="000000"/>
                <w:szCs w:val="22"/>
                <w:highlight w:val="none"/>
              </w:rPr>
              <w:t xml:space="preserve">学历要求</w:t>
            </w:r>
            <w:r>
              <w:rPr>
                <w:b/>
                <w:color w:val="000000"/>
                <w:szCs w:val="22"/>
                <w:highlight w:val="none"/>
              </w:rPr>
            </w:r>
            <w:r/>
          </w:p>
        </w:tc>
        <w:tc>
          <w:tcPr>
            <w:shd w:val="clear" w:color="auto" w:fill="d9d9d9"/>
            <w:tcW w:w="1230" w:type="dxa"/>
            <w:vAlign w:val="center"/>
            <w:textDirection w:val="lrTb"/>
            <w:noWrap w:val="false"/>
          </w:tcPr>
          <w:p>
            <w:pPr>
              <w:pStyle w:val="988"/>
              <w:jc w:val="center"/>
              <w:spacing w:line="240" w:lineRule="exact"/>
              <w:rPr>
                <w:b/>
                <w:color w:val="000000"/>
                <w:szCs w:val="22"/>
                <w:highlight w:val="none"/>
              </w:rPr>
            </w:pPr>
            <w:r>
              <w:rPr>
                <w:rFonts w:hint="eastAsia"/>
                <w:b/>
                <w:color w:val="000000"/>
                <w:szCs w:val="22"/>
                <w:highlight w:val="none"/>
              </w:rPr>
              <w:t xml:space="preserve">年龄要求</w:t>
            </w:r>
            <w:r>
              <w:rPr>
                <w:b/>
                <w:color w:val="000000"/>
                <w:szCs w:val="22"/>
                <w:highlight w:val="none"/>
              </w:rPr>
            </w:r>
            <w:r/>
          </w:p>
        </w:tc>
        <w:tc>
          <w:tcPr>
            <w:shd w:val="clear" w:color="auto" w:fill="d9d9d9"/>
            <w:tcW w:w="735" w:type="dxa"/>
            <w:vAlign w:val="center"/>
            <w:textDirection w:val="lrTb"/>
            <w:noWrap w:val="false"/>
          </w:tcPr>
          <w:p>
            <w:pPr>
              <w:pStyle w:val="988"/>
              <w:jc w:val="center"/>
              <w:spacing w:line="240" w:lineRule="exact"/>
              <w:rPr>
                <w:b/>
                <w:color w:val="000000"/>
                <w:szCs w:val="22"/>
                <w:highlight w:val="none"/>
              </w:rPr>
            </w:pPr>
            <w:r>
              <w:rPr>
                <w:rFonts w:hint="eastAsia"/>
                <w:b/>
                <w:color w:val="000000"/>
                <w:szCs w:val="22"/>
                <w:highlight w:val="none"/>
              </w:rPr>
              <w:t xml:space="preserve">人数</w:t>
            </w:r>
            <w:r>
              <w:rPr>
                <w:b/>
                <w:color w:val="000000"/>
                <w:szCs w:val="22"/>
                <w:highlight w:val="none"/>
              </w:rPr>
            </w:r>
            <w:r/>
          </w:p>
        </w:tc>
        <w:tc>
          <w:tcPr>
            <w:shd w:val="clear" w:color="auto" w:fill="d9d9d9"/>
            <w:tcW w:w="594" w:type="dxa"/>
            <w:vAlign w:val="center"/>
            <w:textDirection w:val="lrTb"/>
            <w:noWrap w:val="false"/>
          </w:tcPr>
          <w:p>
            <w:pPr>
              <w:pStyle w:val="988"/>
              <w:jc w:val="center"/>
              <w:spacing w:line="240" w:lineRule="exact"/>
              <w:rPr>
                <w:b/>
                <w:color w:val="000000"/>
                <w:szCs w:val="22"/>
                <w:highlight w:val="none"/>
              </w:rPr>
            </w:pPr>
            <w:r>
              <w:rPr>
                <w:rFonts w:hint="eastAsia"/>
                <w:b/>
                <w:color w:val="000000"/>
                <w:szCs w:val="22"/>
                <w:highlight w:val="none"/>
              </w:rPr>
              <w:t xml:space="preserve">备注</w:t>
            </w:r>
            <w:r>
              <w:rPr>
                <w:b/>
                <w:color w:val="000000"/>
                <w:szCs w:val="22"/>
                <w:highlight w:val="none"/>
              </w:rPr>
            </w:r>
            <w:r/>
          </w:p>
        </w:tc>
      </w:tr>
      <w:tr>
        <w:trPr>
          <w:trHeight w:val="1091"/>
        </w:trPr>
        <w:tc>
          <w:tcPr>
            <w:tcW w:w="70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1</w:t>
            </w:r>
            <w:r>
              <w:rPr>
                <w:color w:val="000000"/>
                <w:szCs w:val="21"/>
                <w:highlight w:val="none"/>
              </w:rPr>
            </w:r>
            <w:r/>
          </w:p>
        </w:tc>
        <w:tc>
          <w:tcPr>
            <w:tcW w:w="82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管理</w:t>
            </w:r>
            <w:r>
              <w:rPr>
                <w:rFonts w:hint="eastAsia"/>
                <w:color w:val="000000"/>
                <w:szCs w:val="21"/>
                <w:highlight w:val="none"/>
                <w:lang w:val="en-US"/>
              </w:rPr>
              <w:t xml:space="preserve">  </w:t>
            </w:r>
            <w:r>
              <w:rPr>
                <w:rFonts w:hint="eastAsia"/>
                <w:color w:val="000000"/>
                <w:szCs w:val="21"/>
                <w:highlight w:val="none"/>
              </w:rPr>
              <w:t xml:space="preserve">人员</w:t>
            </w:r>
            <w:r>
              <w:rPr>
                <w:color w:val="000000"/>
                <w:szCs w:val="21"/>
                <w:highlight w:val="none"/>
              </w:rPr>
            </w:r>
            <w:r/>
          </w:p>
        </w:tc>
        <w:tc>
          <w:tcPr>
            <w:tcW w:w="990"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文化馆</w:t>
            </w:r>
            <w:r>
              <w:rPr>
                <w:rFonts w:hint="eastAsia"/>
                <w:color w:val="000000"/>
                <w:szCs w:val="21"/>
                <w:highlight w:val="none"/>
                <w:lang w:val="en-US"/>
              </w:rPr>
              <w:t xml:space="preserve">  </w:t>
            </w:r>
            <w:r>
              <w:rPr>
                <w:rFonts w:hint="eastAsia"/>
                <w:color w:val="000000"/>
                <w:szCs w:val="21"/>
                <w:highlight w:val="none"/>
              </w:rPr>
              <w:t xml:space="preserve">经理</w:t>
            </w:r>
            <w:r>
              <w:rPr>
                <w:color w:val="000000"/>
                <w:szCs w:val="21"/>
                <w:highlight w:val="none"/>
              </w:rPr>
            </w:r>
            <w:r/>
          </w:p>
        </w:tc>
        <w:tc>
          <w:tcPr>
            <w:tcW w:w="2700"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全面负责文化馆外包服务工作事务，包括演艺演出、群众活动、培训课程，场馆运行等。</w:t>
            </w:r>
            <w:r>
              <w:rPr>
                <w:color w:val="000000"/>
                <w:szCs w:val="21"/>
                <w:highlight w:val="none"/>
              </w:rPr>
            </w:r>
            <w:r/>
          </w:p>
        </w:tc>
        <w:tc>
          <w:tcPr>
            <w:tcW w:w="1320"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lang w:val="en-US"/>
              </w:rPr>
              <w:t xml:space="preserve">本</w:t>
            </w:r>
            <w:r>
              <w:rPr>
                <w:rFonts w:hint="eastAsia"/>
                <w:color w:val="000000"/>
                <w:szCs w:val="21"/>
                <w:highlight w:val="none"/>
              </w:rPr>
              <w:t xml:space="preserve">科及以上</w:t>
            </w:r>
            <w:r>
              <w:rPr>
                <w:rFonts w:hint="eastAsia"/>
                <w:color w:val="000000"/>
                <w:szCs w:val="21"/>
                <w:highlight w:val="none"/>
                <w:lang w:val="en-US"/>
              </w:rPr>
              <w:t xml:space="preserve"> </w:t>
            </w:r>
            <w:r>
              <w:rPr>
                <w:rFonts w:hint="eastAsia"/>
                <w:color w:val="000000"/>
                <w:szCs w:val="21"/>
                <w:highlight w:val="none"/>
              </w:rPr>
              <w:t xml:space="preserve">学历</w:t>
            </w:r>
            <w:r>
              <w:rPr>
                <w:color w:val="000000"/>
                <w:szCs w:val="21"/>
                <w:highlight w:val="none"/>
              </w:rPr>
            </w:r>
            <w:r/>
          </w:p>
        </w:tc>
        <w:tc>
          <w:tcPr>
            <w:tcW w:w="1230"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4</w:t>
            </w:r>
            <w:r>
              <w:rPr>
                <w:rFonts w:hint="eastAsia"/>
                <w:color w:val="000000"/>
                <w:szCs w:val="21"/>
                <w:highlight w:val="none"/>
                <w:lang w:val="en-US"/>
              </w:rPr>
              <w:t xml:space="preserve">5</w:t>
            </w:r>
            <w:r>
              <w:rPr>
                <w:rFonts w:hint="eastAsia"/>
                <w:color w:val="000000"/>
                <w:szCs w:val="21"/>
                <w:highlight w:val="none"/>
              </w:rPr>
              <w:t xml:space="preserve">周岁以下</w:t>
            </w:r>
            <w:r>
              <w:rPr>
                <w:color w:val="000000"/>
                <w:szCs w:val="21"/>
                <w:highlight w:val="none"/>
              </w:rPr>
            </w:r>
            <w:r/>
          </w:p>
        </w:tc>
        <w:tc>
          <w:tcPr>
            <w:tcW w:w="735"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1</w:t>
            </w:r>
            <w:r>
              <w:rPr>
                <w:color w:val="000000"/>
                <w:szCs w:val="21"/>
                <w:highlight w:val="none"/>
              </w:rPr>
            </w:r>
            <w:r/>
          </w:p>
        </w:tc>
        <w:tc>
          <w:tcPr>
            <w:tcW w:w="594"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905"/>
        </w:trPr>
        <w:tc>
          <w:tcPr>
            <w:tcW w:w="705" w:type="dxa"/>
            <w:vAlign w:val="center"/>
            <w:vMerge w:val="restart"/>
            <w:textDirection w:val="lrTb"/>
            <w:noWrap w:val="false"/>
          </w:tcPr>
          <w:p>
            <w:pPr>
              <w:pStyle w:val="988"/>
              <w:jc w:val="center"/>
              <w:spacing w:line="240" w:lineRule="exact"/>
              <w:rPr>
                <w:color w:val="000000"/>
                <w:szCs w:val="21"/>
                <w:highlight w:val="none"/>
              </w:rPr>
            </w:pPr>
            <w:r>
              <w:rPr>
                <w:color w:val="000000"/>
                <w:szCs w:val="21"/>
                <w:highlight w:val="none"/>
              </w:rPr>
            </w:r>
            <w:r/>
          </w:p>
          <w:p>
            <w:pPr>
              <w:pStyle w:val="988"/>
              <w:ind w:firstLine="210"/>
              <w:jc w:val="center"/>
              <w:spacing w:line="240" w:lineRule="exact"/>
              <w:rPr>
                <w:color w:val="000000"/>
                <w:szCs w:val="21"/>
                <w:highlight w:val="none"/>
              </w:rPr>
            </w:pPr>
            <w:r>
              <w:rPr>
                <w:rFonts w:hint="eastAsia"/>
                <w:color w:val="000000"/>
                <w:szCs w:val="21"/>
                <w:highlight w:val="none"/>
              </w:rPr>
              <w:t xml:space="preserve">2</w:t>
            </w:r>
            <w:r>
              <w:rPr>
                <w:color w:val="000000"/>
                <w:szCs w:val="21"/>
                <w:highlight w:val="none"/>
              </w:rPr>
            </w:r>
            <w:r/>
          </w:p>
        </w:tc>
        <w:tc>
          <w:tcPr>
            <w:tcW w:w="825" w:type="dxa"/>
            <w:vAlign w:val="center"/>
            <w:vMerge w:val="restart"/>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文艺部</w:t>
            </w:r>
            <w:r>
              <w:rPr>
                <w:color w:val="000000"/>
                <w:szCs w:val="21"/>
                <w:highlight w:val="none"/>
              </w:rPr>
            </w:r>
            <w:r/>
          </w:p>
        </w:tc>
        <w:tc>
          <w:tcPr>
            <w:tcW w:w="990"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p>
            <w:pPr>
              <w:pStyle w:val="988"/>
              <w:jc w:val="center"/>
              <w:spacing w:line="240" w:lineRule="exact"/>
              <w:rPr>
                <w:color w:val="000000"/>
                <w:szCs w:val="21"/>
                <w:highlight w:val="none"/>
              </w:rPr>
            </w:pPr>
            <w:r>
              <w:rPr>
                <w:rFonts w:hint="eastAsia"/>
                <w:color w:val="000000"/>
                <w:szCs w:val="21"/>
                <w:highlight w:val="none"/>
              </w:rPr>
              <w:t xml:space="preserve">灯光师</w:t>
            </w:r>
            <w:r>
              <w:rPr>
                <w:color w:val="000000"/>
                <w:szCs w:val="21"/>
                <w:highlight w:val="none"/>
              </w:rPr>
            </w:r>
            <w:r/>
          </w:p>
        </w:tc>
        <w:tc>
          <w:tcPr>
            <w:tcW w:w="2700" w:type="dxa"/>
            <w:vAlign w:val="center"/>
            <w:textDirection w:val="lrTb"/>
            <w:noWrap w:val="false"/>
          </w:tcPr>
          <w:p>
            <w:pPr>
              <w:pStyle w:val="988"/>
              <w:spacing w:line="240" w:lineRule="exact"/>
              <w:rPr>
                <w:color w:val="000000"/>
                <w:szCs w:val="21"/>
                <w:highlight w:val="none"/>
              </w:rPr>
            </w:pPr>
            <w:r>
              <w:rPr>
                <w:rFonts w:hint="eastAsia"/>
                <w:color w:val="000000"/>
                <w:szCs w:val="21"/>
                <w:highlight w:val="none"/>
              </w:rPr>
              <w:t xml:space="preserve">熟悉舞台、剧场灯光系统设计、安装、调试、维护、维修和现场控制，独立完成灯光布线、布光、调试，确保演出期间无安全和技术事故；定期检查设备状况，做好维修和维护工作。</w:t>
            </w:r>
            <w:r>
              <w:rPr>
                <w:color w:val="000000"/>
                <w:szCs w:val="21"/>
                <w:highlight w:val="none"/>
              </w:rPr>
            </w:r>
            <w:r/>
          </w:p>
        </w:tc>
        <w:tc>
          <w:tcPr>
            <w:tcW w:w="132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专</w:t>
            </w:r>
            <w:r>
              <w:rPr>
                <w:rFonts w:hint="eastAsia" w:ascii="仿宋" w:hAnsi="仿宋" w:eastAsia="仿宋" w:cs="仿宋"/>
                <w:color w:val="000000"/>
                <w:szCs w:val="21"/>
                <w:highlight w:val="none"/>
              </w:rPr>
              <w:t xml:space="preserve">科及以上 学历</w:t>
            </w:r>
            <w:r>
              <w:rPr>
                <w:rFonts w:ascii="仿宋" w:hAnsi="仿宋" w:eastAsia="仿宋" w:cs="仿宋"/>
                <w:color w:val="000000"/>
                <w:szCs w:val="21"/>
                <w:highlight w:val="none"/>
              </w:rPr>
            </w:r>
            <w:r/>
          </w:p>
        </w:tc>
        <w:tc>
          <w:tcPr>
            <w:tcW w:w="123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rPr>
              <w:t xml:space="preserve">周岁以下</w:t>
            </w:r>
            <w:r>
              <w:rPr>
                <w:rFonts w:ascii="仿宋" w:hAnsi="仿宋" w:eastAsia="仿宋" w:cs="仿宋"/>
                <w:color w:val="000000"/>
                <w:szCs w:val="21"/>
                <w:highlight w:val="none"/>
              </w:rPr>
            </w:r>
            <w:r/>
          </w:p>
        </w:tc>
        <w:tc>
          <w:tcPr>
            <w:tcW w:w="735"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ascii="仿宋" w:hAnsi="仿宋" w:eastAsia="仿宋" w:cs="仿宋"/>
                <w:color w:val="000000"/>
                <w:szCs w:val="21"/>
                <w:highlight w:val="none"/>
              </w:rPr>
            </w:r>
            <w:r/>
          </w:p>
        </w:tc>
        <w:tc>
          <w:tcPr>
            <w:tcW w:w="594"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820"/>
        </w:trPr>
        <w:tc>
          <w:tcPr>
            <w:tcW w:w="705"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825"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99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音响师</w:t>
            </w:r>
            <w:r>
              <w:rPr>
                <w:rFonts w:ascii="仿宋" w:hAnsi="仿宋" w:eastAsia="仿宋" w:cs="仿宋"/>
                <w:color w:val="000000"/>
                <w:szCs w:val="21"/>
                <w:highlight w:val="none"/>
              </w:rPr>
            </w:r>
            <w:r/>
          </w:p>
        </w:tc>
        <w:tc>
          <w:tcPr>
            <w:tcW w:w="2700" w:type="dxa"/>
            <w:vAlign w:val="center"/>
            <w:textDirection w:val="lrTb"/>
            <w:noWrap w:val="false"/>
          </w:tcPr>
          <w:p>
            <w:pPr>
              <w:pStyle w:val="892"/>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熟练操作数字化（模拟）音响设备，了解设备的基本性能，并具备一定的艺术鉴赏能力。熟练操作Pro tool或者Cubase软件，确保演出无事故；定期检查设备状况，做好维修维护工作。</w:t>
            </w:r>
            <w:r>
              <w:rPr>
                <w:rFonts w:ascii="仿宋" w:hAnsi="仿宋" w:eastAsia="仿宋" w:cs="仿宋"/>
                <w:color w:val="000000"/>
                <w:szCs w:val="21"/>
                <w:highlight w:val="none"/>
              </w:rPr>
            </w:r>
            <w:r/>
          </w:p>
        </w:tc>
        <w:tc>
          <w:tcPr>
            <w:tcW w:w="132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专</w:t>
            </w:r>
            <w:r>
              <w:rPr>
                <w:rFonts w:hint="eastAsia" w:ascii="仿宋" w:hAnsi="仿宋" w:eastAsia="仿宋" w:cs="仿宋"/>
                <w:color w:val="000000"/>
                <w:szCs w:val="21"/>
                <w:highlight w:val="none"/>
              </w:rPr>
              <w:t xml:space="preserve">科及以上 学历</w:t>
            </w:r>
            <w:r>
              <w:rPr>
                <w:rFonts w:ascii="仿宋" w:hAnsi="仿宋" w:eastAsia="仿宋" w:cs="仿宋"/>
                <w:color w:val="000000"/>
                <w:szCs w:val="21"/>
                <w:highlight w:val="none"/>
              </w:rPr>
            </w:r>
            <w:r/>
          </w:p>
        </w:tc>
        <w:tc>
          <w:tcPr>
            <w:tcW w:w="123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rPr>
              <w:t xml:space="preserve">周岁以下</w:t>
            </w:r>
            <w:r>
              <w:rPr>
                <w:rFonts w:ascii="仿宋" w:hAnsi="仿宋" w:eastAsia="仿宋" w:cs="仿宋"/>
                <w:color w:val="000000"/>
                <w:szCs w:val="21"/>
                <w:highlight w:val="none"/>
              </w:rPr>
            </w:r>
            <w:r/>
          </w:p>
        </w:tc>
        <w:tc>
          <w:tcPr>
            <w:tcW w:w="735"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ascii="仿宋" w:hAnsi="仿宋" w:eastAsia="仿宋" w:cs="仿宋"/>
                <w:color w:val="000000"/>
                <w:szCs w:val="21"/>
                <w:highlight w:val="none"/>
              </w:rPr>
            </w:r>
            <w:r/>
          </w:p>
        </w:tc>
        <w:tc>
          <w:tcPr>
            <w:tcW w:w="594"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362"/>
        </w:trPr>
        <w:tc>
          <w:tcPr>
            <w:tcW w:w="705" w:type="dxa"/>
            <w:vAlign w:val="center"/>
            <w:vMerge w:val="continue"/>
            <w:textDirection w:val="lrTb"/>
            <w:noWrap w:val="false"/>
          </w:tcPr>
          <w:p>
            <w:pPr>
              <w:pStyle w:val="892"/>
              <w:jc w:val="center"/>
              <w:spacing w:line="24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825" w:type="dxa"/>
            <w:vAlign w:val="center"/>
            <w:vMerge w:val="continue"/>
            <w:textDirection w:val="lrTb"/>
            <w:noWrap w:val="false"/>
          </w:tcPr>
          <w:p>
            <w:pPr>
              <w:pStyle w:val="892"/>
              <w:jc w:val="center"/>
              <w:spacing w:line="24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99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大屏    管理员</w:t>
            </w:r>
            <w:r>
              <w:rPr>
                <w:rFonts w:ascii="仿宋" w:hAnsi="仿宋" w:eastAsia="仿宋" w:cs="仿宋"/>
                <w:color w:val="000000"/>
                <w:szCs w:val="21"/>
                <w:highlight w:val="none"/>
              </w:rPr>
            </w:r>
            <w:r/>
          </w:p>
        </w:tc>
        <w:tc>
          <w:tcPr>
            <w:tcW w:w="2700" w:type="dxa"/>
            <w:vAlign w:val="center"/>
            <w:textDirection w:val="lrTb"/>
            <w:noWrap w:val="false"/>
          </w:tcPr>
          <w:p>
            <w:pPr>
              <w:pStyle w:val="892"/>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具有LED等完备的行业知识和一定的系统集成知识，主要负责LED大屏幕综合显示设备以及安防设备的安装调试；活动大屏的素材制作管理；定期检查设备状况，做好维修和维护工作。</w:t>
            </w:r>
            <w:r>
              <w:rPr>
                <w:rFonts w:ascii="仿宋" w:hAnsi="仿宋" w:eastAsia="仿宋" w:cs="仿宋"/>
                <w:color w:val="000000"/>
                <w:szCs w:val="21"/>
                <w:highlight w:val="none"/>
              </w:rPr>
            </w:r>
            <w:r/>
          </w:p>
        </w:tc>
        <w:tc>
          <w:tcPr>
            <w:tcW w:w="132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专科及以上 学历</w:t>
            </w:r>
            <w:r>
              <w:rPr>
                <w:rFonts w:ascii="仿宋" w:hAnsi="仿宋" w:eastAsia="仿宋" w:cs="仿宋"/>
                <w:color w:val="000000"/>
                <w:szCs w:val="21"/>
                <w:highlight w:val="none"/>
              </w:rPr>
            </w:r>
            <w:r/>
          </w:p>
        </w:tc>
        <w:tc>
          <w:tcPr>
            <w:tcW w:w="123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rPr>
              <w:t xml:space="preserve">周岁以下</w:t>
            </w:r>
            <w:r>
              <w:rPr>
                <w:rFonts w:ascii="仿宋" w:hAnsi="仿宋" w:eastAsia="仿宋" w:cs="仿宋"/>
                <w:color w:val="000000"/>
                <w:szCs w:val="21"/>
                <w:highlight w:val="none"/>
              </w:rPr>
            </w:r>
            <w:r/>
          </w:p>
        </w:tc>
        <w:tc>
          <w:tcPr>
            <w:tcW w:w="735"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ascii="仿宋" w:hAnsi="仿宋" w:eastAsia="仿宋" w:cs="仿宋"/>
                <w:color w:val="000000"/>
                <w:szCs w:val="21"/>
                <w:highlight w:val="none"/>
              </w:rPr>
            </w:r>
            <w:r/>
          </w:p>
        </w:tc>
        <w:tc>
          <w:tcPr>
            <w:tcW w:w="594"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194"/>
        </w:trPr>
        <w:tc>
          <w:tcPr>
            <w:tcW w:w="705"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w:t>
            </w:r>
            <w:r>
              <w:rPr>
                <w:rFonts w:ascii="仿宋" w:hAnsi="仿宋" w:eastAsia="仿宋" w:cs="仿宋"/>
                <w:color w:val="000000"/>
                <w:szCs w:val="21"/>
                <w:highlight w:val="none"/>
              </w:rPr>
            </w:r>
            <w:r/>
          </w:p>
        </w:tc>
        <w:tc>
          <w:tcPr>
            <w:tcW w:w="825"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办公室</w:t>
            </w:r>
            <w:r>
              <w:rPr>
                <w:rFonts w:ascii="仿宋" w:hAnsi="仿宋" w:eastAsia="仿宋" w:cs="仿宋"/>
                <w:color w:val="000000"/>
                <w:szCs w:val="21"/>
                <w:highlight w:val="none"/>
              </w:rPr>
            </w:r>
            <w:r/>
          </w:p>
        </w:tc>
        <w:tc>
          <w:tcPr>
            <w:tcW w:w="99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管理员</w:t>
            </w:r>
            <w:r>
              <w:rPr>
                <w:rFonts w:ascii="仿宋" w:hAnsi="仿宋" w:eastAsia="仿宋" w:cs="仿宋"/>
                <w:color w:val="000000"/>
                <w:szCs w:val="21"/>
                <w:highlight w:val="none"/>
              </w:rPr>
            </w:r>
            <w:r/>
          </w:p>
        </w:tc>
        <w:tc>
          <w:tcPr>
            <w:tcW w:w="2700" w:type="dxa"/>
            <w:vAlign w:val="center"/>
            <w:textDirection w:val="lrTb"/>
            <w:noWrap w:val="false"/>
          </w:tcPr>
          <w:p>
            <w:pPr>
              <w:pStyle w:val="892"/>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文案、内务、档案、宣传等日常事务管理。</w:t>
            </w:r>
            <w:r>
              <w:rPr>
                <w:rFonts w:ascii="仿宋" w:hAnsi="仿宋" w:eastAsia="仿宋" w:cs="仿宋"/>
                <w:color w:val="000000"/>
                <w:szCs w:val="21"/>
                <w:highlight w:val="none"/>
              </w:rPr>
            </w:r>
            <w:r/>
          </w:p>
        </w:tc>
        <w:tc>
          <w:tcPr>
            <w:tcW w:w="132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专科及以上 学历</w:t>
            </w:r>
            <w:r>
              <w:rPr>
                <w:rFonts w:ascii="仿宋" w:hAnsi="仿宋" w:eastAsia="仿宋" w:cs="仿宋"/>
                <w:color w:val="000000"/>
                <w:szCs w:val="21"/>
                <w:highlight w:val="none"/>
              </w:rPr>
            </w:r>
            <w:r/>
          </w:p>
        </w:tc>
        <w:tc>
          <w:tcPr>
            <w:tcW w:w="123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rPr>
              <w:t xml:space="preserve">周岁以下</w:t>
            </w:r>
            <w:r>
              <w:rPr>
                <w:rFonts w:ascii="仿宋" w:hAnsi="仿宋" w:eastAsia="仿宋" w:cs="仿宋"/>
                <w:color w:val="000000"/>
                <w:szCs w:val="21"/>
                <w:highlight w:val="none"/>
              </w:rPr>
            </w:r>
            <w:r/>
          </w:p>
        </w:tc>
        <w:tc>
          <w:tcPr>
            <w:tcW w:w="735"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ascii="仿宋" w:hAnsi="仿宋" w:eastAsia="仿宋" w:cs="仿宋"/>
                <w:color w:val="000000"/>
                <w:szCs w:val="21"/>
                <w:highlight w:val="none"/>
              </w:rPr>
            </w:r>
            <w:r/>
          </w:p>
        </w:tc>
        <w:tc>
          <w:tcPr>
            <w:tcW w:w="594"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089"/>
        </w:trPr>
        <w:tc>
          <w:tcPr>
            <w:tcW w:w="705"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ascii="仿宋" w:hAnsi="仿宋" w:eastAsia="仿宋" w:cs="仿宋"/>
                <w:color w:val="000000"/>
                <w:szCs w:val="21"/>
                <w:highlight w:val="none"/>
              </w:rPr>
            </w:r>
            <w:r/>
          </w:p>
        </w:tc>
        <w:tc>
          <w:tcPr>
            <w:tcW w:w="825"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非遗保护部（创作研究部）</w:t>
            </w:r>
            <w:r>
              <w:rPr>
                <w:rFonts w:ascii="仿宋" w:hAnsi="仿宋" w:eastAsia="仿宋" w:cs="仿宋"/>
                <w:color w:val="000000"/>
                <w:szCs w:val="21"/>
                <w:highlight w:val="none"/>
              </w:rPr>
            </w:r>
            <w:r/>
          </w:p>
        </w:tc>
        <w:tc>
          <w:tcPr>
            <w:tcW w:w="99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礼仪接待</w:t>
            </w:r>
            <w:r>
              <w:rPr>
                <w:rFonts w:ascii="仿宋" w:hAnsi="仿宋" w:eastAsia="仿宋" w:cs="仿宋"/>
                <w:color w:val="000000"/>
                <w:szCs w:val="21"/>
                <w:highlight w:val="none"/>
              </w:rPr>
            </w:r>
            <w:r/>
          </w:p>
        </w:tc>
        <w:tc>
          <w:tcPr>
            <w:tcW w:w="2700" w:type="dxa"/>
            <w:vAlign w:val="center"/>
            <w:textDirection w:val="lrTb"/>
            <w:noWrap w:val="false"/>
          </w:tcPr>
          <w:p>
            <w:pPr>
              <w:pStyle w:val="892"/>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普通话标准，熟悉</w:t>
            </w:r>
            <w:r>
              <w:rPr>
                <w:rFonts w:hint="eastAsia" w:ascii="仿宋" w:hAnsi="仿宋" w:eastAsia="仿宋" w:cs="仿宋"/>
                <w:color w:val="000000"/>
                <w:szCs w:val="21"/>
                <w:highlight w:val="none"/>
              </w:rPr>
              <w:t xml:space="preserve">各项礼仪</w:t>
            </w:r>
            <w:r>
              <w:rPr>
                <w:rFonts w:hint="eastAsia" w:ascii="仿宋" w:hAnsi="仿宋" w:eastAsia="仿宋" w:cs="仿宋"/>
                <w:color w:val="000000"/>
                <w:szCs w:val="21"/>
                <w:highlight w:val="none"/>
              </w:rPr>
              <w:t xml:space="preserve">接待。</w:t>
            </w:r>
            <w:r>
              <w:rPr>
                <w:rFonts w:hint="eastAsia" w:ascii="仿宋" w:hAnsi="仿宋" w:eastAsia="仿宋" w:cs="仿宋"/>
                <w:color w:val="000000"/>
                <w:szCs w:val="21"/>
                <w:highlight w:val="none"/>
              </w:rPr>
              <w:t xml:space="preserve">兼文化馆服装管理工作。</w:t>
            </w:r>
            <w:r>
              <w:rPr>
                <w:rFonts w:ascii="仿宋" w:hAnsi="仿宋" w:eastAsia="仿宋" w:cs="仿宋"/>
                <w:color w:val="000000"/>
                <w:szCs w:val="21"/>
                <w:highlight w:val="none"/>
              </w:rPr>
            </w:r>
            <w:r/>
          </w:p>
        </w:tc>
        <w:tc>
          <w:tcPr>
            <w:tcW w:w="132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专科及以上</w:t>
            </w:r>
            <w:r>
              <w:rPr>
                <w:rFonts w:ascii="仿宋" w:hAnsi="仿宋" w:eastAsia="仿宋" w:cs="仿宋"/>
                <w:color w:val="000000"/>
                <w:szCs w:val="21"/>
                <w:highlight w:val="none"/>
              </w:rPr>
            </w:r>
            <w:r/>
          </w:p>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学历</w:t>
            </w:r>
            <w:r>
              <w:rPr>
                <w:rFonts w:ascii="仿宋" w:hAnsi="仿宋" w:eastAsia="仿宋" w:cs="仿宋"/>
                <w:color w:val="000000"/>
                <w:szCs w:val="21"/>
                <w:highlight w:val="none"/>
              </w:rPr>
            </w:r>
            <w:r/>
          </w:p>
        </w:tc>
        <w:tc>
          <w:tcPr>
            <w:tcW w:w="123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rPr>
              <w:t xml:space="preserve">周岁以下</w:t>
            </w:r>
            <w:r>
              <w:rPr>
                <w:rFonts w:ascii="仿宋" w:hAnsi="仿宋" w:eastAsia="仿宋" w:cs="仿宋"/>
                <w:color w:val="000000"/>
                <w:szCs w:val="21"/>
                <w:highlight w:val="none"/>
              </w:rPr>
            </w:r>
            <w:r/>
          </w:p>
        </w:tc>
        <w:tc>
          <w:tcPr>
            <w:tcW w:w="735"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ascii="仿宋" w:hAnsi="仿宋" w:eastAsia="仿宋" w:cs="仿宋"/>
                <w:color w:val="000000"/>
                <w:szCs w:val="21"/>
                <w:highlight w:val="none"/>
              </w:rPr>
            </w:r>
            <w:r/>
          </w:p>
        </w:tc>
        <w:tc>
          <w:tcPr>
            <w:tcW w:w="594"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925"/>
        </w:trPr>
        <w:tc>
          <w:tcPr>
            <w:tcW w:w="705" w:type="dxa"/>
            <w:vAlign w:val="center"/>
            <w:vMerge w:val="restart"/>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5</w:t>
            </w:r>
            <w:r>
              <w:rPr>
                <w:rFonts w:ascii="仿宋" w:hAnsi="仿宋" w:eastAsia="仿宋" w:cs="仿宋"/>
                <w:color w:val="000000"/>
                <w:szCs w:val="21"/>
                <w:highlight w:val="none"/>
              </w:rPr>
            </w:r>
            <w:r/>
          </w:p>
        </w:tc>
        <w:tc>
          <w:tcPr>
            <w:tcW w:w="825" w:type="dxa"/>
            <w:vAlign w:val="center"/>
            <w:vMerge w:val="restart"/>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宣教部</w:t>
            </w:r>
            <w:r>
              <w:rPr>
                <w:rFonts w:ascii="仿宋" w:hAnsi="仿宋" w:eastAsia="仿宋" w:cs="仿宋"/>
                <w:color w:val="000000"/>
                <w:szCs w:val="21"/>
                <w:highlight w:val="none"/>
              </w:rPr>
            </w:r>
            <w:r/>
          </w:p>
        </w:tc>
        <w:tc>
          <w:tcPr>
            <w:tcW w:w="99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摄影、摄像、视频制作</w:t>
            </w:r>
            <w:r>
              <w:rPr>
                <w:rFonts w:ascii="仿宋" w:hAnsi="仿宋" w:eastAsia="仿宋" w:cs="仿宋"/>
                <w:color w:val="000000"/>
                <w:szCs w:val="21"/>
                <w:highlight w:val="none"/>
              </w:rPr>
            </w:r>
            <w:r/>
          </w:p>
        </w:tc>
        <w:tc>
          <w:tcPr>
            <w:tcW w:w="2700" w:type="dxa"/>
            <w:vAlign w:val="center"/>
            <w:textDirection w:val="lrTb"/>
            <w:noWrap w:val="false"/>
          </w:tcPr>
          <w:p>
            <w:pPr>
              <w:pStyle w:val="892"/>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摄像，摄影，视频制作，熟悉数字化摄像器材的使用和维护，熟练掌握视频影像的剪辑制作和平面设计，负责日常工作中的视频及图文处理，宣传资料的制作、创新；同时协助美术部工作。</w:t>
            </w:r>
            <w:r>
              <w:rPr>
                <w:rFonts w:ascii="仿宋" w:hAnsi="仿宋" w:eastAsia="仿宋" w:cs="仿宋"/>
                <w:color w:val="000000"/>
                <w:szCs w:val="21"/>
                <w:highlight w:val="none"/>
              </w:rPr>
            </w:r>
            <w:r/>
          </w:p>
        </w:tc>
        <w:tc>
          <w:tcPr>
            <w:tcW w:w="132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专</w:t>
            </w:r>
            <w:r>
              <w:rPr>
                <w:rFonts w:hint="eastAsia" w:ascii="仿宋" w:hAnsi="仿宋" w:eastAsia="仿宋" w:cs="仿宋"/>
                <w:color w:val="000000"/>
                <w:szCs w:val="21"/>
                <w:highlight w:val="none"/>
              </w:rPr>
              <w:t xml:space="preserve">科及以上 学历</w:t>
            </w:r>
            <w:r>
              <w:rPr>
                <w:rFonts w:ascii="仿宋" w:hAnsi="仿宋" w:eastAsia="仿宋" w:cs="仿宋"/>
                <w:color w:val="000000"/>
                <w:szCs w:val="21"/>
                <w:highlight w:val="none"/>
              </w:rPr>
            </w:r>
            <w:r/>
          </w:p>
        </w:tc>
        <w:tc>
          <w:tcPr>
            <w:tcW w:w="123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rPr>
              <w:t xml:space="preserve">周岁以下</w:t>
            </w:r>
            <w:r>
              <w:rPr>
                <w:rFonts w:ascii="仿宋" w:hAnsi="仿宋" w:eastAsia="仿宋" w:cs="仿宋"/>
                <w:color w:val="000000"/>
                <w:szCs w:val="21"/>
                <w:highlight w:val="none"/>
              </w:rPr>
            </w:r>
            <w:r/>
          </w:p>
        </w:tc>
        <w:tc>
          <w:tcPr>
            <w:tcW w:w="735"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ascii="仿宋" w:hAnsi="仿宋" w:eastAsia="仿宋" w:cs="仿宋"/>
                <w:color w:val="000000"/>
                <w:szCs w:val="21"/>
                <w:highlight w:val="none"/>
              </w:rPr>
            </w:r>
            <w:r/>
          </w:p>
        </w:tc>
        <w:tc>
          <w:tcPr>
            <w:tcW w:w="594"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190"/>
        </w:trPr>
        <w:tc>
          <w:tcPr>
            <w:tcW w:w="705" w:type="dxa"/>
            <w:vAlign w:val="center"/>
            <w:vMerge w:val="continue"/>
            <w:textDirection w:val="lrTb"/>
            <w:noWrap w:val="false"/>
          </w:tcPr>
          <w:p>
            <w:pPr>
              <w:pStyle w:val="892"/>
              <w:jc w:val="center"/>
              <w:spacing w:line="24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825" w:type="dxa"/>
            <w:vAlign w:val="center"/>
            <w:vMerge w:val="continue"/>
            <w:textDirection w:val="lrTb"/>
            <w:noWrap w:val="false"/>
          </w:tcPr>
          <w:p>
            <w:pPr>
              <w:pStyle w:val="892"/>
              <w:jc w:val="center"/>
              <w:spacing w:line="24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99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活动策划、微信公众号制作</w:t>
            </w:r>
            <w:r>
              <w:rPr>
                <w:rFonts w:ascii="仿宋" w:hAnsi="仿宋" w:eastAsia="仿宋" w:cs="仿宋"/>
                <w:color w:val="000000"/>
                <w:szCs w:val="21"/>
                <w:highlight w:val="none"/>
              </w:rPr>
            </w:r>
            <w:r/>
          </w:p>
        </w:tc>
        <w:tc>
          <w:tcPr>
            <w:tcW w:w="2700" w:type="dxa"/>
            <w:vAlign w:val="center"/>
            <w:textDirection w:val="lrTb"/>
            <w:noWrap w:val="false"/>
          </w:tcPr>
          <w:p>
            <w:pPr>
              <w:pStyle w:val="892"/>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全面负责群文活动策划执行；负责网站、微信、抖音等平台的更新维护。</w:t>
            </w:r>
            <w:r>
              <w:rPr>
                <w:rFonts w:ascii="仿宋" w:hAnsi="仿宋" w:eastAsia="仿宋" w:cs="仿宋"/>
                <w:color w:val="000000"/>
                <w:szCs w:val="21"/>
                <w:highlight w:val="none"/>
              </w:rPr>
            </w:r>
            <w:r/>
          </w:p>
        </w:tc>
        <w:tc>
          <w:tcPr>
            <w:tcW w:w="132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专</w:t>
            </w:r>
            <w:r>
              <w:rPr>
                <w:rFonts w:hint="eastAsia" w:ascii="仿宋" w:hAnsi="仿宋" w:eastAsia="仿宋" w:cs="仿宋"/>
                <w:color w:val="000000"/>
                <w:szCs w:val="21"/>
                <w:highlight w:val="none"/>
              </w:rPr>
              <w:t xml:space="preserve">科及以上 学历</w:t>
            </w:r>
            <w:r>
              <w:rPr>
                <w:rFonts w:ascii="仿宋" w:hAnsi="仿宋" w:eastAsia="仿宋" w:cs="仿宋"/>
                <w:color w:val="000000"/>
                <w:szCs w:val="21"/>
                <w:highlight w:val="none"/>
              </w:rPr>
            </w:r>
            <w:r/>
          </w:p>
        </w:tc>
        <w:tc>
          <w:tcPr>
            <w:tcW w:w="123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rPr>
              <w:t xml:space="preserve">周岁以下</w:t>
            </w:r>
            <w:r>
              <w:rPr>
                <w:rFonts w:ascii="仿宋" w:hAnsi="仿宋" w:eastAsia="仿宋" w:cs="仿宋"/>
                <w:color w:val="000000"/>
                <w:szCs w:val="21"/>
                <w:highlight w:val="none"/>
              </w:rPr>
            </w:r>
            <w:r/>
          </w:p>
        </w:tc>
        <w:tc>
          <w:tcPr>
            <w:tcW w:w="735"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ascii="仿宋" w:hAnsi="仿宋" w:eastAsia="仿宋" w:cs="仿宋"/>
                <w:color w:val="000000"/>
                <w:szCs w:val="21"/>
                <w:highlight w:val="none"/>
              </w:rPr>
            </w:r>
            <w:r/>
          </w:p>
        </w:tc>
        <w:tc>
          <w:tcPr>
            <w:tcW w:w="594"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670"/>
        </w:trPr>
        <w:tc>
          <w:tcPr>
            <w:tcW w:w="705"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6</w:t>
            </w:r>
            <w:r>
              <w:rPr>
                <w:rFonts w:ascii="仿宋" w:hAnsi="仿宋" w:eastAsia="仿宋" w:cs="仿宋"/>
                <w:color w:val="000000"/>
                <w:szCs w:val="21"/>
                <w:highlight w:val="none"/>
              </w:rPr>
            </w:r>
            <w:r/>
          </w:p>
        </w:tc>
        <w:tc>
          <w:tcPr>
            <w:tcW w:w="825"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美术部</w:t>
            </w:r>
            <w:r>
              <w:rPr>
                <w:rFonts w:ascii="仿宋" w:hAnsi="仿宋" w:eastAsia="仿宋" w:cs="仿宋"/>
                <w:color w:val="000000"/>
                <w:szCs w:val="21"/>
                <w:highlight w:val="none"/>
              </w:rPr>
            </w:r>
            <w:r/>
          </w:p>
        </w:tc>
        <w:tc>
          <w:tcPr>
            <w:tcW w:w="99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展览</w:t>
            </w:r>
            <w:r>
              <w:rPr>
                <w:rFonts w:ascii="仿宋" w:hAnsi="仿宋" w:eastAsia="仿宋" w:cs="仿宋"/>
                <w:color w:val="000000"/>
                <w:szCs w:val="21"/>
                <w:highlight w:val="none"/>
              </w:rPr>
            </w:r>
            <w:r/>
          </w:p>
          <w:p>
            <w:pPr>
              <w:pStyle w:val="892"/>
              <w:jc w:val="center"/>
              <w:spacing w:line="240" w:lineRule="exact"/>
              <w:rPr>
                <w:rFonts w:eastAsia="仿宋"/>
                <w:highlight w:val="none"/>
              </w:rPr>
            </w:pPr>
            <w:r>
              <w:rPr>
                <w:rFonts w:hint="eastAsia" w:ascii="仿宋" w:hAnsi="仿宋" w:eastAsia="仿宋" w:cs="仿宋"/>
                <w:color w:val="000000"/>
                <w:szCs w:val="21"/>
                <w:highlight w:val="none"/>
              </w:rPr>
              <w:t xml:space="preserve">管理</w:t>
            </w:r>
            <w:r>
              <w:rPr>
                <w:rFonts w:eastAsia="仿宋"/>
                <w:highlight w:val="none"/>
              </w:rPr>
            </w:r>
            <w:r/>
          </w:p>
        </w:tc>
        <w:tc>
          <w:tcPr>
            <w:tcW w:w="2700" w:type="dxa"/>
            <w:vAlign w:val="center"/>
            <w:textDirection w:val="lrTb"/>
            <w:noWrap w:val="false"/>
          </w:tcPr>
          <w:p>
            <w:pPr>
              <w:pStyle w:val="892"/>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展览策划、执行、流程管理，艺术家、艺术团体联络，展品整理及监管，展厅值勤巡查管理，突发情况应对，展品保护，展厅秩序、安全管理。</w:t>
            </w:r>
            <w:r>
              <w:rPr>
                <w:rFonts w:ascii="仿宋" w:hAnsi="仿宋" w:eastAsia="仿宋" w:cs="仿宋"/>
                <w:color w:val="000000"/>
                <w:szCs w:val="21"/>
                <w:highlight w:val="none"/>
              </w:rPr>
            </w:r>
            <w:r/>
          </w:p>
        </w:tc>
        <w:tc>
          <w:tcPr>
            <w:tcW w:w="132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专</w:t>
            </w:r>
            <w:r>
              <w:rPr>
                <w:rFonts w:hint="eastAsia" w:ascii="仿宋" w:hAnsi="仿宋" w:eastAsia="仿宋" w:cs="仿宋"/>
                <w:color w:val="000000"/>
                <w:szCs w:val="21"/>
                <w:highlight w:val="none"/>
              </w:rPr>
              <w:t xml:space="preserve">科及以上 学历</w:t>
            </w:r>
            <w:r>
              <w:rPr>
                <w:rFonts w:ascii="仿宋" w:hAnsi="仿宋" w:eastAsia="仿宋" w:cs="仿宋"/>
                <w:color w:val="000000"/>
                <w:szCs w:val="21"/>
                <w:highlight w:val="none"/>
              </w:rPr>
            </w:r>
            <w:r/>
          </w:p>
        </w:tc>
        <w:tc>
          <w:tcPr>
            <w:tcW w:w="123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rPr>
              <w:t xml:space="preserve">周岁以下</w:t>
            </w:r>
            <w:r>
              <w:rPr>
                <w:rFonts w:ascii="仿宋" w:hAnsi="仿宋" w:eastAsia="仿宋" w:cs="仿宋"/>
                <w:color w:val="000000"/>
                <w:szCs w:val="21"/>
                <w:highlight w:val="none"/>
              </w:rPr>
            </w:r>
            <w:r/>
          </w:p>
        </w:tc>
        <w:tc>
          <w:tcPr>
            <w:tcW w:w="735"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ascii="仿宋" w:hAnsi="仿宋" w:eastAsia="仿宋" w:cs="仿宋"/>
                <w:color w:val="000000"/>
                <w:szCs w:val="21"/>
                <w:highlight w:val="none"/>
              </w:rPr>
            </w:r>
            <w:r/>
          </w:p>
        </w:tc>
        <w:tc>
          <w:tcPr>
            <w:tcW w:w="594"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850"/>
        </w:trPr>
        <w:tc>
          <w:tcPr>
            <w:tcW w:w="705" w:type="dxa"/>
            <w:vAlign w:val="center"/>
            <w:vMerge w:val="restart"/>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7</w:t>
            </w:r>
            <w:r>
              <w:rPr>
                <w:rFonts w:ascii="仿宋" w:hAnsi="仿宋" w:eastAsia="仿宋" w:cs="仿宋"/>
                <w:color w:val="000000"/>
                <w:szCs w:val="21"/>
                <w:highlight w:val="none"/>
              </w:rPr>
            </w:r>
            <w:r/>
          </w:p>
          <w:p>
            <w:pPr>
              <w:pStyle w:val="892"/>
              <w:jc w:val="center"/>
              <w:spacing w:line="24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825" w:type="dxa"/>
            <w:vAlign w:val="center"/>
            <w:vMerge w:val="restart"/>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培训部与数字部</w:t>
            </w:r>
            <w:r>
              <w:rPr>
                <w:rFonts w:ascii="仿宋" w:hAnsi="仿宋" w:eastAsia="仿宋" w:cs="仿宋"/>
                <w:color w:val="000000"/>
                <w:szCs w:val="21"/>
                <w:highlight w:val="none"/>
              </w:rPr>
            </w:r>
            <w:r/>
          </w:p>
          <w:p>
            <w:pPr>
              <w:pStyle w:val="892"/>
              <w:jc w:val="center"/>
              <w:spacing w:line="24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990" w:type="dxa"/>
            <w:vAlign w:val="center"/>
            <w:vMerge w:val="restart"/>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培训管理（数字部）</w:t>
            </w:r>
            <w:r>
              <w:rPr>
                <w:rFonts w:ascii="仿宋" w:hAnsi="仿宋" w:eastAsia="仿宋" w:cs="仿宋"/>
                <w:color w:val="000000"/>
                <w:szCs w:val="21"/>
                <w:highlight w:val="none"/>
              </w:rPr>
            </w:r>
            <w:r/>
          </w:p>
        </w:tc>
        <w:tc>
          <w:tcPr>
            <w:tcW w:w="2700" w:type="dxa"/>
            <w:vAlign w:val="center"/>
            <w:textDirection w:val="lrTb"/>
            <w:noWrap w:val="false"/>
          </w:tcPr>
          <w:p>
            <w:pPr>
              <w:pStyle w:val="892"/>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负责培训设施设备的使用及维护，会议系统设备的使用及维护；服务器等智能化设备监管与维护。负责电脑、打印机、触摸屏、监控等设备的管理及维护，确保数字部公有资产的完好、安全、妥善保管。</w:t>
            </w:r>
            <w:r>
              <w:rPr>
                <w:rFonts w:ascii="仿宋" w:hAnsi="仿宋" w:eastAsia="仿宋" w:cs="仿宋"/>
                <w:color w:val="000000"/>
                <w:szCs w:val="21"/>
                <w:highlight w:val="none"/>
              </w:rPr>
            </w:r>
            <w:r/>
          </w:p>
        </w:tc>
        <w:tc>
          <w:tcPr>
            <w:tcW w:w="132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专</w:t>
            </w:r>
            <w:r>
              <w:rPr>
                <w:rFonts w:hint="eastAsia" w:ascii="仿宋" w:hAnsi="仿宋" w:eastAsia="仿宋" w:cs="仿宋"/>
                <w:color w:val="000000"/>
                <w:szCs w:val="21"/>
                <w:highlight w:val="none"/>
              </w:rPr>
              <w:t xml:space="preserve">科及以上 学历</w:t>
            </w:r>
            <w:r>
              <w:rPr>
                <w:rFonts w:ascii="仿宋" w:hAnsi="仿宋" w:eastAsia="仿宋" w:cs="仿宋"/>
                <w:color w:val="000000"/>
                <w:szCs w:val="21"/>
                <w:highlight w:val="none"/>
              </w:rPr>
            </w:r>
            <w:r/>
          </w:p>
        </w:tc>
        <w:tc>
          <w:tcPr>
            <w:tcW w:w="123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rPr>
              <w:t xml:space="preserve">周岁以下</w:t>
            </w:r>
            <w:r>
              <w:rPr>
                <w:rFonts w:ascii="仿宋" w:hAnsi="仿宋" w:eastAsia="仿宋" w:cs="仿宋"/>
                <w:color w:val="000000"/>
                <w:szCs w:val="21"/>
                <w:highlight w:val="none"/>
              </w:rPr>
            </w:r>
            <w:r/>
          </w:p>
        </w:tc>
        <w:tc>
          <w:tcPr>
            <w:tcW w:w="735"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ascii="仿宋" w:hAnsi="仿宋" w:eastAsia="仿宋" w:cs="仿宋"/>
                <w:color w:val="000000"/>
                <w:szCs w:val="21"/>
                <w:highlight w:val="none"/>
              </w:rPr>
            </w:r>
            <w:r/>
          </w:p>
        </w:tc>
        <w:tc>
          <w:tcPr>
            <w:tcW w:w="594"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1214"/>
        </w:trPr>
        <w:tc>
          <w:tcPr>
            <w:tcW w:w="705" w:type="dxa"/>
            <w:vAlign w:val="center"/>
            <w:vMerge w:val="continue"/>
            <w:textDirection w:val="lrTb"/>
            <w:noWrap w:val="false"/>
          </w:tcPr>
          <w:p>
            <w:pPr>
              <w:pStyle w:val="892"/>
              <w:jc w:val="center"/>
              <w:spacing w:line="24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825" w:type="dxa"/>
            <w:vAlign w:val="center"/>
            <w:vMerge w:val="continue"/>
            <w:textDirection w:val="lrTb"/>
            <w:noWrap w:val="false"/>
          </w:tcPr>
          <w:p>
            <w:pPr>
              <w:pStyle w:val="892"/>
              <w:jc w:val="center"/>
              <w:spacing w:line="24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990" w:type="dxa"/>
            <w:vAlign w:val="center"/>
            <w:vMerge w:val="continue"/>
            <w:textDirection w:val="lrTb"/>
            <w:noWrap w:val="false"/>
          </w:tcPr>
          <w:p>
            <w:pPr>
              <w:pStyle w:val="892"/>
              <w:jc w:val="center"/>
              <w:spacing w:line="24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2700" w:type="dxa"/>
            <w:vAlign w:val="center"/>
            <w:textDirection w:val="lrTb"/>
            <w:noWrap w:val="false"/>
          </w:tcPr>
          <w:p>
            <w:pPr>
              <w:pStyle w:val="892"/>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负责培训课程制定、教师学生管理等工作，确保培训工作有序开展。负责志愿者招募、管理。</w:t>
            </w:r>
            <w:r>
              <w:rPr>
                <w:rFonts w:ascii="仿宋" w:hAnsi="仿宋" w:eastAsia="仿宋" w:cs="仿宋"/>
                <w:color w:val="000000"/>
                <w:szCs w:val="21"/>
                <w:highlight w:val="none"/>
              </w:rPr>
            </w:r>
            <w:r/>
          </w:p>
        </w:tc>
        <w:tc>
          <w:tcPr>
            <w:tcW w:w="132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专</w:t>
            </w:r>
            <w:r>
              <w:rPr>
                <w:rFonts w:hint="eastAsia" w:ascii="仿宋" w:hAnsi="仿宋" w:eastAsia="仿宋" w:cs="仿宋"/>
                <w:color w:val="000000"/>
                <w:szCs w:val="21"/>
                <w:highlight w:val="none"/>
              </w:rPr>
              <w:t xml:space="preserve">科及以上 学历</w:t>
            </w:r>
            <w:r>
              <w:rPr>
                <w:rFonts w:ascii="仿宋" w:hAnsi="仿宋" w:eastAsia="仿宋" w:cs="仿宋"/>
                <w:color w:val="000000"/>
                <w:szCs w:val="21"/>
                <w:highlight w:val="none"/>
              </w:rPr>
            </w:r>
            <w:r/>
          </w:p>
        </w:tc>
        <w:tc>
          <w:tcPr>
            <w:tcW w:w="1230"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rPr>
              <w:t xml:space="preserve">周岁以下</w:t>
            </w:r>
            <w:r>
              <w:rPr>
                <w:rFonts w:ascii="仿宋" w:hAnsi="仿宋" w:eastAsia="仿宋" w:cs="仿宋"/>
                <w:color w:val="000000"/>
                <w:szCs w:val="21"/>
                <w:highlight w:val="none"/>
              </w:rPr>
            </w:r>
            <w:r/>
          </w:p>
        </w:tc>
        <w:tc>
          <w:tcPr>
            <w:tcW w:w="735" w:type="dxa"/>
            <w:vAlign w:val="center"/>
            <w:textDirection w:val="lrTb"/>
            <w:noWrap w:val="false"/>
          </w:tcPr>
          <w:p>
            <w:pPr>
              <w:pStyle w:val="892"/>
              <w:jc w:val="center"/>
              <w:spacing w:line="24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ascii="仿宋" w:hAnsi="仿宋" w:eastAsia="仿宋" w:cs="仿宋"/>
                <w:color w:val="000000"/>
                <w:szCs w:val="21"/>
                <w:highlight w:val="none"/>
              </w:rPr>
            </w:r>
            <w:r/>
          </w:p>
        </w:tc>
        <w:tc>
          <w:tcPr>
            <w:tcW w:w="594" w:type="dxa"/>
            <w:vAlign w:val="center"/>
            <w:textDirection w:val="lrTb"/>
            <w:noWrap w:val="false"/>
          </w:tcPr>
          <w:p>
            <w:pPr>
              <w:pStyle w:val="988"/>
              <w:jc w:val="center"/>
              <w:spacing w:line="240" w:lineRule="exact"/>
              <w:rPr>
                <w:color w:val="000000"/>
                <w:szCs w:val="21"/>
                <w:highlight w:val="none"/>
              </w:rPr>
            </w:pPr>
            <w:r>
              <w:rPr>
                <w:color w:val="000000"/>
                <w:szCs w:val="21"/>
                <w:highlight w:val="none"/>
              </w:rPr>
            </w:r>
            <w:r/>
          </w:p>
        </w:tc>
      </w:tr>
      <w:tr>
        <w:trPr>
          <w:trHeight w:val="716"/>
        </w:trPr>
        <w:tc>
          <w:tcPr>
            <w:tcW w:w="705" w:type="dxa"/>
            <w:vAlign w:val="center"/>
            <w:textDirection w:val="lrTb"/>
            <w:noWrap w:val="false"/>
          </w:tcPr>
          <w:p>
            <w:pPr>
              <w:pStyle w:val="988"/>
              <w:jc w:val="center"/>
              <w:spacing w:line="240" w:lineRule="exact"/>
              <w:rPr>
                <w:color w:val="000000"/>
                <w:sz w:val="20"/>
                <w:szCs w:val="22"/>
                <w:highlight w:val="none"/>
              </w:rPr>
            </w:pPr>
            <w:r>
              <w:rPr>
                <w:color w:val="000000"/>
                <w:sz w:val="20"/>
                <w:szCs w:val="22"/>
                <w:highlight w:val="none"/>
              </w:rPr>
            </w:r>
            <w:r/>
          </w:p>
        </w:tc>
        <w:tc>
          <w:tcPr>
            <w:tcW w:w="825" w:type="dxa"/>
            <w:vAlign w:val="center"/>
            <w:textDirection w:val="lrTb"/>
            <w:noWrap w:val="false"/>
          </w:tcPr>
          <w:p>
            <w:pPr>
              <w:pStyle w:val="988"/>
              <w:jc w:val="center"/>
              <w:spacing w:line="240" w:lineRule="exact"/>
              <w:rPr>
                <w:b/>
                <w:color w:val="000000"/>
                <w:szCs w:val="22"/>
                <w:highlight w:val="none"/>
              </w:rPr>
            </w:pPr>
            <w:r>
              <w:rPr>
                <w:rFonts w:hint="eastAsia"/>
                <w:b/>
                <w:color w:val="000000"/>
                <w:szCs w:val="22"/>
                <w:highlight w:val="none"/>
              </w:rPr>
              <w:t xml:space="preserve">合计</w:t>
            </w:r>
            <w:r>
              <w:rPr>
                <w:b/>
                <w:color w:val="000000"/>
                <w:szCs w:val="22"/>
                <w:highlight w:val="none"/>
              </w:rPr>
            </w:r>
            <w:r/>
          </w:p>
        </w:tc>
        <w:tc>
          <w:tcPr>
            <w:tcW w:w="990" w:type="dxa"/>
            <w:vAlign w:val="center"/>
            <w:textDirection w:val="lrTb"/>
            <w:noWrap w:val="false"/>
          </w:tcPr>
          <w:p>
            <w:pPr>
              <w:pStyle w:val="988"/>
              <w:jc w:val="center"/>
              <w:spacing w:line="240" w:lineRule="exact"/>
              <w:rPr>
                <w:color w:val="000000"/>
                <w:sz w:val="20"/>
                <w:szCs w:val="22"/>
                <w:highlight w:val="none"/>
              </w:rPr>
            </w:pPr>
            <w:r>
              <w:rPr>
                <w:color w:val="000000"/>
                <w:sz w:val="20"/>
                <w:szCs w:val="22"/>
                <w:highlight w:val="none"/>
              </w:rPr>
            </w:r>
            <w:r/>
          </w:p>
        </w:tc>
        <w:tc>
          <w:tcPr>
            <w:tcW w:w="2700" w:type="dxa"/>
            <w:vAlign w:val="center"/>
            <w:textDirection w:val="lrTb"/>
            <w:noWrap w:val="false"/>
          </w:tcPr>
          <w:p>
            <w:pPr>
              <w:pStyle w:val="988"/>
              <w:jc w:val="center"/>
              <w:spacing w:line="240" w:lineRule="exact"/>
              <w:rPr>
                <w:color w:val="000000"/>
                <w:sz w:val="20"/>
                <w:szCs w:val="22"/>
                <w:highlight w:val="none"/>
              </w:rPr>
            </w:pPr>
            <w:r>
              <w:rPr>
                <w:color w:val="000000"/>
                <w:sz w:val="20"/>
                <w:szCs w:val="22"/>
                <w:highlight w:val="none"/>
              </w:rPr>
            </w:r>
            <w:r/>
          </w:p>
        </w:tc>
        <w:tc>
          <w:tcPr>
            <w:tcW w:w="1320" w:type="dxa"/>
            <w:vAlign w:val="center"/>
            <w:textDirection w:val="lrTb"/>
            <w:noWrap w:val="false"/>
          </w:tcPr>
          <w:p>
            <w:pPr>
              <w:pStyle w:val="988"/>
              <w:jc w:val="center"/>
              <w:spacing w:line="240" w:lineRule="exact"/>
              <w:rPr>
                <w:color w:val="000000"/>
                <w:sz w:val="20"/>
                <w:szCs w:val="22"/>
                <w:highlight w:val="none"/>
              </w:rPr>
            </w:pPr>
            <w:r>
              <w:rPr>
                <w:color w:val="000000"/>
                <w:sz w:val="20"/>
                <w:szCs w:val="22"/>
                <w:highlight w:val="none"/>
              </w:rPr>
            </w:r>
            <w:r/>
          </w:p>
        </w:tc>
        <w:tc>
          <w:tcPr>
            <w:tcW w:w="1230" w:type="dxa"/>
            <w:vAlign w:val="center"/>
            <w:textDirection w:val="lrTb"/>
            <w:noWrap w:val="false"/>
          </w:tcPr>
          <w:p>
            <w:pPr>
              <w:pStyle w:val="988"/>
              <w:jc w:val="center"/>
              <w:spacing w:line="240" w:lineRule="exact"/>
              <w:rPr>
                <w:color w:val="000000"/>
                <w:sz w:val="20"/>
                <w:szCs w:val="22"/>
                <w:highlight w:val="none"/>
              </w:rPr>
            </w:pPr>
            <w:r>
              <w:rPr>
                <w:color w:val="000000"/>
                <w:sz w:val="20"/>
                <w:szCs w:val="22"/>
                <w:highlight w:val="none"/>
              </w:rPr>
            </w:r>
            <w:r/>
          </w:p>
        </w:tc>
        <w:tc>
          <w:tcPr>
            <w:tcW w:w="735" w:type="dxa"/>
            <w:vAlign w:val="center"/>
            <w:textDirection w:val="lrTb"/>
            <w:noWrap w:val="false"/>
          </w:tcPr>
          <w:p>
            <w:pPr>
              <w:pStyle w:val="988"/>
              <w:jc w:val="center"/>
              <w:spacing w:line="240" w:lineRule="exact"/>
              <w:rPr>
                <w:b/>
                <w:color w:val="000000"/>
                <w:szCs w:val="22"/>
                <w:highlight w:val="none"/>
                <w:lang w:val="en-US"/>
              </w:rPr>
            </w:pPr>
            <w:r>
              <w:rPr>
                <w:rFonts w:hint="eastAsia"/>
                <w:b/>
                <w:color w:val="000000"/>
                <w:szCs w:val="22"/>
                <w:highlight w:val="none"/>
                <w:lang w:val="en-US"/>
              </w:rPr>
              <w:t xml:space="preserve">17</w:t>
            </w:r>
            <w:r>
              <w:rPr>
                <w:b/>
                <w:color w:val="000000"/>
                <w:szCs w:val="22"/>
                <w:highlight w:val="none"/>
                <w:lang w:val="en-US"/>
              </w:rPr>
            </w:r>
            <w:r/>
          </w:p>
        </w:tc>
        <w:tc>
          <w:tcPr>
            <w:tcW w:w="594" w:type="dxa"/>
            <w:vAlign w:val="center"/>
            <w:textDirection w:val="lrTb"/>
            <w:noWrap w:val="false"/>
          </w:tcPr>
          <w:p>
            <w:pPr>
              <w:pStyle w:val="988"/>
              <w:jc w:val="center"/>
              <w:spacing w:line="240" w:lineRule="exact"/>
              <w:rPr>
                <w:color w:val="000000"/>
                <w:sz w:val="20"/>
                <w:szCs w:val="22"/>
                <w:highlight w:val="none"/>
              </w:rPr>
            </w:pPr>
            <w:r>
              <w:rPr>
                <w:color w:val="000000"/>
                <w:sz w:val="20"/>
                <w:szCs w:val="22"/>
                <w:highlight w:val="none"/>
              </w:rPr>
            </w:r>
            <w:r/>
          </w:p>
        </w:tc>
      </w:tr>
    </w:tbl>
    <w:p>
      <w:pPr>
        <w:pStyle w:val="892"/>
        <w:ind w:firstLine="460"/>
        <w:spacing w:line="440" w:lineRule="exact"/>
        <w:rPr>
          <w:rFonts w:ascii="仿宋" w:hAnsi="仿宋" w:eastAsia="仿宋" w:cs="仿宋"/>
          <w:sz w:val="24"/>
          <w:highlight w:val="none"/>
        </w:rPr>
      </w:pPr>
      <w:r>
        <w:rPr>
          <w:rFonts w:ascii="仿宋" w:hAnsi="仿宋" w:eastAsia="仿宋" w:cs="仿宋"/>
          <w:spacing w:val="-5"/>
          <w:sz w:val="24"/>
          <w:highlight w:val="none"/>
        </w:rPr>
        <w:t xml:space="preserve">3.2</w:t>
      </w:r>
      <w:r>
        <w:rPr>
          <w:rFonts w:ascii="仿宋" w:hAnsi="仿宋" w:eastAsia="仿宋" w:cs="仿宋"/>
          <w:spacing w:val="-39"/>
          <w:sz w:val="24"/>
          <w:highlight w:val="none"/>
        </w:rPr>
        <w:t xml:space="preserve"> </w:t>
      </w:r>
      <w:r>
        <w:rPr>
          <w:rFonts w:ascii="仿宋" w:hAnsi="仿宋" w:eastAsia="仿宋" w:cs="仿宋"/>
          <w:spacing w:val="-5"/>
          <w:sz w:val="24"/>
          <w:highlight w:val="none"/>
        </w:rPr>
        <w:t xml:space="preserve">项目采购</w:t>
      </w:r>
      <w:r>
        <w:rPr>
          <w:rFonts w:ascii="仿宋" w:hAnsi="仿宋" w:eastAsia="仿宋" w:cs="仿宋"/>
          <w:sz w:val="24"/>
          <w:highlight w:val="none"/>
        </w:rPr>
      </w:r>
      <w:r/>
    </w:p>
    <w:p>
      <w:pPr>
        <w:pStyle w:val="892"/>
        <w:spacing w:line="38" w:lineRule="exact"/>
        <w:rPr>
          <w:highlight w:val="none"/>
        </w:rPr>
      </w:pPr>
      <w:r>
        <w:rPr>
          <w:highlight w:val="none"/>
        </w:rPr>
      </w:r>
      <w:r/>
    </w:p>
    <w:tbl>
      <w:tblPr>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720"/>
        <w:gridCol w:w="1498"/>
        <w:gridCol w:w="750"/>
        <w:gridCol w:w="975"/>
        <w:gridCol w:w="5193"/>
      </w:tblGrid>
      <w:tr>
        <w:trPr>
          <w:trHeight w:val="90"/>
        </w:trPr>
        <w:tc>
          <w:tcPr>
            <w:shd w:val="clear" w:color="auto" w:fill="d9d9d9"/>
            <w:tcW w:w="720" w:type="dxa"/>
            <w:vAlign w:val="center"/>
            <w:textDirection w:val="lrTb"/>
            <w:noWrap w:val="false"/>
          </w:tcPr>
          <w:p>
            <w:pPr>
              <w:pStyle w:val="988"/>
              <w:jc w:val="center"/>
              <w:spacing w:line="240" w:lineRule="exact"/>
              <w:rPr>
                <w:b/>
                <w:color w:val="000000"/>
                <w:szCs w:val="22"/>
                <w:highlight w:val="none"/>
              </w:rPr>
            </w:pPr>
            <w:r>
              <w:rPr>
                <w:rFonts w:hint="eastAsia"/>
                <w:b/>
                <w:color w:val="000000"/>
                <w:szCs w:val="22"/>
                <w:highlight w:val="none"/>
              </w:rPr>
              <w:t xml:space="preserve">序号</w:t>
            </w:r>
            <w:r>
              <w:rPr>
                <w:b/>
                <w:color w:val="000000"/>
                <w:szCs w:val="22"/>
                <w:highlight w:val="none"/>
              </w:rPr>
            </w:r>
            <w:r/>
          </w:p>
        </w:tc>
        <w:tc>
          <w:tcPr>
            <w:shd w:val="clear" w:color="auto" w:fill="d9d9d9"/>
            <w:tcW w:w="1498" w:type="dxa"/>
            <w:vAlign w:val="center"/>
            <w:textDirection w:val="lrTb"/>
            <w:noWrap w:val="false"/>
          </w:tcPr>
          <w:p>
            <w:pPr>
              <w:pStyle w:val="988"/>
              <w:jc w:val="center"/>
              <w:spacing w:line="240" w:lineRule="exact"/>
              <w:rPr>
                <w:b/>
                <w:color w:val="000000"/>
                <w:szCs w:val="22"/>
                <w:highlight w:val="none"/>
              </w:rPr>
            </w:pPr>
            <w:r>
              <w:rPr>
                <w:rFonts w:hint="eastAsia"/>
                <w:b/>
                <w:color w:val="000000"/>
                <w:szCs w:val="22"/>
                <w:highlight w:val="none"/>
              </w:rPr>
              <w:t xml:space="preserve">项目</w:t>
            </w:r>
            <w:r>
              <w:rPr>
                <w:b/>
                <w:color w:val="000000"/>
                <w:szCs w:val="22"/>
                <w:highlight w:val="none"/>
              </w:rPr>
            </w:r>
            <w:r/>
          </w:p>
        </w:tc>
        <w:tc>
          <w:tcPr>
            <w:shd w:val="clear" w:color="auto" w:fill="d9d9d9"/>
            <w:tcW w:w="750" w:type="dxa"/>
            <w:vAlign w:val="center"/>
            <w:textDirection w:val="lrTb"/>
            <w:noWrap w:val="false"/>
          </w:tcPr>
          <w:p>
            <w:pPr>
              <w:pStyle w:val="988"/>
              <w:jc w:val="center"/>
              <w:spacing w:line="240" w:lineRule="exact"/>
              <w:rPr>
                <w:b/>
                <w:color w:val="000000"/>
                <w:szCs w:val="22"/>
                <w:highlight w:val="none"/>
              </w:rPr>
            </w:pPr>
            <w:r>
              <w:rPr>
                <w:rFonts w:hint="eastAsia"/>
                <w:b/>
                <w:color w:val="000000"/>
                <w:szCs w:val="22"/>
                <w:highlight w:val="none"/>
              </w:rPr>
              <w:t xml:space="preserve">级别</w:t>
            </w:r>
            <w:r>
              <w:rPr>
                <w:b/>
                <w:color w:val="000000"/>
                <w:szCs w:val="22"/>
                <w:highlight w:val="none"/>
              </w:rPr>
            </w:r>
            <w:r/>
          </w:p>
        </w:tc>
        <w:tc>
          <w:tcPr>
            <w:shd w:val="clear" w:color="auto" w:fill="d9d9d9"/>
            <w:tcW w:w="975" w:type="dxa"/>
            <w:vAlign w:val="center"/>
            <w:textDirection w:val="lrTb"/>
            <w:noWrap w:val="false"/>
          </w:tcPr>
          <w:p>
            <w:pPr>
              <w:pStyle w:val="988"/>
              <w:jc w:val="center"/>
              <w:spacing w:line="240" w:lineRule="exact"/>
              <w:rPr>
                <w:b/>
                <w:color w:val="000000"/>
                <w:szCs w:val="22"/>
                <w:highlight w:val="none"/>
              </w:rPr>
            </w:pPr>
            <w:r>
              <w:rPr>
                <w:rFonts w:hint="eastAsia"/>
                <w:b/>
                <w:color w:val="000000"/>
                <w:szCs w:val="22"/>
                <w:highlight w:val="none"/>
              </w:rPr>
              <w:t xml:space="preserve">年完成</w:t>
            </w:r>
            <w:r>
              <w:rPr>
                <w:b/>
                <w:color w:val="000000"/>
                <w:szCs w:val="22"/>
                <w:highlight w:val="none"/>
              </w:rPr>
            </w:r>
            <w:r/>
          </w:p>
          <w:p>
            <w:pPr>
              <w:pStyle w:val="988"/>
              <w:jc w:val="center"/>
              <w:spacing w:line="240" w:lineRule="exact"/>
              <w:rPr>
                <w:b/>
                <w:color w:val="000000"/>
                <w:szCs w:val="22"/>
                <w:highlight w:val="none"/>
              </w:rPr>
            </w:pPr>
            <w:r>
              <w:rPr>
                <w:rFonts w:hint="eastAsia"/>
                <w:b/>
                <w:color w:val="000000"/>
                <w:szCs w:val="22"/>
                <w:highlight w:val="none"/>
              </w:rPr>
              <w:t xml:space="preserve">场次</w:t>
            </w:r>
            <w:r>
              <w:rPr>
                <w:b/>
                <w:color w:val="000000"/>
                <w:szCs w:val="22"/>
                <w:highlight w:val="none"/>
              </w:rPr>
            </w:r>
            <w:r/>
          </w:p>
        </w:tc>
        <w:tc>
          <w:tcPr>
            <w:shd w:val="clear" w:color="auto" w:fill="d9d9d9"/>
            <w:tcW w:w="5193" w:type="dxa"/>
            <w:vAlign w:val="center"/>
            <w:textDirection w:val="lrTb"/>
            <w:noWrap w:val="false"/>
          </w:tcPr>
          <w:p>
            <w:pPr>
              <w:pStyle w:val="988"/>
              <w:jc w:val="center"/>
              <w:spacing w:line="240" w:lineRule="exact"/>
              <w:rPr>
                <w:b/>
                <w:color w:val="000000"/>
                <w:szCs w:val="22"/>
                <w:highlight w:val="none"/>
              </w:rPr>
            </w:pPr>
            <w:r>
              <w:rPr>
                <w:rFonts w:hint="eastAsia"/>
                <w:b/>
                <w:color w:val="000000"/>
                <w:szCs w:val="22"/>
                <w:highlight w:val="none"/>
              </w:rPr>
              <w:t xml:space="preserve">具体要求</w:t>
            </w:r>
            <w:r>
              <w:rPr>
                <w:b/>
                <w:color w:val="000000"/>
                <w:szCs w:val="22"/>
                <w:highlight w:val="none"/>
              </w:rPr>
            </w:r>
            <w:r/>
          </w:p>
        </w:tc>
      </w:tr>
      <w:tr>
        <w:trPr>
          <w:trHeight w:val="3005"/>
        </w:trPr>
        <w:tc>
          <w:tcPr>
            <w:tcW w:w="720" w:type="dxa"/>
            <w:vAlign w:val="center"/>
            <w:vMerge w:val="restart"/>
            <w:textDirection w:val="lrTb"/>
            <w:noWrap w:val="false"/>
          </w:tcPr>
          <w:p>
            <w:pPr>
              <w:pStyle w:val="988"/>
              <w:jc w:val="center"/>
              <w:spacing w:line="240" w:lineRule="exact"/>
              <w:rPr>
                <w:color w:val="000000"/>
                <w:szCs w:val="21"/>
                <w:highlight w:val="none"/>
              </w:rPr>
            </w:pPr>
            <w:r>
              <w:rPr>
                <w:color w:val="000000"/>
                <w:szCs w:val="21"/>
                <w:highlight w:val="none"/>
              </w:rPr>
            </w:r>
            <w:r/>
          </w:p>
          <w:p>
            <w:pPr>
              <w:pStyle w:val="988"/>
              <w:jc w:val="center"/>
              <w:spacing w:line="240" w:lineRule="exact"/>
              <w:rPr>
                <w:color w:val="000000"/>
                <w:szCs w:val="21"/>
                <w:highlight w:val="none"/>
              </w:rPr>
            </w:pPr>
            <w:r>
              <w:rPr>
                <w:color w:val="000000"/>
                <w:szCs w:val="21"/>
                <w:highlight w:val="none"/>
              </w:rPr>
            </w:r>
            <w:r/>
          </w:p>
          <w:p>
            <w:pPr>
              <w:pStyle w:val="988"/>
              <w:jc w:val="center"/>
              <w:spacing w:line="240" w:lineRule="exact"/>
              <w:rPr>
                <w:color w:val="000000"/>
                <w:szCs w:val="21"/>
                <w:highlight w:val="none"/>
              </w:rPr>
            </w:pPr>
            <w:r>
              <w:rPr>
                <w:rFonts w:hint="eastAsia"/>
                <w:color w:val="000000"/>
                <w:szCs w:val="21"/>
                <w:highlight w:val="none"/>
              </w:rPr>
              <w:t xml:space="preserve">1</w:t>
            </w:r>
            <w:r>
              <w:rPr>
                <w:color w:val="000000"/>
                <w:szCs w:val="21"/>
                <w:highlight w:val="none"/>
              </w:rPr>
            </w:r>
            <w:r/>
          </w:p>
        </w:tc>
        <w:tc>
          <w:tcPr>
            <w:tcW w:w="1498" w:type="dxa"/>
            <w:vAlign w:val="center"/>
            <w:vMerge w:val="restart"/>
            <w:textDirection w:val="lrTb"/>
            <w:noWrap w:val="false"/>
          </w:tcPr>
          <w:p>
            <w:pPr>
              <w:pStyle w:val="988"/>
              <w:jc w:val="center"/>
              <w:spacing w:line="240" w:lineRule="exact"/>
              <w:rPr>
                <w:color w:val="000000"/>
                <w:szCs w:val="21"/>
                <w:highlight w:val="none"/>
              </w:rPr>
            </w:pPr>
            <w:r>
              <w:rPr>
                <w:color w:val="000000"/>
                <w:szCs w:val="21"/>
                <w:highlight w:val="none"/>
              </w:rPr>
            </w:r>
            <w:r/>
          </w:p>
          <w:p>
            <w:pPr>
              <w:pStyle w:val="988"/>
              <w:jc w:val="center"/>
              <w:spacing w:line="240" w:lineRule="exact"/>
              <w:rPr>
                <w:color w:val="000000"/>
                <w:szCs w:val="21"/>
                <w:highlight w:val="none"/>
              </w:rPr>
            </w:pPr>
            <w:r>
              <w:rPr>
                <w:rFonts w:hint="eastAsia"/>
                <w:color w:val="000000"/>
                <w:szCs w:val="21"/>
                <w:highlight w:val="none"/>
              </w:rPr>
              <w:t xml:space="preserve">音乐厅文化</w:t>
            </w:r>
            <w:r>
              <w:rPr>
                <w:rFonts w:hint="eastAsia"/>
                <w:color w:val="000000"/>
                <w:szCs w:val="21"/>
                <w:highlight w:val="none"/>
                <w:lang w:val="en-US"/>
              </w:rPr>
              <w:t xml:space="preserve">   </w:t>
            </w:r>
            <w:r>
              <w:rPr>
                <w:rFonts w:hint="eastAsia"/>
                <w:color w:val="000000"/>
                <w:szCs w:val="21"/>
                <w:highlight w:val="none"/>
              </w:rPr>
              <w:t xml:space="preserve">惠民演出</w:t>
            </w:r>
            <w:r>
              <w:rPr>
                <w:color w:val="000000"/>
                <w:szCs w:val="21"/>
                <w:highlight w:val="none"/>
              </w:rPr>
            </w:r>
            <w:r/>
          </w:p>
        </w:tc>
        <w:tc>
          <w:tcPr>
            <w:tcW w:w="750"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lang w:val="en-US"/>
              </w:rPr>
              <w:t xml:space="preserve">A类</w:t>
            </w:r>
            <w:r>
              <w:rPr>
                <w:color w:val="000000"/>
                <w:szCs w:val="21"/>
                <w:highlight w:val="none"/>
              </w:rPr>
            </w:r>
            <w:r/>
          </w:p>
        </w:tc>
        <w:tc>
          <w:tcPr>
            <w:tcW w:w="975"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3</w:t>
            </w:r>
            <w:r>
              <w:rPr>
                <w:color w:val="000000"/>
                <w:szCs w:val="21"/>
                <w:highlight w:val="none"/>
                <w:lang w:val="en-US"/>
              </w:rPr>
            </w:r>
            <w:r/>
          </w:p>
        </w:tc>
        <w:tc>
          <w:tcPr>
            <w:tcW w:w="5193" w:type="dxa"/>
            <w:vAlign w:val="center"/>
            <w:textDirection w:val="lrTb"/>
            <w:noWrap w:val="false"/>
          </w:tcPr>
          <w:p>
            <w:pPr>
              <w:pStyle w:val="892"/>
              <w:ind w:firstLine="100"/>
              <w:spacing w:line="240" w:lineRule="exact"/>
              <w:rPr>
                <w:rFonts w:ascii="仿宋" w:hAnsi="仿宋" w:eastAsia="仿宋" w:cs="仿宋"/>
                <w:color w:val="000000"/>
                <w:sz w:val="20"/>
                <w:szCs w:val="28"/>
                <w:highlight w:val="none"/>
              </w:rPr>
            </w:pPr>
            <w:r>
              <w:rPr>
                <w:rFonts w:hint="eastAsia" w:ascii="仿宋" w:hAnsi="仿宋" w:eastAsia="仿宋" w:cs="仿宋"/>
                <w:color w:val="000000"/>
                <w:sz w:val="20"/>
                <w:szCs w:val="28"/>
                <w:highlight w:val="none"/>
              </w:rPr>
              <w:t xml:space="preserve">A类演出指：①参与合作的团体中名称带有国家、中国、首都城市名称、广播字样的演出团体；一级协会的艺术活动；②在国际艺术比赛中获得奖项的国内外艺术作品及演出团体的艺术活动；③国内演出团体中直属文化和旅游部、国家广播电视总局、中国文联的艺术活动；④获国家舞台艺术精品工程入选剧目、获文化和旅游部“文华奖”节目、获中宣部“五个一工程</w:t>
            </w:r>
            <w:r>
              <w:rPr>
                <w:rFonts w:hint="eastAsia" w:ascii="仿宋" w:hAnsi="仿宋" w:eastAsia="仿宋" w:cs="仿宋"/>
                <w:color w:val="000000"/>
                <w:sz w:val="20"/>
                <w:szCs w:val="28"/>
                <w:highlight w:val="none"/>
                <w:lang w:eastAsia="zh-CN"/>
              </w:rPr>
              <w:t xml:space="preserve">”</w:t>
            </w:r>
            <w:r>
              <w:rPr>
                <w:rFonts w:hint="eastAsia" w:ascii="仿宋" w:hAnsi="仿宋" w:eastAsia="仿宋" w:cs="仿宋"/>
                <w:color w:val="000000"/>
                <w:sz w:val="20"/>
                <w:szCs w:val="28"/>
                <w:highlight w:val="none"/>
              </w:rPr>
              <w:t xml:space="preserve">奖、获“国家艺术基金”入选的优秀的艺术活动；⑤获国际专业艺术比赛大奖或国家授予荣誉称号的艺术家为主演的艺术活动；⑥中央军委政治工作部直属艺术团体的艺术活动；⑦国内省级艺术院团获得中宣部、文化和旅游部、中国文联主办的各单项舞台艺术最高奖项的艺术活动。</w:t>
            </w:r>
            <w:r>
              <w:rPr>
                <w:rFonts w:ascii="仿宋" w:hAnsi="仿宋" w:eastAsia="仿宋" w:cs="仿宋"/>
                <w:color w:val="000000"/>
                <w:sz w:val="20"/>
                <w:szCs w:val="28"/>
                <w:highlight w:val="none"/>
              </w:rPr>
            </w:r>
            <w:r/>
          </w:p>
        </w:tc>
      </w:tr>
      <w:tr>
        <w:trPr>
          <w:trHeight w:val="1910"/>
        </w:trPr>
        <w:tc>
          <w:tcPr>
            <w:tcW w:w="720" w:type="dxa"/>
            <w:vAlign w:val="center"/>
            <w:vMerge w:val="continue"/>
            <w:textDirection w:val="lrTb"/>
            <w:noWrap w:val="false"/>
          </w:tcPr>
          <w:p>
            <w:pPr>
              <w:pStyle w:val="892"/>
              <w:jc w:val="center"/>
              <w:spacing w:line="24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498" w:type="dxa"/>
            <w:vAlign w:val="center"/>
            <w:vMerge w:val="continue"/>
            <w:textDirection w:val="lrTb"/>
            <w:noWrap w:val="false"/>
          </w:tcPr>
          <w:p>
            <w:pPr>
              <w:pStyle w:val="892"/>
              <w:jc w:val="center"/>
              <w:spacing w:line="24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750"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lang w:val="en-US"/>
              </w:rPr>
              <w:t xml:space="preserve">B类</w:t>
            </w:r>
            <w:r>
              <w:rPr>
                <w:color w:val="000000"/>
                <w:szCs w:val="21"/>
                <w:highlight w:val="none"/>
              </w:rPr>
            </w:r>
            <w:r/>
          </w:p>
        </w:tc>
        <w:tc>
          <w:tcPr>
            <w:tcW w:w="975" w:type="dxa"/>
            <w:vAlign w:val="center"/>
            <w:textDirection w:val="lrTb"/>
            <w:noWrap w:val="false"/>
          </w:tcPr>
          <w:p>
            <w:pPr>
              <w:pStyle w:val="988"/>
              <w:jc w:val="center"/>
              <w:spacing w:line="240" w:lineRule="exact"/>
              <w:rPr>
                <w:rFonts w:hint="eastAsia" w:eastAsia="仿宋"/>
                <w:color w:val="000000"/>
                <w:szCs w:val="21"/>
                <w:highlight w:val="none"/>
                <w:lang w:eastAsia="zh-CN"/>
              </w:rPr>
            </w:pPr>
            <w:r>
              <w:rPr>
                <w:rFonts w:hint="eastAsia"/>
                <w:color w:val="000000"/>
                <w:szCs w:val="21"/>
                <w:highlight w:val="none"/>
                <w:lang w:val="en-US" w:eastAsia="zh-CN"/>
              </w:rPr>
              <w:t xml:space="preserve">5</w:t>
            </w:r>
            <w:r>
              <w:rPr>
                <w:rFonts w:hint="eastAsia" w:eastAsia="仿宋"/>
                <w:color w:val="000000"/>
                <w:szCs w:val="21"/>
                <w:highlight w:val="none"/>
                <w:lang w:eastAsia="zh-CN"/>
              </w:rPr>
            </w:r>
            <w:r/>
          </w:p>
        </w:tc>
        <w:tc>
          <w:tcPr>
            <w:tcW w:w="5193" w:type="dxa"/>
            <w:vAlign w:val="center"/>
            <w:textDirection w:val="lrTb"/>
            <w:noWrap w:val="false"/>
          </w:tcPr>
          <w:p>
            <w:pPr>
              <w:pStyle w:val="892"/>
              <w:spacing w:line="240" w:lineRule="exact"/>
              <w:rPr>
                <w:rFonts w:ascii="仿宋" w:hAnsi="仿宋" w:eastAsia="仿宋" w:cs="仿宋"/>
                <w:color w:val="000000"/>
                <w:sz w:val="20"/>
                <w:szCs w:val="22"/>
                <w:highlight w:val="none"/>
              </w:rPr>
            </w:pPr>
            <w:r>
              <w:rPr>
                <w:rFonts w:hint="eastAsia" w:ascii="仿宋" w:hAnsi="仿宋" w:eastAsia="仿宋" w:cs="仿宋"/>
                <w:color w:val="000000"/>
                <w:sz w:val="20"/>
                <w:szCs w:val="22"/>
                <w:highlight w:val="none"/>
              </w:rPr>
              <w:t xml:space="preserve">B类演出指：①北京、上海及各省所属的艺术院团活动；②中国人民解放军各军区所属的艺术团体的艺术活动；③以著名古典艺术家命名的国外艺术团体的艺术活动；④国外艺术团体名称中带有青年字样或冠以洲际名称的艺术活动；⑤其它城市艺术院团中有地方特色的并获得省委宣传部、省文旅厅或省文联主办的省级以上艺术专业评奖最高奖项的优秀艺术活动。</w:t>
            </w:r>
            <w:r>
              <w:rPr>
                <w:rFonts w:ascii="仿宋" w:hAnsi="仿宋" w:eastAsia="仿宋" w:cs="仿宋"/>
                <w:color w:val="000000"/>
                <w:sz w:val="20"/>
                <w:szCs w:val="22"/>
                <w:highlight w:val="none"/>
              </w:rPr>
            </w:r>
            <w:r/>
          </w:p>
        </w:tc>
      </w:tr>
      <w:tr>
        <w:trPr>
          <w:trHeight w:val="954"/>
        </w:trPr>
        <w:tc>
          <w:tcPr>
            <w:tcW w:w="720" w:type="dxa"/>
            <w:vAlign w:val="center"/>
            <w:vMerge w:val="restart"/>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2</w:t>
            </w:r>
            <w:r>
              <w:rPr>
                <w:color w:val="000000"/>
                <w:szCs w:val="21"/>
                <w:highlight w:val="none"/>
                <w:lang w:val="en-US"/>
              </w:rPr>
            </w:r>
            <w:r/>
          </w:p>
        </w:tc>
        <w:tc>
          <w:tcPr>
            <w:tcW w:w="1498" w:type="dxa"/>
            <w:vAlign w:val="center"/>
            <w:vMerge w:val="restart"/>
            <w:textDirection w:val="lrTb"/>
            <w:noWrap w:val="false"/>
          </w:tcPr>
          <w:p>
            <w:pPr>
              <w:pStyle w:val="988"/>
              <w:jc w:val="center"/>
              <w:spacing w:line="240" w:lineRule="exact"/>
              <w:rPr>
                <w:color w:val="000000"/>
                <w:szCs w:val="21"/>
                <w:highlight w:val="none"/>
              </w:rPr>
            </w:pPr>
            <w:r>
              <w:rPr>
                <w:rFonts w:hint="eastAsia"/>
                <w:color w:val="000000"/>
                <w:szCs w:val="21"/>
                <w:highlight w:val="none"/>
              </w:rPr>
              <w:t xml:space="preserve">专场</w:t>
            </w:r>
            <w:r>
              <w:rPr>
                <w:rFonts w:hint="eastAsia"/>
                <w:color w:val="000000"/>
                <w:szCs w:val="21"/>
                <w:highlight w:val="none"/>
                <w:lang w:val="en-US"/>
              </w:rPr>
              <w:t xml:space="preserve">文艺</w:t>
            </w:r>
            <w:r>
              <w:rPr>
                <w:rFonts w:hint="eastAsia"/>
                <w:color w:val="000000"/>
                <w:szCs w:val="21"/>
                <w:highlight w:val="none"/>
              </w:rPr>
              <w:t xml:space="preserve">活动</w:t>
            </w:r>
            <w:r>
              <w:rPr>
                <w:color w:val="000000"/>
                <w:szCs w:val="21"/>
                <w:highlight w:val="none"/>
              </w:rPr>
            </w:r>
            <w:r/>
          </w:p>
        </w:tc>
        <w:tc>
          <w:tcPr>
            <w:tcW w:w="750"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lang w:val="en-US"/>
              </w:rPr>
              <w:t xml:space="preserve">A类</w:t>
            </w:r>
            <w:r>
              <w:rPr>
                <w:color w:val="000000"/>
                <w:szCs w:val="21"/>
                <w:highlight w:val="none"/>
              </w:rPr>
            </w:r>
            <w:r/>
          </w:p>
        </w:tc>
        <w:tc>
          <w:tcPr>
            <w:tcW w:w="975" w:type="dxa"/>
            <w:vAlign w:val="center"/>
            <w:textDirection w:val="lrTb"/>
            <w:noWrap w:val="false"/>
          </w:tcPr>
          <w:p>
            <w:pPr>
              <w:pStyle w:val="988"/>
              <w:jc w:val="center"/>
              <w:spacing w:line="240" w:lineRule="exact"/>
              <w:rPr>
                <w:rFonts w:hint="eastAsia" w:eastAsia="仿宋"/>
                <w:color w:val="000000"/>
                <w:szCs w:val="21"/>
                <w:highlight w:val="none"/>
                <w:lang w:val="en-US" w:eastAsia="zh-CN"/>
              </w:rPr>
            </w:pPr>
            <w:r>
              <w:rPr>
                <w:rFonts w:hint="eastAsia"/>
                <w:color w:val="000000"/>
                <w:szCs w:val="21"/>
                <w:highlight w:val="none"/>
                <w:lang w:val="en-US" w:eastAsia="zh-CN"/>
              </w:rPr>
              <w:t xml:space="preserve">2</w:t>
            </w:r>
            <w:r>
              <w:rPr>
                <w:rFonts w:hint="eastAsia" w:eastAsia="仿宋"/>
                <w:color w:val="000000"/>
                <w:szCs w:val="21"/>
                <w:highlight w:val="none"/>
                <w:lang w:val="en-US" w:eastAsia="zh-CN"/>
              </w:rPr>
            </w:r>
            <w:r/>
          </w:p>
        </w:tc>
        <w:tc>
          <w:tcPr>
            <w:tcW w:w="5193" w:type="dxa"/>
            <w:vAlign w:val="center"/>
            <w:textDirection w:val="lrTb"/>
            <w:noWrap w:val="false"/>
          </w:tcPr>
          <w:p>
            <w:pPr>
              <w:pStyle w:val="892"/>
              <w:rPr>
                <w:rFonts w:ascii="仿宋" w:hAnsi="仿宋" w:cs="仿宋"/>
                <w:color w:val="000000"/>
                <w:sz w:val="20"/>
                <w:szCs w:val="22"/>
                <w:highlight w:val="none"/>
              </w:rPr>
            </w:pPr>
            <w:r>
              <w:rPr>
                <w:rFonts w:hint="eastAsia" w:ascii="仿宋" w:hAnsi="仿宋" w:eastAsia="仿宋" w:cs="仿宋"/>
                <w:highlight w:val="none"/>
              </w:rPr>
              <w:t xml:space="preserve">开展国家级专业协会会员及理事等专家讲座等形式的文艺活动。</w:t>
            </w:r>
            <w:r>
              <w:rPr>
                <w:rFonts w:ascii="仿宋" w:hAnsi="仿宋" w:cs="仿宋"/>
                <w:color w:val="000000"/>
                <w:sz w:val="20"/>
                <w:szCs w:val="22"/>
                <w:highlight w:val="none"/>
              </w:rPr>
            </w:r>
            <w:r/>
          </w:p>
        </w:tc>
      </w:tr>
      <w:tr>
        <w:trPr>
          <w:trHeight w:val="870"/>
        </w:trPr>
        <w:tc>
          <w:tcPr>
            <w:tcW w:w="720"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1498"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750"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lang w:val="en-US"/>
              </w:rPr>
              <w:t xml:space="preserve">B类</w:t>
            </w:r>
            <w:r>
              <w:rPr>
                <w:color w:val="000000"/>
                <w:szCs w:val="21"/>
                <w:highlight w:val="none"/>
              </w:rPr>
            </w:r>
            <w:r/>
          </w:p>
        </w:tc>
        <w:tc>
          <w:tcPr>
            <w:tcW w:w="975" w:type="dxa"/>
            <w:vAlign w:val="center"/>
            <w:textDirection w:val="lrTb"/>
            <w:noWrap w:val="false"/>
          </w:tcPr>
          <w:p>
            <w:pPr>
              <w:pStyle w:val="988"/>
              <w:jc w:val="center"/>
              <w:spacing w:line="240" w:lineRule="exact"/>
              <w:rPr>
                <w:rFonts w:hint="eastAsia" w:eastAsia="仿宋"/>
                <w:highlight w:val="none"/>
                <w:lang w:val="en-US" w:eastAsia="zh-CN" w:bidi="ar-SA"/>
              </w:rPr>
            </w:pPr>
            <w:r>
              <w:rPr>
                <w:rFonts w:hint="eastAsia"/>
                <w:highlight w:val="none"/>
                <w:lang w:val="en-US" w:eastAsia="zh-CN" w:bidi="ar-SA"/>
              </w:rPr>
              <w:t xml:space="preserve">3</w:t>
            </w:r>
            <w:r>
              <w:rPr>
                <w:rFonts w:hint="eastAsia" w:eastAsia="仿宋"/>
                <w:highlight w:val="none"/>
                <w:lang w:val="en-US" w:eastAsia="zh-CN" w:bidi="ar-SA"/>
              </w:rPr>
            </w:r>
            <w:r/>
          </w:p>
        </w:tc>
        <w:tc>
          <w:tcPr>
            <w:tcW w:w="5193" w:type="dxa"/>
            <w:vAlign w:val="center"/>
            <w:textDirection w:val="lrTb"/>
            <w:noWrap w:val="false"/>
          </w:tcPr>
          <w:p>
            <w:pPr>
              <w:pStyle w:val="988"/>
              <w:spacing w:line="240" w:lineRule="exact"/>
              <w:rPr>
                <w:highlight w:val="none"/>
                <w:lang w:val="en-US" w:bidi="ar-SA"/>
              </w:rPr>
            </w:pPr>
            <w:r>
              <w:rPr>
                <w:rFonts w:hint="eastAsia"/>
                <w:highlight w:val="none"/>
                <w:lang w:val="en-US" w:bidi="ar-SA"/>
              </w:rPr>
              <w:t xml:space="preserve">开展省级专业协会理事及以上专家讲座、培训等形式的文艺活动。</w:t>
            </w:r>
            <w:r>
              <w:rPr>
                <w:highlight w:val="none"/>
                <w:lang w:val="en-US" w:bidi="ar-SA"/>
              </w:rPr>
            </w:r>
            <w:r/>
          </w:p>
        </w:tc>
      </w:tr>
      <w:tr>
        <w:trPr>
          <w:trHeight w:val="937"/>
        </w:trPr>
        <w:tc>
          <w:tcPr>
            <w:tcW w:w="720" w:type="dxa"/>
            <w:vAlign w:val="center"/>
            <w:vMerge w:val="restart"/>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3</w:t>
            </w:r>
            <w:r>
              <w:rPr>
                <w:color w:val="000000"/>
                <w:szCs w:val="21"/>
                <w:highlight w:val="none"/>
                <w:lang w:val="en-US"/>
              </w:rPr>
            </w:r>
            <w:r/>
          </w:p>
        </w:tc>
        <w:tc>
          <w:tcPr>
            <w:tcW w:w="1498" w:type="dxa"/>
            <w:vAlign w:val="center"/>
            <w:vMerge w:val="restart"/>
            <w:textDirection w:val="lrTb"/>
            <w:noWrap w:val="false"/>
          </w:tcPr>
          <w:p>
            <w:pPr>
              <w:pStyle w:val="988"/>
              <w:jc w:val="center"/>
              <w:spacing w:line="240" w:lineRule="exact"/>
              <w:rPr>
                <w:color w:val="000000"/>
                <w:szCs w:val="21"/>
                <w:highlight w:val="none"/>
              </w:rPr>
            </w:pPr>
            <w:r>
              <w:rPr>
                <w:rFonts w:hint="eastAsia"/>
                <w:color w:val="000000"/>
                <w:szCs w:val="21"/>
                <w:highlight w:val="none"/>
                <w:lang w:val="en-US"/>
              </w:rPr>
              <w:t xml:space="preserve">艺术</w:t>
            </w:r>
            <w:r>
              <w:rPr>
                <w:rFonts w:hint="eastAsia"/>
                <w:color w:val="000000"/>
                <w:szCs w:val="21"/>
                <w:highlight w:val="none"/>
              </w:rPr>
              <w:t xml:space="preserve">展览</w:t>
            </w:r>
            <w:r>
              <w:rPr>
                <w:color w:val="000000"/>
                <w:szCs w:val="21"/>
                <w:highlight w:val="none"/>
              </w:rPr>
            </w:r>
            <w:r/>
          </w:p>
        </w:tc>
        <w:tc>
          <w:tcPr>
            <w:tcW w:w="750"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lang w:val="en-US"/>
              </w:rPr>
              <w:t xml:space="preserve">A类</w:t>
            </w:r>
            <w:r>
              <w:rPr>
                <w:color w:val="000000"/>
                <w:szCs w:val="21"/>
                <w:highlight w:val="none"/>
              </w:rPr>
            </w:r>
            <w:r/>
          </w:p>
        </w:tc>
        <w:tc>
          <w:tcPr>
            <w:tcW w:w="975" w:type="dxa"/>
            <w:vAlign w:val="center"/>
            <w:textDirection w:val="lrTb"/>
            <w:noWrap w:val="false"/>
          </w:tcPr>
          <w:p>
            <w:pPr>
              <w:pStyle w:val="988"/>
              <w:jc w:val="center"/>
              <w:spacing w:line="240" w:lineRule="exact"/>
              <w:rPr>
                <w:color w:val="000000"/>
                <w:szCs w:val="21"/>
                <w:highlight w:val="none"/>
                <w:lang w:val="en-US"/>
              </w:rPr>
            </w:pPr>
            <w:r>
              <w:rPr>
                <w:rFonts w:hint="eastAsia"/>
                <w:color w:val="000000"/>
                <w:szCs w:val="21"/>
                <w:highlight w:val="none"/>
                <w:lang w:val="en-US"/>
              </w:rPr>
              <w:t xml:space="preserve">1</w:t>
            </w:r>
            <w:r>
              <w:rPr>
                <w:color w:val="000000"/>
                <w:szCs w:val="21"/>
                <w:highlight w:val="none"/>
                <w:lang w:val="en-US"/>
              </w:rPr>
            </w:r>
            <w:r/>
          </w:p>
        </w:tc>
        <w:tc>
          <w:tcPr>
            <w:tcW w:w="5193" w:type="dxa"/>
            <w:vAlign w:val="center"/>
            <w:textDirection w:val="lrTb"/>
            <w:noWrap w:val="false"/>
          </w:tcPr>
          <w:p>
            <w:pPr>
              <w:pStyle w:val="892"/>
              <w:spacing w:line="240" w:lineRule="exact"/>
              <w:widowControl/>
              <w:rPr>
                <w:rFonts w:ascii="仿宋" w:hAnsi="仿宋" w:eastAsia="仿宋" w:cs="仿宋"/>
                <w:color w:val="000000"/>
                <w:sz w:val="20"/>
                <w:szCs w:val="22"/>
                <w:highlight w:val="none"/>
              </w:rPr>
            </w:pPr>
            <w:r>
              <w:rPr>
                <w:rFonts w:hint="eastAsia" w:ascii="仿宋" w:hAnsi="仿宋" w:eastAsia="仿宋" w:cs="仿宋"/>
                <w:color w:val="000000"/>
                <w:sz w:val="20"/>
                <w:szCs w:val="22"/>
                <w:highlight w:val="none"/>
              </w:rPr>
              <w:t xml:space="preserve">A类展览参照美术馆层级要求。</w:t>
            </w:r>
            <w:r>
              <w:rPr>
                <w:rFonts w:ascii="仿宋" w:hAnsi="仿宋" w:eastAsia="仿宋" w:cs="仿宋"/>
                <w:color w:val="000000"/>
                <w:sz w:val="20"/>
                <w:szCs w:val="22"/>
                <w:highlight w:val="none"/>
              </w:rPr>
            </w:r>
            <w:r/>
          </w:p>
        </w:tc>
      </w:tr>
      <w:tr>
        <w:trPr>
          <w:trHeight w:val="925"/>
        </w:trPr>
        <w:tc>
          <w:tcPr>
            <w:tcW w:w="720"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1498" w:type="dxa"/>
            <w:vAlign w:val="center"/>
            <w:vMerge w:val="continue"/>
            <w:textDirection w:val="lrTb"/>
            <w:noWrap w:val="false"/>
          </w:tcPr>
          <w:p>
            <w:pPr>
              <w:pStyle w:val="988"/>
              <w:jc w:val="center"/>
              <w:spacing w:line="240" w:lineRule="exact"/>
              <w:rPr>
                <w:color w:val="000000"/>
                <w:szCs w:val="21"/>
                <w:highlight w:val="none"/>
              </w:rPr>
            </w:pPr>
            <w:r>
              <w:rPr>
                <w:color w:val="000000"/>
                <w:szCs w:val="21"/>
                <w:highlight w:val="none"/>
              </w:rPr>
            </w:r>
            <w:r/>
          </w:p>
        </w:tc>
        <w:tc>
          <w:tcPr>
            <w:tcW w:w="750" w:type="dxa"/>
            <w:vAlign w:val="center"/>
            <w:textDirection w:val="lrTb"/>
            <w:noWrap w:val="false"/>
          </w:tcPr>
          <w:p>
            <w:pPr>
              <w:pStyle w:val="988"/>
              <w:jc w:val="center"/>
              <w:spacing w:line="240" w:lineRule="exact"/>
              <w:rPr>
                <w:color w:val="000000"/>
                <w:szCs w:val="21"/>
                <w:highlight w:val="none"/>
              </w:rPr>
            </w:pPr>
            <w:r>
              <w:rPr>
                <w:rFonts w:hint="eastAsia"/>
                <w:color w:val="000000"/>
                <w:szCs w:val="21"/>
                <w:highlight w:val="none"/>
                <w:lang w:val="en-US"/>
              </w:rPr>
              <w:t xml:space="preserve">B类</w:t>
            </w:r>
            <w:r>
              <w:rPr>
                <w:color w:val="000000"/>
                <w:szCs w:val="21"/>
                <w:highlight w:val="none"/>
              </w:rPr>
            </w:r>
            <w:r/>
          </w:p>
        </w:tc>
        <w:tc>
          <w:tcPr>
            <w:tcW w:w="975" w:type="dxa"/>
            <w:vAlign w:val="center"/>
            <w:textDirection w:val="lrTb"/>
            <w:noWrap w:val="false"/>
          </w:tcPr>
          <w:p>
            <w:pPr>
              <w:pStyle w:val="988"/>
              <w:jc w:val="center"/>
              <w:spacing w:line="240" w:lineRule="exact"/>
              <w:rPr>
                <w:rFonts w:hint="eastAsia" w:eastAsia="仿宋"/>
                <w:color w:val="000000"/>
                <w:szCs w:val="21"/>
                <w:highlight w:val="none"/>
                <w:lang w:val="en-US" w:eastAsia="zh-CN"/>
              </w:rPr>
            </w:pPr>
            <w:r>
              <w:rPr>
                <w:rFonts w:hint="eastAsia"/>
                <w:color w:val="000000"/>
                <w:szCs w:val="21"/>
                <w:highlight w:val="none"/>
                <w:lang w:val="en-US" w:eastAsia="zh-CN"/>
              </w:rPr>
              <w:t xml:space="preserve">5</w:t>
            </w:r>
            <w:r>
              <w:rPr>
                <w:rFonts w:hint="eastAsia" w:eastAsia="仿宋"/>
                <w:color w:val="000000"/>
                <w:szCs w:val="21"/>
                <w:highlight w:val="none"/>
                <w:lang w:val="en-US" w:eastAsia="zh-CN"/>
              </w:rPr>
            </w:r>
            <w:r/>
          </w:p>
        </w:tc>
        <w:tc>
          <w:tcPr>
            <w:tcW w:w="5193" w:type="dxa"/>
            <w:vAlign w:val="center"/>
            <w:textDirection w:val="lrTb"/>
            <w:noWrap w:val="false"/>
          </w:tcPr>
          <w:p>
            <w:pPr>
              <w:pStyle w:val="988"/>
              <w:spacing w:line="240" w:lineRule="exact"/>
              <w:rPr>
                <w:color w:val="000000"/>
                <w:sz w:val="20"/>
                <w:szCs w:val="22"/>
                <w:highlight w:val="none"/>
              </w:rPr>
            </w:pPr>
            <w:r>
              <w:rPr>
                <w:rFonts w:hint="eastAsia"/>
                <w:color w:val="000000"/>
                <w:sz w:val="20"/>
                <w:szCs w:val="22"/>
                <w:highlight w:val="none"/>
                <w:lang w:val="en-US"/>
              </w:rPr>
              <w:t xml:space="preserve">B类展览参照美术馆层级要求</w:t>
            </w:r>
            <w:r>
              <w:rPr>
                <w:rFonts w:hint="eastAsia"/>
                <w:color w:val="000000"/>
                <w:sz w:val="20"/>
                <w:szCs w:val="22"/>
                <w:highlight w:val="none"/>
              </w:rPr>
              <w:t xml:space="preserve">。</w:t>
            </w:r>
            <w:r>
              <w:rPr>
                <w:color w:val="000000"/>
                <w:sz w:val="20"/>
                <w:szCs w:val="22"/>
                <w:highlight w:val="none"/>
              </w:rPr>
            </w:r>
            <w:r/>
          </w:p>
        </w:tc>
      </w:tr>
      <w:tr>
        <w:trPr>
          <w:trHeight w:val="565"/>
        </w:trPr>
        <w:tc>
          <w:tcPr>
            <w:tcW w:w="720" w:type="dxa"/>
            <w:vAlign w:val="center"/>
            <w:textDirection w:val="lrTb"/>
            <w:noWrap w:val="false"/>
          </w:tcPr>
          <w:p>
            <w:pPr>
              <w:pStyle w:val="988"/>
              <w:jc w:val="center"/>
              <w:spacing w:line="440" w:lineRule="exact"/>
              <w:rPr>
                <w:color w:val="000000"/>
                <w:szCs w:val="21"/>
                <w:highlight w:val="none"/>
              </w:rPr>
            </w:pPr>
            <w:r>
              <w:rPr>
                <w:color w:val="000000"/>
                <w:szCs w:val="21"/>
                <w:highlight w:val="none"/>
              </w:rPr>
            </w:r>
            <w:r/>
          </w:p>
        </w:tc>
        <w:tc>
          <w:tcPr>
            <w:tcW w:w="1498" w:type="dxa"/>
            <w:vAlign w:val="center"/>
            <w:textDirection w:val="lrTb"/>
            <w:noWrap w:val="false"/>
          </w:tcPr>
          <w:p>
            <w:pPr>
              <w:pStyle w:val="988"/>
              <w:jc w:val="center"/>
              <w:spacing w:line="440" w:lineRule="exact"/>
              <w:rPr>
                <w:color w:val="000000"/>
                <w:szCs w:val="21"/>
                <w:highlight w:val="none"/>
                <w:lang w:val="en-US"/>
              </w:rPr>
            </w:pPr>
            <w:r>
              <w:rPr>
                <w:rFonts w:hint="eastAsia"/>
                <w:b/>
                <w:color w:val="000000"/>
                <w:szCs w:val="21"/>
                <w:highlight w:val="none"/>
                <w:lang w:val="en-US"/>
              </w:rPr>
              <w:t xml:space="preserve">合计</w:t>
            </w:r>
            <w:r>
              <w:rPr>
                <w:color w:val="000000"/>
                <w:szCs w:val="21"/>
                <w:highlight w:val="none"/>
                <w:lang w:val="en-US"/>
              </w:rPr>
            </w:r>
            <w:r/>
          </w:p>
        </w:tc>
        <w:tc>
          <w:tcPr>
            <w:tcW w:w="750" w:type="dxa"/>
            <w:vAlign w:val="center"/>
            <w:textDirection w:val="lrTb"/>
            <w:noWrap w:val="false"/>
          </w:tcPr>
          <w:p>
            <w:pPr>
              <w:pStyle w:val="988"/>
              <w:jc w:val="center"/>
              <w:spacing w:line="440" w:lineRule="exact"/>
              <w:rPr>
                <w:color w:val="000000"/>
                <w:szCs w:val="21"/>
                <w:highlight w:val="none"/>
              </w:rPr>
            </w:pPr>
            <w:r>
              <w:rPr>
                <w:color w:val="000000"/>
                <w:szCs w:val="21"/>
                <w:highlight w:val="none"/>
              </w:rPr>
            </w:r>
            <w:r/>
          </w:p>
        </w:tc>
        <w:tc>
          <w:tcPr>
            <w:tcW w:w="975" w:type="dxa"/>
            <w:vAlign w:val="center"/>
            <w:textDirection w:val="lrTb"/>
            <w:noWrap w:val="false"/>
          </w:tcPr>
          <w:p>
            <w:pPr>
              <w:pStyle w:val="988"/>
              <w:jc w:val="center"/>
              <w:spacing w:line="440" w:lineRule="exact"/>
              <w:rPr>
                <w:rFonts w:eastAsia="仿宋"/>
                <w:color w:val="000000"/>
                <w:szCs w:val="21"/>
                <w:highlight w:val="none"/>
                <w:lang w:val="en-US" w:eastAsia="zh-CN"/>
              </w:rPr>
            </w:pPr>
            <w:r>
              <w:rPr>
                <w:rFonts w:hint="eastAsia"/>
                <w:b/>
                <w:color w:val="000000"/>
                <w:szCs w:val="21"/>
                <w:highlight w:val="none"/>
                <w:lang w:val="en-US" w:eastAsia="zh-CN"/>
              </w:rPr>
              <w:t xml:space="preserve">19</w:t>
            </w:r>
            <w:r>
              <w:rPr>
                <w:rFonts w:eastAsia="仿宋"/>
                <w:color w:val="000000"/>
                <w:szCs w:val="21"/>
                <w:highlight w:val="none"/>
                <w:lang w:val="en-US" w:eastAsia="zh-CN"/>
              </w:rPr>
            </w:r>
            <w:r/>
          </w:p>
        </w:tc>
        <w:tc>
          <w:tcPr>
            <w:tcW w:w="5193" w:type="dxa"/>
            <w:vAlign w:val="center"/>
            <w:textDirection w:val="lrTb"/>
            <w:noWrap w:val="false"/>
          </w:tcPr>
          <w:p>
            <w:pPr>
              <w:pStyle w:val="988"/>
              <w:spacing w:line="440" w:lineRule="exact"/>
              <w:rPr>
                <w:color w:val="000000"/>
                <w:sz w:val="20"/>
                <w:szCs w:val="22"/>
                <w:highlight w:val="none"/>
              </w:rPr>
            </w:pPr>
            <w:r>
              <w:rPr>
                <w:color w:val="000000"/>
                <w:sz w:val="20"/>
                <w:szCs w:val="22"/>
                <w:highlight w:val="none"/>
              </w:rPr>
            </w:r>
            <w:r/>
          </w:p>
        </w:tc>
      </w:tr>
    </w:tbl>
    <w:p>
      <w:pPr>
        <w:pStyle w:val="892"/>
        <w:ind w:firstLine="540"/>
        <w:spacing w:line="440" w:lineRule="exact"/>
        <w:rPr>
          <w:rFonts w:hint="eastAsia" w:ascii="仿宋" w:hAnsi="仿宋" w:eastAsia="仿宋" w:cs="仿宋"/>
          <w:b/>
          <w:bCs/>
          <w:spacing w:val="-5"/>
          <w:sz w:val="28"/>
          <w:szCs w:val="28"/>
          <w:highlight w:val="none"/>
        </w:rPr>
      </w:pPr>
      <w:r>
        <w:rPr>
          <w:rFonts w:hint="eastAsia" w:ascii="仿宋" w:hAnsi="仿宋" w:eastAsia="仿宋" w:cs="仿宋"/>
          <w:b/>
          <w:bCs/>
          <w:spacing w:val="-5"/>
          <w:sz w:val="28"/>
          <w:szCs w:val="28"/>
          <w:highlight w:val="none"/>
          <w:lang w:val="en-US" w:eastAsia="zh-CN"/>
        </w:rPr>
        <w:t xml:space="preserve">4.</w:t>
      </w:r>
      <w:r>
        <w:rPr>
          <w:rFonts w:hint="eastAsia" w:ascii="仿宋" w:hAnsi="仿宋" w:eastAsia="仿宋" w:cs="仿宋"/>
          <w:b/>
          <w:bCs/>
          <w:spacing w:val="-5"/>
          <w:sz w:val="28"/>
          <w:szCs w:val="28"/>
          <w:highlight w:val="none"/>
        </w:rPr>
        <w:t xml:space="preserve">淮安市少儿图书馆</w:t>
      </w:r>
      <w:r>
        <w:rPr>
          <w:rFonts w:hint="eastAsia" w:ascii="仿宋" w:hAnsi="仿宋" w:eastAsia="仿宋" w:cs="仿宋"/>
          <w:b/>
          <w:bCs/>
          <w:spacing w:val="-5"/>
          <w:sz w:val="28"/>
          <w:szCs w:val="28"/>
          <w:highlight w:val="none"/>
        </w:rPr>
      </w:r>
      <w:r/>
    </w:p>
    <w:p>
      <w:pPr>
        <w:pStyle w:val="892"/>
        <w:jc w:val="both"/>
        <w:spacing w:line="400" w:lineRule="exact"/>
        <w:widowControl w:val="off"/>
        <w:rPr>
          <w:rFonts w:ascii="仿宋" w:hAnsi="仿宋" w:eastAsia="仿宋" w:cs="仿宋"/>
          <w:bCs/>
          <w:color w:val="000000"/>
          <w:spacing w:val="-5"/>
          <w:sz w:val="24"/>
          <w:szCs w:val="24"/>
          <w:highlight w:val="none"/>
          <w:lang w:val="en-US" w:eastAsia="zh-CN" w:bidi="ar-SA"/>
        </w:rPr>
        <w:outlineLvl w:val="0"/>
      </w:pPr>
      <w:r>
        <w:rPr>
          <w:rFonts w:hint="eastAsia" w:ascii="仿宋" w:hAnsi="仿宋" w:eastAsia="仿宋" w:cs="仿宋"/>
          <w:bCs/>
          <w:color w:val="000000"/>
          <w:spacing w:val="-5"/>
          <w:sz w:val="24"/>
          <w:szCs w:val="24"/>
          <w:highlight w:val="none"/>
          <w:lang w:val="en-US" w:eastAsia="zh-CN" w:bidi="ar-SA"/>
        </w:rPr>
        <w:t xml:space="preserve">    4.1岗位采购</w:t>
      </w:r>
      <w:r>
        <w:rPr>
          <w:rFonts w:ascii="仿宋" w:hAnsi="仿宋" w:eastAsia="仿宋" w:cs="仿宋"/>
          <w:bCs/>
          <w:color w:val="000000"/>
          <w:spacing w:val="-5"/>
          <w:sz w:val="24"/>
          <w:szCs w:val="24"/>
          <w:highlight w:val="none"/>
          <w:lang w:val="en-US" w:eastAsia="zh-CN" w:bidi="ar-SA"/>
        </w:rPr>
      </w:r>
      <w:r/>
    </w:p>
    <w:tbl>
      <w:tblPr>
        <w:tblW w:w="91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7"/>
        <w:gridCol w:w="687"/>
        <w:gridCol w:w="1183"/>
        <w:gridCol w:w="3402"/>
        <w:gridCol w:w="992"/>
        <w:gridCol w:w="793"/>
        <w:gridCol w:w="600"/>
        <w:gridCol w:w="805"/>
      </w:tblGrid>
      <w:tr>
        <w:trPr>
          <w:trHeight w:val="547"/>
        </w:trPr>
        <w:tc>
          <w:tcPr>
            <w:shd w:val="clear" w:color="auto" w:fill="d9d9d9"/>
            <w:tcW w:w="687" w:type="dxa"/>
            <w:vAlign w:val="center"/>
            <w:textDirection w:val="lrTb"/>
            <w:noWrap w:val="false"/>
          </w:tcPr>
          <w:p>
            <w:pPr>
              <w:pStyle w:val="988"/>
              <w:jc w:val="center"/>
              <w:spacing w:line="240" w:lineRule="exact"/>
              <w:rPr>
                <w:b/>
                <w:szCs w:val="21"/>
                <w:highlight w:val="none"/>
              </w:rPr>
            </w:pPr>
            <w:r>
              <w:rPr>
                <w:rFonts w:hint="eastAsia"/>
                <w:b/>
                <w:szCs w:val="21"/>
                <w:highlight w:val="none"/>
              </w:rPr>
              <w:t xml:space="preserve">序号</w:t>
            </w:r>
            <w:r>
              <w:rPr>
                <w:b/>
                <w:szCs w:val="21"/>
                <w:highlight w:val="none"/>
              </w:rPr>
            </w:r>
            <w:r/>
          </w:p>
        </w:tc>
        <w:tc>
          <w:tcPr>
            <w:shd w:val="clear" w:color="auto" w:fill="d9d9d9"/>
            <w:tcW w:w="687" w:type="dxa"/>
            <w:vAlign w:val="center"/>
            <w:textDirection w:val="lrTb"/>
            <w:noWrap w:val="false"/>
          </w:tcPr>
          <w:p>
            <w:pPr>
              <w:pStyle w:val="988"/>
              <w:jc w:val="center"/>
              <w:spacing w:line="240" w:lineRule="exact"/>
              <w:rPr>
                <w:b/>
                <w:szCs w:val="21"/>
                <w:highlight w:val="none"/>
              </w:rPr>
            </w:pPr>
            <w:r>
              <w:rPr>
                <w:rFonts w:hint="eastAsia"/>
                <w:b/>
                <w:szCs w:val="21"/>
                <w:highlight w:val="none"/>
              </w:rPr>
              <w:t xml:space="preserve">部门</w:t>
            </w:r>
            <w:r>
              <w:rPr>
                <w:b/>
                <w:szCs w:val="21"/>
                <w:highlight w:val="none"/>
              </w:rPr>
            </w:r>
            <w:r/>
          </w:p>
        </w:tc>
        <w:tc>
          <w:tcPr>
            <w:shd w:val="clear" w:color="auto" w:fill="d9d9d9"/>
            <w:tcW w:w="1183" w:type="dxa"/>
            <w:vAlign w:val="center"/>
            <w:textDirection w:val="lrTb"/>
            <w:noWrap w:val="false"/>
          </w:tcPr>
          <w:p>
            <w:pPr>
              <w:pStyle w:val="988"/>
              <w:jc w:val="center"/>
              <w:spacing w:line="240" w:lineRule="exact"/>
              <w:rPr>
                <w:b/>
                <w:szCs w:val="21"/>
                <w:highlight w:val="none"/>
              </w:rPr>
            </w:pPr>
            <w:r>
              <w:rPr>
                <w:rFonts w:hint="eastAsia"/>
                <w:b/>
                <w:szCs w:val="21"/>
                <w:highlight w:val="none"/>
              </w:rPr>
              <w:t xml:space="preserve">岗位</w:t>
            </w:r>
            <w:r>
              <w:rPr>
                <w:b/>
                <w:szCs w:val="21"/>
                <w:highlight w:val="none"/>
              </w:rPr>
            </w:r>
            <w:r/>
          </w:p>
        </w:tc>
        <w:tc>
          <w:tcPr>
            <w:shd w:val="clear" w:color="auto" w:fill="d9d9d9"/>
            <w:tcW w:w="3402" w:type="dxa"/>
            <w:vAlign w:val="center"/>
            <w:textDirection w:val="lrTb"/>
            <w:noWrap w:val="false"/>
          </w:tcPr>
          <w:p>
            <w:pPr>
              <w:pStyle w:val="988"/>
              <w:jc w:val="center"/>
              <w:spacing w:line="240" w:lineRule="exact"/>
              <w:rPr>
                <w:b/>
                <w:szCs w:val="21"/>
                <w:highlight w:val="none"/>
              </w:rPr>
            </w:pPr>
            <w:r>
              <w:rPr>
                <w:rFonts w:hint="eastAsia"/>
                <w:b/>
                <w:szCs w:val="21"/>
                <w:highlight w:val="none"/>
              </w:rPr>
              <w:t xml:space="preserve">岗位职责</w:t>
            </w:r>
            <w:r>
              <w:rPr>
                <w:b/>
                <w:szCs w:val="21"/>
                <w:highlight w:val="none"/>
              </w:rPr>
            </w:r>
            <w:r/>
          </w:p>
        </w:tc>
        <w:tc>
          <w:tcPr>
            <w:shd w:val="clear" w:color="auto" w:fill="d9d9d9"/>
            <w:tcW w:w="992" w:type="dxa"/>
            <w:vAlign w:val="center"/>
            <w:textDirection w:val="lrTb"/>
            <w:noWrap w:val="false"/>
          </w:tcPr>
          <w:p>
            <w:pPr>
              <w:pStyle w:val="988"/>
              <w:jc w:val="center"/>
              <w:spacing w:line="240" w:lineRule="exact"/>
              <w:rPr>
                <w:b/>
                <w:szCs w:val="21"/>
                <w:highlight w:val="none"/>
              </w:rPr>
            </w:pPr>
            <w:r>
              <w:rPr>
                <w:rFonts w:hint="eastAsia"/>
                <w:b/>
                <w:szCs w:val="21"/>
                <w:highlight w:val="none"/>
              </w:rPr>
              <w:t xml:space="preserve">学历要求</w:t>
            </w:r>
            <w:r>
              <w:rPr>
                <w:b/>
                <w:szCs w:val="21"/>
                <w:highlight w:val="none"/>
              </w:rPr>
            </w:r>
            <w:r/>
          </w:p>
        </w:tc>
        <w:tc>
          <w:tcPr>
            <w:shd w:val="clear" w:color="auto" w:fill="d9d9d9"/>
            <w:tcW w:w="793" w:type="dxa"/>
            <w:vAlign w:val="center"/>
            <w:textDirection w:val="lrTb"/>
            <w:noWrap w:val="false"/>
          </w:tcPr>
          <w:p>
            <w:pPr>
              <w:pStyle w:val="988"/>
              <w:jc w:val="center"/>
              <w:spacing w:line="240" w:lineRule="exact"/>
              <w:rPr>
                <w:b/>
                <w:szCs w:val="21"/>
                <w:highlight w:val="none"/>
              </w:rPr>
            </w:pPr>
            <w:r>
              <w:rPr>
                <w:rFonts w:hint="eastAsia"/>
                <w:b/>
                <w:szCs w:val="21"/>
                <w:highlight w:val="none"/>
              </w:rPr>
              <w:t xml:space="preserve">年龄要求</w:t>
            </w:r>
            <w:r>
              <w:rPr>
                <w:b/>
                <w:szCs w:val="21"/>
                <w:highlight w:val="none"/>
              </w:rPr>
            </w:r>
            <w:r/>
          </w:p>
        </w:tc>
        <w:tc>
          <w:tcPr>
            <w:shd w:val="clear" w:color="auto" w:fill="d9d9d9"/>
            <w:tcW w:w="600" w:type="dxa"/>
            <w:vAlign w:val="center"/>
            <w:textDirection w:val="lrTb"/>
            <w:noWrap w:val="false"/>
          </w:tcPr>
          <w:p>
            <w:pPr>
              <w:pStyle w:val="988"/>
              <w:jc w:val="center"/>
              <w:spacing w:line="240" w:lineRule="exact"/>
              <w:rPr>
                <w:b/>
                <w:szCs w:val="21"/>
                <w:highlight w:val="none"/>
              </w:rPr>
            </w:pPr>
            <w:r>
              <w:rPr>
                <w:rFonts w:hint="eastAsia"/>
                <w:b/>
                <w:szCs w:val="21"/>
                <w:highlight w:val="none"/>
              </w:rPr>
              <w:t xml:space="preserve">人数</w:t>
            </w:r>
            <w:r>
              <w:rPr>
                <w:b/>
                <w:szCs w:val="21"/>
                <w:highlight w:val="none"/>
              </w:rPr>
            </w:r>
            <w:r/>
          </w:p>
        </w:tc>
        <w:tc>
          <w:tcPr>
            <w:shd w:val="clear" w:color="auto" w:fill="d9d9d9"/>
            <w:tcW w:w="805" w:type="dxa"/>
            <w:vAlign w:val="center"/>
            <w:textDirection w:val="lrTb"/>
            <w:noWrap w:val="false"/>
          </w:tcPr>
          <w:p>
            <w:pPr>
              <w:pStyle w:val="988"/>
              <w:jc w:val="center"/>
              <w:spacing w:line="240" w:lineRule="exact"/>
              <w:rPr>
                <w:b/>
                <w:szCs w:val="21"/>
                <w:highlight w:val="none"/>
              </w:rPr>
            </w:pPr>
            <w:r>
              <w:rPr>
                <w:rFonts w:hint="eastAsia"/>
                <w:b/>
                <w:szCs w:val="21"/>
                <w:highlight w:val="none"/>
              </w:rPr>
              <w:t xml:space="preserve">备注</w:t>
            </w:r>
            <w:r>
              <w:rPr>
                <w:b/>
                <w:szCs w:val="21"/>
                <w:highlight w:val="none"/>
              </w:rPr>
            </w:r>
            <w:r/>
          </w:p>
        </w:tc>
      </w:tr>
      <w:tr>
        <w:trPr>
          <w:trHeight w:val="830"/>
        </w:trPr>
        <w:tc>
          <w:tcPr>
            <w:tcW w:w="687" w:type="dxa"/>
            <w:vAlign w:val="center"/>
            <w:vMerge w:val="restart"/>
            <w:textDirection w:val="lrTb"/>
            <w:noWrap w:val="false"/>
          </w:tcPr>
          <w:p>
            <w:pPr>
              <w:pStyle w:val="892"/>
              <w:jc w:val="center"/>
              <w:spacing w:line="240" w:lineRule="exact"/>
              <w:rPr>
                <w:rFonts w:ascii="仿宋" w:hAnsi="仿宋" w:eastAsia="仿宋" w:cs="仿宋"/>
                <w:szCs w:val="21"/>
                <w:highlight w:val="none"/>
              </w:rPr>
            </w:pPr>
            <w:r/>
            <w:bookmarkStart w:id="37" w:name="_Hlk201242878"/>
            <w:r>
              <w:rPr>
                <w:rFonts w:hint="eastAsia" w:ascii="仿宋" w:hAnsi="仿宋" w:eastAsia="仿宋" w:cs="仿宋"/>
                <w:szCs w:val="21"/>
                <w:highlight w:val="none"/>
              </w:rPr>
              <w:t xml:space="preserve">1</w:t>
            </w:r>
            <w:r>
              <w:rPr>
                <w:rFonts w:ascii="仿宋" w:hAnsi="仿宋" w:eastAsia="仿宋" w:cs="仿宋"/>
                <w:szCs w:val="21"/>
                <w:highlight w:val="none"/>
              </w:rPr>
            </w:r>
            <w:r/>
          </w:p>
        </w:tc>
        <w:tc>
          <w:tcPr>
            <w:tcW w:w="687" w:type="dxa"/>
            <w:vAlign w:val="center"/>
            <w:vMerge w:val="restart"/>
            <w:textDirection w:val="lrTb"/>
            <w:noWrap w:val="false"/>
          </w:tcPr>
          <w:p>
            <w:pPr>
              <w:pStyle w:val="892"/>
              <w:jc w:val="center"/>
              <w:spacing w:line="240" w:lineRule="exact"/>
              <w:rPr>
                <w:rFonts w:ascii="仿宋" w:hAnsi="仿宋" w:eastAsia="仿宋" w:cs="仿宋"/>
                <w:szCs w:val="21"/>
                <w:highlight w:val="none"/>
                <w:lang w:val="zh-CN"/>
              </w:rPr>
            </w:pPr>
            <w:r>
              <w:rPr>
                <w:rFonts w:hint="eastAsia" w:ascii="仿宋" w:hAnsi="仿宋" w:eastAsia="仿宋" w:cs="仿宋"/>
                <w:szCs w:val="21"/>
                <w:highlight w:val="none"/>
                <w:lang w:val="zh-CN"/>
              </w:rPr>
              <w:t xml:space="preserve">读者服务部</w:t>
            </w:r>
            <w:r>
              <w:rPr>
                <w:rFonts w:ascii="仿宋" w:hAnsi="仿宋" w:eastAsia="仿宋" w:cs="仿宋"/>
                <w:szCs w:val="21"/>
                <w:highlight w:val="none"/>
                <w:lang w:val="zh-CN"/>
              </w:rPr>
            </w:r>
            <w:r/>
          </w:p>
        </w:tc>
        <w:tc>
          <w:tcPr>
            <w:tcW w:w="1183" w:type="dxa"/>
            <w:vAlign w:val="center"/>
            <w:textDirection w:val="lrTb"/>
            <w:noWrap w:val="false"/>
          </w:tcPr>
          <w:p>
            <w:pPr>
              <w:pStyle w:val="988"/>
              <w:jc w:val="center"/>
              <w:spacing w:line="240" w:lineRule="exact"/>
              <w:rPr>
                <w:szCs w:val="21"/>
                <w:highlight w:val="none"/>
              </w:rPr>
            </w:pPr>
            <w:r>
              <w:rPr>
                <w:rFonts w:hint="eastAsia"/>
                <w:szCs w:val="21"/>
                <w:highlight w:val="none"/>
              </w:rPr>
              <w:t xml:space="preserve">总咨询台</w:t>
            </w:r>
            <w:r>
              <w:rPr>
                <w:szCs w:val="21"/>
                <w:highlight w:val="none"/>
              </w:rPr>
            </w:r>
            <w:r/>
          </w:p>
        </w:tc>
        <w:tc>
          <w:tcPr>
            <w:tcW w:w="3402" w:type="dxa"/>
            <w:vAlign w:val="top"/>
            <w:textDirection w:val="lrTb"/>
            <w:noWrap w:val="false"/>
          </w:tcPr>
          <w:p>
            <w:pPr>
              <w:pStyle w:val="988"/>
              <w:spacing w:line="240" w:lineRule="exact"/>
              <w:rPr>
                <w:szCs w:val="21"/>
                <w:highlight w:val="none"/>
              </w:rPr>
            </w:pPr>
            <w:r>
              <w:rPr>
                <w:rFonts w:hint="eastAsia"/>
                <w:spacing w:val="-10"/>
                <w:szCs w:val="21"/>
                <w:highlight w:val="none"/>
              </w:rPr>
              <w:t xml:space="preserve">主动热忱为读者服务，答复读者提出的咨询，解答读者的疑问，引导和帮助读者，主动提醒制止不文明行为。</w:t>
            </w:r>
            <w:r>
              <w:rPr>
                <w:szCs w:val="21"/>
                <w:highlight w:val="none"/>
              </w:rPr>
            </w:r>
            <w:r/>
          </w:p>
        </w:tc>
        <w:tc>
          <w:tcPr>
            <w:tcW w:w="992" w:type="dxa"/>
            <w:vAlign w:val="center"/>
            <w:textDirection w:val="lrTb"/>
            <w:noWrap w:val="false"/>
          </w:tcPr>
          <w:p>
            <w:pPr>
              <w:pStyle w:val="988"/>
              <w:jc w:val="center"/>
              <w:spacing w:line="240" w:lineRule="exact"/>
              <w:rPr>
                <w:szCs w:val="21"/>
                <w:highlight w:val="none"/>
              </w:rPr>
            </w:pPr>
            <w:r>
              <w:rPr>
                <w:rFonts w:hint="eastAsia"/>
                <w:szCs w:val="21"/>
                <w:highlight w:val="none"/>
              </w:rPr>
              <w:t xml:space="preserve">专科及以上学历</w:t>
            </w:r>
            <w:r>
              <w:rPr>
                <w:szCs w:val="21"/>
                <w:highlight w:val="none"/>
              </w:rPr>
            </w:r>
            <w:r/>
          </w:p>
        </w:tc>
        <w:tc>
          <w:tcPr>
            <w:tcW w:w="793" w:type="dxa"/>
            <w:vAlign w:val="center"/>
            <w:textDirection w:val="lrTb"/>
            <w:noWrap w:val="false"/>
          </w:tcPr>
          <w:p>
            <w:pPr>
              <w:pStyle w:val="988"/>
              <w:jc w:val="center"/>
              <w:spacing w:line="240" w:lineRule="exact"/>
              <w:rPr>
                <w:szCs w:val="21"/>
                <w:highlight w:val="none"/>
              </w:rPr>
            </w:pPr>
            <w:r>
              <w:rPr>
                <w:rFonts w:hint="eastAsia"/>
                <w:szCs w:val="21"/>
                <w:highlight w:val="none"/>
              </w:rPr>
              <w:t xml:space="preserve">4</w:t>
            </w:r>
            <w:r>
              <w:rPr>
                <w:rFonts w:hint="eastAsia"/>
                <w:szCs w:val="21"/>
                <w:highlight w:val="none"/>
                <w:lang w:val="en-US"/>
              </w:rPr>
              <w:t xml:space="preserve">5</w:t>
            </w:r>
            <w:r>
              <w:rPr>
                <w:rFonts w:hint="eastAsia"/>
                <w:szCs w:val="21"/>
                <w:highlight w:val="none"/>
              </w:rPr>
              <w:t xml:space="preserve">周岁</w:t>
            </w:r>
            <w:r>
              <w:rPr>
                <w:rFonts w:hint="eastAsia"/>
                <w:szCs w:val="21"/>
                <w:highlight w:val="none"/>
                <w:lang w:val="en-US"/>
              </w:rPr>
              <w:t xml:space="preserve">  </w:t>
            </w:r>
            <w:r>
              <w:rPr>
                <w:rFonts w:hint="eastAsia"/>
                <w:szCs w:val="21"/>
                <w:highlight w:val="none"/>
              </w:rPr>
              <w:t xml:space="preserve">以下</w:t>
            </w:r>
            <w:r>
              <w:rPr>
                <w:szCs w:val="21"/>
                <w:highlight w:val="none"/>
              </w:rPr>
            </w:r>
            <w:r/>
          </w:p>
        </w:tc>
        <w:tc>
          <w:tcPr>
            <w:tcW w:w="600"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1</w:t>
            </w:r>
            <w:r>
              <w:rPr>
                <w:szCs w:val="21"/>
                <w:highlight w:val="none"/>
                <w:lang w:val="en-US"/>
              </w:rPr>
            </w:r>
            <w:r/>
          </w:p>
        </w:tc>
        <w:tc>
          <w:tcPr>
            <w:tcW w:w="805" w:type="dxa"/>
            <w:vAlign w:val="center"/>
            <w:textDirection w:val="lrTb"/>
            <w:noWrap w:val="false"/>
          </w:tcPr>
          <w:p>
            <w:pPr>
              <w:pStyle w:val="988"/>
              <w:jc w:val="center"/>
              <w:spacing w:line="240" w:lineRule="exact"/>
              <w:rPr>
                <w:szCs w:val="21"/>
                <w:highlight w:val="none"/>
              </w:rPr>
            </w:pPr>
            <w:r>
              <w:rPr>
                <w:szCs w:val="21"/>
                <w:highlight w:val="none"/>
              </w:rPr>
            </w:r>
            <w:r/>
          </w:p>
        </w:tc>
      </w:tr>
      <w:tr>
        <w:trPr>
          <w:trHeight w:val="830"/>
        </w:trPr>
        <w:tc>
          <w:tcPr>
            <w:tcW w:w="687" w:type="dxa"/>
            <w:vAlign w:val="center"/>
            <w:vMerge w:val="continue"/>
            <w:textDirection w:val="lrTb"/>
            <w:noWrap w:val="false"/>
          </w:tcPr>
          <w:p>
            <w:pPr>
              <w:pStyle w:val="892"/>
              <w:jc w:val="center"/>
              <w:spacing w:line="240" w:lineRule="exact"/>
              <w:rPr>
                <w:rFonts w:ascii="仿宋" w:hAnsi="仿宋" w:eastAsia="仿宋" w:cs="仿宋"/>
                <w:szCs w:val="21"/>
                <w:highlight w:val="none"/>
              </w:rPr>
            </w:pPr>
            <w:r/>
            <w:bookmarkEnd w:id="37"/>
            <w:r>
              <w:rPr>
                <w:rFonts w:ascii="仿宋" w:hAnsi="仿宋" w:eastAsia="仿宋" w:cs="仿宋"/>
                <w:szCs w:val="21"/>
                <w:highlight w:val="none"/>
              </w:rPr>
            </w:r>
            <w:r/>
          </w:p>
        </w:tc>
        <w:tc>
          <w:tcPr>
            <w:tcW w:w="687" w:type="dxa"/>
            <w:vAlign w:val="center"/>
            <w:vMerge w:val="continue"/>
            <w:textDirection w:val="lrTb"/>
            <w:noWrap w:val="false"/>
          </w:tcPr>
          <w:p>
            <w:pPr>
              <w:pStyle w:val="892"/>
              <w:jc w:val="center"/>
              <w:spacing w:line="240" w:lineRule="exact"/>
              <w:rPr>
                <w:rFonts w:ascii="仿宋" w:hAnsi="仿宋" w:eastAsia="仿宋" w:cs="仿宋"/>
                <w:szCs w:val="21"/>
                <w:highlight w:val="none"/>
                <w:lang w:val="zh-CN"/>
              </w:rPr>
            </w:pPr>
            <w:r>
              <w:rPr>
                <w:rFonts w:ascii="仿宋" w:hAnsi="仿宋" w:eastAsia="仿宋" w:cs="仿宋"/>
                <w:szCs w:val="21"/>
                <w:highlight w:val="none"/>
                <w:lang w:val="zh-CN"/>
              </w:rPr>
            </w:r>
            <w:r/>
          </w:p>
        </w:tc>
        <w:tc>
          <w:tcPr>
            <w:tcW w:w="1183" w:type="dxa"/>
            <w:vAlign w:val="center"/>
            <w:textDirection w:val="lrTb"/>
            <w:noWrap w:val="false"/>
          </w:tcPr>
          <w:p>
            <w:pPr>
              <w:pStyle w:val="988"/>
              <w:jc w:val="center"/>
              <w:spacing w:line="240" w:lineRule="exact"/>
              <w:rPr>
                <w:szCs w:val="21"/>
                <w:highlight w:val="none"/>
                <w:lang w:val="en-US"/>
              </w:rPr>
            </w:pPr>
            <w:r>
              <w:rPr>
                <w:szCs w:val="21"/>
                <w:highlight w:val="none"/>
                <w:lang w:val="en-US"/>
              </w:rPr>
              <w:t xml:space="preserve">青少百科室</w:t>
            </w:r>
            <w:r>
              <w:rPr>
                <w:szCs w:val="21"/>
                <w:highlight w:val="none"/>
                <w:lang w:val="en-US"/>
              </w:rPr>
            </w:r>
            <w:r/>
          </w:p>
        </w:tc>
        <w:tc>
          <w:tcPr>
            <w:tcW w:w="3402" w:type="dxa"/>
            <w:vAlign w:val="top"/>
            <w:textDirection w:val="lrTb"/>
            <w:noWrap w:val="false"/>
          </w:tcPr>
          <w:p>
            <w:pPr>
              <w:pStyle w:val="988"/>
              <w:spacing w:line="240" w:lineRule="exact"/>
              <w:rPr>
                <w:spacing w:val="-10"/>
                <w:szCs w:val="21"/>
                <w:highlight w:val="none"/>
              </w:rPr>
            </w:pPr>
            <w:r>
              <w:rPr>
                <w:rFonts w:hint="eastAsia"/>
                <w:spacing w:val="-10"/>
                <w:szCs w:val="21"/>
                <w:highlight w:val="none"/>
              </w:rPr>
              <w:t xml:space="preserve">咨询解答读者问题，指导使用前台自助机借还；提醒入馆须知，管理图书秩序；处理读者误借错借；读者图书推荐、登记图书清单。提醒读者馆内须知，对借阅区秩序、图书进行管理；咨询解答读者基础问题（办证，查找书目，活动报名等）；对图书进行归书整架，顺架、倒架、打扫卫生；阅读区主题书架的整理；读者自助借还机、检索机等设备使用。</w:t>
            </w:r>
            <w:r>
              <w:rPr>
                <w:spacing w:val="-10"/>
                <w:szCs w:val="21"/>
                <w:highlight w:val="none"/>
              </w:rPr>
            </w:r>
            <w:r/>
          </w:p>
        </w:tc>
        <w:tc>
          <w:tcPr>
            <w:tcW w:w="992" w:type="dxa"/>
            <w:vAlign w:val="center"/>
            <w:textDirection w:val="lrTb"/>
            <w:noWrap w:val="false"/>
          </w:tcPr>
          <w:p>
            <w:pPr>
              <w:pStyle w:val="988"/>
              <w:jc w:val="center"/>
              <w:spacing w:line="240" w:lineRule="exact"/>
              <w:rPr>
                <w:szCs w:val="21"/>
                <w:highlight w:val="none"/>
              </w:rPr>
            </w:pPr>
            <w:r>
              <w:rPr>
                <w:rFonts w:hint="eastAsia"/>
                <w:szCs w:val="21"/>
                <w:highlight w:val="none"/>
              </w:rPr>
              <w:t xml:space="preserve">专科及以上学历</w:t>
            </w:r>
            <w:r>
              <w:rPr>
                <w:szCs w:val="21"/>
                <w:highlight w:val="none"/>
              </w:rPr>
            </w:r>
            <w:r/>
          </w:p>
        </w:tc>
        <w:tc>
          <w:tcPr>
            <w:tcW w:w="793" w:type="dxa"/>
            <w:vAlign w:val="center"/>
            <w:textDirection w:val="lrTb"/>
            <w:noWrap w:val="false"/>
          </w:tcPr>
          <w:p>
            <w:pPr>
              <w:pStyle w:val="988"/>
              <w:jc w:val="center"/>
              <w:spacing w:line="240" w:lineRule="exact"/>
              <w:rPr>
                <w:szCs w:val="21"/>
                <w:highlight w:val="none"/>
              </w:rPr>
            </w:pPr>
            <w:r>
              <w:rPr>
                <w:rFonts w:hint="eastAsia"/>
                <w:szCs w:val="21"/>
                <w:highlight w:val="none"/>
              </w:rPr>
              <w:t xml:space="preserve">4</w:t>
            </w:r>
            <w:r>
              <w:rPr>
                <w:rFonts w:hint="eastAsia"/>
                <w:szCs w:val="21"/>
                <w:highlight w:val="none"/>
                <w:lang w:val="en-US"/>
              </w:rPr>
              <w:t xml:space="preserve">5</w:t>
            </w:r>
            <w:r>
              <w:rPr>
                <w:rFonts w:hint="eastAsia"/>
                <w:szCs w:val="21"/>
                <w:highlight w:val="none"/>
              </w:rPr>
              <w:t xml:space="preserve">周岁</w:t>
            </w:r>
            <w:r>
              <w:rPr>
                <w:rFonts w:hint="eastAsia"/>
                <w:szCs w:val="21"/>
                <w:highlight w:val="none"/>
                <w:lang w:val="en-US"/>
              </w:rPr>
              <w:t xml:space="preserve">  </w:t>
            </w:r>
            <w:r>
              <w:rPr>
                <w:rFonts w:hint="eastAsia"/>
                <w:szCs w:val="21"/>
                <w:highlight w:val="none"/>
              </w:rPr>
              <w:t xml:space="preserve">以下</w:t>
            </w:r>
            <w:r>
              <w:rPr>
                <w:szCs w:val="21"/>
                <w:highlight w:val="none"/>
              </w:rPr>
            </w:r>
            <w:r/>
          </w:p>
        </w:tc>
        <w:tc>
          <w:tcPr>
            <w:tcW w:w="600"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3</w:t>
            </w:r>
            <w:r>
              <w:rPr>
                <w:szCs w:val="21"/>
                <w:highlight w:val="none"/>
                <w:lang w:val="en-US"/>
              </w:rPr>
            </w:r>
            <w:r/>
          </w:p>
        </w:tc>
        <w:tc>
          <w:tcPr>
            <w:tcW w:w="805" w:type="dxa"/>
            <w:vAlign w:val="center"/>
            <w:textDirection w:val="lrTb"/>
            <w:noWrap w:val="false"/>
          </w:tcPr>
          <w:p>
            <w:pPr>
              <w:pStyle w:val="988"/>
              <w:jc w:val="center"/>
              <w:spacing w:line="240" w:lineRule="exact"/>
              <w:rPr>
                <w:szCs w:val="21"/>
                <w:highlight w:val="none"/>
              </w:rPr>
            </w:pPr>
            <w:r>
              <w:rPr>
                <w:szCs w:val="21"/>
                <w:highlight w:val="none"/>
              </w:rPr>
            </w:r>
            <w:r/>
          </w:p>
        </w:tc>
      </w:tr>
      <w:tr>
        <w:trPr>
          <w:trHeight w:val="830"/>
        </w:trPr>
        <w:tc>
          <w:tcPr>
            <w:tcW w:w="687" w:type="dxa"/>
            <w:vAlign w:val="center"/>
            <w:vMerge w:val="continue"/>
            <w:textDirection w:val="lrTb"/>
            <w:noWrap w:val="false"/>
          </w:tcPr>
          <w:p>
            <w:pPr>
              <w:pStyle w:val="892"/>
              <w:jc w:val="center"/>
              <w:spacing w:line="240" w:lineRule="exact"/>
              <w:rPr>
                <w:rFonts w:ascii="仿宋" w:hAnsi="仿宋" w:eastAsia="仿宋" w:cs="仿宋"/>
                <w:szCs w:val="21"/>
                <w:highlight w:val="none"/>
              </w:rPr>
            </w:pPr>
            <w:r>
              <w:rPr>
                <w:rFonts w:ascii="仿宋" w:hAnsi="仿宋" w:eastAsia="仿宋" w:cs="仿宋"/>
                <w:szCs w:val="21"/>
                <w:highlight w:val="none"/>
              </w:rPr>
            </w:r>
            <w:r/>
          </w:p>
        </w:tc>
        <w:tc>
          <w:tcPr>
            <w:tcW w:w="687" w:type="dxa"/>
            <w:vAlign w:val="center"/>
            <w:vMerge w:val="continue"/>
            <w:textDirection w:val="lrTb"/>
            <w:noWrap w:val="false"/>
          </w:tcPr>
          <w:p>
            <w:pPr>
              <w:pStyle w:val="892"/>
              <w:jc w:val="center"/>
              <w:spacing w:line="240" w:lineRule="exact"/>
              <w:rPr>
                <w:rFonts w:ascii="仿宋" w:hAnsi="仿宋" w:eastAsia="仿宋" w:cs="仿宋"/>
                <w:szCs w:val="21"/>
                <w:highlight w:val="none"/>
                <w:lang w:val="zh-CN"/>
              </w:rPr>
            </w:pPr>
            <w:r>
              <w:rPr>
                <w:rFonts w:ascii="仿宋" w:hAnsi="仿宋" w:eastAsia="仿宋" w:cs="仿宋"/>
                <w:szCs w:val="21"/>
                <w:highlight w:val="none"/>
                <w:lang w:val="zh-CN"/>
              </w:rPr>
            </w:r>
            <w:r/>
          </w:p>
        </w:tc>
        <w:tc>
          <w:tcPr>
            <w:tcW w:w="1183" w:type="dxa"/>
            <w:vAlign w:val="center"/>
            <w:textDirection w:val="lrTb"/>
            <w:noWrap w:val="false"/>
          </w:tcPr>
          <w:p>
            <w:pPr>
              <w:pStyle w:val="988"/>
              <w:jc w:val="center"/>
              <w:spacing w:line="240" w:lineRule="exact"/>
              <w:rPr>
                <w:szCs w:val="21"/>
                <w:highlight w:val="none"/>
                <w:lang w:val="en-US"/>
              </w:rPr>
            </w:pPr>
            <w:r>
              <w:rPr>
                <w:szCs w:val="21"/>
                <w:highlight w:val="none"/>
                <w:lang w:val="en-US"/>
              </w:rPr>
              <w:t xml:space="preserve">低幼绘本室管理人员</w:t>
            </w:r>
            <w:r>
              <w:rPr>
                <w:szCs w:val="21"/>
                <w:highlight w:val="none"/>
                <w:lang w:val="en-US"/>
              </w:rPr>
            </w:r>
            <w:r/>
          </w:p>
        </w:tc>
        <w:tc>
          <w:tcPr>
            <w:tcW w:w="3402" w:type="dxa"/>
            <w:vAlign w:val="top"/>
            <w:textDirection w:val="lrTb"/>
            <w:noWrap w:val="false"/>
          </w:tcPr>
          <w:p>
            <w:pPr>
              <w:pStyle w:val="988"/>
              <w:spacing w:line="240" w:lineRule="exact"/>
              <w:rPr>
                <w:spacing w:val="-10"/>
                <w:szCs w:val="21"/>
                <w:highlight w:val="none"/>
              </w:rPr>
            </w:pPr>
            <w:r>
              <w:rPr>
                <w:rFonts w:hint="eastAsia"/>
                <w:color w:val="000000"/>
                <w:szCs w:val="21"/>
                <w:highlight w:val="none"/>
                <w:lang w:val="en-US"/>
              </w:rPr>
              <w:t xml:space="preserve">咨询解答读者问题，指导使用前台自助机借还；处理读者误借错借；负责周末少儿活动的组织、宣传、登记；读者图书推荐、登记图书清单。提醒读者馆内须知，对借阅区秩序、绘本进行管理；咨询解答读者基础问题（办证，查找书目，活动报名等）；对图书进行归书整架，顺架、倒架、打扫卫生；阅读区主题书架的整理；读者自助借还机、检索机等设备使用。开展少儿日常亲子阅读活动；少儿活动的照片、签到表等档案的收集整理。</w:t>
            </w:r>
            <w:r>
              <w:rPr>
                <w:spacing w:val="-10"/>
                <w:szCs w:val="21"/>
                <w:highlight w:val="none"/>
              </w:rPr>
            </w:r>
            <w:r/>
          </w:p>
        </w:tc>
        <w:tc>
          <w:tcPr>
            <w:tcW w:w="992" w:type="dxa"/>
            <w:vAlign w:val="center"/>
            <w:textDirection w:val="lrTb"/>
            <w:noWrap w:val="false"/>
          </w:tcPr>
          <w:p>
            <w:pPr>
              <w:pStyle w:val="988"/>
              <w:jc w:val="center"/>
              <w:spacing w:line="240" w:lineRule="exact"/>
              <w:rPr>
                <w:szCs w:val="21"/>
                <w:highlight w:val="none"/>
              </w:rPr>
            </w:pPr>
            <w:r>
              <w:rPr>
                <w:rFonts w:hint="eastAsia"/>
                <w:szCs w:val="21"/>
                <w:highlight w:val="none"/>
              </w:rPr>
              <w:t xml:space="preserve">专科及以上学历</w:t>
            </w:r>
            <w:r>
              <w:rPr>
                <w:szCs w:val="21"/>
                <w:highlight w:val="none"/>
              </w:rPr>
            </w:r>
            <w:r/>
          </w:p>
        </w:tc>
        <w:tc>
          <w:tcPr>
            <w:tcW w:w="793" w:type="dxa"/>
            <w:vAlign w:val="center"/>
            <w:textDirection w:val="lrTb"/>
            <w:noWrap w:val="false"/>
          </w:tcPr>
          <w:p>
            <w:pPr>
              <w:pStyle w:val="988"/>
              <w:jc w:val="center"/>
              <w:spacing w:line="240" w:lineRule="exact"/>
              <w:rPr>
                <w:szCs w:val="21"/>
                <w:highlight w:val="none"/>
              </w:rPr>
            </w:pPr>
            <w:r>
              <w:rPr>
                <w:rFonts w:hint="eastAsia"/>
                <w:szCs w:val="21"/>
                <w:highlight w:val="none"/>
                <w:lang w:val="en-US"/>
              </w:rPr>
              <w:t xml:space="preserve">45</w:t>
            </w:r>
            <w:r>
              <w:rPr>
                <w:rFonts w:hint="eastAsia"/>
                <w:szCs w:val="21"/>
                <w:highlight w:val="none"/>
              </w:rPr>
              <w:t xml:space="preserve">周岁</w:t>
            </w:r>
            <w:r>
              <w:rPr>
                <w:rFonts w:hint="eastAsia"/>
                <w:szCs w:val="21"/>
                <w:highlight w:val="none"/>
                <w:lang w:val="en-US"/>
              </w:rPr>
              <w:t xml:space="preserve">  </w:t>
            </w:r>
            <w:r>
              <w:rPr>
                <w:rFonts w:hint="eastAsia"/>
                <w:szCs w:val="21"/>
                <w:highlight w:val="none"/>
              </w:rPr>
              <w:t xml:space="preserve">以下</w:t>
            </w:r>
            <w:r>
              <w:rPr>
                <w:szCs w:val="21"/>
                <w:highlight w:val="none"/>
              </w:rPr>
            </w:r>
            <w:r/>
          </w:p>
        </w:tc>
        <w:tc>
          <w:tcPr>
            <w:tcW w:w="600"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3</w:t>
            </w:r>
            <w:r>
              <w:rPr>
                <w:szCs w:val="21"/>
                <w:highlight w:val="none"/>
                <w:lang w:val="en-US"/>
              </w:rPr>
            </w:r>
            <w:r/>
          </w:p>
        </w:tc>
        <w:tc>
          <w:tcPr>
            <w:tcW w:w="805" w:type="dxa"/>
            <w:vAlign w:val="center"/>
            <w:textDirection w:val="lrTb"/>
            <w:noWrap w:val="false"/>
          </w:tcPr>
          <w:p>
            <w:pPr>
              <w:pStyle w:val="988"/>
              <w:jc w:val="center"/>
              <w:spacing w:line="240" w:lineRule="exact"/>
              <w:rPr>
                <w:szCs w:val="21"/>
                <w:highlight w:val="none"/>
              </w:rPr>
            </w:pPr>
            <w:r>
              <w:rPr>
                <w:szCs w:val="21"/>
                <w:highlight w:val="none"/>
              </w:rPr>
            </w:r>
            <w:r/>
          </w:p>
        </w:tc>
      </w:tr>
      <w:tr>
        <w:trPr>
          <w:trHeight w:val="830"/>
        </w:trPr>
        <w:tc>
          <w:tcPr>
            <w:tcW w:w="687" w:type="dxa"/>
            <w:vAlign w:val="center"/>
            <w:vMerge w:val="continue"/>
            <w:textDirection w:val="lrTb"/>
            <w:noWrap w:val="false"/>
          </w:tcPr>
          <w:p>
            <w:pPr>
              <w:pStyle w:val="892"/>
              <w:jc w:val="center"/>
              <w:spacing w:line="240" w:lineRule="exact"/>
              <w:rPr>
                <w:rFonts w:ascii="仿宋" w:hAnsi="仿宋" w:eastAsia="仿宋" w:cs="仿宋"/>
                <w:szCs w:val="21"/>
                <w:highlight w:val="none"/>
              </w:rPr>
            </w:pPr>
            <w:r>
              <w:rPr>
                <w:rFonts w:ascii="仿宋" w:hAnsi="仿宋" w:eastAsia="仿宋" w:cs="仿宋"/>
                <w:szCs w:val="21"/>
                <w:highlight w:val="none"/>
              </w:rPr>
            </w:r>
            <w:r/>
          </w:p>
        </w:tc>
        <w:tc>
          <w:tcPr>
            <w:tcW w:w="687" w:type="dxa"/>
            <w:vAlign w:val="center"/>
            <w:vMerge w:val="continue"/>
            <w:textDirection w:val="lrTb"/>
            <w:noWrap w:val="false"/>
          </w:tcPr>
          <w:p>
            <w:pPr>
              <w:pStyle w:val="892"/>
              <w:jc w:val="center"/>
              <w:spacing w:line="240" w:lineRule="exact"/>
              <w:rPr>
                <w:rFonts w:ascii="仿宋" w:hAnsi="仿宋" w:eastAsia="仿宋" w:cs="仿宋"/>
                <w:szCs w:val="21"/>
                <w:highlight w:val="none"/>
                <w:lang w:val="zh-CN"/>
              </w:rPr>
            </w:pPr>
            <w:r>
              <w:rPr>
                <w:rFonts w:ascii="仿宋" w:hAnsi="仿宋" w:eastAsia="仿宋" w:cs="仿宋"/>
                <w:szCs w:val="21"/>
                <w:highlight w:val="none"/>
                <w:lang w:val="zh-CN"/>
              </w:rPr>
            </w:r>
            <w:r/>
          </w:p>
        </w:tc>
        <w:tc>
          <w:tcPr>
            <w:tcW w:w="1183" w:type="dxa"/>
            <w:vAlign w:val="center"/>
            <w:textDirection w:val="lrTb"/>
            <w:noWrap w:val="false"/>
          </w:tcPr>
          <w:p>
            <w:pPr>
              <w:pStyle w:val="988"/>
              <w:jc w:val="center"/>
              <w:spacing w:line="240" w:lineRule="exact"/>
              <w:rPr>
                <w:szCs w:val="21"/>
                <w:highlight w:val="none"/>
                <w:lang w:val="en-US"/>
              </w:rPr>
            </w:pPr>
            <w:r>
              <w:rPr>
                <w:szCs w:val="21"/>
                <w:highlight w:val="none"/>
                <w:lang w:val="en-US"/>
              </w:rPr>
              <w:t xml:space="preserve">中国文学室管理人员</w:t>
            </w:r>
            <w:r>
              <w:rPr>
                <w:szCs w:val="21"/>
                <w:highlight w:val="none"/>
                <w:lang w:val="en-US"/>
              </w:rPr>
            </w:r>
            <w:r/>
          </w:p>
        </w:tc>
        <w:tc>
          <w:tcPr>
            <w:tcW w:w="3402" w:type="dxa"/>
            <w:vAlign w:val="top"/>
            <w:textDirection w:val="lrTb"/>
            <w:noWrap w:val="false"/>
          </w:tcPr>
          <w:p>
            <w:pPr>
              <w:pStyle w:val="988"/>
              <w:spacing w:line="240" w:lineRule="exact"/>
              <w:rPr>
                <w:color w:val="000000"/>
                <w:szCs w:val="21"/>
                <w:highlight w:val="none"/>
                <w:lang w:val="en-US"/>
              </w:rPr>
            </w:pPr>
            <w:r>
              <w:rPr>
                <w:rFonts w:hint="eastAsia"/>
                <w:color w:val="000000"/>
                <w:szCs w:val="21"/>
                <w:highlight w:val="none"/>
                <w:lang w:val="en-US"/>
              </w:rPr>
              <w:t xml:space="preserve">咨询解答读者问题，指导使用前台自助机借还；处理读者误借错借；负责周末少儿活动的组织、宣传、登记；读者图书推荐、登记图书清单。提醒读者馆内须知，对借阅区秩序、图书进行管理；咨询解答读者基础问题（办证，查找书目，活动报名等）；对图书进行归书整架，顺架、倒架、打扫卫生；阅读区主题书架的整理；读者自助借还机、检索机等设备使用。开展日常阅读活动；活动的照片、签到表等档案的收集整理。</w:t>
            </w:r>
            <w:r>
              <w:rPr>
                <w:color w:val="000000"/>
                <w:szCs w:val="21"/>
                <w:highlight w:val="none"/>
                <w:lang w:val="en-US"/>
              </w:rPr>
            </w:r>
            <w:r/>
          </w:p>
        </w:tc>
        <w:tc>
          <w:tcPr>
            <w:tcW w:w="992" w:type="dxa"/>
            <w:vAlign w:val="center"/>
            <w:textDirection w:val="lrTb"/>
            <w:noWrap w:val="false"/>
          </w:tcPr>
          <w:p>
            <w:pPr>
              <w:pStyle w:val="988"/>
              <w:jc w:val="center"/>
              <w:spacing w:line="240" w:lineRule="exact"/>
              <w:rPr>
                <w:szCs w:val="21"/>
                <w:highlight w:val="none"/>
              </w:rPr>
            </w:pPr>
            <w:r>
              <w:rPr>
                <w:rFonts w:hint="eastAsia"/>
                <w:szCs w:val="21"/>
                <w:highlight w:val="none"/>
              </w:rPr>
              <w:t xml:space="preserve">专科及以上学历</w:t>
            </w:r>
            <w:r>
              <w:rPr>
                <w:szCs w:val="21"/>
                <w:highlight w:val="none"/>
              </w:rPr>
            </w:r>
            <w:r/>
          </w:p>
        </w:tc>
        <w:tc>
          <w:tcPr>
            <w:tcW w:w="793"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45</w:t>
            </w:r>
            <w:r>
              <w:rPr>
                <w:rFonts w:hint="eastAsia"/>
                <w:szCs w:val="21"/>
                <w:highlight w:val="none"/>
              </w:rPr>
              <w:t xml:space="preserve">周岁</w:t>
            </w:r>
            <w:r>
              <w:rPr>
                <w:rFonts w:hint="eastAsia"/>
                <w:szCs w:val="21"/>
                <w:highlight w:val="none"/>
                <w:lang w:val="en-US"/>
              </w:rPr>
              <w:t xml:space="preserve">  </w:t>
            </w:r>
            <w:r>
              <w:rPr>
                <w:rFonts w:hint="eastAsia"/>
                <w:szCs w:val="21"/>
                <w:highlight w:val="none"/>
              </w:rPr>
              <w:t xml:space="preserve">以下</w:t>
            </w:r>
            <w:r>
              <w:rPr>
                <w:szCs w:val="21"/>
                <w:highlight w:val="none"/>
                <w:lang w:val="en-US"/>
              </w:rPr>
            </w:r>
            <w:r/>
          </w:p>
        </w:tc>
        <w:tc>
          <w:tcPr>
            <w:tcW w:w="600"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2</w:t>
            </w:r>
            <w:r>
              <w:rPr>
                <w:szCs w:val="21"/>
                <w:highlight w:val="none"/>
                <w:lang w:val="en-US"/>
              </w:rPr>
            </w:r>
            <w:r/>
          </w:p>
        </w:tc>
        <w:tc>
          <w:tcPr>
            <w:tcW w:w="805" w:type="dxa"/>
            <w:vAlign w:val="center"/>
            <w:textDirection w:val="lrTb"/>
            <w:noWrap w:val="false"/>
          </w:tcPr>
          <w:p>
            <w:pPr>
              <w:pStyle w:val="988"/>
              <w:jc w:val="center"/>
              <w:spacing w:line="240" w:lineRule="exact"/>
              <w:rPr>
                <w:szCs w:val="21"/>
                <w:highlight w:val="none"/>
              </w:rPr>
            </w:pPr>
            <w:r>
              <w:rPr>
                <w:szCs w:val="21"/>
                <w:highlight w:val="none"/>
              </w:rPr>
            </w:r>
            <w:r/>
          </w:p>
        </w:tc>
      </w:tr>
      <w:tr>
        <w:trPr>
          <w:trHeight w:val="332"/>
        </w:trPr>
        <w:tc>
          <w:tcPr>
            <w:tcW w:w="687" w:type="dxa"/>
            <w:vAlign w:val="center"/>
            <w:vMerge w:val="continue"/>
            <w:textDirection w:val="lrTb"/>
            <w:noWrap w:val="false"/>
          </w:tcPr>
          <w:p>
            <w:pPr>
              <w:pStyle w:val="892"/>
              <w:jc w:val="center"/>
              <w:spacing w:line="240" w:lineRule="exact"/>
              <w:rPr>
                <w:rFonts w:ascii="仿宋" w:hAnsi="仿宋" w:eastAsia="仿宋" w:cs="仿宋"/>
                <w:szCs w:val="21"/>
                <w:highlight w:val="none"/>
              </w:rPr>
            </w:pPr>
            <w:r>
              <w:rPr>
                <w:rFonts w:ascii="仿宋" w:hAnsi="仿宋" w:eastAsia="仿宋" w:cs="仿宋"/>
                <w:szCs w:val="21"/>
                <w:highlight w:val="none"/>
              </w:rPr>
            </w:r>
            <w:r/>
          </w:p>
        </w:tc>
        <w:tc>
          <w:tcPr>
            <w:tcW w:w="687" w:type="dxa"/>
            <w:vAlign w:val="center"/>
            <w:vMerge w:val="continue"/>
            <w:textDirection w:val="lrTb"/>
            <w:noWrap w:val="false"/>
          </w:tcPr>
          <w:p>
            <w:pPr>
              <w:pStyle w:val="892"/>
              <w:jc w:val="center"/>
              <w:spacing w:line="240" w:lineRule="exact"/>
              <w:rPr>
                <w:rFonts w:ascii="仿宋" w:hAnsi="仿宋" w:eastAsia="仿宋" w:cs="仿宋"/>
                <w:szCs w:val="21"/>
                <w:highlight w:val="none"/>
              </w:rPr>
            </w:pPr>
            <w:r>
              <w:rPr>
                <w:rFonts w:ascii="仿宋" w:hAnsi="仿宋" w:eastAsia="仿宋" w:cs="仿宋"/>
                <w:szCs w:val="21"/>
                <w:highlight w:val="none"/>
              </w:rPr>
            </w:r>
            <w:r/>
          </w:p>
        </w:tc>
        <w:tc>
          <w:tcPr>
            <w:tcW w:w="1183" w:type="dxa"/>
            <w:vAlign w:val="center"/>
            <w:textDirection w:val="lrTb"/>
            <w:noWrap w:val="false"/>
          </w:tcPr>
          <w:p>
            <w:pPr>
              <w:pStyle w:val="988"/>
              <w:jc w:val="center"/>
              <w:spacing w:line="240" w:lineRule="exact"/>
              <w:rPr>
                <w:szCs w:val="21"/>
                <w:highlight w:val="none"/>
              </w:rPr>
            </w:pPr>
            <w:r>
              <w:rPr>
                <w:rFonts w:hint="eastAsia"/>
                <w:szCs w:val="21"/>
                <w:highlight w:val="none"/>
              </w:rPr>
              <w:t xml:space="preserve">报刊阅览室</w:t>
            </w:r>
            <w:r>
              <w:rPr>
                <w:rFonts w:hint="eastAsia"/>
                <w:szCs w:val="21"/>
                <w:highlight w:val="none"/>
                <w:lang w:val="en-US"/>
              </w:rPr>
              <w:t xml:space="preserve">/自修</w:t>
            </w:r>
            <w:r>
              <w:rPr>
                <w:rFonts w:hint="eastAsia"/>
                <w:szCs w:val="21"/>
                <w:highlight w:val="none"/>
              </w:rPr>
              <w:t xml:space="preserve">管理人员</w:t>
            </w:r>
            <w:r>
              <w:rPr>
                <w:szCs w:val="21"/>
                <w:highlight w:val="none"/>
              </w:rPr>
            </w:r>
            <w:r/>
          </w:p>
        </w:tc>
        <w:tc>
          <w:tcPr>
            <w:tcW w:w="3402" w:type="dxa"/>
            <w:vAlign w:val="top"/>
            <w:textDirection w:val="lrTb"/>
            <w:noWrap w:val="false"/>
          </w:tcPr>
          <w:p>
            <w:pPr>
              <w:pStyle w:val="988"/>
              <w:spacing w:line="240" w:lineRule="exact"/>
              <w:rPr>
                <w:szCs w:val="21"/>
                <w:highlight w:val="none"/>
              </w:rPr>
            </w:pPr>
            <w:r>
              <w:rPr>
                <w:rFonts w:hint="eastAsia"/>
                <w:szCs w:val="21"/>
                <w:highlight w:val="none"/>
              </w:rPr>
              <w:t xml:space="preserve">报纸期刊领取、记到、盖章贴磁条上架；当日新到报纸期刊领取后，与征订目录核对是否相符，如有缺刊情况做好登记，及时汇报催收；每月收藏报刊下架整理，送交装订；随时将阅毕的报纸期刊，按其排架原则和归架方法进行归架阅览室内不得有零散报刊出现。在归架时认真检查所归报刊，如发现破损掉页，需及时回收并告知主管；定期整理期刊。</w:t>
            </w:r>
            <w:r>
              <w:rPr>
                <w:szCs w:val="21"/>
                <w:highlight w:val="none"/>
              </w:rPr>
            </w:r>
            <w:r/>
          </w:p>
        </w:tc>
        <w:tc>
          <w:tcPr>
            <w:tcW w:w="992" w:type="dxa"/>
            <w:vAlign w:val="center"/>
            <w:textDirection w:val="lrTb"/>
            <w:noWrap w:val="false"/>
          </w:tcPr>
          <w:p>
            <w:pPr>
              <w:pStyle w:val="988"/>
              <w:jc w:val="center"/>
              <w:spacing w:line="240" w:lineRule="exact"/>
              <w:rPr>
                <w:szCs w:val="21"/>
                <w:highlight w:val="none"/>
              </w:rPr>
            </w:pPr>
            <w:r>
              <w:rPr>
                <w:rFonts w:hint="eastAsia"/>
                <w:szCs w:val="21"/>
                <w:highlight w:val="none"/>
              </w:rPr>
              <w:t xml:space="preserve">专科及以上学历</w:t>
            </w:r>
            <w:r>
              <w:rPr>
                <w:szCs w:val="21"/>
                <w:highlight w:val="none"/>
              </w:rPr>
            </w:r>
            <w:r/>
          </w:p>
        </w:tc>
        <w:tc>
          <w:tcPr>
            <w:tcW w:w="793" w:type="dxa"/>
            <w:vAlign w:val="center"/>
            <w:textDirection w:val="lrTb"/>
            <w:noWrap w:val="false"/>
          </w:tcPr>
          <w:p>
            <w:pPr>
              <w:pStyle w:val="988"/>
              <w:jc w:val="center"/>
              <w:spacing w:line="240" w:lineRule="exact"/>
              <w:rPr>
                <w:szCs w:val="21"/>
                <w:highlight w:val="none"/>
              </w:rPr>
            </w:pPr>
            <w:r>
              <w:rPr>
                <w:rFonts w:hint="eastAsia"/>
                <w:szCs w:val="21"/>
                <w:highlight w:val="none"/>
                <w:lang w:val="en-US"/>
              </w:rPr>
              <w:t xml:space="preserve">45</w:t>
            </w:r>
            <w:r>
              <w:rPr>
                <w:rFonts w:hint="eastAsia"/>
                <w:szCs w:val="21"/>
                <w:highlight w:val="none"/>
              </w:rPr>
              <w:t xml:space="preserve">周岁</w:t>
            </w:r>
            <w:r>
              <w:rPr>
                <w:rFonts w:hint="eastAsia"/>
                <w:szCs w:val="21"/>
                <w:highlight w:val="none"/>
                <w:lang w:val="en-US"/>
              </w:rPr>
              <w:t xml:space="preserve">  </w:t>
            </w:r>
            <w:r>
              <w:rPr>
                <w:rFonts w:hint="eastAsia"/>
                <w:szCs w:val="21"/>
                <w:highlight w:val="none"/>
              </w:rPr>
              <w:t xml:space="preserve">以下</w:t>
            </w:r>
            <w:r>
              <w:rPr>
                <w:szCs w:val="21"/>
                <w:highlight w:val="none"/>
              </w:rPr>
            </w:r>
            <w:r/>
          </w:p>
        </w:tc>
        <w:tc>
          <w:tcPr>
            <w:tcW w:w="600"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2</w:t>
            </w:r>
            <w:r>
              <w:rPr>
                <w:szCs w:val="21"/>
                <w:highlight w:val="none"/>
                <w:lang w:val="en-US"/>
              </w:rPr>
            </w:r>
            <w:r/>
          </w:p>
        </w:tc>
        <w:tc>
          <w:tcPr>
            <w:tcW w:w="805" w:type="dxa"/>
            <w:vAlign w:val="center"/>
            <w:textDirection w:val="lrTb"/>
            <w:noWrap w:val="false"/>
          </w:tcPr>
          <w:p>
            <w:pPr>
              <w:pStyle w:val="988"/>
              <w:jc w:val="center"/>
              <w:spacing w:line="240" w:lineRule="exact"/>
              <w:rPr>
                <w:szCs w:val="21"/>
                <w:highlight w:val="none"/>
              </w:rPr>
            </w:pPr>
            <w:r>
              <w:rPr>
                <w:szCs w:val="21"/>
                <w:highlight w:val="none"/>
              </w:rPr>
            </w:r>
            <w:r/>
          </w:p>
        </w:tc>
      </w:tr>
      <w:tr>
        <w:trPr>
          <w:trHeight w:val="90"/>
        </w:trPr>
        <w:tc>
          <w:tcPr>
            <w:tcW w:w="687" w:type="dxa"/>
            <w:vAlign w:val="center"/>
            <w:vMerge w:val="continue"/>
            <w:textDirection w:val="lrTb"/>
            <w:noWrap w:val="false"/>
          </w:tcPr>
          <w:p>
            <w:pPr>
              <w:pStyle w:val="892"/>
              <w:jc w:val="center"/>
              <w:spacing w:line="240" w:lineRule="exact"/>
              <w:rPr>
                <w:rFonts w:ascii="仿宋" w:hAnsi="仿宋" w:eastAsia="仿宋" w:cs="仿宋"/>
                <w:szCs w:val="21"/>
                <w:highlight w:val="none"/>
                <w:lang w:val="zh-CN"/>
              </w:rPr>
            </w:pPr>
            <w:r>
              <w:rPr>
                <w:rFonts w:ascii="仿宋" w:hAnsi="仿宋" w:eastAsia="仿宋" w:cs="仿宋"/>
                <w:szCs w:val="21"/>
                <w:highlight w:val="none"/>
                <w:lang w:val="zh-CN"/>
              </w:rPr>
            </w:r>
            <w:r/>
          </w:p>
        </w:tc>
        <w:tc>
          <w:tcPr>
            <w:tcW w:w="687" w:type="dxa"/>
            <w:vAlign w:val="center"/>
            <w:vMerge w:val="continue"/>
            <w:textDirection w:val="lrTb"/>
            <w:noWrap w:val="false"/>
          </w:tcPr>
          <w:p>
            <w:pPr>
              <w:pStyle w:val="892"/>
              <w:jc w:val="center"/>
              <w:spacing w:line="240" w:lineRule="exact"/>
              <w:rPr>
                <w:rFonts w:ascii="仿宋" w:hAnsi="仿宋" w:eastAsia="仿宋" w:cs="仿宋"/>
                <w:szCs w:val="21"/>
                <w:highlight w:val="none"/>
                <w:lang w:val="zh-CN"/>
              </w:rPr>
            </w:pPr>
            <w:r>
              <w:rPr>
                <w:rFonts w:ascii="仿宋" w:hAnsi="仿宋" w:eastAsia="仿宋" w:cs="仿宋"/>
                <w:szCs w:val="21"/>
                <w:highlight w:val="none"/>
                <w:lang w:val="zh-CN"/>
              </w:rPr>
            </w:r>
            <w:r/>
          </w:p>
        </w:tc>
        <w:tc>
          <w:tcPr>
            <w:tcW w:w="1183" w:type="dxa"/>
            <w:vAlign w:val="center"/>
            <w:textDirection w:val="lrTb"/>
            <w:noWrap w:val="false"/>
          </w:tcPr>
          <w:p>
            <w:pPr>
              <w:pStyle w:val="892"/>
              <w:jc w:val="center"/>
              <w:spacing w:line="500" w:lineRule="exact"/>
              <w:widowControl w:val="off"/>
              <w:tabs>
                <w:tab w:val="left" w:pos="815" w:leader="none"/>
              </w:tabs>
              <w:rPr>
                <w:rFonts w:ascii="仿宋" w:hAnsi="仿宋" w:eastAsia="仿宋" w:cs="仿宋"/>
                <w:bCs/>
                <w:color w:val="000000"/>
                <w:position w:val="-11"/>
                <w:sz w:val="21"/>
                <w:szCs w:val="21"/>
                <w:highlight w:val="none"/>
                <w:lang w:val="en-US" w:eastAsia="zh-CN" w:bidi="ar-SA"/>
              </w:rPr>
              <w:outlineLvl w:val="0"/>
            </w:pPr>
            <w:r>
              <w:rPr>
                <w:rFonts w:hint="eastAsia" w:ascii="仿宋" w:hAnsi="仿宋" w:eastAsia="仿宋" w:cs="仿宋"/>
                <w:bCs/>
                <w:color w:val="000000"/>
                <w:position w:val="-11"/>
                <w:sz w:val="21"/>
                <w:szCs w:val="21"/>
                <w:highlight w:val="none"/>
                <w:lang w:val="en-US" w:eastAsia="zh-CN" w:bidi="ar-SA"/>
              </w:rPr>
              <w:t xml:space="preserve">世界文学室管理人员</w:t>
            </w:r>
            <w:r>
              <w:rPr>
                <w:rFonts w:ascii="仿宋" w:hAnsi="仿宋" w:eastAsia="仿宋" w:cs="仿宋"/>
                <w:bCs/>
                <w:color w:val="000000"/>
                <w:position w:val="-11"/>
                <w:sz w:val="21"/>
                <w:szCs w:val="21"/>
                <w:highlight w:val="none"/>
                <w:lang w:val="en-US" w:eastAsia="zh-CN" w:bidi="ar-SA"/>
              </w:rPr>
            </w:r>
            <w:r/>
          </w:p>
        </w:tc>
        <w:tc>
          <w:tcPr>
            <w:tcW w:w="3402" w:type="dxa"/>
            <w:vAlign w:val="top"/>
            <w:textDirection w:val="lrTb"/>
            <w:noWrap w:val="false"/>
          </w:tcPr>
          <w:p>
            <w:pPr>
              <w:pStyle w:val="892"/>
              <w:jc w:val="left"/>
              <w:spacing w:line="240" w:lineRule="exact"/>
              <w:widowControl/>
              <w:rPr>
                <w:rFonts w:ascii="仿宋" w:hAnsi="仿宋" w:eastAsia="仿宋" w:cs="仿宋"/>
                <w:szCs w:val="21"/>
                <w:highlight w:val="none"/>
              </w:rPr>
            </w:pPr>
            <w:r>
              <w:rPr>
                <w:rFonts w:hint="eastAsia" w:ascii="仿宋" w:hAnsi="仿宋" w:eastAsia="仿宋" w:cs="仿宋"/>
                <w:szCs w:val="21"/>
                <w:highlight w:val="none"/>
              </w:rPr>
              <w:t xml:space="preserve">咨询解答读者问题，指导使用前台自助机借还；处理读者误借错借；负责周末少儿活动的组织、宣传、登记；读者图书推荐、登记图书清单。提醒读者馆内须知，对借阅区秩序、图书进行管理；咨询解答读者基础问题（办证，查找书目，活动报名等）；对图书进行归书整架，顺架、倒架、打扫卫生；阅读区主题书架的整理；读者自助借还机、检索机等设备使用。开展日常阅读活动；活动的照片、签到表等档案的收集整理。</w:t>
            </w:r>
            <w:r>
              <w:rPr>
                <w:rFonts w:ascii="仿宋" w:hAnsi="仿宋" w:eastAsia="仿宋" w:cs="仿宋"/>
                <w:szCs w:val="21"/>
                <w:highlight w:val="none"/>
              </w:rPr>
            </w:r>
            <w:r/>
          </w:p>
        </w:tc>
        <w:tc>
          <w:tcPr>
            <w:tcW w:w="992" w:type="dxa"/>
            <w:vAlign w:val="center"/>
            <w:textDirection w:val="lrTb"/>
            <w:noWrap w:val="false"/>
          </w:tcPr>
          <w:p>
            <w:pPr>
              <w:pStyle w:val="988"/>
              <w:jc w:val="center"/>
              <w:spacing w:line="240" w:lineRule="exact"/>
              <w:rPr>
                <w:szCs w:val="21"/>
                <w:highlight w:val="none"/>
              </w:rPr>
            </w:pPr>
            <w:r>
              <w:rPr>
                <w:rFonts w:hint="eastAsia"/>
                <w:szCs w:val="21"/>
                <w:highlight w:val="none"/>
              </w:rPr>
              <w:t xml:space="preserve">专科及以上学历</w:t>
            </w:r>
            <w:r>
              <w:rPr>
                <w:szCs w:val="21"/>
                <w:highlight w:val="none"/>
              </w:rPr>
            </w:r>
            <w:r/>
          </w:p>
        </w:tc>
        <w:tc>
          <w:tcPr>
            <w:tcW w:w="793" w:type="dxa"/>
            <w:vAlign w:val="center"/>
            <w:textDirection w:val="lrTb"/>
            <w:noWrap w:val="false"/>
          </w:tcPr>
          <w:p>
            <w:pPr>
              <w:pStyle w:val="988"/>
              <w:jc w:val="center"/>
              <w:spacing w:line="240" w:lineRule="exact"/>
              <w:rPr>
                <w:szCs w:val="21"/>
                <w:highlight w:val="none"/>
              </w:rPr>
            </w:pPr>
            <w:r>
              <w:rPr>
                <w:rFonts w:hint="eastAsia"/>
                <w:szCs w:val="21"/>
                <w:highlight w:val="none"/>
                <w:lang w:val="en-US"/>
              </w:rPr>
              <w:t xml:space="preserve">45</w:t>
            </w:r>
            <w:r>
              <w:rPr>
                <w:rFonts w:hint="eastAsia"/>
                <w:szCs w:val="21"/>
                <w:highlight w:val="none"/>
              </w:rPr>
              <w:t xml:space="preserve">周岁</w:t>
            </w:r>
            <w:r>
              <w:rPr>
                <w:rFonts w:hint="eastAsia"/>
                <w:szCs w:val="21"/>
                <w:highlight w:val="none"/>
                <w:lang w:val="en-US"/>
              </w:rPr>
              <w:t xml:space="preserve">  </w:t>
            </w:r>
            <w:r>
              <w:rPr>
                <w:rFonts w:hint="eastAsia"/>
                <w:szCs w:val="21"/>
                <w:highlight w:val="none"/>
              </w:rPr>
              <w:t xml:space="preserve">以下</w:t>
            </w:r>
            <w:r>
              <w:rPr>
                <w:szCs w:val="21"/>
                <w:highlight w:val="none"/>
              </w:rPr>
            </w:r>
            <w:r/>
          </w:p>
        </w:tc>
        <w:tc>
          <w:tcPr>
            <w:tcW w:w="600"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1</w:t>
            </w:r>
            <w:r>
              <w:rPr>
                <w:szCs w:val="21"/>
                <w:highlight w:val="none"/>
                <w:lang w:val="en-US"/>
              </w:rPr>
            </w:r>
            <w:r/>
          </w:p>
        </w:tc>
        <w:tc>
          <w:tcPr>
            <w:tcW w:w="805" w:type="dxa"/>
            <w:vAlign w:val="center"/>
            <w:textDirection w:val="lrTb"/>
            <w:noWrap w:val="false"/>
          </w:tcPr>
          <w:p>
            <w:pPr>
              <w:pStyle w:val="988"/>
              <w:jc w:val="center"/>
              <w:spacing w:line="240" w:lineRule="exact"/>
              <w:rPr>
                <w:szCs w:val="21"/>
                <w:highlight w:val="none"/>
              </w:rPr>
            </w:pPr>
            <w:r>
              <w:rPr>
                <w:szCs w:val="21"/>
                <w:highlight w:val="none"/>
              </w:rPr>
            </w:r>
            <w:r/>
          </w:p>
        </w:tc>
      </w:tr>
      <w:tr>
        <w:trPr>
          <w:trHeight w:val="90"/>
        </w:trPr>
        <w:tc>
          <w:tcPr>
            <w:tcW w:w="687" w:type="dxa"/>
            <w:vAlign w:val="center"/>
            <w:vMerge w:val="continue"/>
            <w:textDirection w:val="lrTb"/>
            <w:noWrap w:val="false"/>
          </w:tcPr>
          <w:p>
            <w:pPr>
              <w:pStyle w:val="892"/>
              <w:jc w:val="center"/>
              <w:spacing w:line="240" w:lineRule="exact"/>
              <w:rPr>
                <w:rFonts w:ascii="仿宋" w:hAnsi="仿宋" w:eastAsia="仿宋" w:cs="仿宋"/>
                <w:szCs w:val="21"/>
                <w:highlight w:val="none"/>
                <w:lang w:val="zh-CN"/>
              </w:rPr>
            </w:pPr>
            <w:r/>
            <w:bookmarkStart w:id="38" w:name="_Hlk201243054"/>
            <w:r>
              <w:rPr>
                <w:rFonts w:ascii="仿宋" w:hAnsi="仿宋" w:eastAsia="仿宋" w:cs="仿宋"/>
                <w:szCs w:val="21"/>
                <w:highlight w:val="none"/>
                <w:lang w:val="zh-CN"/>
              </w:rPr>
            </w:r>
            <w:r/>
          </w:p>
        </w:tc>
        <w:tc>
          <w:tcPr>
            <w:tcW w:w="687" w:type="dxa"/>
            <w:vAlign w:val="center"/>
            <w:vMerge w:val="continue"/>
            <w:textDirection w:val="lrTb"/>
            <w:noWrap w:val="false"/>
          </w:tcPr>
          <w:p>
            <w:pPr>
              <w:pStyle w:val="892"/>
              <w:jc w:val="center"/>
              <w:spacing w:line="240" w:lineRule="exact"/>
              <w:rPr>
                <w:rFonts w:ascii="仿宋" w:hAnsi="仿宋" w:eastAsia="仿宋" w:cs="仿宋"/>
                <w:szCs w:val="21"/>
                <w:highlight w:val="none"/>
                <w:lang w:val="zh-CN"/>
              </w:rPr>
            </w:pPr>
            <w:r>
              <w:rPr>
                <w:rFonts w:ascii="仿宋" w:hAnsi="仿宋" w:eastAsia="仿宋" w:cs="仿宋"/>
                <w:szCs w:val="21"/>
                <w:highlight w:val="none"/>
                <w:lang w:val="zh-CN"/>
              </w:rPr>
            </w:r>
            <w:r/>
          </w:p>
        </w:tc>
        <w:tc>
          <w:tcPr>
            <w:tcW w:w="1183"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亲子阅览室</w:t>
            </w:r>
            <w:r>
              <w:rPr>
                <w:szCs w:val="21"/>
                <w:highlight w:val="none"/>
                <w:lang w:val="en-US"/>
              </w:rPr>
            </w:r>
            <w:r/>
          </w:p>
        </w:tc>
        <w:tc>
          <w:tcPr>
            <w:tcW w:w="3402" w:type="dxa"/>
            <w:vAlign w:val="top"/>
            <w:textDirection w:val="lrTb"/>
            <w:noWrap w:val="false"/>
          </w:tcPr>
          <w:p>
            <w:pPr>
              <w:pStyle w:val="892"/>
              <w:jc w:val="left"/>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负责对馆内图书进行归书整架，打扫卫生；提醒入馆须知，咨询解答读者基础问题（办证，图书推荐，活动报名等）；开展日常亲子活动。</w:t>
            </w:r>
            <w:r>
              <w:rPr>
                <w:rFonts w:ascii="仿宋" w:hAnsi="仿宋" w:eastAsia="仿宋" w:cs="仿宋"/>
                <w:color w:val="000000"/>
                <w:szCs w:val="21"/>
                <w:highlight w:val="none"/>
              </w:rPr>
            </w:r>
            <w:r/>
          </w:p>
        </w:tc>
        <w:tc>
          <w:tcPr>
            <w:tcW w:w="992" w:type="dxa"/>
            <w:vAlign w:val="center"/>
            <w:textDirection w:val="lrTb"/>
            <w:noWrap w:val="false"/>
          </w:tcPr>
          <w:p>
            <w:pPr>
              <w:pStyle w:val="988"/>
              <w:jc w:val="center"/>
              <w:spacing w:line="240" w:lineRule="exact"/>
              <w:rPr>
                <w:szCs w:val="21"/>
                <w:highlight w:val="none"/>
              </w:rPr>
            </w:pPr>
            <w:r>
              <w:rPr>
                <w:rFonts w:hint="eastAsia"/>
                <w:szCs w:val="21"/>
                <w:highlight w:val="none"/>
              </w:rPr>
              <w:t xml:space="preserve">专科及以上学历</w:t>
            </w:r>
            <w:r>
              <w:rPr>
                <w:szCs w:val="21"/>
                <w:highlight w:val="none"/>
              </w:rPr>
            </w:r>
            <w:r/>
          </w:p>
        </w:tc>
        <w:tc>
          <w:tcPr>
            <w:tcW w:w="793"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45</w:t>
            </w:r>
            <w:r>
              <w:rPr>
                <w:rFonts w:hint="eastAsia"/>
                <w:szCs w:val="21"/>
                <w:highlight w:val="none"/>
              </w:rPr>
              <w:t xml:space="preserve">周岁</w:t>
            </w:r>
            <w:r>
              <w:rPr>
                <w:rFonts w:hint="eastAsia"/>
                <w:szCs w:val="21"/>
                <w:highlight w:val="none"/>
                <w:lang w:val="en-US"/>
              </w:rPr>
              <w:t xml:space="preserve">  </w:t>
            </w:r>
            <w:r>
              <w:rPr>
                <w:rFonts w:hint="eastAsia"/>
                <w:szCs w:val="21"/>
                <w:highlight w:val="none"/>
              </w:rPr>
              <w:t xml:space="preserve">以下</w:t>
            </w:r>
            <w:r>
              <w:rPr>
                <w:szCs w:val="21"/>
                <w:highlight w:val="none"/>
                <w:lang w:val="en-US"/>
              </w:rPr>
            </w:r>
            <w:r/>
          </w:p>
        </w:tc>
        <w:tc>
          <w:tcPr>
            <w:tcW w:w="600"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1</w:t>
            </w:r>
            <w:r>
              <w:rPr>
                <w:szCs w:val="21"/>
                <w:highlight w:val="none"/>
                <w:lang w:val="en-US"/>
              </w:rPr>
            </w:r>
            <w:r/>
          </w:p>
        </w:tc>
        <w:tc>
          <w:tcPr>
            <w:tcW w:w="805" w:type="dxa"/>
            <w:vAlign w:val="center"/>
            <w:textDirection w:val="lrTb"/>
            <w:noWrap w:val="false"/>
          </w:tcPr>
          <w:p>
            <w:pPr>
              <w:pStyle w:val="988"/>
              <w:jc w:val="center"/>
              <w:spacing w:line="240" w:lineRule="exact"/>
              <w:rPr>
                <w:szCs w:val="21"/>
                <w:highlight w:val="none"/>
              </w:rPr>
            </w:pPr>
            <w:r>
              <w:rPr>
                <w:szCs w:val="21"/>
                <w:highlight w:val="none"/>
              </w:rPr>
            </w:r>
            <w:r/>
          </w:p>
        </w:tc>
      </w:tr>
      <w:tr>
        <w:trPr>
          <w:trHeight w:val="90"/>
        </w:trPr>
        <w:tc>
          <w:tcPr>
            <w:tcW w:w="687" w:type="dxa"/>
            <w:vAlign w:val="center"/>
            <w:vMerge w:val="continue"/>
            <w:textDirection w:val="lrTb"/>
            <w:noWrap w:val="false"/>
          </w:tcPr>
          <w:p>
            <w:pPr>
              <w:pStyle w:val="892"/>
              <w:jc w:val="center"/>
              <w:spacing w:line="240" w:lineRule="exact"/>
              <w:rPr>
                <w:rFonts w:ascii="仿宋" w:hAnsi="仿宋" w:eastAsia="仿宋" w:cs="仿宋"/>
                <w:szCs w:val="21"/>
                <w:highlight w:val="none"/>
                <w:lang w:val="zh-CN"/>
              </w:rPr>
            </w:pPr>
            <w:r/>
            <w:bookmarkEnd w:id="38"/>
            <w:r>
              <w:rPr>
                <w:rFonts w:ascii="仿宋" w:hAnsi="仿宋" w:eastAsia="仿宋" w:cs="仿宋"/>
                <w:szCs w:val="21"/>
                <w:highlight w:val="none"/>
                <w:lang w:val="zh-CN"/>
              </w:rPr>
            </w:r>
            <w:r/>
          </w:p>
        </w:tc>
        <w:tc>
          <w:tcPr>
            <w:tcW w:w="687" w:type="dxa"/>
            <w:vAlign w:val="center"/>
            <w:vMerge w:val="continue"/>
            <w:textDirection w:val="lrTb"/>
            <w:noWrap w:val="false"/>
          </w:tcPr>
          <w:p>
            <w:pPr>
              <w:pStyle w:val="892"/>
              <w:jc w:val="center"/>
              <w:spacing w:line="240" w:lineRule="exact"/>
              <w:rPr>
                <w:rFonts w:ascii="仿宋" w:hAnsi="仿宋" w:eastAsia="仿宋" w:cs="仿宋"/>
                <w:szCs w:val="21"/>
                <w:highlight w:val="none"/>
                <w:lang w:val="zh-CN"/>
              </w:rPr>
            </w:pPr>
            <w:r>
              <w:rPr>
                <w:rFonts w:ascii="仿宋" w:hAnsi="仿宋" w:eastAsia="仿宋" w:cs="仿宋"/>
                <w:szCs w:val="21"/>
                <w:highlight w:val="none"/>
                <w:lang w:val="zh-CN"/>
              </w:rPr>
            </w:r>
            <w:r/>
          </w:p>
        </w:tc>
        <w:tc>
          <w:tcPr>
            <w:tcW w:w="1183"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国学室</w:t>
            </w:r>
            <w:r>
              <w:rPr>
                <w:szCs w:val="21"/>
                <w:highlight w:val="none"/>
                <w:lang w:val="en-US"/>
              </w:rPr>
            </w:r>
            <w:r/>
          </w:p>
        </w:tc>
        <w:tc>
          <w:tcPr>
            <w:tcW w:w="3402" w:type="dxa"/>
            <w:vAlign w:val="top"/>
            <w:textDirection w:val="lrTb"/>
            <w:noWrap w:val="false"/>
          </w:tcPr>
          <w:p>
            <w:pPr>
              <w:pStyle w:val="892"/>
              <w:jc w:val="left"/>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负责对馆内图书进行归书整架，打扫卫生；提醒入馆须知，咨询解答读者基础问题（办证，图书推荐，活动报名等）；开展日常活动。</w:t>
            </w:r>
            <w:r>
              <w:rPr>
                <w:rFonts w:ascii="仿宋" w:hAnsi="仿宋" w:eastAsia="仿宋" w:cs="仿宋"/>
                <w:color w:val="000000"/>
                <w:szCs w:val="21"/>
                <w:highlight w:val="none"/>
              </w:rPr>
            </w:r>
            <w:r/>
          </w:p>
        </w:tc>
        <w:tc>
          <w:tcPr>
            <w:tcW w:w="992" w:type="dxa"/>
            <w:vAlign w:val="center"/>
            <w:textDirection w:val="lrTb"/>
            <w:noWrap w:val="false"/>
          </w:tcPr>
          <w:p>
            <w:pPr>
              <w:pStyle w:val="988"/>
              <w:jc w:val="center"/>
              <w:spacing w:line="240" w:lineRule="exact"/>
              <w:rPr>
                <w:szCs w:val="21"/>
                <w:highlight w:val="none"/>
              </w:rPr>
            </w:pPr>
            <w:r>
              <w:rPr>
                <w:rFonts w:hint="eastAsia"/>
                <w:szCs w:val="21"/>
                <w:highlight w:val="none"/>
              </w:rPr>
              <w:t xml:space="preserve">专科及以上学历</w:t>
            </w:r>
            <w:r>
              <w:rPr>
                <w:szCs w:val="21"/>
                <w:highlight w:val="none"/>
              </w:rPr>
            </w:r>
            <w:r/>
          </w:p>
        </w:tc>
        <w:tc>
          <w:tcPr>
            <w:tcW w:w="793"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45</w:t>
            </w:r>
            <w:r>
              <w:rPr>
                <w:rFonts w:hint="eastAsia"/>
                <w:szCs w:val="21"/>
                <w:highlight w:val="none"/>
              </w:rPr>
              <w:t xml:space="preserve">周岁</w:t>
            </w:r>
            <w:r>
              <w:rPr>
                <w:rFonts w:hint="eastAsia"/>
                <w:szCs w:val="21"/>
                <w:highlight w:val="none"/>
                <w:lang w:val="en-US"/>
              </w:rPr>
              <w:t xml:space="preserve">  </w:t>
            </w:r>
            <w:r>
              <w:rPr>
                <w:rFonts w:hint="eastAsia"/>
                <w:szCs w:val="21"/>
                <w:highlight w:val="none"/>
              </w:rPr>
              <w:t xml:space="preserve">以下</w:t>
            </w:r>
            <w:r>
              <w:rPr>
                <w:szCs w:val="21"/>
                <w:highlight w:val="none"/>
                <w:lang w:val="en-US"/>
              </w:rPr>
            </w:r>
            <w:r/>
          </w:p>
        </w:tc>
        <w:tc>
          <w:tcPr>
            <w:tcW w:w="600"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1</w:t>
            </w:r>
            <w:r>
              <w:rPr>
                <w:szCs w:val="21"/>
                <w:highlight w:val="none"/>
                <w:lang w:val="en-US"/>
              </w:rPr>
            </w:r>
            <w:r/>
          </w:p>
        </w:tc>
        <w:tc>
          <w:tcPr>
            <w:tcW w:w="805" w:type="dxa"/>
            <w:vAlign w:val="center"/>
            <w:textDirection w:val="lrTb"/>
            <w:noWrap w:val="false"/>
          </w:tcPr>
          <w:p>
            <w:pPr>
              <w:pStyle w:val="988"/>
              <w:jc w:val="center"/>
              <w:spacing w:line="240" w:lineRule="exact"/>
              <w:rPr>
                <w:szCs w:val="21"/>
                <w:highlight w:val="none"/>
              </w:rPr>
            </w:pPr>
            <w:r>
              <w:rPr>
                <w:szCs w:val="21"/>
                <w:highlight w:val="none"/>
              </w:rPr>
            </w:r>
            <w:r/>
          </w:p>
        </w:tc>
      </w:tr>
      <w:tr>
        <w:trPr>
          <w:trHeight w:val="90"/>
        </w:trPr>
        <w:tc>
          <w:tcPr>
            <w:tcW w:w="687" w:type="dxa"/>
            <w:vAlign w:val="center"/>
            <w:vMerge w:val="continue"/>
            <w:textDirection w:val="lrTb"/>
            <w:noWrap w:val="false"/>
          </w:tcPr>
          <w:p>
            <w:pPr>
              <w:pStyle w:val="892"/>
              <w:jc w:val="center"/>
              <w:spacing w:line="240" w:lineRule="exact"/>
              <w:rPr>
                <w:rFonts w:ascii="仿宋" w:hAnsi="仿宋" w:eastAsia="仿宋" w:cs="仿宋"/>
                <w:szCs w:val="21"/>
                <w:highlight w:val="none"/>
                <w:lang w:val="zh-CN"/>
              </w:rPr>
            </w:pPr>
            <w:r>
              <w:rPr>
                <w:rFonts w:ascii="仿宋" w:hAnsi="仿宋" w:eastAsia="仿宋" w:cs="仿宋"/>
                <w:szCs w:val="21"/>
                <w:highlight w:val="none"/>
                <w:lang w:val="zh-CN"/>
              </w:rPr>
            </w:r>
            <w:r/>
          </w:p>
        </w:tc>
        <w:tc>
          <w:tcPr>
            <w:tcW w:w="687" w:type="dxa"/>
            <w:vAlign w:val="center"/>
            <w:vMerge w:val="continue"/>
            <w:textDirection w:val="lrTb"/>
            <w:noWrap w:val="false"/>
          </w:tcPr>
          <w:p>
            <w:pPr>
              <w:pStyle w:val="892"/>
              <w:jc w:val="center"/>
              <w:spacing w:line="240" w:lineRule="exact"/>
              <w:rPr>
                <w:rFonts w:ascii="仿宋" w:hAnsi="仿宋" w:eastAsia="仿宋" w:cs="仿宋"/>
                <w:szCs w:val="21"/>
                <w:highlight w:val="none"/>
                <w:lang w:val="zh-CN"/>
              </w:rPr>
            </w:pPr>
            <w:r>
              <w:rPr>
                <w:rFonts w:ascii="仿宋" w:hAnsi="仿宋" w:eastAsia="仿宋" w:cs="仿宋"/>
                <w:szCs w:val="21"/>
                <w:highlight w:val="none"/>
                <w:lang w:val="zh-CN"/>
              </w:rPr>
            </w:r>
            <w:r/>
          </w:p>
        </w:tc>
        <w:tc>
          <w:tcPr>
            <w:tcW w:w="1183"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国际交流室</w:t>
            </w:r>
            <w:r>
              <w:rPr>
                <w:szCs w:val="21"/>
                <w:highlight w:val="none"/>
                <w:lang w:val="en-US"/>
              </w:rPr>
            </w:r>
            <w:r/>
          </w:p>
        </w:tc>
        <w:tc>
          <w:tcPr>
            <w:tcW w:w="3402" w:type="dxa"/>
            <w:vAlign w:val="top"/>
            <w:textDirection w:val="lrTb"/>
            <w:noWrap w:val="false"/>
          </w:tcPr>
          <w:p>
            <w:pPr>
              <w:pStyle w:val="892"/>
              <w:jc w:val="left"/>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负责对馆内图书进行归书整架，打扫卫生；提醒入馆须知，咨询解答读者基础问题（办证，图书推荐，活动报名等）；开展日常活动。</w:t>
            </w:r>
            <w:r>
              <w:rPr>
                <w:rFonts w:ascii="仿宋" w:hAnsi="仿宋" w:eastAsia="仿宋" w:cs="仿宋"/>
                <w:color w:val="000000"/>
                <w:szCs w:val="21"/>
                <w:highlight w:val="none"/>
              </w:rPr>
            </w:r>
            <w:r/>
          </w:p>
        </w:tc>
        <w:tc>
          <w:tcPr>
            <w:tcW w:w="992" w:type="dxa"/>
            <w:vAlign w:val="center"/>
            <w:textDirection w:val="lrTb"/>
            <w:noWrap w:val="false"/>
          </w:tcPr>
          <w:p>
            <w:pPr>
              <w:pStyle w:val="988"/>
              <w:jc w:val="center"/>
              <w:spacing w:line="240" w:lineRule="exact"/>
              <w:rPr>
                <w:szCs w:val="21"/>
                <w:highlight w:val="none"/>
              </w:rPr>
            </w:pPr>
            <w:r>
              <w:rPr>
                <w:rFonts w:hint="eastAsia"/>
                <w:szCs w:val="21"/>
                <w:highlight w:val="none"/>
              </w:rPr>
              <w:t xml:space="preserve">专科及以上学历</w:t>
            </w:r>
            <w:r>
              <w:rPr>
                <w:szCs w:val="21"/>
                <w:highlight w:val="none"/>
              </w:rPr>
            </w:r>
            <w:r/>
          </w:p>
        </w:tc>
        <w:tc>
          <w:tcPr>
            <w:tcW w:w="793"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45</w:t>
            </w:r>
            <w:r>
              <w:rPr>
                <w:rFonts w:hint="eastAsia"/>
                <w:szCs w:val="21"/>
                <w:highlight w:val="none"/>
              </w:rPr>
              <w:t xml:space="preserve">周岁</w:t>
            </w:r>
            <w:r>
              <w:rPr>
                <w:rFonts w:hint="eastAsia"/>
                <w:szCs w:val="21"/>
                <w:highlight w:val="none"/>
                <w:lang w:val="en-US"/>
              </w:rPr>
              <w:t xml:space="preserve">  </w:t>
            </w:r>
            <w:r>
              <w:rPr>
                <w:rFonts w:hint="eastAsia"/>
                <w:szCs w:val="21"/>
                <w:highlight w:val="none"/>
              </w:rPr>
              <w:t xml:space="preserve">以下</w:t>
            </w:r>
            <w:r>
              <w:rPr>
                <w:szCs w:val="21"/>
                <w:highlight w:val="none"/>
                <w:lang w:val="en-US"/>
              </w:rPr>
            </w:r>
            <w:r/>
          </w:p>
        </w:tc>
        <w:tc>
          <w:tcPr>
            <w:tcW w:w="600"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1</w:t>
            </w:r>
            <w:r>
              <w:rPr>
                <w:szCs w:val="21"/>
                <w:highlight w:val="none"/>
                <w:lang w:val="en-US"/>
              </w:rPr>
            </w:r>
            <w:r/>
          </w:p>
        </w:tc>
        <w:tc>
          <w:tcPr>
            <w:tcW w:w="805" w:type="dxa"/>
            <w:vAlign w:val="center"/>
            <w:textDirection w:val="lrTb"/>
            <w:noWrap w:val="false"/>
          </w:tcPr>
          <w:p>
            <w:pPr>
              <w:pStyle w:val="988"/>
              <w:jc w:val="center"/>
              <w:spacing w:line="240" w:lineRule="exact"/>
              <w:rPr>
                <w:szCs w:val="21"/>
                <w:highlight w:val="none"/>
              </w:rPr>
            </w:pPr>
            <w:r>
              <w:rPr>
                <w:szCs w:val="21"/>
                <w:highlight w:val="none"/>
              </w:rPr>
            </w:r>
            <w:r/>
          </w:p>
        </w:tc>
      </w:tr>
      <w:tr>
        <w:trPr>
          <w:trHeight w:val="90"/>
        </w:trPr>
        <w:tc>
          <w:tcPr>
            <w:tcW w:w="687" w:type="dxa"/>
            <w:vAlign w:val="center"/>
            <w:vMerge w:val="continue"/>
            <w:textDirection w:val="lrTb"/>
            <w:noWrap w:val="false"/>
          </w:tcPr>
          <w:p>
            <w:pPr>
              <w:pStyle w:val="892"/>
              <w:jc w:val="center"/>
              <w:spacing w:line="240" w:lineRule="exact"/>
              <w:rPr>
                <w:rFonts w:ascii="仿宋" w:hAnsi="仿宋" w:eastAsia="仿宋" w:cs="仿宋"/>
                <w:szCs w:val="21"/>
                <w:highlight w:val="none"/>
                <w:lang w:val="zh-CN"/>
              </w:rPr>
            </w:pPr>
            <w:r>
              <w:rPr>
                <w:rFonts w:ascii="仿宋" w:hAnsi="仿宋" w:eastAsia="仿宋" w:cs="仿宋"/>
                <w:szCs w:val="21"/>
                <w:highlight w:val="none"/>
                <w:lang w:val="zh-CN"/>
              </w:rPr>
            </w:r>
            <w:r/>
          </w:p>
        </w:tc>
        <w:tc>
          <w:tcPr>
            <w:tcW w:w="687" w:type="dxa"/>
            <w:vAlign w:val="center"/>
            <w:vMerge w:val="continue"/>
            <w:textDirection w:val="lrTb"/>
            <w:noWrap w:val="false"/>
          </w:tcPr>
          <w:p>
            <w:pPr>
              <w:pStyle w:val="892"/>
              <w:jc w:val="center"/>
              <w:spacing w:line="240" w:lineRule="exact"/>
              <w:rPr>
                <w:rFonts w:ascii="仿宋" w:hAnsi="仿宋" w:eastAsia="仿宋" w:cs="仿宋"/>
                <w:szCs w:val="21"/>
                <w:highlight w:val="none"/>
                <w:lang w:val="zh-CN"/>
              </w:rPr>
            </w:pPr>
            <w:r>
              <w:rPr>
                <w:rFonts w:ascii="仿宋" w:hAnsi="仿宋" w:eastAsia="仿宋" w:cs="仿宋"/>
                <w:szCs w:val="21"/>
                <w:highlight w:val="none"/>
                <w:lang w:val="zh-CN"/>
              </w:rPr>
            </w:r>
            <w:r/>
          </w:p>
        </w:tc>
        <w:tc>
          <w:tcPr>
            <w:tcW w:w="1183"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科技体验室</w:t>
            </w:r>
            <w:r>
              <w:rPr>
                <w:szCs w:val="21"/>
                <w:highlight w:val="none"/>
                <w:lang w:val="en-US"/>
              </w:rPr>
            </w:r>
            <w:r/>
          </w:p>
        </w:tc>
        <w:tc>
          <w:tcPr>
            <w:tcW w:w="3402" w:type="dxa"/>
            <w:vAlign w:val="top"/>
            <w:textDirection w:val="lrTb"/>
            <w:noWrap w:val="false"/>
          </w:tcPr>
          <w:p>
            <w:pPr>
              <w:pStyle w:val="892"/>
              <w:jc w:val="left"/>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负责对馆内设备卫生打扫，提醒入馆须知，咨询解答读者基础问题；正确使用体验设备。</w:t>
            </w:r>
            <w:r>
              <w:rPr>
                <w:rFonts w:ascii="仿宋" w:hAnsi="仿宋" w:eastAsia="仿宋" w:cs="仿宋"/>
                <w:color w:val="000000"/>
                <w:szCs w:val="21"/>
                <w:highlight w:val="none"/>
              </w:rPr>
            </w:r>
            <w:r/>
          </w:p>
        </w:tc>
        <w:tc>
          <w:tcPr>
            <w:tcW w:w="992" w:type="dxa"/>
            <w:vAlign w:val="center"/>
            <w:textDirection w:val="lrTb"/>
            <w:noWrap w:val="false"/>
          </w:tcPr>
          <w:p>
            <w:pPr>
              <w:pStyle w:val="988"/>
              <w:jc w:val="center"/>
              <w:spacing w:line="240" w:lineRule="exact"/>
              <w:rPr>
                <w:szCs w:val="21"/>
                <w:highlight w:val="none"/>
              </w:rPr>
            </w:pPr>
            <w:r>
              <w:rPr>
                <w:rFonts w:hint="eastAsia"/>
                <w:szCs w:val="21"/>
                <w:highlight w:val="none"/>
              </w:rPr>
              <w:t xml:space="preserve">专科及以上学历</w:t>
            </w:r>
            <w:r>
              <w:rPr>
                <w:szCs w:val="21"/>
                <w:highlight w:val="none"/>
              </w:rPr>
            </w:r>
            <w:r/>
          </w:p>
        </w:tc>
        <w:tc>
          <w:tcPr>
            <w:tcW w:w="793"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45</w:t>
            </w:r>
            <w:r>
              <w:rPr>
                <w:rFonts w:hint="eastAsia"/>
                <w:szCs w:val="21"/>
                <w:highlight w:val="none"/>
              </w:rPr>
              <w:t xml:space="preserve">周岁</w:t>
            </w:r>
            <w:r>
              <w:rPr>
                <w:rFonts w:hint="eastAsia"/>
                <w:szCs w:val="21"/>
                <w:highlight w:val="none"/>
                <w:lang w:val="en-US"/>
              </w:rPr>
              <w:t xml:space="preserve">  </w:t>
            </w:r>
            <w:r>
              <w:rPr>
                <w:rFonts w:hint="eastAsia"/>
                <w:szCs w:val="21"/>
                <w:highlight w:val="none"/>
              </w:rPr>
              <w:t xml:space="preserve">以下</w:t>
            </w:r>
            <w:r>
              <w:rPr>
                <w:szCs w:val="21"/>
                <w:highlight w:val="none"/>
                <w:lang w:val="en-US"/>
              </w:rPr>
            </w:r>
            <w:r/>
          </w:p>
        </w:tc>
        <w:tc>
          <w:tcPr>
            <w:tcW w:w="600"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1</w:t>
            </w:r>
            <w:r>
              <w:rPr>
                <w:szCs w:val="21"/>
                <w:highlight w:val="none"/>
                <w:lang w:val="en-US"/>
              </w:rPr>
            </w:r>
            <w:r/>
          </w:p>
        </w:tc>
        <w:tc>
          <w:tcPr>
            <w:tcW w:w="805" w:type="dxa"/>
            <w:vAlign w:val="center"/>
            <w:textDirection w:val="lrTb"/>
            <w:noWrap w:val="false"/>
          </w:tcPr>
          <w:p>
            <w:pPr>
              <w:pStyle w:val="988"/>
              <w:jc w:val="center"/>
              <w:spacing w:line="240" w:lineRule="exact"/>
              <w:rPr>
                <w:szCs w:val="21"/>
                <w:highlight w:val="none"/>
              </w:rPr>
            </w:pPr>
            <w:r>
              <w:rPr>
                <w:szCs w:val="21"/>
                <w:highlight w:val="none"/>
              </w:rPr>
            </w:r>
            <w:r/>
          </w:p>
        </w:tc>
      </w:tr>
      <w:tr>
        <w:trPr>
          <w:trHeight w:val="90"/>
        </w:trPr>
        <w:tc>
          <w:tcPr>
            <w:tcW w:w="687" w:type="dxa"/>
            <w:vAlign w:val="center"/>
            <w:vMerge w:val="continue"/>
            <w:textDirection w:val="lrTb"/>
            <w:noWrap w:val="false"/>
          </w:tcPr>
          <w:p>
            <w:pPr>
              <w:pStyle w:val="892"/>
              <w:jc w:val="center"/>
              <w:spacing w:line="240" w:lineRule="exact"/>
              <w:rPr>
                <w:rFonts w:ascii="仿宋" w:hAnsi="仿宋" w:eastAsia="仿宋" w:cs="仿宋"/>
                <w:szCs w:val="21"/>
                <w:highlight w:val="none"/>
                <w:lang w:val="zh-CN"/>
              </w:rPr>
            </w:pPr>
            <w:r>
              <w:rPr>
                <w:rFonts w:ascii="仿宋" w:hAnsi="仿宋" w:eastAsia="仿宋" w:cs="仿宋"/>
                <w:szCs w:val="21"/>
                <w:highlight w:val="none"/>
                <w:lang w:val="zh-CN"/>
              </w:rPr>
            </w:r>
            <w:r/>
          </w:p>
        </w:tc>
        <w:tc>
          <w:tcPr>
            <w:tcW w:w="687" w:type="dxa"/>
            <w:vAlign w:val="center"/>
            <w:vMerge w:val="continue"/>
            <w:textDirection w:val="lrTb"/>
            <w:noWrap w:val="false"/>
          </w:tcPr>
          <w:p>
            <w:pPr>
              <w:pStyle w:val="892"/>
              <w:jc w:val="center"/>
              <w:spacing w:line="240" w:lineRule="exact"/>
              <w:rPr>
                <w:rFonts w:ascii="仿宋" w:hAnsi="仿宋" w:eastAsia="仿宋" w:cs="仿宋"/>
                <w:szCs w:val="21"/>
                <w:highlight w:val="none"/>
                <w:lang w:val="zh-CN"/>
              </w:rPr>
            </w:pPr>
            <w:r>
              <w:rPr>
                <w:rFonts w:ascii="仿宋" w:hAnsi="仿宋" w:eastAsia="仿宋" w:cs="仿宋"/>
                <w:szCs w:val="21"/>
                <w:highlight w:val="none"/>
                <w:lang w:val="zh-CN"/>
              </w:rPr>
            </w:r>
            <w:r/>
          </w:p>
        </w:tc>
        <w:tc>
          <w:tcPr>
            <w:tcW w:w="1183"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亲子活动室</w:t>
            </w:r>
            <w:r>
              <w:rPr>
                <w:szCs w:val="21"/>
                <w:highlight w:val="none"/>
                <w:lang w:val="en-US"/>
              </w:rPr>
            </w:r>
            <w:r/>
          </w:p>
        </w:tc>
        <w:tc>
          <w:tcPr>
            <w:tcW w:w="3402" w:type="dxa"/>
            <w:vAlign w:val="top"/>
            <w:textDirection w:val="lrTb"/>
            <w:noWrap w:val="false"/>
          </w:tcPr>
          <w:p>
            <w:pPr>
              <w:pStyle w:val="892"/>
              <w:jc w:val="left"/>
              <w:spacing w:line="240" w:lineRule="exac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负责对馆内图书、玩具整理，卫生打扫；提醒入馆须知，做好读者领取玩具登记、归类等工作；玩具开放领取、玩具的维护、清洁；咨询解答读者基础问题。</w:t>
            </w:r>
            <w:r>
              <w:rPr>
                <w:rFonts w:ascii="仿宋" w:hAnsi="仿宋" w:eastAsia="仿宋" w:cs="仿宋"/>
                <w:color w:val="000000"/>
                <w:szCs w:val="21"/>
                <w:highlight w:val="none"/>
              </w:rPr>
            </w:r>
            <w:r/>
          </w:p>
        </w:tc>
        <w:tc>
          <w:tcPr>
            <w:tcW w:w="992" w:type="dxa"/>
            <w:vAlign w:val="center"/>
            <w:textDirection w:val="lrTb"/>
            <w:noWrap w:val="false"/>
          </w:tcPr>
          <w:p>
            <w:pPr>
              <w:pStyle w:val="988"/>
              <w:jc w:val="center"/>
              <w:spacing w:line="240" w:lineRule="exact"/>
              <w:rPr>
                <w:szCs w:val="21"/>
                <w:highlight w:val="none"/>
              </w:rPr>
            </w:pPr>
            <w:r>
              <w:rPr>
                <w:rFonts w:hint="eastAsia"/>
                <w:szCs w:val="21"/>
                <w:highlight w:val="none"/>
              </w:rPr>
              <w:t xml:space="preserve">专科及以上学历</w:t>
            </w:r>
            <w:r>
              <w:rPr>
                <w:szCs w:val="21"/>
                <w:highlight w:val="none"/>
              </w:rPr>
            </w:r>
            <w:r/>
          </w:p>
        </w:tc>
        <w:tc>
          <w:tcPr>
            <w:tcW w:w="793"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45</w:t>
            </w:r>
            <w:r>
              <w:rPr>
                <w:rFonts w:hint="eastAsia"/>
                <w:szCs w:val="21"/>
                <w:highlight w:val="none"/>
              </w:rPr>
              <w:t xml:space="preserve">周岁</w:t>
            </w:r>
            <w:r>
              <w:rPr>
                <w:rFonts w:hint="eastAsia"/>
                <w:szCs w:val="21"/>
                <w:highlight w:val="none"/>
                <w:lang w:val="en-US"/>
              </w:rPr>
              <w:t xml:space="preserve">  </w:t>
            </w:r>
            <w:r>
              <w:rPr>
                <w:rFonts w:hint="eastAsia"/>
                <w:szCs w:val="21"/>
                <w:highlight w:val="none"/>
              </w:rPr>
              <w:t xml:space="preserve">以下</w:t>
            </w:r>
            <w:r>
              <w:rPr>
                <w:szCs w:val="21"/>
                <w:highlight w:val="none"/>
                <w:lang w:val="en-US"/>
              </w:rPr>
            </w:r>
            <w:r/>
          </w:p>
        </w:tc>
        <w:tc>
          <w:tcPr>
            <w:tcW w:w="600"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1</w:t>
            </w:r>
            <w:r>
              <w:rPr>
                <w:szCs w:val="21"/>
                <w:highlight w:val="none"/>
                <w:lang w:val="en-US"/>
              </w:rPr>
            </w:r>
            <w:r/>
          </w:p>
        </w:tc>
        <w:tc>
          <w:tcPr>
            <w:tcW w:w="805" w:type="dxa"/>
            <w:vAlign w:val="center"/>
            <w:textDirection w:val="lrTb"/>
            <w:noWrap w:val="false"/>
          </w:tcPr>
          <w:p>
            <w:pPr>
              <w:pStyle w:val="988"/>
              <w:jc w:val="center"/>
              <w:spacing w:line="240" w:lineRule="exact"/>
              <w:rPr>
                <w:szCs w:val="21"/>
                <w:highlight w:val="none"/>
              </w:rPr>
            </w:pPr>
            <w:r>
              <w:rPr>
                <w:szCs w:val="21"/>
                <w:highlight w:val="none"/>
              </w:rPr>
            </w:r>
            <w:r/>
          </w:p>
        </w:tc>
      </w:tr>
      <w:tr>
        <w:trPr>
          <w:trHeight w:val="522"/>
        </w:trPr>
        <w:tc>
          <w:tcPr>
            <w:tcW w:w="687" w:type="dxa"/>
            <w:vAlign w:val="center"/>
            <w:textDirection w:val="lrTb"/>
            <w:noWrap w:val="false"/>
          </w:tcPr>
          <w:p>
            <w:pPr>
              <w:pStyle w:val="892"/>
              <w:jc w:val="center"/>
              <w:spacing w:line="240" w:lineRule="exact"/>
              <w:rPr>
                <w:rFonts w:ascii="仿宋" w:hAnsi="仿宋" w:eastAsia="仿宋" w:cs="仿宋"/>
                <w:szCs w:val="21"/>
                <w:highlight w:val="none"/>
              </w:rPr>
            </w:pPr>
            <w:r>
              <w:rPr>
                <w:rFonts w:ascii="仿宋" w:hAnsi="仿宋" w:eastAsia="仿宋" w:cs="仿宋"/>
                <w:szCs w:val="21"/>
                <w:highlight w:val="none"/>
              </w:rPr>
            </w:r>
            <w:r/>
          </w:p>
        </w:tc>
        <w:tc>
          <w:tcPr>
            <w:tcW w:w="687" w:type="dxa"/>
            <w:vAlign w:val="center"/>
            <w:textDirection w:val="lrTb"/>
            <w:noWrap w:val="false"/>
          </w:tcPr>
          <w:p>
            <w:pPr>
              <w:pStyle w:val="892"/>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合计</w:t>
            </w:r>
            <w:r>
              <w:rPr>
                <w:rFonts w:ascii="仿宋" w:hAnsi="仿宋" w:eastAsia="仿宋" w:cs="仿宋"/>
                <w:szCs w:val="21"/>
                <w:highlight w:val="none"/>
              </w:rPr>
            </w:r>
            <w:r/>
          </w:p>
        </w:tc>
        <w:tc>
          <w:tcPr>
            <w:tcW w:w="1183" w:type="dxa"/>
            <w:vAlign w:val="center"/>
            <w:textDirection w:val="lrTb"/>
            <w:noWrap w:val="false"/>
          </w:tcPr>
          <w:p>
            <w:pPr>
              <w:pStyle w:val="892"/>
              <w:jc w:val="center"/>
              <w:spacing w:line="240" w:lineRule="exact"/>
              <w:widowControl w:val="off"/>
              <w:tabs>
                <w:tab w:val="left" w:pos="815" w:leader="none"/>
              </w:tabs>
              <w:rPr>
                <w:rFonts w:ascii="仿宋" w:hAnsi="仿宋" w:eastAsia="仿宋" w:cs="仿宋"/>
                <w:bCs/>
                <w:color w:val="000000"/>
                <w:position w:val="-11"/>
                <w:sz w:val="21"/>
                <w:szCs w:val="21"/>
                <w:highlight w:val="none"/>
                <w:lang w:val="en-US" w:eastAsia="zh-CN" w:bidi="ar-SA"/>
              </w:rPr>
              <w:outlineLvl w:val="0"/>
            </w:pPr>
            <w:r>
              <w:rPr>
                <w:rFonts w:ascii="仿宋" w:hAnsi="仿宋" w:eastAsia="仿宋" w:cs="仿宋"/>
                <w:bCs/>
                <w:color w:val="000000"/>
                <w:position w:val="-11"/>
                <w:sz w:val="21"/>
                <w:szCs w:val="21"/>
                <w:highlight w:val="none"/>
                <w:lang w:val="en-US" w:eastAsia="zh-CN" w:bidi="ar-SA"/>
              </w:rPr>
            </w:r>
            <w:r/>
          </w:p>
        </w:tc>
        <w:tc>
          <w:tcPr>
            <w:tcW w:w="3402" w:type="dxa"/>
            <w:vAlign w:val="top"/>
            <w:textDirection w:val="lrTb"/>
            <w:noWrap w:val="false"/>
          </w:tcPr>
          <w:p>
            <w:pPr>
              <w:pStyle w:val="892"/>
              <w:jc w:val="left"/>
              <w:spacing w:line="240" w:lineRule="exact"/>
              <w:widowControl/>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992" w:type="dxa"/>
            <w:vAlign w:val="center"/>
            <w:textDirection w:val="lrTb"/>
            <w:noWrap w:val="false"/>
          </w:tcPr>
          <w:p>
            <w:pPr>
              <w:pStyle w:val="988"/>
              <w:jc w:val="center"/>
              <w:spacing w:line="240" w:lineRule="exact"/>
              <w:rPr>
                <w:szCs w:val="21"/>
                <w:highlight w:val="none"/>
              </w:rPr>
            </w:pPr>
            <w:r>
              <w:rPr>
                <w:szCs w:val="21"/>
                <w:highlight w:val="none"/>
              </w:rPr>
            </w:r>
            <w:r/>
          </w:p>
        </w:tc>
        <w:tc>
          <w:tcPr>
            <w:tcW w:w="793" w:type="dxa"/>
            <w:vAlign w:val="center"/>
            <w:textDirection w:val="lrTb"/>
            <w:noWrap w:val="false"/>
          </w:tcPr>
          <w:p>
            <w:pPr>
              <w:pStyle w:val="988"/>
              <w:jc w:val="center"/>
              <w:spacing w:line="240" w:lineRule="exact"/>
              <w:rPr>
                <w:szCs w:val="21"/>
                <w:highlight w:val="none"/>
                <w:lang w:val="en-US"/>
              </w:rPr>
            </w:pPr>
            <w:r>
              <w:rPr>
                <w:szCs w:val="21"/>
                <w:highlight w:val="none"/>
                <w:lang w:val="en-US"/>
              </w:rPr>
            </w:r>
            <w:r/>
          </w:p>
        </w:tc>
        <w:tc>
          <w:tcPr>
            <w:tcW w:w="600" w:type="dxa"/>
            <w:vAlign w:val="center"/>
            <w:textDirection w:val="lrTb"/>
            <w:noWrap w:val="false"/>
          </w:tcPr>
          <w:p>
            <w:pPr>
              <w:pStyle w:val="988"/>
              <w:jc w:val="center"/>
              <w:spacing w:line="240" w:lineRule="exact"/>
              <w:rPr>
                <w:szCs w:val="21"/>
                <w:highlight w:val="none"/>
                <w:lang w:val="en-US"/>
              </w:rPr>
            </w:pPr>
            <w:r>
              <w:rPr>
                <w:rFonts w:hint="eastAsia"/>
                <w:szCs w:val="21"/>
                <w:highlight w:val="none"/>
                <w:lang w:val="en-US"/>
              </w:rPr>
              <w:t xml:space="preserve">17</w:t>
            </w:r>
            <w:r>
              <w:rPr>
                <w:szCs w:val="21"/>
                <w:highlight w:val="none"/>
                <w:lang w:val="en-US"/>
              </w:rPr>
            </w:r>
            <w:r/>
          </w:p>
        </w:tc>
        <w:tc>
          <w:tcPr>
            <w:tcW w:w="805" w:type="dxa"/>
            <w:vAlign w:val="center"/>
            <w:textDirection w:val="lrTb"/>
            <w:noWrap w:val="false"/>
          </w:tcPr>
          <w:p>
            <w:pPr>
              <w:pStyle w:val="988"/>
              <w:jc w:val="center"/>
              <w:spacing w:line="240" w:lineRule="exact"/>
              <w:rPr>
                <w:szCs w:val="21"/>
                <w:highlight w:val="none"/>
              </w:rPr>
            </w:pPr>
            <w:r>
              <w:rPr>
                <w:szCs w:val="21"/>
                <w:highlight w:val="none"/>
              </w:rPr>
            </w:r>
            <w:r/>
          </w:p>
        </w:tc>
      </w:tr>
    </w:tbl>
    <w:p>
      <w:pPr>
        <w:pStyle w:val="986"/>
        <w:keepLines w:val="0"/>
        <w:keepNext w:val="0"/>
        <w:pageBreakBefore w:val="0"/>
        <w:spacing w:line="520" w:lineRule="exact"/>
        <w:rPr>
          <w:rFonts w:hint="eastAsia" w:ascii="仿宋" w:hAnsi="仿宋" w:eastAsia="仿宋"/>
          <w:b/>
          <w:bCs w:val="0"/>
          <w:sz w:val="28"/>
          <w:szCs w:val="28"/>
          <w:highlight w:val="none"/>
        </w:rPr>
        <w:outlineLvl w:val="9"/>
      </w:pPr>
      <w:r>
        <w:rPr>
          <w:rFonts w:hint="eastAsia" w:ascii="仿宋" w:hAnsi="仿宋" w:eastAsia="仿宋"/>
          <w:b/>
          <w:bCs w:val="0"/>
          <w:sz w:val="28"/>
          <w:szCs w:val="28"/>
          <w:highlight w:val="none"/>
        </w:rPr>
      </w:r>
      <w:r/>
    </w:p>
    <w:p>
      <w:pPr>
        <w:pStyle w:val="892"/>
        <w:ind w:firstLine="540"/>
        <w:spacing w:line="440" w:lineRule="exact"/>
        <w:rPr>
          <w:rFonts w:hint="eastAsia" w:ascii="仿宋" w:hAnsi="仿宋" w:eastAsia="仿宋" w:cs="仿宋"/>
          <w:b/>
          <w:bCs/>
          <w:spacing w:val="-5"/>
          <w:sz w:val="28"/>
          <w:szCs w:val="28"/>
          <w:highlight w:val="none"/>
          <w:lang w:val="en-US" w:eastAsia="zh-CN"/>
        </w:rPr>
      </w:pPr>
      <w:r>
        <w:rPr>
          <w:rFonts w:hint="eastAsia" w:ascii="仿宋" w:hAnsi="仿宋" w:eastAsia="仿宋" w:cs="仿宋"/>
          <w:b/>
          <w:bCs/>
          <w:spacing w:val="-5"/>
          <w:sz w:val="28"/>
          <w:szCs w:val="28"/>
          <w:highlight w:val="none"/>
          <w:lang w:val="en-US" w:eastAsia="zh-CN"/>
        </w:rPr>
        <w:t xml:space="preserve">5.物业管理</w:t>
      </w:r>
      <w:r>
        <w:rPr>
          <w:rFonts w:hint="eastAsia" w:ascii="仿宋" w:hAnsi="仿宋" w:eastAsia="仿宋" w:cs="仿宋"/>
          <w:b/>
          <w:bCs/>
          <w:spacing w:val="-5"/>
          <w:sz w:val="28"/>
          <w:szCs w:val="28"/>
          <w:highlight w:val="none"/>
          <w:lang w:val="en-US" w:eastAsia="zh-CN"/>
        </w:rPr>
      </w:r>
      <w:r/>
    </w:p>
    <w:p>
      <w:pPr>
        <w:pStyle w:val="892"/>
        <w:ind w:firstLine="460"/>
        <w:keepLines w:val="0"/>
        <w:keepNext w:val="0"/>
        <w:pageBreakBefore w:val="0"/>
        <w:spacing w:line="440" w:lineRule="exact"/>
        <w:widowControl w:val="off"/>
        <w:rPr>
          <w:rFonts w:ascii="仿宋" w:hAnsi="仿宋" w:eastAsia="仿宋" w:cs="仿宋"/>
          <w:spacing w:val="-5"/>
          <w:sz w:val="24"/>
          <w:szCs w:val="24"/>
          <w:highlight w:val="none"/>
        </w:rPr>
      </w:pPr>
      <w:r>
        <w:rPr>
          <w:rFonts w:hint="eastAsia" w:ascii="仿宋" w:hAnsi="仿宋" w:eastAsia="仿宋" w:cs="仿宋"/>
          <w:spacing w:val="-5"/>
          <w:sz w:val="24"/>
          <w:szCs w:val="24"/>
          <w:highlight w:val="none"/>
          <w:lang w:val="en-US" w:eastAsia="zh-CN"/>
        </w:rPr>
        <w:t xml:space="preserve">5</w:t>
      </w:r>
      <w:r>
        <w:rPr>
          <w:rFonts w:ascii="仿宋" w:hAnsi="仿宋" w:eastAsia="仿宋" w:cs="仿宋"/>
          <w:spacing w:val="-5"/>
          <w:sz w:val="24"/>
          <w:szCs w:val="24"/>
          <w:highlight w:val="none"/>
        </w:rPr>
        <w:t xml:space="preserve">.1 </w:t>
      </w:r>
      <w:r>
        <w:rPr>
          <w:rFonts w:hint="eastAsia" w:ascii="仿宋" w:hAnsi="仿宋" w:eastAsia="仿宋" w:cs="仿宋"/>
          <w:spacing w:val="-5"/>
          <w:sz w:val="24"/>
          <w:szCs w:val="24"/>
          <w:highlight w:val="none"/>
          <w:lang w:eastAsia="zh-CN"/>
        </w:rPr>
        <w:t xml:space="preserve">岗位</w:t>
      </w:r>
      <w:r>
        <w:rPr>
          <w:rFonts w:ascii="仿宋" w:hAnsi="仿宋" w:eastAsia="仿宋" w:cs="仿宋"/>
          <w:spacing w:val="-5"/>
          <w:sz w:val="24"/>
          <w:szCs w:val="24"/>
          <w:highlight w:val="none"/>
        </w:rPr>
        <w:t xml:space="preserve">采购</w:t>
      </w:r>
      <w:r>
        <w:rPr>
          <w:rFonts w:ascii="仿宋" w:hAnsi="仿宋" w:eastAsia="仿宋" w:cs="仿宋"/>
          <w:spacing w:val="-5"/>
          <w:sz w:val="24"/>
          <w:szCs w:val="24"/>
          <w:highlight w:val="none"/>
        </w:rPr>
      </w:r>
      <w:r/>
    </w:p>
    <w:p>
      <w:pPr>
        <w:pStyle w:val="892"/>
        <w:spacing w:line="38" w:lineRule="exact"/>
        <w:rPr>
          <w:highlight w:val="none"/>
        </w:rPr>
      </w:pPr>
      <w:r>
        <w:rPr>
          <w:highlight w:val="none"/>
        </w:rPr>
      </w:r>
      <w:r/>
    </w:p>
    <w:tbl>
      <w:tblPr>
        <w:tblW w:w="9176" w:type="dxa"/>
        <w:tblInd w:w="-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0"/>
        <w:gridCol w:w="937"/>
        <w:gridCol w:w="720"/>
        <w:gridCol w:w="1998"/>
        <w:gridCol w:w="2577"/>
        <w:gridCol w:w="795"/>
        <w:gridCol w:w="675"/>
        <w:gridCol w:w="774"/>
      </w:tblGrid>
      <w:tr>
        <w:trPr>
          <w:trHeight w:val="566"/>
        </w:trPr>
        <w:tc>
          <w:tcPr>
            <w:shd w:val="clear" w:color="auto" w:fill="d9d9d9"/>
            <w:tcW w:w="700"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b/>
                <w:color w:val="000000"/>
                <w:sz w:val="21"/>
                <w:szCs w:val="22"/>
                <w:highlight w:val="none"/>
              </w:rPr>
            </w:pPr>
            <w:r>
              <w:rPr>
                <w:rFonts w:hint="eastAsia" w:ascii="仿宋" w:hAnsi="仿宋" w:eastAsia="仿宋" w:cs="仿宋"/>
                <w:b/>
                <w:color w:val="000000"/>
                <w:sz w:val="21"/>
                <w:szCs w:val="22"/>
                <w:highlight w:val="none"/>
              </w:rPr>
              <w:t xml:space="preserve">序号</w:t>
            </w:r>
            <w:r>
              <w:rPr>
                <w:rFonts w:hint="eastAsia" w:ascii="仿宋" w:hAnsi="仿宋" w:eastAsia="仿宋" w:cs="仿宋"/>
                <w:b/>
                <w:color w:val="000000"/>
                <w:sz w:val="21"/>
                <w:szCs w:val="22"/>
                <w:highlight w:val="none"/>
              </w:rPr>
            </w:r>
            <w:r/>
          </w:p>
        </w:tc>
        <w:tc>
          <w:tcPr>
            <w:shd w:val="clear" w:color="auto" w:fill="d9d9d9"/>
            <w:tcW w:w="937"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b/>
                <w:color w:val="000000"/>
                <w:sz w:val="21"/>
                <w:szCs w:val="22"/>
                <w:highlight w:val="none"/>
              </w:rPr>
            </w:pPr>
            <w:r>
              <w:rPr>
                <w:rFonts w:hint="eastAsia" w:ascii="仿宋" w:hAnsi="仿宋" w:eastAsia="仿宋" w:cs="仿宋"/>
                <w:b/>
                <w:color w:val="000000"/>
                <w:sz w:val="21"/>
                <w:szCs w:val="22"/>
                <w:highlight w:val="none"/>
              </w:rPr>
              <w:t xml:space="preserve">部门</w:t>
            </w:r>
            <w:r>
              <w:rPr>
                <w:rFonts w:hint="eastAsia" w:ascii="仿宋" w:hAnsi="仿宋" w:eastAsia="仿宋" w:cs="仿宋"/>
                <w:b/>
                <w:color w:val="000000"/>
                <w:sz w:val="21"/>
                <w:szCs w:val="22"/>
                <w:highlight w:val="none"/>
              </w:rPr>
            </w:r>
            <w:r/>
          </w:p>
        </w:tc>
        <w:tc>
          <w:tcPr>
            <w:shd w:val="clear" w:color="auto" w:fill="d9d9d9"/>
            <w:tcW w:w="720"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b/>
                <w:color w:val="000000"/>
                <w:sz w:val="21"/>
                <w:szCs w:val="22"/>
                <w:highlight w:val="none"/>
              </w:rPr>
            </w:pPr>
            <w:r>
              <w:rPr>
                <w:rFonts w:hint="eastAsia" w:ascii="仿宋" w:hAnsi="仿宋" w:eastAsia="仿宋" w:cs="仿宋"/>
                <w:b/>
                <w:color w:val="000000"/>
                <w:sz w:val="21"/>
                <w:szCs w:val="22"/>
                <w:highlight w:val="none"/>
              </w:rPr>
              <w:t xml:space="preserve">岗位</w:t>
            </w:r>
            <w:r>
              <w:rPr>
                <w:rFonts w:hint="eastAsia" w:ascii="仿宋" w:hAnsi="仿宋" w:eastAsia="仿宋" w:cs="仿宋"/>
                <w:b/>
                <w:color w:val="000000"/>
                <w:sz w:val="21"/>
                <w:szCs w:val="22"/>
                <w:highlight w:val="none"/>
              </w:rPr>
            </w:r>
            <w:r/>
          </w:p>
        </w:tc>
        <w:tc>
          <w:tcPr>
            <w:shd w:val="clear" w:color="auto" w:fill="d9d9d9"/>
            <w:tcW w:w="1998"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b/>
                <w:color w:val="000000"/>
                <w:sz w:val="21"/>
                <w:szCs w:val="22"/>
                <w:highlight w:val="none"/>
              </w:rPr>
            </w:pPr>
            <w:r>
              <w:rPr>
                <w:rFonts w:hint="eastAsia" w:ascii="仿宋" w:hAnsi="仿宋" w:eastAsia="仿宋" w:cs="仿宋"/>
                <w:b/>
                <w:color w:val="000000"/>
                <w:sz w:val="21"/>
                <w:szCs w:val="22"/>
                <w:highlight w:val="none"/>
              </w:rPr>
              <w:t xml:space="preserve">岗位职责</w:t>
            </w:r>
            <w:r>
              <w:rPr>
                <w:rFonts w:hint="eastAsia" w:ascii="仿宋" w:hAnsi="仿宋" w:eastAsia="仿宋" w:cs="仿宋"/>
                <w:b/>
                <w:color w:val="000000"/>
                <w:sz w:val="21"/>
                <w:szCs w:val="22"/>
                <w:highlight w:val="none"/>
              </w:rPr>
            </w:r>
            <w:r/>
          </w:p>
        </w:tc>
        <w:tc>
          <w:tcPr>
            <w:shd w:val="clear" w:color="auto" w:fill="d9d9d9"/>
            <w:tcW w:w="2577"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b/>
                <w:color w:val="000000"/>
                <w:sz w:val="21"/>
                <w:szCs w:val="22"/>
                <w:highlight w:val="none"/>
              </w:rPr>
            </w:pPr>
            <w:r>
              <w:rPr>
                <w:rFonts w:hint="eastAsia" w:ascii="仿宋" w:hAnsi="仿宋" w:eastAsia="仿宋" w:cs="仿宋"/>
                <w:b/>
                <w:color w:val="000000"/>
                <w:sz w:val="21"/>
                <w:szCs w:val="22"/>
                <w:highlight w:val="none"/>
              </w:rPr>
              <w:t xml:space="preserve">学历</w:t>
            </w:r>
            <w:r>
              <w:rPr>
                <w:rFonts w:hint="eastAsia" w:ascii="仿宋" w:hAnsi="仿宋" w:eastAsia="仿宋" w:cs="仿宋"/>
                <w:b/>
                <w:color w:val="000000"/>
                <w:sz w:val="21"/>
                <w:szCs w:val="22"/>
                <w:highlight w:val="none"/>
                <w:lang w:eastAsia="zh-CN"/>
              </w:rPr>
              <w:t xml:space="preserve">及相关</w:t>
            </w:r>
            <w:r>
              <w:rPr>
                <w:rFonts w:hint="eastAsia" w:ascii="仿宋" w:hAnsi="仿宋" w:eastAsia="仿宋" w:cs="仿宋"/>
                <w:b/>
                <w:color w:val="000000"/>
                <w:sz w:val="21"/>
                <w:szCs w:val="22"/>
                <w:highlight w:val="none"/>
              </w:rPr>
              <w:t xml:space="preserve">要求</w:t>
            </w:r>
            <w:r>
              <w:rPr>
                <w:rFonts w:hint="eastAsia" w:ascii="仿宋" w:hAnsi="仿宋" w:eastAsia="仿宋" w:cs="仿宋"/>
                <w:b/>
                <w:color w:val="000000"/>
                <w:sz w:val="21"/>
                <w:szCs w:val="22"/>
                <w:highlight w:val="none"/>
              </w:rPr>
            </w:r>
            <w:r/>
          </w:p>
        </w:tc>
        <w:tc>
          <w:tcPr>
            <w:shd w:val="clear" w:color="auto" w:fill="d9d9d9"/>
            <w:tcW w:w="795"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b/>
                <w:color w:val="000000"/>
                <w:sz w:val="21"/>
                <w:szCs w:val="22"/>
                <w:highlight w:val="none"/>
              </w:rPr>
            </w:pPr>
            <w:r>
              <w:rPr>
                <w:rFonts w:hint="eastAsia" w:ascii="仿宋" w:hAnsi="仿宋" w:eastAsia="仿宋" w:cs="仿宋"/>
                <w:b/>
                <w:color w:val="000000"/>
                <w:sz w:val="21"/>
                <w:szCs w:val="22"/>
                <w:highlight w:val="none"/>
              </w:rPr>
              <w:t xml:space="preserve">年龄</w:t>
            </w:r>
            <w:r>
              <w:rPr>
                <w:rFonts w:hint="eastAsia" w:ascii="仿宋" w:hAnsi="仿宋" w:eastAsia="仿宋" w:cs="仿宋"/>
                <w:b/>
                <w:color w:val="000000"/>
                <w:sz w:val="21"/>
                <w:szCs w:val="22"/>
                <w:highlight w:val="none"/>
                <w:lang w:val="en-US" w:eastAsia="zh-CN"/>
              </w:rPr>
              <w:t xml:space="preserve">  </w:t>
            </w:r>
            <w:r>
              <w:rPr>
                <w:rFonts w:hint="eastAsia" w:ascii="仿宋" w:hAnsi="仿宋" w:eastAsia="仿宋" w:cs="仿宋"/>
                <w:b/>
                <w:color w:val="000000"/>
                <w:sz w:val="21"/>
                <w:szCs w:val="22"/>
                <w:highlight w:val="none"/>
              </w:rPr>
              <w:t xml:space="preserve">要求</w:t>
            </w:r>
            <w:r>
              <w:rPr>
                <w:rFonts w:hint="eastAsia" w:ascii="仿宋" w:hAnsi="仿宋" w:eastAsia="仿宋" w:cs="仿宋"/>
                <w:b/>
                <w:color w:val="000000"/>
                <w:sz w:val="21"/>
                <w:szCs w:val="22"/>
                <w:highlight w:val="none"/>
              </w:rPr>
            </w:r>
            <w:r/>
          </w:p>
        </w:tc>
        <w:tc>
          <w:tcPr>
            <w:shd w:val="clear" w:color="auto" w:fill="d9d9d9"/>
            <w:tcW w:w="675"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b/>
                <w:color w:val="000000"/>
                <w:sz w:val="21"/>
                <w:szCs w:val="22"/>
                <w:highlight w:val="none"/>
              </w:rPr>
            </w:pPr>
            <w:r>
              <w:rPr>
                <w:rFonts w:hint="eastAsia" w:ascii="仿宋" w:hAnsi="仿宋" w:eastAsia="仿宋" w:cs="仿宋"/>
                <w:b/>
                <w:color w:val="000000"/>
                <w:sz w:val="21"/>
                <w:szCs w:val="22"/>
                <w:highlight w:val="none"/>
              </w:rPr>
              <w:t xml:space="preserve">人数</w:t>
            </w:r>
            <w:r>
              <w:rPr>
                <w:rFonts w:hint="eastAsia" w:ascii="仿宋" w:hAnsi="仿宋" w:eastAsia="仿宋" w:cs="仿宋"/>
                <w:b/>
                <w:color w:val="000000"/>
                <w:sz w:val="21"/>
                <w:szCs w:val="22"/>
                <w:highlight w:val="none"/>
              </w:rPr>
            </w:r>
            <w:r/>
          </w:p>
        </w:tc>
        <w:tc>
          <w:tcPr>
            <w:shd w:val="clear" w:color="auto" w:fill="d9d9d9"/>
            <w:tcW w:w="774"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b/>
                <w:color w:val="000000"/>
                <w:sz w:val="21"/>
                <w:szCs w:val="22"/>
                <w:highlight w:val="none"/>
              </w:rPr>
            </w:pPr>
            <w:r>
              <w:rPr>
                <w:rFonts w:hint="eastAsia" w:ascii="仿宋" w:hAnsi="仿宋" w:eastAsia="仿宋" w:cs="仿宋"/>
                <w:b/>
                <w:color w:val="000000"/>
                <w:sz w:val="21"/>
                <w:szCs w:val="22"/>
                <w:highlight w:val="none"/>
              </w:rPr>
              <w:t xml:space="preserve">备注</w:t>
            </w:r>
            <w:r>
              <w:rPr>
                <w:rFonts w:hint="eastAsia" w:ascii="仿宋" w:hAnsi="仿宋" w:eastAsia="仿宋" w:cs="仿宋"/>
                <w:b/>
                <w:color w:val="000000"/>
                <w:sz w:val="21"/>
                <w:szCs w:val="22"/>
                <w:highlight w:val="none"/>
              </w:rPr>
            </w:r>
            <w:r/>
          </w:p>
        </w:tc>
      </w:tr>
      <w:tr>
        <w:trPr>
          <w:trHeight w:val="1485"/>
        </w:trPr>
        <w:tc>
          <w:tcPr>
            <w:tcW w:w="700" w:type="dxa"/>
            <w:vAlign w:val="center"/>
            <w:textDirection w:val="lrTb"/>
            <w:noWrap w:val="false"/>
          </w:tcPr>
          <w:p>
            <w:pPr>
              <w:pStyle w:val="988"/>
              <w:ind w:left="0" w:right="0" w:firstLine="0"/>
              <w:jc w:val="both"/>
              <w:keepLines w:val="0"/>
              <w:keepNext w:val="0"/>
              <w:pageBreakBefore w:val="0"/>
              <w:spacing w:before="0" w:line="240" w:lineRule="exact"/>
              <w:widowControl w:val="off"/>
              <w:rPr>
                <w:rFonts w:hint="eastAsia" w:ascii="仿宋" w:hAnsi="仿宋" w:eastAsia="仿宋" w:cs="仿宋"/>
                <w:color w:val="000000"/>
                <w:sz w:val="23"/>
                <w:szCs w:val="22"/>
                <w:highlight w:val="none"/>
              </w:rPr>
            </w:pPr>
            <w:r>
              <w:rPr>
                <w:rFonts w:hint="eastAsia" w:ascii="仿宋" w:hAnsi="仿宋" w:eastAsia="仿宋" w:cs="仿宋"/>
                <w:color w:val="000000"/>
                <w:sz w:val="23"/>
                <w:szCs w:val="22"/>
                <w:highlight w:val="none"/>
              </w:rPr>
            </w:r>
            <w:r/>
          </w:p>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t xml:space="preserve">1</w:t>
            </w:r>
            <w:r>
              <w:rPr>
                <w:rFonts w:hint="eastAsia" w:ascii="仿宋" w:hAnsi="仿宋" w:eastAsia="仿宋" w:cs="仿宋"/>
                <w:color w:val="000000"/>
                <w:sz w:val="21"/>
                <w:szCs w:val="22"/>
                <w:highlight w:val="none"/>
              </w:rPr>
            </w:r>
            <w:r/>
          </w:p>
        </w:tc>
        <w:tc>
          <w:tcPr>
            <w:tcW w:w="937" w:type="dxa"/>
            <w:vAlign w:val="center"/>
            <w:textDirection w:val="lrTb"/>
            <w:noWrap w:val="false"/>
          </w:tcPr>
          <w:p>
            <w:pPr>
              <w:pStyle w:val="988"/>
              <w:ind w:left="0" w:right="0" w:firstLine="0"/>
              <w:jc w:val="both"/>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t xml:space="preserve">管理</w:t>
            </w:r>
            <w:r>
              <w:rPr>
                <w:rFonts w:hint="eastAsia" w:ascii="仿宋" w:hAnsi="仿宋" w:eastAsia="仿宋" w:cs="仿宋"/>
                <w:color w:val="000000"/>
                <w:sz w:val="21"/>
                <w:szCs w:val="22"/>
                <w:highlight w:val="none"/>
                <w:lang w:val="en-US" w:eastAsia="zh-CN"/>
              </w:rPr>
              <w:t xml:space="preserve">   </w:t>
            </w:r>
            <w:r>
              <w:rPr>
                <w:rFonts w:hint="eastAsia" w:ascii="仿宋" w:hAnsi="仿宋" w:eastAsia="仿宋" w:cs="仿宋"/>
                <w:color w:val="000000"/>
                <w:sz w:val="21"/>
                <w:szCs w:val="22"/>
                <w:highlight w:val="none"/>
              </w:rPr>
              <w:t xml:space="preserve">人员</w:t>
            </w:r>
            <w:r>
              <w:rPr>
                <w:rFonts w:hint="eastAsia" w:ascii="仿宋" w:hAnsi="仿宋" w:eastAsia="仿宋" w:cs="仿宋"/>
                <w:color w:val="000000"/>
                <w:sz w:val="21"/>
                <w:szCs w:val="22"/>
                <w:highlight w:val="none"/>
              </w:rPr>
            </w:r>
            <w:r/>
          </w:p>
        </w:tc>
        <w:tc>
          <w:tcPr>
            <w:tcW w:w="720"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p>
            <w:pPr>
              <w:pStyle w:val="988"/>
              <w:ind w:left="0" w:right="0" w:hanging="21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t xml:space="preserve">物业</w:t>
            </w:r>
            <w:r>
              <w:rPr>
                <w:rFonts w:hint="eastAsia" w:ascii="仿宋" w:hAnsi="仿宋" w:eastAsia="仿宋" w:cs="仿宋"/>
                <w:color w:val="000000"/>
                <w:sz w:val="21"/>
                <w:szCs w:val="22"/>
                <w:highlight w:val="none"/>
              </w:rPr>
            </w:r>
            <w:r/>
          </w:p>
          <w:p>
            <w:pPr>
              <w:pStyle w:val="988"/>
              <w:ind w:left="0" w:right="0" w:hanging="21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t xml:space="preserve">经理</w:t>
            </w:r>
            <w:r>
              <w:rPr>
                <w:rFonts w:hint="eastAsia" w:ascii="仿宋" w:hAnsi="仿宋" w:eastAsia="仿宋" w:cs="仿宋"/>
                <w:color w:val="000000"/>
                <w:sz w:val="21"/>
                <w:szCs w:val="22"/>
                <w:highlight w:val="none"/>
              </w:rPr>
            </w:r>
            <w:r/>
          </w:p>
        </w:tc>
        <w:tc>
          <w:tcPr>
            <w:tcW w:w="1998" w:type="dxa"/>
            <w:vAlign w:val="center"/>
            <w:textDirection w:val="lrTb"/>
            <w:noWrap w:val="false"/>
          </w:tcPr>
          <w:p>
            <w:pPr>
              <w:pStyle w:val="988"/>
              <w:ind w:left="0" w:right="0" w:firstLine="0"/>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t xml:space="preserve">全面负责三馆物业整体运营管理工作，牵头搭建并持续优化安保、保洁、环境卫生、设施工程全流程管理体系，统筹各班组日常工作、督导制度落地执行，常态化开展监督检查、品质管控与问题整改，保障场馆物业服务体系规范高效运转。</w:t>
            </w:r>
            <w:r>
              <w:rPr>
                <w:rFonts w:hint="eastAsia" w:ascii="仿宋" w:hAnsi="仿宋" w:eastAsia="仿宋" w:cs="仿宋"/>
                <w:color w:val="000000"/>
                <w:sz w:val="21"/>
                <w:szCs w:val="22"/>
                <w:highlight w:val="none"/>
              </w:rPr>
            </w:r>
            <w:r/>
          </w:p>
        </w:tc>
        <w:tc>
          <w:tcPr>
            <w:tcW w:w="2577" w:type="dxa"/>
            <w:vAlign w:val="center"/>
            <w:textDirection w:val="lrTb"/>
            <w:noWrap w:val="false"/>
          </w:tcPr>
          <w:p>
            <w:pPr>
              <w:pStyle w:val="988"/>
              <w:ind w:right="0"/>
              <w:keepLines w:val="0"/>
              <w:keepNext w:val="0"/>
              <w:pageBreakBefore w:val="0"/>
              <w:spacing w:before="0" w:line="240" w:lineRule="exact"/>
              <w:widowControl w:val="off"/>
              <w:rPr>
                <w:rFonts w:ascii="仿宋" w:hAnsi="仿宋" w:eastAsia="仿宋" w:cs="仿宋"/>
                <w:color w:val="000000"/>
                <w:sz w:val="21"/>
                <w:szCs w:val="22"/>
                <w:highlight w:val="none"/>
                <w:lang w:val="en-US"/>
              </w:rPr>
            </w:pPr>
            <w:r>
              <w:rPr>
                <w:rFonts w:hint="eastAsia" w:cs="仿宋"/>
                <w:color w:val="000000"/>
                <w:sz w:val="21"/>
                <w:szCs w:val="22"/>
                <w:highlight w:val="none"/>
                <w:lang w:val="en-US" w:eastAsia="zh-CN"/>
              </w:rPr>
              <w:t xml:space="preserve">本科及以上学历，拥有5 年及以上项目物业管理全盘管理经验，精通保洁、安保、工程、消防全模块物业运营流程；实操专业技能娴熟，具备突出的组织统筹、多方对接协调、问题处置及团队管控能力，有文博场馆、公共文化场馆物业从业经验者，熟悉</w:t>
            </w:r>
            <w:r>
              <w:rPr>
                <w:rFonts w:hint="eastAsia" w:ascii="仿宋" w:hAnsi="仿宋" w:eastAsia="仿宋" w:cs="仿宋"/>
                <w:color w:val="000000"/>
                <w:sz w:val="21"/>
                <w:szCs w:val="22"/>
                <w:highlight w:val="none"/>
              </w:rPr>
              <w:t xml:space="preserve">消防设施操作</w:t>
            </w:r>
            <w:r>
              <w:rPr>
                <w:rFonts w:hint="eastAsia" w:cs="仿宋"/>
                <w:color w:val="000000"/>
                <w:sz w:val="21"/>
                <w:szCs w:val="22"/>
                <w:highlight w:val="none"/>
                <w:lang w:val="en-US" w:eastAsia="zh-CN"/>
              </w:rPr>
              <w:t xml:space="preserve">相关技能。</w:t>
            </w:r>
            <w:r>
              <w:rPr>
                <w:rFonts w:ascii="仿宋" w:hAnsi="仿宋" w:eastAsia="仿宋" w:cs="仿宋"/>
                <w:color w:val="000000"/>
                <w:sz w:val="21"/>
                <w:szCs w:val="22"/>
                <w:highlight w:val="none"/>
                <w:lang w:val="en-US"/>
              </w:rPr>
            </w:r>
            <w:r/>
          </w:p>
        </w:tc>
        <w:tc>
          <w:tcPr>
            <w:tcW w:w="795"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t xml:space="preserve">45</w:t>
            </w:r>
            <w:r>
              <w:rPr>
                <w:rFonts w:hint="eastAsia" w:ascii="仿宋" w:hAnsi="仿宋" w:eastAsia="仿宋" w:cs="仿宋"/>
                <w:color w:val="000000"/>
                <w:sz w:val="21"/>
                <w:szCs w:val="22"/>
                <w:highlight w:val="none"/>
                <w:lang w:eastAsia="zh-CN"/>
              </w:rPr>
              <w:t xml:space="preserve">周岁</w:t>
            </w:r>
            <w:r>
              <w:rPr>
                <w:rFonts w:hint="eastAsia" w:ascii="仿宋" w:hAnsi="仿宋" w:eastAsia="仿宋" w:cs="仿宋"/>
                <w:color w:val="000000"/>
                <w:sz w:val="21"/>
                <w:szCs w:val="22"/>
                <w:highlight w:val="none"/>
                <w:lang w:val="en-US" w:eastAsia="zh-CN"/>
              </w:rPr>
              <w:t xml:space="preserve">  </w:t>
            </w:r>
            <w:r>
              <w:rPr>
                <w:rFonts w:hint="eastAsia" w:ascii="仿宋" w:hAnsi="仿宋" w:eastAsia="仿宋" w:cs="仿宋"/>
                <w:color w:val="000000"/>
                <w:sz w:val="21"/>
                <w:szCs w:val="22"/>
                <w:highlight w:val="none"/>
              </w:rPr>
              <w:t xml:space="preserve">以下</w:t>
            </w:r>
            <w:r>
              <w:rPr>
                <w:rFonts w:hint="eastAsia" w:ascii="仿宋" w:hAnsi="仿宋" w:eastAsia="仿宋" w:cs="仿宋"/>
                <w:color w:val="000000"/>
                <w:sz w:val="21"/>
                <w:szCs w:val="22"/>
                <w:highlight w:val="none"/>
              </w:rPr>
            </w:r>
            <w:r/>
          </w:p>
        </w:tc>
        <w:tc>
          <w:tcPr>
            <w:tcW w:w="675"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t xml:space="preserve">1</w:t>
            </w:r>
            <w:r>
              <w:rPr>
                <w:rFonts w:hint="eastAsia" w:ascii="仿宋" w:hAnsi="仿宋" w:eastAsia="仿宋" w:cs="仿宋"/>
                <w:color w:val="000000"/>
                <w:sz w:val="21"/>
                <w:szCs w:val="22"/>
                <w:highlight w:val="none"/>
              </w:rPr>
            </w:r>
            <w:r/>
          </w:p>
        </w:tc>
        <w:tc>
          <w:tcPr>
            <w:tcW w:w="774"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tc>
      </w:tr>
      <w:tr>
        <w:trPr>
          <w:trHeight w:val="905"/>
        </w:trPr>
        <w:tc>
          <w:tcPr>
            <w:tcW w:w="700"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lang w:val="en-US" w:eastAsia="zh-CN"/>
              </w:rPr>
            </w:pPr>
            <w:r>
              <w:rPr>
                <w:rFonts w:hint="eastAsia" w:cs="仿宋"/>
                <w:color w:val="000000"/>
                <w:sz w:val="21"/>
                <w:szCs w:val="22"/>
                <w:highlight w:val="none"/>
                <w:lang w:val="en-US" w:eastAsia="zh-CN"/>
              </w:rPr>
              <w:t xml:space="preserve">2</w:t>
            </w:r>
            <w:r>
              <w:rPr>
                <w:rFonts w:hint="eastAsia" w:ascii="仿宋" w:hAnsi="仿宋" w:eastAsia="仿宋" w:cs="仿宋"/>
                <w:color w:val="000000"/>
                <w:sz w:val="21"/>
                <w:szCs w:val="22"/>
                <w:highlight w:val="none"/>
                <w:lang w:val="en-US" w:eastAsia="zh-CN"/>
              </w:rPr>
            </w:r>
            <w:r/>
          </w:p>
        </w:tc>
        <w:tc>
          <w:tcPr>
            <w:tcW w:w="937"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cs="仿宋"/>
                <w:color w:val="000000"/>
                <w:sz w:val="21"/>
                <w:szCs w:val="22"/>
                <w:highlight w:val="none"/>
                <w:lang w:val="en-US" w:eastAsia="zh-CN"/>
              </w:rPr>
            </w:pPr>
            <w:r>
              <w:rPr>
                <w:rFonts w:hint="eastAsia" w:cs="仿宋"/>
                <w:color w:val="000000"/>
                <w:sz w:val="21"/>
                <w:szCs w:val="22"/>
                <w:highlight w:val="none"/>
                <w:lang w:val="en-US" w:eastAsia="zh-CN"/>
              </w:rPr>
              <w:t xml:space="preserve">管理</w:t>
            </w:r>
            <w:r>
              <w:rPr>
                <w:rFonts w:hint="eastAsia" w:cs="仿宋"/>
                <w:color w:val="000000"/>
                <w:sz w:val="21"/>
                <w:szCs w:val="22"/>
                <w:highlight w:val="none"/>
                <w:lang w:val="en-US" w:eastAsia="zh-CN"/>
              </w:rPr>
            </w:r>
            <w:r/>
          </w:p>
          <w:p>
            <w:pPr>
              <w:pStyle w:val="988"/>
              <w:ind w:left="0" w:right="0" w:firstLine="0"/>
              <w:jc w:val="center"/>
              <w:keepLines w:val="0"/>
              <w:keepNext w:val="0"/>
              <w:pageBreakBefore w:val="0"/>
              <w:spacing w:before="0" w:line="240" w:lineRule="exact"/>
              <w:widowControl w:val="off"/>
              <w:rPr>
                <w:rFonts w:ascii="仿宋" w:hAnsi="仿宋" w:eastAsia="仿宋" w:cs="仿宋"/>
                <w:color w:val="000000"/>
                <w:sz w:val="21"/>
                <w:szCs w:val="22"/>
                <w:highlight w:val="none"/>
                <w:lang w:val="en-US" w:eastAsia="zh-CN"/>
              </w:rPr>
            </w:pPr>
            <w:r>
              <w:rPr>
                <w:rFonts w:hint="eastAsia" w:cs="仿宋"/>
                <w:color w:val="000000"/>
                <w:sz w:val="21"/>
                <w:szCs w:val="22"/>
                <w:highlight w:val="none"/>
                <w:lang w:val="en-US" w:eastAsia="zh-CN"/>
              </w:rPr>
              <w:t xml:space="preserve">人员</w:t>
            </w:r>
            <w:r>
              <w:rPr>
                <w:rFonts w:ascii="仿宋" w:hAnsi="仿宋" w:eastAsia="仿宋" w:cs="仿宋"/>
                <w:color w:val="000000"/>
                <w:sz w:val="21"/>
                <w:szCs w:val="22"/>
                <w:highlight w:val="none"/>
                <w:lang w:val="en-US" w:eastAsia="zh-CN"/>
              </w:rPr>
            </w:r>
            <w:r/>
          </w:p>
        </w:tc>
        <w:tc>
          <w:tcPr>
            <w:tcW w:w="720" w:type="dxa"/>
            <w:vAlign w:val="center"/>
            <w:textDirection w:val="lrTb"/>
            <w:noWrap w:val="false"/>
          </w:tcPr>
          <w:p>
            <w:pPr>
              <w:pStyle w:val="988"/>
              <w:ind w:left="0" w:right="0" w:hanging="210"/>
              <w:jc w:val="center"/>
              <w:keepLines w:val="0"/>
              <w:keepNext w:val="0"/>
              <w:pageBreakBefore w:val="0"/>
              <w:spacing w:before="0" w:line="240" w:lineRule="exact"/>
              <w:widowControl w:val="off"/>
              <w:rPr>
                <w:rFonts w:ascii="仿宋" w:hAnsi="仿宋" w:eastAsia="仿宋" w:cs="仿宋"/>
                <w:color w:val="000000"/>
                <w:sz w:val="21"/>
                <w:szCs w:val="22"/>
                <w:highlight w:val="none"/>
                <w:lang w:val="en-US" w:eastAsia="zh-CN"/>
              </w:rPr>
            </w:pPr>
            <w:r>
              <w:rPr>
                <w:rFonts w:hint="eastAsia" w:cs="仿宋"/>
                <w:color w:val="000000"/>
                <w:sz w:val="21"/>
                <w:szCs w:val="22"/>
                <w:highlight w:val="none"/>
                <w:lang w:val="en-US" w:eastAsia="zh-CN"/>
              </w:rPr>
              <w:t xml:space="preserve">主管</w:t>
            </w:r>
            <w:r>
              <w:rPr>
                <w:rFonts w:ascii="仿宋" w:hAnsi="仿宋" w:eastAsia="仿宋" w:cs="仿宋"/>
                <w:color w:val="000000"/>
                <w:sz w:val="21"/>
                <w:szCs w:val="22"/>
                <w:highlight w:val="none"/>
                <w:lang w:val="en-US" w:eastAsia="zh-CN"/>
              </w:rPr>
            </w:r>
            <w:r/>
          </w:p>
        </w:tc>
        <w:tc>
          <w:tcPr>
            <w:tcW w:w="1998" w:type="dxa"/>
            <w:vAlign w:val="center"/>
            <w:textDirection w:val="lrTb"/>
            <w:noWrap w:val="false"/>
          </w:tcPr>
          <w:p>
            <w:pPr>
              <w:pStyle w:val="988"/>
              <w:ind w:left="0" w:right="0" w:firstLine="0"/>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t xml:space="preserve">在物业经理领导下统筹日常管理，制定作业、排班及巡检规范，负责场馆环境、安防、设备运维全方面管控，对接各部门做好活动保障、应急处置与问题整改，统筹人员、耗材管理及培训考核，按时报送工作台账。</w:t>
            </w:r>
            <w:r>
              <w:rPr>
                <w:rFonts w:hint="eastAsia" w:ascii="仿宋" w:hAnsi="仿宋" w:eastAsia="仿宋" w:cs="仿宋"/>
                <w:color w:val="000000"/>
                <w:sz w:val="21"/>
                <w:szCs w:val="22"/>
                <w:highlight w:val="none"/>
              </w:rPr>
            </w:r>
            <w:r/>
          </w:p>
        </w:tc>
        <w:tc>
          <w:tcPr>
            <w:tcW w:w="2577" w:type="dxa"/>
            <w:vAlign w:val="center"/>
            <w:textDirection w:val="lrTb"/>
            <w:noWrap w:val="false"/>
          </w:tcPr>
          <w:p>
            <w:pPr>
              <w:pStyle w:val="988"/>
              <w:ind w:right="0"/>
              <w:keepLines w:val="0"/>
              <w:keepNext w:val="0"/>
              <w:pageBreakBefore w:val="0"/>
              <w:spacing w:before="0" w:line="240" w:lineRule="exact"/>
              <w:widowControl w:val="off"/>
              <w:rPr>
                <w:rFonts w:hint="eastAsia" w:ascii="仿宋" w:hAnsi="仿宋" w:eastAsia="仿宋" w:cs="仿宋"/>
                <w:color w:val="000000"/>
                <w:spacing w:val="-10"/>
                <w:sz w:val="21"/>
                <w:szCs w:val="22"/>
                <w:highlight w:val="none"/>
                <w:lang w:val="en-US" w:eastAsia="zh-CN"/>
              </w:rPr>
            </w:pPr>
            <w:r>
              <w:rPr>
                <w:rFonts w:hint="eastAsia" w:cs="仿宋"/>
                <w:color w:val="000000"/>
                <w:sz w:val="21"/>
                <w:szCs w:val="22"/>
                <w:highlight w:val="none"/>
                <w:lang w:val="en-US" w:eastAsia="zh-CN"/>
              </w:rPr>
              <w:t xml:space="preserve">专</w:t>
            </w:r>
            <w:r>
              <w:rPr>
                <w:rFonts w:hint="eastAsia" w:ascii="仿宋" w:hAnsi="仿宋" w:eastAsia="仿宋" w:cs="仿宋"/>
                <w:color w:val="000000"/>
                <w:sz w:val="21"/>
                <w:szCs w:val="22"/>
                <w:highlight w:val="none"/>
              </w:rPr>
              <w:t xml:space="preserve">科及以上学历，拥有后勤管理、综合行政或办公室管</w:t>
            </w:r>
            <w:r>
              <w:rPr>
                <w:rFonts w:hint="eastAsia" w:cs="仿宋"/>
                <w:color w:val="000000"/>
                <w:sz w:val="21"/>
                <w:szCs w:val="22"/>
                <w:highlight w:val="none"/>
                <w:lang w:eastAsia="zh-CN"/>
              </w:rPr>
              <w:t xml:space="preserve">理等</w:t>
            </w:r>
            <w:r>
              <w:rPr>
                <w:rFonts w:hint="eastAsia" w:ascii="仿宋" w:hAnsi="仿宋" w:eastAsia="仿宋" w:cs="仿宋"/>
                <w:color w:val="000000"/>
                <w:sz w:val="21"/>
                <w:szCs w:val="22"/>
                <w:highlight w:val="none"/>
              </w:rPr>
              <w:t xml:space="preserve">相关工作经验，熟悉场馆类物业整体运维与统筹管理工作</w:t>
            </w:r>
            <w:r>
              <w:rPr>
                <w:rFonts w:hint="eastAsia" w:cs="仿宋"/>
                <w:color w:val="000000"/>
                <w:sz w:val="21"/>
                <w:szCs w:val="22"/>
                <w:highlight w:val="none"/>
                <w:lang w:eastAsia="zh-CN"/>
              </w:rPr>
              <w:t xml:space="preserve">，</w:t>
            </w:r>
            <w:r>
              <w:rPr>
                <w:rFonts w:hint="eastAsia" w:cs="仿宋"/>
                <w:color w:val="000000"/>
                <w:sz w:val="21"/>
                <w:szCs w:val="22"/>
                <w:highlight w:val="none"/>
                <w:lang w:val="en-US" w:eastAsia="zh-CN"/>
              </w:rPr>
              <w:t xml:space="preserve">熟悉电力维修相关事项。</w:t>
            </w:r>
            <w:r>
              <w:rPr>
                <w:rFonts w:hint="eastAsia" w:ascii="仿宋" w:hAnsi="仿宋" w:eastAsia="仿宋" w:cs="仿宋"/>
                <w:color w:val="000000"/>
                <w:spacing w:val="-10"/>
                <w:sz w:val="21"/>
                <w:szCs w:val="22"/>
                <w:highlight w:val="none"/>
                <w:lang w:val="en-US" w:eastAsia="zh-CN"/>
              </w:rPr>
            </w:r>
            <w:r/>
          </w:p>
        </w:tc>
        <w:tc>
          <w:tcPr>
            <w:tcW w:w="795"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t xml:space="preserve">45</w:t>
            </w:r>
            <w:r>
              <w:rPr>
                <w:rFonts w:hint="eastAsia" w:ascii="仿宋" w:hAnsi="仿宋" w:eastAsia="仿宋" w:cs="仿宋"/>
                <w:color w:val="000000"/>
                <w:sz w:val="21"/>
                <w:szCs w:val="22"/>
                <w:highlight w:val="none"/>
                <w:lang w:eastAsia="zh-CN"/>
              </w:rPr>
              <w:t xml:space="preserve">周岁</w:t>
            </w:r>
            <w:r>
              <w:rPr>
                <w:rFonts w:hint="eastAsia" w:ascii="仿宋" w:hAnsi="仿宋" w:eastAsia="仿宋" w:cs="仿宋"/>
                <w:color w:val="000000"/>
                <w:sz w:val="21"/>
                <w:szCs w:val="22"/>
                <w:highlight w:val="none"/>
                <w:lang w:val="en-US" w:eastAsia="zh-CN"/>
              </w:rPr>
              <w:t xml:space="preserve">  </w:t>
            </w:r>
            <w:r>
              <w:rPr>
                <w:rFonts w:hint="eastAsia" w:ascii="仿宋" w:hAnsi="仿宋" w:eastAsia="仿宋" w:cs="仿宋"/>
                <w:color w:val="000000"/>
                <w:sz w:val="21"/>
                <w:szCs w:val="22"/>
                <w:highlight w:val="none"/>
              </w:rPr>
              <w:t xml:space="preserve">以下</w:t>
            </w:r>
            <w:r>
              <w:rPr>
                <w:rFonts w:hint="eastAsia" w:ascii="仿宋" w:hAnsi="仿宋" w:eastAsia="仿宋" w:cs="仿宋"/>
                <w:color w:val="000000"/>
                <w:sz w:val="21"/>
                <w:szCs w:val="22"/>
                <w:highlight w:val="none"/>
              </w:rPr>
            </w:r>
            <w:r/>
          </w:p>
        </w:tc>
        <w:tc>
          <w:tcPr>
            <w:tcW w:w="675"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lang w:val="en-US" w:eastAsia="zh-CN"/>
              </w:rPr>
            </w:pPr>
            <w:r>
              <w:rPr>
                <w:rFonts w:hint="eastAsia" w:cs="仿宋"/>
                <w:color w:val="000000"/>
                <w:sz w:val="21"/>
                <w:szCs w:val="22"/>
                <w:highlight w:val="none"/>
                <w:lang w:val="en-US" w:eastAsia="zh-CN"/>
              </w:rPr>
              <w:t xml:space="preserve">1</w:t>
            </w:r>
            <w:r>
              <w:rPr>
                <w:rFonts w:hint="eastAsia" w:ascii="仿宋" w:hAnsi="仿宋" w:eastAsia="仿宋" w:cs="仿宋"/>
                <w:color w:val="000000"/>
                <w:sz w:val="21"/>
                <w:szCs w:val="22"/>
                <w:highlight w:val="none"/>
                <w:lang w:val="en-US" w:eastAsia="zh-CN"/>
              </w:rPr>
            </w:r>
            <w:r/>
          </w:p>
        </w:tc>
        <w:tc>
          <w:tcPr>
            <w:tcW w:w="774"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tc>
      </w:tr>
      <w:tr>
        <w:trPr>
          <w:trHeight w:val="817"/>
        </w:trPr>
        <w:tc>
          <w:tcPr>
            <w:tcW w:w="700" w:type="dxa"/>
            <w:vAlign w:val="center"/>
            <w:vMerge w:val="restart"/>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r>
            <w:r/>
          </w:p>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lang w:val="en-US" w:eastAsia="zh-CN"/>
              </w:rPr>
            </w:pPr>
            <w:r>
              <w:rPr>
                <w:rFonts w:hint="eastAsia" w:cs="仿宋"/>
                <w:color w:val="000000"/>
                <w:sz w:val="21"/>
                <w:szCs w:val="22"/>
                <w:highlight w:val="none"/>
                <w:lang w:val="en-US" w:eastAsia="zh-CN"/>
              </w:rPr>
              <w:t xml:space="preserve">3</w:t>
            </w:r>
            <w:r>
              <w:rPr>
                <w:rFonts w:hint="eastAsia" w:ascii="仿宋" w:hAnsi="仿宋" w:eastAsia="仿宋" w:cs="仿宋"/>
                <w:color w:val="000000"/>
                <w:sz w:val="21"/>
                <w:szCs w:val="22"/>
                <w:highlight w:val="none"/>
                <w:lang w:val="en-US" w:eastAsia="zh-CN"/>
              </w:rPr>
            </w:r>
            <w:r/>
          </w:p>
        </w:tc>
        <w:tc>
          <w:tcPr>
            <w:tcW w:w="937" w:type="dxa"/>
            <w:vAlign w:val="center"/>
            <w:vMerge w:val="restart"/>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t xml:space="preserve">保洁部</w:t>
            </w:r>
            <w:r>
              <w:rPr>
                <w:rFonts w:hint="eastAsia" w:ascii="仿宋" w:hAnsi="仿宋" w:eastAsia="仿宋" w:cs="仿宋"/>
                <w:color w:val="000000"/>
                <w:sz w:val="21"/>
                <w:szCs w:val="22"/>
                <w:highlight w:val="none"/>
              </w:rPr>
            </w:r>
            <w:r/>
          </w:p>
        </w:tc>
        <w:tc>
          <w:tcPr>
            <w:tcW w:w="720"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cs="仿宋"/>
                <w:color w:val="000000"/>
                <w:sz w:val="21"/>
                <w:szCs w:val="22"/>
                <w:highlight w:val="none"/>
                <w:lang w:val="en-US" w:eastAsia="zh-CN"/>
              </w:rPr>
              <w:t xml:space="preserve">文化三馆</w:t>
            </w:r>
            <w:r>
              <w:rPr>
                <w:rFonts w:hint="eastAsia" w:ascii="仿宋" w:hAnsi="仿宋" w:eastAsia="仿宋" w:cs="仿宋"/>
                <w:color w:val="000000"/>
                <w:sz w:val="21"/>
                <w:szCs w:val="22"/>
                <w:highlight w:val="none"/>
              </w:rPr>
            </w:r>
            <w:r/>
          </w:p>
        </w:tc>
        <w:tc>
          <w:tcPr>
            <w:tcW w:w="1998" w:type="dxa"/>
            <w:vAlign w:val="center"/>
            <w:textDirection w:val="lrTb"/>
            <w:noWrap w:val="false"/>
          </w:tcPr>
          <w:p>
            <w:pPr>
              <w:pStyle w:val="988"/>
              <w:ind w:left="0" w:right="0" w:firstLine="0"/>
              <w:keepLines w:val="0"/>
              <w:keepNext w:val="0"/>
              <w:pageBreakBefore w:val="0"/>
              <w:spacing w:before="0" w:line="240" w:lineRule="exact"/>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rPr>
              <w:t xml:space="preserve">负责三馆公共区域日常清扫保洁、垃圾清运与环境消杀，完成各类活动前后场地清洁工作。</w:t>
            </w:r>
            <w:r>
              <w:rPr>
                <w:rFonts w:hint="eastAsia" w:ascii="仿宋" w:hAnsi="仿宋" w:eastAsia="仿宋" w:cs="仿宋"/>
                <w:color w:val="000000"/>
                <w:sz w:val="21"/>
                <w:szCs w:val="22"/>
                <w:highlight w:val="none"/>
                <w:lang w:eastAsia="zh-CN"/>
              </w:rPr>
            </w:r>
            <w:r/>
          </w:p>
        </w:tc>
        <w:tc>
          <w:tcPr>
            <w:tcW w:w="2577" w:type="dxa"/>
            <w:vAlign w:val="center"/>
            <w:textDirection w:val="lrTb"/>
            <w:noWrap w:val="false"/>
          </w:tcPr>
          <w:p>
            <w:pPr>
              <w:pStyle w:val="988"/>
              <w:ind w:right="0"/>
              <w:keepLines w:val="0"/>
              <w:keepNext w:val="0"/>
              <w:pageBreakBefore w:val="0"/>
              <w:spacing w:before="0" w:line="240" w:lineRule="exact"/>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rPr>
              <w:t xml:space="preserve">初中以上文化</w:t>
            </w:r>
            <w:r>
              <w:rPr>
                <w:rFonts w:hint="eastAsia" w:ascii="仿宋" w:hAnsi="仿宋" w:eastAsia="仿宋" w:cs="仿宋"/>
                <w:color w:val="000000"/>
                <w:sz w:val="21"/>
                <w:szCs w:val="22"/>
                <w:highlight w:val="none"/>
                <w:lang w:eastAsia="zh-CN"/>
              </w:rPr>
              <w:t xml:space="preserve">程度</w:t>
            </w:r>
            <w:r>
              <w:rPr>
                <w:rFonts w:hint="eastAsia" w:ascii="仿宋" w:hAnsi="仿宋" w:eastAsia="仿宋" w:cs="仿宋"/>
                <w:color w:val="000000"/>
                <w:sz w:val="21"/>
                <w:szCs w:val="22"/>
                <w:highlight w:val="none"/>
              </w:rPr>
              <w:t xml:space="preserve">，责任心强，吃苦耐劳</w:t>
            </w:r>
            <w:r>
              <w:rPr>
                <w:rFonts w:hint="eastAsia" w:ascii="仿宋" w:hAnsi="仿宋" w:eastAsia="仿宋" w:cs="仿宋"/>
                <w:color w:val="000000"/>
                <w:sz w:val="21"/>
                <w:szCs w:val="22"/>
                <w:highlight w:val="none"/>
                <w:lang w:eastAsia="zh-CN"/>
              </w:rPr>
              <w:t xml:space="preserve">。</w:t>
            </w:r>
            <w:r>
              <w:rPr>
                <w:rFonts w:hint="eastAsia" w:ascii="仿宋" w:hAnsi="仿宋" w:eastAsia="仿宋" w:cs="仿宋"/>
                <w:color w:val="000000"/>
                <w:sz w:val="21"/>
                <w:szCs w:val="22"/>
                <w:highlight w:val="none"/>
                <w:lang w:eastAsia="zh-CN"/>
              </w:rPr>
            </w:r>
            <w:r/>
          </w:p>
        </w:tc>
        <w:tc>
          <w:tcPr>
            <w:tcW w:w="795"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cs="仿宋"/>
                <w:color w:val="000000"/>
                <w:sz w:val="21"/>
                <w:szCs w:val="22"/>
                <w:highlight w:val="none"/>
                <w:lang w:val="en-US" w:eastAsia="zh-CN"/>
              </w:rPr>
              <w:t xml:space="preserve">60</w:t>
            </w:r>
            <w:r>
              <w:rPr>
                <w:rFonts w:hint="eastAsia" w:ascii="仿宋" w:hAnsi="仿宋" w:eastAsia="仿宋" w:cs="仿宋"/>
                <w:color w:val="000000"/>
                <w:sz w:val="21"/>
                <w:szCs w:val="22"/>
                <w:highlight w:val="none"/>
                <w:lang w:eastAsia="zh-CN"/>
              </w:rPr>
              <w:t xml:space="preserve">周岁</w:t>
            </w:r>
            <w:r>
              <w:rPr>
                <w:rFonts w:hint="eastAsia" w:ascii="仿宋" w:hAnsi="仿宋" w:eastAsia="仿宋" w:cs="仿宋"/>
                <w:color w:val="000000"/>
                <w:sz w:val="21"/>
                <w:szCs w:val="22"/>
                <w:highlight w:val="none"/>
                <w:lang w:val="en-US" w:eastAsia="zh-CN"/>
              </w:rPr>
              <w:t xml:space="preserve">  </w:t>
            </w:r>
            <w:r>
              <w:rPr>
                <w:rFonts w:hint="eastAsia" w:ascii="仿宋" w:hAnsi="仿宋" w:eastAsia="仿宋" w:cs="仿宋"/>
                <w:color w:val="000000"/>
                <w:sz w:val="21"/>
                <w:szCs w:val="22"/>
                <w:highlight w:val="none"/>
              </w:rPr>
              <w:t xml:space="preserve">以下</w:t>
            </w:r>
            <w:r>
              <w:rPr>
                <w:rFonts w:hint="eastAsia" w:ascii="仿宋" w:hAnsi="仿宋" w:eastAsia="仿宋" w:cs="仿宋"/>
                <w:color w:val="000000"/>
                <w:sz w:val="21"/>
                <w:szCs w:val="22"/>
                <w:highlight w:val="none"/>
              </w:rPr>
            </w:r>
            <w:r/>
          </w:p>
        </w:tc>
        <w:tc>
          <w:tcPr>
            <w:tcW w:w="675"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ascii="仿宋" w:hAnsi="仿宋" w:eastAsia="仿宋" w:cs="仿宋"/>
                <w:color w:val="000000"/>
                <w:sz w:val="21"/>
                <w:szCs w:val="22"/>
                <w:highlight w:val="none"/>
                <w:lang w:val="en-US" w:eastAsia="zh-CN"/>
              </w:rPr>
            </w:pPr>
            <w:r>
              <w:rPr>
                <w:rFonts w:hint="eastAsia" w:cs="仿宋"/>
                <w:color w:val="000000"/>
                <w:sz w:val="21"/>
                <w:szCs w:val="22"/>
                <w:highlight w:val="none"/>
                <w:lang w:val="en-US" w:eastAsia="zh-CN"/>
              </w:rPr>
              <w:t xml:space="preserve">19</w:t>
            </w:r>
            <w:r>
              <w:rPr>
                <w:rFonts w:ascii="仿宋" w:hAnsi="仿宋" w:eastAsia="仿宋" w:cs="仿宋"/>
                <w:color w:val="000000"/>
                <w:sz w:val="21"/>
                <w:szCs w:val="22"/>
                <w:highlight w:val="none"/>
                <w:lang w:val="en-US" w:eastAsia="zh-CN"/>
              </w:rPr>
            </w:r>
            <w:r/>
          </w:p>
        </w:tc>
        <w:tc>
          <w:tcPr>
            <w:tcW w:w="774"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tc>
      </w:tr>
      <w:tr>
        <w:trPr>
          <w:trHeight w:val="817"/>
        </w:trPr>
        <w:tc>
          <w:tcPr>
            <w:tcW w:w="700" w:type="dxa"/>
            <w:vAlign w:val="center"/>
            <w:vMerge w:val="continue"/>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r>
            <w:r/>
          </w:p>
        </w:tc>
        <w:tc>
          <w:tcPr>
            <w:tcW w:w="937" w:type="dxa"/>
            <w:vAlign w:val="center"/>
            <w:vMerge w:val="continue"/>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r>
            <w:r/>
          </w:p>
        </w:tc>
        <w:tc>
          <w:tcPr>
            <w:tcW w:w="720" w:type="dxa"/>
            <w:vAlign w:val="center"/>
            <w:textDirection w:val="lrTb"/>
            <w:noWrap w:val="false"/>
          </w:tcPr>
          <w:p>
            <w:pPr>
              <w:pStyle w:val="988"/>
              <w:ind w:left="0" w:right="0" w:firstLine="0"/>
              <w:jc w:val="both"/>
              <w:keepLines w:val="0"/>
              <w:keepNext w:val="0"/>
              <w:pageBreakBefore w:val="0"/>
              <w:spacing w:before="0" w:line="240" w:lineRule="exact"/>
              <w:widowControl w:val="off"/>
              <w:rPr>
                <w:rFonts w:ascii="仿宋" w:hAnsi="仿宋" w:eastAsia="仿宋" w:cs="仿宋"/>
                <w:color w:val="000000"/>
                <w:sz w:val="21"/>
                <w:szCs w:val="22"/>
                <w:highlight w:val="none"/>
                <w:lang w:val="en-US" w:eastAsia="zh-CN"/>
              </w:rPr>
            </w:pPr>
            <w:r>
              <w:rPr>
                <w:rFonts w:hint="eastAsia" w:cs="仿宋"/>
                <w:color w:val="000000"/>
                <w:sz w:val="21"/>
                <w:szCs w:val="22"/>
                <w:highlight w:val="none"/>
                <w:lang w:val="en-US" w:eastAsia="zh-CN"/>
              </w:rPr>
              <w:t xml:space="preserve">铁霞轩</w:t>
            </w:r>
            <w:r>
              <w:rPr>
                <w:rFonts w:ascii="仿宋" w:hAnsi="仿宋" w:eastAsia="仿宋" w:cs="仿宋"/>
                <w:color w:val="000000"/>
                <w:sz w:val="21"/>
                <w:szCs w:val="22"/>
                <w:highlight w:val="none"/>
                <w:lang w:val="en-US" w:eastAsia="zh-CN"/>
              </w:rPr>
            </w:r>
            <w:r/>
          </w:p>
        </w:tc>
        <w:tc>
          <w:tcPr>
            <w:tcW w:w="1998" w:type="dxa"/>
            <w:vAlign w:val="center"/>
            <w:textDirection w:val="lrTb"/>
            <w:noWrap w:val="false"/>
          </w:tcPr>
          <w:p>
            <w:pPr>
              <w:pStyle w:val="988"/>
              <w:ind w:left="0" w:right="0" w:firstLine="0"/>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cs="仿宋"/>
                <w:color w:val="000000"/>
                <w:sz w:val="21"/>
                <w:szCs w:val="22"/>
                <w:highlight w:val="none"/>
                <w:lang w:val="en-US" w:eastAsia="zh-CN"/>
              </w:rPr>
              <w:t xml:space="preserve">铁霞轩</w:t>
            </w:r>
            <w:r>
              <w:rPr>
                <w:rFonts w:hint="eastAsia" w:ascii="仿宋" w:hAnsi="仿宋" w:eastAsia="仿宋" w:cs="仿宋"/>
                <w:color w:val="000000"/>
                <w:sz w:val="21"/>
                <w:szCs w:val="22"/>
                <w:highlight w:val="none"/>
              </w:rPr>
              <w:t xml:space="preserve">公共区域日常清扫保洁、垃圾清运与环境消杀，完成各类活动前后场地清洁工作。</w:t>
            </w:r>
            <w:r>
              <w:rPr>
                <w:rFonts w:hint="eastAsia" w:ascii="仿宋" w:hAnsi="仿宋" w:eastAsia="仿宋" w:cs="仿宋"/>
                <w:color w:val="000000"/>
                <w:sz w:val="21"/>
                <w:szCs w:val="22"/>
                <w:highlight w:val="none"/>
              </w:rPr>
            </w:r>
            <w:r/>
          </w:p>
        </w:tc>
        <w:tc>
          <w:tcPr>
            <w:tcW w:w="2577" w:type="dxa"/>
            <w:vAlign w:val="center"/>
            <w:textDirection w:val="lrTb"/>
            <w:noWrap w:val="false"/>
          </w:tcPr>
          <w:p>
            <w:pPr>
              <w:pStyle w:val="988"/>
              <w:ind w:right="0"/>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t xml:space="preserve">初中以上文化</w:t>
            </w:r>
            <w:r>
              <w:rPr>
                <w:rFonts w:hint="eastAsia" w:ascii="仿宋" w:hAnsi="仿宋" w:eastAsia="仿宋" w:cs="仿宋"/>
                <w:color w:val="000000"/>
                <w:sz w:val="21"/>
                <w:szCs w:val="22"/>
                <w:highlight w:val="none"/>
                <w:lang w:eastAsia="zh-CN"/>
              </w:rPr>
              <w:t xml:space="preserve">程度</w:t>
            </w:r>
            <w:r>
              <w:rPr>
                <w:rFonts w:hint="eastAsia" w:ascii="仿宋" w:hAnsi="仿宋" w:eastAsia="仿宋" w:cs="仿宋"/>
                <w:color w:val="000000"/>
                <w:sz w:val="21"/>
                <w:szCs w:val="22"/>
                <w:highlight w:val="none"/>
              </w:rPr>
              <w:t xml:space="preserve">，责任心强，吃苦耐劳</w:t>
            </w:r>
            <w:r>
              <w:rPr>
                <w:rFonts w:hint="eastAsia" w:ascii="仿宋" w:hAnsi="仿宋" w:eastAsia="仿宋" w:cs="仿宋"/>
                <w:color w:val="000000"/>
                <w:sz w:val="21"/>
                <w:szCs w:val="22"/>
                <w:highlight w:val="none"/>
                <w:lang w:eastAsia="zh-CN"/>
              </w:rPr>
              <w:t xml:space="preserve">。</w:t>
            </w:r>
            <w:r>
              <w:rPr>
                <w:rFonts w:hint="eastAsia" w:ascii="仿宋" w:hAnsi="仿宋" w:eastAsia="仿宋" w:cs="仿宋"/>
                <w:color w:val="000000"/>
                <w:sz w:val="21"/>
                <w:szCs w:val="22"/>
                <w:highlight w:val="none"/>
              </w:rPr>
            </w:r>
            <w:r/>
          </w:p>
        </w:tc>
        <w:tc>
          <w:tcPr>
            <w:tcW w:w="795"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cs="仿宋"/>
                <w:color w:val="000000"/>
                <w:sz w:val="21"/>
                <w:szCs w:val="22"/>
                <w:highlight w:val="none"/>
                <w:lang w:val="en-US" w:eastAsia="zh-CN"/>
              </w:rPr>
              <w:t xml:space="preserve">60</w:t>
            </w:r>
            <w:r>
              <w:rPr>
                <w:rFonts w:hint="eastAsia" w:ascii="仿宋" w:hAnsi="仿宋" w:eastAsia="仿宋" w:cs="仿宋"/>
                <w:color w:val="000000"/>
                <w:sz w:val="21"/>
                <w:szCs w:val="22"/>
                <w:highlight w:val="none"/>
                <w:lang w:eastAsia="zh-CN"/>
              </w:rPr>
              <w:t xml:space="preserve">周岁</w:t>
            </w:r>
            <w:r>
              <w:rPr>
                <w:rFonts w:hint="eastAsia" w:ascii="仿宋" w:hAnsi="仿宋" w:eastAsia="仿宋" w:cs="仿宋"/>
                <w:color w:val="000000"/>
                <w:sz w:val="21"/>
                <w:szCs w:val="22"/>
                <w:highlight w:val="none"/>
                <w:lang w:val="en-US" w:eastAsia="zh-CN"/>
              </w:rPr>
              <w:t xml:space="preserve">  </w:t>
            </w:r>
            <w:r>
              <w:rPr>
                <w:rFonts w:hint="eastAsia" w:ascii="仿宋" w:hAnsi="仿宋" w:eastAsia="仿宋" w:cs="仿宋"/>
                <w:color w:val="000000"/>
                <w:sz w:val="21"/>
                <w:szCs w:val="22"/>
                <w:highlight w:val="none"/>
              </w:rPr>
              <w:t xml:space="preserve">以下</w:t>
            </w:r>
            <w:r>
              <w:rPr>
                <w:rFonts w:hint="eastAsia" w:ascii="仿宋" w:hAnsi="仿宋" w:eastAsia="仿宋" w:cs="仿宋"/>
                <w:color w:val="000000"/>
                <w:sz w:val="21"/>
                <w:szCs w:val="22"/>
                <w:highlight w:val="none"/>
              </w:rPr>
            </w:r>
            <w:r/>
          </w:p>
        </w:tc>
        <w:tc>
          <w:tcPr>
            <w:tcW w:w="675"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lang w:val="en-US" w:eastAsia="zh-CN"/>
              </w:rPr>
            </w:pPr>
            <w:r>
              <w:rPr>
                <w:rFonts w:hint="eastAsia" w:cs="仿宋"/>
                <w:color w:val="000000"/>
                <w:sz w:val="21"/>
                <w:szCs w:val="22"/>
                <w:highlight w:val="none"/>
                <w:lang w:val="en-US" w:eastAsia="zh-CN"/>
              </w:rPr>
              <w:t xml:space="preserve">1</w:t>
            </w:r>
            <w:r>
              <w:rPr>
                <w:rFonts w:hint="eastAsia" w:ascii="仿宋" w:hAnsi="仿宋" w:eastAsia="仿宋" w:cs="仿宋"/>
                <w:color w:val="000000"/>
                <w:sz w:val="21"/>
                <w:szCs w:val="22"/>
                <w:highlight w:val="none"/>
                <w:lang w:val="en-US" w:eastAsia="zh-CN"/>
              </w:rPr>
            </w:r>
            <w:r/>
          </w:p>
        </w:tc>
        <w:tc>
          <w:tcPr>
            <w:tcW w:w="774"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tc>
      </w:tr>
      <w:tr>
        <w:trPr>
          <w:trHeight w:val="1360"/>
        </w:trPr>
        <w:tc>
          <w:tcPr>
            <w:tcW w:w="700" w:type="dxa"/>
            <w:vAlign w:val="center"/>
            <w:textDirection w:val="lrTb"/>
            <w:noWrap w:val="false"/>
          </w:tcPr>
          <w:p>
            <w:pPr>
              <w:pStyle w:val="988"/>
              <w:ind w:left="0" w:right="0" w:firstLine="0"/>
              <w:jc w:val="both"/>
              <w:keepLines w:val="0"/>
              <w:keepNext w:val="0"/>
              <w:pageBreakBefore w:val="0"/>
              <w:spacing w:before="0" w:line="240" w:lineRule="exact"/>
              <w:widowControl w:val="off"/>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lang w:val="en-US" w:eastAsia="zh-CN"/>
              </w:rPr>
            </w:pPr>
            <w:r>
              <w:rPr>
                <w:rFonts w:hint="eastAsia" w:cs="仿宋"/>
                <w:color w:val="000000"/>
                <w:sz w:val="21"/>
                <w:szCs w:val="22"/>
                <w:highlight w:val="none"/>
                <w:lang w:val="en-US" w:eastAsia="zh-CN"/>
              </w:rPr>
              <w:t xml:space="preserve">4</w:t>
            </w:r>
            <w:r>
              <w:rPr>
                <w:rFonts w:hint="eastAsia" w:ascii="仿宋" w:hAnsi="仿宋" w:eastAsia="仿宋" w:cs="仿宋"/>
                <w:color w:val="000000"/>
                <w:sz w:val="21"/>
                <w:szCs w:val="22"/>
                <w:highlight w:val="none"/>
                <w:lang w:val="en-US" w:eastAsia="zh-CN"/>
              </w:rPr>
            </w:r>
            <w:r/>
          </w:p>
        </w:tc>
        <w:tc>
          <w:tcPr>
            <w:tcW w:w="937"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t xml:space="preserve">消防部</w:t>
            </w:r>
            <w:r>
              <w:rPr>
                <w:rFonts w:hint="eastAsia" w:ascii="仿宋" w:hAnsi="仿宋" w:eastAsia="仿宋" w:cs="仿宋"/>
                <w:color w:val="000000"/>
                <w:sz w:val="21"/>
                <w:szCs w:val="22"/>
                <w:highlight w:val="none"/>
              </w:rPr>
            </w:r>
            <w:r/>
          </w:p>
        </w:tc>
        <w:tc>
          <w:tcPr>
            <w:tcW w:w="720"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r>
            <w:r/>
          </w:p>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pacing w:val="-11"/>
                <w:sz w:val="21"/>
                <w:szCs w:val="22"/>
                <w:highlight w:val="none"/>
                <w:lang w:val="en-US" w:eastAsia="zh-CN"/>
              </w:rPr>
              <w:t xml:space="preserve">消防员</w:t>
            </w:r>
            <w:r>
              <w:rPr>
                <w:rFonts w:hint="eastAsia" w:ascii="仿宋" w:hAnsi="仿宋" w:eastAsia="仿宋" w:cs="仿宋"/>
                <w:color w:val="000000"/>
                <w:sz w:val="21"/>
                <w:szCs w:val="22"/>
                <w:highlight w:val="none"/>
                <w:lang w:eastAsia="zh-CN"/>
              </w:rPr>
            </w:r>
            <w:r/>
          </w:p>
        </w:tc>
        <w:tc>
          <w:tcPr>
            <w:tcW w:w="1998" w:type="dxa"/>
            <w:vAlign w:val="center"/>
            <w:textDirection w:val="lrTb"/>
            <w:noWrap w:val="false"/>
          </w:tcPr>
          <w:p>
            <w:pPr>
              <w:pStyle w:val="988"/>
              <w:ind w:left="0" w:right="0" w:firstLine="0"/>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t xml:space="preserve">负责三馆全域消防安全巡查、监控值守与隐患排查整改，及时消除消防安全隐患；落实日常消防管控，开展消防设施检查，配合开展突发事件应急处置与救援工作。</w:t>
            </w:r>
            <w:r>
              <w:rPr>
                <w:rFonts w:hint="eastAsia" w:ascii="仿宋" w:hAnsi="仿宋" w:eastAsia="仿宋" w:cs="仿宋"/>
                <w:color w:val="000000"/>
                <w:sz w:val="21"/>
                <w:szCs w:val="22"/>
                <w:highlight w:val="none"/>
              </w:rPr>
            </w:r>
            <w:r/>
          </w:p>
        </w:tc>
        <w:tc>
          <w:tcPr>
            <w:tcW w:w="2577" w:type="dxa"/>
            <w:vAlign w:val="center"/>
            <w:textDirection w:val="lrTb"/>
            <w:noWrap w:val="false"/>
          </w:tcPr>
          <w:p>
            <w:pPr>
              <w:pStyle w:val="988"/>
              <w:ind w:left="0" w:right="0" w:firstLine="100"/>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p>
            <w:pPr>
              <w:pStyle w:val="988"/>
              <w:ind w:right="0"/>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t xml:space="preserve">初中以上文化</w:t>
            </w:r>
            <w:r>
              <w:rPr>
                <w:rFonts w:hint="eastAsia" w:ascii="仿宋" w:hAnsi="仿宋" w:eastAsia="仿宋" w:cs="仿宋"/>
                <w:color w:val="000000"/>
                <w:sz w:val="21"/>
                <w:szCs w:val="22"/>
                <w:highlight w:val="none"/>
                <w:lang w:eastAsia="zh-CN"/>
              </w:rPr>
              <w:t xml:space="preserve">程度</w:t>
            </w:r>
            <w:r>
              <w:rPr>
                <w:rFonts w:hint="eastAsia" w:ascii="仿宋" w:hAnsi="仿宋" w:eastAsia="仿宋" w:cs="仿宋"/>
                <w:color w:val="000000"/>
                <w:sz w:val="21"/>
                <w:szCs w:val="22"/>
                <w:highlight w:val="none"/>
              </w:rPr>
              <w:t xml:space="preserve">，消防人员持消防部门发放的消防证上岗。</w:t>
            </w:r>
            <w:r>
              <w:rPr>
                <w:rFonts w:hint="eastAsia" w:ascii="仿宋" w:hAnsi="仿宋" w:eastAsia="仿宋" w:cs="仿宋"/>
                <w:color w:val="000000"/>
                <w:sz w:val="21"/>
                <w:szCs w:val="22"/>
                <w:highlight w:val="none"/>
              </w:rPr>
            </w:r>
            <w:r/>
          </w:p>
        </w:tc>
        <w:tc>
          <w:tcPr>
            <w:tcW w:w="795"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lang w:val="en-US"/>
              </w:rPr>
              <w:t xml:space="preserve">60</w:t>
            </w:r>
            <w:r>
              <w:rPr>
                <w:rFonts w:hint="eastAsia" w:ascii="仿宋" w:hAnsi="仿宋" w:eastAsia="仿宋" w:cs="仿宋"/>
                <w:color w:val="000000"/>
                <w:sz w:val="21"/>
                <w:szCs w:val="22"/>
                <w:highlight w:val="none"/>
                <w:lang w:eastAsia="zh-CN"/>
              </w:rPr>
              <w:t xml:space="preserve">周岁</w:t>
            </w:r>
            <w:r>
              <w:rPr>
                <w:rFonts w:hint="eastAsia" w:ascii="仿宋" w:hAnsi="仿宋" w:eastAsia="仿宋" w:cs="仿宋"/>
                <w:color w:val="000000"/>
                <w:sz w:val="21"/>
                <w:szCs w:val="22"/>
                <w:highlight w:val="none"/>
                <w:lang w:val="en-US" w:eastAsia="zh-CN"/>
              </w:rPr>
              <w:t xml:space="preserve">  </w:t>
            </w:r>
            <w:r>
              <w:rPr>
                <w:rFonts w:hint="eastAsia" w:ascii="仿宋" w:hAnsi="仿宋" w:eastAsia="仿宋" w:cs="仿宋"/>
                <w:color w:val="000000"/>
                <w:sz w:val="21"/>
                <w:szCs w:val="22"/>
                <w:highlight w:val="none"/>
              </w:rPr>
              <w:t xml:space="preserve">以下</w:t>
            </w:r>
            <w:r>
              <w:rPr>
                <w:rFonts w:hint="eastAsia" w:ascii="仿宋" w:hAnsi="仿宋" w:eastAsia="仿宋" w:cs="仿宋"/>
                <w:color w:val="000000"/>
                <w:sz w:val="21"/>
                <w:szCs w:val="22"/>
                <w:highlight w:val="none"/>
              </w:rPr>
            </w:r>
            <w:r/>
          </w:p>
        </w:tc>
        <w:tc>
          <w:tcPr>
            <w:tcW w:w="675"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t xml:space="preserve">5</w:t>
            </w:r>
            <w:r>
              <w:rPr>
                <w:rFonts w:hint="eastAsia" w:ascii="仿宋" w:hAnsi="仿宋" w:eastAsia="仿宋" w:cs="仿宋"/>
                <w:color w:val="000000"/>
                <w:sz w:val="21"/>
                <w:szCs w:val="22"/>
                <w:highlight w:val="none"/>
              </w:rPr>
            </w:r>
            <w:r/>
          </w:p>
        </w:tc>
        <w:tc>
          <w:tcPr>
            <w:tcW w:w="774"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tc>
      </w:tr>
      <w:tr>
        <w:trPr>
          <w:trHeight w:val="1252"/>
        </w:trPr>
        <w:tc>
          <w:tcPr>
            <w:tcW w:w="700"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lang w:val="en-US" w:eastAsia="zh-CN"/>
              </w:rPr>
            </w:pPr>
            <w:r>
              <w:rPr>
                <w:rFonts w:hint="eastAsia" w:cs="仿宋"/>
                <w:color w:val="000000"/>
                <w:sz w:val="21"/>
                <w:szCs w:val="22"/>
                <w:highlight w:val="none"/>
                <w:lang w:val="en-US" w:eastAsia="zh-CN"/>
              </w:rPr>
              <w:t xml:space="preserve">5</w:t>
            </w:r>
            <w:r>
              <w:rPr>
                <w:rFonts w:hint="eastAsia" w:ascii="仿宋" w:hAnsi="仿宋" w:eastAsia="仿宋" w:cs="仿宋"/>
                <w:color w:val="000000"/>
                <w:sz w:val="21"/>
                <w:szCs w:val="22"/>
                <w:highlight w:val="none"/>
                <w:lang w:val="en-US" w:eastAsia="zh-CN"/>
              </w:rPr>
            </w:r>
            <w:r/>
          </w:p>
        </w:tc>
        <w:tc>
          <w:tcPr>
            <w:tcW w:w="937"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t xml:space="preserve">安保部</w:t>
            </w:r>
            <w:r>
              <w:rPr>
                <w:rFonts w:hint="eastAsia" w:ascii="仿宋" w:hAnsi="仿宋" w:eastAsia="仿宋" w:cs="仿宋"/>
                <w:color w:val="000000"/>
                <w:sz w:val="21"/>
                <w:szCs w:val="22"/>
                <w:highlight w:val="none"/>
              </w:rPr>
            </w:r>
            <w:r/>
          </w:p>
        </w:tc>
        <w:tc>
          <w:tcPr>
            <w:tcW w:w="720"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pacing w:val="-17"/>
                <w:sz w:val="21"/>
                <w:szCs w:val="22"/>
                <w:highlight w:val="none"/>
                <w:lang w:val="en-US" w:eastAsia="zh-CN"/>
              </w:rPr>
              <w:t xml:space="preserve">安</w:t>
            </w:r>
            <w:r>
              <w:rPr>
                <w:rFonts w:hint="eastAsia" w:ascii="仿宋" w:hAnsi="仿宋" w:eastAsia="仿宋" w:cs="仿宋"/>
                <w:color w:val="000000"/>
                <w:spacing w:val="-17"/>
                <w:sz w:val="21"/>
                <w:szCs w:val="22"/>
                <w:highlight w:val="none"/>
              </w:rPr>
              <w:t xml:space="preserve">保员</w:t>
            </w:r>
            <w:r>
              <w:rPr>
                <w:rFonts w:hint="eastAsia" w:ascii="仿宋" w:hAnsi="仿宋" w:eastAsia="仿宋" w:cs="仿宋"/>
                <w:color w:val="000000"/>
                <w:sz w:val="21"/>
                <w:szCs w:val="22"/>
                <w:highlight w:val="none"/>
              </w:rPr>
            </w:r>
            <w:r/>
          </w:p>
        </w:tc>
        <w:tc>
          <w:tcPr>
            <w:tcW w:w="1998" w:type="dxa"/>
            <w:vAlign w:val="center"/>
            <w:textDirection w:val="lrTb"/>
            <w:noWrap w:val="false"/>
          </w:tcPr>
          <w:p>
            <w:pPr>
              <w:pStyle w:val="988"/>
              <w:ind w:left="0" w:right="0" w:firstLine="0"/>
              <w:keepLines w:val="0"/>
              <w:keepNext w:val="0"/>
              <w:pageBreakBefore w:val="0"/>
              <w:spacing w:before="0" w:line="240" w:lineRule="exact"/>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rPr>
              <w:t xml:space="preserve">负责三馆全域消防安全巡查、监控值守与隐患排查整改，及时消除消防安全隐患；落实日常消防管控，开展消防设施检查，配合开展突发事件应急处置与救援工作。</w:t>
            </w:r>
            <w:r>
              <w:rPr>
                <w:rFonts w:hint="eastAsia" w:ascii="仿宋" w:hAnsi="仿宋" w:eastAsia="仿宋" w:cs="仿宋"/>
                <w:color w:val="000000"/>
                <w:sz w:val="21"/>
                <w:szCs w:val="22"/>
                <w:highlight w:val="none"/>
                <w:lang w:eastAsia="zh-CN"/>
              </w:rPr>
            </w:r>
            <w:r/>
          </w:p>
        </w:tc>
        <w:tc>
          <w:tcPr>
            <w:tcW w:w="2577" w:type="dxa"/>
            <w:vAlign w:val="center"/>
            <w:textDirection w:val="lrTb"/>
            <w:noWrap w:val="false"/>
          </w:tcPr>
          <w:p>
            <w:pPr>
              <w:pStyle w:val="988"/>
              <w:ind w:right="0"/>
              <w:jc w:val="both"/>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pacing w:val="-8"/>
                <w:sz w:val="21"/>
                <w:szCs w:val="22"/>
                <w:highlight w:val="none"/>
              </w:rPr>
              <w:t xml:space="preserve">初中以上文化</w:t>
            </w:r>
            <w:r>
              <w:rPr>
                <w:rFonts w:hint="eastAsia" w:ascii="仿宋" w:hAnsi="仿宋" w:eastAsia="仿宋" w:cs="仿宋"/>
                <w:color w:val="000000"/>
                <w:spacing w:val="-8"/>
                <w:sz w:val="21"/>
                <w:szCs w:val="22"/>
                <w:highlight w:val="none"/>
                <w:lang w:eastAsia="zh-CN"/>
              </w:rPr>
              <w:t xml:space="preserve">程度</w:t>
            </w:r>
            <w:r>
              <w:rPr>
                <w:rFonts w:hint="eastAsia" w:ascii="仿宋" w:hAnsi="仿宋" w:eastAsia="仿宋" w:cs="仿宋"/>
                <w:color w:val="000000"/>
                <w:spacing w:val="-8"/>
                <w:sz w:val="21"/>
                <w:szCs w:val="22"/>
                <w:highlight w:val="none"/>
              </w:rPr>
              <w:t xml:space="preserve">，身体健康，责任心强，体态良好，掌握基本安全护卫技能，思想品质好，作风正派，无不良记</w:t>
            </w:r>
            <w:r>
              <w:rPr>
                <w:rFonts w:hint="eastAsia" w:ascii="仿宋" w:hAnsi="仿宋" w:eastAsia="仿宋" w:cs="仿宋"/>
                <w:color w:val="000000"/>
                <w:spacing w:val="-14"/>
                <w:sz w:val="21"/>
                <w:szCs w:val="22"/>
                <w:highlight w:val="none"/>
              </w:rPr>
              <w:t xml:space="preserve">录，五官端正</w:t>
            </w:r>
            <w:r>
              <w:rPr>
                <w:rFonts w:hint="eastAsia" w:ascii="仿宋" w:hAnsi="仿宋" w:eastAsia="仿宋" w:cs="仿宋"/>
                <w:color w:val="000000"/>
                <w:spacing w:val="-1"/>
                <w:sz w:val="21"/>
                <w:szCs w:val="22"/>
                <w:highlight w:val="none"/>
              </w:rPr>
              <w:t xml:space="preserve">。</w:t>
            </w:r>
            <w:r>
              <w:rPr>
                <w:rFonts w:hint="eastAsia" w:ascii="仿宋" w:hAnsi="仿宋" w:eastAsia="仿宋" w:cs="仿宋"/>
                <w:color w:val="000000"/>
                <w:sz w:val="21"/>
                <w:szCs w:val="22"/>
                <w:highlight w:val="none"/>
              </w:rPr>
            </w:r>
            <w:r/>
          </w:p>
        </w:tc>
        <w:tc>
          <w:tcPr>
            <w:tcW w:w="795" w:type="dxa"/>
            <w:vAlign w:val="center"/>
            <w:textDirection w:val="lrTb"/>
            <w:noWrap w:val="false"/>
          </w:tcPr>
          <w:p>
            <w:pPr>
              <w:pStyle w:val="988"/>
              <w:ind w:left="0" w:right="0" w:firstLine="0"/>
              <w:jc w:val="both"/>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lang w:val="en-US"/>
              </w:rPr>
              <w:t xml:space="preserve">60</w:t>
            </w:r>
            <w:r>
              <w:rPr>
                <w:rFonts w:hint="eastAsia" w:ascii="仿宋" w:hAnsi="仿宋" w:eastAsia="仿宋" w:cs="仿宋"/>
                <w:color w:val="000000"/>
                <w:sz w:val="21"/>
                <w:szCs w:val="22"/>
                <w:highlight w:val="none"/>
                <w:lang w:eastAsia="zh-CN"/>
              </w:rPr>
              <w:t xml:space="preserve">周岁</w:t>
            </w:r>
            <w:r>
              <w:rPr>
                <w:rFonts w:hint="eastAsia" w:ascii="仿宋" w:hAnsi="仿宋" w:eastAsia="仿宋" w:cs="仿宋"/>
                <w:color w:val="000000"/>
                <w:sz w:val="21"/>
                <w:szCs w:val="22"/>
                <w:highlight w:val="none"/>
                <w:lang w:val="en-US" w:eastAsia="zh-CN"/>
              </w:rPr>
              <w:t xml:space="preserve">  </w:t>
            </w:r>
            <w:r>
              <w:rPr>
                <w:rFonts w:hint="eastAsia" w:ascii="仿宋" w:hAnsi="仿宋" w:eastAsia="仿宋" w:cs="仿宋"/>
                <w:color w:val="000000"/>
                <w:sz w:val="21"/>
                <w:szCs w:val="22"/>
                <w:highlight w:val="none"/>
              </w:rPr>
              <w:t xml:space="preserve">以下</w:t>
            </w:r>
            <w:r>
              <w:rPr>
                <w:rFonts w:hint="eastAsia" w:ascii="仿宋" w:hAnsi="仿宋" w:eastAsia="仿宋" w:cs="仿宋"/>
                <w:color w:val="000000"/>
                <w:sz w:val="21"/>
                <w:szCs w:val="22"/>
                <w:highlight w:val="none"/>
              </w:rPr>
            </w:r>
            <w:r/>
          </w:p>
        </w:tc>
        <w:tc>
          <w:tcPr>
            <w:tcW w:w="675"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lang w:val="en-US"/>
              </w:rPr>
            </w:pPr>
            <w:r>
              <w:rPr>
                <w:rFonts w:hint="eastAsia" w:ascii="仿宋" w:hAnsi="仿宋" w:eastAsia="仿宋" w:cs="仿宋"/>
                <w:color w:val="000000"/>
                <w:sz w:val="21"/>
                <w:szCs w:val="22"/>
                <w:highlight w:val="none"/>
              </w:rPr>
              <w:t xml:space="preserve">2</w:t>
            </w:r>
            <w:r>
              <w:rPr>
                <w:rFonts w:hint="eastAsia" w:ascii="仿宋" w:hAnsi="仿宋" w:eastAsia="仿宋" w:cs="仿宋"/>
                <w:color w:val="000000"/>
                <w:sz w:val="21"/>
                <w:szCs w:val="22"/>
                <w:highlight w:val="none"/>
                <w:lang w:val="en-US"/>
              </w:rPr>
              <w:t xml:space="preserve">5</w:t>
            </w:r>
            <w:r>
              <w:rPr>
                <w:rFonts w:hint="eastAsia" w:ascii="仿宋" w:hAnsi="仿宋" w:eastAsia="仿宋" w:cs="仿宋"/>
                <w:color w:val="000000"/>
                <w:sz w:val="21"/>
                <w:szCs w:val="22"/>
                <w:highlight w:val="none"/>
                <w:lang w:val="en-US"/>
              </w:rPr>
            </w:r>
            <w:r/>
          </w:p>
        </w:tc>
        <w:tc>
          <w:tcPr>
            <w:tcW w:w="774"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0"/>
                <w:szCs w:val="22"/>
                <w:highlight w:val="none"/>
                <w:lang w:val="zh-CN" w:eastAsia="zh-CN" w:bidi="zh-CN"/>
              </w:rPr>
            </w:pPr>
            <w:r>
              <w:rPr>
                <w:rFonts w:hint="eastAsia" w:ascii="仿宋" w:hAnsi="仿宋" w:eastAsia="仿宋" w:cs="仿宋"/>
                <w:color w:val="000000"/>
                <w:sz w:val="20"/>
                <w:szCs w:val="22"/>
                <w:highlight w:val="none"/>
                <w:lang w:val="zh-CN" w:eastAsia="zh-CN" w:bidi="zh-CN"/>
              </w:rPr>
            </w:r>
            <w:r/>
          </w:p>
        </w:tc>
      </w:tr>
      <w:tr>
        <w:trPr>
          <w:trHeight w:val="1089"/>
        </w:trPr>
        <w:tc>
          <w:tcPr>
            <w:tcW w:w="700"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lang w:val="en-US" w:eastAsia="zh-CN"/>
              </w:rPr>
            </w:pPr>
            <w:r>
              <w:rPr>
                <w:rFonts w:hint="eastAsia" w:cs="仿宋"/>
                <w:color w:val="000000"/>
                <w:sz w:val="21"/>
                <w:szCs w:val="22"/>
                <w:highlight w:val="none"/>
                <w:lang w:val="en-US" w:eastAsia="zh-CN"/>
              </w:rPr>
              <w:t xml:space="preserve">6</w:t>
            </w:r>
            <w:r>
              <w:rPr>
                <w:rFonts w:hint="eastAsia" w:ascii="仿宋" w:hAnsi="仿宋" w:eastAsia="仿宋" w:cs="仿宋"/>
                <w:color w:val="000000"/>
                <w:sz w:val="21"/>
                <w:szCs w:val="22"/>
                <w:highlight w:val="none"/>
                <w:lang w:val="en-US" w:eastAsia="zh-CN"/>
              </w:rPr>
            </w:r>
            <w:r/>
          </w:p>
        </w:tc>
        <w:tc>
          <w:tcPr>
            <w:tcW w:w="937"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t xml:space="preserve">工程部</w:t>
            </w:r>
            <w:r>
              <w:rPr>
                <w:rFonts w:hint="eastAsia" w:ascii="仿宋" w:hAnsi="仿宋" w:eastAsia="仿宋" w:cs="仿宋"/>
                <w:color w:val="000000"/>
                <w:sz w:val="21"/>
                <w:szCs w:val="22"/>
                <w:highlight w:val="none"/>
              </w:rPr>
            </w:r>
            <w:r/>
          </w:p>
        </w:tc>
        <w:tc>
          <w:tcPr>
            <w:tcW w:w="720" w:type="dxa"/>
            <w:vAlign w:val="center"/>
            <w:textDirection w:val="lrTb"/>
            <w:noWrap w:val="false"/>
          </w:tcPr>
          <w:p>
            <w:pPr>
              <w:pStyle w:val="988"/>
              <w:ind w:left="0" w:right="0" w:firstLine="0"/>
              <w:jc w:val="both"/>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pacing w:val="-17"/>
                <w:sz w:val="21"/>
                <w:szCs w:val="22"/>
                <w:highlight w:val="none"/>
              </w:rPr>
              <w:t xml:space="preserve">工程人员</w:t>
            </w:r>
            <w:r>
              <w:rPr>
                <w:rFonts w:hint="eastAsia" w:ascii="仿宋" w:hAnsi="仿宋" w:eastAsia="仿宋" w:cs="仿宋"/>
                <w:color w:val="000000"/>
                <w:sz w:val="21"/>
                <w:szCs w:val="22"/>
                <w:highlight w:val="none"/>
              </w:rPr>
            </w:r>
            <w:r/>
          </w:p>
        </w:tc>
        <w:tc>
          <w:tcPr>
            <w:tcW w:w="1998" w:type="dxa"/>
            <w:vAlign w:val="center"/>
            <w:textDirection w:val="lrTb"/>
            <w:noWrap w:val="false"/>
          </w:tcPr>
          <w:p>
            <w:pPr>
              <w:pStyle w:val="988"/>
              <w:ind w:left="0" w:right="0" w:firstLine="0"/>
              <w:jc w:val="both"/>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t xml:space="preserve">三馆全区域负责场馆设备启停操作，开展灯具、插座等水电点位日常巡检与故障维修，及时处置报修问题，做好维修记录与工具保管</w:t>
            </w:r>
            <w:r>
              <w:rPr>
                <w:rFonts w:hint="eastAsia" w:cs="仿宋"/>
                <w:color w:val="000000"/>
                <w:sz w:val="21"/>
                <w:szCs w:val="22"/>
                <w:highlight w:val="none"/>
                <w:lang w:eastAsia="zh-CN"/>
              </w:rPr>
              <w:t xml:space="preserve">。</w:t>
            </w:r>
            <w:r>
              <w:rPr>
                <w:rFonts w:hint="eastAsia" w:ascii="仿宋" w:hAnsi="仿宋" w:eastAsia="仿宋" w:cs="仿宋"/>
                <w:color w:val="000000"/>
                <w:sz w:val="21"/>
                <w:szCs w:val="22"/>
                <w:highlight w:val="none"/>
              </w:rPr>
            </w:r>
            <w:r/>
          </w:p>
        </w:tc>
        <w:tc>
          <w:tcPr>
            <w:tcW w:w="2577" w:type="dxa"/>
            <w:vAlign w:val="center"/>
            <w:textDirection w:val="lrTb"/>
            <w:noWrap w:val="false"/>
          </w:tcPr>
          <w:p>
            <w:pPr>
              <w:pStyle w:val="988"/>
              <w:ind w:right="0"/>
              <w:jc w:val="both"/>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pacing w:val="-8"/>
                <w:sz w:val="21"/>
                <w:szCs w:val="22"/>
                <w:highlight w:val="none"/>
              </w:rPr>
              <w:t xml:space="preserve">初中以上文化</w:t>
            </w:r>
            <w:r>
              <w:rPr>
                <w:rFonts w:hint="eastAsia" w:ascii="仿宋" w:hAnsi="仿宋" w:eastAsia="仿宋" w:cs="仿宋"/>
                <w:color w:val="000000"/>
                <w:spacing w:val="-8"/>
                <w:sz w:val="21"/>
                <w:szCs w:val="22"/>
                <w:highlight w:val="none"/>
                <w:lang w:eastAsia="zh-CN"/>
              </w:rPr>
              <w:t xml:space="preserve">程度</w:t>
            </w:r>
            <w:r>
              <w:rPr>
                <w:rFonts w:hint="eastAsia" w:ascii="仿宋" w:hAnsi="仿宋" w:eastAsia="仿宋" w:cs="仿宋"/>
                <w:color w:val="000000"/>
                <w:spacing w:val="-8"/>
                <w:sz w:val="21"/>
                <w:szCs w:val="22"/>
                <w:highlight w:val="none"/>
              </w:rPr>
              <w:t xml:space="preserve">，身体健康，责任心强，接受过工程施</w:t>
            </w:r>
            <w:r>
              <w:rPr>
                <w:rFonts w:hint="eastAsia" w:ascii="仿宋" w:hAnsi="仿宋" w:eastAsia="仿宋" w:cs="仿宋"/>
                <w:color w:val="000000"/>
                <w:spacing w:val="-9"/>
                <w:sz w:val="21"/>
                <w:szCs w:val="22"/>
                <w:highlight w:val="none"/>
              </w:rPr>
              <w:t xml:space="preserve">工维护相关培训。熟悉电路、线</w:t>
            </w:r>
            <w:r>
              <w:rPr>
                <w:rFonts w:hint="eastAsia" w:ascii="仿宋" w:hAnsi="仿宋" w:eastAsia="仿宋" w:cs="仿宋"/>
                <w:color w:val="000000"/>
                <w:sz w:val="21"/>
                <w:szCs w:val="22"/>
                <w:highlight w:val="none"/>
              </w:rPr>
              <w:t xml:space="preserve">路、水管</w:t>
            </w:r>
            <w:r>
              <w:rPr>
                <w:rFonts w:hint="eastAsia" w:ascii="仿宋" w:hAnsi="仿宋" w:eastAsia="仿宋" w:cs="仿宋"/>
                <w:color w:val="000000"/>
                <w:sz w:val="21"/>
                <w:szCs w:val="22"/>
                <w:highlight w:val="none"/>
                <w:lang w:eastAsia="zh-CN"/>
              </w:rPr>
              <w:t xml:space="preserve">运维</w:t>
            </w:r>
            <w:r>
              <w:rPr>
                <w:rFonts w:hint="eastAsia" w:ascii="仿宋" w:hAnsi="仿宋" w:eastAsia="仿宋" w:cs="仿宋"/>
                <w:color w:val="000000"/>
                <w:sz w:val="21"/>
                <w:szCs w:val="22"/>
                <w:highlight w:val="none"/>
              </w:rPr>
              <w:t xml:space="preserve">。</w:t>
            </w:r>
            <w:r>
              <w:rPr>
                <w:rFonts w:hint="eastAsia" w:ascii="仿宋" w:hAnsi="仿宋" w:eastAsia="仿宋" w:cs="仿宋"/>
                <w:color w:val="000000"/>
                <w:sz w:val="21"/>
                <w:szCs w:val="22"/>
                <w:highlight w:val="none"/>
              </w:rPr>
            </w:r>
            <w:r/>
          </w:p>
        </w:tc>
        <w:tc>
          <w:tcPr>
            <w:tcW w:w="795"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r>
            <w:r/>
          </w:p>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lang w:val="en-US"/>
              </w:rPr>
              <w:t xml:space="preserve">60</w:t>
            </w:r>
            <w:r>
              <w:rPr>
                <w:rFonts w:hint="eastAsia" w:ascii="仿宋" w:hAnsi="仿宋" w:eastAsia="仿宋" w:cs="仿宋"/>
                <w:color w:val="000000"/>
                <w:sz w:val="21"/>
                <w:szCs w:val="22"/>
                <w:highlight w:val="none"/>
                <w:lang w:eastAsia="zh-CN"/>
              </w:rPr>
              <w:t xml:space="preserve">周岁</w:t>
            </w:r>
            <w:r>
              <w:rPr>
                <w:rFonts w:hint="eastAsia" w:ascii="仿宋" w:hAnsi="仿宋" w:eastAsia="仿宋" w:cs="仿宋"/>
                <w:color w:val="000000"/>
                <w:sz w:val="21"/>
                <w:szCs w:val="22"/>
                <w:highlight w:val="none"/>
              </w:rPr>
              <w:t xml:space="preserve">以下</w:t>
            </w:r>
            <w:r>
              <w:rPr>
                <w:rFonts w:hint="eastAsia" w:ascii="仿宋" w:hAnsi="仿宋" w:eastAsia="仿宋" w:cs="仿宋"/>
                <w:color w:val="000000"/>
                <w:sz w:val="21"/>
                <w:szCs w:val="22"/>
                <w:highlight w:val="none"/>
              </w:rPr>
            </w:r>
            <w:r/>
          </w:p>
        </w:tc>
        <w:tc>
          <w:tcPr>
            <w:tcW w:w="675"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1"/>
                <w:szCs w:val="22"/>
                <w:highlight w:val="none"/>
              </w:rPr>
            </w:pPr>
            <w:r>
              <w:rPr>
                <w:rFonts w:hint="eastAsia" w:ascii="仿宋" w:hAnsi="仿宋" w:eastAsia="仿宋" w:cs="仿宋"/>
                <w:color w:val="000000"/>
                <w:sz w:val="21"/>
                <w:szCs w:val="22"/>
                <w:highlight w:val="none"/>
              </w:rPr>
              <w:t xml:space="preserve">5</w:t>
            </w:r>
            <w:r>
              <w:rPr>
                <w:rFonts w:hint="eastAsia" w:ascii="仿宋" w:hAnsi="仿宋" w:eastAsia="仿宋" w:cs="仿宋"/>
                <w:color w:val="000000"/>
                <w:sz w:val="21"/>
                <w:szCs w:val="22"/>
                <w:highlight w:val="none"/>
              </w:rPr>
            </w:r>
            <w:r/>
          </w:p>
        </w:tc>
        <w:tc>
          <w:tcPr>
            <w:tcW w:w="774"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tc>
      </w:tr>
      <w:tr>
        <w:trPr>
          <w:trHeight w:val="565"/>
        </w:trPr>
        <w:tc>
          <w:tcPr>
            <w:tcW w:w="700"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tc>
        <w:tc>
          <w:tcPr>
            <w:tcW w:w="937"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b/>
                <w:color w:val="000000"/>
                <w:sz w:val="21"/>
                <w:szCs w:val="22"/>
                <w:highlight w:val="none"/>
              </w:rPr>
            </w:pPr>
            <w:r>
              <w:rPr>
                <w:rFonts w:hint="eastAsia" w:ascii="仿宋" w:hAnsi="仿宋" w:eastAsia="仿宋" w:cs="仿宋"/>
                <w:b/>
                <w:color w:val="000000"/>
                <w:sz w:val="21"/>
                <w:szCs w:val="22"/>
                <w:highlight w:val="none"/>
              </w:rPr>
              <w:t xml:space="preserve">合计</w:t>
            </w:r>
            <w:r>
              <w:rPr>
                <w:rFonts w:hint="eastAsia" w:ascii="仿宋" w:hAnsi="仿宋" w:eastAsia="仿宋" w:cs="仿宋"/>
                <w:b/>
                <w:color w:val="000000"/>
                <w:sz w:val="21"/>
                <w:szCs w:val="22"/>
                <w:highlight w:val="none"/>
              </w:rPr>
            </w:r>
            <w:r/>
          </w:p>
        </w:tc>
        <w:tc>
          <w:tcPr>
            <w:tcW w:w="720"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tc>
        <w:tc>
          <w:tcPr>
            <w:tcW w:w="1998" w:type="dxa"/>
            <w:vAlign w:val="center"/>
            <w:textDirection w:val="lrTb"/>
            <w:noWrap w:val="false"/>
          </w:tcPr>
          <w:p>
            <w:pPr>
              <w:pStyle w:val="988"/>
              <w:ind w:left="0" w:right="0" w:firstLine="0"/>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tc>
        <w:tc>
          <w:tcPr>
            <w:tcW w:w="2577" w:type="dxa"/>
            <w:vAlign w:val="center"/>
            <w:textDirection w:val="lrTb"/>
            <w:noWrap w:val="false"/>
          </w:tcPr>
          <w:p>
            <w:pPr>
              <w:pStyle w:val="988"/>
              <w:ind w:left="0" w:right="0" w:firstLine="0"/>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tc>
        <w:tc>
          <w:tcPr>
            <w:tcW w:w="795"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tc>
        <w:tc>
          <w:tcPr>
            <w:tcW w:w="675"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b/>
                <w:color w:val="000000"/>
                <w:sz w:val="21"/>
                <w:szCs w:val="22"/>
                <w:highlight w:val="none"/>
                <w:lang w:val="en-US" w:eastAsia="zh-CN"/>
              </w:rPr>
            </w:pPr>
            <w:r>
              <w:rPr>
                <w:rFonts w:hint="eastAsia" w:ascii="仿宋" w:hAnsi="仿宋" w:eastAsia="仿宋" w:cs="仿宋"/>
                <w:b/>
                <w:color w:val="000000"/>
                <w:sz w:val="21"/>
                <w:szCs w:val="22"/>
                <w:highlight w:val="none"/>
              </w:rPr>
              <w:t xml:space="preserve">5</w:t>
            </w:r>
            <w:r>
              <w:rPr>
                <w:rFonts w:hint="eastAsia" w:cs="仿宋"/>
                <w:b/>
                <w:color w:val="000000"/>
                <w:sz w:val="21"/>
                <w:szCs w:val="22"/>
                <w:highlight w:val="none"/>
                <w:lang w:val="en-US" w:eastAsia="zh-CN"/>
              </w:rPr>
              <w:t xml:space="preserve">7</w:t>
            </w:r>
            <w:r>
              <w:rPr>
                <w:rFonts w:hint="eastAsia" w:ascii="仿宋" w:hAnsi="仿宋" w:eastAsia="仿宋" w:cs="仿宋"/>
                <w:b/>
                <w:color w:val="000000"/>
                <w:sz w:val="21"/>
                <w:szCs w:val="22"/>
                <w:highlight w:val="none"/>
                <w:lang w:val="en-US" w:eastAsia="zh-CN"/>
              </w:rPr>
            </w:r>
            <w:r/>
          </w:p>
        </w:tc>
        <w:tc>
          <w:tcPr>
            <w:tcW w:w="774" w:type="dxa"/>
            <w:vAlign w:val="center"/>
            <w:textDirection w:val="lrTb"/>
            <w:noWrap w:val="false"/>
          </w:tcPr>
          <w:p>
            <w:pPr>
              <w:pStyle w:val="988"/>
              <w:ind w:left="0" w:right="0" w:firstLine="0"/>
              <w:jc w:val="center"/>
              <w:keepLines w:val="0"/>
              <w:keepNext w:val="0"/>
              <w:pageBreakBefore w:val="0"/>
              <w:spacing w:before="0" w:line="240" w:lineRule="exact"/>
              <w:widowControl w:val="off"/>
              <w:rPr>
                <w:rFonts w:hint="eastAsia" w:ascii="仿宋" w:hAnsi="仿宋" w:eastAsia="仿宋" w:cs="仿宋"/>
                <w:color w:val="000000"/>
                <w:sz w:val="20"/>
                <w:szCs w:val="22"/>
                <w:highlight w:val="none"/>
              </w:rPr>
            </w:pPr>
            <w:r>
              <w:rPr>
                <w:rFonts w:hint="eastAsia" w:ascii="仿宋" w:hAnsi="仿宋" w:eastAsia="仿宋" w:cs="仿宋"/>
                <w:color w:val="000000"/>
                <w:sz w:val="20"/>
                <w:szCs w:val="22"/>
                <w:highlight w:val="none"/>
              </w:rPr>
            </w:r>
            <w:r/>
          </w:p>
        </w:tc>
      </w:tr>
    </w:tbl>
    <w:p>
      <w:pPr>
        <w:pStyle w:val="987"/>
        <w:rPr>
          <w:rFonts w:hint="eastAsia"/>
          <w:highlight w:val="none"/>
        </w:rPr>
      </w:pPr>
      <w:r>
        <w:rPr>
          <w:rFonts w:hint="eastAsia"/>
          <w:highlight w:val="none"/>
        </w:rPr>
      </w:r>
      <w:r/>
    </w:p>
    <w:p>
      <w:pPr>
        <w:pStyle w:val="986"/>
        <w:keepLines w:val="0"/>
        <w:keepNext w:val="0"/>
        <w:pageBreakBefore w:val="0"/>
        <w:spacing w:line="520" w:lineRule="exact"/>
        <w:rPr>
          <w:rFonts w:hint="eastAsia" w:ascii="仿宋" w:hAnsi="仿宋" w:eastAsia="仿宋"/>
          <w:b/>
          <w:bCs w:val="0"/>
          <w:sz w:val="28"/>
          <w:szCs w:val="28"/>
          <w:highlight w:val="none"/>
        </w:rPr>
        <w:outlineLvl w:val="9"/>
      </w:pPr>
      <w:r>
        <w:rPr>
          <w:rFonts w:hint="eastAsia" w:ascii="仿宋" w:hAnsi="仿宋" w:eastAsia="仿宋"/>
          <w:b/>
          <w:bCs w:val="0"/>
          <w:sz w:val="28"/>
          <w:szCs w:val="28"/>
          <w:highlight w:val="none"/>
        </w:rPr>
        <w:t xml:space="preserve">四、</w:t>
      </w:r>
      <w:r>
        <w:rPr>
          <w:rFonts w:hint="eastAsia" w:ascii="仿宋" w:hAnsi="仿宋" w:eastAsia="仿宋" w:cs="仿宋"/>
          <w:b/>
          <w:bCs w:val="0"/>
          <w:color w:val="000000"/>
          <w:sz w:val="28"/>
          <w:szCs w:val="28"/>
          <w:highlight w:val="none"/>
          <w:lang w:val="zh-CN"/>
        </w:rPr>
        <w:t xml:space="preserve">委托运营要求</w:t>
      </w:r>
      <w:r>
        <w:rPr>
          <w:rFonts w:hint="eastAsia" w:ascii="仿宋" w:hAnsi="仿宋" w:eastAsia="仿宋"/>
          <w:b/>
          <w:bCs w:val="0"/>
          <w:sz w:val="28"/>
          <w:szCs w:val="28"/>
          <w:highlight w:val="none"/>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1.岗位人员及相关服务要求</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1.1 人员年龄、学历、能力要求</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乙方</w:t>
      </w:r>
      <w:r>
        <w:rPr>
          <w:rFonts w:ascii="仿宋" w:hAnsi="仿宋" w:eastAsia="仿宋" w:cs="仿宋"/>
          <w:color w:val="000000"/>
          <w:sz w:val="28"/>
          <w:szCs w:val="28"/>
          <w:highlight w:val="none"/>
          <w:lang w:val="zh-CN"/>
        </w:rPr>
        <w:t xml:space="preserve">应保持员工队伍的稳定，确保满员满岗，遇有员工突发性离职，应尽快招聘补位，招聘期不得超过1个月。</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  人员提供服务要求</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1.2.1  图书馆</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1.2.1.1 </w:t>
      </w:r>
      <w:r>
        <w:rPr>
          <w:rFonts w:hint="eastAsia" w:ascii="仿宋" w:hAnsi="仿宋" w:eastAsia="仿宋" w:cs="仿宋"/>
          <w:color w:val="000000"/>
          <w:sz w:val="28"/>
          <w:szCs w:val="28"/>
          <w:highlight w:val="none"/>
          <w:lang w:val="zh-CN"/>
        </w:rPr>
        <w:t xml:space="preserve">乙方</w:t>
      </w:r>
      <w:r>
        <w:rPr>
          <w:rFonts w:ascii="仿宋" w:hAnsi="仿宋" w:eastAsia="仿宋" w:cs="仿宋"/>
          <w:color w:val="000000"/>
          <w:sz w:val="28"/>
          <w:szCs w:val="28"/>
          <w:highlight w:val="none"/>
          <w:lang w:val="zh-CN"/>
        </w:rPr>
        <w:t xml:space="preserve">应建立聘任的岗位人员管理规定以及相关业务操作规范流程，并向市图书馆报备，便于监管考核；所有岗位人员要在指定岗位上认真履职，服从管理；在一个考核期内（每半年考核1次），员工更换比例不得超出总人数的</w:t>
      </w:r>
      <w:r>
        <w:rPr>
          <w:rFonts w:hint="eastAsia" w:ascii="仿宋" w:hAnsi="仿宋" w:eastAsia="仿宋" w:cs="仿宋"/>
          <w:color w:val="000000"/>
          <w:sz w:val="28"/>
          <w:szCs w:val="28"/>
          <w:highlight w:val="none"/>
          <w:lang w:val="zh-CN"/>
        </w:rPr>
        <w:t xml:space="preserve">2</w:t>
      </w:r>
      <w:r>
        <w:rPr>
          <w:rFonts w:ascii="仿宋" w:hAnsi="仿宋" w:eastAsia="仿宋" w:cs="仿宋"/>
          <w:color w:val="000000"/>
          <w:sz w:val="28"/>
          <w:szCs w:val="28"/>
          <w:highlight w:val="none"/>
          <w:lang w:val="zh-CN"/>
        </w:rPr>
        <w:t xml:space="preserve">0%。</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1.2.1.2 </w:t>
      </w:r>
      <w:r>
        <w:rPr>
          <w:rFonts w:hint="eastAsia" w:ascii="仿宋" w:hAnsi="仿宋" w:eastAsia="仿宋" w:cs="仿宋"/>
          <w:color w:val="000000"/>
          <w:sz w:val="28"/>
          <w:szCs w:val="28"/>
          <w:highlight w:val="none"/>
          <w:lang w:val="zh-CN"/>
        </w:rPr>
        <w:t xml:space="preserve">乙方</w:t>
      </w:r>
      <w:r>
        <w:rPr>
          <w:rFonts w:ascii="仿宋" w:hAnsi="仿宋" w:eastAsia="仿宋" w:cs="仿宋"/>
          <w:color w:val="000000"/>
          <w:sz w:val="28"/>
          <w:szCs w:val="28"/>
          <w:highlight w:val="none"/>
          <w:lang w:val="zh-CN"/>
        </w:rPr>
        <w:t xml:space="preserve">应按要求提报三年运营服务整体规划、年度计划、总结；每季度提报图书馆季度运营报告；每月提报图书馆运营月报表；做好本馆及辖区分馆月、季、年及传统节日业务统计，撰写</w:t>
      </w:r>
      <w:r>
        <w:rPr>
          <w:rFonts w:hint="eastAsia" w:ascii="仿宋" w:hAnsi="仿宋" w:eastAsia="仿宋" w:cs="仿宋"/>
          <w:color w:val="000000"/>
          <w:sz w:val="28"/>
          <w:szCs w:val="28"/>
          <w:highlight w:val="none"/>
          <w:lang w:val="zh-CN"/>
        </w:rPr>
        <w:t xml:space="preserve">年度</w:t>
      </w:r>
      <w:r>
        <w:rPr>
          <w:rFonts w:ascii="仿宋" w:hAnsi="仿宋" w:eastAsia="仿宋" w:cs="仿宋"/>
          <w:color w:val="000000"/>
          <w:sz w:val="28"/>
          <w:szCs w:val="28"/>
          <w:highlight w:val="none"/>
          <w:lang w:val="zh-CN"/>
        </w:rPr>
        <w:t xml:space="preserve">统计分析报告。</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1.2.1.3 </w:t>
      </w:r>
      <w:r>
        <w:rPr>
          <w:rFonts w:hint="eastAsia" w:ascii="仿宋" w:hAnsi="仿宋" w:eastAsia="仿宋" w:cs="仿宋"/>
          <w:color w:val="000000"/>
          <w:sz w:val="28"/>
          <w:szCs w:val="28"/>
          <w:highlight w:val="none"/>
          <w:lang w:val="zh-CN"/>
        </w:rPr>
        <w:t xml:space="preserve">依据公共图书馆法、国家一级图书馆标准，完成读者服务工作。图书及视听文献在行业规定时间内上架，期刊、报纸文献到馆当日完成记到和上架；开架图书按照分类号排架，正确率：96%以上；协助保障生态文旅区中心馆（不含办公区域、核心机房）、文津书房、李崇年图书馆读者服务区域的家具设备、计算机设备、自助借还设备、音视频设备的资产安全、运行平稳与合理使用</w:t>
      </w:r>
      <w:r>
        <w:rPr>
          <w:rFonts w:ascii="仿宋" w:hAnsi="仿宋" w:eastAsia="仿宋" w:cs="仿宋"/>
          <w:color w:val="000000"/>
          <w:sz w:val="28"/>
          <w:szCs w:val="28"/>
          <w:highlight w:val="none"/>
          <w:lang w:val="zh-CN"/>
        </w:rPr>
        <w:t xml:space="preserve">。</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1.2.1.4 协助图书馆网站、微信公众平台建设与维护，及时准确发布各类信息。</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1.2.1.5 每半年至少开展3次业务培训，提供培训计划、总结、图片资料备查。</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1.2.1.6 通过满意度测评，运营期间群众对图书馆服务及相关项目活动的满意度达95%以上。全年群众合理投诉频次低于</w:t>
      </w:r>
      <w:r>
        <w:rPr>
          <w:rFonts w:hint="eastAsia" w:ascii="仿宋" w:hAnsi="仿宋" w:eastAsia="仿宋" w:cs="仿宋"/>
          <w:color w:val="000000"/>
          <w:sz w:val="28"/>
          <w:szCs w:val="28"/>
          <w:highlight w:val="none"/>
          <w:lang w:val="zh-CN"/>
        </w:rPr>
        <w:t xml:space="preserve">3</w:t>
      </w:r>
      <w:r>
        <w:rPr>
          <w:rFonts w:ascii="仿宋" w:hAnsi="仿宋" w:eastAsia="仿宋" w:cs="仿宋"/>
          <w:color w:val="000000"/>
          <w:sz w:val="28"/>
          <w:szCs w:val="28"/>
          <w:highlight w:val="none"/>
          <w:lang w:val="zh-CN"/>
        </w:rPr>
        <w:t xml:space="preserve">次/季。</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1.2.2  美术馆</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1.2.2.1 </w:t>
      </w:r>
      <w:r>
        <w:rPr>
          <w:rFonts w:hint="eastAsia" w:ascii="仿宋" w:hAnsi="仿宋" w:eastAsia="仿宋" w:cs="仿宋"/>
          <w:color w:val="000000"/>
          <w:sz w:val="28"/>
          <w:szCs w:val="28"/>
          <w:highlight w:val="none"/>
          <w:lang w:val="zh-CN"/>
        </w:rPr>
        <w:t xml:space="preserve">乙方</w:t>
      </w:r>
      <w:r>
        <w:rPr>
          <w:rFonts w:ascii="仿宋" w:hAnsi="仿宋" w:eastAsia="仿宋" w:cs="仿宋"/>
          <w:color w:val="000000"/>
          <w:sz w:val="28"/>
          <w:szCs w:val="28"/>
          <w:highlight w:val="none"/>
          <w:lang w:val="zh-CN"/>
        </w:rPr>
        <w:t xml:space="preserve">应建立聘任的岗位人员管理规定以及相关业务操作规范流程，并向市美术馆报备，便于监管考核；所有岗位人员要在指定岗位上认真履职，服从管理；在一个考核期内（每半年考核1次），员工更换比例不得超出总人数的10%。</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1.2.2.2 </w:t>
      </w:r>
      <w:r>
        <w:rPr>
          <w:rFonts w:hint="eastAsia" w:ascii="仿宋" w:hAnsi="仿宋" w:eastAsia="仿宋" w:cs="仿宋"/>
          <w:color w:val="000000"/>
          <w:sz w:val="28"/>
          <w:szCs w:val="28"/>
          <w:highlight w:val="none"/>
          <w:lang w:val="zh-CN"/>
        </w:rPr>
        <w:t xml:space="preserve">乙方</w:t>
      </w:r>
      <w:r>
        <w:rPr>
          <w:rFonts w:ascii="仿宋" w:hAnsi="仿宋" w:eastAsia="仿宋" w:cs="仿宋"/>
          <w:color w:val="000000"/>
          <w:sz w:val="28"/>
          <w:szCs w:val="28"/>
          <w:highlight w:val="none"/>
          <w:lang w:val="zh-CN"/>
        </w:rPr>
        <w:t xml:space="preserve">应按要求提报</w:t>
      </w:r>
      <w:bookmarkStart w:id="39" w:name="OLE_LINK5"/>
      <w:r>
        <w:rPr>
          <w:rFonts w:ascii="仿宋" w:hAnsi="仿宋" w:eastAsia="仿宋" w:cs="仿宋"/>
          <w:color w:val="000000"/>
          <w:sz w:val="28"/>
          <w:szCs w:val="28"/>
          <w:highlight w:val="none"/>
          <w:lang w:val="zh-CN"/>
        </w:rPr>
        <w:t xml:space="preserve">三年</w:t>
      </w:r>
      <w:bookmarkEnd w:id="39"/>
      <w:r>
        <w:rPr>
          <w:rFonts w:ascii="仿宋" w:hAnsi="仿宋" w:eastAsia="仿宋" w:cs="仿宋"/>
          <w:color w:val="000000"/>
          <w:sz w:val="28"/>
          <w:szCs w:val="28"/>
          <w:highlight w:val="none"/>
          <w:lang w:val="zh-CN"/>
        </w:rPr>
        <w:t xml:space="preserve">运营服务整体规划、年度计划、总结；每季度提报美术馆季度运营报告；每月提报美术馆运营月报表；做好本馆月、季、年及传统节日业务统计，撰写</w:t>
      </w:r>
      <w:r>
        <w:rPr>
          <w:rFonts w:hint="eastAsia" w:ascii="仿宋" w:hAnsi="仿宋" w:eastAsia="仿宋" w:cs="仿宋"/>
          <w:color w:val="000000"/>
          <w:sz w:val="28"/>
          <w:szCs w:val="28"/>
          <w:highlight w:val="none"/>
          <w:lang w:val="zh-CN"/>
        </w:rPr>
        <w:t xml:space="preserve">年度</w:t>
      </w:r>
      <w:r>
        <w:rPr>
          <w:rFonts w:ascii="仿宋" w:hAnsi="仿宋" w:eastAsia="仿宋" w:cs="仿宋"/>
          <w:color w:val="000000"/>
          <w:sz w:val="28"/>
          <w:szCs w:val="28"/>
          <w:highlight w:val="none"/>
          <w:lang w:val="zh-CN"/>
        </w:rPr>
        <w:t xml:space="preserve">统计分析报告。</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1.2.2.3 展览期间保证美术作品及展品的安全；展览期间人员上岗率及展品布置准确率保持 95%以上；保障馆内展览服务的家具设备运行平稳与合理使用。</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1.2.2.4 协助美术馆网站、微信公众平台建设与维护，及时准确发布各类信息。</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1.2.2.5 通过满意度测评，运营期间群众对美术馆服务及相关项目活动的满意度达95%以上。全年群众合理投诉频次低于1次/季。</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1.2.3文化馆</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1.2.3.1 </w:t>
      </w:r>
      <w:r>
        <w:rPr>
          <w:rFonts w:hint="eastAsia" w:ascii="仿宋" w:hAnsi="仿宋" w:eastAsia="仿宋" w:cs="仿宋"/>
          <w:color w:val="000000"/>
          <w:sz w:val="28"/>
          <w:szCs w:val="28"/>
          <w:highlight w:val="none"/>
          <w:lang w:val="zh-CN"/>
        </w:rPr>
        <w:t xml:space="preserve">乙方</w:t>
      </w:r>
      <w:r>
        <w:rPr>
          <w:rFonts w:ascii="仿宋" w:hAnsi="仿宋" w:eastAsia="仿宋" w:cs="仿宋"/>
          <w:color w:val="000000"/>
          <w:sz w:val="28"/>
          <w:szCs w:val="28"/>
          <w:highlight w:val="none"/>
          <w:lang w:val="zh-CN"/>
        </w:rPr>
        <w:t xml:space="preserve">应建立聘任的岗位人员管理规定以及相关业务操作规范流程，并向市文化馆报备，便于监管考核；所有岗位人员要在指定岗位上认真履职，服从管理；在一个考核期内（每半年考核1次），员工更换比例不得超出总人数的10%。</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1.2.3.2 </w:t>
      </w:r>
      <w:r>
        <w:rPr>
          <w:rFonts w:hint="eastAsia" w:ascii="仿宋" w:hAnsi="仿宋" w:eastAsia="仿宋" w:cs="仿宋"/>
          <w:color w:val="000000"/>
          <w:sz w:val="28"/>
          <w:szCs w:val="28"/>
          <w:highlight w:val="none"/>
          <w:lang w:val="zh-CN"/>
        </w:rPr>
        <w:t xml:space="preserve">乙方</w:t>
      </w:r>
      <w:r>
        <w:rPr>
          <w:rFonts w:ascii="仿宋" w:hAnsi="仿宋" w:eastAsia="仿宋" w:cs="仿宋"/>
          <w:color w:val="000000"/>
          <w:sz w:val="28"/>
          <w:szCs w:val="28"/>
          <w:highlight w:val="none"/>
          <w:lang w:val="zh-CN"/>
        </w:rPr>
        <w:t xml:space="preserve">应按要求提报三年运营服务整体规划、年度计划、总结；每半年提报文化馆半年运营报告；按实际需求提供文化馆所需相关材料；做好本馆月、季、年及传统节日业务统计，撰写</w:t>
      </w:r>
      <w:r>
        <w:rPr>
          <w:rFonts w:hint="eastAsia" w:ascii="仿宋" w:hAnsi="仿宋" w:eastAsia="仿宋" w:cs="仿宋"/>
          <w:color w:val="000000"/>
          <w:sz w:val="28"/>
          <w:szCs w:val="28"/>
          <w:highlight w:val="none"/>
          <w:lang w:val="zh-CN"/>
        </w:rPr>
        <w:t xml:space="preserve">年度</w:t>
      </w:r>
      <w:r>
        <w:rPr>
          <w:rFonts w:ascii="仿宋" w:hAnsi="仿宋" w:eastAsia="仿宋" w:cs="仿宋"/>
          <w:color w:val="000000"/>
          <w:sz w:val="28"/>
          <w:szCs w:val="28"/>
          <w:highlight w:val="none"/>
          <w:lang w:val="zh-CN"/>
        </w:rPr>
        <w:t xml:space="preserve">统计分析报告。</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1.2.3.3 保障馆内家具设备、舞台道具、计算机设备、网络设备及其软件管理系统的资产安全、运行平稳与合理使用。</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1.2.3.4 协助文化馆网站、微信公众平台建设与维护，及时准确发布各类信息。</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1.2.3.5 通过满意度测评，运营期间群众对</w:t>
      </w:r>
      <w:r>
        <w:rPr>
          <w:rFonts w:hint="eastAsia" w:ascii="仿宋" w:hAnsi="仿宋" w:eastAsia="仿宋" w:cs="仿宋"/>
          <w:color w:val="000000"/>
          <w:sz w:val="28"/>
          <w:szCs w:val="28"/>
          <w:highlight w:val="none"/>
          <w:lang w:val="zh-CN"/>
        </w:rPr>
        <w:t xml:space="preserve">文化</w:t>
      </w:r>
      <w:r>
        <w:rPr>
          <w:rFonts w:ascii="仿宋" w:hAnsi="仿宋" w:eastAsia="仿宋" w:cs="仿宋"/>
          <w:color w:val="000000"/>
          <w:sz w:val="28"/>
          <w:szCs w:val="28"/>
          <w:highlight w:val="none"/>
          <w:lang w:val="zh-CN"/>
        </w:rPr>
        <w:t xml:space="preserve">馆服务及相关项目活动的满意度达95%以上。全年群众合理投诉频次低于1次/季。</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1.2.4  少儿图书馆</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1.2.4.1 </w:t>
      </w:r>
      <w:r>
        <w:rPr>
          <w:rFonts w:hint="eastAsia" w:ascii="仿宋" w:hAnsi="仿宋" w:eastAsia="仿宋" w:cs="仿宋"/>
          <w:color w:val="000000"/>
          <w:sz w:val="28"/>
          <w:szCs w:val="28"/>
          <w:highlight w:val="none"/>
          <w:lang w:val="zh-CN"/>
        </w:rPr>
        <w:t xml:space="preserve">乙方</w:t>
      </w:r>
      <w:r>
        <w:rPr>
          <w:rFonts w:ascii="仿宋" w:hAnsi="仿宋" w:eastAsia="仿宋" w:cs="仿宋"/>
          <w:color w:val="000000"/>
          <w:sz w:val="28"/>
          <w:szCs w:val="28"/>
          <w:highlight w:val="none"/>
          <w:lang w:val="zh-CN"/>
        </w:rPr>
        <w:t xml:space="preserve">应建立聘任的岗位人员管理规定以及相关业务操作规范流程，并向市少儿图书馆报备，便于监管考核；所有岗位人员要在指定岗位上认真履职，服从管理；在一个考核期内（每半年考核1次），员工更换比例不得超出总人数的10%。</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1.2.4.2 </w:t>
      </w:r>
      <w:r>
        <w:rPr>
          <w:rFonts w:hint="eastAsia" w:ascii="仿宋" w:hAnsi="仿宋" w:eastAsia="仿宋" w:cs="仿宋"/>
          <w:color w:val="000000"/>
          <w:sz w:val="28"/>
          <w:szCs w:val="28"/>
          <w:highlight w:val="none"/>
          <w:lang w:val="zh-CN"/>
        </w:rPr>
        <w:t xml:space="preserve">乙方</w:t>
      </w:r>
      <w:r>
        <w:rPr>
          <w:rFonts w:ascii="仿宋" w:hAnsi="仿宋" w:eastAsia="仿宋" w:cs="仿宋"/>
          <w:color w:val="000000"/>
          <w:sz w:val="28"/>
          <w:szCs w:val="28"/>
          <w:highlight w:val="none"/>
          <w:lang w:val="zh-CN"/>
        </w:rPr>
        <w:t xml:space="preserve">应按要求提报</w:t>
      </w:r>
      <w:r>
        <w:rPr>
          <w:rFonts w:hint="eastAsia" w:ascii="仿宋" w:hAnsi="仿宋" w:eastAsia="仿宋" w:cs="仿宋"/>
          <w:color w:val="000000"/>
          <w:sz w:val="28"/>
          <w:szCs w:val="28"/>
          <w:highlight w:val="none"/>
          <w:lang w:val="zh-CN"/>
        </w:rPr>
        <w:t xml:space="preserve">三年</w:t>
      </w:r>
      <w:r>
        <w:rPr>
          <w:rFonts w:ascii="仿宋" w:hAnsi="仿宋" w:eastAsia="仿宋" w:cs="仿宋"/>
          <w:color w:val="000000"/>
          <w:sz w:val="28"/>
          <w:szCs w:val="28"/>
          <w:highlight w:val="none"/>
          <w:lang w:val="zh-CN"/>
        </w:rPr>
        <w:t xml:space="preserve">运营服务整体规划、年度计划、总结；每季度提报少儿图书馆季度运营报告；每月提报少儿图书馆运营月报表；做好本馆月、季、年及传统节日业务统计，撰写</w:t>
      </w:r>
      <w:r>
        <w:rPr>
          <w:rFonts w:hint="eastAsia" w:ascii="仿宋" w:hAnsi="仿宋" w:eastAsia="仿宋" w:cs="仿宋"/>
          <w:color w:val="000000"/>
          <w:sz w:val="28"/>
          <w:szCs w:val="28"/>
          <w:highlight w:val="none"/>
          <w:lang w:val="zh-CN"/>
        </w:rPr>
        <w:t xml:space="preserve">年度</w:t>
      </w:r>
      <w:r>
        <w:rPr>
          <w:rFonts w:ascii="仿宋" w:hAnsi="仿宋" w:eastAsia="仿宋" w:cs="仿宋"/>
          <w:color w:val="000000"/>
          <w:sz w:val="28"/>
          <w:szCs w:val="28"/>
          <w:highlight w:val="none"/>
          <w:lang w:val="zh-CN"/>
        </w:rPr>
        <w:t xml:space="preserve">统计分析报告。</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1.2.4.3 严格执行业务规范，及时对图书进行分拣、清点、剔旧、修补工作，保证书架整洁卫生，错架率不超过5%，所有上架图书点检不少于1次/月。</w:t>
      </w:r>
      <w:r>
        <w:rPr>
          <w:rFonts w:hint="eastAsia" w:ascii="仿宋" w:hAnsi="仿宋" w:eastAsia="仿宋" w:cs="仿宋"/>
          <w:color w:val="000000"/>
          <w:sz w:val="28"/>
          <w:szCs w:val="28"/>
          <w:highlight w:val="none"/>
          <w:lang w:val="zh-CN"/>
        </w:rPr>
        <w:t xml:space="preserve">保障所在区域各类资产安全，设备、网络、系统出现损坏、故障等问题，及时报告少儿图书馆技术部并张贴公告提醒读者。</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1.2.4.4 协助</w:t>
      </w:r>
      <w:r>
        <w:rPr>
          <w:rFonts w:hint="eastAsia" w:ascii="仿宋" w:hAnsi="仿宋" w:eastAsia="仿宋" w:cs="仿宋"/>
          <w:color w:val="000000"/>
          <w:sz w:val="28"/>
          <w:szCs w:val="28"/>
          <w:highlight w:val="none"/>
          <w:lang w:val="zh-CN"/>
        </w:rPr>
        <w:t xml:space="preserve">市少儿</w:t>
      </w:r>
      <w:r>
        <w:rPr>
          <w:rFonts w:ascii="仿宋" w:hAnsi="仿宋" w:eastAsia="仿宋" w:cs="仿宋"/>
          <w:color w:val="000000"/>
          <w:sz w:val="28"/>
          <w:szCs w:val="28"/>
          <w:highlight w:val="none"/>
          <w:lang w:val="zh-CN"/>
        </w:rPr>
        <w:t xml:space="preserve">图书馆</w:t>
      </w:r>
      <w:bookmarkStart w:id="40" w:name="OLE_LINK3"/>
      <w:r/>
      <w:bookmarkStart w:id="41" w:name="OLE_LINK4"/>
      <w:r>
        <w:rPr>
          <w:rFonts w:hint="eastAsia" w:ascii="仿宋" w:hAnsi="仿宋" w:eastAsia="仿宋" w:cs="仿宋"/>
          <w:color w:val="000000"/>
          <w:sz w:val="28"/>
          <w:szCs w:val="28"/>
          <w:highlight w:val="none"/>
          <w:lang w:val="zh-CN"/>
        </w:rPr>
        <w:t xml:space="preserve">社会工作部做好社会实践活动及馆员活动的人员安排、讲解及各馆室配合开放等相关工作。</w:t>
      </w:r>
      <w:bookmarkEnd w:id="40"/>
      <w:r/>
      <w:bookmarkEnd w:id="41"/>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1.2.4.5 通过满意度测评，运营期间群众对少儿图书馆服务的满意度达95%以上。全年群众合理投诉频次低于1次/季。</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1.2.4.</w:t>
      </w:r>
      <w:r>
        <w:rPr>
          <w:rFonts w:hint="eastAsia" w:ascii="仿宋" w:hAnsi="仿宋" w:eastAsia="仿宋" w:cs="仿宋"/>
          <w:color w:val="000000"/>
          <w:sz w:val="28"/>
          <w:szCs w:val="28"/>
          <w:highlight w:val="none"/>
          <w:lang w:val="zh-CN"/>
        </w:rPr>
        <w:t xml:space="preserve">6</w:t>
      </w:r>
      <w:r>
        <w:rPr>
          <w:rFonts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lang w:val="zh-CN"/>
        </w:rPr>
        <w:t xml:space="preserve">完成淮安市少儿图书馆交办的其他工作。</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2.项目要求</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2.1图书馆</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2.1.1 开展文化项目层级及数量要求详见市图书馆项目采购列表相关内容。                                   </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2.1.2 </w:t>
      </w:r>
      <w:r>
        <w:rPr>
          <w:rFonts w:hint="eastAsia" w:ascii="仿宋" w:hAnsi="仿宋" w:eastAsia="仿宋" w:cs="仿宋"/>
          <w:color w:val="000000"/>
          <w:sz w:val="28"/>
          <w:szCs w:val="28"/>
          <w:highlight w:val="none"/>
          <w:lang w:val="zh-CN"/>
        </w:rPr>
        <w:t xml:space="preserve">乙方</w:t>
      </w:r>
      <w:r>
        <w:rPr>
          <w:rFonts w:ascii="仿宋" w:hAnsi="仿宋" w:eastAsia="仿宋" w:cs="仿宋"/>
          <w:color w:val="000000"/>
          <w:sz w:val="28"/>
          <w:szCs w:val="28"/>
          <w:highlight w:val="none"/>
          <w:lang w:val="zh-CN"/>
        </w:rPr>
        <w:t xml:space="preserve">策划、组织的活动必须提前和市图书馆主要负责人沟通、协商，方案由双方讨论通过方可实施；策划、组织的活动在双方沟通确认后，不得随意更改，确需更改的，须双方协商一致</w:t>
      </w:r>
      <w:r>
        <w:rPr>
          <w:rFonts w:hint="eastAsia" w:ascii="仿宋" w:hAnsi="仿宋" w:eastAsia="仿宋" w:cs="仿宋"/>
          <w:color w:val="000000"/>
          <w:sz w:val="28"/>
          <w:szCs w:val="28"/>
          <w:highlight w:val="none"/>
          <w:lang w:val="zh-CN"/>
        </w:rPr>
        <w:t xml:space="preserve">后予以变更</w:t>
      </w:r>
      <w:r>
        <w:rPr>
          <w:rFonts w:ascii="仿宋" w:hAnsi="仿宋" w:eastAsia="仿宋" w:cs="仿宋"/>
          <w:color w:val="000000"/>
          <w:sz w:val="28"/>
          <w:szCs w:val="28"/>
          <w:highlight w:val="none"/>
          <w:lang w:val="zh-CN"/>
        </w:rPr>
        <w:t xml:space="preserve">。</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2.1.3 </w:t>
      </w:r>
      <w:r>
        <w:rPr>
          <w:rFonts w:hint="eastAsia" w:ascii="仿宋" w:hAnsi="仿宋" w:eastAsia="仿宋" w:cs="仿宋"/>
          <w:color w:val="000000"/>
          <w:sz w:val="28"/>
          <w:szCs w:val="28"/>
          <w:highlight w:val="none"/>
          <w:lang w:val="zh-CN"/>
        </w:rPr>
        <w:t xml:space="preserve">乙方</w:t>
      </w:r>
      <w:r>
        <w:rPr>
          <w:rFonts w:ascii="仿宋" w:hAnsi="仿宋" w:eastAsia="仿宋" w:cs="仿宋"/>
          <w:color w:val="000000"/>
          <w:sz w:val="28"/>
          <w:szCs w:val="28"/>
          <w:highlight w:val="none"/>
          <w:lang w:val="zh-CN"/>
        </w:rPr>
        <w:t xml:space="preserve">应完成翔宇讲坛专家邀请、方案策划、接待、活动开展、资料收集整理等全面工作，经授权许可的讲座需全程录像（不少于2个机位）和淮安范围内直播，讲坛平均上座率应达80%以上；阅读推广活动受众面不少于500人（线下）、不少于10000人（线上）；特色展览受众面不少于500人，所有展览同时提供线上线下展。</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2.2  美术馆</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2.2.1 开展文化项目层级及数量要求详见市美术馆项目采购列表相关内容。同时满足每年与其他美术馆合作、联动展览不少于3次，并引进国内外其</w:t>
      </w:r>
      <w:r>
        <w:rPr>
          <w:rFonts w:hint="eastAsia" w:ascii="仿宋" w:hAnsi="仿宋" w:eastAsia="仿宋" w:cs="仿宋"/>
          <w:color w:val="000000"/>
          <w:sz w:val="28"/>
          <w:szCs w:val="28"/>
          <w:highlight w:val="none"/>
          <w:lang w:val="en-US" w:eastAsia="zh-CN"/>
        </w:rPr>
        <w:t xml:space="preserve">他</w:t>
      </w:r>
      <w:r>
        <w:rPr>
          <w:rFonts w:ascii="仿宋" w:hAnsi="仿宋" w:eastAsia="仿宋" w:cs="仿宋"/>
          <w:color w:val="000000"/>
          <w:sz w:val="28"/>
          <w:szCs w:val="28"/>
          <w:highlight w:val="none"/>
          <w:lang w:val="zh-CN"/>
        </w:rPr>
        <w:t xml:space="preserve">美术馆优秀展览不少于2次，举办省级以上艺术基金美术项目来展不少于1次，邀请美协、书协理事、国家一级美术师（正高级专家）来展不少于2次。</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2.2.2 </w:t>
      </w:r>
      <w:r>
        <w:rPr>
          <w:rFonts w:hint="eastAsia" w:ascii="仿宋" w:hAnsi="仿宋" w:eastAsia="仿宋" w:cs="仿宋"/>
          <w:color w:val="000000"/>
          <w:sz w:val="28"/>
          <w:szCs w:val="28"/>
          <w:highlight w:val="none"/>
          <w:lang w:val="zh-CN"/>
        </w:rPr>
        <w:t xml:space="preserve">乙方</w:t>
      </w:r>
      <w:r>
        <w:rPr>
          <w:rFonts w:ascii="仿宋" w:hAnsi="仿宋" w:eastAsia="仿宋" w:cs="仿宋"/>
          <w:color w:val="000000"/>
          <w:sz w:val="28"/>
          <w:szCs w:val="28"/>
          <w:highlight w:val="none"/>
          <w:lang w:val="zh-CN"/>
        </w:rPr>
        <w:t xml:space="preserve">策划、组织的展览和活动须提前和市美术馆主要负责人沟通、协商，方案由双方讨论通过方可实施；策划、组织的展览和活动在双方沟通确认后，不得随意更改，确需更改的，须双方协商一致</w:t>
      </w:r>
      <w:r>
        <w:rPr>
          <w:rFonts w:hint="eastAsia" w:ascii="仿宋" w:hAnsi="仿宋" w:eastAsia="仿宋" w:cs="仿宋"/>
          <w:color w:val="000000"/>
          <w:sz w:val="28"/>
          <w:szCs w:val="28"/>
          <w:highlight w:val="none"/>
          <w:lang w:val="zh-CN"/>
        </w:rPr>
        <w:t xml:space="preserve">后予以变更</w:t>
      </w:r>
      <w:r>
        <w:rPr>
          <w:rFonts w:ascii="仿宋" w:hAnsi="仿宋" w:eastAsia="仿宋" w:cs="仿宋"/>
          <w:color w:val="000000"/>
          <w:sz w:val="28"/>
          <w:szCs w:val="28"/>
          <w:highlight w:val="none"/>
          <w:lang w:val="zh-CN"/>
        </w:rPr>
        <w:t xml:space="preserve">。</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2.2.3 </w:t>
      </w:r>
      <w:r>
        <w:rPr>
          <w:rFonts w:hint="eastAsia" w:ascii="仿宋" w:hAnsi="仿宋" w:eastAsia="仿宋" w:cs="仿宋"/>
          <w:color w:val="000000"/>
          <w:sz w:val="28"/>
          <w:szCs w:val="28"/>
          <w:highlight w:val="none"/>
          <w:lang w:val="zh-CN"/>
        </w:rPr>
        <w:t xml:space="preserve">乙方</w:t>
      </w:r>
      <w:r>
        <w:rPr>
          <w:rFonts w:ascii="仿宋" w:hAnsi="仿宋" w:eastAsia="仿宋" w:cs="仿宋"/>
          <w:color w:val="000000"/>
          <w:sz w:val="28"/>
          <w:szCs w:val="28"/>
          <w:highlight w:val="none"/>
          <w:lang w:val="zh-CN"/>
        </w:rPr>
        <w:t xml:space="preserve">应利用业内社会资源，牵线搭桥，促进国家级专业机构或协会在淮安市美术馆设立分设机构或结成合作单位。</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2.2.4 </w:t>
      </w:r>
      <w:r>
        <w:rPr>
          <w:rFonts w:hint="eastAsia" w:ascii="仿宋" w:hAnsi="仿宋" w:eastAsia="仿宋" w:cs="仿宋"/>
          <w:color w:val="000000"/>
          <w:sz w:val="28"/>
          <w:szCs w:val="28"/>
          <w:highlight w:val="none"/>
          <w:lang w:val="zh-CN"/>
        </w:rPr>
        <w:t xml:space="preserve">乙方</w:t>
      </w:r>
      <w:r>
        <w:rPr>
          <w:rFonts w:ascii="仿宋" w:hAnsi="仿宋" w:eastAsia="仿宋" w:cs="仿宋"/>
          <w:color w:val="000000"/>
          <w:sz w:val="28"/>
          <w:szCs w:val="28"/>
          <w:highlight w:val="none"/>
          <w:lang w:val="zh-CN"/>
        </w:rPr>
        <w:t xml:space="preserve">应积极配合馆方开展专题学术研究，包含淮安地方美术研究 、淮安市美术馆收藏方向和馆藏研究等课题。</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2.2.5 </w:t>
      </w:r>
      <w:r>
        <w:rPr>
          <w:rFonts w:hint="eastAsia" w:ascii="仿宋" w:hAnsi="仿宋" w:eastAsia="仿宋" w:cs="仿宋"/>
          <w:color w:val="000000"/>
          <w:sz w:val="28"/>
          <w:szCs w:val="28"/>
          <w:highlight w:val="none"/>
          <w:lang w:val="zh-CN"/>
        </w:rPr>
        <w:t xml:space="preserve">乙方</w:t>
      </w:r>
      <w:r>
        <w:rPr>
          <w:rFonts w:ascii="仿宋" w:hAnsi="仿宋" w:eastAsia="仿宋" w:cs="仿宋"/>
          <w:color w:val="000000"/>
          <w:sz w:val="28"/>
          <w:szCs w:val="28"/>
          <w:highlight w:val="none"/>
          <w:lang w:val="zh-CN"/>
        </w:rPr>
        <w:t xml:space="preserve">策划、组织的展览和活动，应协助甲方收藏参展或参加活动的艺术家作品。</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2.2.6 来馆参展或活动的艺术家指名捐赠淮安市美术馆的作品，归属于淮安市美术馆公共馆藏。</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2.3文化馆</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2.3.1 开展文化项目层级及数量要求详见市文化馆项目采购列表相关内容。</w:t>
      </w:r>
      <w:r>
        <w:rPr>
          <w:rFonts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rPr>
        <w:t xml:space="preserve">2.3.2 邀请专业演出机构需满足国家、省（市）政府规定的相关条件，能够提供整台文艺节目，演出时长 </w:t>
      </w:r>
      <w:r>
        <w:rPr>
          <w:rFonts w:hint="eastAsia" w:ascii="仿宋" w:hAnsi="仿宋" w:eastAsia="仿宋" w:cs="仿宋"/>
          <w:color w:val="000000"/>
          <w:sz w:val="28"/>
          <w:szCs w:val="28"/>
          <w:highlight w:val="none"/>
          <w:lang w:val="en-US" w:eastAsia="zh-CN"/>
        </w:rPr>
        <w:t xml:space="preserve">60-90</w:t>
      </w:r>
      <w:r>
        <w:rPr>
          <w:rFonts w:ascii="仿宋" w:hAnsi="仿宋" w:eastAsia="仿宋" w:cs="仿宋"/>
          <w:color w:val="000000"/>
          <w:sz w:val="28"/>
          <w:szCs w:val="28"/>
          <w:highlight w:val="none"/>
          <w:lang w:val="zh-CN"/>
        </w:rPr>
        <w:t xml:space="preserve"> 分钟；专场文艺活动主讲嘉宾符合级别要求，每次时长不低于</w:t>
      </w:r>
      <w:r>
        <w:rPr>
          <w:rFonts w:hint="eastAsia" w:ascii="仿宋" w:hAnsi="仿宋" w:eastAsia="仿宋" w:cs="仿宋"/>
          <w:color w:val="000000"/>
          <w:sz w:val="28"/>
          <w:szCs w:val="28"/>
          <w:highlight w:val="none"/>
          <w:lang w:val="en-US" w:eastAsia="zh-CN"/>
        </w:rPr>
        <w:t xml:space="preserve">8</w:t>
      </w:r>
      <w:r>
        <w:rPr>
          <w:rFonts w:ascii="仿宋" w:hAnsi="仿宋" w:eastAsia="仿宋" w:cs="仿宋"/>
          <w:color w:val="000000"/>
          <w:sz w:val="28"/>
          <w:szCs w:val="28"/>
          <w:highlight w:val="none"/>
          <w:lang w:val="zh-CN"/>
        </w:rPr>
        <w:t xml:space="preserve">0分钟，讲座平均上座率应达80%以上；艺术展览全年总展期不低于3个月。</w:t>
      </w:r>
      <w:r>
        <w:rPr>
          <w:rFonts w:ascii="仿宋" w:hAnsi="仿宋" w:eastAsia="仿宋" w:cs="仿宋"/>
          <w:color w:val="000000"/>
          <w:sz w:val="28"/>
          <w:szCs w:val="28"/>
          <w:highlight w:val="none"/>
          <w:lang w:val="zh-CN"/>
        </w:rPr>
      </w:r>
      <w:r/>
    </w:p>
    <w:p>
      <w:pPr>
        <w:pStyle w:val="892"/>
        <w:ind w:firstLine="480"/>
        <w:spacing w:line="276" w:lineRule="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3.物业要求</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color w:val="000000"/>
          <w:sz w:val="28"/>
          <w:szCs w:val="28"/>
          <w:highlight w:val="none"/>
          <w:lang w:val="zh-CN" w:eastAsia="zh-CN"/>
        </w:rPr>
        <w:t xml:space="preserve">3</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lang w:val="zh-CN"/>
        </w:rPr>
        <w:t xml:space="preserve">基本服务</w:t>
      </w:r>
      <w:r>
        <w:rPr>
          <w:rFonts w:hint="eastAsia" w:ascii="仿宋" w:hAnsi="仿宋" w:eastAsia="仿宋" w:cs="仿宋"/>
          <w:color w:val="000000"/>
          <w:sz w:val="28"/>
          <w:szCs w:val="28"/>
          <w:highlight w:val="none"/>
          <w:lang w:val="zh-CN"/>
        </w:rPr>
      </w:r>
      <w:r/>
    </w:p>
    <w:p>
      <w:pPr>
        <w:pStyle w:val="892"/>
        <w:ind w:firstLine="480"/>
        <w:spacing w:line="276" w:lineRule="auto"/>
        <w:rPr>
          <w:rFonts w:hint="eastAsia" w:ascii="仿宋" w:hAnsi="仿宋" w:eastAsia="仿宋" w:cs="仿宋"/>
          <w:color w:val="000000"/>
          <w:sz w:val="28"/>
          <w:szCs w:val="28"/>
          <w:highlight w:val="none"/>
          <w:lang w:val="zh-CN"/>
        </w:rPr>
      </w:pPr>
      <w:r>
        <w:rPr>
          <w:rFonts w:ascii="仿宋" w:hAnsi="仿宋" w:eastAsia="仿宋" w:cs="仿宋"/>
          <w:color w:val="000000"/>
          <w:sz w:val="28"/>
          <w:szCs w:val="28"/>
          <w:highlight w:val="none"/>
          <w:lang w:val="zh-CN" w:eastAsia="zh-CN"/>
        </w:rPr>
        <w:t xml:space="preserve">3.1.</w:t>
      </w: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zh-CN" w:eastAsia="zh-CN"/>
        </w:rPr>
        <w:t xml:space="preserve"> </w:t>
      </w:r>
      <w:r>
        <w:rPr>
          <w:rFonts w:hint="eastAsia" w:ascii="仿宋" w:hAnsi="仿宋" w:eastAsia="仿宋" w:cs="仿宋"/>
          <w:color w:val="000000"/>
          <w:sz w:val="28"/>
          <w:szCs w:val="28"/>
          <w:highlight w:val="none"/>
          <w:lang w:val="zh-CN"/>
        </w:rPr>
        <w:t xml:space="preserve">结合采购人要求及物业服务实际情况制定年度管理目标，明确责任分工并制定配套实施方案。</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3.1.</w:t>
      </w:r>
      <w:r>
        <w:rPr>
          <w:rStyle w:val="931"/>
          <w:rFonts w:hint="eastAsia" w:ascii="仿宋" w:hAnsi="仿宋" w:eastAsia="仿宋" w:cs="仿宋"/>
          <w:b w:val="0"/>
          <w:bCs w:val="0"/>
          <w:color w:val="000000"/>
          <w:sz w:val="28"/>
          <w:szCs w:val="28"/>
          <w:highlight w:val="none"/>
          <w:lang w:val="zh-CN"/>
        </w:rPr>
        <w:t xml:space="preserve">2 </w:t>
      </w:r>
      <w:r>
        <w:rPr>
          <w:rFonts w:hint="eastAsia" w:ascii="仿宋" w:hAnsi="仿宋" w:eastAsia="仿宋" w:cs="仿宋"/>
          <w:color w:val="000000"/>
          <w:sz w:val="28"/>
          <w:szCs w:val="28"/>
          <w:highlight w:val="none"/>
          <w:lang w:val="zh-CN"/>
        </w:rPr>
        <w:t xml:space="preserve">服务人员须具备相应岗位能力，持证上岗，着统一服装、佩戴标识，每季度至少开展1次教育培训，更换比例不超过总人数20%。</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color w:val="000000"/>
          <w:sz w:val="28"/>
          <w:szCs w:val="28"/>
          <w:highlight w:val="none"/>
          <w:lang w:val="en-US" w:eastAsia="zh-CN"/>
        </w:rPr>
        <w:t xml:space="preserve">3.1.</w:t>
      </w:r>
      <w:r>
        <w:rPr>
          <w:rFonts w:hint="eastAsia" w:ascii="仿宋" w:hAnsi="仿宋" w:eastAsia="仿宋" w:cs="仿宋"/>
          <w:b w:val="0"/>
          <w:bCs w:val="0"/>
          <w:color w:val="000000"/>
          <w:sz w:val="28"/>
          <w:szCs w:val="28"/>
          <w:highlight w:val="none"/>
          <w:lang w:val="zh-CN" w:eastAsia="zh-CN"/>
        </w:rPr>
        <w:t xml:space="preserve">3</w:t>
      </w:r>
      <w:r>
        <w:rPr>
          <w:rStyle w:val="931"/>
          <w:rFonts w:hint="eastAsia" w:ascii="仿宋" w:hAnsi="仿宋" w:eastAsia="仿宋" w:cs="仿宋"/>
          <w:b w:val="0"/>
          <w:color w:val="000000"/>
          <w:sz w:val="28"/>
          <w:szCs w:val="28"/>
          <w:highlight w:val="none"/>
          <w:lang w:val="zh-CN"/>
        </w:rPr>
        <w:t xml:space="preserve"> </w:t>
      </w:r>
      <w:r>
        <w:rPr>
          <w:rFonts w:hint="eastAsia" w:ascii="仿宋" w:hAnsi="仿宋" w:eastAsia="仿宋" w:cs="仿宋"/>
          <w:color w:val="000000"/>
          <w:sz w:val="28"/>
          <w:szCs w:val="28"/>
          <w:highlight w:val="none"/>
          <w:lang w:val="zh-CN"/>
        </w:rPr>
        <w:t xml:space="preserve">建立物业信息档案，准确及时归档保存各类服务记录，遵守保密要求，履约结束后交还采购人。</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3.1.</w:t>
      </w:r>
      <w:r>
        <w:rPr>
          <w:rFonts w:hint="eastAsia" w:ascii="仿宋" w:hAnsi="仿宋" w:eastAsia="仿宋" w:cs="仿宋"/>
          <w:b w:val="0"/>
          <w:bCs w:val="0"/>
          <w:color w:val="000000"/>
          <w:sz w:val="28"/>
          <w:szCs w:val="28"/>
          <w:highlight w:val="none"/>
          <w:lang w:val="zh-CN" w:eastAsia="zh-CN"/>
        </w:rPr>
        <w:t xml:space="preserve">4</w:t>
      </w:r>
      <w:r>
        <w:rPr>
          <w:rStyle w:val="931"/>
          <w:rFonts w:hint="eastAsia" w:ascii="仿宋" w:hAnsi="仿宋" w:eastAsia="仿宋" w:cs="仿宋"/>
          <w:b w:val="0"/>
          <w:bCs w:val="0"/>
          <w:color w:val="000000"/>
          <w:sz w:val="28"/>
          <w:szCs w:val="28"/>
          <w:highlight w:val="none"/>
          <w:lang w:val="zh-CN"/>
        </w:rPr>
        <w:t xml:space="preserve"> </w:t>
      </w:r>
      <w:r>
        <w:rPr>
          <w:rFonts w:hint="eastAsia" w:ascii="仿宋" w:hAnsi="仿宋" w:eastAsia="仿宋" w:cs="仿宋"/>
          <w:color w:val="000000"/>
          <w:sz w:val="28"/>
          <w:szCs w:val="28"/>
          <w:highlight w:val="none"/>
          <w:lang w:val="zh-CN"/>
        </w:rPr>
        <w:t xml:space="preserve">合理控制分包人员数量和流动率，明确安全管理责任和保密责任，开展服务检查和评估。</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3.1.</w:t>
      </w:r>
      <w:r>
        <w:rPr>
          <w:rFonts w:hint="eastAsia" w:ascii="仿宋" w:hAnsi="仿宋" w:eastAsia="仿宋" w:cs="仿宋"/>
          <w:b w:val="0"/>
          <w:bCs w:val="0"/>
          <w:color w:val="000000"/>
          <w:sz w:val="28"/>
          <w:szCs w:val="28"/>
          <w:highlight w:val="none"/>
          <w:lang w:val="zh-CN" w:eastAsia="zh-CN"/>
        </w:rPr>
        <w:t xml:space="preserve">5</w:t>
      </w:r>
      <w:r>
        <w:rPr>
          <w:rStyle w:val="931"/>
          <w:rFonts w:hint="eastAsia" w:ascii="仿宋" w:hAnsi="仿宋" w:eastAsia="仿宋" w:cs="仿宋"/>
          <w:b w:val="0"/>
          <w:bCs w:val="0"/>
          <w:color w:val="000000"/>
          <w:sz w:val="28"/>
          <w:szCs w:val="28"/>
          <w:highlight w:val="none"/>
          <w:lang w:val="zh-CN"/>
        </w:rPr>
        <w:t xml:space="preserve"> </w:t>
      </w:r>
      <w:r>
        <w:rPr>
          <w:rFonts w:hint="eastAsia" w:ascii="仿宋" w:hAnsi="仿宋" w:eastAsia="仿宋" w:cs="仿宋"/>
          <w:color w:val="000000"/>
          <w:sz w:val="28"/>
          <w:szCs w:val="28"/>
          <w:highlight w:val="none"/>
          <w:lang w:val="zh-CN"/>
        </w:rPr>
        <w:t xml:space="preserve">定期自查服务过程，对不合格服务及时采取纠正措施并整改完成。</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3.1.</w:t>
      </w:r>
      <w:r>
        <w:rPr>
          <w:rFonts w:hint="eastAsia" w:ascii="仿宋" w:hAnsi="仿宋" w:eastAsia="仿宋" w:cs="仿宋"/>
          <w:b w:val="0"/>
          <w:bCs w:val="0"/>
          <w:color w:val="000000"/>
          <w:sz w:val="28"/>
          <w:szCs w:val="28"/>
          <w:highlight w:val="none"/>
          <w:lang w:val="zh-CN" w:eastAsia="zh-CN"/>
        </w:rPr>
        <w:t xml:space="preserve">6</w:t>
      </w:r>
      <w:r>
        <w:rPr>
          <w:rStyle w:val="931"/>
          <w:rFonts w:hint="eastAsia" w:ascii="仿宋" w:hAnsi="仿宋" w:eastAsia="仿宋" w:cs="仿宋"/>
          <w:b w:val="0"/>
          <w:bCs w:val="0"/>
          <w:color w:val="000000"/>
          <w:sz w:val="28"/>
          <w:szCs w:val="28"/>
          <w:highlight w:val="none"/>
          <w:lang w:val="zh-CN"/>
        </w:rPr>
        <w:t xml:space="preserve"> </w:t>
      </w:r>
      <w:r>
        <w:rPr>
          <w:rFonts w:hint="eastAsia" w:ascii="仿宋" w:hAnsi="仿宋" w:eastAsia="仿宋" w:cs="仿宋"/>
          <w:color w:val="000000"/>
          <w:sz w:val="28"/>
          <w:szCs w:val="28"/>
          <w:highlight w:val="none"/>
          <w:lang w:val="zh-CN"/>
        </w:rPr>
        <w:t xml:space="preserve">配合采购人制订重大活动后勤保障工作流程，对活动区域进行安全检查，做好引导和收尾工作。</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3.1.</w:t>
      </w:r>
      <w:r>
        <w:rPr>
          <w:rFonts w:hint="eastAsia" w:ascii="仿宋" w:hAnsi="仿宋" w:eastAsia="仿宋" w:cs="仿宋"/>
          <w:b w:val="0"/>
          <w:bCs w:val="0"/>
          <w:color w:val="000000"/>
          <w:sz w:val="28"/>
          <w:szCs w:val="28"/>
          <w:highlight w:val="none"/>
          <w:lang w:val="zh-CN" w:eastAsia="zh-CN"/>
        </w:rPr>
        <w:t xml:space="preserve">7</w:t>
      </w:r>
      <w:r>
        <w:rPr>
          <w:rStyle w:val="931"/>
          <w:rFonts w:hint="eastAsia" w:ascii="仿宋" w:hAnsi="仿宋" w:eastAsia="仿宋" w:cs="仿宋"/>
          <w:b w:val="0"/>
          <w:bCs w:val="0"/>
          <w:color w:val="000000"/>
          <w:sz w:val="28"/>
          <w:szCs w:val="28"/>
          <w:highlight w:val="none"/>
          <w:lang w:val="zh-CN"/>
        </w:rPr>
        <w:t xml:space="preserve"> </w:t>
      </w:r>
      <w:r>
        <w:rPr>
          <w:rFonts w:hint="eastAsia" w:ascii="仿宋" w:hAnsi="仿宋" w:eastAsia="仿宋" w:cs="仿宋"/>
          <w:color w:val="000000"/>
          <w:sz w:val="28"/>
          <w:szCs w:val="28"/>
          <w:highlight w:val="none"/>
          <w:lang w:val="zh-CN"/>
        </w:rPr>
        <w:t xml:space="preserve">对重点部位及危险隐患进行排查并建立台账，制定专项应急预案，每半年至少开展一次演练，应急物资专人定期检查。</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3.1.</w:t>
      </w:r>
      <w:r>
        <w:rPr>
          <w:rFonts w:hint="eastAsia" w:ascii="仿宋" w:hAnsi="仿宋" w:eastAsia="仿宋" w:cs="仿宋"/>
          <w:b w:val="0"/>
          <w:bCs w:val="0"/>
          <w:color w:val="000000"/>
          <w:sz w:val="28"/>
          <w:szCs w:val="28"/>
          <w:highlight w:val="none"/>
          <w:lang w:val="zh-CN" w:eastAsia="zh-CN"/>
        </w:rPr>
        <w:t xml:space="preserve">8</w:t>
      </w:r>
      <w:r>
        <w:rPr>
          <w:rStyle w:val="931"/>
          <w:rFonts w:hint="eastAsia" w:ascii="仿宋" w:hAnsi="仿宋" w:eastAsia="仿宋" w:cs="仿宋"/>
          <w:b w:val="0"/>
          <w:bCs w:val="0"/>
          <w:color w:val="000000"/>
          <w:sz w:val="28"/>
          <w:szCs w:val="28"/>
          <w:highlight w:val="none"/>
          <w:lang w:val="zh-CN"/>
        </w:rPr>
        <w:t xml:space="preserve"> </w:t>
      </w:r>
      <w:r>
        <w:rPr>
          <w:rFonts w:hint="eastAsia" w:ascii="仿宋" w:hAnsi="仿宋" w:eastAsia="仿宋" w:cs="仿宋"/>
          <w:color w:val="000000"/>
          <w:sz w:val="28"/>
          <w:szCs w:val="28"/>
          <w:highlight w:val="none"/>
          <w:lang w:val="zh-CN"/>
        </w:rPr>
        <w:t xml:space="preserve">设置24小时报修服务热线，紧急维修15分钟内到达现场并直至修复。</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color w:val="000000"/>
          <w:sz w:val="28"/>
          <w:szCs w:val="28"/>
          <w:highlight w:val="none"/>
          <w:lang w:val="en-US" w:eastAsia="zh-CN"/>
        </w:rPr>
        <w:t xml:space="preserve">3.2</w:t>
      </w:r>
      <w:r>
        <w:rPr>
          <w:rFonts w:hint="eastAsia" w:ascii="仿宋" w:hAnsi="仿宋" w:eastAsia="仿宋" w:cs="仿宋"/>
          <w:color w:val="000000"/>
          <w:sz w:val="28"/>
          <w:szCs w:val="28"/>
          <w:highlight w:val="none"/>
          <w:lang w:val="zh-CN"/>
        </w:rPr>
        <w:t xml:space="preserve">公用设施设备维护服务</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3.2.</w:t>
      </w:r>
      <w:r>
        <w:rPr>
          <w:rStyle w:val="931"/>
          <w:rFonts w:hint="eastAsia" w:ascii="仿宋" w:hAnsi="仿宋" w:eastAsia="仿宋" w:cs="仿宋"/>
          <w:b w:val="0"/>
          <w:bCs w:val="0"/>
          <w:color w:val="000000"/>
          <w:sz w:val="28"/>
          <w:szCs w:val="28"/>
          <w:highlight w:val="none"/>
          <w:lang w:val="zh-CN"/>
        </w:rPr>
        <w:t xml:space="preserve">1 </w:t>
      </w:r>
      <w:r>
        <w:rPr>
          <w:rFonts w:hint="eastAsia" w:ascii="仿宋" w:hAnsi="仿宋" w:eastAsia="仿宋" w:cs="仿宋"/>
          <w:color w:val="000000"/>
          <w:sz w:val="28"/>
          <w:szCs w:val="28"/>
          <w:highlight w:val="none"/>
          <w:lang w:val="zh-CN"/>
        </w:rPr>
        <w:t xml:space="preserve">重大节假日及恶劣天气前后组织系统巡检1次，确保设施设备安全运行环境符合规范。</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3.2.</w:t>
      </w:r>
      <w:r>
        <w:rPr>
          <w:rStyle w:val="931"/>
          <w:rFonts w:hint="eastAsia" w:ascii="仿宋" w:hAnsi="仿宋" w:eastAsia="仿宋" w:cs="仿宋"/>
          <w:b w:val="0"/>
          <w:bCs w:val="0"/>
          <w:color w:val="000000"/>
          <w:sz w:val="28"/>
          <w:szCs w:val="28"/>
          <w:highlight w:val="none"/>
          <w:lang w:val="zh-CN"/>
        </w:rPr>
        <w:t xml:space="preserve">2 </w:t>
      </w:r>
      <w:r>
        <w:rPr>
          <w:rFonts w:hint="eastAsia" w:ascii="仿宋" w:hAnsi="仿宋" w:eastAsia="仿宋" w:cs="仿宋"/>
          <w:color w:val="000000"/>
          <w:sz w:val="28"/>
          <w:szCs w:val="28"/>
          <w:highlight w:val="none"/>
          <w:lang w:val="zh-CN"/>
        </w:rPr>
        <w:t xml:space="preserve">设备机房标识清晰、制度上墙，每半月至少清洁1次，安全防护用具配置齐全，应急设施可随时启用。</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3.2.</w:t>
      </w:r>
      <w:r>
        <w:rPr>
          <w:rStyle w:val="931"/>
          <w:rFonts w:hint="eastAsia" w:ascii="仿宋" w:hAnsi="仿宋" w:eastAsia="仿宋" w:cs="仿宋"/>
          <w:b w:val="0"/>
          <w:bCs w:val="0"/>
          <w:color w:val="000000"/>
          <w:sz w:val="28"/>
          <w:szCs w:val="28"/>
          <w:highlight w:val="none"/>
          <w:lang w:val="zh-CN"/>
        </w:rPr>
        <w:t xml:space="preserve">3 </w:t>
      </w:r>
      <w:r>
        <w:rPr>
          <w:rFonts w:hint="eastAsia" w:ascii="仿宋" w:hAnsi="仿宋" w:eastAsia="仿宋" w:cs="仿宋"/>
          <w:color w:val="000000"/>
          <w:sz w:val="28"/>
          <w:szCs w:val="28"/>
          <w:highlight w:val="none"/>
          <w:lang w:val="zh-CN"/>
        </w:rPr>
        <w:t xml:space="preserve">生活饮用水及二次供水卫生符合标准，每日至少巡视水泵房1次，遇停水按规定时间通知。</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3.2.</w:t>
      </w:r>
      <w:r>
        <w:rPr>
          <w:rStyle w:val="931"/>
          <w:rFonts w:hint="eastAsia" w:ascii="仿宋" w:hAnsi="仿宋" w:eastAsia="仿宋" w:cs="仿宋"/>
          <w:b w:val="0"/>
          <w:bCs w:val="0"/>
          <w:color w:val="000000"/>
          <w:sz w:val="28"/>
          <w:szCs w:val="28"/>
          <w:highlight w:val="none"/>
          <w:lang w:val="zh-CN"/>
        </w:rPr>
        <w:t xml:space="preserve">4 电梯系统</w:t>
      </w:r>
      <w:r>
        <w:rPr>
          <w:rFonts w:hint="eastAsia" w:ascii="仿宋" w:hAnsi="仿宋" w:eastAsia="仿宋" w:cs="仿宋"/>
          <w:color w:val="000000"/>
          <w:sz w:val="28"/>
          <w:szCs w:val="28"/>
          <w:highlight w:val="none"/>
          <w:lang w:val="zh-CN"/>
        </w:rPr>
        <w:t xml:space="preserve">每周至少开展2次安全状况检查，</w:t>
      </w:r>
      <w:r>
        <w:rPr>
          <w:rFonts w:hint="eastAsia" w:ascii="仿宋" w:hAnsi="仿宋" w:eastAsia="仿宋" w:cs="仿宋"/>
          <w:color w:val="000000"/>
          <w:sz w:val="28"/>
          <w:szCs w:val="28"/>
          <w:highlight w:val="none"/>
          <w:lang w:val="en-US" w:eastAsia="zh-CN"/>
        </w:rPr>
        <w:t xml:space="preserve">电梯出现故障</w:t>
      </w:r>
      <w:r>
        <w:rPr>
          <w:rFonts w:hint="eastAsia" w:ascii="仿宋" w:hAnsi="仿宋" w:eastAsia="仿宋" w:cs="仿宋"/>
          <w:color w:val="000000"/>
          <w:sz w:val="28"/>
          <w:szCs w:val="28"/>
          <w:highlight w:val="none"/>
          <w:lang w:val="zh-CN"/>
        </w:rPr>
        <w:t xml:space="preserve">，物业服务人员10分钟内到场。</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3.2.</w:t>
      </w:r>
      <w:r>
        <w:rPr>
          <w:rStyle w:val="931"/>
          <w:rFonts w:hint="eastAsia" w:ascii="仿宋" w:hAnsi="仿宋" w:eastAsia="仿宋" w:cs="仿宋"/>
          <w:b w:val="0"/>
          <w:bCs w:val="0"/>
          <w:color w:val="000000"/>
          <w:sz w:val="28"/>
          <w:szCs w:val="28"/>
          <w:highlight w:val="none"/>
          <w:lang w:val="zh-CN"/>
        </w:rPr>
        <w:t xml:space="preserve">5 空调系统</w:t>
      </w:r>
      <w:r>
        <w:rPr>
          <w:rFonts w:hint="eastAsia" w:ascii="仿宋" w:hAnsi="仿宋" w:eastAsia="仿宋" w:cs="仿宋"/>
          <w:color w:val="000000"/>
          <w:sz w:val="28"/>
          <w:szCs w:val="28"/>
          <w:highlight w:val="none"/>
          <w:lang w:val="zh-CN"/>
        </w:rPr>
        <w:t xml:space="preserve">运行前系统检查，运行期间每日巡查，故障30分钟内到场。</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3.2.</w:t>
      </w:r>
      <w:r>
        <w:rPr>
          <w:rStyle w:val="931"/>
          <w:rFonts w:hint="eastAsia" w:ascii="仿宋" w:hAnsi="仿宋" w:eastAsia="仿宋" w:cs="仿宋"/>
          <w:b w:val="0"/>
          <w:bCs w:val="0"/>
          <w:color w:val="000000"/>
          <w:sz w:val="28"/>
          <w:szCs w:val="28"/>
          <w:highlight w:val="none"/>
          <w:lang w:val="zh-CN"/>
        </w:rPr>
        <w:t xml:space="preserve">6. </w:t>
      </w:r>
      <w:r>
        <w:rPr>
          <w:rFonts w:hint="eastAsia" w:ascii="仿宋" w:hAnsi="仿宋" w:eastAsia="仿宋" w:cs="仿宋"/>
          <w:color w:val="000000"/>
          <w:sz w:val="28"/>
          <w:szCs w:val="28"/>
          <w:highlight w:val="none"/>
          <w:lang w:val="zh-CN"/>
        </w:rPr>
        <w:t xml:space="preserve">消防控制室24小时值班，消火栓、灭火器、防火门等随时正常使用，消防系统各设施设备运行正常。</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3.2.</w:t>
      </w:r>
      <w:r>
        <w:rPr>
          <w:rFonts w:hint="eastAsia" w:ascii="仿宋" w:hAnsi="仿宋" w:eastAsia="仿宋" w:cs="仿宋"/>
          <w:b w:val="0"/>
          <w:bCs w:val="0"/>
          <w:color w:val="000000"/>
          <w:sz w:val="28"/>
          <w:szCs w:val="28"/>
          <w:highlight w:val="none"/>
          <w:lang w:val="zh-CN" w:eastAsia="zh-CN"/>
        </w:rPr>
        <w:t xml:space="preserve">7</w:t>
      </w:r>
      <w:r>
        <w:rPr>
          <w:rStyle w:val="931"/>
          <w:rFonts w:hint="eastAsia" w:ascii="仿宋" w:hAnsi="仿宋" w:eastAsia="仿宋" w:cs="仿宋"/>
          <w:b w:val="0"/>
          <w:bCs w:val="0"/>
          <w:color w:val="000000"/>
          <w:sz w:val="28"/>
          <w:szCs w:val="28"/>
          <w:highlight w:val="none"/>
          <w:lang w:val="zh-CN"/>
        </w:rPr>
        <w:t xml:space="preserve"> 照明系统</w:t>
      </w:r>
      <w:r>
        <w:rPr>
          <w:rFonts w:hint="eastAsia" w:ascii="仿宋" w:hAnsi="仿宋" w:eastAsia="仿宋" w:cs="仿宋"/>
          <w:color w:val="000000"/>
          <w:sz w:val="28"/>
          <w:szCs w:val="28"/>
          <w:highlight w:val="none"/>
          <w:lang w:val="zh-CN"/>
        </w:rPr>
        <w:t xml:space="preserve">外观整洁无缺损，每周至少巡视1次。</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color w:val="000000"/>
          <w:sz w:val="28"/>
          <w:szCs w:val="28"/>
          <w:highlight w:val="none"/>
          <w:lang w:val="en-US" w:eastAsia="zh-CN"/>
        </w:rPr>
        <w:t xml:space="preserve">3.3</w:t>
      </w:r>
      <w:r>
        <w:rPr>
          <w:rFonts w:hint="eastAsia" w:ascii="仿宋" w:hAnsi="仿宋" w:eastAsia="仿宋" w:cs="仿宋"/>
          <w:color w:val="000000"/>
          <w:sz w:val="28"/>
          <w:szCs w:val="28"/>
          <w:highlight w:val="none"/>
          <w:lang w:val="zh-CN"/>
        </w:rPr>
        <w:t xml:space="preserve">保洁服务</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3.3.</w:t>
      </w:r>
      <w:r>
        <w:rPr>
          <w:rStyle w:val="931"/>
          <w:rFonts w:hint="eastAsia" w:ascii="仿宋" w:hAnsi="仿宋" w:eastAsia="仿宋" w:cs="仿宋"/>
          <w:b w:val="0"/>
          <w:bCs w:val="0"/>
          <w:color w:val="000000"/>
          <w:sz w:val="28"/>
          <w:szCs w:val="28"/>
          <w:highlight w:val="none"/>
          <w:lang w:val="zh-CN"/>
        </w:rPr>
        <w:t xml:space="preserve">1 </w:t>
      </w:r>
      <w:r>
        <w:rPr>
          <w:rFonts w:hint="eastAsia" w:ascii="仿宋" w:hAnsi="仿宋" w:eastAsia="仿宋" w:cs="仿宋"/>
          <w:color w:val="000000"/>
          <w:sz w:val="28"/>
          <w:szCs w:val="28"/>
          <w:highlight w:val="none"/>
          <w:lang w:val="zh-CN"/>
        </w:rPr>
        <w:t xml:space="preserve">建立保洁服务工作制度及工作计划，做好工作记录，作业时采取安全防护措施。</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3.3.</w:t>
      </w:r>
      <w:r>
        <w:rPr>
          <w:rStyle w:val="931"/>
          <w:rFonts w:hint="eastAsia" w:ascii="仿宋" w:hAnsi="仿宋" w:eastAsia="仿宋" w:cs="仿宋"/>
          <w:b w:val="0"/>
          <w:bCs w:val="0"/>
          <w:color w:val="000000"/>
          <w:sz w:val="28"/>
          <w:szCs w:val="28"/>
          <w:highlight w:val="none"/>
          <w:lang w:val="zh-CN"/>
        </w:rPr>
        <w:t xml:space="preserve">2 </w:t>
      </w:r>
      <w:r>
        <w:rPr>
          <w:rFonts w:hint="eastAsia" w:ascii="仿宋" w:hAnsi="仿宋" w:eastAsia="仿宋" w:cs="仿宋"/>
          <w:color w:val="000000"/>
          <w:sz w:val="28"/>
          <w:szCs w:val="28"/>
          <w:highlight w:val="none"/>
          <w:lang w:val="zh-CN"/>
        </w:rPr>
        <w:t xml:space="preserve">大厅、公共通道、楼梯、开水间、公共卫生间、电梯轿厢等每日至少清洁1次，门窗玻璃每周清洁1次，电器消防等设施设备每月清洁1次。</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3.3.</w:t>
      </w:r>
      <w:r>
        <w:rPr>
          <w:rStyle w:val="931"/>
          <w:rFonts w:hint="eastAsia" w:ascii="仿宋" w:hAnsi="仿宋" w:eastAsia="仿宋" w:cs="仿宋"/>
          <w:b w:val="0"/>
          <w:bCs w:val="0"/>
          <w:color w:val="000000"/>
          <w:sz w:val="28"/>
          <w:szCs w:val="28"/>
          <w:highlight w:val="none"/>
          <w:lang w:val="zh-CN"/>
        </w:rPr>
        <w:t xml:space="preserve">3 </w:t>
      </w:r>
      <w:r>
        <w:rPr>
          <w:rFonts w:hint="eastAsia" w:ascii="仿宋" w:hAnsi="仿宋" w:eastAsia="仿宋" w:cs="仿宋"/>
          <w:color w:val="000000"/>
          <w:sz w:val="28"/>
          <w:szCs w:val="28"/>
          <w:highlight w:val="none"/>
          <w:lang w:val="zh-CN"/>
        </w:rPr>
        <w:t xml:space="preserve">道路及停车场等每日清扫2次，外立面及2米以</w:t>
      </w:r>
      <w:r>
        <w:rPr>
          <w:rFonts w:hint="eastAsia" w:ascii="仿宋" w:hAnsi="仿宋" w:eastAsia="仿宋" w:cs="仿宋"/>
          <w:color w:val="000000"/>
          <w:sz w:val="28"/>
          <w:szCs w:val="28"/>
          <w:highlight w:val="none"/>
          <w:lang w:val="en-US" w:eastAsia="zh-CN"/>
        </w:rPr>
        <w:t xml:space="preserve">下</w:t>
      </w:r>
      <w:r>
        <w:rPr>
          <w:rFonts w:hint="eastAsia" w:ascii="仿宋" w:hAnsi="仿宋" w:eastAsia="仿宋" w:cs="仿宋"/>
          <w:color w:val="000000"/>
          <w:sz w:val="28"/>
          <w:szCs w:val="28"/>
          <w:highlight w:val="none"/>
          <w:lang w:val="zh-CN"/>
        </w:rPr>
        <w:t xml:space="preserve">外窗玻璃每</w:t>
      </w:r>
      <w:r>
        <w:rPr>
          <w:rFonts w:hint="eastAsia" w:ascii="仿宋" w:hAnsi="仿宋" w:eastAsia="仿宋" w:cs="仿宋"/>
          <w:color w:val="000000"/>
          <w:sz w:val="28"/>
          <w:szCs w:val="28"/>
          <w:highlight w:val="none"/>
          <w:lang w:val="en-US" w:eastAsia="zh-CN"/>
        </w:rPr>
        <w:t xml:space="preserve">月</w:t>
      </w:r>
      <w:r>
        <w:rPr>
          <w:rFonts w:hint="eastAsia" w:ascii="仿宋" w:hAnsi="仿宋" w:eastAsia="仿宋" w:cs="仿宋"/>
          <w:color w:val="000000"/>
          <w:sz w:val="28"/>
          <w:szCs w:val="28"/>
          <w:highlight w:val="none"/>
          <w:lang w:val="zh-CN"/>
        </w:rPr>
        <w:t xml:space="preserve">至少</w:t>
      </w:r>
      <w:r>
        <w:rPr>
          <w:rFonts w:hint="eastAsia" w:ascii="仿宋" w:hAnsi="仿宋" w:eastAsia="仿宋" w:cs="仿宋"/>
          <w:color w:val="000000"/>
          <w:sz w:val="28"/>
          <w:szCs w:val="28"/>
          <w:highlight w:val="none"/>
          <w:lang w:val="en-US" w:eastAsia="zh-CN"/>
        </w:rPr>
        <w:t xml:space="preserve">清理</w:t>
      </w:r>
      <w:r>
        <w:rPr>
          <w:rFonts w:hint="eastAsia" w:ascii="仿宋" w:hAnsi="仿宋" w:eastAsia="仿宋" w:cs="仿宋"/>
          <w:color w:val="000000"/>
          <w:sz w:val="28"/>
          <w:szCs w:val="28"/>
          <w:highlight w:val="none"/>
          <w:lang w:val="zh-CN"/>
        </w:rPr>
        <w:t xml:space="preserve">1次。</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3.3.</w:t>
      </w:r>
      <w:r>
        <w:rPr>
          <w:rStyle w:val="931"/>
          <w:rFonts w:hint="eastAsia" w:ascii="仿宋" w:hAnsi="仿宋" w:eastAsia="仿宋" w:cs="仿宋"/>
          <w:b w:val="0"/>
          <w:bCs w:val="0"/>
          <w:color w:val="000000"/>
          <w:sz w:val="28"/>
          <w:szCs w:val="28"/>
          <w:highlight w:val="none"/>
          <w:lang w:val="zh-CN"/>
        </w:rPr>
        <w:t xml:space="preserve">4 垃圾</w:t>
      </w:r>
      <w:r>
        <w:rPr>
          <w:rFonts w:hint="eastAsia" w:ascii="仿宋" w:hAnsi="仿宋" w:eastAsia="仿宋" w:cs="仿宋"/>
          <w:color w:val="000000"/>
          <w:sz w:val="28"/>
          <w:szCs w:val="28"/>
          <w:highlight w:val="none"/>
          <w:lang w:val="zh-CN"/>
        </w:rPr>
        <w:t xml:space="preserve">在指定位置摆放分类垃圾桶并张贴标识，桶身每日清洁，垃圾日产日清，做好垃圾分类管理宣传工作。</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color w:val="000000"/>
          <w:sz w:val="28"/>
          <w:szCs w:val="28"/>
          <w:highlight w:val="none"/>
          <w:lang w:val="en-US" w:eastAsia="zh-CN"/>
        </w:rPr>
        <w:t xml:space="preserve">3.4 </w:t>
      </w:r>
      <w:r>
        <w:rPr>
          <w:rFonts w:hint="eastAsia" w:ascii="仿宋" w:hAnsi="仿宋" w:eastAsia="仿宋" w:cs="仿宋"/>
          <w:color w:val="000000"/>
          <w:sz w:val="28"/>
          <w:szCs w:val="28"/>
          <w:highlight w:val="none"/>
          <w:lang w:val="zh-CN"/>
        </w:rPr>
        <w:t xml:space="preserve">保安服务</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3.4.</w:t>
      </w:r>
      <w:r>
        <w:rPr>
          <w:rStyle w:val="931"/>
          <w:rFonts w:hint="eastAsia" w:ascii="仿宋" w:hAnsi="仿宋" w:eastAsia="仿宋" w:cs="仿宋"/>
          <w:b w:val="0"/>
          <w:bCs w:val="0"/>
          <w:color w:val="000000"/>
          <w:sz w:val="28"/>
          <w:szCs w:val="28"/>
          <w:highlight w:val="none"/>
          <w:lang w:val="zh-CN"/>
        </w:rPr>
        <w:t xml:space="preserve">1 </w:t>
      </w:r>
      <w:r>
        <w:rPr>
          <w:rFonts w:hint="eastAsia" w:ascii="仿宋" w:hAnsi="仿宋" w:eastAsia="仿宋" w:cs="仿宋"/>
          <w:color w:val="000000"/>
          <w:sz w:val="28"/>
          <w:szCs w:val="28"/>
          <w:highlight w:val="none"/>
          <w:lang w:val="zh-CN"/>
        </w:rPr>
        <w:t xml:space="preserve">建立保安服务制度，规范填写巡查、值守及异常情况记录。</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3.4.</w:t>
      </w:r>
      <w:r>
        <w:rPr>
          <w:rStyle w:val="931"/>
          <w:rFonts w:hint="eastAsia" w:ascii="仿宋" w:hAnsi="仿宋" w:eastAsia="仿宋" w:cs="仿宋"/>
          <w:b w:val="0"/>
          <w:bCs w:val="0"/>
          <w:color w:val="000000"/>
          <w:sz w:val="28"/>
          <w:szCs w:val="28"/>
          <w:highlight w:val="none"/>
          <w:lang w:val="zh-CN"/>
        </w:rPr>
        <w:t xml:space="preserve">2 </w:t>
      </w:r>
      <w:r>
        <w:rPr>
          <w:rFonts w:hint="eastAsia" w:ascii="仿宋" w:hAnsi="仿宋" w:eastAsia="仿宋" w:cs="仿宋"/>
          <w:color w:val="000000"/>
          <w:sz w:val="28"/>
          <w:szCs w:val="28"/>
          <w:highlight w:val="none"/>
          <w:lang w:val="zh-CN"/>
        </w:rPr>
        <w:t xml:space="preserve">主出入口实行24小时值班制，对外来人员及车辆询问记录，大件物品搬出须凭证明放行，排查可疑人员及时劝离或报警。</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3.4.</w:t>
      </w:r>
      <w:r>
        <w:rPr>
          <w:rStyle w:val="931"/>
          <w:rFonts w:hint="eastAsia" w:ascii="仿宋" w:hAnsi="仿宋" w:eastAsia="仿宋" w:cs="仿宋"/>
          <w:b w:val="0"/>
          <w:bCs w:val="0"/>
          <w:color w:val="000000"/>
          <w:sz w:val="28"/>
          <w:szCs w:val="28"/>
          <w:highlight w:val="none"/>
          <w:lang w:val="zh-CN"/>
        </w:rPr>
        <w:t xml:space="preserve">3 </w:t>
      </w:r>
      <w:r>
        <w:rPr>
          <w:rFonts w:hint="eastAsia" w:ascii="仿宋" w:hAnsi="仿宋" w:eastAsia="仿宋" w:cs="仿宋"/>
          <w:color w:val="000000"/>
          <w:sz w:val="28"/>
          <w:szCs w:val="28"/>
          <w:highlight w:val="none"/>
          <w:lang w:val="zh-CN"/>
        </w:rPr>
        <w:t xml:space="preserve">建立24小时值班巡查制度，制定巡查路线并按指定路线执行，遇到异常立即上报。</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3.4.</w:t>
      </w:r>
      <w:r>
        <w:rPr>
          <w:rStyle w:val="931"/>
          <w:rFonts w:hint="eastAsia" w:ascii="仿宋" w:hAnsi="仿宋" w:eastAsia="仿宋" w:cs="仿宋"/>
          <w:b w:val="0"/>
          <w:bCs w:val="0"/>
          <w:color w:val="000000"/>
          <w:sz w:val="28"/>
          <w:szCs w:val="28"/>
          <w:highlight w:val="none"/>
          <w:lang w:val="zh-CN"/>
        </w:rPr>
        <w:t xml:space="preserve">4 </w:t>
      </w:r>
      <w:r>
        <w:rPr>
          <w:rFonts w:hint="eastAsia" w:ascii="仿宋" w:hAnsi="仿宋" w:eastAsia="仿宋" w:cs="仿宋"/>
          <w:color w:val="000000"/>
          <w:sz w:val="28"/>
          <w:szCs w:val="28"/>
          <w:highlight w:val="none"/>
          <w:lang w:val="zh-CN"/>
        </w:rPr>
        <w:t xml:space="preserve">监控设备24小时正常运行且专人值班，监控记录保存不少于90天，收到报警信号后及时处置。</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3.4.</w:t>
      </w:r>
      <w:r>
        <w:rPr>
          <w:rStyle w:val="931"/>
          <w:rFonts w:hint="eastAsia" w:ascii="仿宋" w:hAnsi="仿宋" w:eastAsia="仿宋" w:cs="仿宋"/>
          <w:b w:val="0"/>
          <w:bCs w:val="0"/>
          <w:color w:val="000000"/>
          <w:sz w:val="28"/>
          <w:szCs w:val="28"/>
          <w:highlight w:val="none"/>
          <w:lang w:val="zh-CN"/>
        </w:rPr>
        <w:t xml:space="preserve">5 </w:t>
      </w:r>
      <w:r>
        <w:rPr>
          <w:rFonts w:hint="eastAsia" w:ascii="仿宋" w:hAnsi="仿宋" w:eastAsia="仿宋" w:cs="仿宋"/>
          <w:color w:val="000000"/>
          <w:sz w:val="28"/>
          <w:szCs w:val="28"/>
          <w:highlight w:val="none"/>
          <w:lang w:val="zh-CN"/>
        </w:rPr>
        <w:t xml:space="preserve">合理规划车辆行驶路线和停放区域，禁止在公共区域停放或充电，非机动车定点有序停放，发生事故3分钟内到场处理。</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3.4.</w:t>
      </w:r>
      <w:r>
        <w:rPr>
          <w:rStyle w:val="931"/>
          <w:rFonts w:hint="eastAsia" w:ascii="仿宋" w:hAnsi="仿宋" w:eastAsia="仿宋" w:cs="仿宋"/>
          <w:b w:val="0"/>
          <w:bCs w:val="0"/>
          <w:color w:val="000000"/>
          <w:sz w:val="28"/>
          <w:szCs w:val="28"/>
          <w:highlight w:val="none"/>
          <w:lang w:val="zh-CN"/>
        </w:rPr>
        <w:t xml:space="preserve">6 </w:t>
      </w:r>
      <w:r>
        <w:rPr>
          <w:rFonts w:hint="eastAsia" w:ascii="仿宋" w:hAnsi="仿宋" w:eastAsia="仿宋" w:cs="仿宋"/>
          <w:color w:val="000000"/>
          <w:sz w:val="28"/>
          <w:szCs w:val="28"/>
          <w:highlight w:val="none"/>
          <w:lang w:val="zh-CN"/>
        </w:rPr>
        <w:t xml:space="preserve">建立消防安全责任制，消防控制室24小时值班且每班不少于2人，消火栓等随时正常使用，每半年至少开展1次消防演练。</w:t>
      </w:r>
      <w:r>
        <w:rPr>
          <w:rFonts w:hint="eastAsia" w:ascii="仿宋" w:hAnsi="仿宋" w:eastAsia="仿宋" w:cs="仿宋"/>
          <w:color w:val="000000"/>
          <w:sz w:val="28"/>
          <w:szCs w:val="28"/>
          <w:highlight w:val="none"/>
          <w:lang w:val="zh-CN"/>
        </w:rPr>
      </w:r>
      <w:r/>
    </w:p>
    <w:p>
      <w:pPr>
        <w:pStyle w:val="892"/>
        <w:ind w:firstLine="480"/>
        <w:keepLines w:val="0"/>
        <w:keepNext w:val="0"/>
        <w:spacing w:line="276" w:lineRule="auto"/>
        <w:widowControl/>
        <w:rPr>
          <w:rFonts w:hint="eastAsia" w:ascii="仿宋" w:hAnsi="仿宋" w:eastAsia="仿宋" w:cs="仿宋"/>
          <w:color w:val="000000"/>
          <w:sz w:val="28"/>
          <w:szCs w:val="28"/>
          <w:highlight w:val="none"/>
          <w:lang w:val="zh-CN"/>
        </w:rPr>
        <w:suppressLineNumbers w:val="0"/>
      </w:pPr>
      <w:r>
        <w:rPr>
          <w:rFonts w:hint="eastAsia" w:ascii="仿宋" w:hAnsi="仿宋" w:eastAsia="仿宋" w:cs="仿宋"/>
          <w:b w:val="0"/>
          <w:bCs w:val="0"/>
          <w:color w:val="000000"/>
          <w:sz w:val="28"/>
          <w:szCs w:val="28"/>
          <w:highlight w:val="none"/>
          <w:lang w:val="en-US" w:eastAsia="zh-CN"/>
        </w:rPr>
        <w:t xml:space="preserve">3.4.</w:t>
      </w:r>
      <w:r>
        <w:rPr>
          <w:rStyle w:val="931"/>
          <w:rFonts w:hint="eastAsia" w:ascii="仿宋" w:hAnsi="仿宋" w:eastAsia="仿宋" w:cs="仿宋"/>
          <w:b w:val="0"/>
          <w:bCs w:val="0"/>
          <w:color w:val="000000"/>
          <w:sz w:val="28"/>
          <w:szCs w:val="28"/>
          <w:highlight w:val="none"/>
          <w:lang w:val="zh-CN"/>
        </w:rPr>
        <w:t xml:space="preserve">7 </w:t>
      </w:r>
      <w:r>
        <w:rPr>
          <w:rFonts w:hint="eastAsia" w:ascii="仿宋" w:hAnsi="仿宋" w:eastAsia="仿宋" w:cs="仿宋"/>
          <w:color w:val="000000"/>
          <w:sz w:val="28"/>
          <w:szCs w:val="28"/>
          <w:highlight w:val="none"/>
          <w:lang w:val="zh-CN"/>
        </w:rPr>
        <w:t xml:space="preserve">制定突发事件安全责任书及应急预案，每半年至少开展1次应急演练，事后形成应急总结报告。</w:t>
      </w:r>
      <w:r>
        <w:rPr>
          <w:rFonts w:hint="eastAsia" w:ascii="仿宋" w:hAnsi="仿宋" w:eastAsia="仿宋" w:cs="仿宋"/>
          <w:color w:val="000000"/>
          <w:sz w:val="28"/>
          <w:szCs w:val="28"/>
          <w:highlight w:val="none"/>
          <w:lang w:val="zh-CN"/>
        </w:rPr>
      </w:r>
      <w:r/>
    </w:p>
    <w:p>
      <w:pPr>
        <w:pStyle w:val="892"/>
        <w:ind w:firstLine="480"/>
        <w:spacing w:line="276" w:lineRule="auto"/>
        <w:rPr>
          <w:rFonts w:ascii="仿宋" w:hAnsi="仿宋" w:eastAsia="仿宋" w:cs="仿宋"/>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3.4.</w:t>
      </w:r>
      <w:r>
        <w:rPr>
          <w:rStyle w:val="931"/>
          <w:rFonts w:hint="eastAsia" w:ascii="仿宋" w:hAnsi="仿宋" w:eastAsia="仿宋" w:cs="仿宋"/>
          <w:b w:val="0"/>
          <w:bCs w:val="0"/>
          <w:color w:val="000000"/>
          <w:sz w:val="28"/>
          <w:szCs w:val="28"/>
          <w:highlight w:val="none"/>
          <w:lang w:val="zh-CN"/>
        </w:rPr>
        <w:t xml:space="preserve">8 大型活动</w:t>
      </w:r>
      <w:r>
        <w:rPr>
          <w:rFonts w:hint="eastAsia" w:ascii="仿宋" w:hAnsi="仿宋" w:eastAsia="仿宋" w:cs="仿宋"/>
          <w:color w:val="000000"/>
          <w:sz w:val="28"/>
          <w:szCs w:val="28"/>
          <w:highlight w:val="none"/>
          <w:lang w:val="zh-CN"/>
        </w:rPr>
        <w:t xml:space="preserve">制定活动秩序维护方案，保障通道、出入口、停车场畅通，做好现场秩序维护和突发事故处置。</w:t>
      </w:r>
      <w:r>
        <w:rPr>
          <w:rFonts w:ascii="仿宋" w:hAnsi="仿宋" w:eastAsia="仿宋" w:cs="仿宋"/>
          <w:sz w:val="28"/>
          <w:szCs w:val="28"/>
          <w:highlight w:val="none"/>
          <w:lang w:val="en-US" w:eastAsia="zh-CN"/>
        </w:rPr>
      </w:r>
      <w:r/>
    </w:p>
    <w:p>
      <w:pPr>
        <w:pStyle w:val="986"/>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lang w:val="en-US" w:eastAsia="zh-CN"/>
        </w:rPr>
        <w:t xml:space="preserve">五</w:t>
      </w:r>
      <w:r>
        <w:rPr>
          <w:rFonts w:hint="eastAsia" w:ascii="仿宋" w:hAnsi="仿宋" w:eastAsia="仿宋"/>
          <w:bCs/>
          <w:sz w:val="28"/>
          <w:szCs w:val="28"/>
          <w:highlight w:val="none"/>
        </w:rPr>
        <w:t xml:space="preserve">、商务部分</w:t>
      </w:r>
      <w:r>
        <w:rPr>
          <w:rFonts w:hint="eastAsia" w:ascii="仿宋" w:hAnsi="仿宋" w:eastAsia="仿宋"/>
          <w:bCs/>
          <w:sz w:val="28"/>
          <w:szCs w:val="28"/>
          <w:highlight w:val="none"/>
        </w:rPr>
      </w:r>
      <w:r/>
    </w:p>
    <w:p>
      <w:pPr>
        <w:pStyle w:val="892"/>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（一）</w:t>
      </w:r>
      <w:r>
        <w:rPr>
          <w:rFonts w:hint="eastAsia" w:ascii="仿宋" w:hAnsi="仿宋" w:eastAsia="仿宋"/>
          <w:sz w:val="28"/>
          <w:szCs w:val="28"/>
          <w:highlight w:val="none"/>
          <w:lang w:eastAsia="zh-CN"/>
        </w:rPr>
        <w:t xml:space="preserve">服务</w:t>
      </w:r>
      <w:r>
        <w:rPr>
          <w:rFonts w:hint="eastAsia" w:ascii="仿宋" w:hAnsi="仿宋" w:eastAsia="仿宋"/>
          <w:sz w:val="28"/>
          <w:szCs w:val="28"/>
          <w:highlight w:val="none"/>
        </w:rPr>
        <w:t xml:space="preserve">时间</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2027.2.1-2027.12.31</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服务期满后，经采购人考核合格，双方协商一致可根据政府采购相关政策续签合同。</w:t>
      </w:r>
      <w:r>
        <w:rPr>
          <w:rFonts w:ascii="仿宋" w:hAnsi="仿宋" w:eastAsia="仿宋"/>
          <w:sz w:val="28"/>
          <w:szCs w:val="28"/>
          <w:highlight w:val="none"/>
          <w:lang w:val="en-US" w:eastAsia="zh-CN"/>
        </w:rPr>
      </w:r>
      <w:r/>
    </w:p>
    <w:p>
      <w:pPr>
        <w:pStyle w:val="89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w:t>
      </w:r>
      <w:r>
        <w:rPr>
          <w:rFonts w:hint="eastAsia" w:ascii="仿宋" w:hAnsi="仿宋" w:eastAsia="仿宋"/>
          <w:sz w:val="28"/>
          <w:szCs w:val="28"/>
          <w:highlight w:val="none"/>
          <w:lang w:eastAsia="zh-CN"/>
        </w:rPr>
        <w:t xml:space="preserve">服务</w:t>
      </w:r>
      <w:r>
        <w:rPr>
          <w:rFonts w:hint="eastAsia" w:ascii="仿宋" w:hAnsi="仿宋" w:eastAsia="仿宋"/>
          <w:sz w:val="28"/>
          <w:szCs w:val="28"/>
          <w:highlight w:val="none"/>
        </w:rPr>
        <w:t xml:space="preserve">地点</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由采购人指定。</w:t>
      </w:r>
      <w:r>
        <w:rPr>
          <w:rFonts w:hint="eastAsia" w:ascii="仿宋" w:hAnsi="仿宋" w:eastAsia="仿宋"/>
          <w:sz w:val="28"/>
          <w:szCs w:val="28"/>
          <w:highlight w:val="none"/>
        </w:rPr>
      </w:r>
      <w:r/>
    </w:p>
    <w:p>
      <w:pPr>
        <w:pStyle w:val="89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（三）付款方式</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本项目服务费用由</w:t>
      </w:r>
      <w:r>
        <w:rPr>
          <w:rFonts w:hint="eastAsia" w:ascii="仿宋" w:hAnsi="仿宋" w:eastAsia="仿宋"/>
          <w:sz w:val="28"/>
          <w:szCs w:val="28"/>
          <w:highlight w:val="none"/>
        </w:rPr>
        <w:t xml:space="preserve">淮安市文化广电和旅游局</w:t>
      </w:r>
      <w:r>
        <w:rPr>
          <w:rFonts w:hint="eastAsia" w:ascii="仿宋" w:hAnsi="仿宋" w:eastAsia="仿宋"/>
          <w:sz w:val="28"/>
          <w:szCs w:val="28"/>
          <w:highlight w:val="none"/>
          <w:lang w:val="en-US" w:eastAsia="zh-CN"/>
        </w:rPr>
        <w:t xml:space="preserve">及淮安市少儿图书馆共同承担，</w:t>
      </w:r>
      <w:r>
        <w:rPr>
          <w:rFonts w:hint="eastAsia" w:ascii="仿宋" w:hAnsi="仿宋" w:eastAsia="仿宋"/>
          <w:sz w:val="28"/>
          <w:szCs w:val="28"/>
          <w:highlight w:val="none"/>
        </w:rPr>
        <w:t xml:space="preserve">每年分四次支付年度运营经费，第一次支付时间为本合同签订并生效之日起10个工作日内，支付年度运营经费的30%；第二次在每个合同季度开始前10个工作日内支付年度运营经费的20%、第三次及第四次支付时间在每个合同季度开始前10个工作日内，支付年度运营经费的25%。甲方在半年度和年度结束前完成考核验收，如考核后涉及扣款或支付违约金，在支付下一季度的费用时进行扣拨。</w:t>
      </w:r>
      <w:r>
        <w:rPr>
          <w:rFonts w:hint="eastAsia" w:ascii="仿宋" w:hAnsi="仿宋" w:eastAsia="仿宋"/>
          <w:sz w:val="28"/>
          <w:szCs w:val="28"/>
          <w:highlight w:val="none"/>
        </w:rPr>
      </w:r>
      <w:r/>
    </w:p>
    <w:p>
      <w:pPr>
        <w:pStyle w:val="892"/>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r>
      <w:r/>
    </w:p>
    <w:p>
      <w:pPr>
        <w:pStyle w:val="892"/>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r>
      <w:r/>
    </w:p>
    <w:p>
      <w:pPr>
        <w:pStyle w:val="892"/>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r>
      <w:r/>
    </w:p>
    <w:p>
      <w:pPr>
        <w:pStyle w:val="892"/>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r>
      <w:r/>
    </w:p>
    <w:p>
      <w:pPr>
        <w:pStyle w:val="892"/>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r>
      <w:r/>
    </w:p>
    <w:p>
      <w:pPr>
        <w:pStyle w:val="892"/>
        <w:spacing w:line="400" w:lineRule="exact"/>
        <w:rPr>
          <w:rFonts w:ascii="仿宋" w:hAnsi="仿宋" w:eastAsia="仿宋" w:cs="仿宋"/>
          <w:b/>
          <w:bCs/>
          <w:sz w:val="32"/>
          <w:szCs w:val="40"/>
          <w:highlight w:val="none"/>
        </w:rPr>
      </w:pPr>
      <w:r>
        <w:rPr>
          <w:rFonts w:hint="eastAsia" w:ascii="仿宋" w:hAnsi="仿宋" w:eastAsia="仿宋" w:cs="仿宋"/>
          <w:b/>
          <w:bCs/>
          <w:sz w:val="28"/>
          <w:szCs w:val="36"/>
          <w:highlight w:val="none"/>
        </w:rPr>
        <w:br w:type="page" w:clear="all"/>
      </w:r>
      <w:r>
        <w:rPr>
          <w:rFonts w:hint="eastAsia" w:ascii="仿宋" w:hAnsi="仿宋" w:eastAsia="仿宋" w:cs="仿宋"/>
          <w:b/>
          <w:bCs/>
          <w:sz w:val="28"/>
          <w:szCs w:val="36"/>
          <w:highlight w:val="none"/>
        </w:rPr>
        <w:t xml:space="preserve">附件：考核标准</w:t>
      </w:r>
      <w:r>
        <w:rPr>
          <w:rFonts w:ascii="仿宋" w:hAnsi="仿宋" w:eastAsia="仿宋" w:cs="仿宋"/>
          <w:b/>
          <w:bCs/>
          <w:sz w:val="32"/>
          <w:szCs w:val="40"/>
          <w:highlight w:val="none"/>
        </w:rPr>
      </w:r>
      <w:r/>
    </w:p>
    <w:p>
      <w:pPr>
        <w:pStyle w:val="892"/>
        <w:jc w:val="center"/>
        <w:rPr>
          <w:rFonts w:ascii="仿宋" w:hAnsi="仿宋" w:eastAsia="仿宋" w:cs="仿宋"/>
          <w:b/>
          <w:sz w:val="24"/>
          <w:highlight w:val="none"/>
        </w:rPr>
      </w:pPr>
      <w:r>
        <w:rPr>
          <w:rFonts w:hint="eastAsia" w:ascii="仿宋" w:hAnsi="仿宋" w:eastAsia="仿宋" w:cs="仿宋"/>
          <w:b/>
          <w:sz w:val="24"/>
          <w:highlight w:val="none"/>
        </w:rPr>
        <w:t xml:space="preserve">淮安市图书馆委托运营服务考核评分表</w:t>
      </w:r>
      <w:r>
        <w:rPr>
          <w:rFonts w:ascii="仿宋" w:hAnsi="仿宋" w:eastAsia="仿宋" w:cs="仿宋"/>
          <w:b/>
          <w:sz w:val="24"/>
          <w:highlight w:val="none"/>
        </w:rPr>
      </w:r>
      <w:r/>
    </w:p>
    <w:p>
      <w:pPr>
        <w:pStyle w:val="892"/>
        <w:rPr>
          <w:rFonts w:ascii="仿宋" w:hAnsi="仿宋" w:eastAsia="仿宋" w:cs="仿宋"/>
          <w:b/>
          <w:sz w:val="24"/>
          <w:highlight w:val="none"/>
        </w:rPr>
      </w:pPr>
      <w:r>
        <w:rPr>
          <w:rFonts w:ascii="仿宋" w:hAnsi="仿宋" w:eastAsia="仿宋" w:cs="仿宋"/>
          <w:b/>
          <w:sz w:val="24"/>
          <w:highlight w:val="none"/>
        </w:rPr>
      </w:r>
      <w:r/>
    </w:p>
    <w:p>
      <w:pPr>
        <w:pStyle w:val="892"/>
        <w:spacing w:line="400" w:lineRule="exact"/>
        <w:rPr>
          <w:rFonts w:ascii="仿宋" w:hAnsi="仿宋" w:eastAsia="仿宋" w:cs="仿宋"/>
          <w:b/>
          <w:sz w:val="24"/>
          <w:highlight w:val="none"/>
        </w:rPr>
      </w:pPr>
      <w:r>
        <w:rPr>
          <w:rFonts w:hint="eastAsia" w:ascii="仿宋" w:hAnsi="仿宋" w:eastAsia="仿宋" w:cs="仿宋"/>
          <w:b/>
          <w:sz w:val="24"/>
          <w:highlight w:val="none"/>
        </w:rPr>
        <w:t xml:space="preserve">考核时段：</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日至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    考核日期：</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      被考核单位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 </w:t>
      </w:r>
      <w:r>
        <w:rPr>
          <w:rFonts w:ascii="仿宋" w:hAnsi="仿宋" w:eastAsia="仿宋" w:cs="仿宋"/>
          <w:b/>
          <w:sz w:val="24"/>
          <w:highlight w:val="none"/>
        </w:rPr>
      </w:r>
      <w:r/>
    </w:p>
    <w:p>
      <w:pPr>
        <w:pStyle w:val="892"/>
        <w:spacing w:line="400" w:lineRule="exact"/>
        <w:rPr>
          <w:rFonts w:ascii="仿宋" w:hAnsi="仿宋" w:eastAsia="仿宋" w:cs="仿宋"/>
          <w:b/>
          <w:sz w:val="24"/>
          <w:highlight w:val="none"/>
        </w:rPr>
      </w:pPr>
      <w:r>
        <w:rPr>
          <w:rFonts w:hint="eastAsia" w:ascii="仿宋" w:hAnsi="仿宋" w:eastAsia="仿宋" w:cs="仿宋"/>
          <w:b/>
          <w:sz w:val="24"/>
          <w:highlight w:val="none"/>
        </w:rPr>
        <w:t xml:space="preserve">总得分：</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分         考核人：</w:t>
      </w:r>
      <w:r>
        <w:rPr>
          <w:rFonts w:hint="eastAsia" w:ascii="仿宋" w:hAnsi="仿宋" w:eastAsia="仿宋" w:cs="仿宋"/>
          <w:b/>
          <w:sz w:val="24"/>
          <w:highlight w:val="none"/>
          <w:u w:val="single"/>
        </w:rPr>
        <w:t xml:space="preserve">         </w:t>
      </w:r>
      <w:r>
        <w:rPr>
          <w:rFonts w:ascii="仿宋" w:hAnsi="仿宋" w:eastAsia="仿宋" w:cs="仿宋"/>
          <w:b/>
          <w:sz w:val="24"/>
          <w:highlight w:val="none"/>
        </w:rPr>
      </w:r>
      <w:r/>
    </w:p>
    <w:tbl>
      <w:tblPr>
        <w:tblW w:w="571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622"/>
        <w:gridCol w:w="3528"/>
        <w:gridCol w:w="659"/>
        <w:gridCol w:w="2495"/>
        <w:gridCol w:w="696"/>
        <w:gridCol w:w="1424"/>
      </w:tblGrid>
      <w:tr>
        <w:trPr/>
        <w:tc>
          <w:tcPr>
            <w:gridSpan w:val="2"/>
            <w:tcW w:w="1372" w:type="dxa"/>
            <w:vAlign w:val="center"/>
            <w:textDirection w:val="lrTb"/>
            <w:noWrap w:val="false"/>
          </w:tcPr>
          <w:p>
            <w:pPr>
              <w:pStyle w:val="892"/>
              <w:jc w:val="center"/>
              <w:rPr>
                <w:rFonts w:ascii="仿宋" w:hAnsi="仿宋" w:eastAsia="仿宋" w:cs="仿宋"/>
                <w:b/>
                <w:bCs/>
                <w:sz w:val="24"/>
                <w:highlight w:val="none"/>
              </w:rPr>
            </w:pPr>
            <w:r>
              <w:rPr>
                <w:rFonts w:hint="eastAsia" w:ascii="仿宋" w:hAnsi="仿宋" w:eastAsia="仿宋" w:cs="仿宋"/>
                <w:b/>
                <w:bCs/>
                <w:sz w:val="24"/>
                <w:highlight w:val="none"/>
              </w:rPr>
              <w:t xml:space="preserve">项目</w:t>
            </w:r>
            <w:r>
              <w:rPr>
                <w:rFonts w:ascii="仿宋" w:hAnsi="仿宋" w:eastAsia="仿宋" w:cs="仿宋"/>
                <w:b/>
                <w:bCs/>
                <w:sz w:val="24"/>
                <w:highlight w:val="none"/>
              </w:rPr>
            </w:r>
            <w:r/>
          </w:p>
        </w:tc>
        <w:tc>
          <w:tcPr>
            <w:tcW w:w="1733" w:type="dxa"/>
            <w:vAlign w:val="center"/>
            <w:textDirection w:val="lrTb"/>
            <w:noWrap w:val="false"/>
          </w:tcPr>
          <w:p>
            <w:pPr>
              <w:pStyle w:val="892"/>
              <w:jc w:val="center"/>
              <w:rPr>
                <w:rFonts w:ascii="仿宋" w:hAnsi="仿宋" w:eastAsia="仿宋" w:cs="仿宋"/>
                <w:b/>
                <w:bCs/>
                <w:sz w:val="24"/>
                <w:highlight w:val="none"/>
              </w:rPr>
            </w:pPr>
            <w:r>
              <w:rPr>
                <w:rFonts w:hint="eastAsia" w:ascii="仿宋" w:hAnsi="仿宋" w:eastAsia="仿宋" w:cs="仿宋"/>
                <w:b/>
                <w:bCs/>
                <w:sz w:val="24"/>
                <w:highlight w:val="none"/>
              </w:rPr>
              <w:t xml:space="preserve">考核内容</w:t>
            </w:r>
            <w:r>
              <w:rPr>
                <w:rFonts w:ascii="仿宋" w:hAnsi="仿宋" w:eastAsia="仿宋" w:cs="仿宋"/>
                <w:b/>
                <w:bCs/>
                <w:sz w:val="24"/>
                <w:highlight w:val="none"/>
              </w:rPr>
            </w:r>
            <w:r/>
          </w:p>
        </w:tc>
        <w:tc>
          <w:tcPr>
            <w:tcW w:w="324" w:type="dxa"/>
            <w:vAlign w:val="center"/>
            <w:textDirection w:val="lrTb"/>
            <w:noWrap w:val="false"/>
          </w:tcPr>
          <w:p>
            <w:pPr>
              <w:pStyle w:val="892"/>
              <w:jc w:val="center"/>
              <w:rPr>
                <w:rFonts w:ascii="仿宋" w:hAnsi="仿宋" w:eastAsia="仿宋" w:cs="仿宋"/>
                <w:b/>
                <w:bCs/>
                <w:sz w:val="24"/>
                <w:highlight w:val="none"/>
              </w:rPr>
            </w:pPr>
            <w:r>
              <w:rPr>
                <w:rFonts w:hint="eastAsia" w:ascii="仿宋" w:hAnsi="仿宋" w:eastAsia="仿宋" w:cs="仿宋"/>
                <w:b/>
                <w:bCs/>
                <w:sz w:val="24"/>
                <w:highlight w:val="none"/>
              </w:rPr>
              <w:t xml:space="preserve">分值</w:t>
            </w:r>
            <w:r>
              <w:rPr>
                <w:rFonts w:ascii="仿宋" w:hAnsi="仿宋" w:eastAsia="仿宋" w:cs="仿宋"/>
                <w:b/>
                <w:bCs/>
                <w:sz w:val="24"/>
                <w:highlight w:val="none"/>
              </w:rPr>
            </w:r>
            <w:r/>
          </w:p>
        </w:tc>
        <w:tc>
          <w:tcPr>
            <w:tcW w:w="1225" w:type="dxa"/>
            <w:vAlign w:val="center"/>
            <w:textDirection w:val="lrTb"/>
            <w:noWrap w:val="false"/>
          </w:tcPr>
          <w:p>
            <w:pPr>
              <w:pStyle w:val="892"/>
              <w:jc w:val="center"/>
              <w:rPr>
                <w:rFonts w:ascii="仿宋" w:hAnsi="仿宋" w:eastAsia="仿宋" w:cs="仿宋"/>
                <w:b/>
                <w:bCs/>
                <w:sz w:val="24"/>
                <w:highlight w:val="none"/>
              </w:rPr>
            </w:pPr>
            <w:r>
              <w:rPr>
                <w:rFonts w:hint="eastAsia" w:ascii="仿宋" w:hAnsi="仿宋" w:eastAsia="仿宋" w:cs="仿宋"/>
                <w:b/>
                <w:bCs/>
                <w:sz w:val="24"/>
                <w:highlight w:val="none"/>
              </w:rPr>
              <w:t xml:space="preserve">评分标准</w:t>
            </w:r>
            <w:r>
              <w:rPr>
                <w:rFonts w:ascii="仿宋" w:hAnsi="仿宋" w:eastAsia="仿宋" w:cs="仿宋"/>
                <w:b/>
                <w:bCs/>
                <w:sz w:val="24"/>
                <w:highlight w:val="none"/>
              </w:rPr>
            </w:r>
            <w:r/>
          </w:p>
        </w:tc>
        <w:tc>
          <w:tcPr>
            <w:tcW w:w="342" w:type="dxa"/>
            <w:vAlign w:val="center"/>
            <w:textDirection w:val="lrTb"/>
            <w:noWrap w:val="false"/>
          </w:tcPr>
          <w:p>
            <w:pPr>
              <w:pStyle w:val="892"/>
              <w:jc w:val="center"/>
              <w:rPr>
                <w:rFonts w:ascii="仿宋" w:hAnsi="仿宋" w:eastAsia="仿宋" w:cs="仿宋"/>
                <w:b/>
                <w:bCs/>
                <w:sz w:val="24"/>
                <w:highlight w:val="none"/>
              </w:rPr>
            </w:pPr>
            <w:r>
              <w:rPr>
                <w:rFonts w:hint="eastAsia" w:ascii="仿宋" w:hAnsi="仿宋" w:eastAsia="仿宋" w:cs="仿宋"/>
                <w:b/>
                <w:bCs/>
                <w:sz w:val="24"/>
                <w:highlight w:val="none"/>
              </w:rPr>
              <w:t xml:space="preserve">得分</w:t>
            </w:r>
            <w:r>
              <w:rPr>
                <w:rFonts w:ascii="仿宋" w:hAnsi="仿宋" w:eastAsia="仿宋" w:cs="仿宋"/>
                <w:b/>
                <w:bCs/>
                <w:sz w:val="24"/>
                <w:highlight w:val="none"/>
              </w:rPr>
            </w:r>
            <w:r/>
          </w:p>
        </w:tc>
        <w:tc>
          <w:tcPr>
            <w:tcW w:w="700" w:type="dxa"/>
            <w:vAlign w:val="center"/>
            <w:textDirection w:val="lrTb"/>
            <w:noWrap w:val="false"/>
          </w:tcPr>
          <w:p>
            <w:pPr>
              <w:pStyle w:val="892"/>
              <w:jc w:val="center"/>
              <w:rPr>
                <w:rFonts w:ascii="仿宋" w:hAnsi="仿宋" w:eastAsia="仿宋" w:cs="仿宋"/>
                <w:b/>
                <w:bCs/>
                <w:sz w:val="24"/>
                <w:highlight w:val="none"/>
              </w:rPr>
            </w:pPr>
            <w:r>
              <w:rPr>
                <w:rFonts w:hint="eastAsia" w:ascii="仿宋" w:hAnsi="仿宋" w:eastAsia="仿宋" w:cs="仿宋"/>
                <w:b/>
                <w:bCs/>
                <w:sz w:val="24"/>
                <w:highlight w:val="none"/>
              </w:rPr>
              <w:t xml:space="preserve">得失分原因</w:t>
            </w:r>
            <w:r>
              <w:rPr>
                <w:rFonts w:ascii="仿宋" w:hAnsi="仿宋" w:eastAsia="仿宋" w:cs="仿宋"/>
                <w:b/>
                <w:bCs/>
                <w:sz w:val="24"/>
                <w:highlight w:val="none"/>
              </w:rPr>
            </w:r>
            <w:r/>
          </w:p>
        </w:tc>
      </w:tr>
      <w:tr>
        <w:trPr/>
        <w:tc>
          <w:tcPr>
            <w:tcW w:w="368" w:type="dxa"/>
            <w:vAlign w:val="center"/>
            <w:vMerge w:val="restart"/>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日常管理</w:t>
            </w:r>
            <w:r>
              <w:rPr>
                <w:rFonts w:ascii="仿宋" w:hAnsi="仿宋" w:eastAsia="仿宋" w:cs="仿宋"/>
                <w:sz w:val="24"/>
                <w:highlight w:val="none"/>
              </w:rPr>
            </w:r>
            <w:r/>
          </w:p>
          <w:p>
            <w:pPr>
              <w:pStyle w:val="892"/>
              <w:rPr>
                <w:rFonts w:ascii="仿宋" w:hAnsi="仿宋" w:eastAsia="仿宋" w:cs="仿宋"/>
                <w:sz w:val="24"/>
                <w:highlight w:val="none"/>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35分）</w:t>
            </w:r>
            <w:r>
              <w:rPr>
                <w:rFonts w:ascii="仿宋" w:hAnsi="仿宋" w:eastAsia="仿宋" w:cs="仿宋"/>
                <w:sz w:val="24"/>
                <w:highlight w:val="none"/>
              </w:rPr>
            </w:r>
            <w:r/>
          </w:p>
        </w:tc>
        <w:tc>
          <w:tcPr>
            <w:tcW w:w="304"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1-1</w:t>
            </w:r>
            <w:r>
              <w:rPr>
                <w:rFonts w:ascii="仿宋" w:hAnsi="仿宋" w:eastAsia="仿宋" w:cs="仿宋"/>
                <w:color w:val="000000"/>
                <w:sz w:val="24"/>
                <w:highlight w:val="none"/>
              </w:rPr>
            </w:r>
            <w:r/>
          </w:p>
        </w:tc>
        <w:tc>
          <w:tcPr>
            <w:tcW w:w="1733" w:type="dxa"/>
            <w:vAlign w:val="center"/>
            <w:textDirection w:val="lrTb"/>
            <w:noWrap w:val="false"/>
          </w:tcPr>
          <w:p>
            <w:pPr>
              <w:pStyle w:val="892"/>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公司有完善组织架构，内部管理制度健全，证章资料齐全，全年未出现安全生产事故。</w:t>
            </w:r>
            <w:r>
              <w:rPr>
                <w:rFonts w:ascii="仿宋" w:hAnsi="仿宋" w:eastAsia="仿宋" w:cs="仿宋"/>
                <w:color w:val="000000"/>
                <w:sz w:val="24"/>
                <w:highlight w:val="none"/>
              </w:rPr>
            </w:r>
            <w:r/>
          </w:p>
        </w:tc>
        <w:tc>
          <w:tcPr>
            <w:tcW w:w="324" w:type="dxa"/>
            <w:vAlign w:val="center"/>
            <w:textDirection w:val="lrTb"/>
            <w:noWrap w:val="false"/>
          </w:tcPr>
          <w:p>
            <w:pPr>
              <w:pStyle w:val="892"/>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w:t>
            </w:r>
            <w:r>
              <w:rPr>
                <w:rFonts w:ascii="仿宋" w:hAnsi="仿宋" w:eastAsia="仿宋" w:cs="仿宋"/>
                <w:color w:val="000000"/>
                <w:sz w:val="24"/>
                <w:highlight w:val="none"/>
              </w:rPr>
            </w:r>
            <w:r/>
          </w:p>
        </w:tc>
        <w:tc>
          <w:tcPr>
            <w:tcW w:w="1225"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每项内容1分，内容不全或缺项扣0.1</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1分，有安全生产事故的本项不得分</w:t>
            </w:r>
            <w:r>
              <w:rPr>
                <w:rFonts w:ascii="仿宋" w:hAnsi="仿宋" w:eastAsia="仿宋" w:cs="仿宋"/>
                <w:color w:val="000000"/>
                <w:sz w:val="24"/>
                <w:highlight w:val="none"/>
              </w:rPr>
            </w:r>
            <w:r/>
          </w:p>
        </w:tc>
        <w:tc>
          <w:tcPr>
            <w:tcW w:w="342"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700"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276"/>
        </w:trPr>
        <w:tc>
          <w:tcPr>
            <w:tcW w:w="368" w:type="dxa"/>
            <w:vAlign w:val="center"/>
            <w:vMerge w:val="continue"/>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04"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1-2</w:t>
            </w:r>
            <w:r>
              <w:rPr>
                <w:rFonts w:ascii="仿宋" w:hAnsi="仿宋" w:eastAsia="仿宋" w:cs="仿宋"/>
                <w:color w:val="000000"/>
                <w:sz w:val="24"/>
                <w:highlight w:val="none"/>
              </w:rPr>
            </w:r>
            <w:r/>
          </w:p>
        </w:tc>
        <w:tc>
          <w:tcPr>
            <w:tcW w:w="1733" w:type="dxa"/>
            <w:vAlign w:val="center"/>
            <w:textDirection w:val="lrTb"/>
            <w:noWrap w:val="false"/>
          </w:tcPr>
          <w:p>
            <w:pPr>
              <w:pStyle w:val="892"/>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人财物日常管理、实施到位，员工五险一金正常发放。</w:t>
            </w:r>
            <w:r>
              <w:rPr>
                <w:rFonts w:ascii="仿宋" w:hAnsi="仿宋" w:eastAsia="仿宋" w:cs="仿宋"/>
                <w:color w:val="000000"/>
                <w:sz w:val="24"/>
                <w:highlight w:val="none"/>
              </w:rPr>
            </w:r>
            <w:r/>
          </w:p>
        </w:tc>
        <w:tc>
          <w:tcPr>
            <w:tcW w:w="324" w:type="dxa"/>
            <w:vAlign w:val="center"/>
            <w:textDirection w:val="lrTb"/>
            <w:noWrap w:val="false"/>
          </w:tcPr>
          <w:p>
            <w:pPr>
              <w:pStyle w:val="892"/>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w:t>
            </w:r>
            <w:r>
              <w:rPr>
                <w:rFonts w:ascii="仿宋" w:hAnsi="仿宋" w:eastAsia="仿宋" w:cs="仿宋"/>
                <w:color w:val="000000"/>
                <w:sz w:val="24"/>
                <w:highlight w:val="none"/>
              </w:rPr>
            </w:r>
            <w:r/>
          </w:p>
        </w:tc>
        <w:tc>
          <w:tcPr>
            <w:tcW w:w="1225"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每项1分，内容不全或缺项扣0.1</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1分</w:t>
            </w:r>
            <w:r>
              <w:rPr>
                <w:rFonts w:ascii="仿宋" w:hAnsi="仿宋" w:eastAsia="仿宋" w:cs="仿宋"/>
                <w:color w:val="000000"/>
                <w:sz w:val="24"/>
                <w:highlight w:val="none"/>
              </w:rPr>
            </w:r>
            <w:r/>
          </w:p>
        </w:tc>
        <w:tc>
          <w:tcPr>
            <w:tcW w:w="342"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700"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c>
          <w:tcPr>
            <w:tcW w:w="368" w:type="dxa"/>
            <w:vAlign w:val="center"/>
            <w:vMerge w:val="continue"/>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04"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1-3</w:t>
            </w:r>
            <w:r>
              <w:rPr>
                <w:rFonts w:ascii="仿宋" w:hAnsi="仿宋" w:eastAsia="仿宋" w:cs="仿宋"/>
                <w:sz w:val="24"/>
                <w:highlight w:val="none"/>
              </w:rPr>
            </w:r>
            <w:r/>
          </w:p>
        </w:tc>
        <w:tc>
          <w:tcPr>
            <w:tcW w:w="1733" w:type="dxa"/>
            <w:vAlign w:val="center"/>
            <w:textDirection w:val="lrTb"/>
            <w:noWrap w:val="false"/>
          </w:tcPr>
          <w:p>
            <w:pPr>
              <w:pStyle w:val="892"/>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工作计划总结（按月）、业务分析发展策略报告（按季度）、运营报告（半年）及相关佐证材料齐全。</w:t>
            </w:r>
            <w:r>
              <w:rPr>
                <w:rFonts w:ascii="仿宋" w:hAnsi="仿宋" w:eastAsia="仿宋" w:cs="仿宋"/>
                <w:color w:val="000000"/>
                <w:sz w:val="24"/>
                <w:highlight w:val="none"/>
              </w:rPr>
            </w:r>
            <w:r/>
          </w:p>
        </w:tc>
        <w:tc>
          <w:tcPr>
            <w:tcW w:w="324" w:type="dxa"/>
            <w:vAlign w:val="center"/>
            <w:textDirection w:val="lrTb"/>
            <w:noWrap w:val="false"/>
          </w:tcPr>
          <w:p>
            <w:pPr>
              <w:pStyle w:val="892"/>
              <w:jc w:val="center"/>
              <w:widowControl/>
              <w:rPr>
                <w:rFonts w:ascii="仿宋" w:hAnsi="仿宋" w:eastAsia="仿宋" w:cs="仿宋"/>
                <w:sz w:val="24"/>
                <w:highlight w:val="none"/>
              </w:rPr>
            </w:pPr>
            <w:r>
              <w:rPr>
                <w:rFonts w:hint="eastAsia" w:ascii="仿宋" w:hAnsi="仿宋" w:eastAsia="仿宋" w:cs="仿宋"/>
                <w:color w:val="000000"/>
                <w:sz w:val="24"/>
                <w:highlight w:val="none"/>
              </w:rPr>
              <w:t xml:space="preserve">6</w:t>
            </w:r>
            <w:r>
              <w:rPr>
                <w:rFonts w:ascii="仿宋" w:hAnsi="仿宋" w:eastAsia="仿宋" w:cs="仿宋"/>
                <w:sz w:val="24"/>
                <w:highlight w:val="none"/>
              </w:rPr>
            </w:r>
            <w:r/>
          </w:p>
        </w:tc>
        <w:tc>
          <w:tcPr>
            <w:tcW w:w="122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每项内容2分，漏项或资料不全扣0.1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2分</w:t>
            </w:r>
            <w:r>
              <w:rPr>
                <w:rFonts w:ascii="仿宋" w:hAnsi="仿宋" w:eastAsia="仿宋" w:cs="仿宋"/>
                <w:sz w:val="24"/>
                <w:highlight w:val="none"/>
              </w:rPr>
            </w:r>
            <w:r/>
          </w:p>
        </w:tc>
        <w:tc>
          <w:tcPr>
            <w:tcW w:w="342"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c>
          <w:tcPr>
            <w:tcW w:w="368" w:type="dxa"/>
            <w:vAlign w:val="center"/>
            <w:vMerge w:val="continue"/>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04"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1-4</w:t>
            </w:r>
            <w:r>
              <w:rPr>
                <w:rFonts w:ascii="仿宋" w:hAnsi="仿宋" w:eastAsia="仿宋" w:cs="仿宋"/>
                <w:sz w:val="24"/>
                <w:highlight w:val="none"/>
              </w:rPr>
            </w:r>
            <w:r/>
          </w:p>
        </w:tc>
        <w:tc>
          <w:tcPr>
            <w:tcW w:w="1733" w:type="dxa"/>
            <w:vAlign w:val="center"/>
            <w:textDirection w:val="lrTb"/>
            <w:noWrap w:val="false"/>
          </w:tcPr>
          <w:p>
            <w:pPr>
              <w:pStyle w:val="892"/>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按需设岗、按岗聘用、岗位责任明确，每15天考核人员变动情况，员工半年更换比例不得超出总人数的20%。</w:t>
            </w:r>
            <w:r>
              <w:rPr>
                <w:rFonts w:ascii="仿宋" w:hAnsi="仿宋" w:eastAsia="仿宋" w:cs="仿宋"/>
                <w:color w:val="000000"/>
                <w:sz w:val="24"/>
                <w:highlight w:val="none"/>
              </w:rPr>
            </w:r>
            <w:r/>
          </w:p>
        </w:tc>
        <w:tc>
          <w:tcPr>
            <w:tcW w:w="324" w:type="dxa"/>
            <w:vAlign w:val="center"/>
            <w:textDirection w:val="lrTb"/>
            <w:noWrap w:val="false"/>
          </w:tcPr>
          <w:p>
            <w:pPr>
              <w:pStyle w:val="892"/>
              <w:jc w:val="center"/>
              <w:widowControl/>
              <w:rPr>
                <w:rFonts w:ascii="仿宋" w:hAnsi="仿宋" w:eastAsia="仿宋" w:cs="仿宋"/>
                <w:sz w:val="24"/>
                <w:highlight w:val="none"/>
              </w:rPr>
            </w:pPr>
            <w:r>
              <w:rPr>
                <w:rFonts w:hint="eastAsia" w:ascii="仿宋" w:hAnsi="仿宋" w:eastAsia="仿宋" w:cs="仿宋"/>
                <w:color w:val="000000"/>
                <w:sz w:val="24"/>
                <w:highlight w:val="none"/>
              </w:rPr>
              <w:t xml:space="preserve">8</w:t>
            </w:r>
            <w:r>
              <w:rPr>
                <w:rFonts w:ascii="仿宋" w:hAnsi="仿宋" w:eastAsia="仿宋" w:cs="仿宋"/>
                <w:sz w:val="24"/>
                <w:highlight w:val="none"/>
              </w:rPr>
            </w:r>
            <w:r/>
          </w:p>
        </w:tc>
        <w:tc>
          <w:tcPr>
            <w:tcW w:w="1225"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每项2分，更换比例每超1%扣1分</w:t>
            </w:r>
            <w:r>
              <w:rPr>
                <w:rFonts w:ascii="仿宋" w:hAnsi="仿宋" w:eastAsia="仿宋" w:cs="仿宋"/>
                <w:color w:val="000000"/>
                <w:sz w:val="24"/>
                <w:highlight w:val="none"/>
              </w:rPr>
            </w:r>
            <w:r/>
          </w:p>
        </w:tc>
        <w:tc>
          <w:tcPr>
            <w:tcW w:w="342"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c>
          <w:tcPr>
            <w:tcW w:w="368" w:type="dxa"/>
            <w:vAlign w:val="center"/>
            <w:vMerge w:val="continue"/>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04"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1-5</w:t>
            </w:r>
            <w:r>
              <w:rPr>
                <w:rFonts w:ascii="仿宋" w:hAnsi="仿宋" w:eastAsia="仿宋" w:cs="仿宋"/>
                <w:sz w:val="24"/>
                <w:highlight w:val="none"/>
              </w:rPr>
            </w:r>
            <w:r/>
          </w:p>
        </w:tc>
        <w:tc>
          <w:tcPr>
            <w:tcW w:w="1733" w:type="dxa"/>
            <w:vAlign w:val="center"/>
            <w:textDirection w:val="lrTb"/>
            <w:noWrap w:val="false"/>
          </w:tcPr>
          <w:p>
            <w:pPr>
              <w:pStyle w:val="892"/>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馆内业务人员定期开展业务培训，培训内容资料齐全，半年培训场次不少于3次，半年人均课时不少于20小时。</w:t>
            </w:r>
            <w:r>
              <w:rPr>
                <w:rFonts w:ascii="仿宋" w:hAnsi="仿宋" w:eastAsia="仿宋" w:cs="仿宋"/>
                <w:color w:val="000000"/>
                <w:sz w:val="24"/>
                <w:highlight w:val="none"/>
              </w:rPr>
            </w:r>
            <w:r/>
          </w:p>
        </w:tc>
        <w:tc>
          <w:tcPr>
            <w:tcW w:w="324" w:type="dxa"/>
            <w:vAlign w:val="center"/>
            <w:textDirection w:val="lrTb"/>
            <w:noWrap w:val="false"/>
          </w:tcPr>
          <w:p>
            <w:pPr>
              <w:pStyle w:val="892"/>
              <w:jc w:val="center"/>
              <w:widowControl/>
              <w:rPr>
                <w:rFonts w:ascii="仿宋" w:hAnsi="仿宋" w:eastAsia="仿宋" w:cs="仿宋"/>
                <w:sz w:val="24"/>
                <w:highlight w:val="none"/>
              </w:rPr>
            </w:pPr>
            <w:r>
              <w:rPr>
                <w:rFonts w:hint="eastAsia" w:ascii="仿宋" w:hAnsi="仿宋" w:eastAsia="仿宋" w:cs="仿宋"/>
                <w:color w:val="000000"/>
                <w:sz w:val="24"/>
                <w:highlight w:val="none"/>
              </w:rPr>
              <w:t xml:space="preserve">5</w:t>
            </w:r>
            <w:r>
              <w:rPr>
                <w:rFonts w:ascii="仿宋" w:hAnsi="仿宋" w:eastAsia="仿宋" w:cs="仿宋"/>
                <w:sz w:val="24"/>
                <w:highlight w:val="none"/>
              </w:rPr>
            </w:r>
            <w:r/>
          </w:p>
        </w:tc>
        <w:tc>
          <w:tcPr>
            <w:tcW w:w="122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漏项或资料不全扣0.1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3分，场次课时不足的按比例扣除</w:t>
            </w:r>
            <w:r>
              <w:rPr>
                <w:rFonts w:ascii="仿宋" w:hAnsi="仿宋" w:eastAsia="仿宋" w:cs="仿宋"/>
                <w:sz w:val="24"/>
                <w:highlight w:val="none"/>
              </w:rPr>
            </w:r>
            <w:r/>
          </w:p>
        </w:tc>
        <w:tc>
          <w:tcPr>
            <w:tcW w:w="342"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c>
          <w:tcPr>
            <w:tcW w:w="368" w:type="dxa"/>
            <w:vAlign w:val="center"/>
            <w:vMerge w:val="continue"/>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04"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1-6</w:t>
            </w:r>
            <w:r>
              <w:rPr>
                <w:rFonts w:ascii="仿宋" w:hAnsi="仿宋" w:eastAsia="仿宋" w:cs="仿宋"/>
                <w:color w:val="000000"/>
                <w:sz w:val="24"/>
                <w:highlight w:val="none"/>
              </w:rPr>
            </w:r>
            <w:r/>
          </w:p>
        </w:tc>
        <w:tc>
          <w:tcPr>
            <w:tcW w:w="1733" w:type="dxa"/>
            <w:vAlign w:val="center"/>
            <w:textDirection w:val="lrTb"/>
            <w:noWrap w:val="false"/>
          </w:tcPr>
          <w:p>
            <w:pPr>
              <w:pStyle w:val="892"/>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积极配合主管部门及上级单位完成接待、会议等活动。</w:t>
            </w:r>
            <w:r>
              <w:rPr>
                <w:rFonts w:ascii="仿宋" w:hAnsi="仿宋" w:eastAsia="仿宋" w:cs="仿宋"/>
                <w:color w:val="000000"/>
                <w:sz w:val="24"/>
                <w:highlight w:val="none"/>
              </w:rPr>
            </w:r>
            <w:r/>
          </w:p>
        </w:tc>
        <w:tc>
          <w:tcPr>
            <w:tcW w:w="324" w:type="dxa"/>
            <w:vAlign w:val="center"/>
            <w:textDirection w:val="lrTb"/>
            <w:noWrap w:val="false"/>
          </w:tcPr>
          <w:p>
            <w:pPr>
              <w:pStyle w:val="892"/>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w:t>
            </w:r>
            <w:r>
              <w:rPr>
                <w:rFonts w:ascii="仿宋" w:hAnsi="仿宋" w:eastAsia="仿宋" w:cs="仿宋"/>
                <w:color w:val="000000"/>
                <w:sz w:val="24"/>
                <w:highlight w:val="none"/>
              </w:rPr>
            </w:r>
            <w:r/>
          </w:p>
        </w:tc>
        <w:tc>
          <w:tcPr>
            <w:tcW w:w="122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3分</w:t>
            </w:r>
            <w:r>
              <w:rPr>
                <w:rFonts w:ascii="仿宋" w:hAnsi="仿宋" w:eastAsia="仿宋" w:cs="仿宋"/>
                <w:sz w:val="24"/>
                <w:highlight w:val="none"/>
              </w:rPr>
            </w:r>
            <w:r/>
          </w:p>
        </w:tc>
        <w:tc>
          <w:tcPr>
            <w:tcW w:w="342"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700"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c>
          <w:tcPr>
            <w:tcW w:w="368" w:type="dxa"/>
            <w:vAlign w:val="center"/>
            <w:vMerge w:val="continue"/>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04"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1-7</w:t>
            </w:r>
            <w:r>
              <w:rPr>
                <w:rFonts w:ascii="仿宋" w:hAnsi="仿宋" w:eastAsia="仿宋" w:cs="仿宋"/>
                <w:color w:val="000000"/>
                <w:sz w:val="24"/>
                <w:highlight w:val="none"/>
              </w:rPr>
            </w:r>
            <w:r/>
          </w:p>
        </w:tc>
        <w:tc>
          <w:tcPr>
            <w:tcW w:w="1733" w:type="dxa"/>
            <w:vAlign w:val="center"/>
            <w:textDirection w:val="lrTb"/>
            <w:noWrap w:val="false"/>
          </w:tcPr>
          <w:p>
            <w:pPr>
              <w:pStyle w:val="892"/>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积极配合完成各项临时性工作任务、人员调度。</w:t>
            </w:r>
            <w:r>
              <w:rPr>
                <w:rFonts w:ascii="仿宋" w:hAnsi="仿宋" w:eastAsia="仿宋" w:cs="仿宋"/>
                <w:color w:val="000000"/>
                <w:sz w:val="24"/>
                <w:highlight w:val="none"/>
              </w:rPr>
            </w:r>
            <w:r/>
          </w:p>
        </w:tc>
        <w:tc>
          <w:tcPr>
            <w:tcW w:w="324" w:type="dxa"/>
            <w:vAlign w:val="center"/>
            <w:textDirection w:val="lrTb"/>
            <w:noWrap w:val="false"/>
          </w:tcPr>
          <w:p>
            <w:pPr>
              <w:pStyle w:val="892"/>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w:t>
            </w:r>
            <w:r>
              <w:rPr>
                <w:rFonts w:ascii="仿宋" w:hAnsi="仿宋" w:eastAsia="仿宋" w:cs="仿宋"/>
                <w:color w:val="000000"/>
                <w:sz w:val="24"/>
                <w:highlight w:val="none"/>
              </w:rPr>
            </w:r>
            <w:r/>
          </w:p>
        </w:tc>
        <w:tc>
          <w:tcPr>
            <w:tcW w:w="1225"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3分</w:t>
            </w:r>
            <w:r>
              <w:rPr>
                <w:rFonts w:ascii="仿宋" w:hAnsi="仿宋" w:eastAsia="仿宋" w:cs="仿宋"/>
                <w:color w:val="000000"/>
                <w:sz w:val="24"/>
                <w:highlight w:val="none"/>
              </w:rPr>
            </w:r>
            <w:r/>
          </w:p>
        </w:tc>
        <w:tc>
          <w:tcPr>
            <w:tcW w:w="342"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700"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c>
          <w:tcPr>
            <w:tcW w:w="368" w:type="dxa"/>
            <w:vAlign w:val="center"/>
            <w:vMerge w:val="restart"/>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日常</w:t>
            </w:r>
            <w:r>
              <w:rPr>
                <w:rFonts w:ascii="仿宋" w:hAnsi="仿宋" w:eastAsia="仿宋" w:cs="仿宋"/>
                <w:sz w:val="24"/>
                <w:highlight w:val="none"/>
              </w:rPr>
            </w:r>
            <w:r/>
          </w:p>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服务</w:t>
            </w:r>
            <w:r>
              <w:rPr>
                <w:rFonts w:ascii="仿宋" w:hAnsi="仿宋" w:eastAsia="仿宋" w:cs="仿宋"/>
                <w:sz w:val="24"/>
                <w:highlight w:val="none"/>
              </w:rPr>
            </w:r>
            <w:r/>
          </w:p>
          <w:p>
            <w:pPr>
              <w:pStyle w:val="892"/>
              <w:rPr>
                <w:rFonts w:ascii="仿宋" w:hAnsi="仿宋" w:eastAsia="仿宋" w:cs="仿宋"/>
                <w:sz w:val="24"/>
                <w:highlight w:val="none"/>
              </w:rPr>
            </w:pPr>
            <w:r>
              <w:rPr>
                <w:rFonts w:hint="eastAsia" w:ascii="仿宋" w:hAnsi="仿宋" w:eastAsia="仿宋" w:cs="仿宋"/>
                <w:sz w:val="24"/>
                <w:highlight w:val="none"/>
              </w:rPr>
              <w:t xml:space="preserve">（6分）</w:t>
            </w:r>
            <w:r>
              <w:rPr>
                <w:rFonts w:ascii="仿宋" w:hAnsi="仿宋" w:eastAsia="仿宋" w:cs="仿宋"/>
                <w:sz w:val="24"/>
                <w:highlight w:val="none"/>
              </w:rPr>
            </w:r>
            <w:r/>
          </w:p>
        </w:tc>
        <w:tc>
          <w:tcPr>
            <w:tcW w:w="304"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sz w:val="24"/>
                <w:highlight w:val="none"/>
              </w:rPr>
              <w:t xml:space="preserve">2-1</w:t>
            </w:r>
            <w:r>
              <w:rPr>
                <w:rFonts w:ascii="仿宋" w:hAnsi="仿宋" w:eastAsia="仿宋" w:cs="仿宋"/>
                <w:color w:val="000000"/>
                <w:sz w:val="24"/>
                <w:highlight w:val="none"/>
              </w:rPr>
            </w:r>
            <w:r/>
          </w:p>
        </w:tc>
        <w:tc>
          <w:tcPr>
            <w:tcW w:w="1733" w:type="dxa"/>
            <w:vAlign w:val="center"/>
            <w:textDirection w:val="lrTb"/>
            <w:noWrap w:val="false"/>
          </w:tcPr>
          <w:p>
            <w:pPr>
              <w:pStyle w:val="892"/>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按照公共图书馆一级馆业务标准提供规范服务，包含图书借阅、期刊管理、少儿阅览、电子、视障、采编等。</w:t>
            </w:r>
            <w:r>
              <w:rPr>
                <w:rFonts w:ascii="仿宋" w:hAnsi="仿宋" w:eastAsia="仿宋" w:cs="仿宋"/>
                <w:color w:val="000000"/>
                <w:sz w:val="24"/>
                <w:highlight w:val="none"/>
              </w:rPr>
            </w:r>
            <w:r/>
          </w:p>
        </w:tc>
        <w:tc>
          <w:tcPr>
            <w:tcW w:w="324" w:type="dxa"/>
            <w:vAlign w:val="center"/>
            <w:textDirection w:val="lrTb"/>
            <w:noWrap w:val="false"/>
          </w:tcPr>
          <w:p>
            <w:pPr>
              <w:pStyle w:val="892"/>
              <w:jc w:val="center"/>
              <w:widowControl/>
              <w:rPr>
                <w:rFonts w:ascii="仿宋" w:hAnsi="仿宋" w:eastAsia="仿宋" w:cs="仿宋"/>
                <w:sz w:val="24"/>
                <w:highlight w:val="none"/>
              </w:rPr>
            </w:pPr>
            <w:r>
              <w:rPr>
                <w:rFonts w:hint="eastAsia" w:ascii="仿宋" w:hAnsi="仿宋" w:eastAsia="仿宋" w:cs="仿宋"/>
                <w:color w:val="000000"/>
                <w:sz w:val="24"/>
                <w:highlight w:val="none"/>
              </w:rPr>
              <w:t xml:space="preserve">15</w:t>
            </w:r>
            <w:r>
              <w:rPr>
                <w:rFonts w:ascii="仿宋" w:hAnsi="仿宋" w:eastAsia="仿宋" w:cs="仿宋"/>
                <w:sz w:val="24"/>
                <w:highlight w:val="none"/>
              </w:rPr>
            </w:r>
            <w:r/>
          </w:p>
        </w:tc>
        <w:tc>
          <w:tcPr>
            <w:tcW w:w="122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漏项或资料不全扣0.1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10分</w:t>
            </w:r>
            <w:r>
              <w:rPr>
                <w:rFonts w:ascii="仿宋" w:hAnsi="仿宋" w:eastAsia="仿宋" w:cs="仿宋"/>
                <w:sz w:val="24"/>
                <w:highlight w:val="none"/>
              </w:rPr>
            </w:r>
            <w:r/>
          </w:p>
        </w:tc>
        <w:tc>
          <w:tcPr>
            <w:tcW w:w="342"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c>
          <w:tcPr>
            <w:tcW w:w="368" w:type="dxa"/>
            <w:vAlign w:val="center"/>
            <w:vMerge w:val="continue"/>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04"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sz w:val="24"/>
                <w:highlight w:val="none"/>
              </w:rPr>
              <w:t xml:space="preserve">2-2</w:t>
            </w:r>
            <w:r>
              <w:rPr>
                <w:rFonts w:ascii="仿宋" w:hAnsi="仿宋" w:eastAsia="仿宋" w:cs="仿宋"/>
                <w:color w:val="000000"/>
                <w:sz w:val="24"/>
                <w:highlight w:val="none"/>
              </w:rPr>
            </w:r>
            <w:r/>
          </w:p>
        </w:tc>
        <w:tc>
          <w:tcPr>
            <w:tcW w:w="1733" w:type="dxa"/>
            <w:vAlign w:val="center"/>
            <w:textDirection w:val="lrTb"/>
            <w:noWrap w:val="false"/>
          </w:tcPr>
          <w:p>
            <w:pPr>
              <w:pStyle w:val="892"/>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能够熟练利用网络、电话、读者留言本、调查表等方式征求读者意见或建议并及时反馈，测评满意率不低于</w:t>
            </w:r>
            <w:r>
              <w:rPr>
                <w:rFonts w:hint="eastAsia" w:ascii="仿宋" w:hAnsi="仿宋" w:eastAsia="仿宋" w:cs="仿宋"/>
                <w:sz w:val="24"/>
                <w:highlight w:val="none"/>
              </w:rPr>
              <w:t xml:space="preserve">95%。</w:t>
            </w:r>
            <w:r>
              <w:rPr>
                <w:rFonts w:ascii="仿宋" w:hAnsi="仿宋" w:eastAsia="仿宋" w:cs="仿宋"/>
                <w:color w:val="000000"/>
                <w:sz w:val="24"/>
                <w:highlight w:val="none"/>
              </w:rPr>
            </w:r>
            <w:r/>
          </w:p>
        </w:tc>
        <w:tc>
          <w:tcPr>
            <w:tcW w:w="324" w:type="dxa"/>
            <w:vAlign w:val="center"/>
            <w:textDirection w:val="lrTb"/>
            <w:noWrap w:val="false"/>
          </w:tcPr>
          <w:p>
            <w:pPr>
              <w:pStyle w:val="892"/>
              <w:jc w:val="center"/>
              <w:widowControl/>
              <w:rPr>
                <w:rFonts w:ascii="仿宋" w:hAnsi="仿宋" w:eastAsia="仿宋" w:cs="仿宋"/>
                <w:sz w:val="24"/>
                <w:highlight w:val="none"/>
              </w:rPr>
            </w:pPr>
            <w:r>
              <w:rPr>
                <w:rFonts w:hint="eastAsia" w:ascii="仿宋" w:hAnsi="仿宋" w:eastAsia="仿宋" w:cs="仿宋"/>
                <w:color w:val="000000"/>
                <w:sz w:val="24"/>
                <w:highlight w:val="none"/>
              </w:rPr>
              <w:t xml:space="preserve">5</w:t>
            </w:r>
            <w:r>
              <w:rPr>
                <w:rFonts w:ascii="仿宋" w:hAnsi="仿宋" w:eastAsia="仿宋" w:cs="仿宋"/>
                <w:sz w:val="24"/>
                <w:highlight w:val="none"/>
              </w:rPr>
            </w:r>
            <w:r/>
          </w:p>
        </w:tc>
        <w:tc>
          <w:tcPr>
            <w:tcW w:w="122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根据实际开展情况评分，扣分标准0.1</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3分</w:t>
            </w:r>
            <w:r>
              <w:rPr>
                <w:rFonts w:ascii="仿宋" w:hAnsi="仿宋" w:eastAsia="仿宋" w:cs="仿宋"/>
                <w:sz w:val="24"/>
                <w:highlight w:val="none"/>
              </w:rPr>
            </w:r>
            <w:r/>
          </w:p>
        </w:tc>
        <w:tc>
          <w:tcPr>
            <w:tcW w:w="342"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c>
          <w:tcPr>
            <w:tcW w:w="368" w:type="dxa"/>
            <w:vAlign w:val="center"/>
            <w:vMerge w:val="continue"/>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04"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2-3</w:t>
            </w:r>
            <w:r>
              <w:rPr>
                <w:rFonts w:ascii="仿宋" w:hAnsi="仿宋" w:eastAsia="仿宋" w:cs="仿宋"/>
                <w:sz w:val="24"/>
                <w:highlight w:val="none"/>
              </w:rPr>
            </w:r>
            <w:r/>
          </w:p>
        </w:tc>
        <w:tc>
          <w:tcPr>
            <w:tcW w:w="1733" w:type="dxa"/>
            <w:vAlign w:val="center"/>
            <w:textDirection w:val="lrTb"/>
            <w:noWrap w:val="false"/>
          </w:tcPr>
          <w:p>
            <w:pPr>
              <w:pStyle w:val="892"/>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半年读者服务类有效投诉不超过6次。</w:t>
            </w:r>
            <w:r>
              <w:rPr>
                <w:rFonts w:ascii="仿宋" w:hAnsi="仿宋" w:eastAsia="仿宋" w:cs="仿宋"/>
                <w:color w:val="000000"/>
                <w:sz w:val="24"/>
                <w:highlight w:val="none"/>
              </w:rPr>
            </w:r>
            <w:r/>
          </w:p>
        </w:tc>
        <w:tc>
          <w:tcPr>
            <w:tcW w:w="324" w:type="dxa"/>
            <w:vAlign w:val="center"/>
            <w:textDirection w:val="lrTb"/>
            <w:noWrap w:val="false"/>
          </w:tcPr>
          <w:p>
            <w:pPr>
              <w:pStyle w:val="892"/>
              <w:jc w:val="center"/>
              <w:widowControl/>
              <w:rPr>
                <w:rFonts w:ascii="仿宋" w:hAnsi="仿宋" w:eastAsia="仿宋" w:cs="仿宋"/>
                <w:sz w:val="24"/>
                <w:highlight w:val="none"/>
              </w:rPr>
            </w:pPr>
            <w:r>
              <w:rPr>
                <w:rFonts w:hint="eastAsia" w:ascii="仿宋" w:hAnsi="仿宋" w:eastAsia="仿宋" w:cs="仿宋"/>
                <w:color w:val="000000"/>
                <w:sz w:val="24"/>
                <w:highlight w:val="none"/>
              </w:rPr>
              <w:t xml:space="preserve">6</w:t>
            </w:r>
            <w:r>
              <w:rPr>
                <w:rFonts w:ascii="仿宋" w:hAnsi="仿宋" w:eastAsia="仿宋" w:cs="仿宋"/>
                <w:sz w:val="24"/>
                <w:highlight w:val="none"/>
              </w:rPr>
            </w:r>
            <w:r/>
          </w:p>
        </w:tc>
        <w:tc>
          <w:tcPr>
            <w:tcW w:w="122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每出现一次扣1分</w:t>
            </w:r>
            <w:r>
              <w:rPr>
                <w:rFonts w:ascii="仿宋" w:hAnsi="仿宋" w:eastAsia="仿宋" w:cs="仿宋"/>
                <w:sz w:val="24"/>
                <w:highlight w:val="none"/>
              </w:rPr>
            </w:r>
            <w:r/>
          </w:p>
        </w:tc>
        <w:tc>
          <w:tcPr>
            <w:tcW w:w="342"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c>
          <w:tcPr>
            <w:tcW w:w="368" w:type="dxa"/>
            <w:vAlign w:val="center"/>
            <w:vMerge w:val="continue"/>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04"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2-4</w:t>
            </w:r>
            <w:r>
              <w:rPr>
                <w:rFonts w:ascii="仿宋" w:hAnsi="仿宋" w:eastAsia="仿宋" w:cs="仿宋"/>
                <w:sz w:val="24"/>
                <w:highlight w:val="none"/>
              </w:rPr>
            </w:r>
            <w:r/>
          </w:p>
        </w:tc>
        <w:tc>
          <w:tcPr>
            <w:tcW w:w="1733" w:type="dxa"/>
            <w:vAlign w:val="center"/>
            <w:textDirection w:val="lrTb"/>
            <w:noWrap w:val="false"/>
          </w:tcPr>
          <w:p>
            <w:pPr>
              <w:pStyle w:val="892"/>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员工着统一服装和标识牌；举止文明，服务态度端正，不与读者激化矛盾；实行首问负责制，对读者的疑问有问必答，百问不厌（倦）并且及时准确，耐心细致。</w:t>
            </w:r>
            <w:r>
              <w:rPr>
                <w:rFonts w:ascii="仿宋" w:hAnsi="仿宋" w:eastAsia="仿宋" w:cs="仿宋"/>
                <w:color w:val="000000"/>
                <w:sz w:val="24"/>
                <w:highlight w:val="none"/>
              </w:rPr>
            </w:r>
            <w:r/>
          </w:p>
        </w:tc>
        <w:tc>
          <w:tcPr>
            <w:tcW w:w="324" w:type="dxa"/>
            <w:vAlign w:val="center"/>
            <w:textDirection w:val="lrTb"/>
            <w:noWrap w:val="false"/>
          </w:tcPr>
          <w:p>
            <w:pPr>
              <w:pStyle w:val="892"/>
              <w:jc w:val="center"/>
              <w:widowControl/>
              <w:rPr>
                <w:rFonts w:ascii="仿宋" w:hAnsi="仿宋" w:eastAsia="仿宋" w:cs="仿宋"/>
                <w:sz w:val="24"/>
                <w:highlight w:val="none"/>
              </w:rPr>
            </w:pPr>
            <w:r>
              <w:rPr>
                <w:rFonts w:hint="eastAsia" w:ascii="仿宋" w:hAnsi="仿宋" w:eastAsia="仿宋" w:cs="仿宋"/>
                <w:color w:val="000000"/>
                <w:sz w:val="24"/>
                <w:highlight w:val="none"/>
              </w:rPr>
              <w:t xml:space="preserve">5</w:t>
            </w:r>
            <w:r>
              <w:rPr>
                <w:rFonts w:ascii="仿宋" w:hAnsi="仿宋" w:eastAsia="仿宋" w:cs="仿宋"/>
                <w:sz w:val="24"/>
                <w:highlight w:val="none"/>
              </w:rPr>
            </w:r>
            <w:r/>
          </w:p>
        </w:tc>
        <w:tc>
          <w:tcPr>
            <w:tcW w:w="122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每项内容1分，有一处不符合要求0.1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4分</w:t>
            </w:r>
            <w:r>
              <w:rPr>
                <w:rFonts w:ascii="仿宋" w:hAnsi="仿宋" w:eastAsia="仿宋" w:cs="仿宋"/>
                <w:sz w:val="24"/>
                <w:highlight w:val="none"/>
              </w:rPr>
            </w:r>
            <w:r/>
          </w:p>
        </w:tc>
        <w:tc>
          <w:tcPr>
            <w:tcW w:w="342"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c>
          <w:tcPr>
            <w:tcW w:w="368" w:type="dxa"/>
            <w:vAlign w:val="center"/>
            <w:vMerge w:val="continue"/>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04"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2-5</w:t>
            </w:r>
            <w:r>
              <w:rPr>
                <w:rFonts w:ascii="仿宋" w:hAnsi="仿宋" w:eastAsia="仿宋" w:cs="仿宋"/>
                <w:sz w:val="24"/>
                <w:highlight w:val="none"/>
              </w:rPr>
            </w:r>
            <w:r/>
          </w:p>
        </w:tc>
        <w:tc>
          <w:tcPr>
            <w:tcW w:w="1733" w:type="dxa"/>
            <w:vAlign w:val="center"/>
            <w:textDirection w:val="lrTb"/>
            <w:noWrap w:val="false"/>
          </w:tcPr>
          <w:p>
            <w:pPr>
              <w:pStyle w:val="892"/>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工作人员提前到岗并做好开馆前准备工作，开放期间确保人员值守到位，无离岗脱岗，服务空间内读者无不文明现象。</w:t>
            </w:r>
            <w:r>
              <w:rPr>
                <w:rFonts w:ascii="仿宋" w:hAnsi="仿宋" w:eastAsia="仿宋" w:cs="仿宋"/>
                <w:color w:val="000000"/>
                <w:sz w:val="24"/>
                <w:highlight w:val="none"/>
              </w:rPr>
            </w:r>
            <w:r/>
          </w:p>
        </w:tc>
        <w:tc>
          <w:tcPr>
            <w:tcW w:w="324" w:type="dxa"/>
            <w:vAlign w:val="center"/>
            <w:textDirection w:val="lrTb"/>
            <w:noWrap w:val="false"/>
          </w:tcPr>
          <w:p>
            <w:pPr>
              <w:pStyle w:val="892"/>
              <w:jc w:val="center"/>
              <w:widowControl/>
              <w:rPr>
                <w:rFonts w:ascii="仿宋" w:hAnsi="仿宋" w:eastAsia="仿宋" w:cs="仿宋"/>
                <w:sz w:val="24"/>
                <w:highlight w:val="none"/>
              </w:rPr>
            </w:pPr>
            <w:r>
              <w:rPr>
                <w:rFonts w:hint="eastAsia" w:ascii="仿宋" w:hAnsi="仿宋" w:eastAsia="仿宋" w:cs="仿宋"/>
                <w:color w:val="000000"/>
                <w:sz w:val="24"/>
                <w:highlight w:val="none"/>
              </w:rPr>
              <w:t xml:space="preserve">4</w:t>
            </w:r>
            <w:r>
              <w:rPr>
                <w:rFonts w:ascii="仿宋" w:hAnsi="仿宋" w:eastAsia="仿宋" w:cs="仿宋"/>
                <w:sz w:val="24"/>
                <w:highlight w:val="none"/>
              </w:rPr>
            </w:r>
            <w:r/>
          </w:p>
        </w:tc>
        <w:tc>
          <w:tcPr>
            <w:tcW w:w="122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每项内容1分，有一处不符合要求0.1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4分</w:t>
            </w:r>
            <w:r>
              <w:rPr>
                <w:rFonts w:ascii="仿宋" w:hAnsi="仿宋" w:eastAsia="仿宋" w:cs="仿宋"/>
                <w:sz w:val="24"/>
                <w:highlight w:val="none"/>
              </w:rPr>
            </w:r>
            <w:r/>
          </w:p>
        </w:tc>
        <w:tc>
          <w:tcPr>
            <w:tcW w:w="342"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c>
          <w:tcPr>
            <w:tcW w:w="368" w:type="dxa"/>
            <w:vAlign w:val="center"/>
            <w:vMerge w:val="continue"/>
            <w:textDirection w:val="lrTb"/>
            <w:noWrap w:val="false"/>
          </w:tcPr>
          <w:p>
            <w:pPr>
              <w:pStyle w:val="892"/>
              <w:jc w:val="center"/>
              <w:rPr>
                <w:rFonts w:ascii="仿宋" w:hAnsi="仿宋" w:eastAsia="仿宋" w:cs="仿宋"/>
                <w:b/>
                <w:sz w:val="24"/>
                <w:highlight w:val="none"/>
              </w:rPr>
            </w:pPr>
            <w:r>
              <w:rPr>
                <w:rFonts w:ascii="仿宋" w:hAnsi="仿宋" w:eastAsia="仿宋" w:cs="仿宋"/>
                <w:b/>
                <w:sz w:val="24"/>
                <w:highlight w:val="none"/>
              </w:rPr>
            </w:r>
            <w:r/>
          </w:p>
        </w:tc>
        <w:tc>
          <w:tcPr>
            <w:tcW w:w="304"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sz w:val="24"/>
                <w:highlight w:val="none"/>
              </w:rPr>
              <w:t xml:space="preserve">2-6</w:t>
            </w:r>
            <w:r>
              <w:rPr>
                <w:rFonts w:ascii="仿宋" w:hAnsi="仿宋" w:eastAsia="仿宋" w:cs="仿宋"/>
                <w:color w:val="000000"/>
                <w:sz w:val="24"/>
                <w:highlight w:val="none"/>
              </w:rPr>
            </w:r>
            <w:r/>
          </w:p>
        </w:tc>
        <w:tc>
          <w:tcPr>
            <w:tcW w:w="1733" w:type="dxa"/>
            <w:vAlign w:val="center"/>
            <w:textDirection w:val="lrTb"/>
            <w:noWrap w:val="false"/>
          </w:tcPr>
          <w:p>
            <w:pPr>
              <w:pStyle w:val="892"/>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馆内设施设备、系统能够严格按照使用规范操作，每日做好巡查与维护工作，有日志记录，无人为原因损坏设备，及时消除安全隐患。</w:t>
            </w:r>
            <w:r>
              <w:rPr>
                <w:rFonts w:ascii="仿宋" w:hAnsi="仿宋" w:eastAsia="仿宋" w:cs="仿宋"/>
                <w:color w:val="000000"/>
                <w:sz w:val="24"/>
                <w:highlight w:val="none"/>
              </w:rPr>
            </w:r>
            <w:r/>
          </w:p>
        </w:tc>
        <w:tc>
          <w:tcPr>
            <w:tcW w:w="324" w:type="dxa"/>
            <w:vAlign w:val="center"/>
            <w:textDirection w:val="lrTb"/>
            <w:noWrap w:val="false"/>
          </w:tcPr>
          <w:p>
            <w:pPr>
              <w:pStyle w:val="892"/>
              <w:jc w:val="center"/>
              <w:widowControl/>
              <w:rPr>
                <w:rFonts w:ascii="仿宋" w:hAnsi="仿宋" w:eastAsia="仿宋" w:cs="仿宋"/>
                <w:sz w:val="24"/>
                <w:highlight w:val="none"/>
              </w:rPr>
            </w:pPr>
            <w:r>
              <w:rPr>
                <w:rFonts w:hint="eastAsia" w:ascii="仿宋" w:hAnsi="仿宋" w:eastAsia="仿宋" w:cs="仿宋"/>
                <w:color w:val="000000"/>
                <w:sz w:val="24"/>
                <w:highlight w:val="none"/>
              </w:rPr>
              <w:t xml:space="preserve">5</w:t>
            </w:r>
            <w:r>
              <w:rPr>
                <w:rFonts w:ascii="仿宋" w:hAnsi="仿宋" w:eastAsia="仿宋" w:cs="仿宋"/>
                <w:sz w:val="24"/>
                <w:highlight w:val="none"/>
              </w:rPr>
            </w:r>
            <w:r/>
          </w:p>
        </w:tc>
        <w:tc>
          <w:tcPr>
            <w:tcW w:w="122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每项内容1分，有一处不符合要求0.1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4分</w:t>
            </w:r>
            <w:r>
              <w:rPr>
                <w:rFonts w:ascii="仿宋" w:hAnsi="仿宋" w:eastAsia="仿宋" w:cs="仿宋"/>
                <w:sz w:val="24"/>
                <w:highlight w:val="none"/>
              </w:rPr>
            </w:r>
            <w:r/>
          </w:p>
        </w:tc>
        <w:tc>
          <w:tcPr>
            <w:tcW w:w="342"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c>
          <w:tcPr>
            <w:tcW w:w="368" w:type="dxa"/>
            <w:vAlign w:val="center"/>
            <w:vMerge w:val="continue"/>
            <w:textDirection w:val="lrTb"/>
            <w:noWrap w:val="false"/>
          </w:tcPr>
          <w:p>
            <w:pPr>
              <w:pStyle w:val="892"/>
              <w:jc w:val="center"/>
              <w:rPr>
                <w:rFonts w:ascii="仿宋" w:hAnsi="仿宋" w:eastAsia="仿宋" w:cs="仿宋"/>
                <w:b/>
                <w:sz w:val="24"/>
                <w:highlight w:val="none"/>
              </w:rPr>
            </w:pPr>
            <w:r>
              <w:rPr>
                <w:rFonts w:ascii="仿宋" w:hAnsi="仿宋" w:eastAsia="仿宋" w:cs="仿宋"/>
                <w:b/>
                <w:sz w:val="24"/>
                <w:highlight w:val="none"/>
              </w:rPr>
            </w:r>
            <w:r/>
          </w:p>
        </w:tc>
        <w:tc>
          <w:tcPr>
            <w:tcW w:w="304"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sz w:val="24"/>
                <w:highlight w:val="none"/>
              </w:rPr>
              <w:t xml:space="preserve">2-7</w:t>
            </w:r>
            <w:r>
              <w:rPr>
                <w:rFonts w:ascii="仿宋" w:hAnsi="仿宋" w:eastAsia="仿宋" w:cs="仿宋"/>
                <w:color w:val="000000"/>
                <w:sz w:val="24"/>
                <w:highlight w:val="none"/>
              </w:rPr>
            </w:r>
            <w:r/>
          </w:p>
        </w:tc>
        <w:tc>
          <w:tcPr>
            <w:tcW w:w="1733" w:type="dxa"/>
            <w:vAlign w:val="center"/>
            <w:textDirection w:val="lrTb"/>
            <w:noWrap w:val="false"/>
          </w:tcPr>
          <w:p>
            <w:pPr>
              <w:pStyle w:val="892"/>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严格执行业务规范，及时对图书进行分拣、清点、剔旧、修补工作，保证书架整洁卫生，错架率不超过5%，所有上架图书点检不少于1次/月。</w:t>
            </w:r>
            <w:r>
              <w:rPr>
                <w:rFonts w:ascii="仿宋" w:hAnsi="仿宋" w:eastAsia="仿宋" w:cs="仿宋"/>
                <w:color w:val="000000"/>
                <w:sz w:val="24"/>
                <w:highlight w:val="none"/>
              </w:rPr>
            </w:r>
            <w:r/>
          </w:p>
        </w:tc>
        <w:tc>
          <w:tcPr>
            <w:tcW w:w="324" w:type="dxa"/>
            <w:vAlign w:val="center"/>
            <w:textDirection w:val="lrTb"/>
            <w:noWrap w:val="false"/>
          </w:tcPr>
          <w:p>
            <w:pPr>
              <w:pStyle w:val="892"/>
              <w:jc w:val="center"/>
              <w:widowControl/>
              <w:rPr>
                <w:rFonts w:ascii="仿宋" w:hAnsi="仿宋" w:eastAsia="仿宋" w:cs="仿宋"/>
                <w:sz w:val="24"/>
                <w:highlight w:val="none"/>
              </w:rPr>
            </w:pPr>
            <w:r>
              <w:rPr>
                <w:rFonts w:hint="eastAsia" w:ascii="仿宋" w:hAnsi="仿宋" w:eastAsia="仿宋" w:cs="仿宋"/>
                <w:color w:val="000000"/>
                <w:sz w:val="24"/>
                <w:highlight w:val="none"/>
              </w:rPr>
              <w:t xml:space="preserve">5</w:t>
            </w:r>
            <w:r>
              <w:rPr>
                <w:rFonts w:ascii="仿宋" w:hAnsi="仿宋" w:eastAsia="仿宋" w:cs="仿宋"/>
                <w:sz w:val="24"/>
                <w:highlight w:val="none"/>
              </w:rPr>
            </w:r>
            <w:r/>
          </w:p>
        </w:tc>
        <w:tc>
          <w:tcPr>
            <w:tcW w:w="122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每项内容1分，有一处不符合要求0.1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5分</w:t>
            </w:r>
            <w:r>
              <w:rPr>
                <w:rFonts w:ascii="仿宋" w:hAnsi="仿宋" w:eastAsia="仿宋" w:cs="仿宋"/>
                <w:sz w:val="24"/>
                <w:highlight w:val="none"/>
              </w:rPr>
            </w:r>
            <w:r/>
          </w:p>
        </w:tc>
        <w:tc>
          <w:tcPr>
            <w:tcW w:w="342"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c>
          <w:tcPr>
            <w:tcW w:w="368" w:type="dxa"/>
            <w:vAlign w:val="center"/>
            <w:vMerge w:val="continue"/>
            <w:textDirection w:val="lrTb"/>
            <w:noWrap w:val="false"/>
          </w:tcPr>
          <w:p>
            <w:pPr>
              <w:pStyle w:val="892"/>
              <w:jc w:val="center"/>
              <w:rPr>
                <w:rFonts w:ascii="仿宋" w:hAnsi="仿宋" w:eastAsia="仿宋" w:cs="仿宋"/>
                <w:b/>
                <w:sz w:val="24"/>
                <w:highlight w:val="none"/>
              </w:rPr>
            </w:pPr>
            <w:r>
              <w:rPr>
                <w:rFonts w:ascii="仿宋" w:hAnsi="仿宋" w:eastAsia="仿宋" w:cs="仿宋"/>
                <w:b/>
                <w:sz w:val="24"/>
                <w:highlight w:val="none"/>
              </w:rPr>
            </w:r>
            <w:r/>
          </w:p>
        </w:tc>
        <w:tc>
          <w:tcPr>
            <w:tcW w:w="304"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2-8</w:t>
            </w:r>
            <w:r>
              <w:rPr>
                <w:rFonts w:ascii="仿宋" w:hAnsi="仿宋" w:eastAsia="仿宋" w:cs="仿宋"/>
                <w:sz w:val="24"/>
                <w:highlight w:val="none"/>
              </w:rPr>
            </w:r>
            <w:r/>
          </w:p>
        </w:tc>
        <w:tc>
          <w:tcPr>
            <w:tcW w:w="1733" w:type="dxa"/>
            <w:vAlign w:val="center"/>
            <w:textDirection w:val="lrTb"/>
            <w:noWrap w:val="false"/>
          </w:tcPr>
          <w:p>
            <w:pPr>
              <w:pStyle w:val="892"/>
              <w:widowControl/>
              <w:rPr>
                <w:rFonts w:ascii="仿宋" w:hAnsi="仿宋" w:eastAsia="仿宋" w:cs="仿宋"/>
                <w:sz w:val="24"/>
                <w:highlight w:val="none"/>
              </w:rPr>
            </w:pPr>
            <w:r>
              <w:rPr>
                <w:rFonts w:hint="eastAsia" w:ascii="仿宋" w:hAnsi="仿宋" w:eastAsia="仿宋" w:cs="仿宋"/>
                <w:color w:val="000000"/>
                <w:sz w:val="24"/>
                <w:highlight w:val="none"/>
              </w:rPr>
              <w:t xml:space="preserve">完成图书馆网站、微信公众号、视频号等宣传推广平台数据更新工作，及时准确发布各类信息。</w:t>
            </w:r>
            <w:r>
              <w:rPr>
                <w:rFonts w:ascii="仿宋" w:hAnsi="仿宋" w:eastAsia="仿宋" w:cs="仿宋"/>
                <w:sz w:val="24"/>
                <w:highlight w:val="none"/>
              </w:rPr>
            </w:r>
            <w:r/>
          </w:p>
        </w:tc>
        <w:tc>
          <w:tcPr>
            <w:tcW w:w="324" w:type="dxa"/>
            <w:vAlign w:val="center"/>
            <w:textDirection w:val="lrTb"/>
            <w:noWrap w:val="false"/>
          </w:tcPr>
          <w:p>
            <w:pPr>
              <w:pStyle w:val="892"/>
              <w:jc w:val="center"/>
              <w:widowControl/>
              <w:rPr>
                <w:rFonts w:ascii="仿宋" w:hAnsi="仿宋" w:eastAsia="仿宋" w:cs="仿宋"/>
                <w:sz w:val="24"/>
                <w:highlight w:val="none"/>
              </w:rPr>
            </w:pPr>
            <w:r>
              <w:rPr>
                <w:rFonts w:hint="eastAsia" w:ascii="仿宋" w:hAnsi="仿宋" w:eastAsia="仿宋" w:cs="仿宋"/>
                <w:color w:val="000000"/>
                <w:sz w:val="24"/>
                <w:highlight w:val="none"/>
              </w:rPr>
              <w:t xml:space="preserve">5</w:t>
            </w:r>
            <w:r>
              <w:rPr>
                <w:rFonts w:ascii="仿宋" w:hAnsi="仿宋" w:eastAsia="仿宋" w:cs="仿宋"/>
                <w:sz w:val="24"/>
                <w:highlight w:val="none"/>
              </w:rPr>
            </w:r>
            <w:r/>
          </w:p>
        </w:tc>
        <w:tc>
          <w:tcPr>
            <w:tcW w:w="122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根据实际开展情况评分，扣分标准0.1</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5分</w:t>
            </w:r>
            <w:r>
              <w:rPr>
                <w:rFonts w:ascii="仿宋" w:hAnsi="仿宋" w:eastAsia="仿宋" w:cs="仿宋"/>
                <w:sz w:val="24"/>
                <w:highlight w:val="none"/>
              </w:rPr>
            </w:r>
            <w:r/>
          </w:p>
        </w:tc>
        <w:tc>
          <w:tcPr>
            <w:tcW w:w="342"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c>
          <w:tcPr>
            <w:tcW w:w="368" w:type="dxa"/>
            <w:vAlign w:val="center"/>
            <w:vMerge w:val="continue"/>
            <w:textDirection w:val="lrTb"/>
            <w:noWrap w:val="false"/>
          </w:tcPr>
          <w:p>
            <w:pPr>
              <w:pStyle w:val="892"/>
              <w:jc w:val="center"/>
              <w:rPr>
                <w:rFonts w:ascii="仿宋" w:hAnsi="仿宋" w:eastAsia="仿宋" w:cs="仿宋"/>
                <w:b/>
                <w:sz w:val="24"/>
                <w:highlight w:val="none"/>
              </w:rPr>
            </w:pPr>
            <w:r>
              <w:rPr>
                <w:rFonts w:ascii="仿宋" w:hAnsi="仿宋" w:eastAsia="仿宋" w:cs="仿宋"/>
                <w:b/>
                <w:sz w:val="24"/>
                <w:highlight w:val="none"/>
              </w:rPr>
            </w:r>
            <w:r/>
          </w:p>
        </w:tc>
        <w:tc>
          <w:tcPr>
            <w:tcW w:w="304"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2-9</w:t>
            </w:r>
            <w:r>
              <w:rPr>
                <w:rFonts w:ascii="仿宋" w:hAnsi="仿宋" w:eastAsia="仿宋" w:cs="仿宋"/>
                <w:sz w:val="24"/>
                <w:highlight w:val="none"/>
              </w:rPr>
            </w:r>
            <w:r/>
          </w:p>
        </w:tc>
        <w:tc>
          <w:tcPr>
            <w:tcW w:w="1733" w:type="dxa"/>
            <w:vAlign w:val="center"/>
            <w:textDirection w:val="lrTb"/>
            <w:noWrap w:val="false"/>
          </w:tcPr>
          <w:p>
            <w:pPr>
              <w:pStyle w:val="892"/>
              <w:widowControl/>
              <w:rPr>
                <w:rFonts w:ascii="仿宋" w:hAnsi="仿宋" w:eastAsia="仿宋" w:cs="仿宋"/>
                <w:sz w:val="24"/>
                <w:highlight w:val="none"/>
              </w:rPr>
            </w:pPr>
            <w:r>
              <w:rPr>
                <w:rFonts w:hint="eastAsia" w:ascii="仿宋" w:hAnsi="仿宋" w:eastAsia="仿宋" w:cs="仿宋"/>
                <w:color w:val="000000"/>
                <w:sz w:val="24"/>
                <w:highlight w:val="none"/>
              </w:rPr>
              <w:t xml:space="preserve">按规范持续开展志愿者服务工作，台账齐全（方案、总结等）。</w:t>
            </w:r>
            <w:r>
              <w:rPr>
                <w:rFonts w:ascii="仿宋" w:hAnsi="仿宋" w:eastAsia="仿宋" w:cs="仿宋"/>
                <w:sz w:val="24"/>
                <w:highlight w:val="none"/>
              </w:rPr>
            </w:r>
            <w:r/>
          </w:p>
        </w:tc>
        <w:tc>
          <w:tcPr>
            <w:tcW w:w="324" w:type="dxa"/>
            <w:vAlign w:val="center"/>
            <w:textDirection w:val="lrTb"/>
            <w:noWrap w:val="false"/>
          </w:tcPr>
          <w:p>
            <w:pPr>
              <w:pStyle w:val="892"/>
              <w:jc w:val="center"/>
              <w:widowControl/>
              <w:rPr>
                <w:rFonts w:ascii="仿宋" w:hAnsi="仿宋" w:eastAsia="仿宋" w:cs="仿宋"/>
                <w:sz w:val="24"/>
                <w:highlight w:val="none"/>
              </w:rPr>
            </w:pPr>
            <w:r>
              <w:rPr>
                <w:rFonts w:hint="eastAsia" w:ascii="仿宋" w:hAnsi="仿宋" w:eastAsia="仿宋" w:cs="仿宋"/>
                <w:color w:val="000000"/>
                <w:sz w:val="24"/>
                <w:highlight w:val="none"/>
              </w:rPr>
              <w:t xml:space="preserve">5</w:t>
            </w:r>
            <w:r>
              <w:rPr>
                <w:rFonts w:ascii="仿宋" w:hAnsi="仿宋" w:eastAsia="仿宋" w:cs="仿宋"/>
                <w:sz w:val="24"/>
                <w:highlight w:val="none"/>
              </w:rPr>
            </w:r>
            <w:r/>
          </w:p>
        </w:tc>
        <w:tc>
          <w:tcPr>
            <w:tcW w:w="122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根据实际开展情况评分，扣分标准0.1</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5分</w:t>
            </w:r>
            <w:r>
              <w:rPr>
                <w:rFonts w:ascii="仿宋" w:hAnsi="仿宋" w:eastAsia="仿宋" w:cs="仿宋"/>
                <w:sz w:val="24"/>
                <w:highlight w:val="none"/>
              </w:rPr>
            </w:r>
            <w:r/>
          </w:p>
        </w:tc>
        <w:tc>
          <w:tcPr>
            <w:tcW w:w="342"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c>
          <w:tcPr>
            <w:tcW w:w="368" w:type="dxa"/>
            <w:vAlign w:val="center"/>
            <w:vMerge w:val="continue"/>
            <w:textDirection w:val="lrTb"/>
            <w:noWrap w:val="false"/>
          </w:tcPr>
          <w:p>
            <w:pPr>
              <w:pStyle w:val="892"/>
              <w:jc w:val="center"/>
              <w:rPr>
                <w:rFonts w:ascii="仿宋" w:hAnsi="仿宋" w:eastAsia="仿宋" w:cs="仿宋"/>
                <w:b/>
                <w:sz w:val="24"/>
                <w:highlight w:val="none"/>
              </w:rPr>
            </w:pPr>
            <w:r>
              <w:rPr>
                <w:rFonts w:ascii="仿宋" w:hAnsi="仿宋" w:eastAsia="仿宋" w:cs="仿宋"/>
                <w:b/>
                <w:sz w:val="24"/>
                <w:highlight w:val="none"/>
              </w:rPr>
            </w:r>
            <w:r/>
          </w:p>
        </w:tc>
        <w:tc>
          <w:tcPr>
            <w:tcW w:w="304"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2-10</w:t>
            </w:r>
            <w:r>
              <w:rPr>
                <w:rFonts w:ascii="仿宋" w:hAnsi="仿宋" w:eastAsia="仿宋" w:cs="仿宋"/>
                <w:sz w:val="24"/>
                <w:highlight w:val="none"/>
              </w:rPr>
            </w:r>
            <w:r/>
          </w:p>
        </w:tc>
        <w:tc>
          <w:tcPr>
            <w:tcW w:w="1733" w:type="dxa"/>
            <w:vAlign w:val="center"/>
            <w:textDirection w:val="lrTb"/>
            <w:noWrap w:val="false"/>
          </w:tcPr>
          <w:p>
            <w:pPr>
              <w:pStyle w:val="892"/>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配合做好分馆、书房、自助馆的馆藏、运维等工作。</w:t>
            </w:r>
            <w:r>
              <w:rPr>
                <w:rFonts w:ascii="仿宋" w:hAnsi="仿宋" w:eastAsia="仿宋" w:cs="仿宋"/>
                <w:color w:val="000000"/>
                <w:sz w:val="24"/>
                <w:highlight w:val="none"/>
              </w:rPr>
            </w:r>
            <w:r/>
          </w:p>
        </w:tc>
        <w:tc>
          <w:tcPr>
            <w:tcW w:w="324" w:type="dxa"/>
            <w:vAlign w:val="center"/>
            <w:textDirection w:val="lrTb"/>
            <w:noWrap w:val="false"/>
          </w:tcPr>
          <w:p>
            <w:pPr>
              <w:pStyle w:val="892"/>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w:t>
            </w:r>
            <w:r>
              <w:rPr>
                <w:rFonts w:ascii="仿宋" w:hAnsi="仿宋" w:eastAsia="仿宋" w:cs="仿宋"/>
                <w:color w:val="000000"/>
                <w:sz w:val="24"/>
                <w:highlight w:val="none"/>
              </w:rPr>
            </w:r>
            <w:r/>
          </w:p>
        </w:tc>
        <w:tc>
          <w:tcPr>
            <w:tcW w:w="1225"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根据实际开展情况评分，扣分标准0.1</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5分</w:t>
            </w:r>
            <w:r>
              <w:rPr>
                <w:rFonts w:ascii="仿宋" w:hAnsi="仿宋" w:eastAsia="仿宋" w:cs="仿宋"/>
                <w:color w:val="000000"/>
                <w:sz w:val="24"/>
                <w:highlight w:val="none"/>
              </w:rPr>
            </w:r>
            <w:r/>
          </w:p>
        </w:tc>
        <w:tc>
          <w:tcPr>
            <w:tcW w:w="342"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c>
          <w:tcPr>
            <w:tcW w:w="368" w:type="dxa"/>
            <w:vAlign w:val="center"/>
            <w:vMerge w:val="continue"/>
            <w:textDirection w:val="lrTb"/>
            <w:noWrap w:val="false"/>
          </w:tcPr>
          <w:p>
            <w:pPr>
              <w:pStyle w:val="892"/>
              <w:jc w:val="center"/>
              <w:rPr>
                <w:rFonts w:ascii="仿宋" w:hAnsi="仿宋" w:eastAsia="仿宋" w:cs="仿宋"/>
                <w:b/>
                <w:sz w:val="24"/>
                <w:highlight w:val="none"/>
              </w:rPr>
            </w:pPr>
            <w:r>
              <w:rPr>
                <w:rFonts w:ascii="仿宋" w:hAnsi="仿宋" w:eastAsia="仿宋" w:cs="仿宋"/>
                <w:b/>
                <w:sz w:val="24"/>
                <w:highlight w:val="none"/>
              </w:rPr>
            </w:r>
            <w:r/>
          </w:p>
        </w:tc>
        <w:tc>
          <w:tcPr>
            <w:tcW w:w="304"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2-11</w:t>
            </w:r>
            <w:r>
              <w:rPr>
                <w:rFonts w:ascii="仿宋" w:hAnsi="仿宋" w:eastAsia="仿宋" w:cs="仿宋"/>
                <w:sz w:val="24"/>
                <w:highlight w:val="none"/>
              </w:rPr>
            </w:r>
            <w:r/>
          </w:p>
        </w:tc>
        <w:tc>
          <w:tcPr>
            <w:tcW w:w="1733" w:type="dxa"/>
            <w:vAlign w:val="center"/>
            <w:textDirection w:val="lrTb"/>
            <w:noWrap w:val="false"/>
          </w:tcPr>
          <w:p>
            <w:pPr>
              <w:pStyle w:val="892"/>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积极配合完成各</w:t>
            </w:r>
            <w:r>
              <w:rPr>
                <w:rFonts w:hint="eastAsia" w:ascii="仿宋" w:hAnsi="仿宋" w:eastAsia="仿宋" w:cs="仿宋"/>
                <w:color w:val="000000"/>
                <w:sz w:val="24"/>
                <w:highlight w:val="none"/>
                <w:lang w:eastAsia="zh-CN"/>
              </w:rPr>
              <w:t xml:space="preserve">类</w:t>
            </w:r>
            <w:r>
              <w:rPr>
                <w:rFonts w:hint="eastAsia" w:ascii="仿宋" w:hAnsi="仿宋" w:eastAsia="仿宋" w:cs="仿宋"/>
                <w:color w:val="000000"/>
                <w:sz w:val="24"/>
                <w:highlight w:val="none"/>
              </w:rPr>
              <w:t xml:space="preserve">阅读推广活动，组织流动图书车进社区、进企业。</w:t>
            </w:r>
            <w:r>
              <w:rPr>
                <w:rFonts w:ascii="仿宋" w:hAnsi="仿宋" w:eastAsia="仿宋" w:cs="仿宋"/>
                <w:color w:val="000000"/>
                <w:sz w:val="24"/>
                <w:highlight w:val="none"/>
              </w:rPr>
            </w:r>
            <w:r/>
          </w:p>
        </w:tc>
        <w:tc>
          <w:tcPr>
            <w:tcW w:w="324" w:type="dxa"/>
            <w:vAlign w:val="center"/>
            <w:textDirection w:val="lrTb"/>
            <w:noWrap w:val="false"/>
          </w:tcPr>
          <w:p>
            <w:pPr>
              <w:pStyle w:val="892"/>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w:t>
            </w:r>
            <w:r>
              <w:rPr>
                <w:rFonts w:ascii="仿宋" w:hAnsi="仿宋" w:eastAsia="仿宋" w:cs="仿宋"/>
                <w:color w:val="000000"/>
                <w:sz w:val="24"/>
                <w:highlight w:val="none"/>
              </w:rPr>
            </w:r>
            <w:r/>
          </w:p>
        </w:tc>
        <w:tc>
          <w:tcPr>
            <w:tcW w:w="1225"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根据实际开展情况评分，扣分标准0.1</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5分</w:t>
            </w:r>
            <w:r>
              <w:rPr>
                <w:rFonts w:ascii="仿宋" w:hAnsi="仿宋" w:eastAsia="仿宋" w:cs="仿宋"/>
                <w:color w:val="000000"/>
                <w:sz w:val="24"/>
                <w:highlight w:val="none"/>
              </w:rPr>
            </w:r>
            <w:r/>
          </w:p>
        </w:tc>
        <w:tc>
          <w:tcPr>
            <w:tcW w:w="342"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c>
          <w:tcPr>
            <w:tcW w:w="368"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04"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1733" w:type="dxa"/>
            <w:vAlign w:val="center"/>
            <w:textDirection w:val="lrTb"/>
            <w:noWrap w:val="false"/>
          </w:tcPr>
          <w:p>
            <w:pPr>
              <w:pStyle w:val="892"/>
              <w:jc w:val="center"/>
              <w:rPr>
                <w:rFonts w:ascii="仿宋" w:hAnsi="仿宋" w:eastAsia="仿宋" w:cs="仿宋"/>
                <w:b/>
                <w:bCs/>
                <w:sz w:val="24"/>
                <w:highlight w:val="none"/>
              </w:rPr>
            </w:pPr>
            <w:r>
              <w:rPr>
                <w:rFonts w:hint="eastAsia" w:ascii="仿宋" w:hAnsi="仿宋" w:eastAsia="仿宋" w:cs="仿宋"/>
                <w:b/>
                <w:bCs/>
                <w:sz w:val="24"/>
                <w:highlight w:val="none"/>
              </w:rPr>
              <w:t xml:space="preserve">总  计</w:t>
            </w:r>
            <w:r>
              <w:rPr>
                <w:rFonts w:ascii="仿宋" w:hAnsi="仿宋" w:eastAsia="仿宋" w:cs="仿宋"/>
                <w:b/>
                <w:bCs/>
                <w:sz w:val="24"/>
                <w:highlight w:val="none"/>
              </w:rPr>
            </w:r>
            <w:r/>
          </w:p>
        </w:tc>
        <w:tc>
          <w:tcPr>
            <w:tcW w:w="324" w:type="dxa"/>
            <w:vAlign w:val="center"/>
            <w:textDirection w:val="lrTb"/>
            <w:noWrap w:val="false"/>
          </w:tcPr>
          <w:p>
            <w:pPr>
              <w:pStyle w:val="892"/>
              <w:jc w:val="center"/>
              <w:rPr>
                <w:rFonts w:ascii="仿宋" w:hAnsi="仿宋" w:eastAsia="仿宋" w:cs="仿宋"/>
                <w:b/>
                <w:bCs/>
                <w:sz w:val="24"/>
                <w:highlight w:val="none"/>
              </w:rPr>
            </w:pPr>
            <w:r>
              <w:rPr>
                <w:rFonts w:hint="eastAsia" w:ascii="仿宋" w:hAnsi="仿宋" w:eastAsia="仿宋" w:cs="仿宋"/>
                <w:b/>
                <w:bCs/>
                <w:sz w:val="24"/>
                <w:highlight w:val="none"/>
              </w:rPr>
              <w:t xml:space="preserve">100</w:t>
            </w:r>
            <w:r>
              <w:rPr>
                <w:rFonts w:ascii="仿宋" w:hAnsi="仿宋" w:eastAsia="仿宋" w:cs="仿宋"/>
                <w:b/>
                <w:bCs/>
                <w:sz w:val="24"/>
                <w:highlight w:val="none"/>
              </w:rPr>
            </w:r>
            <w:r/>
          </w:p>
        </w:tc>
        <w:tc>
          <w:tcPr>
            <w:tcW w:w="1225" w:type="dxa"/>
            <w:vAlign w:val="center"/>
            <w:textDirection w:val="lrTb"/>
            <w:noWrap w:val="false"/>
          </w:tcPr>
          <w:p>
            <w:pPr>
              <w:pStyle w:val="892"/>
              <w:jc w:val="center"/>
              <w:rPr>
                <w:rFonts w:ascii="仿宋" w:hAnsi="仿宋" w:eastAsia="仿宋" w:cs="仿宋"/>
                <w:b/>
                <w:bCs/>
                <w:sz w:val="24"/>
                <w:highlight w:val="none"/>
              </w:rPr>
            </w:pPr>
            <w:r>
              <w:rPr>
                <w:rFonts w:ascii="仿宋" w:hAnsi="仿宋" w:eastAsia="仿宋" w:cs="仿宋"/>
                <w:b/>
                <w:bCs/>
                <w:sz w:val="24"/>
                <w:highlight w:val="none"/>
              </w:rPr>
            </w:r>
            <w:r/>
          </w:p>
        </w:tc>
        <w:tc>
          <w:tcPr>
            <w:tcW w:w="342"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c>
          <w:tcPr>
            <w:tcW w:w="368" w:type="dxa"/>
            <w:vAlign w:val="center"/>
            <w:vMerge w:val="restart"/>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奖励</w:t>
            </w:r>
            <w:r>
              <w:rPr>
                <w:rFonts w:ascii="仿宋" w:hAnsi="仿宋" w:eastAsia="仿宋" w:cs="仿宋"/>
                <w:sz w:val="24"/>
                <w:highlight w:val="none"/>
              </w:rPr>
            </w:r>
            <w:r/>
          </w:p>
        </w:tc>
        <w:tc>
          <w:tcPr>
            <w:tcW w:w="304"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4-1</w:t>
            </w:r>
            <w:r>
              <w:rPr>
                <w:rFonts w:ascii="仿宋" w:hAnsi="仿宋" w:eastAsia="仿宋" w:cs="仿宋"/>
                <w:color w:val="000000"/>
                <w:sz w:val="24"/>
                <w:highlight w:val="none"/>
              </w:rPr>
            </w:r>
            <w:r/>
          </w:p>
        </w:tc>
        <w:tc>
          <w:tcPr>
            <w:tcW w:w="1733" w:type="dxa"/>
            <w:vAlign w:val="center"/>
            <w:textDirection w:val="lrTb"/>
            <w:noWrap w:val="false"/>
          </w:tcPr>
          <w:p>
            <w:pPr>
              <w:pStyle w:val="892"/>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处理突发事件及时，为单位挽回重大损失并受到表扬。</w:t>
            </w:r>
            <w:r>
              <w:rPr>
                <w:rFonts w:ascii="仿宋" w:hAnsi="仿宋" w:eastAsia="仿宋" w:cs="仿宋"/>
                <w:color w:val="000000"/>
                <w:sz w:val="24"/>
                <w:highlight w:val="none"/>
              </w:rPr>
            </w:r>
            <w:r/>
          </w:p>
        </w:tc>
        <w:tc>
          <w:tcPr>
            <w:tcW w:w="324"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1225"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1分/次</w:t>
            </w:r>
            <w:r>
              <w:rPr>
                <w:rFonts w:ascii="仿宋" w:hAnsi="仿宋" w:eastAsia="仿宋" w:cs="仿宋"/>
                <w:color w:val="000000"/>
                <w:sz w:val="24"/>
                <w:highlight w:val="none"/>
              </w:rPr>
            </w:r>
            <w:r/>
          </w:p>
        </w:tc>
        <w:tc>
          <w:tcPr>
            <w:tcW w:w="342"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c>
          <w:tcPr>
            <w:tcW w:w="368" w:type="dxa"/>
            <w:vAlign w:val="center"/>
            <w:vMerge w:val="continue"/>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04"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sz w:val="24"/>
                <w:highlight w:val="none"/>
              </w:rPr>
              <w:t xml:space="preserve">4-2</w:t>
            </w:r>
            <w:r>
              <w:rPr>
                <w:rFonts w:ascii="仿宋" w:hAnsi="仿宋" w:eastAsia="仿宋" w:cs="仿宋"/>
                <w:color w:val="000000"/>
                <w:sz w:val="24"/>
                <w:highlight w:val="none"/>
              </w:rPr>
            </w:r>
            <w:r/>
          </w:p>
        </w:tc>
        <w:tc>
          <w:tcPr>
            <w:tcW w:w="1733" w:type="dxa"/>
            <w:vAlign w:val="center"/>
            <w:textDirection w:val="lrTb"/>
            <w:noWrap w:val="false"/>
          </w:tcPr>
          <w:p>
            <w:pPr>
              <w:pStyle w:val="892"/>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协助图书馆完成基础服务以外工作项目，获得市级（含）以上表彰奖励。</w:t>
            </w:r>
            <w:r>
              <w:rPr>
                <w:rFonts w:ascii="仿宋" w:hAnsi="仿宋" w:eastAsia="仿宋" w:cs="仿宋"/>
                <w:color w:val="000000"/>
                <w:sz w:val="24"/>
                <w:highlight w:val="none"/>
              </w:rPr>
            </w:r>
            <w:r/>
          </w:p>
        </w:tc>
        <w:tc>
          <w:tcPr>
            <w:tcW w:w="324"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1225"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市级1分/次、省级2分/次、国家级3分/次</w:t>
            </w:r>
            <w:r>
              <w:rPr>
                <w:rFonts w:ascii="仿宋" w:hAnsi="仿宋" w:eastAsia="仿宋" w:cs="仿宋"/>
                <w:color w:val="000000"/>
                <w:sz w:val="24"/>
                <w:highlight w:val="none"/>
              </w:rPr>
            </w:r>
            <w:r/>
          </w:p>
        </w:tc>
        <w:tc>
          <w:tcPr>
            <w:tcW w:w="342"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c>
          <w:tcPr>
            <w:tcW w:w="368" w:type="dxa"/>
            <w:vAlign w:val="center"/>
            <w:vMerge w:val="continue"/>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04"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4-3</w:t>
            </w:r>
            <w:r>
              <w:rPr>
                <w:rFonts w:ascii="仿宋" w:hAnsi="仿宋" w:eastAsia="仿宋" w:cs="仿宋"/>
                <w:sz w:val="24"/>
                <w:highlight w:val="none"/>
              </w:rPr>
            </w:r>
            <w:r/>
          </w:p>
        </w:tc>
        <w:tc>
          <w:tcPr>
            <w:tcW w:w="1733" w:type="dxa"/>
            <w:vAlign w:val="center"/>
            <w:textDirection w:val="lrTb"/>
            <w:noWrap w:val="false"/>
          </w:tcPr>
          <w:p>
            <w:pPr>
              <w:pStyle w:val="892"/>
              <w:rPr>
                <w:rFonts w:ascii="仿宋" w:hAnsi="仿宋" w:eastAsia="仿宋" w:cs="仿宋"/>
                <w:sz w:val="24"/>
                <w:highlight w:val="none"/>
              </w:rPr>
            </w:pPr>
            <w:r>
              <w:rPr>
                <w:rFonts w:hint="eastAsia" w:ascii="仿宋" w:hAnsi="仿宋" w:eastAsia="仿宋" w:cs="仿宋"/>
                <w:sz w:val="24"/>
                <w:highlight w:val="none"/>
              </w:rPr>
              <w:t xml:space="preserve">活动有副部级及以上领导参加。</w:t>
            </w:r>
            <w:r>
              <w:rPr>
                <w:rFonts w:ascii="仿宋" w:hAnsi="仿宋" w:eastAsia="仿宋" w:cs="仿宋"/>
                <w:sz w:val="24"/>
                <w:highlight w:val="none"/>
              </w:rPr>
            </w:r>
            <w:r/>
          </w:p>
        </w:tc>
        <w:tc>
          <w:tcPr>
            <w:tcW w:w="324"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122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5分/次</w:t>
            </w:r>
            <w:r>
              <w:rPr>
                <w:rFonts w:ascii="仿宋" w:hAnsi="仿宋" w:eastAsia="仿宋" w:cs="仿宋"/>
                <w:sz w:val="24"/>
                <w:highlight w:val="none"/>
              </w:rPr>
            </w:r>
            <w:r/>
          </w:p>
        </w:tc>
        <w:tc>
          <w:tcPr>
            <w:tcW w:w="342"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c>
          <w:tcPr>
            <w:tcW w:w="368" w:type="dxa"/>
            <w:vAlign w:val="center"/>
            <w:vMerge w:val="continue"/>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04"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4-4</w:t>
            </w:r>
            <w:r>
              <w:rPr>
                <w:rFonts w:ascii="仿宋" w:hAnsi="仿宋" w:eastAsia="仿宋" w:cs="仿宋"/>
                <w:sz w:val="24"/>
                <w:highlight w:val="none"/>
              </w:rPr>
            </w:r>
            <w:r/>
          </w:p>
        </w:tc>
        <w:tc>
          <w:tcPr>
            <w:tcW w:w="1733" w:type="dxa"/>
            <w:vAlign w:val="center"/>
            <w:textDirection w:val="lrTb"/>
            <w:noWrap w:val="false"/>
          </w:tcPr>
          <w:p>
            <w:pPr>
              <w:pStyle w:val="892"/>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赠送（调拨）1万册图书（新书）。</w:t>
            </w:r>
            <w:r>
              <w:rPr>
                <w:rFonts w:ascii="仿宋" w:hAnsi="仿宋" w:eastAsia="仿宋" w:cs="仿宋"/>
                <w:color w:val="000000"/>
                <w:sz w:val="24"/>
                <w:highlight w:val="none"/>
              </w:rPr>
            </w:r>
            <w:r/>
          </w:p>
        </w:tc>
        <w:tc>
          <w:tcPr>
            <w:tcW w:w="324"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1225"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完成得5分，未完成不得分</w:t>
            </w:r>
            <w:r>
              <w:rPr>
                <w:rFonts w:ascii="仿宋" w:hAnsi="仿宋" w:eastAsia="仿宋" w:cs="仿宋"/>
                <w:color w:val="000000"/>
                <w:sz w:val="24"/>
                <w:highlight w:val="none"/>
              </w:rPr>
            </w:r>
            <w:r/>
          </w:p>
        </w:tc>
        <w:tc>
          <w:tcPr>
            <w:tcW w:w="342"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700"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c>
          <w:tcPr>
            <w:tcW w:w="368" w:type="dxa"/>
            <w:vAlign w:val="center"/>
            <w:vMerge w:val="continue"/>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04"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4-5</w:t>
            </w:r>
            <w:r>
              <w:rPr>
                <w:rFonts w:ascii="仿宋" w:hAnsi="仿宋" w:eastAsia="仿宋" w:cs="仿宋"/>
                <w:color w:val="000000"/>
                <w:sz w:val="24"/>
                <w:highlight w:val="none"/>
              </w:rPr>
            </w:r>
            <w:r/>
          </w:p>
        </w:tc>
        <w:tc>
          <w:tcPr>
            <w:tcW w:w="1733" w:type="dxa"/>
            <w:vAlign w:val="center"/>
            <w:textDirection w:val="lrTb"/>
            <w:noWrap w:val="false"/>
          </w:tcPr>
          <w:p>
            <w:pPr>
              <w:pStyle w:val="892"/>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通过自身努力争取到国家及省图书、资金等资源30万元以上（含</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并用于淮安市图书馆发展的。</w:t>
            </w:r>
            <w:r>
              <w:rPr>
                <w:rFonts w:ascii="仿宋" w:hAnsi="仿宋" w:eastAsia="仿宋" w:cs="仿宋"/>
                <w:color w:val="000000"/>
                <w:sz w:val="24"/>
                <w:highlight w:val="none"/>
              </w:rPr>
            </w:r>
            <w:r/>
          </w:p>
        </w:tc>
        <w:tc>
          <w:tcPr>
            <w:tcW w:w="324"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1225"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省级2分/次、国家级3分/次</w:t>
            </w:r>
            <w:r>
              <w:rPr>
                <w:rFonts w:ascii="仿宋" w:hAnsi="仿宋" w:eastAsia="仿宋" w:cs="仿宋"/>
                <w:color w:val="000000"/>
                <w:sz w:val="24"/>
                <w:highlight w:val="none"/>
              </w:rPr>
            </w:r>
            <w:r/>
          </w:p>
        </w:tc>
        <w:tc>
          <w:tcPr>
            <w:tcW w:w="342"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700"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r>
      <w:tr>
        <w:trPr/>
        <w:tc>
          <w:tcPr>
            <w:tcW w:w="368" w:type="dxa"/>
            <w:vAlign w:val="center"/>
            <w:vMerge w:val="continue"/>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04"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4-6</w:t>
            </w:r>
            <w:r>
              <w:rPr>
                <w:rFonts w:ascii="仿宋" w:hAnsi="仿宋" w:eastAsia="仿宋" w:cs="仿宋"/>
                <w:color w:val="000000"/>
                <w:sz w:val="24"/>
                <w:highlight w:val="none"/>
              </w:rPr>
            </w:r>
            <w:r/>
          </w:p>
        </w:tc>
        <w:tc>
          <w:tcPr>
            <w:tcW w:w="1733" w:type="dxa"/>
            <w:vAlign w:val="center"/>
            <w:textDirection w:val="lrTb"/>
            <w:noWrap w:val="false"/>
          </w:tcPr>
          <w:p>
            <w:pPr>
              <w:pStyle w:val="892"/>
              <w:rPr>
                <w:rFonts w:ascii="仿宋" w:hAnsi="仿宋" w:eastAsia="仿宋" w:cs="仿宋"/>
                <w:color w:val="000000"/>
                <w:sz w:val="24"/>
                <w:highlight w:val="none"/>
              </w:rPr>
            </w:pPr>
            <w:r>
              <w:rPr>
                <w:rFonts w:hint="eastAsia" w:ascii="仿宋" w:hAnsi="仿宋" w:eastAsia="仿宋" w:cs="仿宋"/>
                <w:sz w:val="24"/>
                <w:highlight w:val="none"/>
              </w:rPr>
              <w:t xml:space="preserve">建立淮安本地特色资源库。</w:t>
            </w:r>
            <w:r>
              <w:rPr>
                <w:rFonts w:ascii="仿宋" w:hAnsi="仿宋" w:eastAsia="仿宋" w:cs="仿宋"/>
                <w:color w:val="000000"/>
                <w:sz w:val="24"/>
                <w:highlight w:val="none"/>
              </w:rPr>
            </w:r>
            <w:r/>
          </w:p>
        </w:tc>
        <w:tc>
          <w:tcPr>
            <w:tcW w:w="324" w:type="dxa"/>
            <w:vAlign w:val="center"/>
            <w:textDirection w:val="lrTb"/>
            <w:noWrap w:val="false"/>
          </w:tcPr>
          <w:p>
            <w:pPr>
              <w:pStyle w:val="892"/>
              <w:jc w:val="center"/>
              <w:rPr>
                <w:rFonts w:ascii="仿宋" w:hAnsi="仿宋" w:eastAsia="仿宋" w:cs="仿宋"/>
                <w:color w:val="000000"/>
                <w:sz w:val="24"/>
                <w:highlight w:val="none"/>
              </w:rPr>
            </w:pPr>
            <w:r>
              <w:rPr>
                <w:rFonts w:ascii="仿宋" w:hAnsi="仿宋" w:eastAsia="仿宋" w:cs="仿宋"/>
                <w:color w:val="000000"/>
                <w:sz w:val="24"/>
                <w:highlight w:val="none"/>
              </w:rPr>
            </w:r>
            <w:r/>
          </w:p>
        </w:tc>
        <w:tc>
          <w:tcPr>
            <w:tcW w:w="1225" w:type="dxa"/>
            <w:vAlign w:val="center"/>
            <w:textDirection w:val="lrTb"/>
            <w:noWrap w:val="false"/>
          </w:tcPr>
          <w:p>
            <w:pPr>
              <w:pStyle w:val="892"/>
              <w:jc w:val="center"/>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完成得5分，未完成不得分</w:t>
            </w:r>
            <w:r>
              <w:rPr>
                <w:rFonts w:ascii="仿宋" w:hAnsi="仿宋" w:eastAsia="仿宋" w:cs="仿宋"/>
                <w:color w:val="000000"/>
                <w:sz w:val="24"/>
                <w:highlight w:val="none"/>
              </w:rPr>
            </w:r>
            <w:r/>
          </w:p>
        </w:tc>
        <w:tc>
          <w:tcPr>
            <w:tcW w:w="342"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bl>
    <w:p>
      <w:pPr>
        <w:pStyle w:val="892"/>
        <w:spacing w:line="400" w:lineRule="exact"/>
        <w:rPr>
          <w:rFonts w:ascii="仿宋" w:hAnsi="仿宋" w:eastAsia="仿宋" w:cs="仿宋"/>
          <w:sz w:val="24"/>
          <w:highlight w:val="none"/>
        </w:rPr>
      </w:pPr>
      <w:r>
        <w:rPr>
          <w:rFonts w:ascii="仿宋" w:hAnsi="仿宋" w:eastAsia="仿宋" w:cs="仿宋"/>
          <w:sz w:val="24"/>
          <w:highlight w:val="none"/>
        </w:rPr>
      </w:r>
      <w:r/>
    </w:p>
    <w:p>
      <w:pPr>
        <w:pStyle w:val="892"/>
        <w:spacing w:line="400" w:lineRule="exact"/>
        <w:rPr>
          <w:rFonts w:ascii="仿宋" w:hAnsi="仿宋" w:eastAsia="仿宋" w:cs="仿宋"/>
          <w:sz w:val="24"/>
          <w:highlight w:val="none"/>
        </w:rPr>
      </w:pPr>
      <w:r>
        <w:rPr>
          <w:rFonts w:hint="eastAsia" w:ascii="仿宋" w:hAnsi="仿宋" w:eastAsia="仿宋" w:cs="仿宋"/>
          <w:sz w:val="24"/>
          <w:highlight w:val="none"/>
        </w:rPr>
        <w:t xml:space="preserve">备注：1、本考核表总分100分，每半年考核1次，由淮安市文化广电和旅游局组织考核组进行考核。  </w:t>
      </w:r>
      <w:r>
        <w:rPr>
          <w:rFonts w:ascii="仿宋" w:hAnsi="仿宋" w:eastAsia="仿宋" w:cs="仿宋"/>
          <w:sz w:val="24"/>
          <w:highlight w:val="none"/>
        </w:rPr>
      </w:r>
      <w:r/>
    </w:p>
    <w:p>
      <w:pPr>
        <w:pStyle w:val="892"/>
        <w:spacing w:line="400" w:lineRule="exact"/>
        <w:rPr>
          <w:rFonts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lang w:eastAsia="zh-CN"/>
        </w:rPr>
        <w:t xml:space="preserve">2.</w:t>
      </w:r>
      <w:r>
        <w:rPr>
          <w:rFonts w:hint="eastAsia" w:ascii="仿宋" w:hAnsi="仿宋" w:eastAsia="仿宋" w:cs="仿宋"/>
          <w:sz w:val="24"/>
          <w:highlight w:val="none"/>
        </w:rPr>
        <w:t xml:space="preserve">考核结果分为四个等级：90分及以上为优秀，80至89分为良好，70分至79分为中等，70分以下为差。</w:t>
      </w:r>
      <w:r>
        <w:rPr>
          <w:rFonts w:ascii="仿宋" w:hAnsi="仿宋" w:eastAsia="仿宋" w:cs="仿宋"/>
          <w:sz w:val="24"/>
          <w:highlight w:val="none"/>
        </w:rPr>
      </w:r>
      <w:r/>
    </w:p>
    <w:p>
      <w:pPr>
        <w:pStyle w:val="892"/>
        <w:spacing w:line="400" w:lineRule="exact"/>
        <w:rPr>
          <w:rFonts w:ascii="仿宋" w:hAnsi="仿宋" w:eastAsia="仿宋" w:cs="仿宋"/>
          <w:color w:val="000000"/>
          <w:sz w:val="24"/>
          <w:highlight w:val="none"/>
        </w:rPr>
      </w:pPr>
      <w:r>
        <w:rPr>
          <w:rFonts w:hint="eastAsia" w:ascii="仿宋" w:hAnsi="仿宋" w:eastAsia="仿宋" w:cs="仿宋"/>
          <w:sz w:val="24"/>
          <w:highlight w:val="none"/>
        </w:rPr>
        <w:t xml:space="preserve">    </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lang w:eastAsia="zh-CN"/>
        </w:rPr>
        <w:t xml:space="preserve">3.</w:t>
      </w:r>
      <w:r>
        <w:rPr>
          <w:rFonts w:hint="eastAsia" w:ascii="仿宋" w:hAnsi="仿宋" w:eastAsia="仿宋" w:cs="仿宋"/>
          <w:color w:val="000000"/>
          <w:sz w:val="24"/>
          <w:highlight w:val="none"/>
        </w:rPr>
        <w:t xml:space="preserve">考核得分≥90分，全额支付半年人员经费；考核得分90＞X≥80分的，每低于90分1分，扣除半年人员经费的1%；考核得分80＞X≥70分的，每低于90分1 分，扣除半年人员经费的1.2%；考核得分低于70 分，每低于90 分1分，扣除半年人员经费的1.4%；考核分低于60分，终止合同。</w:t>
      </w:r>
      <w:r>
        <w:rPr>
          <w:rFonts w:ascii="仿宋" w:hAnsi="仿宋" w:eastAsia="仿宋" w:cs="仿宋"/>
          <w:color w:val="000000"/>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hint="eastAsia" w:ascii="仿宋" w:hAnsi="仿宋" w:eastAsia="仿宋" w:cs="仿宋"/>
          <w:b/>
          <w:sz w:val="24"/>
          <w:highlight w:val="none"/>
        </w:rPr>
        <w:t xml:space="preserve">淮安市图书馆委托运营项目考核认定表</w:t>
      </w:r>
      <w:r>
        <w:rPr>
          <w:rFonts w:ascii="仿宋" w:hAnsi="仿宋" w:eastAsia="仿宋" w:cs="仿宋"/>
          <w:b/>
          <w:sz w:val="24"/>
          <w:highlight w:val="none"/>
        </w:rPr>
      </w:r>
      <w:r/>
    </w:p>
    <w:p>
      <w:pPr>
        <w:pStyle w:val="892"/>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spacing w:line="400" w:lineRule="exact"/>
        <w:rPr>
          <w:rFonts w:ascii="仿宋" w:hAnsi="仿宋" w:eastAsia="仿宋" w:cs="仿宋"/>
          <w:b/>
          <w:sz w:val="24"/>
          <w:highlight w:val="none"/>
        </w:rPr>
      </w:pPr>
      <w:r>
        <w:rPr>
          <w:rFonts w:hint="eastAsia" w:ascii="仿宋" w:hAnsi="仿宋" w:eastAsia="仿宋" w:cs="仿宋"/>
          <w:b/>
          <w:sz w:val="24"/>
          <w:highlight w:val="none"/>
        </w:rPr>
        <w:t xml:space="preserve">考核时段：</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日至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    考核日期：</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      被考核单位 ： </w:t>
      </w:r>
      <w:r>
        <w:rPr>
          <w:rFonts w:hint="eastAsia" w:ascii="仿宋" w:hAnsi="仿宋" w:eastAsia="仿宋" w:cs="仿宋"/>
          <w:b/>
          <w:sz w:val="24"/>
          <w:highlight w:val="none"/>
          <w:u w:val="single"/>
        </w:rPr>
        <w:t xml:space="preserve">                     </w:t>
      </w:r>
      <w:r>
        <w:rPr>
          <w:rFonts w:ascii="仿宋" w:hAnsi="仿宋" w:eastAsia="仿宋" w:cs="仿宋"/>
          <w:b/>
          <w:sz w:val="24"/>
          <w:highlight w:val="none"/>
        </w:rPr>
      </w:r>
      <w:r/>
    </w:p>
    <w:p>
      <w:pPr>
        <w:pStyle w:val="892"/>
        <w:spacing w:line="400" w:lineRule="exact"/>
        <w:rPr>
          <w:rFonts w:ascii="仿宋" w:hAnsi="仿宋" w:eastAsia="仿宋" w:cs="仿宋"/>
          <w:sz w:val="24"/>
          <w:highlight w:val="none"/>
          <w:u w:val="single"/>
        </w:rPr>
      </w:pPr>
      <w:r>
        <w:rPr>
          <w:rFonts w:hint="eastAsia" w:ascii="仿宋" w:hAnsi="仿宋" w:eastAsia="仿宋" w:cs="仿宋"/>
          <w:b/>
          <w:sz w:val="24"/>
          <w:highlight w:val="none"/>
        </w:rPr>
        <w:t xml:space="preserve">考核人：</w:t>
      </w:r>
      <w:r>
        <w:rPr>
          <w:rFonts w:hint="eastAsia" w:ascii="仿宋" w:hAnsi="仿宋" w:eastAsia="仿宋" w:cs="仿宋"/>
          <w:b/>
          <w:sz w:val="24"/>
          <w:highlight w:val="none"/>
          <w:u w:val="single"/>
        </w:rPr>
        <w:t xml:space="preserve">                              </w:t>
      </w:r>
      <w:r>
        <w:rPr>
          <w:rFonts w:ascii="仿宋" w:hAnsi="仿宋" w:eastAsia="仿宋" w:cs="仿宋"/>
          <w:sz w:val="24"/>
          <w:highlight w:val="none"/>
          <w:u w:val="single"/>
        </w:rPr>
      </w:r>
      <w:r/>
    </w:p>
    <w:tbl>
      <w:tblPr>
        <w:tblW w:w="4997" w:type="pct"/>
        <w:tblInd w:w="-216" w:type="dxa"/>
        <w:tblLayout w:type="autofit"/>
        <w:tblCellMar>
          <w:left w:w="108" w:type="dxa"/>
          <w:top w:w="0" w:type="dxa"/>
          <w:right w:w="108" w:type="dxa"/>
          <w:bottom w:w="0" w:type="dxa"/>
        </w:tblCellMar>
        <w:tblLook w:val="04A0" w:firstRow="1" w:lastRow="0" w:firstColumn="1" w:lastColumn="0" w:noHBand="0" w:noVBand="1"/>
      </w:tblPr>
      <w:tblGrid>
        <w:gridCol w:w="738"/>
        <w:gridCol w:w="1847"/>
        <w:gridCol w:w="1132"/>
        <w:gridCol w:w="3858"/>
        <w:gridCol w:w="1327"/>
      </w:tblGrid>
      <w:tr>
        <w:trPr>
          <w:trHeight w:val="590"/>
        </w:trPr>
        <w:tc>
          <w:tcPr>
            <w:gridSpan w:val="2"/>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585" w:type="dxa"/>
            <w:vAlign w:val="center"/>
            <w:textDirection w:val="lrTb"/>
            <w:noWrap w:val="false"/>
          </w:tcPr>
          <w:p>
            <w:pPr>
              <w:pStyle w:val="892"/>
              <w:jc w:val="center"/>
              <w:spacing w:line="340" w:lineRule="exact"/>
              <w:rPr>
                <w:rFonts w:ascii="仿宋" w:hAnsi="仿宋" w:eastAsia="仿宋" w:cs="仿宋"/>
                <w:b/>
                <w:sz w:val="24"/>
                <w:highlight w:val="none"/>
              </w:rPr>
            </w:pPr>
            <w:r>
              <w:rPr>
                <w:rFonts w:hint="eastAsia" w:ascii="仿宋" w:hAnsi="仿宋" w:eastAsia="仿宋" w:cs="仿宋"/>
                <w:b/>
                <w:sz w:val="24"/>
                <w:highlight w:val="none"/>
              </w:rPr>
              <w:t xml:space="preserve">项目类别</w:t>
            </w:r>
            <w:r>
              <w:rPr>
                <w:rFonts w:ascii="仿宋" w:hAnsi="仿宋" w:eastAsia="仿宋" w:cs="仿宋"/>
                <w:b/>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32"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b/>
                <w:sz w:val="24"/>
                <w:highlight w:val="none"/>
              </w:rPr>
              <w:t xml:space="preserve">项目名称</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858"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b/>
                <w:sz w:val="24"/>
                <w:highlight w:val="none"/>
              </w:rPr>
              <w:t xml:space="preserve">评定标准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32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b/>
                <w:sz w:val="24"/>
                <w:highlight w:val="none"/>
              </w:rPr>
              <w:t xml:space="preserve">认定情况</w:t>
            </w:r>
            <w:r>
              <w:rPr>
                <w:rFonts w:ascii="仿宋" w:hAnsi="仿宋" w:eastAsia="仿宋" w:cs="仿宋"/>
                <w:sz w:val="24"/>
                <w:highlight w:val="none"/>
              </w:rPr>
            </w:r>
            <w:r/>
          </w:p>
        </w:tc>
      </w:tr>
      <w:tr>
        <w:trPr>
          <w:trHeight w:val="590"/>
        </w:trPr>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738" w:type="dxa"/>
            <w:vAlign w:val="center"/>
            <w:vMerge w:val="restart"/>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翔宇讲坛</w:t>
            </w: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7"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1-1</w:t>
            </w: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32" w:type="dxa"/>
            <w:vAlign w:val="center"/>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3858" w:type="dxa"/>
            <w:vAlign w:val="center"/>
            <w:vMerge w:val="restart"/>
            <w:textDirection w:val="lrTb"/>
            <w:noWrap w:val="false"/>
          </w:tcPr>
          <w:p>
            <w:pPr>
              <w:pStyle w:val="892"/>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国家级高端讲座4场，邀请经淮安市图书馆审批同意的全国知名专家或作家来淮讲座：985、211、</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双一流</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高校教授、知名作家（出版过≥2本畅销图书），完成专家邀请、方案策划、接待、活动开展、资料收集整理等全面工作，经授权许可的讲座需全程录像（不少于2个机位）和淮安范围内直播。</w:t>
            </w: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327" w:type="dxa"/>
            <w:vAlign w:val="center"/>
            <w:textDirection w:val="lrTb"/>
            <w:noWrap w:val="false"/>
          </w:tcPr>
          <w:p>
            <w:pPr>
              <w:pStyle w:val="892"/>
              <w:jc w:val="center"/>
              <w:spacing w:line="340" w:lineRule="exact"/>
              <w:rPr>
                <w:rFonts w:ascii="仿宋" w:hAnsi="仿宋" w:eastAsia="仿宋" w:cs="仿宋"/>
                <w:b/>
                <w:sz w:val="24"/>
                <w:highlight w:val="none"/>
              </w:rPr>
            </w:pPr>
            <w:r>
              <w:rPr>
                <w:rFonts w:ascii="仿宋" w:hAnsi="仿宋" w:eastAsia="仿宋" w:cs="仿宋"/>
                <w:b/>
                <w:sz w:val="24"/>
                <w:highlight w:val="none"/>
              </w:rPr>
            </w:r>
            <w:r/>
          </w:p>
        </w:tc>
      </w:tr>
      <w:tr>
        <w:trPr>
          <w:trHeight w:val="59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73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7"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1-2</w:t>
            </w: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32" w:type="dxa"/>
            <w:vAlign w:val="center"/>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85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327" w:type="dxa"/>
            <w:vAlign w:val="center"/>
            <w:textDirection w:val="lrTb"/>
            <w:noWrap w:val="false"/>
          </w:tcPr>
          <w:p>
            <w:pPr>
              <w:pStyle w:val="892"/>
              <w:jc w:val="center"/>
              <w:spacing w:line="340" w:lineRule="exact"/>
              <w:rPr>
                <w:rFonts w:ascii="仿宋" w:hAnsi="仿宋" w:eastAsia="仿宋" w:cs="仿宋"/>
                <w:b/>
                <w:sz w:val="24"/>
                <w:highlight w:val="none"/>
              </w:rPr>
            </w:pPr>
            <w:r>
              <w:rPr>
                <w:rFonts w:ascii="仿宋" w:hAnsi="仿宋" w:eastAsia="仿宋" w:cs="仿宋"/>
                <w:b/>
                <w:sz w:val="24"/>
                <w:highlight w:val="none"/>
              </w:rPr>
            </w:r>
            <w:r/>
          </w:p>
        </w:tc>
      </w:tr>
      <w:tr>
        <w:trPr>
          <w:trHeight w:val="59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73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7"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1-3</w:t>
            </w: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32" w:type="dxa"/>
            <w:vAlign w:val="center"/>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85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327" w:type="dxa"/>
            <w:vAlign w:val="center"/>
            <w:textDirection w:val="lrTb"/>
            <w:noWrap w:val="false"/>
          </w:tcPr>
          <w:p>
            <w:pPr>
              <w:pStyle w:val="892"/>
              <w:jc w:val="center"/>
              <w:spacing w:line="340" w:lineRule="exact"/>
              <w:rPr>
                <w:rFonts w:ascii="仿宋" w:hAnsi="仿宋" w:eastAsia="仿宋" w:cs="仿宋"/>
                <w:b/>
                <w:sz w:val="24"/>
                <w:highlight w:val="none"/>
              </w:rPr>
            </w:pPr>
            <w:r>
              <w:rPr>
                <w:rFonts w:ascii="仿宋" w:hAnsi="仿宋" w:eastAsia="仿宋" w:cs="仿宋"/>
                <w:b/>
                <w:sz w:val="24"/>
                <w:highlight w:val="none"/>
              </w:rPr>
            </w:r>
            <w:r/>
          </w:p>
        </w:tc>
      </w:tr>
      <w:tr>
        <w:trPr>
          <w:trHeight w:val="590"/>
        </w:trPr>
        <w:tc>
          <w:tcPr>
            <w:shd w:val="clear" w:color="000000" w:fill="ffffff"/>
            <w:tcBorders>
              <w:top w:val="none" w:color="000000" w:sz="4" w:space="0"/>
              <w:left w:val="single" w:color="000000" w:sz="4" w:space="0"/>
              <w:bottom w:val="single" w:color="000000" w:sz="4" w:space="0"/>
              <w:right w:val="single" w:color="000000" w:sz="4" w:space="0"/>
            </w:tcBorders>
            <w:tcMar>
              <w:left w:w="108" w:type="dxa"/>
              <w:right w:w="108" w:type="dxa"/>
            </w:tcMar>
            <w:tcW w:w="73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7"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1-4</w:t>
            </w: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32" w:type="dxa"/>
            <w:vAlign w:val="center"/>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shd w:val="clear" w:color="000000" w:fill="ffffff"/>
            <w:tcBorders>
              <w:top w:val="none" w:color="000000" w:sz="4" w:space="0"/>
              <w:left w:val="single" w:color="000000" w:sz="4" w:space="0"/>
              <w:bottom w:val="single" w:color="000000" w:sz="4" w:space="0"/>
              <w:right w:val="single" w:color="000000" w:sz="4" w:space="0"/>
            </w:tcBorders>
            <w:tcMar>
              <w:left w:w="108" w:type="dxa"/>
              <w:right w:w="108" w:type="dxa"/>
            </w:tcMar>
            <w:tcW w:w="385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327" w:type="dxa"/>
            <w:vAlign w:val="center"/>
            <w:textDirection w:val="lrTb"/>
            <w:noWrap w:val="false"/>
          </w:tcPr>
          <w:p>
            <w:pPr>
              <w:pStyle w:val="892"/>
              <w:jc w:val="center"/>
              <w:spacing w:line="340" w:lineRule="exact"/>
              <w:rPr>
                <w:rFonts w:ascii="仿宋" w:hAnsi="仿宋" w:eastAsia="仿宋" w:cs="仿宋"/>
                <w:b/>
                <w:sz w:val="24"/>
                <w:highlight w:val="none"/>
              </w:rPr>
            </w:pPr>
            <w:r>
              <w:rPr>
                <w:rFonts w:ascii="仿宋" w:hAnsi="仿宋" w:eastAsia="仿宋" w:cs="仿宋"/>
                <w:b/>
                <w:sz w:val="24"/>
                <w:highlight w:val="none"/>
              </w:rPr>
            </w:r>
            <w:r/>
          </w:p>
        </w:tc>
      </w:tr>
      <w:tr>
        <w:trPr>
          <w:trHeight w:val="590"/>
        </w:trPr>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738" w:type="dxa"/>
            <w:vAlign w:val="center"/>
            <w:vMerge w:val="restart"/>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大型阅读推广活动</w:t>
            </w: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7"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2-1</w:t>
            </w: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32" w:type="dxa"/>
            <w:vAlign w:val="center"/>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3858" w:type="dxa"/>
            <w:vAlign w:val="center"/>
            <w:vMerge w:val="restart"/>
            <w:textDirection w:val="lrTb"/>
            <w:noWrap w:val="false"/>
          </w:tcPr>
          <w:p>
            <w:pPr>
              <w:pStyle w:val="892"/>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围绕主题充分开展多场馆、多类型阅读推广活动2场，子活动类型不少于3种，受众面不少于500人（线下）、不少于10000人（线上）。</w:t>
            </w: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327" w:type="dxa"/>
            <w:vAlign w:val="center"/>
            <w:textDirection w:val="lrTb"/>
            <w:noWrap w:val="false"/>
          </w:tcPr>
          <w:p>
            <w:pPr>
              <w:pStyle w:val="892"/>
              <w:jc w:val="center"/>
              <w:spacing w:line="340" w:lineRule="exact"/>
              <w:rPr>
                <w:rFonts w:ascii="仿宋" w:hAnsi="仿宋" w:eastAsia="仿宋" w:cs="仿宋"/>
                <w:b/>
                <w:sz w:val="24"/>
                <w:highlight w:val="none"/>
              </w:rPr>
            </w:pPr>
            <w:r>
              <w:rPr>
                <w:rFonts w:ascii="仿宋" w:hAnsi="仿宋" w:eastAsia="仿宋" w:cs="仿宋"/>
                <w:b/>
                <w:sz w:val="24"/>
                <w:highlight w:val="none"/>
              </w:rPr>
            </w:r>
            <w:r/>
          </w:p>
        </w:tc>
      </w:tr>
      <w:tr>
        <w:trPr>
          <w:trHeight w:val="590"/>
        </w:trPr>
        <w:tc>
          <w:tcPr>
            <w:shd w:val="clear" w:color="000000" w:fill="ffffff"/>
            <w:tcBorders>
              <w:top w:val="none" w:color="000000" w:sz="4" w:space="0"/>
              <w:left w:val="single" w:color="000000" w:sz="4" w:space="0"/>
              <w:bottom w:val="single" w:color="000000" w:sz="4" w:space="0"/>
              <w:right w:val="single" w:color="000000" w:sz="4" w:space="0"/>
            </w:tcBorders>
            <w:tcMar>
              <w:left w:w="108" w:type="dxa"/>
              <w:right w:w="108" w:type="dxa"/>
            </w:tcMar>
            <w:tcW w:w="73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7"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2-2</w:t>
            </w: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32" w:type="dxa"/>
            <w:vAlign w:val="center"/>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shd w:val="clear" w:color="000000" w:fill="ffffff"/>
            <w:tcBorders>
              <w:top w:val="none" w:color="000000" w:sz="4" w:space="0"/>
              <w:left w:val="single" w:color="000000" w:sz="4" w:space="0"/>
              <w:bottom w:val="single" w:color="000000" w:sz="4" w:space="0"/>
              <w:right w:val="single" w:color="000000" w:sz="4" w:space="0"/>
            </w:tcBorders>
            <w:tcMar>
              <w:left w:w="108" w:type="dxa"/>
              <w:right w:w="108" w:type="dxa"/>
            </w:tcMar>
            <w:tcW w:w="3858" w:type="dxa"/>
            <w:vAlign w:val="center"/>
            <w:vMerge w:val="continue"/>
            <w:textDirection w:val="lrTb"/>
            <w:noWrap w:val="false"/>
          </w:tcPr>
          <w:p>
            <w:pPr>
              <w:pStyle w:val="892"/>
              <w:spacing w:line="340" w:lineRule="exact"/>
              <w:rPr>
                <w:rFonts w:ascii="仿宋" w:hAnsi="仿宋" w:eastAsia="仿宋" w:cs="仿宋"/>
                <w:bCs/>
                <w:sz w:val="24"/>
                <w:highlight w:val="none"/>
              </w:rPr>
            </w:pP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327" w:type="dxa"/>
            <w:vAlign w:val="center"/>
            <w:textDirection w:val="lrTb"/>
            <w:noWrap w:val="false"/>
          </w:tcPr>
          <w:p>
            <w:pPr>
              <w:pStyle w:val="892"/>
              <w:jc w:val="center"/>
              <w:spacing w:line="340" w:lineRule="exact"/>
              <w:rPr>
                <w:rFonts w:ascii="仿宋" w:hAnsi="仿宋" w:eastAsia="仿宋" w:cs="仿宋"/>
                <w:b/>
                <w:sz w:val="24"/>
                <w:highlight w:val="none"/>
              </w:rPr>
            </w:pPr>
            <w:r>
              <w:rPr>
                <w:rFonts w:ascii="仿宋" w:hAnsi="仿宋" w:eastAsia="仿宋" w:cs="仿宋"/>
                <w:b/>
                <w:sz w:val="24"/>
                <w:highlight w:val="none"/>
              </w:rPr>
            </w:r>
            <w:r/>
          </w:p>
        </w:tc>
      </w:tr>
      <w:tr>
        <w:trPr>
          <w:trHeight w:val="1700"/>
        </w:trPr>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738" w:type="dxa"/>
            <w:vAlign w:val="center"/>
            <w:textDirection w:val="lrTb"/>
            <w:noWrap w:val="false"/>
          </w:tcPr>
          <w:p>
            <w:pPr>
              <w:pStyle w:val="892"/>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自主设计地方特色展览</w:t>
            </w: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none" w:color="000000" w:sz="0" w:space="0"/>
              <w:right w:val="single" w:color="000000" w:sz="4" w:space="0"/>
            </w:tcBorders>
            <w:tcMar>
              <w:left w:w="108" w:type="dxa"/>
              <w:right w:w="108" w:type="dxa"/>
            </w:tcMar>
            <w:tcW w:w="1847"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3-1</w:t>
            </w: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none" w:color="000000" w:sz="0" w:space="0"/>
              <w:right w:val="single" w:color="000000" w:sz="4" w:space="0"/>
            </w:tcBorders>
            <w:tcMar>
              <w:left w:w="108" w:type="dxa"/>
              <w:right w:w="108" w:type="dxa"/>
            </w:tcMar>
            <w:tcW w:w="1132" w:type="dxa"/>
            <w:vAlign w:val="center"/>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3858" w:type="dxa"/>
            <w:vAlign w:val="center"/>
            <w:textDirection w:val="lrTb"/>
            <w:noWrap w:val="false"/>
          </w:tcPr>
          <w:p>
            <w:pPr>
              <w:pStyle w:val="892"/>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自主设计特色展览</w:t>
            </w:r>
            <w:r>
              <w:rPr>
                <w:rFonts w:hint="eastAsia" w:ascii="仿宋" w:hAnsi="仿宋" w:eastAsia="仿宋" w:cs="仿宋"/>
                <w:bCs/>
                <w:sz w:val="24"/>
                <w:highlight w:val="none"/>
                <w:lang w:val="en-US" w:eastAsia="zh-CN"/>
              </w:rPr>
              <w:t xml:space="preserve">1</w:t>
            </w:r>
            <w:r>
              <w:rPr>
                <w:rFonts w:hint="eastAsia" w:ascii="仿宋" w:hAnsi="仿宋" w:eastAsia="仿宋" w:cs="仿宋"/>
                <w:bCs/>
                <w:sz w:val="24"/>
                <w:highlight w:val="none"/>
              </w:rPr>
              <w:t xml:space="preserve">场次，不少于50块展板，展板尺寸及材料</w:t>
            </w:r>
            <w:r>
              <w:rPr>
                <w:rFonts w:hint="eastAsia" w:ascii="仿宋" w:hAnsi="仿宋" w:eastAsia="仿宋" w:cs="仿宋"/>
                <w:bCs/>
                <w:sz w:val="24"/>
                <w:highlight w:val="none"/>
                <w:lang w:eastAsia="zh-CN"/>
              </w:rPr>
              <w:t xml:space="preserve">须</w:t>
            </w:r>
            <w:r>
              <w:rPr>
                <w:rFonts w:hint="eastAsia" w:ascii="仿宋" w:hAnsi="仿宋" w:eastAsia="仿宋" w:cs="仿宋"/>
                <w:bCs/>
                <w:sz w:val="24"/>
                <w:highlight w:val="none"/>
              </w:rPr>
              <w:t xml:space="preserve">达到图书馆认可，每次展期不少于15天。受众面不少于500人，所有展览同时提供线上线下展。</w:t>
            </w:r>
            <w:r>
              <w:rPr>
                <w:rFonts w:ascii="仿宋" w:hAnsi="仿宋" w:eastAsia="仿宋" w:cs="仿宋"/>
                <w:bCs/>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327" w:type="dxa"/>
            <w:vAlign w:val="center"/>
            <w:textDirection w:val="lrTb"/>
            <w:noWrap w:val="false"/>
          </w:tcPr>
          <w:p>
            <w:pPr>
              <w:pStyle w:val="892"/>
              <w:jc w:val="center"/>
              <w:spacing w:line="340" w:lineRule="exact"/>
              <w:rPr>
                <w:rFonts w:ascii="仿宋" w:hAnsi="仿宋" w:eastAsia="仿宋" w:cs="仿宋"/>
                <w:b/>
                <w:sz w:val="24"/>
                <w:highlight w:val="none"/>
              </w:rPr>
            </w:pPr>
            <w:r>
              <w:rPr>
                <w:rFonts w:ascii="仿宋" w:hAnsi="仿宋" w:eastAsia="仿宋" w:cs="仿宋"/>
                <w:b/>
                <w:sz w:val="24"/>
                <w:highlight w:val="none"/>
              </w:rPr>
            </w:r>
            <w:r/>
          </w:p>
        </w:tc>
      </w:tr>
    </w:tbl>
    <w:p>
      <w:pPr>
        <w:pStyle w:val="892"/>
        <w:spacing w:line="280" w:lineRule="exact"/>
        <w:rPr>
          <w:rFonts w:ascii="仿宋" w:hAnsi="仿宋" w:eastAsia="仿宋" w:cs="仿宋"/>
          <w:sz w:val="24"/>
          <w:highlight w:val="none"/>
        </w:rPr>
      </w:pPr>
      <w:r>
        <w:rPr>
          <w:rFonts w:hint="eastAsia" w:ascii="仿宋" w:hAnsi="仿宋" w:eastAsia="仿宋" w:cs="仿宋"/>
          <w:sz w:val="24"/>
          <w:highlight w:val="none"/>
        </w:rPr>
        <w:t xml:space="preserve">备注：1、项目考核认定每半年开展1次，由淮安市文化广电和旅游局组织考核组进行考核认定。  </w:t>
      </w:r>
      <w:r>
        <w:rPr>
          <w:rFonts w:ascii="仿宋" w:hAnsi="仿宋" w:eastAsia="仿宋" w:cs="仿宋"/>
          <w:sz w:val="24"/>
          <w:highlight w:val="none"/>
        </w:rPr>
      </w:r>
      <w:r/>
    </w:p>
    <w:p>
      <w:pPr>
        <w:pStyle w:val="892"/>
        <w:spacing w:line="280" w:lineRule="exact"/>
        <w:rPr>
          <w:rFonts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lang w:eastAsia="zh-CN"/>
        </w:rPr>
        <w:t xml:space="preserve">2.</w:t>
      </w:r>
      <w:r>
        <w:rPr>
          <w:rFonts w:hint="eastAsia" w:ascii="仿宋" w:hAnsi="仿宋" w:eastAsia="仿宋" w:cs="仿宋"/>
          <w:sz w:val="24"/>
          <w:highlight w:val="none"/>
        </w:rPr>
        <w:t xml:space="preserve">项目经考核认定不符合评定标准的，视为未完成约定项目任务，但可根据项目实施实际支出情况酌情拨付相关费用。</w:t>
      </w:r>
      <w:r>
        <w:rPr>
          <w:rFonts w:ascii="仿宋" w:hAnsi="仿宋" w:eastAsia="仿宋" w:cs="仿宋"/>
          <w:sz w:val="24"/>
          <w:highlight w:val="none"/>
        </w:rPr>
      </w:r>
      <w:r/>
    </w:p>
    <w:p>
      <w:pPr>
        <w:pStyle w:val="892"/>
        <w:spacing w:line="280" w:lineRule="exact"/>
        <w:rPr>
          <w:rFonts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lang w:eastAsia="zh-CN"/>
        </w:rPr>
        <w:t xml:space="preserve">3.</w:t>
      </w:r>
      <w:r>
        <w:rPr>
          <w:rFonts w:hint="eastAsia" w:ascii="仿宋" w:hAnsi="仿宋" w:eastAsia="仿宋" w:cs="仿宋"/>
          <w:sz w:val="24"/>
          <w:highlight w:val="none"/>
        </w:rPr>
        <w:t xml:space="preserve">每合同年下半年考核认定时，应对照合同约定条款认定全年项目完成数量情况。因被考核单位原因未完成约定项目的，除扣除项目经费外，还应按照未完成项目经费的5%标准扣除违约金。</w:t>
      </w:r>
      <w:r>
        <w:rPr>
          <w:rFonts w:ascii="仿宋" w:hAnsi="仿宋" w:eastAsia="仿宋" w:cs="仿宋"/>
          <w:sz w:val="24"/>
          <w:highlight w:val="none"/>
        </w:rPr>
      </w:r>
      <w:r/>
    </w:p>
    <w:p>
      <w:pPr>
        <w:pStyle w:val="892"/>
        <w:ind w:firstLine="720"/>
        <w:spacing w:line="280" w:lineRule="exact"/>
        <w:rPr>
          <w:rFonts w:ascii="仿宋" w:hAnsi="仿宋" w:eastAsia="仿宋" w:cs="仿宋"/>
          <w:sz w:val="24"/>
          <w:highlight w:val="none"/>
        </w:rPr>
      </w:pPr>
      <w:r>
        <w:rPr>
          <w:rFonts w:hint="eastAsia" w:ascii="仿宋" w:hAnsi="仿宋" w:eastAsia="仿宋" w:cs="仿宋"/>
          <w:sz w:val="24"/>
          <w:highlight w:val="none"/>
          <w:lang w:eastAsia="zh-CN"/>
        </w:rPr>
        <w:t xml:space="preserve">4.</w:t>
      </w:r>
      <w:r>
        <w:rPr>
          <w:rFonts w:hint="eastAsia" w:ascii="仿宋" w:hAnsi="仿宋" w:eastAsia="仿宋" w:cs="仿宋"/>
          <w:sz w:val="24"/>
          <w:highlight w:val="none"/>
        </w:rPr>
        <w:t xml:space="preserve">因疫情、节假日 （春节等大假）、自然气候、上级部门临时调度或安插活动等特殊情况无法按期完成的项目，提前报备给馆方审批同意，在约定期限内补上的，不按违约处理。</w:t>
      </w:r>
      <w:r>
        <w:rPr>
          <w:rFonts w:ascii="仿宋" w:hAnsi="仿宋" w:eastAsia="仿宋" w:cs="仿宋"/>
          <w:sz w:val="24"/>
          <w:highlight w:val="none"/>
        </w:rPr>
      </w:r>
      <w:r/>
    </w:p>
    <w:p>
      <w:pPr>
        <w:pStyle w:val="892"/>
        <w:spacing w:line="400" w:lineRule="exact"/>
        <w:rPr>
          <w:rFonts w:ascii="仿宋" w:hAnsi="仿宋" w:eastAsia="仿宋" w:cs="仿宋"/>
          <w:bCs/>
          <w:sz w:val="24"/>
          <w:highlight w:val="none"/>
        </w:rPr>
      </w:pPr>
      <w:r>
        <w:rPr>
          <w:rFonts w:ascii="仿宋" w:hAnsi="仿宋" w:eastAsia="仿宋" w:cs="仿宋"/>
          <w:bCs/>
          <w:sz w:val="24"/>
          <w:highlight w:val="none"/>
        </w:rPr>
      </w:r>
      <w:r/>
    </w:p>
    <w:p>
      <w:pPr>
        <w:pStyle w:val="892"/>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jc w:val="center"/>
        <w:spacing w:line="400" w:lineRule="exact"/>
        <w:rPr>
          <w:rFonts w:ascii="仿宋" w:hAnsi="仿宋" w:eastAsia="仿宋" w:cs="仿宋"/>
          <w:b/>
          <w:sz w:val="24"/>
          <w:highlight w:val="none"/>
        </w:rPr>
      </w:pPr>
      <w:r>
        <w:rPr>
          <w:rFonts w:hint="eastAsia" w:ascii="仿宋" w:hAnsi="仿宋" w:eastAsia="仿宋" w:cs="仿宋"/>
          <w:b/>
          <w:sz w:val="24"/>
          <w:highlight w:val="none"/>
        </w:rPr>
        <w:t xml:space="preserve">淮安市美术馆委托运营服务考核评分表</w:t>
      </w:r>
      <w:r>
        <w:rPr>
          <w:rFonts w:ascii="仿宋" w:hAnsi="仿宋" w:eastAsia="仿宋" w:cs="仿宋"/>
          <w:b/>
          <w:sz w:val="24"/>
          <w:highlight w:val="none"/>
        </w:rPr>
      </w:r>
      <w:r/>
    </w:p>
    <w:p>
      <w:pPr>
        <w:pStyle w:val="892"/>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ind w:firstLine="241"/>
        <w:spacing w:line="400" w:lineRule="exact"/>
        <w:rPr>
          <w:rFonts w:ascii="仿宋" w:hAnsi="仿宋" w:eastAsia="仿宋" w:cs="仿宋"/>
          <w:b/>
          <w:sz w:val="24"/>
          <w:highlight w:val="none"/>
        </w:rPr>
      </w:pPr>
      <w:r>
        <w:rPr>
          <w:rFonts w:hint="eastAsia" w:ascii="仿宋" w:hAnsi="仿宋" w:eastAsia="仿宋" w:cs="仿宋"/>
          <w:b/>
          <w:sz w:val="24"/>
          <w:highlight w:val="none"/>
        </w:rPr>
        <w:t xml:space="preserve">考核时段：</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日至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    考核日期：</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      被考核单位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 </w:t>
      </w:r>
      <w:r>
        <w:rPr>
          <w:rFonts w:ascii="仿宋" w:hAnsi="仿宋" w:eastAsia="仿宋" w:cs="仿宋"/>
          <w:b/>
          <w:sz w:val="24"/>
          <w:highlight w:val="none"/>
        </w:rPr>
      </w:r>
      <w:r/>
    </w:p>
    <w:p>
      <w:pPr>
        <w:pStyle w:val="892"/>
        <w:ind w:firstLine="241"/>
        <w:spacing w:line="400" w:lineRule="exact"/>
        <w:rPr>
          <w:rFonts w:ascii="仿宋" w:hAnsi="仿宋" w:eastAsia="仿宋" w:cs="仿宋"/>
          <w:b/>
          <w:sz w:val="24"/>
          <w:highlight w:val="none"/>
          <w:u w:val="single"/>
        </w:rPr>
      </w:pPr>
      <w:r>
        <w:rPr>
          <w:rFonts w:hint="eastAsia" w:ascii="仿宋" w:hAnsi="仿宋" w:eastAsia="仿宋" w:cs="仿宋"/>
          <w:b/>
          <w:sz w:val="24"/>
          <w:highlight w:val="none"/>
        </w:rPr>
        <w:t xml:space="preserve">总得分：</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分         考核人：</w:t>
      </w:r>
      <w:r>
        <w:rPr>
          <w:rFonts w:hint="eastAsia" w:ascii="仿宋" w:hAnsi="仿宋" w:eastAsia="仿宋" w:cs="仿宋"/>
          <w:b/>
          <w:sz w:val="24"/>
          <w:highlight w:val="none"/>
          <w:u w:val="single"/>
        </w:rPr>
        <w:t xml:space="preserve">         </w:t>
      </w:r>
      <w:r>
        <w:rPr>
          <w:rFonts w:ascii="仿宋" w:hAnsi="仿宋" w:eastAsia="仿宋" w:cs="仿宋"/>
          <w:b/>
          <w:sz w:val="24"/>
          <w:highlight w:val="none"/>
          <w:u w:val="single"/>
        </w:rPr>
      </w:r>
      <w:r/>
    </w:p>
    <w:tbl>
      <w:tblPr>
        <w:tblW w:w="549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707"/>
        <w:gridCol w:w="4244"/>
        <w:gridCol w:w="658"/>
        <w:gridCol w:w="1370"/>
        <w:gridCol w:w="683"/>
        <w:gridCol w:w="1301"/>
      </w:tblGrid>
      <w:tr>
        <w:trPr>
          <w:trHeight w:val="585"/>
        </w:trPr>
        <w:tc>
          <w:tcPr>
            <w:gridSpan w:val="2"/>
            <w:tcW w:w="1526" w:type="dxa"/>
            <w:vAlign w:val="center"/>
            <w:textDirection w:val="lrTb"/>
            <w:noWrap w:val="false"/>
          </w:tcPr>
          <w:p>
            <w:pPr>
              <w:pStyle w:val="892"/>
              <w:jc w:val="center"/>
              <w:spacing w:line="340" w:lineRule="exact"/>
              <w:rPr>
                <w:rFonts w:ascii="仿宋" w:hAnsi="仿宋" w:eastAsia="仿宋" w:cs="仿宋"/>
                <w:b/>
                <w:bCs/>
                <w:sz w:val="24"/>
                <w:highlight w:val="none"/>
              </w:rPr>
            </w:pPr>
            <w:r>
              <w:rPr>
                <w:rFonts w:hint="eastAsia" w:ascii="仿宋" w:hAnsi="仿宋" w:eastAsia="仿宋" w:cs="仿宋"/>
                <w:b/>
                <w:bCs/>
                <w:sz w:val="24"/>
                <w:highlight w:val="none"/>
              </w:rPr>
              <w:t xml:space="preserve">项目</w:t>
            </w:r>
            <w:r>
              <w:rPr>
                <w:rFonts w:ascii="仿宋" w:hAnsi="仿宋" w:eastAsia="仿宋" w:cs="仿宋"/>
                <w:b/>
                <w:bCs/>
                <w:sz w:val="24"/>
                <w:highlight w:val="none"/>
              </w:rPr>
            </w:r>
            <w:r/>
          </w:p>
        </w:tc>
        <w:tc>
          <w:tcPr>
            <w:tcW w:w="2168" w:type="dxa"/>
            <w:vAlign w:val="center"/>
            <w:textDirection w:val="lrTb"/>
            <w:noWrap w:val="false"/>
          </w:tcPr>
          <w:p>
            <w:pPr>
              <w:pStyle w:val="892"/>
              <w:jc w:val="center"/>
              <w:spacing w:line="340" w:lineRule="exact"/>
              <w:rPr>
                <w:rFonts w:ascii="仿宋" w:hAnsi="仿宋" w:eastAsia="仿宋" w:cs="仿宋"/>
                <w:b/>
                <w:bCs/>
                <w:sz w:val="24"/>
                <w:highlight w:val="none"/>
              </w:rPr>
            </w:pPr>
            <w:r>
              <w:rPr>
                <w:rFonts w:hint="eastAsia" w:ascii="仿宋" w:hAnsi="仿宋" w:eastAsia="仿宋" w:cs="仿宋"/>
                <w:b/>
                <w:bCs/>
                <w:sz w:val="24"/>
                <w:highlight w:val="none"/>
              </w:rPr>
              <w:t xml:space="preserve">考核内容</w:t>
            </w:r>
            <w:r>
              <w:rPr>
                <w:rFonts w:ascii="仿宋" w:hAnsi="仿宋" w:eastAsia="仿宋" w:cs="仿宋"/>
                <w:b/>
                <w:bCs/>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b/>
                <w:bCs/>
                <w:sz w:val="24"/>
                <w:highlight w:val="none"/>
              </w:rPr>
            </w:pPr>
            <w:r>
              <w:rPr>
                <w:rFonts w:hint="eastAsia" w:ascii="仿宋" w:hAnsi="仿宋" w:eastAsia="仿宋" w:cs="仿宋"/>
                <w:b/>
                <w:bCs/>
                <w:sz w:val="24"/>
                <w:highlight w:val="none"/>
              </w:rPr>
              <w:t xml:space="preserve">分值</w:t>
            </w:r>
            <w:r>
              <w:rPr>
                <w:rFonts w:ascii="仿宋" w:hAnsi="仿宋" w:eastAsia="仿宋" w:cs="仿宋"/>
                <w:b/>
                <w:bCs/>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b/>
                <w:bCs/>
                <w:sz w:val="24"/>
                <w:highlight w:val="none"/>
              </w:rPr>
            </w:pPr>
            <w:r>
              <w:rPr>
                <w:rFonts w:hint="eastAsia" w:ascii="仿宋" w:hAnsi="仿宋" w:eastAsia="仿宋" w:cs="仿宋"/>
                <w:b/>
                <w:bCs/>
                <w:sz w:val="24"/>
                <w:highlight w:val="none"/>
              </w:rPr>
              <w:t xml:space="preserve">评分细则</w:t>
            </w:r>
            <w:r>
              <w:rPr>
                <w:rFonts w:ascii="仿宋" w:hAnsi="仿宋" w:eastAsia="仿宋" w:cs="仿宋"/>
                <w:b/>
                <w:bCs/>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b/>
                <w:bCs/>
                <w:sz w:val="24"/>
                <w:highlight w:val="none"/>
              </w:rPr>
            </w:pPr>
            <w:r>
              <w:rPr>
                <w:rFonts w:hint="eastAsia" w:ascii="仿宋" w:hAnsi="仿宋" w:eastAsia="仿宋" w:cs="仿宋"/>
                <w:b/>
                <w:bCs/>
                <w:sz w:val="24"/>
                <w:highlight w:val="none"/>
              </w:rPr>
              <w:t xml:space="preserve">得分</w:t>
            </w:r>
            <w:r>
              <w:rPr>
                <w:rFonts w:ascii="仿宋" w:hAnsi="仿宋" w:eastAsia="仿宋" w:cs="仿宋"/>
                <w:b/>
                <w:bCs/>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b/>
                <w:bCs/>
                <w:sz w:val="24"/>
                <w:highlight w:val="none"/>
              </w:rPr>
            </w:pPr>
            <w:r>
              <w:rPr>
                <w:rFonts w:hint="eastAsia" w:ascii="仿宋" w:hAnsi="仿宋" w:eastAsia="仿宋" w:cs="仿宋"/>
                <w:b/>
                <w:bCs/>
                <w:sz w:val="24"/>
                <w:highlight w:val="none"/>
              </w:rPr>
              <w:t xml:space="preserve">得失分原因</w:t>
            </w:r>
            <w:r>
              <w:rPr>
                <w:rFonts w:ascii="仿宋" w:hAnsi="仿宋" w:eastAsia="仿宋" w:cs="仿宋"/>
                <w:b/>
                <w:bCs/>
                <w:sz w:val="24"/>
                <w:highlight w:val="none"/>
              </w:rPr>
            </w:r>
            <w:r/>
          </w:p>
        </w:tc>
      </w:tr>
      <w:tr>
        <w:trPr>
          <w:trHeight w:val="585"/>
        </w:trPr>
        <w:tc>
          <w:tcPr>
            <w:tcW w:w="418" w:type="dxa"/>
            <w:vAlign w:val="center"/>
            <w:vMerge w:val="restart"/>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展</w:t>
            </w:r>
            <w:r>
              <w:rPr>
                <w:rFonts w:ascii="仿宋" w:hAnsi="仿宋" w:eastAsia="仿宋" w:cs="仿宋"/>
                <w:bCs/>
                <w:sz w:val="24"/>
                <w:highlight w:val="none"/>
              </w:rPr>
            </w:r>
            <w:r/>
          </w:p>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览</w:t>
            </w:r>
            <w:r>
              <w:rPr>
                <w:rFonts w:ascii="仿宋" w:hAnsi="仿宋" w:eastAsia="仿宋" w:cs="仿宋"/>
                <w:bCs/>
                <w:sz w:val="24"/>
                <w:highlight w:val="none"/>
              </w:rPr>
            </w:r>
            <w:r/>
          </w:p>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质</w:t>
            </w:r>
            <w:r>
              <w:rPr>
                <w:rFonts w:ascii="仿宋" w:hAnsi="仿宋" w:eastAsia="仿宋" w:cs="仿宋"/>
                <w:bCs/>
                <w:sz w:val="24"/>
                <w:highlight w:val="none"/>
              </w:rPr>
            </w:r>
            <w:r/>
          </w:p>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效</w:t>
            </w:r>
            <w:r>
              <w:rPr>
                <w:rFonts w:ascii="仿宋" w:hAnsi="仿宋" w:eastAsia="仿宋" w:cs="仿宋"/>
                <w:bCs/>
                <w:sz w:val="24"/>
                <w:highlight w:val="none"/>
              </w:rPr>
            </w:r>
            <w:r/>
          </w:p>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1-1</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每年与其他美术馆合作、联动展览不少于3次，并引进国内外其</w:t>
            </w:r>
            <w:r>
              <w:rPr>
                <w:rFonts w:hint="eastAsia" w:ascii="仿宋" w:hAnsi="仿宋" w:eastAsia="仿宋" w:cs="仿宋"/>
                <w:sz w:val="24"/>
                <w:highlight w:val="none"/>
                <w:lang w:val="en-US" w:eastAsia="zh-CN"/>
              </w:rPr>
              <w:t xml:space="preserve">他</w:t>
            </w:r>
            <w:r>
              <w:rPr>
                <w:rFonts w:hint="eastAsia" w:ascii="仿宋" w:hAnsi="仿宋" w:eastAsia="仿宋" w:cs="仿宋"/>
                <w:sz w:val="24"/>
                <w:highlight w:val="none"/>
              </w:rPr>
              <w:t xml:space="preserve">美术馆优秀展览不少于2次，举办省级以上艺术基金美术项目来展不少于1次，邀请美协、书协理事、国家一级美术师（正高级专家）来展不少于2次。</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16</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不符合要求少1次扣2分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85"/>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1-2</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协助完成移动美术馆及其它突发性展览活动。</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5分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85"/>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1-3</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协助馆方每年完成5、6、7号展厅举办藏品陈列展览的时间不少于3个月。</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5分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85"/>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1-4</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服务美术馆艺术家团队每年下基层，举办惠民展览不少于4次。</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不符合要求少1次扣0.5分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85"/>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1-5</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半年内自主策划或参与策划的展览数量应占半年总展览数量80%以上。</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不符合要求扣2分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19"/>
        </w:trPr>
        <w:tc>
          <w:tcPr>
            <w:tcW w:w="418" w:type="dxa"/>
            <w:vAlign w:val="center"/>
            <w:vMerge w:val="restart"/>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布</w:t>
            </w: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展</w:t>
            </w: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撤</w:t>
            </w: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展</w:t>
            </w: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服</w:t>
            </w:r>
            <w:r>
              <w:rPr>
                <w:rFonts w:ascii="仿宋" w:hAnsi="仿宋" w:eastAsia="仿宋" w:cs="仿宋"/>
                <w:sz w:val="24"/>
                <w:highlight w:val="none"/>
              </w:rPr>
            </w:r>
            <w:r/>
          </w:p>
          <w:p>
            <w:pPr>
              <w:pStyle w:val="892"/>
              <w:jc w:val="center"/>
              <w:spacing w:line="340" w:lineRule="exact"/>
              <w:rPr>
                <w:rFonts w:ascii="仿宋" w:hAnsi="仿宋" w:eastAsia="仿宋" w:cs="仿宋"/>
                <w:bCs/>
                <w:sz w:val="24"/>
                <w:highlight w:val="none"/>
              </w:rPr>
            </w:pPr>
            <w:r>
              <w:rPr>
                <w:rFonts w:hint="eastAsia" w:ascii="仿宋" w:hAnsi="仿宋" w:eastAsia="仿宋" w:cs="仿宋"/>
                <w:sz w:val="24"/>
                <w:highlight w:val="none"/>
              </w:rPr>
              <w:t xml:space="preserve">务</w:t>
            </w: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2-1</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严格按照布展、撤展的工作程序，认真执行展览部安排的工作流程，不得擅自操作和粗暴执行，认真、专业的完成布、撤展任务。</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3</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3分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85"/>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2-2</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人员在布、撤展接触展品时，轻拿轻放，保证展品不被污损。</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2分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668"/>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2-3</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布展、撤展当日要求全体管理员照常上班，原定当日休息的管理员，安排调休。</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2分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707"/>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2-4</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布、撤展工作进行当中，人员按时就位。无迟到、故意拖拉、擅自离岗、长时间接听私人电话及其他影响正常工作的行为。</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2分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900"/>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2-5</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布展时在作品悬挂、定位结束后，展厅当班管理员必须认真检查与展览相关负责人确认作品落位；撤展时核对作品清单，对作品进行检视后进行撤展、包装工作。</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3</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3分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85"/>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2-6</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撤展、包装工作时需谨慎、小心，确保展品的数目完整性和安全性。</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3</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3分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44"/>
        </w:trPr>
        <w:tc>
          <w:tcPr>
            <w:tcW w:w="418" w:type="dxa"/>
            <w:vAlign w:val="center"/>
            <w:vMerge w:val="restart"/>
            <w:textDirection w:val="lrTb"/>
            <w:noWrap w:val="false"/>
          </w:tcPr>
          <w:p>
            <w:pPr>
              <w:pStyle w:val="892"/>
              <w:spacing w:line="340" w:lineRule="exact"/>
              <w:rPr>
                <w:rFonts w:ascii="仿宋" w:hAnsi="仿宋" w:eastAsia="仿宋" w:cs="仿宋"/>
                <w:bCs/>
                <w:sz w:val="24"/>
                <w:highlight w:val="none"/>
              </w:rPr>
            </w:pPr>
            <w:r>
              <w:rPr>
                <w:rFonts w:ascii="仿宋" w:hAnsi="仿宋" w:eastAsia="仿宋" w:cs="仿宋"/>
                <w:bCs/>
                <w:sz w:val="24"/>
                <w:highlight w:val="none"/>
              </w:rPr>
            </w:r>
            <w:r/>
          </w:p>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总</w:t>
            </w:r>
            <w:r>
              <w:rPr>
                <w:rFonts w:ascii="仿宋" w:hAnsi="仿宋" w:eastAsia="仿宋" w:cs="仿宋"/>
                <w:bCs/>
                <w:sz w:val="24"/>
                <w:highlight w:val="none"/>
              </w:rPr>
            </w:r>
            <w:r/>
          </w:p>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台</w:t>
            </w:r>
            <w:r>
              <w:rPr>
                <w:rFonts w:ascii="仿宋" w:hAnsi="仿宋" w:eastAsia="仿宋" w:cs="仿宋"/>
                <w:bCs/>
                <w:sz w:val="24"/>
                <w:highlight w:val="none"/>
              </w:rPr>
            </w:r>
            <w:r/>
          </w:p>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展</w:t>
            </w:r>
            <w:r>
              <w:rPr>
                <w:rFonts w:ascii="仿宋" w:hAnsi="仿宋" w:eastAsia="仿宋" w:cs="仿宋"/>
                <w:bCs/>
                <w:sz w:val="24"/>
                <w:highlight w:val="none"/>
              </w:rPr>
            </w:r>
            <w:r/>
          </w:p>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厅</w:t>
            </w:r>
            <w:r>
              <w:rPr>
                <w:rFonts w:ascii="仿宋" w:hAnsi="仿宋" w:eastAsia="仿宋" w:cs="仿宋"/>
                <w:bCs/>
                <w:sz w:val="24"/>
                <w:highlight w:val="none"/>
              </w:rPr>
            </w:r>
            <w:r/>
          </w:p>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服</w:t>
            </w:r>
            <w:r>
              <w:rPr>
                <w:rFonts w:ascii="仿宋" w:hAnsi="仿宋" w:eastAsia="仿宋" w:cs="仿宋"/>
                <w:bCs/>
                <w:sz w:val="24"/>
                <w:highlight w:val="none"/>
              </w:rPr>
            </w:r>
            <w:r/>
          </w:p>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务</w:t>
            </w:r>
            <w:r>
              <w:rPr>
                <w:rFonts w:ascii="仿宋" w:hAnsi="仿宋" w:eastAsia="仿宋" w:cs="仿宋"/>
                <w:bCs/>
                <w:sz w:val="24"/>
                <w:highlight w:val="none"/>
              </w:rPr>
            </w:r>
            <w:r/>
          </w:p>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3-1</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展品落位布置合理、规范、美观，照明设计符合展览需要。</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3</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3分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828"/>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3-2</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展品标识及文字说明规范、准确；展陈形式设计新颖、切合展览主题，艺术风格突出；能够综合运用多种先进技术手段强化展览效果；展线流畅，参观路线设计合理顺畅；社会评价很好。</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3</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3分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285"/>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3-3</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人员着装统一、规范、整洁，佩戴明显标识牌，无着便装现象。化妆要端庄、得体，不化浓妆、艳妆。</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1分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870"/>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3-4</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展厅工作人员应于开馆前 15 分钟到展厅门口，与保安人员同时开启展馆大门，</w:t>
            </w:r>
            <w:r>
              <w:rPr>
                <w:rFonts w:hint="eastAsia" w:ascii="仿宋" w:hAnsi="仿宋" w:eastAsia="仿宋" w:cs="仿宋"/>
                <w:sz w:val="24"/>
                <w:highlight w:val="none"/>
                <w:lang w:eastAsia="zh-CN"/>
              </w:rPr>
              <w:t xml:space="preserve">并</w:t>
            </w:r>
            <w:r>
              <w:rPr>
                <w:rFonts w:hint="eastAsia" w:ascii="仿宋" w:hAnsi="仿宋" w:eastAsia="仿宋" w:cs="仿宋"/>
                <w:sz w:val="24"/>
                <w:highlight w:val="none"/>
              </w:rPr>
              <w:t xml:space="preserve">及时清点展品，闭馆时同样与保安人员同时清点展品关闭展览区域的所有门窗、通道和展馆大门。</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2分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870"/>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3-5</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工作人员举止文明、服务热情、周到，熟悉美术馆环境和展览信息，清楚自己岗位职责。</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2分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870"/>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3-6</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总台、展厅值勤人员代表美术馆形象，在任何情况下，总台、展厅值勤人员不得向观众、媒体，对参展作品、作者及其他与展览有关的其他内容作任何主观评价和解释。</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1分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85"/>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3-7</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对参观者出现的违规情况应及时制止和劝阻；展出期间一切以展品的安全为主，保证展品不受污损。</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2分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610"/>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3-8</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总台、展厅值勤人员在当班时不得有进食、看（书）报、听音乐、玩手机游戏、脱岗、串岗聊天、长时间接听私人电话或其他与工作无关的任何行为。</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2分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85"/>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3-9</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每个展厅在展览期间至少有1名展厅值勤人员。</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1分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85"/>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3-10</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每日与安保人员交接时，必须严格对照查点展品数量及污损情况，并认真登记签字。如有特殊情况和问题，及时通知展览部。</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1分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85"/>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3-11</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总台、展厅值勤人员作息时间根据美术馆开馆运行工作时间安排，保证美术馆正常运行所需人数。</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1分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85"/>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3-12</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协助馆方从严做好典藏工作，协助做好库房日记、出入库登记工作，藏品入库后存放科学、合理、安全、规范 ；协助馆方对馆外单位借用藏品提供服务，并协助做好对藏品使用、安全情况的跟踪监督检查。</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5分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615"/>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3-13</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协助馆方严格做好展览作品出馆管理，所用作品出馆前，必须先填写《物品搬迁通知单》，经分管领导批复同意后方可放行。</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2分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85"/>
        </w:trPr>
        <w:tc>
          <w:tcPr>
            <w:tcW w:w="418" w:type="dxa"/>
            <w:vAlign w:val="center"/>
            <w:vMerge w:val="restart"/>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公</w:t>
            </w:r>
            <w:r>
              <w:rPr>
                <w:rFonts w:ascii="仿宋" w:hAnsi="仿宋" w:eastAsia="仿宋" w:cs="仿宋"/>
                <w:bCs/>
                <w:sz w:val="24"/>
                <w:highlight w:val="none"/>
              </w:rPr>
            </w:r>
            <w:r/>
          </w:p>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共</w:t>
            </w:r>
            <w:r>
              <w:rPr>
                <w:rFonts w:ascii="仿宋" w:hAnsi="仿宋" w:eastAsia="仿宋" w:cs="仿宋"/>
                <w:bCs/>
                <w:sz w:val="24"/>
                <w:highlight w:val="none"/>
              </w:rPr>
            </w:r>
            <w:r/>
          </w:p>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教</w:t>
            </w:r>
            <w:r>
              <w:rPr>
                <w:rFonts w:ascii="仿宋" w:hAnsi="仿宋" w:eastAsia="仿宋" w:cs="仿宋"/>
                <w:bCs/>
                <w:sz w:val="24"/>
                <w:highlight w:val="none"/>
              </w:rPr>
            </w:r>
            <w:r/>
          </w:p>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育</w:t>
            </w: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4-1</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协助馆方做好维护网站和推广平台，保证网站、平台制作精美，内容丰富，形式生动、活泼，信息更新及时。</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3</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3分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762"/>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4-2</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认真开展公教活动，活动后续媒体宣传及时，原则上不超过48小时，媒体宣传力度大</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新闻报道质量高，社会影响好。</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2分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762"/>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4-3</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协助做好突发性或临时性艺术交流活动，做好宣传和服务工作。</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3</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3分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762"/>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4-4</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及时做好活动嘉宾的联络接待工作，并对参加活动人员进行落实通知到位，做好现场沟通与安排，每次活动原则上参与的人数不得少于40人。</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5分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762"/>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4-5</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做好活动的策划、执行、导览、志愿者招募等工作；活动文案需按照合同中年度、季度的具体要求执行。</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1分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716"/>
        </w:trPr>
        <w:tc>
          <w:tcPr>
            <w:tcW w:w="418" w:type="dxa"/>
            <w:vAlign w:val="center"/>
            <w:vMerge w:val="restart"/>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其</w:t>
            </w:r>
            <w:r>
              <w:rPr>
                <w:rFonts w:ascii="仿宋" w:hAnsi="仿宋" w:eastAsia="仿宋" w:cs="仿宋"/>
                <w:bCs/>
                <w:sz w:val="24"/>
                <w:highlight w:val="none"/>
              </w:rPr>
            </w:r>
            <w:r/>
          </w:p>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他</w:t>
            </w:r>
            <w:r>
              <w:rPr>
                <w:rFonts w:ascii="仿宋" w:hAnsi="仿宋" w:eastAsia="仿宋" w:cs="仿宋"/>
                <w:bCs/>
                <w:sz w:val="24"/>
                <w:highlight w:val="none"/>
              </w:rPr>
            </w:r>
            <w:r/>
          </w:p>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5-1</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积极协助配合馆方制订并组织实施的美术馆事业发展规划、年度及阶段性、条线性工作计划，不折不扣地完成分管部门、条线的各项工作目标。</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2分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56"/>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5-2</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员工每半年更换比例不得超出总人数的10%。</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3</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更换比例每超1%扣1分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56"/>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5-3</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外包服务人员自觉爱护设备，严格遵守专人操作规程，不得违规操作；灯光、音响、LED屏等设施损坏及时上报、维修。</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2分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85"/>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5-4</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展览、典藏、研究、公共教育等艺术活动和业务工作的档案资料完善，档案健全，按江苏省档案管理标准执行，资料详实，归档及时，利用率高。</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2分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763"/>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5-5</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美术馆外包服务台账齐全，人事管理、设备监管维修、执勤记录、服务外包人员考勤等资料规范，摆放整齐。</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根据实际开展情况评分，</w:t>
            </w:r>
            <w:r>
              <w:rPr>
                <w:rFonts w:hint="eastAsia" w:ascii="仿宋" w:hAnsi="仿宋" w:eastAsia="仿宋" w:cs="仿宋"/>
                <w:sz w:val="24"/>
                <w:highlight w:val="none"/>
              </w:rPr>
              <w:t xml:space="preserve">不符合要求扣0.5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2分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85"/>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5-6</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能够利用互联网、观众留言本、观众调查表等方式，定期进行观众调查工作，征求观众意见或建议并及时反馈馆方，满意度达95%以上。</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不符合要求扣2分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50"/>
        </w:trPr>
        <w:tc>
          <w:tcPr>
            <w:tcW w:w="418" w:type="dxa"/>
            <w:vAlign w:val="center"/>
            <w:vMerge w:val="continue"/>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5-7</w:t>
            </w:r>
            <w:r>
              <w:rPr>
                <w:rFonts w:ascii="仿宋" w:hAnsi="仿宋" w:eastAsia="仿宋" w:cs="仿宋"/>
                <w:bCs/>
                <w:sz w:val="24"/>
                <w:highlight w:val="none"/>
              </w:rPr>
            </w:r>
            <w:r/>
          </w:p>
        </w:tc>
        <w:tc>
          <w:tcPr>
            <w:tcW w:w="2168" w:type="dxa"/>
            <w:vAlign w:val="center"/>
            <w:textDirection w:val="lrTb"/>
            <w:noWrap w:val="false"/>
          </w:tcPr>
          <w:p>
            <w:pPr>
              <w:pStyle w:val="892"/>
              <w:spacing w:line="340" w:lineRule="exact"/>
              <w:rPr>
                <w:rFonts w:ascii="仿宋" w:hAnsi="仿宋" w:eastAsia="仿宋" w:cs="仿宋"/>
                <w:b/>
                <w:bCs/>
                <w:sz w:val="24"/>
                <w:highlight w:val="none"/>
              </w:rPr>
            </w:pPr>
            <w:r>
              <w:rPr>
                <w:rFonts w:hint="eastAsia" w:ascii="仿宋" w:hAnsi="仿宋" w:eastAsia="仿宋" w:cs="仿宋"/>
                <w:sz w:val="24"/>
                <w:highlight w:val="none"/>
              </w:rPr>
              <w:t xml:space="preserve">按照年度项目计划完成工作任务，每半年上报美术馆半年度服务外包情况报告。</w:t>
            </w:r>
            <w:r>
              <w:rPr>
                <w:rFonts w:ascii="仿宋" w:hAnsi="仿宋" w:eastAsia="仿宋" w:cs="仿宋"/>
                <w:b/>
                <w:bCs/>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2</w:t>
            </w:r>
            <w:r>
              <w:rPr>
                <w:rFonts w:ascii="仿宋" w:hAnsi="仿宋" w:eastAsia="仿宋" w:cs="仿宋"/>
                <w:bCs/>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bCs/>
                <w:sz w:val="24"/>
                <w:highlight w:val="none"/>
              </w:rPr>
            </w:pPr>
            <w:r>
              <w:rPr>
                <w:rFonts w:hint="eastAsia" w:ascii="仿宋" w:hAnsi="仿宋" w:eastAsia="仿宋" w:cs="仿宋"/>
                <w:bCs/>
                <w:sz w:val="24"/>
                <w:highlight w:val="none"/>
              </w:rPr>
              <w:t xml:space="preserve">不符合要求扣2分</w:t>
            </w:r>
            <w:r>
              <w:rPr>
                <w:rFonts w:ascii="仿宋" w:hAnsi="仿宋" w:eastAsia="仿宋" w:cs="仿宋"/>
                <w:bCs/>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50"/>
        </w:trPr>
        <w:tc>
          <w:tcPr>
            <w:tcW w:w="418" w:type="dxa"/>
            <w:vAlign w:val="center"/>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bCs/>
                <w:sz w:val="24"/>
                <w:highlight w:val="none"/>
              </w:rPr>
            </w:pPr>
            <w:r>
              <w:rPr>
                <w:rFonts w:ascii="仿宋" w:hAnsi="仿宋" w:eastAsia="仿宋" w:cs="仿宋"/>
                <w:bCs/>
                <w:sz w:val="24"/>
                <w:highlight w:val="none"/>
              </w:rPr>
            </w:r>
            <w:r/>
          </w:p>
        </w:tc>
        <w:tc>
          <w:tcPr>
            <w:tcW w:w="2168" w:type="dxa"/>
            <w:vAlign w:val="center"/>
            <w:textDirection w:val="lrTb"/>
            <w:noWrap w:val="false"/>
          </w:tcPr>
          <w:p>
            <w:pPr>
              <w:pStyle w:val="892"/>
              <w:jc w:val="center"/>
              <w:spacing w:line="340" w:lineRule="exact"/>
              <w:rPr>
                <w:rFonts w:ascii="仿宋" w:hAnsi="仿宋" w:eastAsia="仿宋" w:cs="仿宋"/>
                <w:b/>
                <w:sz w:val="24"/>
                <w:highlight w:val="none"/>
              </w:rPr>
            </w:pPr>
            <w:r>
              <w:rPr>
                <w:rFonts w:hint="eastAsia" w:ascii="仿宋" w:hAnsi="仿宋" w:eastAsia="仿宋" w:cs="仿宋"/>
                <w:b/>
                <w:bCs/>
                <w:sz w:val="24"/>
                <w:highlight w:val="none"/>
              </w:rPr>
              <w:t xml:space="preserve">总计</w:t>
            </w:r>
            <w:r>
              <w:rPr>
                <w:rFonts w:ascii="仿宋" w:hAnsi="仿宋" w:eastAsia="仿宋" w:cs="仿宋"/>
                <w:b/>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b/>
                <w:sz w:val="24"/>
                <w:highlight w:val="none"/>
              </w:rPr>
            </w:pPr>
            <w:r>
              <w:rPr>
                <w:rFonts w:hint="eastAsia" w:ascii="仿宋" w:hAnsi="仿宋" w:eastAsia="仿宋" w:cs="仿宋"/>
                <w:b/>
                <w:sz w:val="24"/>
                <w:highlight w:val="none"/>
              </w:rPr>
              <w:t xml:space="preserve">100</w:t>
            </w:r>
            <w:r>
              <w:rPr>
                <w:rFonts w:ascii="仿宋" w:hAnsi="仿宋" w:eastAsia="仿宋" w:cs="仿宋"/>
                <w:b/>
                <w:sz w:val="24"/>
                <w:highlight w:val="none"/>
              </w:rPr>
            </w:r>
            <w:r/>
          </w:p>
        </w:tc>
        <w:tc>
          <w:tcPr>
            <w:tcW w:w="700"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50"/>
        </w:trPr>
        <w:tc>
          <w:tcPr>
            <w:tcW w:w="418" w:type="dxa"/>
            <w:vAlign w:val="center"/>
            <w:vMerge w:val="restart"/>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奖励</w:t>
            </w:r>
            <w:r>
              <w:rPr>
                <w:rFonts w:ascii="仿宋" w:hAnsi="仿宋" w:eastAsia="仿宋" w:cs="仿宋"/>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6-1</w:t>
            </w:r>
            <w:r>
              <w:rPr>
                <w:rFonts w:ascii="仿宋" w:hAnsi="仿宋" w:eastAsia="仿宋" w:cs="仿宋"/>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外包服务公司处理突发事件及时，为美术馆挽回重大损失并受到表扬。</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3分/次</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50"/>
        </w:trPr>
        <w:tc>
          <w:tcPr>
            <w:tcW w:w="418"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6-2</w:t>
            </w:r>
            <w:r>
              <w:rPr>
                <w:rFonts w:ascii="仿宋" w:hAnsi="仿宋" w:eastAsia="仿宋" w:cs="仿宋"/>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配合美术馆完成较大的本职工作以外的事情且表现较好、受到表扬的。</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市级加3分；省级加5分；国家级加10分</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50"/>
        </w:trPr>
        <w:tc>
          <w:tcPr>
            <w:tcW w:w="418"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36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6-3</w:t>
            </w:r>
            <w:r>
              <w:rPr>
                <w:rFonts w:ascii="仿宋" w:hAnsi="仿宋" w:eastAsia="仿宋" w:cs="仿宋"/>
                <w:sz w:val="24"/>
                <w:highlight w:val="none"/>
              </w:rPr>
            </w:r>
            <w:r/>
          </w:p>
        </w:tc>
        <w:tc>
          <w:tcPr>
            <w:tcW w:w="216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展览或学术活动有副部级及以上领导参加。</w:t>
            </w:r>
            <w:r>
              <w:rPr>
                <w:rFonts w:ascii="仿宋" w:hAnsi="仿宋" w:eastAsia="仿宋" w:cs="仿宋"/>
                <w:sz w:val="24"/>
                <w:highlight w:val="none"/>
              </w:rPr>
            </w:r>
            <w:r/>
          </w:p>
        </w:tc>
        <w:tc>
          <w:tcPr>
            <w:tcW w:w="336"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5分/次</w:t>
            </w:r>
            <w:r>
              <w:rPr>
                <w:rFonts w:ascii="仿宋" w:hAnsi="仿宋" w:eastAsia="仿宋" w:cs="仿宋"/>
                <w:sz w:val="24"/>
                <w:highlight w:val="none"/>
              </w:rPr>
            </w:r>
            <w:r/>
          </w:p>
        </w:tc>
        <w:tc>
          <w:tcPr>
            <w:tcW w:w="349"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tcW w:w="665"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bl>
    <w:p>
      <w:pPr>
        <w:pStyle w:val="892"/>
        <w:spacing w:line="400" w:lineRule="exact"/>
        <w:rPr>
          <w:rFonts w:ascii="仿宋" w:hAnsi="仿宋" w:eastAsia="仿宋" w:cs="仿宋"/>
          <w:sz w:val="24"/>
          <w:highlight w:val="none"/>
        </w:rPr>
      </w:pPr>
      <w:r>
        <w:rPr>
          <w:rFonts w:ascii="仿宋" w:hAnsi="仿宋" w:eastAsia="仿宋" w:cs="仿宋"/>
          <w:sz w:val="24"/>
          <w:highlight w:val="none"/>
        </w:rPr>
      </w:r>
      <w:r/>
    </w:p>
    <w:p>
      <w:pPr>
        <w:pStyle w:val="892"/>
        <w:spacing w:line="400" w:lineRule="exact"/>
        <w:rPr>
          <w:rFonts w:ascii="仿宋" w:hAnsi="仿宋" w:eastAsia="仿宋" w:cs="仿宋"/>
          <w:sz w:val="24"/>
          <w:highlight w:val="none"/>
        </w:rPr>
      </w:pPr>
      <w:r>
        <w:rPr>
          <w:rFonts w:hint="eastAsia" w:ascii="仿宋" w:hAnsi="仿宋" w:eastAsia="仿宋" w:cs="仿宋"/>
          <w:sz w:val="24"/>
          <w:highlight w:val="none"/>
        </w:rPr>
        <w:t xml:space="preserve">备注：1、本考核表总分100分，每半年考核1次，由淮安市文化广电和旅游局组织考核组进行考核。  </w:t>
      </w:r>
      <w:r>
        <w:rPr>
          <w:rFonts w:ascii="仿宋" w:hAnsi="仿宋" w:eastAsia="仿宋" w:cs="仿宋"/>
          <w:sz w:val="24"/>
          <w:highlight w:val="none"/>
        </w:rPr>
      </w:r>
      <w:r/>
    </w:p>
    <w:p>
      <w:pPr>
        <w:pStyle w:val="892"/>
        <w:spacing w:line="400" w:lineRule="exact"/>
        <w:rPr>
          <w:rFonts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lang w:eastAsia="zh-CN"/>
        </w:rPr>
        <w:t xml:space="preserve">2.</w:t>
      </w:r>
      <w:r>
        <w:rPr>
          <w:rFonts w:hint="eastAsia" w:ascii="仿宋" w:hAnsi="仿宋" w:eastAsia="仿宋" w:cs="仿宋"/>
          <w:sz w:val="24"/>
          <w:highlight w:val="none"/>
        </w:rPr>
        <w:t xml:space="preserve">考核结果分为四个等级：90分及以上为优秀，80至89分为良好，70分至79分为中等，70分以下为差。</w:t>
      </w:r>
      <w:r>
        <w:rPr>
          <w:rFonts w:ascii="仿宋" w:hAnsi="仿宋" w:eastAsia="仿宋" w:cs="仿宋"/>
          <w:sz w:val="24"/>
          <w:highlight w:val="none"/>
        </w:rPr>
      </w:r>
      <w:r/>
    </w:p>
    <w:p>
      <w:pPr>
        <w:pStyle w:val="892"/>
        <w:spacing w:line="400" w:lineRule="exact"/>
        <w:rPr>
          <w:rFonts w:ascii="仿宋" w:hAnsi="仿宋" w:eastAsia="仿宋" w:cs="仿宋"/>
          <w:bCs/>
          <w:sz w:val="24"/>
          <w:highlight w:val="none"/>
        </w:rPr>
      </w:pPr>
      <w:r>
        <w:rPr>
          <w:rFonts w:hint="eastAsia" w:ascii="仿宋" w:hAnsi="仿宋" w:eastAsia="仿宋" w:cs="仿宋"/>
          <w:sz w:val="24"/>
          <w:highlight w:val="none"/>
        </w:rPr>
        <w:t xml:space="preserve">    </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lang w:eastAsia="zh-CN"/>
        </w:rPr>
        <w:t xml:space="preserve">3.</w:t>
      </w:r>
      <w:r>
        <w:rPr>
          <w:rFonts w:hint="eastAsia" w:ascii="仿宋" w:hAnsi="仿宋" w:eastAsia="仿宋" w:cs="仿宋"/>
          <w:color w:val="000000"/>
          <w:sz w:val="24"/>
          <w:highlight w:val="none"/>
        </w:rPr>
        <w:t xml:space="preserve">考核得分≥90分，全额支付半年人员经费；考核得分90＞X≥80分的，每低于90分1分，扣除半年人员经费的1%；考核得分80＞X≥70分的，每低于90分1 分，扣除半年人员经费的1.2%；考核得分低于70 分，每低于90 分1分，扣除半年人员经费的1.4%；考核分低于60分，终止合同。</w:t>
      </w:r>
      <w:r>
        <w:rPr>
          <w:rFonts w:ascii="仿宋" w:hAnsi="仿宋" w:eastAsia="仿宋" w:cs="仿宋"/>
          <w:bCs/>
          <w:sz w:val="24"/>
          <w:highlight w:val="none"/>
        </w:rPr>
      </w:r>
      <w:r/>
    </w:p>
    <w:p>
      <w:pPr>
        <w:pStyle w:val="986"/>
        <w:jc w:val="left"/>
        <w:spacing w:line="400" w:lineRule="exact"/>
        <w:rPr>
          <w:rFonts w:ascii="仿宋" w:hAnsi="仿宋" w:eastAsia="仿宋" w:cs="仿宋"/>
          <w:b/>
          <w:bCs/>
          <w:sz w:val="24"/>
          <w:szCs w:val="24"/>
          <w:highlight w:val="none"/>
        </w:rPr>
      </w:pPr>
      <w:r>
        <w:rPr>
          <w:rFonts w:ascii="仿宋" w:hAnsi="仿宋" w:eastAsia="仿宋" w:cs="仿宋"/>
          <w:b/>
          <w:bCs/>
          <w:sz w:val="24"/>
          <w:szCs w:val="24"/>
          <w:highlight w:val="none"/>
        </w:rPr>
      </w:r>
      <w:r/>
    </w:p>
    <w:p>
      <w:pPr>
        <w:pStyle w:val="892"/>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ind w:firstLine="200"/>
        <w:jc w:val="both"/>
        <w:spacing w:line="360" w:lineRule="auto"/>
        <w:widowControl w:val="off"/>
        <w:rPr>
          <w:rFonts w:ascii="仿宋_GB2312" w:hAnsi="Times New Roman" w:eastAsia="仿宋_GB2312" w:cs="Times New Roman"/>
          <w:bCs/>
          <w:color w:val="000000"/>
          <w:sz w:val="30"/>
          <w:szCs w:val="30"/>
          <w:highlight w:val="none"/>
          <w:lang w:val="en-US" w:eastAsia="zh-CN" w:bidi="ar-SA"/>
        </w:rPr>
        <w:outlineLvl w:val="0"/>
      </w:pPr>
      <w:r>
        <w:rPr>
          <w:rFonts w:ascii="仿宋_GB2312" w:hAnsi="Times New Roman" w:eastAsia="仿宋_GB2312" w:cs="Times New Roman"/>
          <w:bCs/>
          <w:color w:val="000000"/>
          <w:sz w:val="30"/>
          <w:szCs w:val="30"/>
          <w:highlight w:val="none"/>
          <w:lang w:val="en-US" w:eastAsia="zh-CN" w:bidi="ar-SA"/>
        </w:rPr>
      </w:r>
      <w:r/>
    </w:p>
    <w:p>
      <w:pPr>
        <w:pStyle w:val="892"/>
        <w:ind w:left="420" w:firstLine="400"/>
        <w:jc w:val="both"/>
        <w:spacing w:after="120"/>
        <w:widowControl/>
        <w:rPr>
          <w:rFonts w:ascii="仿宋_GB2312" w:hAnsi="Times New Roman" w:eastAsia="仿宋_GB2312" w:cs="Times New Roman"/>
          <w:color w:val="ff6600"/>
          <w:sz w:val="21"/>
          <w:szCs w:val="20"/>
          <w:highlight w:val="none"/>
          <w:lang w:val="en-US" w:eastAsia="zh-CN" w:bidi="ar-SA"/>
        </w:rPr>
      </w:pPr>
      <w:r>
        <w:rPr>
          <w:rFonts w:ascii="仿宋_GB2312" w:hAnsi="Times New Roman" w:eastAsia="仿宋_GB2312" w:cs="Times New Roman"/>
          <w:color w:val="ff6600"/>
          <w:sz w:val="21"/>
          <w:szCs w:val="20"/>
          <w:highlight w:val="none"/>
          <w:lang w:val="en-US" w:eastAsia="zh-CN" w:bidi="ar-SA"/>
        </w:rPr>
      </w:r>
      <w:r/>
    </w:p>
    <w:p>
      <w:pPr>
        <w:pStyle w:val="892"/>
        <w:jc w:val="center"/>
        <w:spacing w:line="400" w:lineRule="exact"/>
        <w:rPr>
          <w:rFonts w:ascii="仿宋" w:hAnsi="仿宋" w:eastAsia="仿宋" w:cs="仿宋"/>
          <w:b/>
          <w:sz w:val="24"/>
          <w:highlight w:val="none"/>
        </w:rPr>
      </w:pPr>
      <w:r>
        <w:rPr>
          <w:rFonts w:hint="eastAsia" w:ascii="仿宋" w:hAnsi="仿宋" w:eastAsia="仿宋" w:cs="仿宋"/>
          <w:b/>
          <w:sz w:val="24"/>
          <w:highlight w:val="none"/>
        </w:rPr>
        <w:br w:type="page" w:clear="all"/>
      </w:r>
      <w:r>
        <w:rPr>
          <w:rFonts w:hint="eastAsia" w:ascii="仿宋" w:hAnsi="仿宋" w:eastAsia="仿宋" w:cs="仿宋"/>
          <w:b/>
          <w:sz w:val="24"/>
          <w:highlight w:val="none"/>
        </w:rPr>
        <w:t xml:space="preserve">淮安市美术馆委托运营项目考核认定表</w:t>
      </w:r>
      <w:r>
        <w:rPr>
          <w:rFonts w:ascii="仿宋" w:hAnsi="仿宋" w:eastAsia="仿宋" w:cs="仿宋"/>
          <w:b/>
          <w:sz w:val="24"/>
          <w:highlight w:val="none"/>
        </w:rPr>
      </w:r>
      <w:r/>
    </w:p>
    <w:p>
      <w:pPr>
        <w:pStyle w:val="892"/>
        <w:spacing w:line="300" w:lineRule="exact"/>
        <w:rPr>
          <w:rFonts w:ascii="仿宋" w:hAnsi="仿宋" w:eastAsia="仿宋" w:cs="仿宋"/>
          <w:b/>
          <w:sz w:val="24"/>
          <w:highlight w:val="none"/>
        </w:rPr>
      </w:pPr>
      <w:r>
        <w:rPr>
          <w:rFonts w:ascii="仿宋" w:hAnsi="仿宋" w:eastAsia="仿宋" w:cs="仿宋"/>
          <w:b/>
          <w:sz w:val="24"/>
          <w:highlight w:val="none"/>
        </w:rPr>
      </w:r>
      <w:r/>
    </w:p>
    <w:p>
      <w:pPr>
        <w:pStyle w:val="892"/>
        <w:spacing w:line="300" w:lineRule="exact"/>
        <w:rPr>
          <w:rFonts w:ascii="仿宋" w:hAnsi="仿宋" w:eastAsia="仿宋" w:cs="仿宋"/>
          <w:b/>
          <w:sz w:val="24"/>
          <w:highlight w:val="none"/>
        </w:rPr>
      </w:pPr>
      <w:r>
        <w:rPr>
          <w:rFonts w:hint="eastAsia" w:ascii="仿宋" w:hAnsi="仿宋" w:eastAsia="仿宋" w:cs="仿宋"/>
          <w:b/>
          <w:sz w:val="24"/>
          <w:highlight w:val="none"/>
        </w:rPr>
        <w:t xml:space="preserve">考核时段：</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日至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    考核日期：</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      被考核单位 ：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 </w:t>
      </w:r>
      <w:r>
        <w:rPr>
          <w:rFonts w:ascii="仿宋" w:hAnsi="仿宋" w:eastAsia="仿宋" w:cs="仿宋"/>
          <w:b/>
          <w:sz w:val="24"/>
          <w:highlight w:val="none"/>
        </w:rPr>
      </w:r>
      <w:r/>
    </w:p>
    <w:p>
      <w:pPr>
        <w:pStyle w:val="892"/>
        <w:spacing w:line="300" w:lineRule="exact"/>
        <w:rPr>
          <w:rFonts w:ascii="仿宋" w:hAnsi="仿宋" w:eastAsia="仿宋" w:cs="仿宋"/>
          <w:sz w:val="24"/>
          <w:highlight w:val="none"/>
          <w:u w:val="single"/>
        </w:rPr>
      </w:pPr>
      <w:r>
        <w:rPr>
          <w:rFonts w:hint="eastAsia" w:ascii="仿宋" w:hAnsi="仿宋" w:eastAsia="仿宋" w:cs="仿宋"/>
          <w:b/>
          <w:sz w:val="24"/>
          <w:highlight w:val="none"/>
        </w:rPr>
        <w:t xml:space="preserve">考核人：</w:t>
      </w:r>
      <w:r>
        <w:rPr>
          <w:rFonts w:hint="eastAsia" w:ascii="仿宋" w:hAnsi="仿宋" w:eastAsia="仿宋" w:cs="仿宋"/>
          <w:b/>
          <w:sz w:val="24"/>
          <w:highlight w:val="none"/>
          <w:u w:val="single"/>
        </w:rPr>
        <w:t xml:space="preserve">                              </w:t>
      </w:r>
      <w:r>
        <w:rPr>
          <w:rFonts w:ascii="仿宋" w:hAnsi="仿宋" w:eastAsia="仿宋" w:cs="仿宋"/>
          <w:sz w:val="24"/>
          <w:highlight w:val="none"/>
          <w:u w:val="single"/>
        </w:rPr>
      </w:r>
      <w:r/>
    </w:p>
    <w:tbl>
      <w:tblPr>
        <w:tblW w:w="5134" w:type="pct"/>
        <w:tblInd w:w="-483" w:type="dxa"/>
        <w:tblLayout w:type="autofit"/>
        <w:tblCellMar>
          <w:left w:w="108" w:type="dxa"/>
          <w:top w:w="0" w:type="dxa"/>
          <w:right w:w="108" w:type="dxa"/>
          <w:bottom w:w="0" w:type="dxa"/>
        </w:tblCellMar>
        <w:tblLook w:val="04A0" w:firstRow="1" w:lastRow="0" w:firstColumn="1" w:lastColumn="0" w:noHBand="0" w:noVBand="1"/>
      </w:tblPr>
      <w:tblGrid>
        <w:gridCol w:w="1069"/>
        <w:gridCol w:w="1841"/>
        <w:gridCol w:w="1900"/>
        <w:gridCol w:w="3152"/>
        <w:gridCol w:w="1184"/>
      </w:tblGrid>
      <w:tr>
        <w:trPr>
          <w:trHeight w:val="646"/>
        </w:trPr>
        <w:tc>
          <w:tcPr>
            <w:gridSpan w:val="2"/>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b/>
                <w:sz w:val="24"/>
                <w:highlight w:val="none"/>
              </w:rPr>
              <w:t xml:space="preserve">项目类别</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b/>
                <w:sz w:val="24"/>
                <w:highlight w:val="none"/>
              </w:rPr>
              <w:t xml:space="preserve">项目名称</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152"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b/>
                <w:sz w:val="24"/>
                <w:highlight w:val="none"/>
              </w:rPr>
              <w:t xml:space="preserve">评定标准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b/>
                <w:sz w:val="24"/>
                <w:highlight w:val="none"/>
              </w:rPr>
              <w:t xml:space="preserve">评定情况</w:t>
            </w:r>
            <w:r>
              <w:rPr>
                <w:rFonts w:ascii="仿宋" w:hAnsi="仿宋" w:eastAsia="仿宋" w:cs="仿宋"/>
                <w:sz w:val="24"/>
                <w:highlight w:val="none"/>
              </w:rPr>
            </w:r>
            <w:r/>
          </w:p>
        </w:tc>
      </w:tr>
      <w:tr>
        <w:trPr>
          <w:trHeight w:val="646"/>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69" w:type="dxa"/>
            <w:vAlign w:val="center"/>
            <w:vMerge w:val="restart"/>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A类展览</w:t>
            </w: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A-1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3152" w:type="dxa"/>
            <w:vAlign w:val="center"/>
            <w:vMerge w:val="restart"/>
            <w:textDirection w:val="lrTb"/>
            <w:noWrap w:val="false"/>
          </w:tcPr>
          <w:p>
            <w:pPr>
              <w:pStyle w:val="892"/>
              <w:ind w:firstLine="480"/>
              <w:spacing w:line="340" w:lineRule="exact"/>
              <w:tabs>
                <w:tab w:val="left" w:pos="1692" w:leader="none"/>
              </w:tabs>
              <w:rPr>
                <w:rFonts w:ascii="仿宋" w:hAnsi="仿宋" w:eastAsia="仿宋" w:cs="仿宋"/>
                <w:sz w:val="24"/>
                <w:highlight w:val="none"/>
              </w:rPr>
            </w:pPr>
            <w:r>
              <w:rPr>
                <w:rFonts w:hint="eastAsia" w:ascii="仿宋" w:hAnsi="仿宋" w:eastAsia="仿宋" w:cs="仿宋"/>
                <w:sz w:val="24"/>
                <w:highlight w:val="none"/>
              </w:rPr>
              <w:t xml:space="preserve">A类展览指：①淮安市美术馆自主策划的名家系列工程及自主策划的重量级个展或联展；②由中国文联、中国美协、中国工笔画学会、中国书协、中国国家画院等一级社团主承办的重要展览。</w:t>
            </w:r>
            <w:r>
              <w:rPr>
                <w:rFonts w:ascii="仿宋" w:hAnsi="仿宋" w:eastAsia="仿宋" w:cs="仿宋"/>
                <w:sz w:val="24"/>
                <w:highlight w:val="none"/>
              </w:rPr>
            </w:r>
            <w:r/>
          </w:p>
          <w:p>
            <w:pPr>
              <w:pStyle w:val="892"/>
              <w:ind w:firstLine="480"/>
              <w:spacing w:line="340" w:lineRule="exact"/>
              <w:tabs>
                <w:tab w:val="left" w:pos="1692" w:leader="none"/>
              </w:tabs>
              <w:rPr>
                <w:rFonts w:ascii="仿宋" w:hAnsi="仿宋" w:eastAsia="仿宋" w:cs="仿宋"/>
                <w:sz w:val="24"/>
                <w:highlight w:val="none"/>
              </w:rPr>
            </w:pPr>
            <w:r>
              <w:rPr>
                <w:rFonts w:hint="eastAsia" w:ascii="仿宋" w:hAnsi="仿宋" w:eastAsia="仿宋" w:cs="仿宋"/>
                <w:sz w:val="24"/>
                <w:highlight w:val="none"/>
              </w:rPr>
              <w:t xml:space="preserve">A类展览每年不少于2场。</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646"/>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A-2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singl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646"/>
        </w:trPr>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1069" w:type="dxa"/>
            <w:vAlign w:val="center"/>
            <w:vMerge w:val="restart"/>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B类展览</w:t>
            </w: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B-1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3152" w:type="dxa"/>
            <w:vAlign w:val="center"/>
            <w:vMerge w:val="restart"/>
            <w:textDirection w:val="lrTb"/>
            <w:noWrap w:val="false"/>
          </w:tcPr>
          <w:p>
            <w:pPr>
              <w:pStyle w:val="892"/>
              <w:ind w:firstLine="480"/>
              <w:spacing w:line="340" w:lineRule="exact"/>
              <w:tabs>
                <w:tab w:val="left" w:pos="1692" w:leader="none"/>
              </w:tabs>
              <w:rPr>
                <w:rFonts w:ascii="仿宋" w:hAnsi="仿宋" w:eastAsia="仿宋" w:cs="仿宋"/>
                <w:sz w:val="24"/>
                <w:highlight w:val="none"/>
              </w:rPr>
            </w:pPr>
            <w:r>
              <w:rPr>
                <w:rFonts w:hint="eastAsia" w:ascii="仿宋" w:hAnsi="仿宋" w:eastAsia="仿宋" w:cs="仿宋"/>
                <w:sz w:val="24"/>
                <w:highlight w:val="none"/>
              </w:rPr>
              <w:t xml:space="preserve">B类展览指：由中国文联、中国美协、中国工笔画学会、中国书协、中国国家画院等一级社团主承办的一般性展览；B类展览中必须包含《淮上花开——淮安书画院迎春贺岁大展》1次；</w:t>
            </w:r>
            <w:r>
              <w:rPr>
                <w:rFonts w:ascii="仿宋" w:hAnsi="仿宋" w:eastAsia="仿宋" w:cs="仿宋"/>
                <w:sz w:val="24"/>
                <w:highlight w:val="none"/>
              </w:rPr>
            </w:r>
            <w:r/>
          </w:p>
          <w:p>
            <w:pPr>
              <w:pStyle w:val="892"/>
              <w:ind w:firstLine="480"/>
              <w:spacing w:line="340" w:lineRule="exact"/>
              <w:tabs>
                <w:tab w:val="left" w:pos="1692" w:leader="none"/>
              </w:tabs>
              <w:rPr>
                <w:rFonts w:ascii="仿宋" w:hAnsi="仿宋" w:eastAsia="仿宋" w:cs="仿宋"/>
                <w:sz w:val="24"/>
                <w:highlight w:val="none"/>
              </w:rPr>
            </w:pPr>
            <w:r>
              <w:rPr>
                <w:rFonts w:hint="eastAsia" w:ascii="仿宋" w:hAnsi="仿宋" w:eastAsia="仿宋" w:cs="仿宋"/>
                <w:sz w:val="24"/>
                <w:highlight w:val="none"/>
              </w:rPr>
              <w:t xml:space="preserve">B类展览每年不少于</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场。</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646"/>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top"/>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B-2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126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top"/>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B-3</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1069" w:type="dxa"/>
            <w:vAlign w:val="center"/>
            <w:vMerge w:val="restart"/>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C类展览</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C-1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3152" w:type="dxa"/>
            <w:vAlign w:val="center"/>
            <w:vMerge w:val="restart"/>
            <w:textDirection w:val="lrTb"/>
            <w:noWrap w:val="false"/>
          </w:tcPr>
          <w:p>
            <w:pPr>
              <w:pStyle w:val="892"/>
              <w:ind w:firstLine="480"/>
              <w:spacing w:line="340" w:lineRule="exact"/>
              <w:tabs>
                <w:tab w:val="left" w:pos="1692" w:leader="none"/>
              </w:tabs>
              <w:rPr>
                <w:rFonts w:ascii="仿宋" w:hAnsi="仿宋" w:eastAsia="仿宋" w:cs="仿宋"/>
                <w:sz w:val="24"/>
                <w:highlight w:val="none"/>
              </w:rPr>
            </w:pPr>
            <w:r>
              <w:rPr>
                <w:rFonts w:hint="eastAsia" w:ascii="仿宋" w:hAnsi="仿宋" w:eastAsia="仿宋" w:cs="仿宋"/>
                <w:sz w:val="24"/>
                <w:highlight w:val="none"/>
              </w:rPr>
              <w:t xml:space="preserve">C类展览指：</w:t>
            </w:r>
            <w:r>
              <w:rPr>
                <w:rFonts w:hint="eastAsia" w:ascii="仿宋" w:hAnsi="仿宋" w:eastAsia="仿宋" w:cs="仿宋"/>
                <w:color w:val="000000"/>
                <w:sz w:val="24"/>
                <w:highlight w:val="none"/>
              </w:rPr>
              <w:t xml:space="preserve">①</w:t>
            </w:r>
            <w:r>
              <w:rPr>
                <w:rFonts w:hint="eastAsia" w:ascii="仿宋" w:hAnsi="仿宋" w:eastAsia="仿宋" w:cs="仿宋"/>
                <w:sz w:val="24"/>
                <w:highlight w:val="none"/>
              </w:rPr>
              <w:t xml:space="preserve">由江苏省委宣传部、江苏省文旅厅、江苏省文联、江苏省美协、江苏省书协、江苏省美术馆、江苏省国画院、江苏省书法院、南京博物院等主承办的展览（每年不少于7场）；</w:t>
            </w:r>
            <w:r>
              <w:rPr>
                <w:rFonts w:hint="eastAsia" w:ascii="仿宋" w:hAnsi="仿宋" w:eastAsia="仿宋" w:cs="仿宋"/>
                <w:color w:val="000000"/>
                <w:sz w:val="24"/>
                <w:highlight w:val="none"/>
              </w:rPr>
              <w:t xml:space="preserve">②</w:t>
            </w:r>
            <w:r>
              <w:rPr>
                <w:rFonts w:hint="eastAsia" w:ascii="仿宋" w:hAnsi="仿宋" w:eastAsia="仿宋" w:cs="仿宋"/>
                <w:sz w:val="24"/>
                <w:highlight w:val="none"/>
              </w:rPr>
              <w:t xml:space="preserve">由淮安市委宣</w:t>
            </w:r>
            <w:r>
              <w:rPr>
                <w:rFonts w:hint="eastAsia" w:ascii="仿宋" w:hAnsi="仿宋" w:eastAsia="仿宋" w:cs="仿宋"/>
                <w:sz w:val="24"/>
                <w:highlight w:val="none"/>
                <w:lang w:val="en-US" w:eastAsia="zh-CN"/>
              </w:rPr>
              <w:t xml:space="preserve">传</w:t>
            </w:r>
            <w:r>
              <w:rPr>
                <w:rFonts w:hint="eastAsia" w:ascii="仿宋" w:hAnsi="仿宋" w:eastAsia="仿宋" w:cs="仿宋"/>
                <w:sz w:val="24"/>
                <w:highlight w:val="none"/>
              </w:rPr>
              <w:t xml:space="preserve">部、市文旅局、市文联直属机构或下属一级协会（含以上）主</w:t>
            </w:r>
            <w:r>
              <w:rPr>
                <w:rFonts w:hint="eastAsia" w:ascii="仿宋" w:hAnsi="仿宋" w:eastAsia="仿宋" w:cs="仿宋"/>
                <w:sz w:val="24"/>
                <w:highlight w:val="none"/>
                <w:lang w:val="en-US" w:eastAsia="zh-CN"/>
              </w:rPr>
              <w:t xml:space="preserve">办</w:t>
            </w:r>
            <w:r>
              <w:rPr>
                <w:rFonts w:hint="eastAsia" w:ascii="仿宋" w:hAnsi="仿宋" w:eastAsia="仿宋" w:cs="仿宋"/>
                <w:sz w:val="24"/>
                <w:highlight w:val="none"/>
              </w:rPr>
              <w:t xml:space="preserve">、承办的展览。</w:t>
            </w:r>
            <w:r>
              <w:rPr>
                <w:rFonts w:ascii="仿宋" w:hAnsi="仿宋" w:eastAsia="仿宋" w:cs="仿宋"/>
                <w:sz w:val="24"/>
                <w:highlight w:val="none"/>
              </w:rPr>
            </w:r>
            <w:r/>
          </w:p>
          <w:p>
            <w:pPr>
              <w:pStyle w:val="892"/>
              <w:ind w:firstLine="480"/>
              <w:spacing w:line="340" w:lineRule="exact"/>
              <w:tabs>
                <w:tab w:val="left" w:pos="1692" w:leader="none"/>
              </w:tabs>
              <w:rPr>
                <w:rFonts w:ascii="仿宋" w:hAnsi="仿宋" w:eastAsia="仿宋" w:cs="仿宋"/>
                <w:sz w:val="24"/>
                <w:highlight w:val="none"/>
              </w:rPr>
            </w:pPr>
            <w:r>
              <w:rPr>
                <w:rFonts w:hint="eastAsia" w:ascii="仿宋" w:hAnsi="仿宋" w:eastAsia="仿宋" w:cs="仿宋"/>
                <w:sz w:val="24"/>
                <w:highlight w:val="none"/>
              </w:rPr>
              <w:t xml:space="preserve">C类展览每年不少于1</w:t>
            </w:r>
            <w:r>
              <w:rPr>
                <w:rFonts w:hint="eastAsia" w:ascii="仿宋" w:hAnsi="仿宋" w:eastAsia="仿宋" w:cs="仿宋"/>
                <w:sz w:val="24"/>
                <w:highlight w:val="none"/>
                <w:lang w:val="en-US" w:eastAsia="zh-CN"/>
              </w:rPr>
              <w:t xml:space="preserve">7</w:t>
            </w:r>
            <w:r>
              <w:rPr>
                <w:rFonts w:hint="eastAsia" w:ascii="仿宋" w:hAnsi="仿宋" w:eastAsia="仿宋" w:cs="仿宋"/>
                <w:sz w:val="24"/>
                <w:highlight w:val="none"/>
              </w:rPr>
              <w:t xml:space="preserve">场。</w:t>
            </w:r>
            <w:r>
              <w:rPr>
                <w:rFonts w:ascii="仿宋" w:hAnsi="仿宋" w:eastAsia="仿宋" w:cs="仿宋"/>
                <w:sz w:val="24"/>
                <w:highlight w:val="none"/>
              </w:rPr>
            </w:r>
            <w:r/>
          </w:p>
          <w:p>
            <w:pPr>
              <w:pStyle w:val="892"/>
              <w:ind w:firstLine="480"/>
              <w:spacing w:line="340" w:lineRule="exact"/>
              <w:rPr>
                <w:rFonts w:ascii="仿宋" w:hAnsi="仿宋" w:eastAsia="仿宋" w:cs="仿宋"/>
                <w:sz w:val="24"/>
                <w:highlight w:val="none"/>
              </w:rPr>
            </w:pPr>
            <w:r>
              <w:rPr>
                <w:rFonts w:ascii="仿宋" w:hAnsi="仿宋" w:eastAsia="仿宋" w:cs="仿宋"/>
                <w:sz w:val="24"/>
                <w:highlight w:val="none"/>
              </w:rPr>
            </w:r>
            <w:r/>
          </w:p>
          <w:p>
            <w:pPr>
              <w:pStyle w:val="892"/>
              <w:ind w:firstLine="480"/>
              <w:spacing w:line="340" w:lineRule="exact"/>
              <w:tabs>
                <w:tab w:val="left" w:pos="1692" w:leader="none"/>
              </w:tabs>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C-2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C-3</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C-4</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C-5</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C-6</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C-7</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C-8</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C-9</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C-10</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C-11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C-12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C-13</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C-14</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C-15</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hint="eastAsia" w:ascii="仿宋" w:hAnsi="仿宋" w:eastAsia="仿宋" w:cs="仿宋"/>
                <w:sz w:val="24"/>
                <w:highlight w:val="none"/>
              </w:rPr>
            </w:pPr>
            <w:r>
              <w:rPr>
                <w:rFonts w:hint="eastAsia" w:ascii="仿宋" w:hAnsi="仿宋" w:eastAsia="仿宋" w:cs="仿宋"/>
                <w:sz w:val="24"/>
                <w:highlight w:val="none"/>
              </w:rPr>
              <w:t xml:space="preserve">C-16</w:t>
            </w:r>
            <w:r>
              <w:rPr>
                <w:rFonts w:hint="eastAsia"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hint="eastAsia" w:ascii="仿宋" w:hAnsi="仿宋" w:eastAsia="仿宋" w:cs="仿宋"/>
                <w:sz w:val="24"/>
                <w:highlight w:val="none"/>
                <w:lang w:eastAsia="zh-CN"/>
              </w:rPr>
            </w:pPr>
            <w:r>
              <w:rPr>
                <w:rFonts w:hint="eastAsia" w:ascii="仿宋" w:hAnsi="仿宋" w:eastAsia="仿宋" w:cs="仿宋"/>
                <w:sz w:val="24"/>
                <w:highlight w:val="none"/>
              </w:rPr>
              <w:t xml:space="preserve">C-1</w:t>
            </w:r>
            <w:r>
              <w:rPr>
                <w:rFonts w:hint="eastAsia" w:ascii="仿宋" w:hAnsi="仿宋" w:eastAsia="仿宋" w:cs="仿宋"/>
                <w:sz w:val="24"/>
                <w:highlight w:val="none"/>
                <w:lang w:val="en-US" w:eastAsia="zh-CN"/>
              </w:rPr>
              <w:t xml:space="preserve">7</w:t>
            </w:r>
            <w:r>
              <w:rPr>
                <w:rFonts w:hint="eastAsia" w:ascii="仿宋" w:hAnsi="仿宋" w:eastAsia="仿宋" w:cs="仿宋"/>
                <w:sz w:val="24"/>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1069" w:type="dxa"/>
            <w:vAlign w:val="center"/>
            <w:vMerge w:val="restart"/>
            <w:textDirection w:val="tbRlV"/>
            <w:noWrap w:val="false"/>
          </w:tcPr>
          <w:p>
            <w:pPr>
              <w:pStyle w:val="892"/>
              <w:ind w:left="113" w:right="113"/>
              <w:jc w:val="center"/>
              <w:spacing w:line="340" w:lineRule="exact"/>
              <w:tabs>
                <w:tab w:val="left" w:pos="459" w:leader="none"/>
              </w:tabs>
              <w:rPr>
                <w:rFonts w:ascii="仿宋" w:hAnsi="仿宋" w:eastAsia="仿宋" w:cs="仿宋"/>
                <w:sz w:val="24"/>
                <w:highlight w:val="none"/>
              </w:rPr>
            </w:pPr>
            <w:r>
              <w:rPr>
                <w:rFonts w:hint="eastAsia" w:ascii="仿宋" w:hAnsi="仿宋" w:eastAsia="仿宋" w:cs="仿宋"/>
                <w:spacing w:val="-6"/>
                <w:sz w:val="24"/>
                <w:highlight w:val="none"/>
              </w:rPr>
              <w:t xml:space="preserve">讲座、培训</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4-1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3152" w:type="dxa"/>
            <w:vAlign w:val="center"/>
            <w:vMerge w:val="restart"/>
            <w:textDirection w:val="lrTb"/>
            <w:noWrap w:val="false"/>
          </w:tcPr>
          <w:p>
            <w:pPr>
              <w:pStyle w:val="892"/>
              <w:ind w:firstLine="480"/>
              <w:spacing w:line="340" w:lineRule="exact"/>
              <w:rPr>
                <w:rFonts w:ascii="仿宋" w:hAnsi="仿宋" w:eastAsia="仿宋" w:cs="仿宋"/>
                <w:sz w:val="24"/>
                <w:highlight w:val="none"/>
              </w:rPr>
            </w:pPr>
            <w:r>
              <w:rPr>
                <w:rFonts w:hint="eastAsia" w:ascii="仿宋" w:hAnsi="仿宋" w:eastAsia="仿宋" w:cs="仿宋"/>
                <w:sz w:val="24"/>
                <w:highlight w:val="none"/>
              </w:rPr>
              <w:t xml:space="preserve">每年举办讲座、培训</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场，其中省级专业协会理事及以上专家讲座、培训不少于</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场。</w:t>
            </w:r>
            <w:r>
              <w:rPr>
                <w:rFonts w:ascii="仿宋" w:hAnsi="仿宋" w:eastAsia="仿宋" w:cs="仿宋"/>
                <w:sz w:val="24"/>
                <w:highlight w:val="none"/>
              </w:rPr>
            </w:r>
            <w:r/>
          </w:p>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4-2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4-3</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4-4</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4-5</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4-6</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1069" w:type="dxa"/>
            <w:vAlign w:val="center"/>
            <w:vMerge w:val="restart"/>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公共教育活动</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3152" w:type="dxa"/>
            <w:vAlign w:val="center"/>
            <w:vMerge w:val="restart"/>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p>
            <w:pPr>
              <w:pStyle w:val="892"/>
              <w:spacing w:line="340" w:lineRule="exact"/>
              <w:rPr>
                <w:rFonts w:ascii="仿宋" w:hAnsi="仿宋" w:eastAsia="仿宋" w:cs="仿宋"/>
                <w:sz w:val="24"/>
                <w:highlight w:val="none"/>
              </w:rPr>
            </w:pPr>
            <w:r>
              <w:rPr>
                <w:rFonts w:ascii="仿宋" w:hAnsi="仿宋" w:eastAsia="仿宋" w:cs="仿宋"/>
                <w:sz w:val="24"/>
                <w:highlight w:val="none"/>
              </w:rPr>
            </w:r>
            <w:r/>
          </w:p>
          <w:p>
            <w:pPr>
              <w:pStyle w:val="892"/>
              <w:ind w:firstLine="480"/>
              <w:spacing w:line="340" w:lineRule="exact"/>
              <w:rPr>
                <w:rFonts w:ascii="仿宋" w:hAnsi="仿宋" w:eastAsia="仿宋" w:cs="仿宋"/>
                <w:sz w:val="24"/>
                <w:highlight w:val="none"/>
              </w:rPr>
            </w:pPr>
            <w:r>
              <w:rPr>
                <w:rFonts w:hint="eastAsia" w:ascii="仿宋" w:hAnsi="仿宋" w:eastAsia="仿宋" w:cs="仿宋"/>
                <w:sz w:val="24"/>
                <w:highlight w:val="none"/>
              </w:rPr>
              <w:t xml:space="preserve">深化公教自主品牌打造，每年举办“国学讲堂”、“百校先行”、“艺暖人心”等公教活动1</w:t>
            </w:r>
            <w:r>
              <w:rPr>
                <w:rFonts w:hint="eastAsia" w:ascii="仿宋" w:hAnsi="仿宋" w:eastAsia="仿宋" w:cs="仿宋"/>
                <w:sz w:val="24"/>
                <w:highlight w:val="none"/>
                <w:lang w:val="en-US" w:eastAsia="zh-CN"/>
              </w:rPr>
              <w:t xml:space="preserve">0</w:t>
            </w:r>
            <w:r>
              <w:rPr>
                <w:rFonts w:hint="eastAsia" w:ascii="仿宋" w:hAnsi="仿宋" w:eastAsia="仿宋" w:cs="仿宋"/>
                <w:sz w:val="24"/>
                <w:highlight w:val="none"/>
              </w:rPr>
              <w:t xml:space="preserve">场，其中举办进学校、机关公教活动不少于2场。</w:t>
            </w:r>
            <w:r>
              <w:rPr>
                <w:rFonts w:ascii="仿宋" w:hAnsi="仿宋" w:eastAsia="仿宋" w:cs="仿宋"/>
                <w:sz w:val="24"/>
                <w:highlight w:val="none"/>
              </w:rPr>
            </w:r>
            <w:r/>
          </w:p>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5-3</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5-4</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5-5</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5-6</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5-7</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5-8</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5-9</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5-10</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1069" w:type="dxa"/>
            <w:vAlign w:val="center"/>
            <w:vMerge w:val="restart"/>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美术交流、学术研讨</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6-1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3152" w:type="dxa"/>
            <w:vAlign w:val="center"/>
            <w:vMerge w:val="restart"/>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每年结合展览、公教、艺术创作等主题开展交流研讨活动不少于</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场。</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6-2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2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1069" w:type="dxa"/>
            <w:vAlign w:val="center"/>
            <w:vMerge w:val="continue"/>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4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6-3</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900"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152"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bl>
    <w:p>
      <w:pPr>
        <w:pStyle w:val="892"/>
        <w:spacing w:line="300" w:lineRule="exact"/>
        <w:rPr>
          <w:rFonts w:ascii="仿宋" w:hAnsi="仿宋" w:eastAsia="仿宋" w:cs="仿宋"/>
          <w:sz w:val="24"/>
          <w:highlight w:val="none"/>
        </w:rPr>
      </w:pPr>
      <w:r>
        <w:rPr>
          <w:rFonts w:ascii="仿宋" w:hAnsi="仿宋" w:eastAsia="仿宋" w:cs="仿宋"/>
          <w:sz w:val="24"/>
          <w:highlight w:val="none"/>
        </w:rPr>
      </w:r>
      <w:r/>
    </w:p>
    <w:p>
      <w:pPr>
        <w:pStyle w:val="892"/>
        <w:spacing w:line="300" w:lineRule="exact"/>
        <w:rPr>
          <w:rFonts w:ascii="仿宋" w:hAnsi="仿宋" w:eastAsia="仿宋" w:cs="仿宋"/>
          <w:sz w:val="24"/>
          <w:highlight w:val="none"/>
        </w:rPr>
      </w:pPr>
      <w:r>
        <w:rPr>
          <w:rFonts w:hint="eastAsia" w:ascii="仿宋" w:hAnsi="仿宋" w:eastAsia="仿宋" w:cs="仿宋"/>
          <w:sz w:val="24"/>
          <w:highlight w:val="none"/>
        </w:rPr>
        <w:t xml:space="preserve">备注：1、项目考核认定每半年开展1次，由淮安市美术馆展览艺委会进行考核认定，淮安市文化广电和旅游局组织考核组审核。  </w:t>
      </w:r>
      <w:r>
        <w:rPr>
          <w:rFonts w:ascii="仿宋" w:hAnsi="仿宋" w:eastAsia="仿宋" w:cs="仿宋"/>
          <w:sz w:val="24"/>
          <w:highlight w:val="none"/>
        </w:rPr>
      </w:r>
      <w:r/>
    </w:p>
    <w:p>
      <w:pPr>
        <w:pStyle w:val="892"/>
        <w:spacing w:line="300" w:lineRule="exact"/>
        <w:rPr>
          <w:rFonts w:ascii="仿宋" w:hAnsi="仿宋" w:eastAsia="仿宋" w:cs="仿宋"/>
          <w:sz w:val="24"/>
          <w:highlight w:val="none"/>
        </w:rPr>
      </w:pPr>
      <w:r>
        <w:rPr>
          <w:rFonts w:hint="eastAsia" w:ascii="仿宋" w:hAnsi="仿宋" w:eastAsia="仿宋" w:cs="仿宋"/>
          <w:sz w:val="24"/>
          <w:highlight w:val="none"/>
        </w:rPr>
        <w:t xml:space="preserve">      2、项目经考核认定不符合评定标准的，视为未完成约定项目任务，但可根据项目实施实际支出情况酌情拨付相关费用。</w:t>
      </w:r>
      <w:r>
        <w:rPr>
          <w:rFonts w:ascii="仿宋" w:hAnsi="仿宋" w:eastAsia="仿宋" w:cs="仿宋"/>
          <w:sz w:val="24"/>
          <w:highlight w:val="none"/>
        </w:rPr>
      </w:r>
      <w:r/>
    </w:p>
    <w:p>
      <w:pPr>
        <w:pStyle w:val="892"/>
        <w:spacing w:line="300" w:lineRule="exact"/>
        <w:rPr>
          <w:rFonts w:ascii="仿宋" w:hAnsi="仿宋" w:eastAsia="仿宋" w:cs="仿宋"/>
          <w:sz w:val="24"/>
          <w:highlight w:val="none"/>
        </w:rPr>
      </w:pPr>
      <w:r>
        <w:rPr>
          <w:rFonts w:hint="eastAsia" w:ascii="仿宋" w:hAnsi="仿宋" w:eastAsia="仿宋" w:cs="仿宋"/>
          <w:sz w:val="24"/>
          <w:highlight w:val="none"/>
        </w:rPr>
        <w:t xml:space="preserve">      3、每合同年下半年考核认定时，应对照合同约定条款认定全年项目完成数量情况。因被考核单位原因未完成约定项目的，除扣除项目经费外，还应按照未完成项目经费的5%标准扣除违约金。</w:t>
      </w:r>
      <w:r>
        <w:rPr>
          <w:rFonts w:ascii="仿宋" w:hAnsi="仿宋" w:eastAsia="仿宋" w:cs="仿宋"/>
          <w:sz w:val="24"/>
          <w:highlight w:val="none"/>
        </w:rPr>
      </w:r>
      <w:r/>
    </w:p>
    <w:p>
      <w:pPr>
        <w:pStyle w:val="892"/>
        <w:ind w:firstLine="720"/>
        <w:spacing w:line="300" w:lineRule="exact"/>
        <w:rPr>
          <w:rFonts w:ascii="仿宋" w:hAnsi="仿宋" w:eastAsia="仿宋" w:cs="仿宋"/>
          <w:bCs/>
          <w:sz w:val="24"/>
          <w:highlight w:val="none"/>
        </w:rPr>
      </w:pPr>
      <w:r>
        <w:rPr>
          <w:rFonts w:hint="eastAsia" w:ascii="仿宋" w:hAnsi="仿宋" w:eastAsia="仿宋" w:cs="仿宋"/>
          <w:sz w:val="24"/>
          <w:highlight w:val="none"/>
        </w:rPr>
        <w:t xml:space="preserve">4、因疫情、节假日（春节等大假）、自然气候、上级部门临时调度或安插活动等特殊情况无法按期完成的项目，提前报备给馆方审批同意，在约定期限内补上的，不按违约处理。</w:t>
      </w:r>
      <w:r>
        <w:rPr>
          <w:rFonts w:ascii="仿宋" w:hAnsi="仿宋" w:eastAsia="仿宋" w:cs="仿宋"/>
          <w:bCs/>
          <w:sz w:val="24"/>
          <w:highlight w:val="none"/>
        </w:rPr>
      </w:r>
      <w:r/>
    </w:p>
    <w:p>
      <w:pPr>
        <w:pStyle w:val="892"/>
        <w:spacing w:line="400" w:lineRule="exact"/>
        <w:rPr>
          <w:rFonts w:ascii="仿宋" w:hAnsi="仿宋" w:eastAsia="仿宋" w:cs="仿宋"/>
          <w:bCs/>
          <w:sz w:val="24"/>
          <w:highlight w:val="none"/>
        </w:rPr>
      </w:pPr>
      <w:r>
        <w:rPr>
          <w:rFonts w:ascii="仿宋" w:hAnsi="仿宋" w:eastAsia="仿宋" w:cs="仿宋"/>
          <w:bCs/>
          <w:sz w:val="24"/>
          <w:highlight w:val="none"/>
        </w:rPr>
      </w:r>
      <w:r/>
    </w:p>
    <w:p>
      <w:pPr>
        <w:pStyle w:val="892"/>
        <w:spacing w:line="400" w:lineRule="exact"/>
        <w:rPr>
          <w:rFonts w:ascii="仿宋" w:hAnsi="仿宋" w:eastAsia="仿宋" w:cs="仿宋"/>
          <w:bCs/>
          <w:sz w:val="24"/>
          <w:highlight w:val="none"/>
        </w:rPr>
      </w:pPr>
      <w:r>
        <w:rPr>
          <w:rFonts w:ascii="仿宋" w:hAnsi="仿宋" w:eastAsia="仿宋" w:cs="仿宋"/>
          <w:bCs/>
          <w:sz w:val="24"/>
          <w:highlight w:val="none"/>
        </w:rPr>
      </w:r>
      <w:r/>
    </w:p>
    <w:p>
      <w:pPr>
        <w:pStyle w:val="892"/>
        <w:spacing w:line="400" w:lineRule="exact"/>
        <w:rPr>
          <w:rFonts w:ascii="仿宋" w:hAnsi="仿宋" w:eastAsia="仿宋" w:cs="仿宋"/>
          <w:bCs/>
          <w:sz w:val="24"/>
          <w:highlight w:val="none"/>
        </w:rPr>
      </w:pPr>
      <w:r>
        <w:rPr>
          <w:rFonts w:ascii="仿宋" w:hAnsi="仿宋" w:eastAsia="仿宋" w:cs="仿宋"/>
          <w:bCs/>
          <w:sz w:val="24"/>
          <w:highlight w:val="none"/>
        </w:rPr>
      </w:r>
      <w:r/>
    </w:p>
    <w:p>
      <w:pPr>
        <w:pStyle w:val="892"/>
        <w:spacing w:line="400" w:lineRule="exact"/>
        <w:rPr>
          <w:rFonts w:ascii="仿宋" w:hAnsi="仿宋" w:eastAsia="仿宋" w:cs="仿宋"/>
          <w:bCs/>
          <w:sz w:val="24"/>
          <w:highlight w:val="none"/>
        </w:rPr>
      </w:pPr>
      <w:r>
        <w:rPr>
          <w:rFonts w:ascii="仿宋" w:hAnsi="仿宋" w:eastAsia="仿宋" w:cs="仿宋"/>
          <w:bCs/>
          <w:sz w:val="24"/>
          <w:highlight w:val="none"/>
        </w:rPr>
      </w:r>
      <w:r/>
    </w:p>
    <w:p>
      <w:pPr>
        <w:pStyle w:val="892"/>
        <w:spacing w:line="400" w:lineRule="exact"/>
        <w:rPr>
          <w:rFonts w:ascii="仿宋" w:hAnsi="仿宋" w:eastAsia="仿宋" w:cs="仿宋"/>
          <w:bCs/>
          <w:sz w:val="24"/>
          <w:highlight w:val="none"/>
        </w:rPr>
      </w:pPr>
      <w:r>
        <w:rPr>
          <w:rFonts w:ascii="仿宋" w:hAnsi="仿宋" w:eastAsia="仿宋" w:cs="仿宋"/>
          <w:bCs/>
          <w:sz w:val="24"/>
          <w:highlight w:val="none"/>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ind w:firstLine="200"/>
        <w:jc w:val="both"/>
        <w:spacing w:line="360" w:lineRule="auto"/>
        <w:widowControl w:val="off"/>
        <w:rPr>
          <w:rFonts w:ascii="仿宋_GB2312" w:hAnsi="Times New Roman" w:eastAsia="仿宋_GB2312" w:cs="Times New Roman"/>
          <w:bCs/>
          <w:color w:val="000000"/>
          <w:sz w:val="30"/>
          <w:szCs w:val="30"/>
          <w:highlight w:val="none"/>
          <w:lang w:val="en-US" w:eastAsia="zh-CN" w:bidi="ar-SA"/>
        </w:rPr>
        <w:outlineLvl w:val="0"/>
      </w:pPr>
      <w:r>
        <w:rPr>
          <w:rFonts w:ascii="仿宋_GB2312" w:hAnsi="Times New Roman" w:eastAsia="仿宋_GB2312" w:cs="Times New Roman"/>
          <w:bCs/>
          <w:color w:val="000000"/>
          <w:sz w:val="30"/>
          <w:szCs w:val="30"/>
          <w:highlight w:val="none"/>
          <w:lang w:val="en-US" w:eastAsia="zh-CN" w:bidi="ar-SA"/>
        </w:rPr>
      </w:r>
      <w:r/>
    </w:p>
    <w:p>
      <w:pPr>
        <w:pStyle w:val="892"/>
        <w:ind w:left="420" w:firstLine="420"/>
        <w:jc w:val="both"/>
        <w:spacing w:after="120"/>
        <w:widowControl/>
        <w:rPr>
          <w:rFonts w:ascii="仿宋_GB2312" w:hAnsi="Times New Roman" w:eastAsia="仿宋_GB2312" w:cs="Times New Roman"/>
          <w:color w:val="ff6600"/>
          <w:sz w:val="21"/>
          <w:szCs w:val="20"/>
          <w:highlight w:val="none"/>
          <w:lang w:val="en-US" w:eastAsia="zh-CN" w:bidi="ar-SA"/>
        </w:rPr>
      </w:pPr>
      <w:r>
        <w:rPr>
          <w:rFonts w:ascii="仿宋_GB2312" w:hAnsi="Times New Roman" w:eastAsia="仿宋_GB2312" w:cs="Times New Roman"/>
          <w:color w:val="ff6600"/>
          <w:sz w:val="21"/>
          <w:szCs w:val="20"/>
          <w:highlight w:val="none"/>
          <w:lang w:val="en-US" w:eastAsia="zh-CN" w:bidi="ar-SA"/>
        </w:rPr>
      </w:r>
      <w:r/>
    </w:p>
    <w:p>
      <w:pPr>
        <w:pStyle w:val="892"/>
        <w:jc w:val="both"/>
        <w:spacing w:line="500" w:lineRule="exact"/>
        <w:widowControl w:val="off"/>
        <w:rPr>
          <w:rFonts w:ascii="华文彩云" w:hAnsi="宋体" w:eastAsia="华文彩云" w:cs="Times New Roman"/>
          <w:bCs/>
          <w:color w:val="000000"/>
          <w:sz w:val="28"/>
          <w:szCs w:val="24"/>
          <w:highlight w:val="none"/>
          <w:lang w:val="en-US" w:eastAsia="zh-CN" w:bidi="ar-SA"/>
        </w:rPr>
        <w:outlineLvl w:val="0"/>
      </w:pPr>
      <w:r>
        <w:rPr>
          <w:rFonts w:ascii="华文彩云" w:hAnsi="宋体" w:eastAsia="华文彩云" w:cs="Times New Roman"/>
          <w:bCs/>
          <w:color w:val="000000"/>
          <w:sz w:val="28"/>
          <w:szCs w:val="24"/>
          <w:highlight w:val="none"/>
          <w:lang w:val="en-US" w:eastAsia="zh-CN" w:bidi="ar-SA"/>
        </w:rPr>
      </w:r>
      <w:r/>
    </w:p>
    <w:p>
      <w:pPr>
        <w:pStyle w:val="892"/>
        <w:jc w:val="center"/>
        <w:spacing w:line="400" w:lineRule="exact"/>
        <w:rPr>
          <w:rFonts w:hint="eastAsia" w:ascii="仿宋" w:hAnsi="仿宋" w:eastAsia="仿宋" w:cs="仿宋"/>
          <w:b/>
          <w:sz w:val="24"/>
          <w:highlight w:val="none"/>
        </w:rPr>
      </w:pPr>
      <w:r>
        <w:rPr>
          <w:rFonts w:hint="eastAsia" w:ascii="仿宋" w:hAnsi="仿宋" w:eastAsia="仿宋" w:cs="仿宋"/>
          <w:b/>
          <w:sz w:val="24"/>
          <w:highlight w:val="none"/>
        </w:rPr>
      </w:r>
      <w:r/>
    </w:p>
    <w:p>
      <w:pPr>
        <w:pStyle w:val="892"/>
        <w:jc w:val="center"/>
        <w:spacing w:line="400" w:lineRule="exact"/>
        <w:rPr>
          <w:rFonts w:hint="eastAsia" w:ascii="仿宋" w:hAnsi="仿宋" w:eastAsia="仿宋" w:cs="仿宋"/>
          <w:b/>
          <w:sz w:val="24"/>
          <w:highlight w:val="none"/>
        </w:rPr>
      </w:pPr>
      <w:r>
        <w:rPr>
          <w:rFonts w:hint="eastAsia" w:ascii="仿宋" w:hAnsi="仿宋" w:eastAsia="仿宋" w:cs="仿宋"/>
          <w:b/>
          <w:sz w:val="24"/>
          <w:highlight w:val="none"/>
        </w:rPr>
      </w:r>
      <w:r/>
    </w:p>
    <w:p>
      <w:pPr>
        <w:pStyle w:val="892"/>
        <w:jc w:val="center"/>
        <w:spacing w:line="400" w:lineRule="exact"/>
        <w:rPr>
          <w:rFonts w:hint="eastAsia" w:ascii="仿宋" w:hAnsi="仿宋" w:eastAsia="仿宋" w:cs="仿宋"/>
          <w:b/>
          <w:sz w:val="24"/>
          <w:highlight w:val="none"/>
        </w:rPr>
      </w:pPr>
      <w:r>
        <w:rPr>
          <w:rFonts w:hint="eastAsia" w:ascii="仿宋" w:hAnsi="仿宋" w:eastAsia="仿宋" w:cs="仿宋"/>
          <w:b/>
          <w:sz w:val="24"/>
          <w:highlight w:val="none"/>
        </w:rPr>
      </w:r>
      <w:r/>
    </w:p>
    <w:p>
      <w:pPr>
        <w:pStyle w:val="892"/>
        <w:jc w:val="center"/>
        <w:spacing w:line="400" w:lineRule="exact"/>
        <w:rPr>
          <w:rFonts w:hint="eastAsia" w:ascii="仿宋" w:hAnsi="仿宋" w:eastAsia="仿宋" w:cs="仿宋"/>
          <w:b/>
          <w:sz w:val="24"/>
          <w:highlight w:val="none"/>
        </w:rPr>
      </w:pPr>
      <w:r>
        <w:rPr>
          <w:rFonts w:hint="eastAsia" w:ascii="仿宋" w:hAnsi="仿宋" w:eastAsia="仿宋" w:cs="仿宋"/>
          <w:b/>
          <w:sz w:val="24"/>
          <w:highlight w:val="none"/>
        </w:rPr>
      </w:r>
      <w:r/>
    </w:p>
    <w:p>
      <w:pPr>
        <w:pStyle w:val="892"/>
        <w:jc w:val="center"/>
        <w:spacing w:line="400" w:lineRule="exact"/>
        <w:rPr>
          <w:rFonts w:hint="eastAsia" w:ascii="仿宋" w:hAnsi="仿宋" w:eastAsia="仿宋" w:cs="仿宋"/>
          <w:b/>
          <w:sz w:val="24"/>
          <w:highlight w:val="none"/>
        </w:rPr>
      </w:pPr>
      <w:r>
        <w:rPr>
          <w:rFonts w:hint="eastAsia"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hint="eastAsia" w:ascii="仿宋" w:hAnsi="仿宋" w:eastAsia="仿宋" w:cs="仿宋"/>
          <w:b/>
          <w:sz w:val="24"/>
          <w:highlight w:val="none"/>
        </w:rPr>
        <w:t xml:space="preserve">淮安市文化馆委托运营服务考核评分表</w:t>
      </w:r>
      <w:r>
        <w:rPr>
          <w:rFonts w:ascii="仿宋" w:hAnsi="仿宋" w:eastAsia="仿宋" w:cs="仿宋"/>
          <w:b/>
          <w:sz w:val="24"/>
          <w:highlight w:val="none"/>
        </w:rPr>
      </w:r>
      <w:r/>
    </w:p>
    <w:p>
      <w:pPr>
        <w:pStyle w:val="892"/>
        <w:spacing w:line="400" w:lineRule="exact"/>
        <w:rPr>
          <w:rFonts w:ascii="仿宋" w:hAnsi="仿宋" w:eastAsia="仿宋" w:cs="仿宋"/>
          <w:b/>
          <w:sz w:val="24"/>
          <w:highlight w:val="none"/>
        </w:rPr>
      </w:pPr>
      <w:r>
        <w:rPr>
          <w:rFonts w:hint="eastAsia" w:ascii="仿宋" w:hAnsi="仿宋" w:eastAsia="仿宋" w:cs="仿宋"/>
          <w:b/>
          <w:sz w:val="24"/>
          <w:highlight w:val="none"/>
        </w:rPr>
        <w:t xml:space="preserve">考核时段：</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日至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    考核日期：</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      被考核单位 ：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 </w:t>
      </w:r>
      <w:r>
        <w:rPr>
          <w:rFonts w:ascii="仿宋" w:hAnsi="仿宋" w:eastAsia="仿宋" w:cs="仿宋"/>
          <w:b/>
          <w:sz w:val="24"/>
          <w:highlight w:val="none"/>
        </w:rPr>
      </w:r>
      <w:r/>
    </w:p>
    <w:p>
      <w:pPr>
        <w:pStyle w:val="892"/>
        <w:spacing w:line="400" w:lineRule="exact"/>
        <w:rPr>
          <w:rFonts w:ascii="仿宋" w:hAnsi="仿宋" w:eastAsia="仿宋" w:cs="仿宋"/>
          <w:sz w:val="24"/>
          <w:highlight w:val="none"/>
          <w:u w:val="single"/>
        </w:rPr>
      </w:pPr>
      <w:r>
        <w:rPr>
          <w:rFonts w:hint="eastAsia" w:ascii="仿宋" w:hAnsi="仿宋" w:eastAsia="仿宋" w:cs="仿宋"/>
          <w:b/>
          <w:sz w:val="24"/>
          <w:highlight w:val="none"/>
        </w:rPr>
        <w:t xml:space="preserve">总得分：</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分         考核人：</w:t>
      </w:r>
      <w:r>
        <w:rPr>
          <w:rFonts w:hint="eastAsia" w:ascii="仿宋" w:hAnsi="仿宋" w:eastAsia="仿宋" w:cs="仿宋"/>
          <w:b/>
          <w:sz w:val="24"/>
          <w:highlight w:val="none"/>
          <w:u w:val="single"/>
        </w:rPr>
        <w:t xml:space="preserve">             </w:t>
      </w:r>
      <w:r>
        <w:rPr>
          <w:rFonts w:ascii="仿宋" w:hAnsi="仿宋" w:eastAsia="仿宋" w:cs="仿宋"/>
          <w:sz w:val="24"/>
          <w:highlight w:val="none"/>
          <w:u w:val="single"/>
        </w:rPr>
      </w:r>
      <w:r/>
    </w:p>
    <w:tbl>
      <w:tblPr>
        <w:tblW w:w="5000" w:type="pct"/>
        <w:tblInd w:w="-216" w:type="dxa"/>
        <w:tblLayout w:type="autofit"/>
        <w:tblCellMar>
          <w:left w:w="108" w:type="dxa"/>
          <w:top w:w="0" w:type="dxa"/>
          <w:right w:w="108" w:type="dxa"/>
          <w:bottom w:w="0" w:type="dxa"/>
        </w:tblCellMar>
        <w:tblLook w:val="04A0" w:firstRow="1" w:lastRow="0" w:firstColumn="1" w:lastColumn="0" w:noHBand="0" w:noVBand="1"/>
      </w:tblPr>
      <w:tblGrid>
        <w:gridCol w:w="456"/>
        <w:gridCol w:w="897"/>
        <w:gridCol w:w="1692"/>
        <w:gridCol w:w="579"/>
        <w:gridCol w:w="759"/>
        <w:gridCol w:w="457"/>
        <w:gridCol w:w="4067"/>
      </w:tblGrid>
      <w:tr>
        <w:trPr>
          <w:trHeight w:val="475"/>
        </w:trPr>
        <w:tc>
          <w:tcPr>
            <w:gridSpan w:val="7"/>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90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b/>
                <w:sz w:val="24"/>
                <w:highlight w:val="none"/>
              </w:rPr>
              <w:t xml:space="preserve">淮安市文化馆委托运营服务考核评分表</w:t>
            </w:r>
            <w:r>
              <w:rPr>
                <w:rFonts w:ascii="仿宋" w:hAnsi="仿宋" w:eastAsia="仿宋" w:cs="仿宋"/>
                <w:sz w:val="24"/>
                <w:highlight w:val="none"/>
              </w:rPr>
            </w:r>
            <w:r/>
          </w:p>
        </w:tc>
      </w:tr>
      <w:tr>
        <w:trPr/>
        <w:tc>
          <w:tcPr>
            <w:gridSpan w:val="2"/>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353"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b/>
                <w:sz w:val="24"/>
                <w:highlight w:val="none"/>
              </w:rPr>
              <w:t xml:space="preserve">项目</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b/>
                <w:sz w:val="24"/>
                <w:highlight w:val="none"/>
              </w:rPr>
              <w:t xml:space="preserve">考核内容</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b/>
                <w:sz w:val="24"/>
                <w:highlight w:val="none"/>
              </w:rPr>
              <w:t xml:space="preserve">分值</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b/>
                <w:sz w:val="24"/>
                <w:highlight w:val="none"/>
              </w:rPr>
              <w:t xml:space="preserve">评分细则</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b/>
                <w:sz w:val="24"/>
                <w:highlight w:val="none"/>
              </w:rPr>
              <w:t xml:space="preserve">得分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b/>
                <w:sz w:val="24"/>
                <w:highlight w:val="none"/>
              </w:rPr>
              <w:t xml:space="preserve">扣分原因</w:t>
            </w:r>
            <w:r>
              <w:rPr>
                <w:rFonts w:ascii="仿宋" w:hAnsi="仿宋" w:eastAsia="仿宋" w:cs="仿宋"/>
                <w:sz w:val="24"/>
                <w:highlight w:val="none"/>
              </w:rPr>
            </w:r>
            <w:r/>
          </w:p>
        </w:tc>
      </w:tr>
      <w:tr>
        <w:trPr>
          <w:trHeight w:val="672"/>
        </w:trPr>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298" w:type="dxa"/>
            <w:vAlign w:val="center"/>
            <w:vMerge w:val="restart"/>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工 </w:t>
            </w: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作 </w:t>
            </w: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制 </w:t>
            </w: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度</w:t>
            </w: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保持各自工作区域物品整齐、清洁，室内洁净。</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一人次不符合扣0.5分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689"/>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员工举止文明、服务热情、周到，熟悉文化馆环境及自己岗位职责；</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一人次不符合扣0.5分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1942"/>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1-3</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馆内每月安排一次职工集中学习时间；每月上报当月活动计划，送分管领导审核，交办公室备案存档，作为年度考核的基本依据。</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一人次不符合扣0.5分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1247"/>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1-4</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员工不得在公共场所用餐、零食，在工作时间不得无故串岗、离岗，高声喧哗，影响他人工作；不得占用办公电话长时间接打私人电话、上网聊天﹑打游戏或进行其他与工作无关的事情；工作日期间不得饮酒、酗酒。演出等活动需提前半小时到岗并做好准备工作。</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一人次不符合扣0.5分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1-5</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馆内确定的年度工作计划和阶段性工作任务，各部门及个人需认真完成，不得推诿，不得拖延不办，必须在第一时间将工作落到实处。</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一处不符合扣0.5分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1-6</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员工不得以个人身份利用文化馆平台对外从事任何文化艺术活动，所有文化艺术活动（如排练、辅导、指导、创作、演出等），需经单位统筹安排。有重大活动时，所有人员服从调配，不得随意请假、调休。</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一处不符合扣0.5分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1-7</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人员着装统一、规范、整洁，佩戴明显标识牌，无着便装现象。化妆要端庄、得体，不化浓妆、艳妆；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一人次不符合扣0.2分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1-8</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各岗位员工之间互相尊重，互相帮助，密切合作，不说不做妨碍团队妨碍工作的言论和行为。</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一人次不符合扣0.5分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298" w:type="dxa"/>
            <w:vAlign w:val="center"/>
            <w:vMerge w:val="restart"/>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服务质效</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考核时段内组织国有专业演出机构需满足国家、省政府规定的相关条件，能够提供整台文艺节目、演出时长</w:t>
            </w:r>
            <w:r>
              <w:rPr>
                <w:rFonts w:hint="eastAsia" w:ascii="仿宋" w:hAnsi="仿宋" w:eastAsia="仿宋" w:cs="仿宋"/>
                <w:sz w:val="24"/>
                <w:highlight w:val="none"/>
                <w:lang w:val="en-US" w:eastAsia="zh-CN"/>
              </w:rPr>
              <w:t xml:space="preserve">60—90</w:t>
            </w:r>
            <w:r>
              <w:rPr>
                <w:rFonts w:hint="eastAsia" w:ascii="仿宋" w:hAnsi="仿宋" w:eastAsia="仿宋" w:cs="仿宋"/>
                <w:sz w:val="24"/>
                <w:highlight w:val="none"/>
              </w:rPr>
              <w:t xml:space="preserve">分钟。平均上座率不低于80%。</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一处不符合扣4分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年组织省级演出时长</w:t>
            </w:r>
            <w:r>
              <w:rPr>
                <w:rFonts w:hint="eastAsia" w:ascii="仿宋" w:hAnsi="仿宋" w:eastAsia="仿宋" w:cs="仿宋"/>
                <w:sz w:val="24"/>
                <w:highlight w:val="none"/>
                <w:lang w:val="en-US" w:eastAsia="zh-CN"/>
              </w:rPr>
              <w:t xml:space="preserve">60—90</w:t>
            </w:r>
            <w:r>
              <w:rPr>
                <w:rFonts w:hint="eastAsia" w:ascii="仿宋" w:hAnsi="仿宋" w:eastAsia="仿宋" w:cs="仿宋"/>
                <w:sz w:val="24"/>
                <w:highlight w:val="none"/>
              </w:rPr>
              <w:t xml:space="preserve">分钟。平均上座率不低于80%。</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一处不符合扣2分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2-3</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年组织国家级、省级名家专场艺术活动形式包含名家讲座、艺术辅导、艺术沙龙等形式，每次时长不低于</w:t>
            </w:r>
            <w:r>
              <w:rPr>
                <w:rFonts w:hint="eastAsia" w:ascii="仿宋" w:hAnsi="仿宋" w:eastAsia="仿宋" w:cs="仿宋"/>
                <w:sz w:val="24"/>
                <w:highlight w:val="none"/>
                <w:lang w:val="en-US" w:eastAsia="zh-CN"/>
              </w:rPr>
              <w:t xml:space="preserve">80</w:t>
            </w:r>
            <w:r>
              <w:rPr>
                <w:rFonts w:hint="eastAsia" w:ascii="仿宋" w:hAnsi="仿宋" w:eastAsia="仿宋" w:cs="仿宋"/>
                <w:sz w:val="24"/>
                <w:highlight w:val="none"/>
              </w:rPr>
              <w:t xml:space="preserve">分钟；平均上座率不低于80%。 </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一处不符合扣1分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54"/>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2-4</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年组织国家级</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省级艺术展</w:t>
            </w:r>
            <w:r>
              <w:rPr>
                <w:rFonts w:hint="eastAsia" w:ascii="仿宋" w:hAnsi="仿宋" w:eastAsia="仿宋" w:cs="仿宋"/>
                <w:sz w:val="24"/>
                <w:highlight w:val="none"/>
              </w:rPr>
              <w:t xml:space="preserve">览，展期不低于三个月。</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2.5</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一处不符合扣0.5分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2-5</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严格按照布展、撤展的工作程序，不得擅自操作和粗暴执行，撤展、包装工作时需谨慎、小心，确保展品的数目完整性和安全性，保证展品不被污损；布、撤展工作进行当中，人员按时就位，无迟到、故意拖拉、擅自离岗、长时间接听私人电话及其他影响正常工作的行为。</w:t>
            </w:r>
            <w:r>
              <w:rPr>
                <w:rFonts w:ascii="仿宋" w:hAnsi="仿宋" w:eastAsia="仿宋" w:cs="仿宋"/>
                <w:color w:val="000000"/>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一处不符合扣1分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2-6</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布展时在作品悬挂、定位结束后，展厅当班管理员必须认真填写《布展登记表》和《展厅作品落位示意图》，经各环节签字确认后，方可与安保部门进行交接。撤展时核对《布展登记表》和《展厅作品落位示意图》进行撤展、包装工作；</w:t>
            </w:r>
            <w:r>
              <w:rPr>
                <w:rFonts w:ascii="仿宋" w:hAnsi="仿宋" w:eastAsia="仿宋" w:cs="仿宋"/>
                <w:color w:val="000000"/>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一处不符合扣0.5分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2-7</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定期更新文化馆网站、微信公众号，做到有活动及时更新，增加访问人数，确保文化馆对外宣传媒介的平稳运行。</w:t>
            </w:r>
            <w:r>
              <w:rPr>
                <w:rFonts w:ascii="仿宋" w:hAnsi="仿宋" w:eastAsia="仿宋" w:cs="仿宋"/>
                <w:color w:val="000000"/>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一次不符合扣0.5分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2-8</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活动前，调试好设备保证正常运行；杜绝中途出现问题。</w:t>
            </w:r>
            <w:r>
              <w:rPr>
                <w:rFonts w:ascii="仿宋" w:hAnsi="仿宋" w:eastAsia="仿宋" w:cs="仿宋"/>
                <w:color w:val="000000"/>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一次不符合扣0.5分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2-9</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在展览期间展厅至少有1名展厅值勤人员，执勤期间不许离岗、玩手机、聊天、长时间接听私人电话或其他与工作无关的任何行为；</w:t>
            </w:r>
            <w:r>
              <w:rPr>
                <w:rFonts w:ascii="仿宋" w:hAnsi="仿宋" w:eastAsia="仿宋" w:cs="仿宋"/>
                <w:color w:val="000000"/>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一次不符合扣0.5分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2-10</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color w:val="000000"/>
                <w:sz w:val="24"/>
                <w:highlight w:val="none"/>
              </w:rPr>
            </w:pPr>
            <w:r>
              <w:rPr>
                <w:rFonts w:hint="eastAsia" w:ascii="仿宋" w:hAnsi="仿宋" w:eastAsia="仿宋" w:cs="仿宋"/>
                <w:color w:val="000000"/>
                <w:sz w:val="24"/>
                <w:highlight w:val="none"/>
              </w:rPr>
            </w:r>
            <w:r>
              <w:rPr>
                <w:rFonts w:hint="eastAsia" w:ascii="仿宋" w:hAnsi="仿宋" w:eastAsia="仿宋" w:cs="仿宋"/>
                <w:color w:val="000000"/>
                <w:sz w:val="24"/>
                <w:highlight w:val="none"/>
              </w:rPr>
              <w:t xml:space="preserve">礼仪接待负责馆内来宾接待、活动迎宾引导工作，熟悉各类活动接待流程，接待服 务 规 范 得体，礼仪接待岗位应当设置AB岗，保障岗位不空岗、不脱岗。</w:t>
            </w:r>
            <w:r>
              <w:rPr>
                <w:rFonts w:hint="eastAsia" w:ascii="仿宋" w:hAnsi="仿宋" w:eastAsia="仿宋" w:cs="仿宋"/>
                <w:color w:val="000000"/>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一次不符合扣0.5分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restart"/>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考 勤 制 </w:t>
            </w: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度</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3-1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馆内所有岗位，都必须遵守考勤制度，上下班时间以政府规定的统一作息时间为准，员工作息时间需根据文化馆工作时间做适时调整。</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一处不符合扣0.5分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3-2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员工不论在馆内上班或是到外开展业务工作，都要严格遵循工作时间，按时上下班，不得迟到、早退和中途脱岗，更不允许无故旷工。</w:t>
            </w:r>
            <w:r>
              <w:rPr>
                <w:rFonts w:ascii="仿宋" w:hAnsi="仿宋" w:eastAsia="仿宋" w:cs="仿宋"/>
                <w:color w:val="000000"/>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一处不符合扣0.5分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3-3</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在岗员工无玩手机、聊天、抽烟及睡觉现象。</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一人次不符合扣0.5分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3-4</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员工外出开展业务工作，必须提前填写外勤工作表，写明外出地点、工作联系对象、业务工作事项及同行人员等。不得假借外出开展业务工作名义，无故脱岗或旷工。</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1.5</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一项不符合扣0.5分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restart"/>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 </w:t>
            </w: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设备</w:t>
            </w: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监管</w:t>
            </w: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维修</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4-1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自觉爱护设备，严格遵守专人操作规程，不得违规操作。</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一次不符合扣0.5分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9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4-2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设备监管维修及时，有监管维修记录。</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一次不符合扣0.5分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4-3</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严格保持演出控制室整洁卫生，不得将水杯、饮料等置于控制台，灯光、音响、LED屏、投影</w:t>
            </w:r>
            <w:r>
              <w:rPr>
                <w:rFonts w:hint="eastAsia" w:ascii="仿宋" w:hAnsi="仿宋" w:eastAsia="仿宋" w:cs="仿宋"/>
                <w:sz w:val="24"/>
                <w:highlight w:val="none"/>
                <w:lang w:eastAsia="zh-CN"/>
              </w:rPr>
              <w:t xml:space="preserve">，以及</w:t>
            </w:r>
            <w:r>
              <w:rPr>
                <w:rFonts w:hint="eastAsia" w:ascii="仿宋" w:hAnsi="仿宋" w:eastAsia="仿宋" w:cs="仿宋"/>
                <w:sz w:val="24"/>
                <w:highlight w:val="none"/>
              </w:rPr>
              <w:t xml:space="preserve">音乐厅、展厅和非遗厅内外设施损坏上报及时，小问题维修及时，设施设备有专人开启、监管，损坏及时上报。有监管维修记录。日常设备器材需分门别类进行管理并责任到人，不得出现物品遗失现象。</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3</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一次不符合扣0.5分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restart"/>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其</w:t>
            </w:r>
            <w:r>
              <w:rPr>
                <w:rFonts w:ascii="仿宋" w:hAnsi="仿宋" w:eastAsia="仿宋" w:cs="仿宋"/>
                <w:sz w:val="24"/>
                <w:highlight w:val="none"/>
              </w:rPr>
            </w:r>
            <w:r/>
          </w:p>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他</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人事管理、设备监管维修、单位内部考核等；资料摆放整齐、规范。</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一次不符合扣0.5分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服从配合文化馆整体发展规划，按照年度项目计划完成工作任务；每半年提报文化馆半年度委托运营报告。</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一次不符合扣0.5分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5-3</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乙方策划、组织的活动必须提前和淮安市文化馆负责人沟通、协商，审批同意后方可实施。</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一次不符合扣0.5分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5-4</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top"/>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演出、讲座、艺术沙龙、展览等艺术活动和业务工作的档案资料完善，档案健全，资料详实，归档及时，利用率高。</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top"/>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top"/>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不符合扣2分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5-5</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top"/>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文化馆台账齐全，人事管理、设备监管维修、执勤记录、文化馆内部考勤等资料规范，摆放整齐。</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top"/>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top"/>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不符合扣2分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5-6</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积极配合文化馆的演出、培训、接待、会议等活动； </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一次不符合扣0.5分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5-7</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配备专业人员负责网站、公众号信息的制作、发布及日常维护运营。馆网站平台上，需实现信息发布、艺术欣赏（含视频点播）、网上培训、活动开展、咨询指导等5项功能。</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一次不符合扣0.5分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restart"/>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不得出现情形</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6-1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服务范围内杜绝发生重大火灾、重大治安事件情况。</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5</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发生一次扣5分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6-2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因委托运营公司监管过失，造成文化馆财产或者公共设施被盗被破坏、丢失，经济损失超过500元且未能追回损失的情况。</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发生一次扣1分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46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6-3</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员工半年更换比例超出总人数的10%。</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color w:val="000000"/>
                <w:sz w:val="24"/>
                <w:highlight w:val="none"/>
              </w:rPr>
              <w:t xml:space="preserve">更换比例每超1%扣1分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6-4</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出现委托运营公司因己方管理缺陷，被市新闻媒体曝光，对馆方造成负面影响的情况。</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发生一次扣1分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6-5</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群众对文化馆活动项目工作的满意度低于95%；半年重大投诉超过2次。</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一项不符合扣1分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top"/>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b/>
                <w:sz w:val="24"/>
                <w:highlight w:val="none"/>
              </w:rPr>
              <w:t xml:space="preserve">总计</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b/>
                <w:sz w:val="24"/>
                <w:highlight w:val="none"/>
              </w:rPr>
              <w:t xml:space="preserve">100</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restart"/>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奖励</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7-1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委托运营公司处理突发事件及时，为文化馆挽回重大损失并受到表扬。</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3分/次</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98"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47"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7-2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58"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配合文化馆完成较大的本职工作以外的事情且表现较好、受到表扬的。</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10"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64"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市级加3分；省级加5分；国家级加10分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77" w:type="dxa"/>
            <w:vAlign w:val="center"/>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2"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bl>
    <w:p>
      <w:pPr>
        <w:pStyle w:val="892"/>
        <w:spacing w:line="400" w:lineRule="exact"/>
        <w:rPr>
          <w:rFonts w:ascii="仿宋" w:hAnsi="仿宋" w:eastAsia="仿宋" w:cs="仿宋"/>
          <w:sz w:val="24"/>
          <w:highlight w:val="none"/>
        </w:rPr>
      </w:pPr>
      <w:r>
        <w:rPr>
          <w:rFonts w:ascii="仿宋" w:hAnsi="仿宋" w:eastAsia="仿宋" w:cs="仿宋"/>
          <w:sz w:val="24"/>
          <w:highlight w:val="none"/>
        </w:rPr>
      </w:r>
      <w:r/>
    </w:p>
    <w:p>
      <w:pPr>
        <w:pStyle w:val="892"/>
        <w:spacing w:line="400" w:lineRule="exact"/>
        <w:rPr>
          <w:rFonts w:ascii="仿宋" w:hAnsi="仿宋" w:eastAsia="仿宋" w:cs="仿宋"/>
          <w:sz w:val="24"/>
          <w:highlight w:val="none"/>
        </w:rPr>
      </w:pPr>
      <w:r>
        <w:rPr>
          <w:rFonts w:hint="eastAsia" w:ascii="仿宋" w:hAnsi="仿宋" w:eastAsia="仿宋" w:cs="仿宋"/>
          <w:sz w:val="24"/>
          <w:highlight w:val="none"/>
        </w:rPr>
        <w:t xml:space="preserve">备注：1、本考核表总分100分，每半年考核1次，由淮安市文化广电和旅游局组织考核组进行考核。  </w:t>
      </w:r>
      <w:r>
        <w:rPr>
          <w:rFonts w:ascii="仿宋" w:hAnsi="仿宋" w:eastAsia="仿宋" w:cs="仿宋"/>
          <w:sz w:val="24"/>
          <w:highlight w:val="none"/>
        </w:rPr>
      </w:r>
      <w:r/>
    </w:p>
    <w:p>
      <w:pPr>
        <w:pStyle w:val="892"/>
        <w:spacing w:line="400" w:lineRule="exact"/>
        <w:rPr>
          <w:rFonts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lang w:eastAsia="zh-CN"/>
        </w:rPr>
        <w:t xml:space="preserve">2.</w:t>
      </w:r>
      <w:r>
        <w:rPr>
          <w:rFonts w:hint="eastAsia" w:ascii="仿宋" w:hAnsi="仿宋" w:eastAsia="仿宋" w:cs="仿宋"/>
          <w:sz w:val="24"/>
          <w:highlight w:val="none"/>
        </w:rPr>
        <w:t xml:space="preserve">考核结果分为四个等级：90分及以上为优秀，80至89分为良好，70分至79分为中等，70分以下为差。</w:t>
      </w:r>
      <w:r>
        <w:rPr>
          <w:rFonts w:ascii="仿宋" w:hAnsi="仿宋" w:eastAsia="仿宋" w:cs="仿宋"/>
          <w:sz w:val="24"/>
          <w:highlight w:val="none"/>
        </w:rPr>
      </w:r>
      <w:r/>
    </w:p>
    <w:p>
      <w:pPr>
        <w:pStyle w:val="892"/>
        <w:spacing w:line="400" w:lineRule="exact"/>
        <w:rPr>
          <w:rFonts w:ascii="仿宋" w:hAnsi="仿宋" w:eastAsia="仿宋" w:cs="仿宋"/>
          <w:bCs/>
          <w:sz w:val="24"/>
          <w:highlight w:val="none"/>
        </w:rPr>
      </w:pPr>
      <w:r>
        <w:rPr>
          <w:rFonts w:hint="eastAsia" w:ascii="仿宋" w:hAnsi="仿宋" w:eastAsia="仿宋" w:cs="仿宋"/>
          <w:sz w:val="24"/>
          <w:highlight w:val="none"/>
        </w:rPr>
        <w:t xml:space="preserve">    </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lang w:eastAsia="zh-CN"/>
        </w:rPr>
        <w:t xml:space="preserve">3.</w:t>
      </w:r>
      <w:r>
        <w:rPr>
          <w:rFonts w:hint="eastAsia" w:ascii="仿宋" w:hAnsi="仿宋" w:eastAsia="仿宋" w:cs="仿宋"/>
          <w:color w:val="000000"/>
          <w:sz w:val="24"/>
          <w:highlight w:val="none"/>
        </w:rPr>
        <w:t xml:space="preserve">考核得分≥90分，全额支付半年人员经费；考核得分90＞X≥80分的，每低于90分1分，扣除半年人员经费的1%，考核得分80＞X≥70分的，每低于90分1 分，扣除半年人员经费的1.2%；考核得分低于70 分，每低于90 分1分，扣除半年人员经费的1.4%；考核分低于60分，终止合同。</w:t>
      </w:r>
      <w:r>
        <w:rPr>
          <w:rFonts w:ascii="仿宋" w:hAnsi="仿宋" w:eastAsia="仿宋" w:cs="仿宋"/>
          <w:bCs/>
          <w:sz w:val="24"/>
          <w:highlight w:val="none"/>
        </w:rPr>
      </w:r>
      <w:r/>
    </w:p>
    <w:p>
      <w:pPr>
        <w:pStyle w:val="892"/>
        <w:spacing w:line="400" w:lineRule="exact"/>
        <w:rPr>
          <w:rFonts w:ascii="仿宋" w:hAnsi="仿宋" w:eastAsia="仿宋" w:cs="仿宋"/>
          <w:sz w:val="24"/>
          <w:highlight w:val="none"/>
        </w:rPr>
      </w:pPr>
      <w:r>
        <w:rPr>
          <w:rFonts w:ascii="仿宋" w:hAnsi="仿宋" w:eastAsia="仿宋" w:cs="仿宋"/>
          <w:sz w:val="24"/>
          <w:highlight w:val="none"/>
        </w:rPr>
      </w:r>
      <w:r/>
    </w:p>
    <w:p>
      <w:pPr>
        <w:pStyle w:val="892"/>
        <w:spacing w:line="400" w:lineRule="exact"/>
        <w:rPr>
          <w:rFonts w:ascii="仿宋" w:hAnsi="仿宋" w:eastAsia="仿宋" w:cs="仿宋"/>
          <w:bCs/>
          <w:sz w:val="24"/>
          <w:highlight w:val="none"/>
        </w:rPr>
      </w:pPr>
      <w:r>
        <w:rPr>
          <w:rFonts w:ascii="仿宋" w:hAnsi="仿宋" w:eastAsia="仿宋" w:cs="仿宋"/>
          <w:bCs/>
          <w:sz w:val="24"/>
          <w:highlight w:val="none"/>
        </w:rPr>
      </w:r>
      <w:r/>
    </w:p>
    <w:p>
      <w:pPr>
        <w:pStyle w:val="892"/>
        <w:spacing w:line="400" w:lineRule="exact"/>
        <w:rPr>
          <w:rFonts w:ascii="仿宋" w:hAnsi="仿宋" w:eastAsia="仿宋" w:cs="仿宋"/>
          <w:bCs/>
          <w:sz w:val="24"/>
          <w:highlight w:val="none"/>
        </w:rPr>
      </w:pPr>
      <w:r>
        <w:rPr>
          <w:rFonts w:ascii="仿宋" w:hAnsi="仿宋" w:eastAsia="仿宋" w:cs="仿宋"/>
          <w:bCs/>
          <w:sz w:val="24"/>
          <w:highlight w:val="none"/>
        </w:rPr>
      </w:r>
      <w:r/>
    </w:p>
    <w:p>
      <w:pPr>
        <w:pStyle w:val="892"/>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Cs/>
          <w:sz w:val="24"/>
          <w:highlight w:val="none"/>
        </w:rPr>
      </w:pPr>
      <w:r>
        <w:rPr>
          <w:rFonts w:hint="eastAsia" w:ascii="仿宋" w:hAnsi="仿宋" w:eastAsia="仿宋" w:cs="仿宋"/>
          <w:b/>
          <w:sz w:val="24"/>
          <w:highlight w:val="none"/>
        </w:rPr>
        <w:br w:type="page" w:clear="all"/>
      </w:r>
      <w:r>
        <w:rPr>
          <w:rFonts w:hint="eastAsia" w:ascii="仿宋" w:hAnsi="仿宋" w:eastAsia="仿宋" w:cs="仿宋"/>
          <w:b/>
          <w:sz w:val="24"/>
          <w:highlight w:val="none"/>
        </w:rPr>
        <w:t xml:space="preserve">淮安市文化馆委托运营项目考核认定表</w:t>
      </w:r>
      <w:r>
        <w:rPr>
          <w:rFonts w:ascii="仿宋" w:hAnsi="仿宋" w:eastAsia="仿宋" w:cs="仿宋"/>
          <w:bCs/>
          <w:sz w:val="24"/>
          <w:highlight w:val="none"/>
        </w:rPr>
      </w:r>
      <w:r/>
    </w:p>
    <w:p>
      <w:pPr>
        <w:pStyle w:val="892"/>
        <w:spacing w:line="400" w:lineRule="exact"/>
        <w:rPr>
          <w:rFonts w:ascii="仿宋" w:hAnsi="仿宋" w:eastAsia="仿宋" w:cs="仿宋"/>
          <w:b/>
          <w:sz w:val="24"/>
          <w:highlight w:val="none"/>
        </w:rPr>
      </w:pPr>
      <w:r>
        <w:rPr>
          <w:rFonts w:hint="eastAsia" w:ascii="仿宋" w:hAnsi="仿宋" w:eastAsia="仿宋" w:cs="仿宋"/>
          <w:b/>
          <w:sz w:val="24"/>
          <w:highlight w:val="none"/>
        </w:rPr>
        <w:t xml:space="preserve">考核时段：</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日至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    考核日期：</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      被考核单位 ：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 </w:t>
      </w:r>
      <w:r>
        <w:rPr>
          <w:rFonts w:ascii="仿宋" w:hAnsi="仿宋" w:eastAsia="仿宋" w:cs="仿宋"/>
          <w:b/>
          <w:sz w:val="24"/>
          <w:highlight w:val="none"/>
        </w:rPr>
      </w:r>
      <w:r/>
    </w:p>
    <w:p>
      <w:pPr>
        <w:pStyle w:val="892"/>
        <w:spacing w:line="400" w:lineRule="exact"/>
        <w:rPr>
          <w:rFonts w:ascii="仿宋" w:hAnsi="仿宋" w:eastAsia="仿宋" w:cs="仿宋"/>
          <w:sz w:val="24"/>
          <w:highlight w:val="none"/>
          <w:u w:val="single"/>
        </w:rPr>
      </w:pPr>
      <w:r>
        <w:rPr>
          <w:rFonts w:hint="eastAsia" w:ascii="仿宋" w:hAnsi="仿宋" w:eastAsia="仿宋" w:cs="仿宋"/>
          <w:b/>
          <w:sz w:val="24"/>
          <w:highlight w:val="none"/>
        </w:rPr>
        <w:t xml:space="preserve">考核人：</w:t>
      </w:r>
      <w:r>
        <w:rPr>
          <w:rFonts w:hint="eastAsia" w:ascii="仿宋" w:hAnsi="仿宋" w:eastAsia="仿宋" w:cs="仿宋"/>
          <w:b/>
          <w:sz w:val="24"/>
          <w:highlight w:val="none"/>
          <w:u w:val="single"/>
        </w:rPr>
        <w:t xml:space="preserve">                              </w:t>
      </w:r>
      <w:r>
        <w:rPr>
          <w:rFonts w:ascii="仿宋" w:hAnsi="仿宋" w:eastAsia="仿宋" w:cs="仿宋"/>
          <w:sz w:val="24"/>
          <w:highlight w:val="none"/>
          <w:u w:val="single"/>
        </w:rPr>
      </w:r>
      <w:r/>
    </w:p>
    <w:tbl>
      <w:tblPr>
        <w:tblW w:w="4997" w:type="pct"/>
        <w:tblInd w:w="-216" w:type="dxa"/>
        <w:tblLayout w:type="autofit"/>
        <w:tblCellMar>
          <w:left w:w="108" w:type="dxa"/>
          <w:top w:w="0" w:type="dxa"/>
          <w:right w:w="108" w:type="dxa"/>
          <w:bottom w:w="0" w:type="dxa"/>
        </w:tblCellMar>
        <w:tblLook w:val="04A0" w:firstRow="1" w:lastRow="0" w:firstColumn="1" w:lastColumn="0" w:noHBand="0" w:noVBand="1"/>
      </w:tblPr>
      <w:tblGrid>
        <w:gridCol w:w="720"/>
        <w:gridCol w:w="1495"/>
        <w:gridCol w:w="2142"/>
        <w:gridCol w:w="3061"/>
        <w:gridCol w:w="1484"/>
      </w:tblGrid>
      <w:tr>
        <w:trPr>
          <w:trHeight w:val="703"/>
        </w:trPr>
        <w:tc>
          <w:tcPr>
            <w:gridSpan w:val="2"/>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215"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b/>
                <w:sz w:val="24"/>
                <w:highlight w:val="none"/>
              </w:rPr>
              <w:t xml:space="preserve">项目类别</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42"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b/>
                <w:sz w:val="24"/>
                <w:highlight w:val="none"/>
              </w:rPr>
              <w:t xml:space="preserve">项目名称</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061"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b/>
                <w:sz w:val="24"/>
                <w:highlight w:val="none"/>
              </w:rPr>
              <w:t xml:space="preserve">评定标准</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84"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b/>
                <w:sz w:val="24"/>
                <w:highlight w:val="none"/>
              </w:rPr>
              <w:t xml:space="preserve">评定情况</w:t>
            </w:r>
            <w:r>
              <w:rPr>
                <w:rFonts w:ascii="仿宋" w:hAnsi="仿宋" w:eastAsia="仿宋" w:cs="仿宋"/>
                <w:sz w:val="24"/>
                <w:highlight w:val="none"/>
              </w:rPr>
            </w:r>
            <w:r/>
          </w:p>
        </w:tc>
      </w:tr>
      <w:tr>
        <w:trPr>
          <w:trHeight w:val="703"/>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20" w:type="dxa"/>
            <w:vAlign w:val="center"/>
            <w:vMerge w:val="restart"/>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音乐厅文化惠民演出</w:t>
            </w: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95"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A-1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42"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3061" w:type="dxa"/>
            <w:vAlign w:val="center"/>
            <w:vMerge w:val="restart"/>
            <w:textDirection w:val="lrTb"/>
            <w:noWrap w:val="false"/>
          </w:tcPr>
          <w:p>
            <w:pPr>
              <w:pStyle w:val="892"/>
              <w:ind w:firstLine="480"/>
              <w:spacing w:line="340" w:lineRule="exact"/>
              <w:rPr>
                <w:rFonts w:ascii="仿宋" w:hAnsi="仿宋" w:eastAsia="仿宋" w:cs="仿宋"/>
                <w:sz w:val="24"/>
                <w:highlight w:val="none"/>
              </w:rPr>
            </w:pPr>
            <w:r>
              <w:rPr>
                <w:rFonts w:hint="eastAsia" w:ascii="仿宋" w:hAnsi="仿宋" w:eastAsia="仿宋" w:cs="仿宋"/>
                <w:sz w:val="24"/>
                <w:highlight w:val="none"/>
              </w:rPr>
              <w:t xml:space="preserve">A类演出指：①参与合作的团体中名称带有国家、中国、首都城市名称、广播字样的演出团体；一级协会的艺术活动；②在国际艺术比赛中获得奖项的国内外艺术作品及演出团体的艺术活动；③国内演出团体中直属文化和旅游部、国家广播电视总局、中国文联的艺术活动；④获国家舞台艺术精品工程入选剧目、获文化和旅游部“文华奖”节目、获中宣部“五个一工程</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奖、获“国家艺术基金”入选的优秀的艺术活动；⑤获国际专业艺术比赛大奖或国家授予荣誉称号的艺术家为主演的艺术活动；⑥中央军委政治工作部直属艺术团体的艺术活动；⑦国内省级艺术院团获得中宣部、文化和旅游部、中国文联主办的各单项舞台艺术最高奖项的艺术活动。</w:t>
            </w:r>
            <w:r>
              <w:rPr>
                <w:rFonts w:ascii="仿宋" w:hAnsi="仿宋" w:eastAsia="仿宋" w:cs="仿宋"/>
                <w:sz w:val="24"/>
                <w:highlight w:val="none"/>
              </w:rPr>
            </w:r>
            <w:r/>
          </w:p>
          <w:p>
            <w:pPr>
              <w:pStyle w:val="892"/>
              <w:ind w:firstLine="480"/>
              <w:spacing w:line="340" w:lineRule="exact"/>
              <w:rPr>
                <w:rFonts w:ascii="仿宋" w:hAnsi="仿宋" w:eastAsia="仿宋" w:cs="仿宋"/>
                <w:sz w:val="24"/>
                <w:highlight w:val="none"/>
              </w:rPr>
            </w:pPr>
            <w:r>
              <w:rPr>
                <w:rFonts w:hint="eastAsia" w:ascii="仿宋" w:hAnsi="仿宋" w:eastAsia="仿宋" w:cs="仿宋"/>
                <w:sz w:val="24"/>
                <w:highlight w:val="none"/>
              </w:rPr>
              <w:t xml:space="preserve">A类演出每年不少于3场，演出时长 </w:t>
            </w:r>
            <w:r>
              <w:rPr>
                <w:rFonts w:hint="eastAsia" w:ascii="仿宋" w:hAnsi="仿宋" w:eastAsia="仿宋" w:cs="仿宋"/>
                <w:sz w:val="24"/>
                <w:highlight w:val="none"/>
                <w:lang w:val="en-US" w:eastAsia="zh-CN"/>
              </w:rPr>
              <w:t xml:space="preserve">60-90</w:t>
            </w:r>
            <w:r>
              <w:rPr>
                <w:rFonts w:hint="eastAsia" w:ascii="仿宋" w:hAnsi="仿宋" w:eastAsia="仿宋" w:cs="仿宋"/>
                <w:sz w:val="24"/>
                <w:highlight w:val="none"/>
              </w:rPr>
              <w:t xml:space="preserve"> 分钟。</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703"/>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20"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95"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A-2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42"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061"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703"/>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20"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95"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A-3</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42"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single" w:color="000000" w:sz="4" w:space="0"/>
              <w:right w:val="single" w:color="000000" w:sz="4" w:space="0"/>
            </w:tcBorders>
            <w:tcMar>
              <w:left w:w="108" w:type="dxa"/>
              <w:right w:w="108" w:type="dxa"/>
            </w:tcMar>
            <w:tcW w:w="3061"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33"/>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20"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95"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B-1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42"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3061" w:type="dxa"/>
            <w:vAlign w:val="center"/>
            <w:vMerge w:val="restart"/>
            <w:textDirection w:val="lrTb"/>
            <w:noWrap w:val="false"/>
          </w:tcPr>
          <w:p>
            <w:pPr>
              <w:pStyle w:val="892"/>
              <w:ind w:firstLine="480"/>
              <w:spacing w:line="340" w:lineRule="exact"/>
              <w:rPr>
                <w:rFonts w:ascii="仿宋" w:hAnsi="仿宋" w:eastAsia="仿宋" w:cs="仿宋"/>
                <w:sz w:val="24"/>
                <w:highlight w:val="none"/>
              </w:rPr>
            </w:pPr>
            <w:r>
              <w:rPr>
                <w:rFonts w:hint="eastAsia" w:ascii="仿宋" w:hAnsi="仿宋" w:eastAsia="仿宋" w:cs="仿宋"/>
                <w:sz w:val="24"/>
                <w:highlight w:val="none"/>
              </w:rPr>
              <w:t xml:space="preserve">B类演出指：①北京、上海及各省所属的艺术院团活动；②中国人民解放军各军区所属的艺术团体的艺术活动；③以著名古典艺术家命名的国外艺术团体的艺术活动；④国外艺术团体名称中带有青年字样或冠以洲际名称的艺术活动；⑤其它城市艺术院团中有地方特色的并获得省委宣传部、省文旅厅或省文联主办的省级以上艺术专业评奖最高奖项的优秀艺术活动。</w:t>
            </w:r>
            <w:r>
              <w:rPr>
                <w:rFonts w:ascii="仿宋" w:hAnsi="仿宋" w:eastAsia="仿宋" w:cs="仿宋"/>
                <w:sz w:val="24"/>
                <w:highlight w:val="none"/>
              </w:rPr>
            </w:r>
            <w:r/>
          </w:p>
          <w:p>
            <w:pPr>
              <w:pStyle w:val="892"/>
              <w:ind w:firstLine="480"/>
              <w:spacing w:line="340" w:lineRule="exact"/>
              <w:rPr>
                <w:rFonts w:ascii="仿宋" w:hAnsi="仿宋" w:eastAsia="仿宋" w:cs="仿宋"/>
                <w:sz w:val="24"/>
                <w:highlight w:val="none"/>
              </w:rPr>
            </w:pPr>
            <w:r>
              <w:rPr>
                <w:rFonts w:hint="eastAsia" w:ascii="仿宋" w:hAnsi="仿宋" w:eastAsia="仿宋" w:cs="仿宋"/>
                <w:sz w:val="24"/>
                <w:highlight w:val="none"/>
              </w:rPr>
              <w:t xml:space="preserve">B类演出每年不少于</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场，演出时长 </w:t>
            </w:r>
            <w:r>
              <w:rPr>
                <w:rFonts w:hint="eastAsia" w:ascii="仿宋" w:hAnsi="仿宋" w:eastAsia="仿宋" w:cs="仿宋"/>
                <w:sz w:val="24"/>
                <w:highlight w:val="none"/>
                <w:lang w:val="en-US" w:eastAsia="zh-CN"/>
              </w:rPr>
              <w:t xml:space="preserve">60-90</w:t>
            </w:r>
            <w:r>
              <w:rPr>
                <w:rFonts w:hint="eastAsia" w:ascii="仿宋" w:hAnsi="仿宋" w:eastAsia="仿宋" w:cs="仿宋"/>
                <w:sz w:val="24"/>
                <w:highlight w:val="none"/>
              </w:rPr>
              <w:t xml:space="preserve"> 分钟。</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33"/>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20"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95"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B-2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42"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061"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84"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33"/>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20"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95"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B-3</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42"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061"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84"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33"/>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20"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95"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B-4</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42"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061"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84"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281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20"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95"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B-5</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42"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061"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84"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33"/>
        </w:trPr>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720" w:type="dxa"/>
            <w:vAlign w:val="center"/>
            <w:vMerge w:val="restart"/>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专场文艺活动</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95"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A-1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42"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3061" w:type="dxa"/>
            <w:vAlign w:val="center"/>
            <w:vMerge w:val="restart"/>
            <w:textDirection w:val="lrTb"/>
            <w:noWrap w:val="false"/>
          </w:tcPr>
          <w:p>
            <w:pPr>
              <w:pStyle w:val="892"/>
              <w:ind w:firstLine="480"/>
              <w:spacing w:line="340" w:lineRule="exact"/>
              <w:rPr>
                <w:rFonts w:ascii="仿宋" w:hAnsi="仿宋" w:eastAsia="仿宋" w:cs="仿宋"/>
                <w:sz w:val="24"/>
                <w:highlight w:val="none"/>
              </w:rPr>
            </w:pPr>
            <w:r>
              <w:rPr>
                <w:rFonts w:hint="eastAsia" w:ascii="仿宋" w:hAnsi="仿宋" w:eastAsia="仿宋" w:cs="仿宋"/>
                <w:sz w:val="24"/>
                <w:highlight w:val="none"/>
              </w:rPr>
              <w:t xml:space="preserve">开展国家级专业协会会员及理事等专家讲座等形式的文艺活动。</w:t>
            </w:r>
            <w:r>
              <w:rPr>
                <w:rFonts w:ascii="仿宋" w:hAnsi="仿宋" w:eastAsia="仿宋" w:cs="仿宋"/>
                <w:sz w:val="24"/>
                <w:highlight w:val="none"/>
              </w:rPr>
            </w:r>
            <w:r/>
          </w:p>
          <w:p>
            <w:pPr>
              <w:pStyle w:val="892"/>
              <w:ind w:firstLine="480"/>
              <w:spacing w:line="340" w:lineRule="exact"/>
              <w:rPr>
                <w:rFonts w:ascii="仿宋" w:hAnsi="仿宋" w:eastAsia="仿宋" w:cs="仿宋"/>
                <w:sz w:val="24"/>
                <w:highlight w:val="none"/>
              </w:rPr>
            </w:pPr>
            <w:r>
              <w:rPr>
                <w:rFonts w:hint="eastAsia" w:ascii="仿宋" w:hAnsi="仿宋" w:eastAsia="仿宋" w:cs="仿宋"/>
                <w:sz w:val="24"/>
                <w:highlight w:val="none"/>
              </w:rPr>
              <w:t xml:space="preserve">A类专场文艺活动每年不少于</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场，每次时长不低于</w:t>
            </w:r>
            <w:r>
              <w:rPr>
                <w:rFonts w:hint="eastAsia" w:ascii="仿宋" w:hAnsi="仿宋" w:eastAsia="仿宋" w:cs="仿宋"/>
                <w:sz w:val="24"/>
                <w:highlight w:val="none"/>
                <w:lang w:val="en-US" w:eastAsia="zh-CN"/>
              </w:rPr>
              <w:t xml:space="preserve">8</w:t>
            </w:r>
            <w:r>
              <w:rPr>
                <w:rFonts w:hint="eastAsia" w:ascii="仿宋" w:hAnsi="仿宋" w:eastAsia="仿宋" w:cs="仿宋"/>
                <w:sz w:val="24"/>
                <w:highlight w:val="none"/>
              </w:rPr>
              <w:t xml:space="preserve">0分钟，讲座平均上座率应达80%以上。</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84"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33"/>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720"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95"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A-2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42"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061"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84"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9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720"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95"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B-1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42" w:type="dxa"/>
            <w:vAlign w:val="center"/>
            <w:textDirection w:val="lrTb"/>
            <w:noWrap w:val="false"/>
          </w:tcPr>
          <w:p>
            <w:pPr>
              <w:pStyle w:val="892"/>
              <w:spacing w:line="34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3061" w:type="dxa"/>
            <w:vAlign w:val="center"/>
            <w:vMerge w:val="restart"/>
            <w:textDirection w:val="lrTb"/>
            <w:noWrap w:val="false"/>
          </w:tcPr>
          <w:p>
            <w:pPr>
              <w:pStyle w:val="892"/>
              <w:ind w:firstLine="480"/>
              <w:spacing w:line="340" w:lineRule="exact"/>
              <w:rPr>
                <w:rFonts w:ascii="仿宋" w:hAnsi="仿宋" w:eastAsia="仿宋" w:cs="仿宋"/>
                <w:sz w:val="24"/>
                <w:highlight w:val="none"/>
              </w:rPr>
            </w:pPr>
            <w:r>
              <w:rPr>
                <w:rFonts w:hint="eastAsia" w:ascii="仿宋" w:hAnsi="仿宋" w:eastAsia="仿宋" w:cs="仿宋"/>
                <w:sz w:val="24"/>
                <w:highlight w:val="none"/>
              </w:rPr>
              <w:t xml:space="preserve">开展省级专业协会理事及以上专家讲座、培训等形式的文艺活动。</w:t>
            </w:r>
            <w:r>
              <w:rPr>
                <w:rFonts w:ascii="仿宋" w:hAnsi="仿宋" w:eastAsia="仿宋" w:cs="仿宋"/>
                <w:sz w:val="24"/>
                <w:highlight w:val="none"/>
              </w:rPr>
            </w:r>
            <w:r/>
          </w:p>
          <w:p>
            <w:pPr>
              <w:pStyle w:val="892"/>
              <w:ind w:firstLine="480"/>
              <w:spacing w:line="340" w:lineRule="exact"/>
              <w:rPr>
                <w:rFonts w:ascii="仿宋" w:hAnsi="仿宋" w:eastAsia="仿宋" w:cs="仿宋"/>
                <w:sz w:val="24"/>
                <w:highlight w:val="none"/>
              </w:rPr>
            </w:pPr>
            <w:r>
              <w:rPr>
                <w:rFonts w:hint="eastAsia" w:ascii="仿宋" w:hAnsi="仿宋" w:eastAsia="仿宋" w:cs="仿宋"/>
                <w:sz w:val="24"/>
                <w:highlight w:val="none"/>
              </w:rPr>
              <w:t xml:space="preserve">B类专场文艺活动每年不少于</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场，每次时长不低于</w:t>
            </w:r>
            <w:r>
              <w:rPr>
                <w:rFonts w:hint="eastAsia" w:ascii="仿宋" w:hAnsi="仿宋" w:eastAsia="仿宋" w:cs="仿宋"/>
                <w:sz w:val="24"/>
                <w:highlight w:val="none"/>
                <w:lang w:val="en-US" w:eastAsia="zh-CN"/>
              </w:rPr>
              <w:t xml:space="preserve">8</w:t>
            </w:r>
            <w:r>
              <w:rPr>
                <w:rFonts w:hint="eastAsia" w:ascii="仿宋" w:hAnsi="仿宋" w:eastAsia="仿宋" w:cs="仿宋"/>
                <w:sz w:val="24"/>
                <w:highlight w:val="none"/>
              </w:rPr>
              <w:t xml:space="preserve">0分钟，讲座平均上座率应达80%以上。</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84"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9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720"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95"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B-2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42" w:type="dxa"/>
            <w:vAlign w:val="center"/>
            <w:textDirection w:val="lrTb"/>
            <w:noWrap w:val="false"/>
          </w:tcPr>
          <w:p>
            <w:pPr>
              <w:pStyle w:val="892"/>
              <w:spacing w:line="34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061"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84"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90"/>
        </w:trPr>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720"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95"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B-3</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42" w:type="dxa"/>
            <w:vAlign w:val="center"/>
            <w:textDirection w:val="lrTb"/>
            <w:noWrap w:val="false"/>
          </w:tcPr>
          <w:p>
            <w:pPr>
              <w:pStyle w:val="892"/>
              <w:spacing w:line="34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061"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84" w:type="dxa"/>
            <w:vAlign w:val="top"/>
            <w:textDirection w:val="lrTb"/>
            <w:noWrap w:val="false"/>
          </w:tcPr>
          <w:p>
            <w:pPr>
              <w:pStyle w:val="892"/>
              <w:ind w:firstLine="126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9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20" w:type="dxa"/>
            <w:vAlign w:val="center"/>
            <w:vMerge w:val="restart"/>
            <w:textDirection w:val="lrTb"/>
            <w:noWrap w:val="false"/>
          </w:tcPr>
          <w:p>
            <w:pPr>
              <w:pStyle w:val="892"/>
              <w:jc w:val="center"/>
              <w:spacing w:line="340" w:lineRule="exact"/>
              <w:rPr>
                <w:rFonts w:ascii="仿宋" w:hAnsi="仿宋" w:eastAsia="仿宋" w:cs="仿宋"/>
                <w:sz w:val="24"/>
                <w:highlight w:val="none"/>
              </w:rPr>
            </w:pP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艺术</w:t>
            </w:r>
            <w:r>
              <w:rPr>
                <w:rFonts w:ascii="仿宋" w:hAnsi="仿宋" w:eastAsia="仿宋" w:cs="仿宋"/>
                <w:sz w:val="24"/>
                <w:highlight w:val="none"/>
              </w:rPr>
            </w:r>
            <w:r/>
          </w:p>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类展览</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95"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A-1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42"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061" w:type="dxa"/>
            <w:vAlign w:val="center"/>
            <w:textDirection w:val="lrTb"/>
            <w:noWrap w:val="false"/>
          </w:tcPr>
          <w:p>
            <w:pPr>
              <w:pStyle w:val="892"/>
              <w:ind w:firstLine="480"/>
              <w:spacing w:line="340" w:lineRule="exact"/>
              <w:rPr>
                <w:rFonts w:ascii="仿宋" w:hAnsi="仿宋" w:eastAsia="仿宋" w:cs="仿宋"/>
                <w:sz w:val="24"/>
                <w:highlight w:val="none"/>
              </w:rPr>
            </w:pPr>
            <w:r>
              <w:rPr>
                <w:rFonts w:hint="eastAsia" w:ascii="仿宋" w:hAnsi="仿宋" w:eastAsia="仿宋" w:cs="仿宋"/>
                <w:sz w:val="24"/>
                <w:highlight w:val="none"/>
              </w:rPr>
              <w:t xml:space="preserve">A类展览参照美术馆层级要求，每年不少于1场。</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9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20"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95"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B-1</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42" w:type="dxa"/>
            <w:vAlign w:val="center"/>
            <w:textDirection w:val="lrTb"/>
            <w:noWrap w:val="false"/>
          </w:tcPr>
          <w:p>
            <w:pPr>
              <w:pStyle w:val="892"/>
              <w:spacing w:line="34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shd w:val="clear" w:color="000000" w:fill="ffffff"/>
            <w:tcBorders>
              <w:top w:val="single" w:color="000000" w:sz="4" w:space="0"/>
              <w:left w:val="single" w:color="000000" w:sz="4" w:space="0"/>
              <w:bottom w:val="none" w:color="000000" w:sz="4" w:space="0"/>
              <w:right w:val="single" w:color="000000" w:sz="4" w:space="0"/>
            </w:tcBorders>
            <w:tcMar>
              <w:left w:w="108" w:type="dxa"/>
              <w:right w:w="108" w:type="dxa"/>
            </w:tcMar>
            <w:tcW w:w="3061" w:type="dxa"/>
            <w:vAlign w:val="center"/>
            <w:vMerge w:val="restart"/>
            <w:textDirection w:val="lrTb"/>
            <w:noWrap w:val="false"/>
          </w:tcPr>
          <w:p>
            <w:pPr>
              <w:pStyle w:val="892"/>
              <w:ind w:firstLine="480"/>
              <w:spacing w:line="340" w:lineRule="exact"/>
              <w:rPr>
                <w:rFonts w:ascii="仿宋" w:hAnsi="仿宋" w:eastAsia="仿宋" w:cs="仿宋"/>
                <w:sz w:val="24"/>
                <w:highlight w:val="none"/>
              </w:rPr>
            </w:pPr>
            <w:r>
              <w:rPr>
                <w:rFonts w:hint="eastAsia" w:ascii="仿宋" w:hAnsi="仿宋" w:eastAsia="仿宋" w:cs="仿宋"/>
                <w:sz w:val="24"/>
                <w:highlight w:val="none"/>
              </w:rPr>
              <w:t xml:space="preserve">B类展览参照美术馆层级要求，每年不少于</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场。</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9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20"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95"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B-2</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42"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061"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9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20"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95" w:type="dxa"/>
            <w:vAlign w:val="center"/>
            <w:textDirection w:val="lrTb"/>
            <w:noWrap w:val="false"/>
          </w:tcPr>
          <w:p>
            <w:pPr>
              <w:pStyle w:val="892"/>
              <w:jc w:val="center"/>
              <w:spacing w:line="340" w:lineRule="exact"/>
              <w:rPr>
                <w:rFonts w:ascii="仿宋" w:hAnsi="仿宋" w:eastAsia="仿宋" w:cs="仿宋"/>
                <w:sz w:val="24"/>
                <w:highlight w:val="none"/>
              </w:rPr>
            </w:pPr>
            <w:r>
              <w:rPr>
                <w:rFonts w:hint="eastAsia" w:ascii="仿宋" w:hAnsi="仿宋" w:eastAsia="仿宋" w:cs="仿宋"/>
                <w:sz w:val="24"/>
                <w:highlight w:val="none"/>
              </w:rPr>
              <w:t xml:space="preserve">B-3</w:t>
            </w: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42"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none" w:color="000000" w:sz="4" w:space="0"/>
              <w:right w:val="single" w:color="000000" w:sz="4" w:space="0"/>
            </w:tcBorders>
            <w:tcMar>
              <w:left w:w="108" w:type="dxa"/>
              <w:right w:w="108" w:type="dxa"/>
            </w:tcMar>
            <w:tcW w:w="3061"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84" w:type="dxa"/>
            <w:vAlign w:val="top"/>
            <w:textDirection w:val="lrTb"/>
            <w:noWrap w:val="false"/>
          </w:tcPr>
          <w:p>
            <w:pPr>
              <w:pStyle w:val="892"/>
              <w:ind w:firstLine="1200"/>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9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20"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95" w:type="dxa"/>
            <w:vAlign w:val="center"/>
            <w:textDirection w:val="lrTb"/>
            <w:noWrap w:val="false"/>
          </w:tcPr>
          <w:p>
            <w:pPr>
              <w:pStyle w:val="892"/>
              <w:jc w:val="center"/>
              <w:spacing w:line="340" w:lineRule="exact"/>
              <w:rPr>
                <w:rFonts w:hint="eastAsia" w:ascii="仿宋" w:hAnsi="仿宋" w:eastAsia="仿宋" w:cs="仿宋"/>
                <w:b/>
                <w:bCs/>
                <w:sz w:val="24"/>
                <w:highlight w:val="none"/>
                <w:lang w:eastAsia="zh-CN"/>
              </w:rPr>
            </w:pPr>
            <w:r>
              <w:rPr>
                <w:rFonts w:hint="eastAsia" w:ascii="仿宋" w:hAnsi="仿宋" w:eastAsia="仿宋" w:cs="仿宋"/>
                <w:sz w:val="24"/>
                <w:highlight w:val="none"/>
              </w:rPr>
              <w:t xml:space="preserve">B-</w:t>
            </w:r>
            <w:r>
              <w:rPr>
                <w:rFonts w:hint="eastAsia" w:ascii="仿宋" w:hAnsi="仿宋" w:eastAsia="仿宋" w:cs="仿宋"/>
                <w:sz w:val="24"/>
                <w:highlight w:val="none"/>
                <w:lang w:val="en-US" w:eastAsia="zh-CN"/>
              </w:rPr>
              <w:t xml:space="preserve">4</w:t>
            </w:r>
            <w:r>
              <w:rPr>
                <w:rFonts w:hint="eastAsia" w:ascii="仿宋" w:hAnsi="仿宋" w:eastAsia="仿宋" w:cs="仿宋"/>
                <w:b/>
                <w:bCs/>
                <w:sz w:val="24"/>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42"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single" w:color="000000" w:sz="4" w:space="0"/>
              <w:right w:val="single" w:color="000000" w:sz="4" w:space="0"/>
            </w:tcBorders>
            <w:tcMar>
              <w:left w:w="108" w:type="dxa"/>
              <w:right w:w="108" w:type="dxa"/>
            </w:tcMar>
            <w:tcW w:w="3061"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84"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r>
        <w:trPr>
          <w:trHeight w:val="59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20"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95" w:type="dxa"/>
            <w:vAlign w:val="center"/>
            <w:textDirection w:val="lrTb"/>
            <w:noWrap w:val="false"/>
          </w:tcPr>
          <w:p>
            <w:pPr>
              <w:pStyle w:val="892"/>
              <w:jc w:val="center"/>
              <w:spacing w:line="340" w:lineRule="exact"/>
              <w:rPr>
                <w:rFonts w:hint="eastAsia" w:ascii="仿宋" w:hAnsi="仿宋" w:eastAsia="仿宋" w:cs="仿宋"/>
                <w:sz w:val="24"/>
                <w:highlight w:val="none"/>
                <w:lang w:eastAsia="zh-CN"/>
              </w:rPr>
            </w:pPr>
            <w:r>
              <w:rPr>
                <w:rFonts w:hint="eastAsia" w:ascii="仿宋" w:hAnsi="仿宋" w:eastAsia="仿宋" w:cs="仿宋"/>
                <w:sz w:val="24"/>
                <w:highlight w:val="none"/>
              </w:rPr>
              <w:t xml:space="preserve">B-</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42"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none" w:color="000000" w:sz="4" w:space="0"/>
              <w:left w:val="single" w:color="000000" w:sz="4" w:space="0"/>
              <w:bottom w:val="single" w:color="000000" w:sz="4" w:space="0"/>
              <w:right w:val="single" w:color="000000" w:sz="4" w:space="0"/>
            </w:tcBorders>
            <w:tcMar>
              <w:left w:w="108" w:type="dxa"/>
              <w:right w:w="108" w:type="dxa"/>
            </w:tcMar>
            <w:tcW w:w="3061" w:type="dxa"/>
            <w:vAlign w:val="center"/>
            <w:vMerge w:val="continue"/>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84"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r>
    </w:tbl>
    <w:p>
      <w:pPr>
        <w:pStyle w:val="892"/>
        <w:spacing w:line="340" w:lineRule="exact"/>
        <w:rPr>
          <w:rFonts w:ascii="仿宋" w:hAnsi="仿宋" w:eastAsia="仿宋" w:cs="仿宋"/>
          <w:sz w:val="24"/>
          <w:highlight w:val="none"/>
        </w:rPr>
      </w:pPr>
      <w:r>
        <w:rPr>
          <w:rFonts w:ascii="仿宋" w:hAnsi="仿宋" w:eastAsia="仿宋" w:cs="仿宋"/>
          <w:sz w:val="24"/>
          <w:highlight w:val="none"/>
        </w:rPr>
      </w:r>
      <w:r/>
    </w:p>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备注：1、项目考核认定每半年开展1次，由淮安市文化广电和旅游局组织考核组进行考核认定。  </w:t>
      </w:r>
      <w:r>
        <w:rPr>
          <w:rFonts w:ascii="仿宋" w:hAnsi="仿宋" w:eastAsia="仿宋" w:cs="仿宋"/>
          <w:sz w:val="24"/>
          <w:highlight w:val="none"/>
        </w:rPr>
      </w:r>
      <w:r/>
    </w:p>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lang w:eastAsia="zh-CN"/>
        </w:rPr>
        <w:t xml:space="preserve">2.</w:t>
      </w:r>
      <w:r>
        <w:rPr>
          <w:rFonts w:hint="eastAsia" w:ascii="仿宋" w:hAnsi="仿宋" w:eastAsia="仿宋" w:cs="仿宋"/>
          <w:sz w:val="24"/>
          <w:highlight w:val="none"/>
        </w:rPr>
        <w:t xml:space="preserve">项目经考核认定不符合评定标准的，视为未完成约定项目任务，但可根据项目实施实际支出情况酌情拨付相关费用。</w:t>
      </w:r>
      <w:r>
        <w:rPr>
          <w:rFonts w:ascii="仿宋" w:hAnsi="仿宋" w:eastAsia="仿宋" w:cs="仿宋"/>
          <w:sz w:val="24"/>
          <w:highlight w:val="none"/>
        </w:rPr>
      </w:r>
      <w:r/>
    </w:p>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lang w:eastAsia="zh-CN"/>
        </w:rPr>
        <w:t xml:space="preserve">3.</w:t>
      </w:r>
      <w:r>
        <w:rPr>
          <w:rFonts w:hint="eastAsia" w:ascii="仿宋" w:hAnsi="仿宋" w:eastAsia="仿宋" w:cs="仿宋"/>
          <w:sz w:val="24"/>
          <w:highlight w:val="none"/>
        </w:rPr>
        <w:t xml:space="preserve">每合同年下半年考核认定时，应对照合同约定条款认定全年项目完成数量情况。因被考核单位原因未完成约定项目的，除扣除项目经费外，还应按照未完成项目经费的5%标准扣除违约金。</w:t>
      </w:r>
      <w:r>
        <w:rPr>
          <w:rFonts w:ascii="仿宋" w:hAnsi="仿宋" w:eastAsia="仿宋" w:cs="仿宋"/>
          <w:sz w:val="24"/>
          <w:highlight w:val="none"/>
        </w:rPr>
      </w:r>
      <w:r/>
    </w:p>
    <w:p>
      <w:pPr>
        <w:pStyle w:val="892"/>
        <w:ind w:firstLine="720"/>
        <w:spacing w:line="340" w:lineRule="exact"/>
        <w:rPr>
          <w:rFonts w:ascii="仿宋" w:hAnsi="仿宋" w:eastAsia="仿宋" w:cs="仿宋"/>
          <w:sz w:val="24"/>
          <w:highlight w:val="none"/>
        </w:rPr>
      </w:pPr>
      <w:r>
        <w:rPr>
          <w:rFonts w:hint="eastAsia" w:ascii="仿宋" w:hAnsi="仿宋" w:eastAsia="仿宋" w:cs="仿宋"/>
          <w:sz w:val="24"/>
          <w:highlight w:val="none"/>
          <w:lang w:eastAsia="zh-CN"/>
        </w:rPr>
        <w:t xml:space="preserve">4.</w:t>
      </w:r>
      <w:r>
        <w:rPr>
          <w:rFonts w:hint="eastAsia" w:ascii="仿宋" w:hAnsi="仿宋" w:eastAsia="仿宋" w:cs="仿宋"/>
          <w:sz w:val="24"/>
          <w:highlight w:val="none"/>
        </w:rPr>
        <w:t xml:space="preserve">因疫情、节</w:t>
      </w:r>
      <w:r>
        <w:rPr>
          <w:rFonts w:hint="eastAsia" w:ascii="仿宋" w:hAnsi="仿宋" w:eastAsia="仿宋" w:cs="仿宋"/>
          <w:sz w:val="24"/>
          <w:highlight w:val="none"/>
          <w:lang w:eastAsia="zh-CN"/>
        </w:rPr>
        <w:t xml:space="preserve">假日</w:t>
      </w:r>
      <w:r>
        <w:rPr>
          <w:rFonts w:hint="eastAsia" w:ascii="仿宋" w:hAnsi="仿宋" w:eastAsia="仿宋" w:cs="仿宋"/>
          <w:sz w:val="24"/>
          <w:highlight w:val="none"/>
        </w:rPr>
        <w:t xml:space="preserve">（春节等大假）、自然气候、上级部门临时调度或安插活动等特殊情况无法按期完成的项目，提前报备给馆方审批同意，在约定期限内补上的，不按违约处理。</w:t>
      </w:r>
      <w:r>
        <w:rPr>
          <w:rFonts w:ascii="仿宋" w:hAnsi="仿宋" w:eastAsia="仿宋" w:cs="仿宋"/>
          <w:sz w:val="24"/>
          <w:highlight w:val="none"/>
        </w:rPr>
      </w:r>
      <w:r/>
    </w:p>
    <w:p>
      <w:pPr>
        <w:pStyle w:val="986"/>
        <w:jc w:val="left"/>
        <w:spacing w:line="400" w:lineRule="exact"/>
        <w:rPr>
          <w:rFonts w:ascii="仿宋" w:hAnsi="仿宋" w:eastAsia="仿宋" w:cs="仿宋"/>
          <w:b/>
          <w:bCs/>
          <w:sz w:val="24"/>
          <w:szCs w:val="24"/>
          <w:highlight w:val="none"/>
        </w:rPr>
      </w:pPr>
      <w:r>
        <w:rPr>
          <w:rFonts w:ascii="仿宋" w:hAnsi="仿宋" w:eastAsia="仿宋" w:cs="仿宋"/>
          <w:b/>
          <w:bCs/>
          <w:sz w:val="24"/>
          <w:szCs w:val="24"/>
          <w:highlight w:val="none"/>
        </w:rPr>
      </w:r>
      <w:r/>
    </w:p>
    <w:p>
      <w:pPr>
        <w:pStyle w:val="892"/>
        <w:spacing w:line="400" w:lineRule="exact"/>
        <w:rPr>
          <w:rFonts w:ascii="仿宋" w:hAnsi="仿宋" w:eastAsia="仿宋" w:cs="仿宋"/>
          <w:bCs/>
          <w:sz w:val="24"/>
          <w:highlight w:val="none"/>
        </w:rPr>
      </w:pPr>
      <w:r>
        <w:rPr>
          <w:rFonts w:ascii="仿宋" w:hAnsi="仿宋" w:eastAsia="仿宋" w:cs="仿宋"/>
          <w:bCs/>
          <w:sz w:val="24"/>
          <w:highlight w:val="none"/>
        </w:rPr>
      </w:r>
      <w:r/>
    </w:p>
    <w:p>
      <w:pPr>
        <w:pStyle w:val="892"/>
        <w:jc w:val="both"/>
        <w:spacing w:line="400" w:lineRule="exact"/>
        <w:widowControl w:val="off"/>
        <w:rPr>
          <w:rFonts w:ascii="仿宋" w:hAnsi="仿宋" w:eastAsia="仿宋" w:cs="仿宋"/>
          <w:bCs/>
          <w:color w:val="000000"/>
          <w:sz w:val="24"/>
          <w:szCs w:val="24"/>
          <w:highlight w:val="none"/>
          <w:lang w:val="en-US" w:eastAsia="zh-CN" w:bidi="ar-SA"/>
        </w:rPr>
        <w:outlineLvl w:val="0"/>
      </w:pPr>
      <w:r>
        <w:rPr>
          <w:rFonts w:ascii="仿宋" w:hAnsi="仿宋" w:eastAsia="仿宋" w:cs="仿宋"/>
          <w:bCs/>
          <w:color w:val="000000"/>
          <w:sz w:val="24"/>
          <w:szCs w:val="24"/>
          <w:highlight w:val="none"/>
          <w:lang w:val="en-US" w:eastAsia="zh-CN" w:bidi="ar-SA"/>
        </w:rPr>
      </w:r>
      <w:r/>
    </w:p>
    <w:p>
      <w:pPr>
        <w:pStyle w:val="892"/>
        <w:ind w:firstLine="200"/>
        <w:jc w:val="both"/>
        <w:spacing w:line="360" w:lineRule="auto"/>
        <w:widowControl w:val="off"/>
        <w:rPr>
          <w:rFonts w:ascii="仿宋" w:hAnsi="仿宋" w:eastAsia="仿宋" w:cs="仿宋"/>
          <w:bCs/>
          <w:color w:val="000000"/>
          <w:sz w:val="24"/>
          <w:szCs w:val="24"/>
          <w:highlight w:val="none"/>
          <w:lang w:val="en-US" w:eastAsia="zh-CN" w:bidi="ar-SA"/>
        </w:rPr>
        <w:outlineLvl w:val="0"/>
      </w:pPr>
      <w:r>
        <w:rPr>
          <w:rFonts w:ascii="仿宋" w:hAnsi="仿宋" w:eastAsia="仿宋" w:cs="仿宋"/>
          <w:bCs/>
          <w:color w:val="000000"/>
          <w:sz w:val="24"/>
          <w:szCs w:val="24"/>
          <w:highlight w:val="none"/>
          <w:lang w:val="en-US" w:eastAsia="zh-CN" w:bidi="ar-SA"/>
        </w:rPr>
      </w:r>
      <w:r/>
    </w:p>
    <w:p>
      <w:pPr>
        <w:pStyle w:val="892"/>
        <w:ind w:left="420" w:firstLine="480"/>
        <w:jc w:val="both"/>
        <w:spacing w:after="120"/>
        <w:widowControl/>
        <w:rPr>
          <w:rFonts w:ascii="仿宋" w:hAnsi="仿宋" w:eastAsia="仿宋" w:cs="仿宋"/>
          <w:bCs/>
          <w:color w:val="ff6600"/>
          <w:sz w:val="24"/>
          <w:szCs w:val="20"/>
          <w:highlight w:val="none"/>
          <w:lang w:val="en-US" w:eastAsia="zh-CN" w:bidi="ar-SA"/>
        </w:rPr>
      </w:pPr>
      <w:r>
        <w:rPr>
          <w:rFonts w:ascii="仿宋" w:hAnsi="仿宋" w:eastAsia="仿宋" w:cs="仿宋"/>
          <w:bCs/>
          <w:color w:val="ff6600"/>
          <w:sz w:val="24"/>
          <w:szCs w:val="20"/>
          <w:highlight w:val="none"/>
          <w:lang w:val="en-US" w:eastAsia="zh-CN" w:bidi="ar-SA"/>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both"/>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both"/>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both"/>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both"/>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ascii="仿宋" w:hAnsi="仿宋" w:eastAsia="仿宋" w:cs="仿宋"/>
          <w:b/>
          <w:sz w:val="24"/>
          <w:highlight w:val="none"/>
        </w:rPr>
      </w:r>
      <w:r/>
    </w:p>
    <w:p>
      <w:pPr>
        <w:pStyle w:val="892"/>
        <w:jc w:val="center"/>
        <w:spacing w:line="400" w:lineRule="exact"/>
        <w:rPr>
          <w:rFonts w:ascii="仿宋" w:hAnsi="仿宋" w:eastAsia="仿宋" w:cs="仿宋"/>
          <w:b/>
          <w:sz w:val="24"/>
          <w:highlight w:val="none"/>
        </w:rPr>
      </w:pPr>
      <w:r>
        <w:rPr>
          <w:rFonts w:hint="eastAsia" w:ascii="仿宋" w:hAnsi="仿宋" w:eastAsia="仿宋" w:cs="仿宋"/>
          <w:b/>
          <w:sz w:val="24"/>
          <w:highlight w:val="none"/>
        </w:rPr>
        <w:t xml:space="preserve"> 淮安市少儿图书馆委托运营服务考核评分表</w:t>
      </w:r>
      <w:r>
        <w:rPr>
          <w:rFonts w:ascii="仿宋" w:hAnsi="仿宋" w:eastAsia="仿宋" w:cs="仿宋"/>
          <w:b/>
          <w:sz w:val="24"/>
          <w:highlight w:val="none"/>
        </w:rPr>
      </w:r>
      <w:r/>
    </w:p>
    <w:p>
      <w:pPr>
        <w:pStyle w:val="892"/>
        <w:spacing w:line="400" w:lineRule="exact"/>
        <w:rPr>
          <w:rFonts w:ascii="仿宋" w:hAnsi="仿宋" w:eastAsia="仿宋" w:cs="仿宋"/>
          <w:b/>
          <w:sz w:val="24"/>
          <w:highlight w:val="none"/>
        </w:rPr>
      </w:pPr>
      <w:r>
        <w:rPr>
          <w:rFonts w:hint="eastAsia" w:ascii="仿宋" w:hAnsi="仿宋" w:eastAsia="仿宋" w:cs="仿宋"/>
          <w:b/>
          <w:sz w:val="24"/>
          <w:highlight w:val="none"/>
        </w:rPr>
        <w:t xml:space="preserve">考核时段：</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日至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    考核日期：</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日      被考核单位 ：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 </w:t>
      </w:r>
      <w:r>
        <w:rPr>
          <w:rFonts w:ascii="仿宋" w:hAnsi="仿宋" w:eastAsia="仿宋" w:cs="仿宋"/>
          <w:b/>
          <w:sz w:val="24"/>
          <w:highlight w:val="none"/>
        </w:rPr>
      </w:r>
      <w:r/>
    </w:p>
    <w:p>
      <w:pPr>
        <w:pStyle w:val="892"/>
        <w:spacing w:line="400" w:lineRule="exact"/>
        <w:rPr>
          <w:rFonts w:ascii="仿宋" w:hAnsi="仿宋" w:eastAsia="仿宋" w:cs="仿宋"/>
          <w:b/>
          <w:sz w:val="24"/>
          <w:highlight w:val="none"/>
        </w:rPr>
      </w:pPr>
      <w:r>
        <w:rPr>
          <w:rFonts w:hint="eastAsia" w:ascii="仿宋" w:hAnsi="仿宋" w:eastAsia="仿宋" w:cs="仿宋"/>
          <w:b/>
          <w:sz w:val="24"/>
          <w:highlight w:val="none"/>
        </w:rPr>
        <w:t xml:space="preserve">考核人：</w:t>
      </w:r>
      <w:r>
        <w:rPr>
          <w:rFonts w:hint="eastAsia" w:ascii="仿宋" w:hAnsi="仿宋" w:eastAsia="仿宋" w:cs="仿宋"/>
          <w:b/>
          <w:sz w:val="24"/>
          <w:highlight w:val="none"/>
          <w:u w:val="single"/>
        </w:rPr>
        <w:t xml:space="preserve">                              </w:t>
      </w:r>
      <w:r>
        <w:rPr>
          <w:rFonts w:ascii="仿宋" w:hAnsi="仿宋" w:eastAsia="仿宋" w:cs="仿宋"/>
          <w:b/>
          <w:sz w:val="24"/>
          <w:highlight w:val="none"/>
        </w:rPr>
      </w:r>
      <w:r/>
    </w:p>
    <w:tbl>
      <w:tblPr>
        <w:tblW w:w="526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9"/>
        <w:gridCol w:w="1593"/>
        <w:gridCol w:w="2041"/>
        <w:gridCol w:w="882"/>
        <w:gridCol w:w="2264"/>
        <w:gridCol w:w="696"/>
        <w:gridCol w:w="1067"/>
      </w:tblGrid>
      <w:tr>
        <w:trPr>
          <w:trHeight w:val="404"/>
        </w:trPr>
        <w:tc>
          <w:tcPr>
            <w:gridSpan w:val="2"/>
            <w:tcW w:w="2422" w:type="dxa"/>
            <w:vAlign w:val="center"/>
            <w:textDirection w:val="lrTb"/>
            <w:noWrap w:val="false"/>
          </w:tcPr>
          <w:p>
            <w:pPr>
              <w:pStyle w:val="892"/>
              <w:jc w:val="center"/>
              <w:rPr>
                <w:rFonts w:ascii="仿宋" w:hAnsi="仿宋" w:eastAsia="仿宋" w:cs="仿宋"/>
                <w:b/>
                <w:bCs/>
                <w:sz w:val="24"/>
                <w:highlight w:val="none"/>
              </w:rPr>
            </w:pPr>
            <w:r>
              <w:rPr>
                <w:rFonts w:hint="eastAsia" w:ascii="仿宋" w:hAnsi="仿宋" w:eastAsia="仿宋" w:cs="仿宋"/>
                <w:b/>
                <w:bCs/>
                <w:sz w:val="24"/>
                <w:highlight w:val="none"/>
              </w:rPr>
              <w:t xml:space="preserve">项目</w:t>
            </w:r>
            <w:r>
              <w:rPr>
                <w:rFonts w:ascii="仿宋" w:hAnsi="仿宋" w:eastAsia="仿宋" w:cs="仿宋"/>
                <w:b/>
                <w:bCs/>
                <w:sz w:val="24"/>
                <w:highlight w:val="none"/>
              </w:rPr>
            </w:r>
            <w:r/>
          </w:p>
        </w:tc>
        <w:tc>
          <w:tcPr>
            <w:tcW w:w="1340" w:type="dxa"/>
            <w:vAlign w:val="center"/>
            <w:textDirection w:val="lrTb"/>
            <w:noWrap w:val="false"/>
          </w:tcPr>
          <w:p>
            <w:pPr>
              <w:pStyle w:val="892"/>
              <w:jc w:val="center"/>
              <w:rPr>
                <w:rFonts w:ascii="仿宋" w:hAnsi="仿宋" w:eastAsia="仿宋" w:cs="仿宋"/>
                <w:b/>
                <w:bCs/>
                <w:sz w:val="24"/>
                <w:highlight w:val="none"/>
              </w:rPr>
            </w:pPr>
            <w:r>
              <w:rPr>
                <w:rFonts w:hint="eastAsia" w:ascii="仿宋" w:hAnsi="仿宋" w:eastAsia="仿宋" w:cs="仿宋"/>
                <w:b/>
                <w:bCs/>
                <w:sz w:val="24"/>
                <w:highlight w:val="none"/>
              </w:rPr>
              <w:t xml:space="preserve">考核内容</w:t>
            </w:r>
            <w:r>
              <w:rPr>
                <w:rFonts w:ascii="仿宋" w:hAnsi="仿宋" w:eastAsia="仿宋" w:cs="仿宋"/>
                <w:b/>
                <w:bCs/>
                <w:sz w:val="24"/>
                <w:highlight w:val="none"/>
              </w:rPr>
            </w:r>
            <w:r/>
          </w:p>
        </w:tc>
        <w:tc>
          <w:tcPr>
            <w:tcW w:w="361" w:type="dxa"/>
            <w:vAlign w:val="center"/>
            <w:textDirection w:val="lrTb"/>
            <w:noWrap w:val="false"/>
          </w:tcPr>
          <w:p>
            <w:pPr>
              <w:pStyle w:val="892"/>
              <w:jc w:val="center"/>
              <w:rPr>
                <w:rFonts w:ascii="仿宋" w:hAnsi="仿宋" w:eastAsia="仿宋" w:cs="仿宋"/>
                <w:b/>
                <w:bCs/>
                <w:sz w:val="24"/>
                <w:highlight w:val="none"/>
              </w:rPr>
            </w:pPr>
            <w:r>
              <w:rPr>
                <w:rFonts w:hint="eastAsia" w:ascii="仿宋" w:hAnsi="仿宋" w:eastAsia="仿宋" w:cs="仿宋"/>
                <w:b/>
                <w:bCs/>
                <w:sz w:val="24"/>
                <w:highlight w:val="none"/>
              </w:rPr>
              <w:t xml:space="preserve">分值</w:t>
            </w:r>
            <w:r>
              <w:rPr>
                <w:rFonts w:ascii="仿宋" w:hAnsi="仿宋" w:eastAsia="仿宋" w:cs="仿宋"/>
                <w:b/>
                <w:bCs/>
                <w:sz w:val="24"/>
                <w:highlight w:val="none"/>
              </w:rPr>
            </w:r>
            <w:r/>
          </w:p>
        </w:tc>
        <w:tc>
          <w:tcPr>
            <w:tcW w:w="1486" w:type="dxa"/>
            <w:vAlign w:val="center"/>
            <w:textDirection w:val="lrTb"/>
            <w:noWrap w:val="false"/>
          </w:tcPr>
          <w:p>
            <w:pPr>
              <w:pStyle w:val="892"/>
              <w:jc w:val="center"/>
              <w:rPr>
                <w:rFonts w:ascii="仿宋" w:hAnsi="仿宋" w:eastAsia="仿宋" w:cs="仿宋"/>
                <w:b/>
                <w:bCs/>
                <w:sz w:val="24"/>
                <w:highlight w:val="none"/>
              </w:rPr>
            </w:pPr>
            <w:r>
              <w:rPr>
                <w:rFonts w:hint="eastAsia" w:ascii="仿宋" w:hAnsi="仿宋" w:eastAsia="仿宋" w:cs="仿宋"/>
                <w:b/>
                <w:bCs/>
                <w:sz w:val="24"/>
                <w:highlight w:val="none"/>
              </w:rPr>
              <w:t xml:space="preserve">评分标准</w:t>
            </w:r>
            <w:r>
              <w:rPr>
                <w:rFonts w:ascii="仿宋" w:hAnsi="仿宋" w:eastAsia="仿宋" w:cs="仿宋"/>
                <w:b/>
                <w:bCs/>
                <w:sz w:val="24"/>
                <w:highlight w:val="none"/>
              </w:rPr>
            </w:r>
            <w:r/>
          </w:p>
        </w:tc>
        <w:tc>
          <w:tcPr>
            <w:tcW w:w="350" w:type="dxa"/>
            <w:vAlign w:val="center"/>
            <w:textDirection w:val="lrTb"/>
            <w:noWrap w:val="false"/>
          </w:tcPr>
          <w:p>
            <w:pPr>
              <w:pStyle w:val="892"/>
              <w:jc w:val="center"/>
              <w:rPr>
                <w:rFonts w:ascii="仿宋" w:hAnsi="仿宋" w:eastAsia="仿宋" w:cs="仿宋"/>
                <w:b/>
                <w:bCs/>
                <w:sz w:val="24"/>
                <w:highlight w:val="none"/>
              </w:rPr>
            </w:pPr>
            <w:r>
              <w:rPr>
                <w:rFonts w:hint="eastAsia" w:ascii="仿宋" w:hAnsi="仿宋" w:eastAsia="仿宋" w:cs="仿宋"/>
                <w:b/>
                <w:bCs/>
                <w:sz w:val="24"/>
                <w:highlight w:val="none"/>
              </w:rPr>
              <w:t xml:space="preserve">得分</w:t>
            </w:r>
            <w:r>
              <w:rPr>
                <w:rFonts w:ascii="仿宋" w:hAnsi="仿宋" w:eastAsia="仿宋" w:cs="仿宋"/>
                <w:b/>
                <w:bCs/>
                <w:sz w:val="24"/>
                <w:highlight w:val="none"/>
              </w:rPr>
            </w:r>
            <w:r/>
          </w:p>
        </w:tc>
        <w:tc>
          <w:tcPr>
            <w:tcW w:w="700" w:type="dxa"/>
            <w:vAlign w:val="top"/>
            <w:textDirection w:val="lrTb"/>
            <w:noWrap w:val="false"/>
          </w:tcPr>
          <w:p>
            <w:pPr>
              <w:pStyle w:val="892"/>
              <w:jc w:val="center"/>
              <w:rPr>
                <w:rFonts w:ascii="仿宋" w:hAnsi="仿宋" w:eastAsia="仿宋" w:cs="仿宋"/>
                <w:b/>
                <w:bCs/>
                <w:sz w:val="24"/>
                <w:highlight w:val="none"/>
              </w:rPr>
            </w:pPr>
            <w:r>
              <w:rPr>
                <w:rFonts w:hint="eastAsia" w:ascii="仿宋" w:hAnsi="仿宋" w:eastAsia="仿宋" w:cs="仿宋"/>
                <w:b/>
                <w:bCs/>
                <w:sz w:val="24"/>
                <w:highlight w:val="none"/>
              </w:rPr>
              <w:t xml:space="preserve">得失分原因</w:t>
            </w:r>
            <w:r>
              <w:rPr>
                <w:rFonts w:ascii="仿宋" w:hAnsi="仿宋" w:eastAsia="仿宋" w:cs="仿宋"/>
                <w:b/>
                <w:bCs/>
                <w:sz w:val="24"/>
                <w:highlight w:val="none"/>
              </w:rPr>
            </w:r>
            <w:r/>
          </w:p>
        </w:tc>
      </w:tr>
      <w:tr>
        <w:trPr>
          <w:trHeight w:val="404"/>
        </w:trPr>
        <w:tc>
          <w:tcPr>
            <w:tcW w:w="405" w:type="dxa"/>
            <w:vAlign w:val="center"/>
            <w:vMerge w:val="restart"/>
            <w:textDirection w:val="tbRlV"/>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服    务   质    效      （100分）</w:t>
            </w:r>
            <w:r>
              <w:rPr>
                <w:rFonts w:ascii="仿宋" w:hAnsi="仿宋" w:eastAsia="仿宋" w:cs="仿宋"/>
                <w:sz w:val="24"/>
                <w:highlight w:val="none"/>
              </w:rPr>
            </w:r>
            <w:r/>
          </w:p>
        </w:tc>
        <w:tc>
          <w:tcPr>
            <w:tcW w:w="35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1-1</w:t>
            </w:r>
            <w:r>
              <w:rPr>
                <w:rFonts w:ascii="仿宋" w:hAnsi="仿宋" w:eastAsia="仿宋" w:cs="仿宋"/>
                <w:sz w:val="24"/>
                <w:highlight w:val="none"/>
              </w:rPr>
            </w:r>
            <w:r/>
          </w:p>
        </w:tc>
        <w:tc>
          <w:tcPr>
            <w:tcW w:w="1340"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公司有完善组织架构，内部管理制度健全，证章资料齐全，全年未出现安全生产事故。</w:t>
            </w:r>
            <w:r>
              <w:rPr>
                <w:rFonts w:ascii="仿宋" w:hAnsi="仿宋" w:eastAsia="仿宋" w:cs="仿宋"/>
                <w:sz w:val="24"/>
                <w:highlight w:val="none"/>
              </w:rPr>
            </w:r>
            <w:r/>
          </w:p>
        </w:tc>
        <w:tc>
          <w:tcPr>
            <w:tcW w:w="361"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5</w:t>
            </w:r>
            <w:r>
              <w:rPr>
                <w:rFonts w:ascii="仿宋" w:hAnsi="仿宋" w:eastAsia="仿宋" w:cs="仿宋"/>
                <w:sz w:val="24"/>
                <w:highlight w:val="none"/>
              </w:rPr>
            </w:r>
            <w:r/>
          </w:p>
        </w:tc>
        <w:tc>
          <w:tcPr>
            <w:tcW w:w="1486"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每项内容1分，内容不全或缺项扣0.1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1分，有安全生产事故的本项不得分</w:t>
            </w:r>
            <w:r>
              <w:rPr>
                <w:rFonts w:ascii="仿宋" w:hAnsi="仿宋" w:eastAsia="仿宋" w:cs="仿宋"/>
                <w:sz w:val="24"/>
                <w:highlight w:val="none"/>
              </w:rPr>
            </w:r>
            <w:r/>
          </w:p>
        </w:tc>
        <w:tc>
          <w:tcPr>
            <w:tcW w:w="350"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rHeight w:val="404"/>
        </w:trPr>
        <w:tc>
          <w:tcPr>
            <w:tcW w:w="405" w:type="dxa"/>
            <w:vAlign w:val="center"/>
            <w:vMerge w:val="continue"/>
            <w:textDirection w:val="tbRlV"/>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5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1-2</w:t>
            </w:r>
            <w:r>
              <w:rPr>
                <w:rFonts w:ascii="仿宋" w:hAnsi="仿宋" w:eastAsia="仿宋" w:cs="仿宋"/>
                <w:sz w:val="24"/>
                <w:highlight w:val="none"/>
              </w:rPr>
            </w:r>
            <w:r/>
          </w:p>
        </w:tc>
        <w:tc>
          <w:tcPr>
            <w:tcW w:w="1340"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人财物日常管理、实施到位，员工五险一金正常发放。</w:t>
            </w:r>
            <w:r>
              <w:rPr>
                <w:rFonts w:ascii="仿宋" w:hAnsi="仿宋" w:eastAsia="仿宋" w:cs="仿宋"/>
                <w:sz w:val="24"/>
                <w:highlight w:val="none"/>
              </w:rPr>
            </w:r>
            <w:r/>
          </w:p>
        </w:tc>
        <w:tc>
          <w:tcPr>
            <w:tcW w:w="361"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5</w:t>
            </w:r>
            <w:r>
              <w:rPr>
                <w:rFonts w:ascii="仿宋" w:hAnsi="仿宋" w:eastAsia="仿宋" w:cs="仿宋"/>
                <w:sz w:val="24"/>
                <w:highlight w:val="none"/>
              </w:rPr>
            </w:r>
            <w:r/>
          </w:p>
        </w:tc>
        <w:tc>
          <w:tcPr>
            <w:tcW w:w="1486"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每项1分，内容不全或缺项扣0.1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1分</w:t>
            </w:r>
            <w:r>
              <w:rPr>
                <w:rFonts w:ascii="仿宋" w:hAnsi="仿宋" w:eastAsia="仿宋" w:cs="仿宋"/>
                <w:sz w:val="24"/>
                <w:highlight w:val="none"/>
              </w:rPr>
            </w:r>
            <w:r/>
          </w:p>
        </w:tc>
        <w:tc>
          <w:tcPr>
            <w:tcW w:w="350"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rHeight w:val="404"/>
        </w:trPr>
        <w:tc>
          <w:tcPr>
            <w:tcW w:w="405" w:type="dxa"/>
            <w:vAlign w:val="center"/>
            <w:vMerge w:val="continue"/>
            <w:textDirection w:val="tbRlV"/>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5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1-3</w:t>
            </w:r>
            <w:r>
              <w:rPr>
                <w:rFonts w:ascii="仿宋" w:hAnsi="仿宋" w:eastAsia="仿宋" w:cs="仿宋"/>
                <w:sz w:val="24"/>
                <w:highlight w:val="none"/>
              </w:rPr>
            </w:r>
            <w:r/>
          </w:p>
        </w:tc>
        <w:tc>
          <w:tcPr>
            <w:tcW w:w="1340"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当年读者到馆人数、文献借阅量等不得低于上一年度。</w:t>
            </w:r>
            <w:r>
              <w:rPr>
                <w:rFonts w:ascii="仿宋" w:hAnsi="仿宋" w:eastAsia="仿宋" w:cs="仿宋"/>
                <w:sz w:val="24"/>
                <w:highlight w:val="none"/>
              </w:rPr>
            </w:r>
            <w:r/>
          </w:p>
        </w:tc>
        <w:tc>
          <w:tcPr>
            <w:tcW w:w="361"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10</w:t>
            </w:r>
            <w:r>
              <w:rPr>
                <w:rFonts w:ascii="仿宋" w:hAnsi="仿宋" w:eastAsia="仿宋" w:cs="仿宋"/>
                <w:sz w:val="24"/>
                <w:highlight w:val="none"/>
              </w:rPr>
            </w:r>
            <w:r/>
          </w:p>
        </w:tc>
        <w:tc>
          <w:tcPr>
            <w:tcW w:w="1486"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当年读者到馆人数、文献借阅量等低于上一年度不得分，特殊情况可以按比例酌减。</w:t>
            </w:r>
            <w:r>
              <w:rPr>
                <w:rFonts w:ascii="仿宋" w:hAnsi="仿宋" w:eastAsia="仿宋" w:cs="仿宋"/>
                <w:sz w:val="24"/>
                <w:highlight w:val="none"/>
              </w:rPr>
            </w:r>
            <w:r/>
          </w:p>
        </w:tc>
        <w:tc>
          <w:tcPr>
            <w:tcW w:w="350"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rHeight w:val="404"/>
        </w:trPr>
        <w:tc>
          <w:tcPr>
            <w:tcW w:w="405" w:type="dxa"/>
            <w:vAlign w:val="center"/>
            <w:vMerge w:val="continue"/>
            <w:textDirection w:val="tbRlV"/>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5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1-4</w:t>
            </w:r>
            <w:r>
              <w:rPr>
                <w:rFonts w:ascii="仿宋" w:hAnsi="仿宋" w:eastAsia="仿宋" w:cs="仿宋"/>
                <w:sz w:val="24"/>
                <w:highlight w:val="none"/>
              </w:rPr>
            </w:r>
            <w:r/>
          </w:p>
        </w:tc>
        <w:tc>
          <w:tcPr>
            <w:tcW w:w="1340"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服务窗口值守：工作人员提前到岗并做好开馆前准备工作，开放期间确保人员值守到位，无离岗脱岗，服务空间内读者无不文明现象。</w:t>
            </w:r>
            <w:r>
              <w:rPr>
                <w:rFonts w:ascii="仿宋" w:hAnsi="仿宋" w:eastAsia="仿宋" w:cs="仿宋"/>
                <w:sz w:val="24"/>
                <w:highlight w:val="none"/>
              </w:rPr>
            </w:r>
            <w:r/>
          </w:p>
        </w:tc>
        <w:tc>
          <w:tcPr>
            <w:tcW w:w="361"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15</w:t>
            </w:r>
            <w:r>
              <w:rPr>
                <w:rFonts w:ascii="仿宋" w:hAnsi="仿宋" w:eastAsia="仿宋" w:cs="仿宋"/>
                <w:sz w:val="24"/>
                <w:highlight w:val="none"/>
              </w:rPr>
            </w:r>
            <w:r/>
          </w:p>
        </w:tc>
        <w:tc>
          <w:tcPr>
            <w:tcW w:w="1486"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服务窗口工作时间无人值守超过半小时，每次扣0.5分</w:t>
            </w:r>
            <w:r>
              <w:rPr>
                <w:rFonts w:ascii="仿宋" w:hAnsi="仿宋" w:eastAsia="仿宋" w:cs="仿宋"/>
                <w:sz w:val="24"/>
                <w:highlight w:val="none"/>
              </w:rPr>
            </w:r>
            <w:r/>
          </w:p>
        </w:tc>
        <w:tc>
          <w:tcPr>
            <w:tcW w:w="350"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rHeight w:val="404"/>
        </w:trPr>
        <w:tc>
          <w:tcPr>
            <w:tcW w:w="405" w:type="dxa"/>
            <w:vAlign w:val="center"/>
            <w:vMerge w:val="continue"/>
            <w:textDirection w:val="tbRlV"/>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5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1-5</w:t>
            </w:r>
            <w:r>
              <w:rPr>
                <w:rFonts w:ascii="仿宋" w:hAnsi="仿宋" w:eastAsia="仿宋" w:cs="仿宋"/>
                <w:sz w:val="24"/>
                <w:highlight w:val="none"/>
              </w:rPr>
            </w:r>
            <w:r/>
          </w:p>
        </w:tc>
        <w:tc>
          <w:tcPr>
            <w:tcW w:w="1340"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馆内业务人员定期开展业务培训，培训内容资料齐全，员工专业培训不低于1次/季度</w:t>
            </w:r>
            <w:r>
              <w:rPr>
                <w:rFonts w:ascii="仿宋" w:hAnsi="仿宋" w:eastAsia="仿宋" w:cs="仿宋"/>
                <w:sz w:val="24"/>
                <w:highlight w:val="none"/>
              </w:rPr>
            </w:r>
            <w:r/>
          </w:p>
        </w:tc>
        <w:tc>
          <w:tcPr>
            <w:tcW w:w="361"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5</w:t>
            </w:r>
            <w:r>
              <w:rPr>
                <w:rFonts w:ascii="仿宋" w:hAnsi="仿宋" w:eastAsia="仿宋" w:cs="仿宋"/>
                <w:sz w:val="24"/>
                <w:highlight w:val="none"/>
              </w:rPr>
            </w:r>
            <w:r/>
          </w:p>
        </w:tc>
        <w:tc>
          <w:tcPr>
            <w:tcW w:w="1486"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3分/次，培训计划、总结、图片资料缺少1项扣1分/次</w:t>
            </w:r>
            <w:r>
              <w:rPr>
                <w:rFonts w:ascii="仿宋" w:hAnsi="仿宋" w:eastAsia="仿宋" w:cs="仿宋"/>
                <w:sz w:val="24"/>
                <w:highlight w:val="none"/>
              </w:rPr>
            </w:r>
            <w:r/>
          </w:p>
        </w:tc>
        <w:tc>
          <w:tcPr>
            <w:tcW w:w="350"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rHeight w:val="404"/>
        </w:trPr>
        <w:tc>
          <w:tcPr>
            <w:tcW w:w="405" w:type="dxa"/>
            <w:vAlign w:val="center"/>
            <w:vMerge w:val="continue"/>
            <w:textDirection w:val="tbRlV"/>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5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1-6</w:t>
            </w:r>
            <w:r>
              <w:rPr>
                <w:rFonts w:ascii="仿宋" w:hAnsi="仿宋" w:eastAsia="仿宋" w:cs="仿宋"/>
                <w:sz w:val="24"/>
                <w:highlight w:val="none"/>
              </w:rPr>
            </w:r>
            <w:r/>
          </w:p>
        </w:tc>
        <w:tc>
          <w:tcPr>
            <w:tcW w:w="1340"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按需设岗、按岗聘用、岗位责任明确，员工半年更换比例不得超出总人数的10%</w:t>
            </w:r>
            <w:r>
              <w:rPr>
                <w:rFonts w:ascii="仿宋" w:hAnsi="仿宋" w:eastAsia="仿宋" w:cs="仿宋"/>
                <w:sz w:val="24"/>
                <w:highlight w:val="none"/>
              </w:rPr>
            </w:r>
            <w:r/>
          </w:p>
        </w:tc>
        <w:tc>
          <w:tcPr>
            <w:tcW w:w="361"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5</w:t>
            </w:r>
            <w:r>
              <w:rPr>
                <w:rFonts w:ascii="仿宋" w:hAnsi="仿宋" w:eastAsia="仿宋" w:cs="仿宋"/>
                <w:sz w:val="24"/>
                <w:highlight w:val="none"/>
              </w:rPr>
            </w:r>
            <w:r/>
          </w:p>
        </w:tc>
        <w:tc>
          <w:tcPr>
            <w:tcW w:w="1486"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以10%为基准，每减少1%得1分，低于5%得5分，超过10%得-5分</w:t>
            </w:r>
            <w:r>
              <w:rPr>
                <w:rFonts w:ascii="仿宋" w:hAnsi="仿宋" w:eastAsia="仿宋" w:cs="仿宋"/>
                <w:sz w:val="24"/>
                <w:highlight w:val="none"/>
              </w:rPr>
            </w:r>
            <w:r/>
          </w:p>
        </w:tc>
        <w:tc>
          <w:tcPr>
            <w:tcW w:w="350"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rHeight w:val="404"/>
        </w:trPr>
        <w:tc>
          <w:tcPr>
            <w:tcW w:w="405" w:type="dxa"/>
            <w:vAlign w:val="center"/>
            <w:vMerge w:val="continue"/>
            <w:textDirection w:val="tbRlV"/>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5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1-7</w:t>
            </w:r>
            <w:r>
              <w:rPr>
                <w:rFonts w:ascii="仿宋" w:hAnsi="仿宋" w:eastAsia="仿宋" w:cs="仿宋"/>
                <w:sz w:val="24"/>
                <w:highlight w:val="none"/>
              </w:rPr>
            </w:r>
            <w:r/>
          </w:p>
        </w:tc>
        <w:tc>
          <w:tcPr>
            <w:tcW w:w="1340"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行为规范，文明劝导：员工着统一服装和标识牌；举止文明，服务态度端正，不与读者激化矛盾；实行首问负责制，对读者的疑问有问必答，百问不厌（倦）并且及时准确，耐心细致。</w:t>
            </w:r>
            <w:r>
              <w:rPr>
                <w:rFonts w:ascii="仿宋" w:hAnsi="仿宋" w:eastAsia="仿宋" w:cs="仿宋"/>
                <w:sz w:val="24"/>
                <w:highlight w:val="none"/>
              </w:rPr>
            </w:r>
            <w:r/>
          </w:p>
        </w:tc>
        <w:tc>
          <w:tcPr>
            <w:tcW w:w="361"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15</w:t>
            </w:r>
            <w:r>
              <w:rPr>
                <w:rFonts w:ascii="仿宋" w:hAnsi="仿宋" w:eastAsia="仿宋" w:cs="仿宋"/>
                <w:sz w:val="24"/>
                <w:highlight w:val="none"/>
              </w:rPr>
            </w:r>
            <w:r/>
          </w:p>
        </w:tc>
        <w:tc>
          <w:tcPr>
            <w:tcW w:w="1486"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发现着装不规范、吃零食、玩游戏、串岗聊天、长时间接听私人电话或其他与工作无关的行为扣除3分/次；对读者大声喧哗、打电话、跑闹等不文明行为不及时劝止，扣除0.5分/次</w:t>
            </w:r>
            <w:r>
              <w:rPr>
                <w:rFonts w:ascii="仿宋" w:hAnsi="仿宋" w:eastAsia="仿宋" w:cs="仿宋"/>
                <w:sz w:val="24"/>
                <w:highlight w:val="none"/>
              </w:rPr>
            </w:r>
            <w:r/>
          </w:p>
        </w:tc>
        <w:tc>
          <w:tcPr>
            <w:tcW w:w="350"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rHeight w:val="404"/>
        </w:trPr>
        <w:tc>
          <w:tcPr>
            <w:tcW w:w="405" w:type="dxa"/>
            <w:vAlign w:val="center"/>
            <w:vMerge w:val="continue"/>
            <w:textDirection w:val="tbRlV"/>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5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1-8</w:t>
            </w:r>
            <w:r>
              <w:rPr>
                <w:rFonts w:ascii="仿宋" w:hAnsi="仿宋" w:eastAsia="仿宋" w:cs="仿宋"/>
                <w:sz w:val="24"/>
                <w:highlight w:val="none"/>
              </w:rPr>
            </w:r>
            <w:r/>
          </w:p>
        </w:tc>
        <w:tc>
          <w:tcPr>
            <w:tcW w:w="1340"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业务规范执行：按照少儿图书馆一级馆业务标准提供规范服务，包含图书借阅、期刊管理、视障等。严格执行业务规范，及时对图书进行分拣、清点、剔旧、修补工作，保证书架整洁卫生，错架率不超过5%，所有上架图书点检不少于1次/月。</w:t>
            </w:r>
            <w:r>
              <w:rPr>
                <w:rFonts w:ascii="仿宋" w:hAnsi="仿宋" w:eastAsia="仿宋" w:cs="仿宋"/>
                <w:sz w:val="24"/>
                <w:highlight w:val="none"/>
              </w:rPr>
            </w:r>
            <w:r/>
          </w:p>
        </w:tc>
        <w:tc>
          <w:tcPr>
            <w:tcW w:w="361"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20</w:t>
            </w:r>
            <w:r>
              <w:rPr>
                <w:rFonts w:ascii="仿宋" w:hAnsi="仿宋" w:eastAsia="仿宋" w:cs="仿宋"/>
                <w:sz w:val="24"/>
                <w:highlight w:val="none"/>
              </w:rPr>
            </w:r>
            <w:r/>
          </w:p>
        </w:tc>
        <w:tc>
          <w:tcPr>
            <w:tcW w:w="1486"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书刊排架、图书借阅指导等业务工作不符合相应规范扣除2分/次</w:t>
            </w:r>
            <w:r>
              <w:rPr>
                <w:rFonts w:ascii="仿宋" w:hAnsi="仿宋" w:eastAsia="仿宋" w:cs="仿宋"/>
                <w:sz w:val="24"/>
                <w:highlight w:val="none"/>
              </w:rPr>
            </w:r>
            <w:r/>
          </w:p>
        </w:tc>
        <w:tc>
          <w:tcPr>
            <w:tcW w:w="350"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rHeight w:val="484"/>
        </w:trPr>
        <w:tc>
          <w:tcPr>
            <w:tcW w:w="405" w:type="dxa"/>
            <w:vAlign w:val="center"/>
            <w:vMerge w:val="continue"/>
            <w:textDirection w:val="tbRlV"/>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5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1-9</w:t>
            </w:r>
            <w:r>
              <w:rPr>
                <w:rFonts w:ascii="仿宋" w:hAnsi="仿宋" w:eastAsia="仿宋" w:cs="仿宋"/>
                <w:sz w:val="24"/>
                <w:highlight w:val="none"/>
              </w:rPr>
            </w:r>
            <w:r/>
          </w:p>
        </w:tc>
        <w:tc>
          <w:tcPr>
            <w:tcW w:w="1340"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能够熟练利用网络、电话、读者留言本、调查表等方式征求读者意见或建议并及时反馈，测评满意率不低于95%。半年读者服务类有效投诉不超过2次。</w:t>
            </w:r>
            <w:r>
              <w:rPr>
                <w:rFonts w:ascii="仿宋" w:hAnsi="仿宋" w:eastAsia="仿宋" w:cs="仿宋"/>
                <w:sz w:val="24"/>
                <w:highlight w:val="none"/>
              </w:rPr>
            </w:r>
            <w:r/>
          </w:p>
        </w:tc>
        <w:tc>
          <w:tcPr>
            <w:tcW w:w="361"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10</w:t>
            </w:r>
            <w:r>
              <w:rPr>
                <w:rFonts w:ascii="仿宋" w:hAnsi="仿宋" w:eastAsia="仿宋" w:cs="仿宋"/>
                <w:sz w:val="24"/>
                <w:highlight w:val="none"/>
              </w:rPr>
            </w:r>
            <w:r/>
          </w:p>
        </w:tc>
        <w:tc>
          <w:tcPr>
            <w:tcW w:w="1486"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每出现一次扣1分</w:t>
            </w:r>
            <w:r>
              <w:rPr>
                <w:rFonts w:ascii="仿宋" w:hAnsi="仿宋" w:eastAsia="仿宋" w:cs="仿宋"/>
                <w:sz w:val="24"/>
                <w:highlight w:val="none"/>
              </w:rPr>
            </w:r>
            <w:r/>
          </w:p>
        </w:tc>
        <w:tc>
          <w:tcPr>
            <w:tcW w:w="350"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rHeight w:val="484"/>
        </w:trPr>
        <w:tc>
          <w:tcPr>
            <w:tcW w:w="405" w:type="dxa"/>
            <w:vAlign w:val="center"/>
            <w:vMerge w:val="continue"/>
            <w:textDirection w:val="tbRlV"/>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5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1-10</w:t>
            </w:r>
            <w:r>
              <w:rPr>
                <w:rFonts w:ascii="仿宋" w:hAnsi="仿宋" w:eastAsia="仿宋" w:cs="仿宋"/>
                <w:sz w:val="24"/>
                <w:highlight w:val="none"/>
              </w:rPr>
            </w:r>
            <w:r/>
          </w:p>
        </w:tc>
        <w:tc>
          <w:tcPr>
            <w:tcW w:w="1340"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积极配合完成各</w:t>
            </w:r>
            <w:r>
              <w:rPr>
                <w:rFonts w:hint="eastAsia" w:ascii="仿宋" w:hAnsi="仿宋" w:eastAsia="仿宋" w:cs="仿宋"/>
                <w:sz w:val="24"/>
                <w:highlight w:val="none"/>
                <w:lang w:eastAsia="zh-CN"/>
              </w:rPr>
              <w:t xml:space="preserve">类</w:t>
            </w:r>
            <w:r>
              <w:rPr>
                <w:rFonts w:hint="eastAsia" w:ascii="仿宋" w:hAnsi="仿宋" w:eastAsia="仿宋" w:cs="仿宋"/>
                <w:sz w:val="24"/>
                <w:highlight w:val="none"/>
              </w:rPr>
              <w:t xml:space="preserve">阅读推广活动，按规范持续开展志愿者服务工作，积极配合完成各项临时性工作任务、人员调度。</w:t>
            </w:r>
            <w:r>
              <w:rPr>
                <w:rFonts w:ascii="仿宋" w:hAnsi="仿宋" w:eastAsia="仿宋" w:cs="仿宋"/>
                <w:sz w:val="24"/>
                <w:highlight w:val="none"/>
              </w:rPr>
            </w:r>
            <w:r/>
          </w:p>
        </w:tc>
        <w:tc>
          <w:tcPr>
            <w:tcW w:w="361"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10</w:t>
            </w:r>
            <w:r>
              <w:rPr>
                <w:rFonts w:ascii="仿宋" w:hAnsi="仿宋" w:eastAsia="仿宋" w:cs="仿宋"/>
                <w:sz w:val="24"/>
                <w:highlight w:val="none"/>
              </w:rPr>
            </w:r>
            <w:r/>
          </w:p>
        </w:tc>
        <w:tc>
          <w:tcPr>
            <w:tcW w:w="1486"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根据实际开展情况评分，扣分标准0.1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10分</w:t>
            </w:r>
            <w:r>
              <w:rPr>
                <w:rFonts w:ascii="仿宋" w:hAnsi="仿宋" w:eastAsia="仿宋" w:cs="仿宋"/>
                <w:sz w:val="24"/>
                <w:highlight w:val="none"/>
              </w:rPr>
            </w:r>
            <w:r/>
          </w:p>
        </w:tc>
        <w:tc>
          <w:tcPr>
            <w:tcW w:w="350" w:type="dxa"/>
            <w:vAlign w:val="top"/>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rHeight w:val="404"/>
        </w:trPr>
        <w:tc>
          <w:tcPr>
            <w:tcW w:w="405"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55"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1340" w:type="dxa"/>
            <w:vAlign w:val="center"/>
            <w:textDirection w:val="lrTb"/>
            <w:noWrap w:val="false"/>
          </w:tcPr>
          <w:p>
            <w:pPr>
              <w:pStyle w:val="892"/>
              <w:jc w:val="center"/>
              <w:rPr>
                <w:rFonts w:ascii="仿宋" w:hAnsi="仿宋" w:eastAsia="仿宋" w:cs="仿宋"/>
                <w:b/>
                <w:bCs/>
                <w:sz w:val="24"/>
                <w:highlight w:val="none"/>
              </w:rPr>
            </w:pPr>
            <w:r>
              <w:rPr>
                <w:rFonts w:hint="eastAsia" w:ascii="仿宋" w:hAnsi="仿宋" w:eastAsia="仿宋" w:cs="仿宋"/>
                <w:b/>
                <w:bCs/>
                <w:sz w:val="24"/>
                <w:highlight w:val="none"/>
              </w:rPr>
              <w:t xml:space="preserve">总计</w:t>
            </w:r>
            <w:r>
              <w:rPr>
                <w:rFonts w:ascii="仿宋" w:hAnsi="仿宋" w:eastAsia="仿宋" w:cs="仿宋"/>
                <w:b/>
                <w:bCs/>
                <w:sz w:val="24"/>
                <w:highlight w:val="none"/>
              </w:rPr>
            </w:r>
            <w:r/>
          </w:p>
        </w:tc>
        <w:tc>
          <w:tcPr>
            <w:tcW w:w="361" w:type="dxa"/>
            <w:vAlign w:val="center"/>
            <w:textDirection w:val="lrTb"/>
            <w:noWrap w:val="false"/>
          </w:tcPr>
          <w:p>
            <w:pPr>
              <w:pStyle w:val="892"/>
              <w:jc w:val="center"/>
              <w:rPr>
                <w:rFonts w:ascii="仿宋" w:hAnsi="仿宋" w:eastAsia="仿宋" w:cs="仿宋"/>
                <w:b/>
                <w:bCs/>
                <w:sz w:val="24"/>
                <w:highlight w:val="none"/>
              </w:rPr>
            </w:pPr>
            <w:r>
              <w:rPr>
                <w:rFonts w:hint="eastAsia" w:ascii="仿宋" w:hAnsi="仿宋" w:eastAsia="仿宋" w:cs="仿宋"/>
                <w:b/>
                <w:bCs/>
                <w:sz w:val="24"/>
                <w:highlight w:val="none"/>
              </w:rPr>
              <w:t xml:space="preserve">100</w:t>
            </w:r>
            <w:r>
              <w:rPr>
                <w:rFonts w:ascii="仿宋" w:hAnsi="仿宋" w:eastAsia="仿宋" w:cs="仿宋"/>
                <w:b/>
                <w:bCs/>
                <w:sz w:val="24"/>
                <w:highlight w:val="none"/>
              </w:rPr>
            </w:r>
            <w:r/>
          </w:p>
        </w:tc>
        <w:tc>
          <w:tcPr>
            <w:tcW w:w="1486" w:type="dxa"/>
            <w:vAlign w:val="center"/>
            <w:textDirection w:val="lrTb"/>
            <w:noWrap w:val="false"/>
          </w:tcPr>
          <w:p>
            <w:pPr>
              <w:pStyle w:val="892"/>
              <w:rPr>
                <w:rFonts w:ascii="仿宋" w:hAnsi="仿宋" w:eastAsia="仿宋" w:cs="仿宋"/>
                <w:b/>
                <w:bCs/>
                <w:sz w:val="24"/>
                <w:highlight w:val="none"/>
              </w:rPr>
            </w:pPr>
            <w:r>
              <w:rPr>
                <w:rFonts w:ascii="仿宋" w:hAnsi="仿宋" w:eastAsia="仿宋" w:cs="仿宋"/>
                <w:b/>
                <w:bCs/>
                <w:sz w:val="24"/>
                <w:highlight w:val="none"/>
              </w:rPr>
            </w:r>
            <w:r/>
          </w:p>
        </w:tc>
        <w:tc>
          <w:tcPr>
            <w:tcW w:w="350" w:type="dxa"/>
            <w:vAlign w:val="top"/>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rHeight w:val="404"/>
        </w:trPr>
        <w:tc>
          <w:tcPr>
            <w:tcW w:w="405" w:type="dxa"/>
            <w:vAlign w:val="center"/>
            <w:vMerge w:val="restart"/>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奖励</w:t>
            </w:r>
            <w:r>
              <w:rPr>
                <w:rFonts w:ascii="仿宋" w:hAnsi="仿宋" w:eastAsia="仿宋" w:cs="仿宋"/>
                <w:sz w:val="24"/>
                <w:highlight w:val="none"/>
              </w:rPr>
            </w:r>
            <w:r/>
          </w:p>
        </w:tc>
        <w:tc>
          <w:tcPr>
            <w:tcW w:w="35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3-1</w:t>
            </w:r>
            <w:r>
              <w:rPr>
                <w:rFonts w:ascii="仿宋" w:hAnsi="仿宋" w:eastAsia="仿宋" w:cs="仿宋"/>
                <w:sz w:val="24"/>
                <w:highlight w:val="none"/>
              </w:rPr>
            </w:r>
            <w:r/>
          </w:p>
        </w:tc>
        <w:tc>
          <w:tcPr>
            <w:tcW w:w="1340"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处理突发事件及时，为单位挽回重大损失并受到表扬。  </w:t>
            </w:r>
            <w:r>
              <w:rPr>
                <w:rFonts w:ascii="仿宋" w:hAnsi="仿宋" w:eastAsia="仿宋" w:cs="仿宋"/>
                <w:sz w:val="24"/>
                <w:highlight w:val="none"/>
              </w:rPr>
            </w:r>
            <w:r/>
          </w:p>
        </w:tc>
        <w:tc>
          <w:tcPr>
            <w:tcW w:w="361"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tcW w:w="1486"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3分/次</w:t>
            </w:r>
            <w:r>
              <w:rPr>
                <w:rFonts w:ascii="仿宋" w:hAnsi="仿宋" w:eastAsia="仿宋" w:cs="仿宋"/>
                <w:sz w:val="24"/>
                <w:highlight w:val="none"/>
              </w:rPr>
            </w:r>
            <w:r/>
          </w:p>
        </w:tc>
        <w:tc>
          <w:tcPr>
            <w:tcW w:w="350" w:type="dxa"/>
            <w:vAlign w:val="top"/>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rHeight w:val="404"/>
        </w:trPr>
        <w:tc>
          <w:tcPr>
            <w:tcW w:w="405" w:type="dxa"/>
            <w:vAlign w:val="center"/>
            <w:vMerge w:val="continue"/>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5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3-2</w:t>
            </w:r>
            <w:r>
              <w:rPr>
                <w:rFonts w:ascii="仿宋" w:hAnsi="仿宋" w:eastAsia="仿宋" w:cs="仿宋"/>
                <w:sz w:val="24"/>
                <w:highlight w:val="none"/>
              </w:rPr>
            </w:r>
            <w:r/>
          </w:p>
        </w:tc>
        <w:tc>
          <w:tcPr>
            <w:tcW w:w="1340"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配合图书馆完成较大的本职工作以外的事情且表现较好、受到表扬。</w:t>
            </w:r>
            <w:r>
              <w:rPr>
                <w:rFonts w:ascii="仿宋" w:hAnsi="仿宋" w:eastAsia="仿宋" w:cs="仿宋"/>
                <w:sz w:val="24"/>
                <w:highlight w:val="none"/>
              </w:rPr>
            </w:r>
            <w:r/>
          </w:p>
        </w:tc>
        <w:tc>
          <w:tcPr>
            <w:tcW w:w="361"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tcW w:w="1486"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市级3分/次、省级5分/次、国家级10分/次</w:t>
            </w:r>
            <w:r>
              <w:rPr>
                <w:rFonts w:ascii="仿宋" w:hAnsi="仿宋" w:eastAsia="仿宋" w:cs="仿宋"/>
                <w:sz w:val="24"/>
                <w:highlight w:val="none"/>
              </w:rPr>
            </w:r>
            <w:r/>
          </w:p>
        </w:tc>
        <w:tc>
          <w:tcPr>
            <w:tcW w:w="350" w:type="dxa"/>
            <w:vAlign w:val="top"/>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r>
        <w:trPr>
          <w:trHeight w:val="404"/>
        </w:trPr>
        <w:tc>
          <w:tcPr>
            <w:tcW w:w="405" w:type="dxa"/>
            <w:vAlign w:val="center"/>
            <w:vMerge w:val="continue"/>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355" w:type="dxa"/>
            <w:vAlign w:val="center"/>
            <w:textDirection w:val="lrTb"/>
            <w:noWrap w:val="false"/>
          </w:tcPr>
          <w:p>
            <w:pPr>
              <w:pStyle w:val="892"/>
              <w:jc w:val="center"/>
              <w:rPr>
                <w:rFonts w:ascii="仿宋" w:hAnsi="仿宋" w:eastAsia="仿宋" w:cs="仿宋"/>
                <w:sz w:val="24"/>
                <w:highlight w:val="none"/>
              </w:rPr>
            </w:pPr>
            <w:r>
              <w:rPr>
                <w:rFonts w:hint="eastAsia" w:ascii="仿宋" w:hAnsi="仿宋" w:eastAsia="仿宋" w:cs="仿宋"/>
                <w:sz w:val="24"/>
                <w:highlight w:val="none"/>
              </w:rPr>
              <w:t xml:space="preserve">3-3</w:t>
            </w:r>
            <w:r>
              <w:rPr>
                <w:rFonts w:ascii="仿宋" w:hAnsi="仿宋" w:eastAsia="仿宋" w:cs="仿宋"/>
                <w:sz w:val="24"/>
                <w:highlight w:val="none"/>
              </w:rPr>
            </w:r>
            <w:r/>
          </w:p>
        </w:tc>
        <w:tc>
          <w:tcPr>
            <w:tcW w:w="1340"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学术活动有副部级及以上领导参加。</w:t>
            </w:r>
            <w:r>
              <w:rPr>
                <w:rFonts w:ascii="仿宋" w:hAnsi="仿宋" w:eastAsia="仿宋" w:cs="仿宋"/>
                <w:sz w:val="24"/>
                <w:highlight w:val="none"/>
              </w:rPr>
            </w:r>
            <w:r/>
          </w:p>
        </w:tc>
        <w:tc>
          <w:tcPr>
            <w:tcW w:w="361" w:type="dxa"/>
            <w:vAlign w:val="center"/>
            <w:textDirection w:val="lrTb"/>
            <w:noWrap w:val="false"/>
          </w:tcPr>
          <w:p>
            <w:pPr>
              <w:pStyle w:val="892"/>
              <w:spacing w:line="340" w:lineRule="exact"/>
              <w:rPr>
                <w:rFonts w:ascii="仿宋" w:hAnsi="仿宋" w:eastAsia="仿宋" w:cs="仿宋"/>
                <w:sz w:val="24"/>
                <w:highlight w:val="none"/>
              </w:rPr>
            </w:pPr>
            <w:r>
              <w:rPr>
                <w:rFonts w:ascii="仿宋" w:hAnsi="仿宋" w:eastAsia="仿宋" w:cs="仿宋"/>
                <w:sz w:val="24"/>
                <w:highlight w:val="none"/>
              </w:rPr>
            </w:r>
            <w:r/>
          </w:p>
        </w:tc>
        <w:tc>
          <w:tcPr>
            <w:tcW w:w="1486" w:type="dxa"/>
            <w:vAlign w:val="center"/>
            <w:textDirection w:val="lrTb"/>
            <w:noWrap w:val="false"/>
          </w:tcPr>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5分/次</w:t>
            </w:r>
            <w:r>
              <w:rPr>
                <w:rFonts w:ascii="仿宋" w:hAnsi="仿宋" w:eastAsia="仿宋" w:cs="仿宋"/>
                <w:sz w:val="24"/>
                <w:highlight w:val="none"/>
              </w:rPr>
            </w:r>
            <w:r/>
          </w:p>
        </w:tc>
        <w:tc>
          <w:tcPr>
            <w:tcW w:w="350" w:type="dxa"/>
            <w:vAlign w:val="top"/>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c>
          <w:tcPr>
            <w:tcW w:w="700" w:type="dxa"/>
            <w:vAlign w:val="center"/>
            <w:textDirection w:val="lrTb"/>
            <w:noWrap w:val="false"/>
          </w:tcPr>
          <w:p>
            <w:pPr>
              <w:pStyle w:val="892"/>
              <w:jc w:val="center"/>
              <w:rPr>
                <w:rFonts w:ascii="仿宋" w:hAnsi="仿宋" w:eastAsia="仿宋" w:cs="仿宋"/>
                <w:sz w:val="24"/>
                <w:highlight w:val="none"/>
              </w:rPr>
            </w:pPr>
            <w:r>
              <w:rPr>
                <w:rFonts w:ascii="仿宋" w:hAnsi="仿宋" w:eastAsia="仿宋" w:cs="仿宋"/>
                <w:sz w:val="24"/>
                <w:highlight w:val="none"/>
              </w:rPr>
            </w:r>
            <w:r/>
          </w:p>
        </w:tc>
      </w:tr>
    </w:tbl>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备注：1、本考核表总分100分，每半年考核1次，由淮安市文化广电和旅游局组织考核组进行考核。  </w:t>
      </w:r>
      <w:r>
        <w:rPr>
          <w:rFonts w:ascii="仿宋" w:hAnsi="仿宋" w:eastAsia="仿宋" w:cs="仿宋"/>
          <w:sz w:val="24"/>
          <w:highlight w:val="none"/>
        </w:rPr>
      </w:r>
      <w:r/>
    </w:p>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lang w:eastAsia="zh-CN"/>
        </w:rPr>
        <w:t xml:space="preserve">2.</w:t>
      </w:r>
      <w:r>
        <w:rPr>
          <w:rFonts w:hint="eastAsia" w:ascii="仿宋" w:hAnsi="仿宋" w:eastAsia="仿宋" w:cs="仿宋"/>
          <w:sz w:val="24"/>
          <w:highlight w:val="none"/>
        </w:rPr>
        <w:t xml:space="preserve">考核结果分为四个等级：90分及以上为优秀，80至89分为良好，70分至79分为中等，70分以下为差。</w:t>
      </w:r>
      <w:r>
        <w:rPr>
          <w:rFonts w:ascii="仿宋" w:hAnsi="仿宋" w:eastAsia="仿宋" w:cs="仿宋"/>
          <w:sz w:val="24"/>
          <w:highlight w:val="none"/>
        </w:rPr>
      </w:r>
      <w:r/>
    </w:p>
    <w:p>
      <w:pPr>
        <w:pStyle w:val="892"/>
        <w:spacing w:line="340" w:lineRule="exact"/>
        <w:rPr>
          <w:rFonts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lang w:eastAsia="zh-CN"/>
        </w:rPr>
        <w:t xml:space="preserve">3.</w:t>
      </w:r>
      <w:r>
        <w:rPr>
          <w:rFonts w:hint="eastAsia" w:ascii="仿宋" w:hAnsi="仿宋" w:eastAsia="仿宋" w:cs="仿宋"/>
          <w:sz w:val="24"/>
          <w:highlight w:val="none"/>
        </w:rPr>
        <w:t xml:space="preserve">考核得分≥90分，全额支付半年人员经费；考核得分90＞X≥80分的，每低于90分1分，扣除半年人员经费的1%，考核得分80＞X≥70分的，每低于90分1 分，扣除半年人员经费的1.2%；考核得分低于70 分，每低于90 分1分，扣除半年人员经费的1.4%；考核分低于60分，终止合同。</w:t>
      </w:r>
      <w:r>
        <w:rPr>
          <w:rFonts w:ascii="仿宋" w:hAnsi="仿宋" w:eastAsia="仿宋" w:cs="仿宋"/>
          <w:sz w:val="24"/>
          <w:highlight w:val="none"/>
        </w:rPr>
      </w:r>
      <w:r/>
    </w:p>
    <w:p>
      <w:pPr>
        <w:pStyle w:val="892"/>
        <w:jc w:val="center"/>
        <w:spacing w:line="520" w:lineRule="exact"/>
        <w:rPr>
          <w:rFonts w:ascii="黑体" w:hAnsi="黑体" w:eastAsia="黑体"/>
          <w:b/>
          <w:bCs/>
          <w:sz w:val="36"/>
          <w:highlight w:val="none"/>
        </w:rPr>
      </w:pPr>
      <w:r>
        <w:rPr>
          <w:rFonts w:ascii="黑体" w:hAnsi="黑体" w:eastAsia="黑体"/>
          <w:b/>
          <w:bCs/>
          <w:sz w:val="36"/>
          <w:highlight w:val="none"/>
        </w:rPr>
      </w:r>
      <w:r/>
    </w:p>
    <w:p>
      <w:pPr>
        <w:pStyle w:val="892"/>
        <w:jc w:val="center"/>
        <w:spacing w:line="520" w:lineRule="exact"/>
        <w:rPr>
          <w:rFonts w:ascii="黑体" w:hAnsi="黑体" w:eastAsia="黑体"/>
          <w:b/>
          <w:bCs/>
          <w:sz w:val="36"/>
          <w:highlight w:val="none"/>
        </w:rPr>
      </w:pPr>
      <w:r>
        <w:rPr>
          <w:rFonts w:ascii="黑体" w:hAnsi="黑体" w:eastAsia="黑体"/>
          <w:b/>
          <w:bCs/>
          <w:sz w:val="36"/>
          <w:highlight w:val="none"/>
        </w:rPr>
      </w:r>
      <w:r/>
    </w:p>
    <w:p>
      <w:pPr>
        <w:pStyle w:val="892"/>
        <w:jc w:val="center"/>
        <w:spacing w:line="520" w:lineRule="exact"/>
        <w:rPr>
          <w:rFonts w:ascii="黑体" w:hAnsi="黑体" w:eastAsia="黑体"/>
          <w:b/>
          <w:bCs/>
          <w:sz w:val="36"/>
          <w:highlight w:val="none"/>
        </w:rPr>
      </w:pPr>
      <w:r>
        <w:rPr>
          <w:rFonts w:ascii="黑体" w:hAnsi="黑体" w:eastAsia="黑体"/>
          <w:b/>
          <w:bCs/>
          <w:sz w:val="36"/>
          <w:highlight w:val="none"/>
        </w:rPr>
      </w:r>
      <w:r/>
    </w:p>
    <w:p>
      <w:pPr>
        <w:pStyle w:val="892"/>
        <w:jc w:val="center"/>
        <w:spacing w:line="520" w:lineRule="exact"/>
        <w:rPr>
          <w:rFonts w:ascii="黑体" w:hAnsi="黑体" w:eastAsia="黑体"/>
          <w:b/>
          <w:bCs/>
          <w:sz w:val="36"/>
          <w:highlight w:val="none"/>
        </w:rPr>
      </w:pPr>
      <w:r>
        <w:rPr>
          <w:rFonts w:ascii="黑体" w:hAnsi="黑体" w:eastAsia="黑体"/>
          <w:b/>
          <w:bCs/>
          <w:sz w:val="36"/>
          <w:highlight w:val="none"/>
        </w:rPr>
      </w:r>
      <w:r/>
    </w:p>
    <w:p>
      <w:pPr>
        <w:pStyle w:val="892"/>
        <w:jc w:val="both"/>
        <w:spacing w:line="520" w:lineRule="exact"/>
        <w:rPr>
          <w:rFonts w:ascii="黑体" w:hAnsi="黑体" w:eastAsia="黑体"/>
          <w:b/>
          <w:bCs/>
          <w:sz w:val="36"/>
          <w:highlight w:val="none"/>
        </w:rPr>
      </w:pPr>
      <w:r>
        <w:rPr>
          <w:rFonts w:ascii="黑体" w:hAnsi="黑体" w:eastAsia="黑体"/>
          <w:b/>
          <w:bCs/>
          <w:sz w:val="36"/>
          <w:highlight w:val="none"/>
        </w:rPr>
      </w:r>
      <w:r/>
    </w:p>
    <w:p>
      <w:pPr>
        <w:pStyle w:val="892"/>
        <w:jc w:val="both"/>
        <w:spacing w:line="520" w:lineRule="exact"/>
        <w:rPr>
          <w:rFonts w:ascii="黑体" w:hAnsi="黑体" w:eastAsia="黑体"/>
          <w:b/>
          <w:bCs/>
          <w:sz w:val="36"/>
          <w:highlight w:val="none"/>
        </w:rPr>
      </w:pPr>
      <w:r>
        <w:rPr>
          <w:rFonts w:ascii="黑体" w:hAnsi="黑体" w:eastAsia="黑体"/>
          <w:b/>
          <w:bCs/>
          <w:sz w:val="36"/>
          <w:highlight w:val="none"/>
        </w:rPr>
      </w:r>
      <w:r/>
    </w:p>
    <w:p>
      <w:pPr>
        <w:pStyle w:val="892"/>
        <w:jc w:val="both"/>
        <w:spacing w:line="520" w:lineRule="exact"/>
        <w:rPr>
          <w:rFonts w:ascii="黑体" w:hAnsi="黑体" w:eastAsia="黑体"/>
          <w:b/>
          <w:bCs/>
          <w:sz w:val="36"/>
          <w:highlight w:val="none"/>
        </w:rPr>
      </w:pPr>
      <w:r>
        <w:rPr>
          <w:rFonts w:ascii="黑体" w:hAnsi="黑体" w:eastAsia="黑体"/>
          <w:b/>
          <w:bCs/>
          <w:sz w:val="36"/>
          <w:highlight w:val="none"/>
        </w:rPr>
      </w:r>
      <w:r/>
    </w:p>
    <w:p>
      <w:pPr>
        <w:pStyle w:val="892"/>
        <w:jc w:val="center"/>
        <w:spacing w:line="560" w:lineRule="exact"/>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 xml:space="preserve">淮安市文化三馆物业服务考核评分表</w:t>
      </w:r>
      <w:r>
        <w:rPr>
          <w:rFonts w:hint="eastAsia" w:ascii="仿宋" w:hAnsi="仿宋" w:eastAsia="仿宋" w:cs="仿宋"/>
          <w:b/>
          <w:bCs/>
          <w:sz w:val="28"/>
          <w:szCs w:val="28"/>
          <w:highlight w:val="none"/>
          <w:lang w:eastAsia="zh-CN"/>
        </w:rPr>
      </w:r>
      <w:r/>
    </w:p>
    <w:p>
      <w:pPr>
        <w:pStyle w:val="892"/>
        <w:spacing w:line="560" w:lineRule="exact"/>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考核时段：</w:t>
      </w:r>
      <w:r>
        <w:rPr>
          <w:rFonts w:hint="eastAsia" w:ascii="仿宋" w:hAnsi="仿宋" w:eastAsia="仿宋" w:cs="仿宋"/>
          <w:b w:val="0"/>
          <w:bCs w:val="0"/>
          <w:sz w:val="28"/>
          <w:szCs w:val="28"/>
          <w:highlight w:val="none"/>
          <w:u w:val="single"/>
          <w:lang w:eastAsia="zh-CN"/>
        </w:rPr>
        <w:t xml:space="preserve">       </w:t>
      </w:r>
      <w:r>
        <w:rPr>
          <w:rFonts w:hint="eastAsia" w:ascii="仿宋" w:hAnsi="仿宋" w:eastAsia="仿宋" w:cs="仿宋"/>
          <w:b w:val="0"/>
          <w:bCs w:val="0"/>
          <w:sz w:val="28"/>
          <w:szCs w:val="28"/>
          <w:highlight w:val="none"/>
          <w:lang w:eastAsia="zh-CN"/>
        </w:rPr>
        <w:t xml:space="preserve">年</w:t>
      </w:r>
      <w:r>
        <w:rPr>
          <w:rFonts w:hint="eastAsia" w:ascii="仿宋" w:hAnsi="仿宋" w:eastAsia="仿宋" w:cs="仿宋"/>
          <w:b w:val="0"/>
          <w:bCs w:val="0"/>
          <w:sz w:val="28"/>
          <w:szCs w:val="28"/>
          <w:highlight w:val="none"/>
          <w:u w:val="single"/>
          <w:lang w:eastAsia="zh-CN"/>
        </w:rPr>
        <w:t xml:space="preserve">    </w:t>
      </w:r>
      <w:r>
        <w:rPr>
          <w:rFonts w:hint="eastAsia" w:ascii="仿宋" w:hAnsi="仿宋" w:eastAsia="仿宋" w:cs="仿宋"/>
          <w:b w:val="0"/>
          <w:bCs w:val="0"/>
          <w:sz w:val="28"/>
          <w:szCs w:val="28"/>
          <w:highlight w:val="none"/>
          <w:lang w:eastAsia="zh-CN"/>
        </w:rPr>
        <w:t xml:space="preserve">月</w:t>
      </w:r>
      <w:r>
        <w:rPr>
          <w:rFonts w:hint="eastAsia" w:ascii="仿宋" w:hAnsi="仿宋" w:eastAsia="仿宋" w:cs="仿宋"/>
          <w:b w:val="0"/>
          <w:bCs w:val="0"/>
          <w:sz w:val="28"/>
          <w:szCs w:val="28"/>
          <w:highlight w:val="none"/>
          <w:u w:val="single"/>
          <w:lang w:eastAsia="zh-CN"/>
        </w:rPr>
        <w:t xml:space="preserve">    </w:t>
      </w:r>
      <w:r>
        <w:rPr>
          <w:rFonts w:hint="eastAsia" w:ascii="仿宋" w:hAnsi="仿宋" w:eastAsia="仿宋" w:cs="仿宋"/>
          <w:b w:val="0"/>
          <w:bCs w:val="0"/>
          <w:sz w:val="28"/>
          <w:szCs w:val="28"/>
          <w:highlight w:val="none"/>
          <w:lang w:eastAsia="zh-CN"/>
        </w:rPr>
        <w:t xml:space="preserve">日至</w:t>
      </w:r>
      <w:r>
        <w:rPr>
          <w:rFonts w:hint="eastAsia" w:ascii="仿宋" w:hAnsi="仿宋" w:eastAsia="仿宋" w:cs="仿宋"/>
          <w:b w:val="0"/>
          <w:bCs w:val="0"/>
          <w:sz w:val="28"/>
          <w:szCs w:val="28"/>
          <w:highlight w:val="none"/>
          <w:u w:val="single"/>
          <w:lang w:eastAsia="zh-CN"/>
        </w:rPr>
        <w:t xml:space="preserve">       </w:t>
      </w:r>
      <w:r>
        <w:rPr>
          <w:rFonts w:hint="eastAsia" w:ascii="仿宋" w:hAnsi="仿宋" w:eastAsia="仿宋" w:cs="仿宋"/>
          <w:b w:val="0"/>
          <w:bCs w:val="0"/>
          <w:sz w:val="28"/>
          <w:szCs w:val="28"/>
          <w:highlight w:val="none"/>
          <w:lang w:eastAsia="zh-CN"/>
        </w:rPr>
        <w:t xml:space="preserve">年</w:t>
      </w:r>
      <w:r>
        <w:rPr>
          <w:rFonts w:hint="eastAsia" w:ascii="仿宋" w:hAnsi="仿宋" w:eastAsia="仿宋" w:cs="仿宋"/>
          <w:b w:val="0"/>
          <w:bCs w:val="0"/>
          <w:sz w:val="28"/>
          <w:szCs w:val="28"/>
          <w:highlight w:val="none"/>
          <w:u w:val="single"/>
          <w:lang w:eastAsia="zh-CN"/>
        </w:rPr>
        <w:t xml:space="preserve">    </w:t>
      </w:r>
      <w:r>
        <w:rPr>
          <w:rFonts w:hint="eastAsia" w:ascii="仿宋" w:hAnsi="仿宋" w:eastAsia="仿宋" w:cs="仿宋"/>
          <w:b w:val="0"/>
          <w:bCs w:val="0"/>
          <w:sz w:val="28"/>
          <w:szCs w:val="28"/>
          <w:highlight w:val="none"/>
          <w:lang w:eastAsia="zh-CN"/>
        </w:rPr>
        <w:t xml:space="preserve">月</w:t>
      </w:r>
      <w:r>
        <w:rPr>
          <w:rFonts w:hint="eastAsia" w:ascii="仿宋" w:hAnsi="仿宋" w:eastAsia="仿宋" w:cs="仿宋"/>
          <w:b w:val="0"/>
          <w:bCs w:val="0"/>
          <w:sz w:val="28"/>
          <w:szCs w:val="28"/>
          <w:highlight w:val="none"/>
          <w:u w:val="single"/>
          <w:lang w:eastAsia="zh-CN"/>
        </w:rPr>
        <w:t xml:space="preserve">     </w:t>
      </w:r>
      <w:r>
        <w:rPr>
          <w:rFonts w:hint="eastAsia" w:ascii="仿宋" w:hAnsi="仿宋" w:eastAsia="仿宋" w:cs="仿宋"/>
          <w:b w:val="0"/>
          <w:bCs w:val="0"/>
          <w:sz w:val="28"/>
          <w:szCs w:val="28"/>
          <w:highlight w:val="none"/>
          <w:lang w:eastAsia="zh-CN"/>
        </w:rPr>
        <w:t xml:space="preserve">日    考核日期：</w:t>
      </w:r>
      <w:r>
        <w:rPr>
          <w:rFonts w:hint="eastAsia" w:ascii="仿宋" w:hAnsi="仿宋" w:eastAsia="仿宋" w:cs="仿宋"/>
          <w:b w:val="0"/>
          <w:bCs w:val="0"/>
          <w:sz w:val="28"/>
          <w:szCs w:val="28"/>
          <w:highlight w:val="none"/>
          <w:u w:val="single"/>
          <w:lang w:eastAsia="zh-CN"/>
        </w:rPr>
        <w:t xml:space="preserve">      </w:t>
      </w:r>
      <w:r>
        <w:rPr>
          <w:rFonts w:hint="eastAsia" w:ascii="仿宋" w:hAnsi="仿宋" w:eastAsia="仿宋" w:cs="仿宋"/>
          <w:b w:val="0"/>
          <w:bCs w:val="0"/>
          <w:sz w:val="28"/>
          <w:szCs w:val="28"/>
          <w:highlight w:val="none"/>
          <w:lang w:eastAsia="zh-CN"/>
        </w:rPr>
        <w:t xml:space="preserve">年</w:t>
      </w:r>
      <w:r>
        <w:rPr>
          <w:rFonts w:hint="eastAsia" w:ascii="仿宋" w:hAnsi="仿宋" w:eastAsia="仿宋" w:cs="仿宋"/>
          <w:b w:val="0"/>
          <w:bCs w:val="0"/>
          <w:sz w:val="28"/>
          <w:szCs w:val="28"/>
          <w:highlight w:val="none"/>
          <w:u w:val="single"/>
          <w:lang w:eastAsia="zh-CN"/>
        </w:rPr>
        <w:t xml:space="preserve">     </w:t>
      </w:r>
      <w:r>
        <w:rPr>
          <w:rFonts w:hint="eastAsia" w:ascii="仿宋" w:hAnsi="仿宋" w:eastAsia="仿宋" w:cs="仿宋"/>
          <w:b w:val="0"/>
          <w:bCs w:val="0"/>
          <w:sz w:val="28"/>
          <w:szCs w:val="28"/>
          <w:highlight w:val="none"/>
          <w:lang w:eastAsia="zh-CN"/>
        </w:rPr>
        <w:t xml:space="preserve">月</w:t>
      </w:r>
      <w:r>
        <w:rPr>
          <w:rFonts w:hint="eastAsia" w:ascii="仿宋" w:hAnsi="仿宋" w:eastAsia="仿宋" w:cs="仿宋"/>
          <w:b w:val="0"/>
          <w:bCs w:val="0"/>
          <w:sz w:val="28"/>
          <w:szCs w:val="28"/>
          <w:highlight w:val="none"/>
          <w:u w:val="single"/>
          <w:lang w:eastAsia="zh-CN"/>
        </w:rPr>
        <w:t xml:space="preserve">     </w:t>
      </w:r>
      <w:r>
        <w:rPr>
          <w:rFonts w:hint="eastAsia" w:ascii="仿宋" w:hAnsi="仿宋" w:eastAsia="仿宋" w:cs="仿宋"/>
          <w:b w:val="0"/>
          <w:bCs w:val="0"/>
          <w:sz w:val="28"/>
          <w:szCs w:val="28"/>
          <w:highlight w:val="none"/>
          <w:lang w:eastAsia="zh-CN"/>
        </w:rPr>
        <w:t xml:space="preserve">日      被考核单位 ：                    </w:t>
      </w:r>
      <w:r>
        <w:rPr>
          <w:rFonts w:hint="eastAsia" w:ascii="仿宋" w:hAnsi="仿宋" w:eastAsia="仿宋" w:cs="仿宋"/>
          <w:b w:val="0"/>
          <w:bCs w:val="0"/>
          <w:sz w:val="28"/>
          <w:szCs w:val="28"/>
          <w:highlight w:val="none"/>
          <w:lang w:eastAsia="zh-CN"/>
        </w:rPr>
      </w:r>
      <w:r/>
    </w:p>
    <w:p>
      <w:pPr>
        <w:pStyle w:val="892"/>
        <w:spacing w:line="560" w:lineRule="exact"/>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总得分：</w:t>
      </w:r>
      <w:r>
        <w:rPr>
          <w:rFonts w:hint="eastAsia" w:ascii="仿宋" w:hAnsi="仿宋" w:eastAsia="仿宋" w:cs="仿宋"/>
          <w:b w:val="0"/>
          <w:bCs w:val="0"/>
          <w:sz w:val="28"/>
          <w:szCs w:val="28"/>
          <w:highlight w:val="none"/>
          <w:u w:val="single"/>
          <w:lang w:eastAsia="zh-CN"/>
        </w:rPr>
        <w:t xml:space="preserve">         </w:t>
      </w:r>
      <w:r>
        <w:rPr>
          <w:rFonts w:hint="eastAsia" w:ascii="仿宋" w:hAnsi="仿宋" w:eastAsia="仿宋" w:cs="仿宋"/>
          <w:b w:val="0"/>
          <w:bCs w:val="0"/>
          <w:sz w:val="28"/>
          <w:szCs w:val="28"/>
          <w:highlight w:val="none"/>
          <w:lang w:eastAsia="zh-CN"/>
        </w:rPr>
        <w:t xml:space="preserve">分         考核人：           </w:t>
      </w:r>
      <w:r>
        <w:rPr>
          <w:rFonts w:hint="eastAsia" w:ascii="仿宋" w:hAnsi="仿宋" w:eastAsia="仿宋" w:cs="仿宋"/>
          <w:b w:val="0"/>
          <w:bCs w:val="0"/>
          <w:sz w:val="28"/>
          <w:szCs w:val="28"/>
          <w:highlight w:val="none"/>
          <w:lang w:eastAsia="zh-CN"/>
        </w:rPr>
      </w:r>
      <w:r/>
    </w:p>
    <w:tbl>
      <w:tblPr>
        <w:tblW w:w="107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
        <w:gridCol w:w="4651"/>
        <w:gridCol w:w="555"/>
        <w:gridCol w:w="3929"/>
        <w:gridCol w:w="555"/>
        <w:gridCol w:w="543"/>
      </w:tblGrid>
      <w:tr>
        <w:trPr>
          <w:trHeight w:val="345"/>
        </w:trPr>
        <w:tc>
          <w:tcPr>
            <w:gridSpan w:val="6"/>
            <w:tcW w:w="10700" w:type="dxa"/>
            <w:vAlign w:val="center"/>
            <w:textDirection w:val="lrTb"/>
            <w:noWrap w:val="false"/>
          </w:tcPr>
          <w:p>
            <w:pPr>
              <w:pStyle w:val="892"/>
              <w:jc w:val="center"/>
              <w:spacing w:line="340" w:lineRule="exact"/>
              <w:rPr>
                <w:rFonts w:hint="eastAsia" w:ascii="仿宋" w:hAnsi="仿宋" w:eastAsia="仿宋" w:cs="仿宋"/>
                <w:b/>
                <w:highlight w:val="none"/>
              </w:rPr>
            </w:pPr>
            <w:r>
              <w:rPr>
                <w:rFonts w:hint="eastAsia" w:ascii="仿宋" w:hAnsi="仿宋" w:eastAsia="仿宋" w:cs="仿宋"/>
                <w:b/>
                <w:highlight w:val="none"/>
              </w:rPr>
              <w:t xml:space="preserve">安保工作考核标准</w:t>
            </w:r>
            <w:r>
              <w:rPr>
                <w:rFonts w:hint="eastAsia" w:ascii="仿宋" w:hAnsi="仿宋" w:eastAsia="仿宋" w:cs="仿宋"/>
                <w:b/>
                <w:highlight w:val="none"/>
              </w:rPr>
            </w:r>
            <w:r/>
          </w:p>
        </w:tc>
      </w:tr>
      <w:tr>
        <w:trPr>
          <w:trHeight w:val="680"/>
        </w:trPr>
        <w:tc>
          <w:tcPr>
            <w:tcW w:w="467" w:type="dxa"/>
            <w:vAlign w:val="center"/>
            <w:textDirection w:val="lrTb"/>
            <w:noWrap w:val="false"/>
          </w:tcPr>
          <w:p>
            <w:pPr>
              <w:pStyle w:val="892"/>
              <w:jc w:val="center"/>
              <w:spacing w:line="340" w:lineRule="exact"/>
              <w:rPr>
                <w:rFonts w:hint="eastAsia" w:ascii="仿宋" w:hAnsi="仿宋" w:eastAsia="仿宋" w:cs="仿宋"/>
                <w:b/>
                <w:highlight w:val="none"/>
              </w:rPr>
            </w:pPr>
            <w:r>
              <w:rPr>
                <w:rFonts w:hint="eastAsia" w:ascii="仿宋" w:hAnsi="仿宋" w:eastAsia="仿宋" w:cs="仿宋"/>
                <w:b/>
                <w:highlight w:val="none"/>
              </w:rPr>
              <w:t xml:space="preserve">序号</w:t>
            </w:r>
            <w:r>
              <w:rPr>
                <w:rFonts w:hint="eastAsia" w:ascii="仿宋" w:hAnsi="仿宋" w:eastAsia="仿宋" w:cs="仿宋"/>
                <w:b/>
                <w:highlight w:val="none"/>
              </w:rPr>
            </w:r>
            <w:r/>
          </w:p>
        </w:tc>
        <w:tc>
          <w:tcPr>
            <w:tcW w:w="4651" w:type="dxa"/>
            <w:vAlign w:val="center"/>
            <w:textDirection w:val="lrTb"/>
            <w:noWrap w:val="false"/>
          </w:tcPr>
          <w:p>
            <w:pPr>
              <w:pStyle w:val="892"/>
              <w:jc w:val="center"/>
              <w:spacing w:line="340" w:lineRule="exact"/>
              <w:rPr>
                <w:rFonts w:hint="eastAsia" w:ascii="仿宋" w:hAnsi="仿宋" w:eastAsia="仿宋" w:cs="仿宋"/>
                <w:b/>
                <w:highlight w:val="none"/>
              </w:rPr>
            </w:pPr>
            <w:r>
              <w:rPr>
                <w:rFonts w:hint="eastAsia" w:ascii="仿宋" w:hAnsi="仿宋" w:eastAsia="仿宋" w:cs="仿宋"/>
                <w:b/>
                <w:highlight w:val="none"/>
              </w:rPr>
              <w:t xml:space="preserve">考核细则</w:t>
            </w:r>
            <w:r>
              <w:rPr>
                <w:rFonts w:hint="eastAsia" w:ascii="仿宋" w:hAnsi="仿宋" w:eastAsia="仿宋" w:cs="仿宋"/>
                <w:b/>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highlight w:val="none"/>
              </w:rPr>
            </w:pPr>
            <w:r>
              <w:rPr>
                <w:rFonts w:hint="eastAsia" w:ascii="仿宋" w:hAnsi="仿宋" w:eastAsia="仿宋" w:cs="仿宋"/>
                <w:b/>
                <w:highlight w:val="none"/>
              </w:rPr>
              <w:t xml:space="preserve">分值</w:t>
            </w:r>
            <w:r>
              <w:rPr>
                <w:rFonts w:hint="eastAsia" w:ascii="仿宋" w:hAnsi="仿宋" w:eastAsia="仿宋" w:cs="仿宋"/>
                <w:b/>
                <w:highlight w:val="none"/>
              </w:rPr>
            </w:r>
            <w:r/>
          </w:p>
        </w:tc>
        <w:tc>
          <w:tcPr>
            <w:tcW w:w="3929" w:type="dxa"/>
            <w:vAlign w:val="center"/>
            <w:textDirection w:val="lrTb"/>
            <w:noWrap w:val="false"/>
          </w:tcPr>
          <w:p>
            <w:pPr>
              <w:pStyle w:val="892"/>
              <w:jc w:val="center"/>
              <w:spacing w:line="340" w:lineRule="exact"/>
              <w:rPr>
                <w:rFonts w:hint="eastAsia" w:ascii="仿宋" w:hAnsi="仿宋" w:eastAsia="仿宋" w:cs="仿宋"/>
                <w:b/>
                <w:highlight w:val="none"/>
              </w:rPr>
            </w:pPr>
            <w:r>
              <w:rPr>
                <w:rFonts w:hint="eastAsia" w:ascii="仿宋" w:hAnsi="仿宋" w:eastAsia="仿宋" w:cs="仿宋"/>
                <w:b/>
                <w:highlight w:val="none"/>
              </w:rPr>
              <w:t xml:space="preserve">扣分标准</w:t>
            </w:r>
            <w:r>
              <w:rPr>
                <w:rFonts w:hint="eastAsia" w:ascii="仿宋" w:hAnsi="仿宋" w:eastAsia="仿宋" w:cs="仿宋"/>
                <w:b/>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highlight w:val="none"/>
              </w:rPr>
            </w:pPr>
            <w:r>
              <w:rPr>
                <w:rFonts w:hint="eastAsia" w:ascii="仿宋" w:hAnsi="仿宋" w:eastAsia="仿宋" w:cs="仿宋"/>
                <w:b/>
                <w:highlight w:val="none"/>
              </w:rPr>
              <w:t xml:space="preserve">得分</w:t>
            </w:r>
            <w:r>
              <w:rPr>
                <w:rFonts w:hint="eastAsia" w:ascii="仿宋" w:hAnsi="仿宋" w:eastAsia="仿宋" w:cs="仿宋"/>
                <w:b/>
                <w:highlight w:val="none"/>
              </w:rPr>
            </w:r>
            <w:r/>
          </w:p>
        </w:tc>
        <w:tc>
          <w:tcPr>
            <w:tcW w:w="543" w:type="dxa"/>
            <w:vAlign w:val="center"/>
            <w:textDirection w:val="lrTb"/>
            <w:noWrap w:val="false"/>
          </w:tcPr>
          <w:p>
            <w:pPr>
              <w:pStyle w:val="892"/>
              <w:jc w:val="center"/>
              <w:spacing w:line="340" w:lineRule="exact"/>
              <w:rPr>
                <w:rFonts w:hint="eastAsia" w:ascii="仿宋" w:hAnsi="仿宋" w:eastAsia="仿宋" w:cs="仿宋"/>
                <w:b/>
                <w:highlight w:val="none"/>
              </w:rPr>
            </w:pPr>
            <w:r>
              <w:rPr>
                <w:rFonts w:hint="eastAsia" w:ascii="仿宋" w:hAnsi="仿宋" w:eastAsia="仿宋" w:cs="仿宋"/>
                <w:b/>
                <w:sz w:val="20"/>
                <w:szCs w:val="20"/>
                <w:highlight w:val="none"/>
              </w:rPr>
              <w:t xml:space="preserve">扣分原因</w:t>
            </w:r>
            <w:r>
              <w:rPr>
                <w:rFonts w:hint="eastAsia" w:ascii="仿宋" w:hAnsi="仿宋" w:eastAsia="仿宋" w:cs="仿宋"/>
                <w:b/>
                <w:highlight w:val="none"/>
              </w:rPr>
            </w:r>
            <w:r/>
          </w:p>
        </w:tc>
      </w:tr>
      <w:tr>
        <w:trPr>
          <w:trHeight w:val="680"/>
        </w:trPr>
        <w:tc>
          <w:tcPr>
            <w:tcW w:w="467"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一</w:t>
            </w:r>
            <w:r>
              <w:rPr>
                <w:rFonts w:hint="eastAsia" w:ascii="仿宋" w:hAnsi="仿宋" w:eastAsia="仿宋" w:cs="仿宋"/>
                <w:b/>
                <w:sz w:val="20"/>
                <w:szCs w:val="20"/>
                <w:highlight w:val="none"/>
              </w:rPr>
            </w:r>
            <w:r/>
          </w:p>
        </w:tc>
        <w:tc>
          <w:tcPr>
            <w:tcW w:w="4651" w:type="dxa"/>
            <w:vAlign w:val="center"/>
            <w:textDirection w:val="lrTb"/>
            <w:noWrap w:val="false"/>
          </w:tcPr>
          <w:p>
            <w:pPr>
              <w:pStyle w:val="892"/>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内部管理</w:t>
            </w:r>
            <w:r>
              <w:rPr>
                <w:rFonts w:hint="eastAsia" w:ascii="仿宋" w:hAnsi="仿宋" w:eastAsia="仿宋" w:cs="仿宋"/>
                <w:b/>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30</w:t>
            </w:r>
            <w:r>
              <w:rPr>
                <w:rFonts w:hint="eastAsia" w:ascii="仿宋" w:hAnsi="仿宋" w:eastAsia="仿宋" w:cs="仿宋"/>
                <w:b/>
                <w:sz w:val="20"/>
                <w:szCs w:val="20"/>
                <w:highlight w:val="none"/>
              </w:rPr>
            </w:r>
            <w:r/>
          </w:p>
        </w:tc>
        <w:tc>
          <w:tcPr>
            <w:tcW w:w="3929" w:type="dxa"/>
            <w:vAlign w:val="center"/>
            <w:textDirection w:val="lrTb"/>
            <w:noWrap w:val="false"/>
          </w:tcPr>
          <w:p>
            <w:pPr>
              <w:pStyle w:val="892"/>
              <w:jc w:val="both"/>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有以下违规行为的每次扣0.5分（条款中单独说明的除外）。</w:t>
            </w:r>
            <w:r>
              <w:rPr>
                <w:rFonts w:hint="eastAsia" w:ascii="仿宋" w:hAnsi="仿宋" w:eastAsia="仿宋" w:cs="仿宋"/>
                <w:b/>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sz w:val="20"/>
                <w:szCs w:val="20"/>
                <w:highlight w:val="none"/>
                <w:lang w:val="en-US"/>
              </w:rPr>
            </w:pPr>
            <w:r>
              <w:rPr>
                <w:rFonts w:hint="eastAsia" w:ascii="仿宋" w:hAnsi="仿宋" w:eastAsia="仿宋" w:cs="仿宋"/>
                <w:b/>
                <w:sz w:val="20"/>
                <w:szCs w:val="20"/>
                <w:highlight w:val="none"/>
                <w:lang w:val="en-US"/>
              </w:rPr>
            </w:r>
            <w:r/>
          </w:p>
        </w:tc>
        <w:tc>
          <w:tcPr>
            <w:tcW w:w="543" w:type="dxa"/>
            <w:vAlign w:val="center"/>
            <w:textDirection w:val="lrTb"/>
            <w:noWrap w:val="false"/>
          </w:tcPr>
          <w:p>
            <w:pPr>
              <w:pStyle w:val="892"/>
              <w:ind w:firstLine="201"/>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r>
            <w:r/>
          </w:p>
        </w:tc>
      </w:tr>
      <w:tr>
        <w:trPr>
          <w:trHeight w:val="1350"/>
        </w:trPr>
        <w:tc>
          <w:tcPr>
            <w:tcW w:w="467"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lang w:eastAsia="zh-CN"/>
              </w:rPr>
              <w:t xml:space="preserve">秩序管理员</w:t>
            </w:r>
            <w:r>
              <w:rPr>
                <w:rFonts w:hint="eastAsia" w:ascii="仿宋" w:hAnsi="仿宋" w:eastAsia="仿宋" w:cs="仿宋"/>
                <w:sz w:val="20"/>
                <w:szCs w:val="20"/>
                <w:highlight w:val="none"/>
              </w:rPr>
              <w:t xml:space="preserve">年龄符合合同约定标准，有较强的职业素养，不留长发及胡须，不染发，普通话标准，有沟通能力。</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29"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每发现1名保安人员不满足上岗要求的扣0.5分。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1015"/>
        </w:trPr>
        <w:tc>
          <w:tcPr>
            <w:tcW w:w="467"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安保岗位足额到位、定岗定责。遵纪守法、遵守职业道德、文明依法执勤、用语礼貌。</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p>
            <w:pPr>
              <w:pStyle w:val="892"/>
              <w:tabs>
                <w:tab w:val="left" w:pos="2020" w:leader="none"/>
                <w:tab w:val="center" w:pos="4535" w:leader="none"/>
              </w:tabs>
              <w:rPr>
                <w:rFonts w:hint="eastAsia" w:ascii="仿宋" w:hAnsi="仿宋" w:eastAsia="仿宋" w:cs="仿宋"/>
                <w:highlight w:val="none"/>
              </w:rPr>
            </w:pPr>
            <w:r>
              <w:rPr>
                <w:rFonts w:hint="eastAsia" w:ascii="仿宋" w:hAnsi="仿宋" w:eastAsia="仿宋" w:cs="仿宋"/>
                <w:highlight w:val="none"/>
              </w:rPr>
            </w:r>
            <w:r/>
          </w:p>
        </w:tc>
        <w:tc>
          <w:tcPr>
            <w:tcW w:w="3929"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缺岗、岗位职责不明确；人员不遵纪守法、不遵守职业道德；不依法文明执勤、用语不礼貌的每发现一项扣0.5分。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1015"/>
        </w:trPr>
        <w:tc>
          <w:tcPr>
            <w:tcW w:w="467"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lang w:eastAsia="zh-CN"/>
              </w:rPr>
              <w:t xml:space="preserve">秩序管理员</w:t>
            </w:r>
            <w:r>
              <w:rPr>
                <w:rFonts w:hint="eastAsia" w:ascii="仿宋" w:hAnsi="仿宋" w:eastAsia="仿宋" w:cs="仿宋"/>
                <w:sz w:val="20"/>
                <w:szCs w:val="20"/>
                <w:highlight w:val="none"/>
              </w:rPr>
              <w:t xml:space="preserve">在执行勤务时，统一着保安服装、衬衣下摆须扎在裤子里，穿深色皮鞋，佩戴有效证件、携带规定的保卫器械。</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29"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lang w:eastAsia="zh-CN"/>
              </w:rPr>
              <w:t xml:space="preserve">秩序管理员</w:t>
            </w:r>
            <w:r>
              <w:rPr>
                <w:rFonts w:hint="eastAsia" w:ascii="仿宋" w:hAnsi="仿宋" w:eastAsia="仿宋" w:cs="仿宋"/>
                <w:sz w:val="20"/>
                <w:szCs w:val="20"/>
                <w:highlight w:val="none"/>
              </w:rPr>
              <w:t xml:space="preserve">执勤时服装不达标且未佩戴有效证件或保卫器械的每发现一次扣0.5分。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pStyle w:val="892"/>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r>
      <w:tr>
        <w:trPr>
          <w:trHeight w:val="1015"/>
        </w:trPr>
        <w:tc>
          <w:tcPr>
            <w:tcW w:w="467"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rPr>
                <w:rFonts w:hint="eastAsia" w:ascii="仿宋" w:hAnsi="仿宋" w:eastAsia="仿宋" w:cs="仿宋"/>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制定完备的内部管理制度（各岗位交接班制度、 人员考勤制度、 巡更制度、对各管理和服务人员进行考核制度等）</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29"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内容管理制度不完善，每缺一项扣0.5分， 无人员考勤、 巡更、内部管理制度，记录、台</w:t>
            </w:r>
            <w:r>
              <w:rPr>
                <w:rFonts w:hint="eastAsia" w:ascii="仿宋" w:hAnsi="仿宋" w:eastAsia="仿宋" w:cs="仿宋"/>
                <w:sz w:val="20"/>
                <w:szCs w:val="20"/>
                <w:highlight w:val="none"/>
                <w:lang w:val="en-US" w:eastAsia="zh-CN"/>
              </w:rPr>
              <w:t xml:space="preserve">账</w:t>
            </w:r>
            <w:r>
              <w:rPr>
                <w:rFonts w:hint="eastAsia" w:ascii="仿宋" w:hAnsi="仿宋" w:eastAsia="仿宋" w:cs="仿宋"/>
                <w:sz w:val="20"/>
                <w:szCs w:val="20"/>
                <w:highlight w:val="none"/>
              </w:rPr>
              <w:t xml:space="preserve">不全的扣2分。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pStyle w:val="892"/>
              <w:ind w:firstLine="400"/>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345"/>
        </w:trPr>
        <w:tc>
          <w:tcPr>
            <w:tcW w:w="467"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消防监控室人员记录完备，按时记录，发现异常情况及时汇报。</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29"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值班记录表无记录或记录不及时的每发现一次扣1分， 发现异常情况不汇报的扣1分。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pStyle w:val="892"/>
              <w:ind w:firstLine="400"/>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1684"/>
        </w:trPr>
        <w:tc>
          <w:tcPr>
            <w:tcW w:w="467"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6</w:t>
            </w:r>
            <w:r>
              <w:rPr>
                <w:rFonts w:hint="eastAsia" w:ascii="仿宋" w:hAnsi="仿宋" w:eastAsia="仿宋" w:cs="仿宋"/>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对新进员工及时培训</w:t>
            </w:r>
            <w:r>
              <w:rPr>
                <w:rFonts w:hint="eastAsia" w:ascii="仿宋" w:hAnsi="仿宋" w:eastAsia="仿宋" w:cs="仿宋"/>
                <w:sz w:val="20"/>
                <w:szCs w:val="20"/>
                <w:highlight w:val="none"/>
                <w:lang w:eastAsia="zh-CN"/>
              </w:rPr>
              <w:t xml:space="preserve">，</w:t>
            </w:r>
            <w:r>
              <w:rPr>
                <w:rFonts w:hint="eastAsia" w:ascii="仿宋" w:hAnsi="仿宋" w:eastAsia="仿宋" w:cs="仿宋"/>
                <w:sz w:val="20"/>
                <w:szCs w:val="20"/>
                <w:highlight w:val="none"/>
              </w:rPr>
              <w:t xml:space="preserve"> 所有</w:t>
            </w:r>
            <w:r>
              <w:rPr>
                <w:rFonts w:hint="eastAsia" w:ascii="仿宋" w:hAnsi="仿宋" w:eastAsia="仿宋" w:cs="仿宋"/>
                <w:sz w:val="20"/>
                <w:szCs w:val="20"/>
                <w:highlight w:val="none"/>
                <w:lang w:eastAsia="zh-CN"/>
              </w:rPr>
              <w:t xml:space="preserve">秩序管理员</w:t>
            </w:r>
            <w:r>
              <w:rPr>
                <w:rFonts w:hint="eastAsia" w:ascii="仿宋" w:hAnsi="仿宋" w:eastAsia="仿宋" w:cs="仿宋"/>
                <w:sz w:val="20"/>
                <w:szCs w:val="20"/>
                <w:highlight w:val="none"/>
              </w:rPr>
              <w:t xml:space="preserve">须熟悉展馆所有场所基本情况， 尤其是重大展览展示活动及剧场演出活动情况，能熟练使用文明用语如：您好、谢谢、对不起、稍等、再见等。应做到“请”字当头，“谢”字不离口。</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29"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上岗人员不熟悉三馆各部门各馆情况的，每发现一次扣 1 分，每发生1起有效投诉的扣1分。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pStyle w:val="892"/>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r>
      <w:tr>
        <w:trPr>
          <w:trHeight w:val="680"/>
        </w:trPr>
        <w:tc>
          <w:tcPr>
            <w:tcW w:w="467"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二</w:t>
            </w:r>
            <w:r>
              <w:rPr>
                <w:rFonts w:hint="eastAsia" w:ascii="仿宋" w:hAnsi="仿宋" w:eastAsia="仿宋" w:cs="仿宋"/>
                <w:b/>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安保服务质量</w:t>
            </w:r>
            <w:r>
              <w:rPr>
                <w:rFonts w:hint="eastAsia" w:ascii="仿宋" w:hAnsi="仿宋" w:eastAsia="仿宋" w:cs="仿宋"/>
                <w:b/>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70</w:t>
            </w:r>
            <w:r>
              <w:rPr>
                <w:rFonts w:hint="eastAsia" w:ascii="仿宋" w:hAnsi="仿宋" w:eastAsia="仿宋" w:cs="仿宋"/>
                <w:b/>
                <w:sz w:val="20"/>
                <w:szCs w:val="20"/>
                <w:highlight w:val="none"/>
              </w:rPr>
            </w:r>
            <w:r/>
          </w:p>
        </w:tc>
        <w:tc>
          <w:tcPr>
            <w:tcW w:w="3929" w:type="dxa"/>
            <w:vAlign w:val="center"/>
            <w:textDirection w:val="lrTb"/>
            <w:noWrap w:val="false"/>
          </w:tcPr>
          <w:p>
            <w:pPr>
              <w:pStyle w:val="892"/>
              <w:jc w:val="both"/>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有以下违规行为的每次扣0.5分（条款中单独说明的除外）。</w:t>
            </w:r>
            <w:r>
              <w:rPr>
                <w:rFonts w:hint="eastAsia" w:ascii="仿宋" w:hAnsi="仿宋" w:eastAsia="仿宋" w:cs="仿宋"/>
                <w:b/>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sz w:val="20"/>
                <w:szCs w:val="20"/>
                <w:highlight w:val="none"/>
                <w:lang w:val="en-US"/>
              </w:rPr>
            </w:pPr>
            <w:r>
              <w:rPr>
                <w:rFonts w:hint="eastAsia" w:ascii="仿宋" w:hAnsi="仿宋" w:eastAsia="仿宋" w:cs="仿宋"/>
                <w:b/>
                <w:sz w:val="20"/>
                <w:szCs w:val="20"/>
                <w:highlight w:val="none"/>
                <w:lang w:val="en-US"/>
              </w:rPr>
            </w:r>
            <w:r/>
          </w:p>
        </w:tc>
        <w:tc>
          <w:tcPr>
            <w:tcW w:w="543" w:type="dxa"/>
            <w:vAlign w:val="center"/>
            <w:textDirection w:val="lrTb"/>
            <w:noWrap w:val="false"/>
          </w:tcPr>
          <w:p>
            <w:pPr>
              <w:pStyle w:val="892"/>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r>
            <w:r/>
          </w:p>
        </w:tc>
      </w:tr>
      <w:tr>
        <w:trPr>
          <w:trHeight w:val="1684"/>
        </w:trPr>
        <w:tc>
          <w:tcPr>
            <w:tcW w:w="467"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lang w:eastAsia="zh-CN"/>
              </w:rPr>
              <w:t xml:space="preserve">秩序管理员</w:t>
            </w:r>
            <w:r>
              <w:rPr>
                <w:rFonts w:hint="eastAsia" w:ascii="仿宋" w:hAnsi="仿宋" w:eastAsia="仿宋" w:cs="仿宋"/>
                <w:sz w:val="20"/>
                <w:szCs w:val="20"/>
                <w:highlight w:val="none"/>
              </w:rPr>
              <w:t xml:space="preserve">受过相关安全护卫知识与技能培训；工作认真负责， 体态良好；不定期参加安全保卫知识与技能的岗位培训</w:t>
            </w:r>
            <w:r>
              <w:rPr>
                <w:rFonts w:hint="eastAsia" w:ascii="仿宋" w:hAnsi="仿宋" w:eastAsia="仿宋" w:cs="仿宋"/>
                <w:sz w:val="20"/>
                <w:szCs w:val="20"/>
                <w:highlight w:val="none"/>
                <w:lang w:eastAsia="zh-CN"/>
              </w:rPr>
              <w:t xml:space="preserve">，具</w:t>
            </w:r>
            <w:r>
              <w:rPr>
                <w:rFonts w:hint="eastAsia" w:ascii="仿宋" w:hAnsi="仿宋" w:eastAsia="仿宋" w:cs="仿宋"/>
                <w:sz w:val="20"/>
                <w:szCs w:val="20"/>
                <w:highlight w:val="none"/>
              </w:rPr>
              <w:t xml:space="preserve">有较强的安全防范能力，能正确使用各类消防、物防、技防、器械和设备；当值时坐姿挺直，站岗时不倚不靠。</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29"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不能正确使用各类消防、物防、技防器械和设备的扣2 分；当值时站岗时不符合要求扣1分。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2019"/>
        </w:trPr>
        <w:tc>
          <w:tcPr>
            <w:tcW w:w="467"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各值班点按规定时间值班，并有交接班记录；对进入地下车库的进出机动车及非机动车进行管理和疏导，严格控制超重，超高车辆进入；发现故障或问题及时上报，并做出应急处理；保持出入口环境整洁、有序，道路畅通；阻止小商小贩、外卖快递及可疑人员等违规停车随意入内。</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8</w:t>
            </w:r>
            <w:r>
              <w:rPr>
                <w:rFonts w:hint="eastAsia" w:ascii="仿宋" w:hAnsi="仿宋" w:eastAsia="仿宋" w:cs="仿宋"/>
                <w:sz w:val="20"/>
                <w:szCs w:val="20"/>
                <w:highlight w:val="none"/>
              </w:rPr>
            </w:r>
            <w:r/>
          </w:p>
        </w:tc>
        <w:tc>
          <w:tcPr>
            <w:tcW w:w="3929"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交接班记录不全扣2分； 对进出机动车及非机动车进行管理和疏导不到位扣2分； 发现故障和问题未及时上报做出处理的扣2分；出入口环境不整洁，道路不畅通；出现小商小贩、外卖快递等违规停车入内的扣2分。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pStyle w:val="892"/>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r>
      <w:tr>
        <w:trPr>
          <w:trHeight w:val="1015"/>
        </w:trPr>
        <w:tc>
          <w:tcPr>
            <w:tcW w:w="467"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监控室设有24小时值班，值班人员要坚守岗位，在岗尽责，按岗位要求执行，各值班点、监控室、地下车库岗亭保持整洁卫生。</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29"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值班人员守岗出现失误的扣2分，出现脱岗、串岗的扣2分，值班点不整洁、不卫生的扣1分。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1350"/>
        </w:trPr>
        <w:tc>
          <w:tcPr>
            <w:tcW w:w="467"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rPr>
                <w:rFonts w:hint="eastAsia" w:ascii="仿宋" w:hAnsi="仿宋" w:eastAsia="仿宋" w:cs="仿宋"/>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加强对前来演出、参观及观看演出等人员的疏导，加强对来访投诉群众的引导与管理，严格按照处置要求执行，如有群众来访投诉，应及时报告，并妥善处理。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29"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不按规定引导与管理来访人员（参观、演出、观众、投诉群众等）的扣2分，未按规定报告及妥善处理群众投诉的扣3分。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1015"/>
        </w:trPr>
        <w:tc>
          <w:tcPr>
            <w:tcW w:w="467"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根据物业特点，制定详细的巡逻方案，每两小时巡查1次，有巡逻记录；在遇到异常情况时，巡逻人员应采取相应措施，并及时上报相关部门。</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rPr>
                <w:rFonts w:hint="eastAsia" w:ascii="仿宋" w:hAnsi="仿宋" w:eastAsia="仿宋" w:cs="仿宋"/>
                <w:sz w:val="20"/>
                <w:szCs w:val="20"/>
                <w:highlight w:val="none"/>
              </w:rPr>
            </w:r>
            <w:r/>
          </w:p>
        </w:tc>
        <w:tc>
          <w:tcPr>
            <w:tcW w:w="3929"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无巡逻方案及相关记录的扣2分； 巡逻中出现异常情况未发现、发现后未及时处置和上报的扣2分。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2019"/>
        </w:trPr>
        <w:tc>
          <w:tcPr>
            <w:tcW w:w="467"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6</w:t>
            </w:r>
            <w:r>
              <w:rPr>
                <w:rFonts w:hint="eastAsia" w:ascii="仿宋" w:hAnsi="仿宋" w:eastAsia="仿宋" w:cs="仿宋"/>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监控、消控业务熟悉并能熟练操作设备；应对控制设备做好维护保养确保设备24小时正常运转；各种记录齐全、专人负责； 情况处理及时有效；保密及调取监控等制度齐全并严格落实； 消控室保持整洁、卫生。</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10</w:t>
            </w:r>
            <w:r>
              <w:rPr>
                <w:rFonts w:hint="eastAsia" w:ascii="仿宋" w:hAnsi="仿宋" w:eastAsia="仿宋" w:cs="仿宋"/>
                <w:sz w:val="20"/>
                <w:szCs w:val="20"/>
                <w:highlight w:val="none"/>
              </w:rPr>
            </w:r>
            <w:r/>
          </w:p>
        </w:tc>
        <w:tc>
          <w:tcPr>
            <w:tcW w:w="3929" w:type="dxa"/>
            <w:vAlign w:val="center"/>
            <w:textDirection w:val="lrTb"/>
            <w:noWrap w:val="false"/>
          </w:tcPr>
          <w:p>
            <w:pPr>
              <w:pStyle w:val="892"/>
              <w:jc w:val="both"/>
              <w:spacing w:line="340" w:lineRule="exact"/>
              <w:tabs>
                <w:tab w:val="left" w:pos="3195"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监控、消控业务不熟悉、 设备操作不熟练的扣2分； 各种监控记录不齐全、无专人负责的扣2分；发现情况未及时有效处理的扣2分；查看调取监控资料未按保密规定执行的扣2分；消控室卫生不整洁的扣2分。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1015"/>
        </w:trPr>
        <w:tc>
          <w:tcPr>
            <w:tcW w:w="467"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7</w:t>
            </w:r>
            <w:r>
              <w:rPr>
                <w:rFonts w:hint="eastAsia" w:ascii="仿宋" w:hAnsi="仿宋" w:eastAsia="仿宋" w:cs="仿宋"/>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有火、水、警等应急预案，按计划组织应急预案演习，每月按时对消防设施进行巡检，发现问题及时汇报。</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29" w:type="dxa"/>
            <w:vAlign w:val="center"/>
            <w:textDirection w:val="lrTb"/>
            <w:noWrap w:val="false"/>
          </w:tcPr>
          <w:p>
            <w:pPr>
              <w:pStyle w:val="892"/>
              <w:jc w:val="both"/>
              <w:spacing w:line="340" w:lineRule="exact"/>
              <w:tabs>
                <w:tab w:val="left" w:pos="3195"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无应急预案，每项扣1分，没有按要求对消防设施进行巡检的，</w:t>
            </w:r>
            <w:r>
              <w:rPr>
                <w:rFonts w:hint="eastAsia" w:ascii="仿宋" w:hAnsi="仿宋" w:eastAsia="仿宋" w:cs="仿宋"/>
                <w:sz w:val="20"/>
                <w:szCs w:val="20"/>
                <w:highlight w:val="none"/>
                <w:lang w:val="en-US" w:eastAsia="zh-CN"/>
              </w:rPr>
              <w:t xml:space="preserve">每</w:t>
            </w:r>
            <w:r>
              <w:rPr>
                <w:rFonts w:hint="eastAsia" w:ascii="仿宋" w:hAnsi="仿宋" w:eastAsia="仿宋" w:cs="仿宋"/>
                <w:sz w:val="20"/>
                <w:szCs w:val="20"/>
                <w:highlight w:val="none"/>
              </w:rPr>
              <w:t xml:space="preserve">发现一次扣1分。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1350"/>
        </w:trPr>
        <w:tc>
          <w:tcPr>
            <w:tcW w:w="467"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8</w:t>
            </w:r>
            <w:r>
              <w:rPr>
                <w:rFonts w:hint="eastAsia" w:ascii="仿宋" w:hAnsi="仿宋" w:eastAsia="仿宋" w:cs="仿宋"/>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消防及监控设备齐全、完好无损、保持良好状态；消防到位，做好每月的检查记录；消防栓无动用，常闭式防火门处于关闭状态。</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6</w:t>
            </w:r>
            <w:r>
              <w:rPr>
                <w:rFonts w:hint="eastAsia" w:ascii="仿宋" w:hAnsi="仿宋" w:eastAsia="仿宋" w:cs="仿宋"/>
                <w:sz w:val="20"/>
                <w:szCs w:val="20"/>
                <w:highlight w:val="none"/>
              </w:rPr>
            </w:r>
            <w:r/>
          </w:p>
        </w:tc>
        <w:tc>
          <w:tcPr>
            <w:tcW w:w="3929" w:type="dxa"/>
            <w:vAlign w:val="center"/>
            <w:textDirection w:val="lrTb"/>
            <w:noWrap w:val="false"/>
          </w:tcPr>
          <w:p>
            <w:pPr>
              <w:pStyle w:val="892"/>
              <w:jc w:val="both"/>
              <w:spacing w:line="340" w:lineRule="exact"/>
              <w:tabs>
                <w:tab w:val="left" w:pos="3195"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消防及监控设备不齐全、出现损坏扣2分；消防标志不到位，检查记录不达标、不齐全的扣2分；消防栓、防火门等未按规定处于待命状态的扣2分。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1015"/>
        </w:trPr>
        <w:tc>
          <w:tcPr>
            <w:tcW w:w="467"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9</w:t>
            </w:r>
            <w:r>
              <w:rPr>
                <w:rFonts w:hint="eastAsia" w:ascii="仿宋" w:hAnsi="仿宋" w:eastAsia="仿宋" w:cs="仿宋"/>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三馆地面、地下停车场未经允许，不</w:t>
            </w:r>
            <w:r>
              <w:rPr>
                <w:rFonts w:hint="eastAsia" w:ascii="仿宋" w:hAnsi="仿宋" w:eastAsia="仿宋" w:cs="仿宋"/>
                <w:sz w:val="20"/>
                <w:szCs w:val="20"/>
                <w:highlight w:val="none"/>
                <w:lang w:eastAsia="zh-CN"/>
              </w:rPr>
              <w:t xml:space="preserve">得在</w:t>
            </w:r>
            <w:r>
              <w:rPr>
                <w:rFonts w:hint="eastAsia" w:ascii="仿宋" w:hAnsi="仿宋" w:eastAsia="仿宋" w:cs="仿宋"/>
                <w:sz w:val="20"/>
                <w:szCs w:val="20"/>
                <w:highlight w:val="none"/>
              </w:rPr>
              <w:t xml:space="preserve">指定地点外停车或停车滞留过长时间（特殊情况除外），遇此情况安保执勤员须上前劝离。</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29" w:type="dxa"/>
            <w:vAlign w:val="center"/>
            <w:textDirection w:val="lrTb"/>
            <w:noWrap w:val="false"/>
          </w:tcPr>
          <w:p>
            <w:pPr>
              <w:pStyle w:val="892"/>
              <w:jc w:val="both"/>
              <w:spacing w:line="340" w:lineRule="exact"/>
              <w:tabs>
                <w:tab w:val="left" w:pos="3195"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地面、地下停车场出现随意停车或滞留时间过长未及时疏导的扣2分。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pStyle w:val="892"/>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r>
      <w:tr>
        <w:trPr>
          <w:trHeight w:val="1015"/>
        </w:trPr>
        <w:tc>
          <w:tcPr>
            <w:tcW w:w="467"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10</w:t>
            </w:r>
            <w:r>
              <w:rPr>
                <w:rFonts w:hint="eastAsia" w:ascii="仿宋" w:hAnsi="仿宋" w:eastAsia="仿宋" w:cs="仿宋"/>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在三馆管辖区域内发生交通事故时， </w:t>
            </w:r>
            <w:r>
              <w:rPr>
                <w:rFonts w:hint="eastAsia" w:ascii="仿宋" w:hAnsi="仿宋" w:eastAsia="仿宋" w:cs="仿宋"/>
                <w:sz w:val="20"/>
                <w:szCs w:val="20"/>
                <w:highlight w:val="none"/>
                <w:lang w:eastAsia="zh-CN"/>
              </w:rPr>
              <w:t xml:space="preserve">秩序管理员</w:t>
            </w:r>
            <w:r>
              <w:rPr>
                <w:rFonts w:hint="eastAsia" w:ascii="仿宋" w:hAnsi="仿宋" w:eastAsia="仿宋" w:cs="仿宋"/>
                <w:sz w:val="20"/>
                <w:szCs w:val="20"/>
                <w:highlight w:val="none"/>
              </w:rPr>
              <w:t xml:space="preserve">要第一时间到现场维护秩序，协助管理车辆，引导车辆分流，并及时汇报。</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29" w:type="dxa"/>
            <w:vAlign w:val="center"/>
            <w:textDirection w:val="lrTb"/>
            <w:noWrap w:val="false"/>
          </w:tcPr>
          <w:p>
            <w:pPr>
              <w:pStyle w:val="892"/>
              <w:jc w:val="both"/>
              <w:spacing w:line="340" w:lineRule="exact"/>
              <w:tabs>
                <w:tab w:val="left" w:pos="945"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在三馆管辖区域内发生交通事故时，安保员未在第一时间到现场维护秩序，协助引导分流车辆，或未及时上报的扣2分。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680"/>
        </w:trPr>
        <w:tc>
          <w:tcPr>
            <w:tcW w:w="467"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11</w:t>
            </w:r>
            <w:r>
              <w:rPr>
                <w:rFonts w:hint="eastAsia" w:ascii="仿宋" w:hAnsi="仿宋" w:eastAsia="仿宋" w:cs="仿宋"/>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地下机动车库、非机动车库停放的各种车辆有序停放。</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29" w:type="dxa"/>
            <w:vAlign w:val="center"/>
            <w:textDirection w:val="lrTb"/>
            <w:noWrap w:val="false"/>
          </w:tcPr>
          <w:p>
            <w:pPr>
              <w:pStyle w:val="892"/>
              <w:jc w:val="both"/>
              <w:spacing w:line="340" w:lineRule="exact"/>
              <w:tabs>
                <w:tab w:val="left" w:pos="945"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发现各种车辆出现乱停乱放现象每次扣1分。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1015"/>
        </w:trPr>
        <w:tc>
          <w:tcPr>
            <w:tcW w:w="467"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12</w:t>
            </w:r>
            <w:r>
              <w:rPr>
                <w:rFonts w:hint="eastAsia" w:ascii="仿宋" w:hAnsi="仿宋" w:eastAsia="仿宋" w:cs="仿宋"/>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加强对地下公共停车库的巡逻，严禁无人员在地下公共停车库走动；发现车辆漏油、漏水、门窗未关，应重点看管，及时通知车主并汇报；保持车道畅通。</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29" w:type="dxa"/>
            <w:vAlign w:val="center"/>
            <w:textDirection w:val="lrTb"/>
            <w:noWrap w:val="false"/>
          </w:tcPr>
          <w:p>
            <w:pPr>
              <w:pStyle w:val="892"/>
              <w:jc w:val="both"/>
              <w:spacing w:line="340" w:lineRule="exact"/>
              <w:tabs>
                <w:tab w:val="left" w:pos="945"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未按规定按时在地下公共停车库进行巡逻，出现无关人员未及时清理的扣1分；车辆漏油、漏水、门窗未关等未及时发现、做好看管未及时通知车主，或未及时上报的扣1分。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367"/>
        </w:trPr>
        <w:tc>
          <w:tcPr>
            <w:tcW w:w="467"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13</w:t>
            </w:r>
            <w:r>
              <w:rPr>
                <w:rFonts w:hint="eastAsia" w:ascii="仿宋" w:hAnsi="仿宋" w:eastAsia="仿宋" w:cs="仿宋"/>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lang w:eastAsia="zh-CN"/>
              </w:rPr>
              <w:t xml:space="preserve">秩序管理员</w:t>
            </w:r>
            <w:r>
              <w:rPr>
                <w:rFonts w:hint="eastAsia" w:ascii="仿宋" w:hAnsi="仿宋" w:eastAsia="仿宋" w:cs="仿宋"/>
                <w:sz w:val="20"/>
                <w:szCs w:val="20"/>
                <w:highlight w:val="none"/>
              </w:rPr>
              <w:t xml:space="preserve">要严格检查进入三馆管辖区域内所有的物品，严禁易燃易爆、有毒有害等危险品进入；全天候落实安全保卫工作保</w:t>
            </w:r>
            <w:r>
              <w:rPr>
                <w:rFonts w:hint="eastAsia" w:ascii="仿宋" w:hAnsi="仿宋" w:eastAsia="仿宋" w:cs="仿宋"/>
                <w:sz w:val="20"/>
                <w:szCs w:val="20"/>
                <w:highlight w:val="none"/>
                <w:lang w:val="en-US" w:eastAsia="zh-CN"/>
              </w:rPr>
              <w:t xml:space="preserve">障</w:t>
            </w:r>
            <w:r>
              <w:rPr>
                <w:rFonts w:hint="eastAsia" w:ascii="仿宋" w:hAnsi="仿宋" w:eastAsia="仿宋" w:cs="仿宋"/>
                <w:sz w:val="20"/>
                <w:szCs w:val="20"/>
                <w:highlight w:val="none"/>
              </w:rPr>
              <w:t xml:space="preserve">公共秩序良好，保证规定范围内全年不发生刑事、治安案件，上访事件及突发性事件处理得当。</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11</w:t>
            </w:r>
            <w:r>
              <w:rPr>
                <w:rFonts w:hint="eastAsia" w:ascii="仿宋" w:hAnsi="仿宋" w:eastAsia="仿宋" w:cs="仿宋"/>
                <w:sz w:val="20"/>
                <w:szCs w:val="20"/>
                <w:highlight w:val="none"/>
              </w:rPr>
            </w:r>
            <w:r/>
          </w:p>
        </w:tc>
        <w:tc>
          <w:tcPr>
            <w:tcW w:w="3929" w:type="dxa"/>
            <w:vAlign w:val="center"/>
            <w:textDirection w:val="lrTb"/>
            <w:noWrap w:val="false"/>
          </w:tcPr>
          <w:p>
            <w:pPr>
              <w:pStyle w:val="892"/>
              <w:jc w:val="both"/>
              <w:spacing w:line="340" w:lineRule="exact"/>
              <w:tabs>
                <w:tab w:val="left" w:pos="945"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发现有易燃易爆、有毒有害等危险品进入未及时发现的扣3分；如在三馆管辖区</w:t>
            </w:r>
            <w:r>
              <w:rPr>
                <w:rFonts w:hint="eastAsia" w:ascii="仿宋" w:hAnsi="仿宋" w:eastAsia="仿宋" w:cs="仿宋"/>
                <w:sz w:val="20"/>
                <w:szCs w:val="20"/>
                <w:highlight w:val="none"/>
              </w:rPr>
              <w:t xml:space="preserve">域范围内发生治安案件、刑事案件，情节轻微的按0.5万元每起承担责任，情节严重的按0.5万元至1万元每起承担责任，并负责赔偿案件造成的各类损失；一年内发生3起以上，或造成严重后果及社会影响的， 采购单位有权无条件解除与中标单位所签订的服务合同。处置突发性事件不当，情节轻微的按每起2000元承担责任，情况严重的按2000元至3000 元标准承担责任；3起以上或造成严重后果或严重影响的，采购单位有权无条件解除与中标单位所签订的服务合同。（以上事件凡发生一起扣11分，承担违约责任的费用由采购单位直接从物业费扣除）。</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43" w:type="dxa"/>
            <w:vAlign w:val="center"/>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345"/>
        </w:trPr>
        <w:tc>
          <w:tcPr>
            <w:tcW w:w="467"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4651" w:type="dxa"/>
            <w:vAlign w:val="center"/>
            <w:textDirection w:val="lrTb"/>
            <w:noWrap w:val="false"/>
          </w:tcPr>
          <w:p>
            <w:pPr>
              <w:pStyle w:val="892"/>
              <w:jc w:val="center"/>
              <w:spacing w:line="340" w:lineRule="exact"/>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t xml:space="preserve">总计</w:t>
            </w:r>
            <w:r>
              <w:rPr>
                <w:rFonts w:hint="eastAsia" w:ascii="仿宋" w:hAnsi="仿宋" w:eastAsia="仿宋" w:cs="仿宋"/>
                <w:b/>
                <w:bCs/>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t xml:space="preserve">100</w:t>
            </w:r>
            <w:r>
              <w:rPr>
                <w:rFonts w:hint="eastAsia" w:ascii="仿宋" w:hAnsi="仿宋" w:eastAsia="仿宋" w:cs="仿宋"/>
                <w:b/>
                <w:bCs/>
                <w:sz w:val="20"/>
                <w:szCs w:val="20"/>
                <w:highlight w:val="none"/>
              </w:rPr>
            </w:r>
            <w:r/>
          </w:p>
        </w:tc>
        <w:tc>
          <w:tcPr>
            <w:tcW w:w="3929" w:type="dxa"/>
            <w:vAlign w:val="top"/>
            <w:textDirection w:val="lrTb"/>
            <w:noWrap w:val="false"/>
          </w:tcPr>
          <w:p>
            <w:pPr>
              <w:pStyle w:val="892"/>
              <w:jc w:val="center"/>
              <w:spacing w:line="340" w:lineRule="exact"/>
              <w:tabs>
                <w:tab w:val="left" w:pos="945" w:leader="none"/>
              </w:tabs>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bCs/>
                <w:sz w:val="20"/>
                <w:szCs w:val="20"/>
                <w:highlight w:val="none"/>
                <w:lang w:val="en-US"/>
              </w:rPr>
            </w:pPr>
            <w:r>
              <w:rPr>
                <w:rFonts w:hint="eastAsia" w:ascii="仿宋" w:hAnsi="仿宋" w:eastAsia="仿宋" w:cs="仿宋"/>
                <w:b/>
                <w:bCs/>
                <w:sz w:val="20"/>
                <w:szCs w:val="20"/>
                <w:highlight w:val="none"/>
                <w:lang w:val="en-US"/>
              </w:rPr>
            </w:r>
            <w:r/>
          </w:p>
        </w:tc>
        <w:tc>
          <w:tcPr>
            <w:tcW w:w="543" w:type="dxa"/>
            <w:vAlign w:val="center"/>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1359"/>
        </w:trPr>
        <w:tc>
          <w:tcPr>
            <w:tcW w:w="467" w:type="dxa"/>
            <w:vAlign w:val="center"/>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b/>
                <w:sz w:val="20"/>
                <w:szCs w:val="20"/>
                <w:highlight w:val="none"/>
              </w:rPr>
              <w:t xml:space="preserve">奖励</w:t>
            </w:r>
            <w:r>
              <w:rPr>
                <w:rFonts w:hint="eastAsia" w:ascii="仿宋" w:hAnsi="仿宋" w:eastAsia="仿宋" w:cs="仿宋"/>
                <w:sz w:val="20"/>
                <w:szCs w:val="20"/>
                <w:highlight w:val="none"/>
              </w:rPr>
            </w:r>
            <w:r/>
          </w:p>
        </w:tc>
        <w:tc>
          <w:tcPr>
            <w:tcW w:w="4651"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委托运营公司处理突发事件及时，为文化三馆挽回重大损失并受到表扬；配合文化三馆完成较大的本职工作以外的事情且表现较好、受到表扬的。</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3929" w:type="dxa"/>
            <w:vAlign w:val="center"/>
            <w:textDirection w:val="lrTb"/>
            <w:noWrap w:val="false"/>
          </w:tcPr>
          <w:p>
            <w:pPr>
              <w:pStyle w:val="892"/>
              <w:jc w:val="center"/>
              <w:spacing w:line="340" w:lineRule="exact"/>
              <w:tabs>
                <w:tab w:val="left" w:pos="945"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3分/次</w:t>
            </w:r>
            <w:r>
              <w:rPr>
                <w:rFonts w:hint="eastAsia" w:ascii="仿宋" w:hAnsi="仿宋" w:eastAsia="仿宋" w:cs="仿宋"/>
                <w:sz w:val="20"/>
                <w:szCs w:val="20"/>
                <w:highlight w:val="none"/>
              </w:rPr>
            </w:r>
            <w:r/>
          </w:p>
        </w:tc>
        <w:tc>
          <w:tcPr>
            <w:tcW w:w="555" w:type="dxa"/>
            <w:vAlign w:val="center"/>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543" w:type="dxa"/>
            <w:vAlign w:val="center"/>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bl>
    <w:p>
      <w:pPr>
        <w:pStyle w:val="892"/>
        <w:numPr>
          <w:ilvl w:val="0"/>
          <w:numId w:val="0"/>
        </w:numPr>
        <w:spacing w:line="560" w:lineRule="exact"/>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val="en-US" w:eastAsia="zh-CN" w:bidi="ar-SA"/>
        </w:rPr>
        <w:t xml:space="preserve">（一）</w:t>
      </w:r>
      <w:r>
        <w:rPr>
          <w:rFonts w:hint="eastAsia" w:ascii="仿宋" w:hAnsi="仿宋" w:eastAsia="仿宋" w:cs="仿宋"/>
          <w:b w:val="0"/>
          <w:bCs w:val="0"/>
          <w:sz w:val="28"/>
          <w:szCs w:val="28"/>
          <w:highlight w:val="none"/>
          <w:lang w:eastAsia="zh-CN"/>
        </w:rPr>
        <w:t xml:space="preserve">安保工作考核标准</w:t>
      </w:r>
      <w:r>
        <w:rPr>
          <w:rFonts w:hint="eastAsia" w:ascii="仿宋" w:hAnsi="仿宋" w:eastAsia="仿宋" w:cs="仿宋"/>
          <w:b w:val="0"/>
          <w:bCs w:val="0"/>
          <w:sz w:val="28"/>
          <w:szCs w:val="28"/>
          <w:highlight w:val="none"/>
          <w:lang w:eastAsia="zh-CN"/>
        </w:rPr>
      </w:r>
      <w:r/>
    </w:p>
    <w:p>
      <w:pPr>
        <w:pStyle w:val="892"/>
        <w:numPr>
          <w:ilvl w:val="0"/>
          <w:numId w:val="0"/>
        </w:numPr>
        <w:spacing w:line="560" w:lineRule="exact"/>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val="en-US" w:eastAsia="zh-CN" w:bidi="ar-SA"/>
        </w:rPr>
        <w:t xml:space="preserve">（二）</w:t>
      </w:r>
      <w:r>
        <w:rPr>
          <w:rFonts w:hint="eastAsia" w:ascii="仿宋" w:hAnsi="仿宋" w:eastAsia="仿宋" w:cs="仿宋"/>
          <w:b/>
          <w:bCs/>
          <w:sz w:val="28"/>
          <w:szCs w:val="28"/>
          <w:highlight w:val="none"/>
          <w:lang w:eastAsia="zh-CN"/>
        </w:rPr>
        <w:t xml:space="preserve">环境维护工作考核标准</w:t>
      </w:r>
      <w:r>
        <w:rPr>
          <w:rFonts w:hint="eastAsia" w:ascii="仿宋" w:hAnsi="仿宋" w:eastAsia="仿宋" w:cs="仿宋"/>
          <w:b/>
          <w:bCs/>
          <w:sz w:val="28"/>
          <w:szCs w:val="28"/>
          <w:highlight w:val="none"/>
          <w:lang w:eastAsia="zh-CN"/>
        </w:rPr>
      </w:r>
      <w:r/>
    </w:p>
    <w:tbl>
      <w:tblPr>
        <w:tblW w:w="1066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5"/>
        <w:gridCol w:w="4650"/>
        <w:gridCol w:w="555"/>
        <w:gridCol w:w="3945"/>
        <w:gridCol w:w="555"/>
        <w:gridCol w:w="525"/>
      </w:tblGrid>
      <w:tr>
        <w:trPr>
          <w:trHeight w:val="453"/>
        </w:trPr>
        <w:tc>
          <w:tcPr>
            <w:gridSpan w:val="6"/>
            <w:tcW w:w="1066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环境维护工作考核标准</w:t>
            </w:r>
            <w:r>
              <w:rPr>
                <w:rFonts w:hint="eastAsia" w:ascii="仿宋" w:hAnsi="仿宋" w:eastAsia="仿宋" w:cs="仿宋"/>
                <w:b/>
                <w:sz w:val="20"/>
                <w:szCs w:val="20"/>
                <w:highlight w:val="none"/>
              </w:rPr>
            </w:r>
            <w:r/>
          </w:p>
        </w:tc>
      </w:tr>
      <w:tr>
        <w:trPr>
          <w:trHeight w:val="390"/>
        </w:trPr>
        <w:tc>
          <w:tcPr>
            <w:tcW w:w="43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序号</w:t>
            </w:r>
            <w:r>
              <w:rPr>
                <w:rFonts w:hint="eastAsia" w:ascii="仿宋" w:hAnsi="仿宋" w:eastAsia="仿宋" w:cs="仿宋"/>
                <w:b/>
                <w:sz w:val="20"/>
                <w:szCs w:val="20"/>
                <w:highlight w:val="none"/>
              </w:rPr>
            </w:r>
            <w:r/>
          </w:p>
        </w:tc>
        <w:tc>
          <w:tcPr>
            <w:tcW w:w="4650"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考核细则</w:t>
            </w:r>
            <w:r>
              <w:rPr>
                <w:rFonts w:hint="eastAsia" w:ascii="仿宋" w:hAnsi="仿宋" w:eastAsia="仿宋" w:cs="仿宋"/>
                <w:b/>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分值</w:t>
            </w:r>
            <w:r>
              <w:rPr>
                <w:rFonts w:hint="eastAsia" w:ascii="仿宋" w:hAnsi="仿宋" w:eastAsia="仿宋" w:cs="仿宋"/>
                <w:b/>
                <w:sz w:val="20"/>
                <w:szCs w:val="20"/>
                <w:highlight w:val="none"/>
              </w:rPr>
            </w:r>
            <w:r/>
          </w:p>
        </w:tc>
        <w:tc>
          <w:tcPr>
            <w:tcW w:w="394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扣分标准</w:t>
            </w:r>
            <w:r>
              <w:rPr>
                <w:rFonts w:hint="eastAsia" w:ascii="仿宋" w:hAnsi="仿宋" w:eastAsia="仿宋" w:cs="仿宋"/>
                <w:b/>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得分</w:t>
            </w:r>
            <w:r>
              <w:rPr>
                <w:rFonts w:hint="eastAsia" w:ascii="仿宋" w:hAnsi="仿宋" w:eastAsia="仿宋" w:cs="仿宋"/>
                <w:b/>
                <w:sz w:val="20"/>
                <w:szCs w:val="20"/>
                <w:highlight w:val="none"/>
              </w:rPr>
            </w:r>
            <w:r/>
          </w:p>
        </w:tc>
        <w:tc>
          <w:tcPr>
            <w:tcW w:w="52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扣分原因</w:t>
            </w:r>
            <w:r>
              <w:rPr>
                <w:rFonts w:hint="eastAsia" w:ascii="仿宋" w:hAnsi="仿宋" w:eastAsia="仿宋" w:cs="仿宋"/>
                <w:b/>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一</w:t>
            </w:r>
            <w:r>
              <w:rPr>
                <w:rFonts w:hint="eastAsia" w:ascii="仿宋" w:hAnsi="仿宋" w:eastAsia="仿宋" w:cs="仿宋"/>
                <w:b/>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内部管理要求</w:t>
            </w:r>
            <w:r>
              <w:rPr>
                <w:rFonts w:hint="eastAsia" w:ascii="仿宋" w:hAnsi="仿宋" w:eastAsia="仿宋" w:cs="仿宋"/>
                <w:b/>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30</w:t>
            </w:r>
            <w:r>
              <w:rPr>
                <w:rFonts w:hint="eastAsia" w:ascii="仿宋" w:hAnsi="仿宋" w:eastAsia="仿宋" w:cs="仿宋"/>
                <w:b/>
                <w:sz w:val="20"/>
                <w:szCs w:val="20"/>
                <w:highlight w:val="none"/>
              </w:rPr>
            </w:r>
            <w:r/>
          </w:p>
        </w:tc>
        <w:tc>
          <w:tcPr>
            <w:tcW w:w="394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发现一次违规行为扣0.5分（条款中单独说明的除外）。</w:t>
            </w:r>
            <w:r>
              <w:rPr>
                <w:rFonts w:hint="eastAsia" w:ascii="仿宋" w:hAnsi="仿宋" w:eastAsia="仿宋" w:cs="仿宋"/>
                <w:b/>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sz w:val="20"/>
                <w:szCs w:val="20"/>
                <w:highlight w:val="none"/>
                <w:lang w:val="en-US"/>
              </w:rPr>
            </w:pPr>
            <w:r>
              <w:rPr>
                <w:rFonts w:hint="eastAsia" w:ascii="仿宋" w:hAnsi="仿宋" w:eastAsia="仿宋" w:cs="仿宋"/>
                <w:b/>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保洁人员年龄符合合同约定标准</w:t>
            </w:r>
            <w:r>
              <w:rPr>
                <w:rFonts w:hint="eastAsia" w:ascii="仿宋" w:hAnsi="仿宋" w:eastAsia="仿宋" w:cs="仿宋"/>
                <w:sz w:val="20"/>
                <w:szCs w:val="20"/>
                <w:highlight w:val="none"/>
                <w:lang w:eastAsia="zh-CN"/>
              </w:rPr>
              <w:t xml:space="preserve">，具</w:t>
            </w:r>
            <w:r>
              <w:rPr>
                <w:rFonts w:hint="eastAsia" w:ascii="仿宋" w:hAnsi="仿宋" w:eastAsia="仿宋" w:cs="仿宋"/>
                <w:sz w:val="20"/>
                <w:szCs w:val="20"/>
                <w:highlight w:val="none"/>
              </w:rPr>
              <w:t xml:space="preserve">有较强的职业素养，身体健康，不得染发，男性不留长发及胡须。</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保洁人员不满足上岗要求的，每发现一次扣1分。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保洁人员信息齐全，定期归档，考勤及工作记录齐全，无漏签、不签、代签记录。</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保洁人员信息不全，记录混乱，每发现一次扣1分。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保洁人数足额，岗位设置合理，保洁频率达标。</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保洁人员配备不到位、岗位设置不合理的扣3分，保洁频率未达标的扣2分。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工作时间保洁人员着装统一，佩戴工作牌，当班期间不得大声喧哗。</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工作时间内保洁人员着装不统一，未佩戴工作牌，当班期间大声喧哗的。</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保洁工作有计划、方案、台账；保洁设备、工具、药剂齐全。</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保洁工作无计划、方案、台账扣2分；保洁设备、工具、药剂不齐全的扣2分。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6</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保洁人员培训、管理到位，遵章守纪，遵守保密规定，无盗窃等行为。</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保洁人员培训、管理不到位扣2分；未遵章守纪、未遵守保密规定或出现盗窃等行为的扣3分。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433"/>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7</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保洁作业操作规范，药剂使用正确、到位。</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保洁作业操作不规范，药剂使用不正确、不到位的。</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386"/>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8</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保洁作业安全措施到位，无事故。</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保洁作业安全措施不到位，发生事故的扣2分。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421"/>
        </w:trPr>
        <w:tc>
          <w:tcPr>
            <w:tcW w:w="43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二</w:t>
            </w:r>
            <w:r>
              <w:rPr>
                <w:rFonts w:hint="eastAsia" w:ascii="仿宋" w:hAnsi="仿宋" w:eastAsia="仿宋" w:cs="仿宋"/>
                <w:b/>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场馆及公共区域保洁服务质量</w:t>
            </w:r>
            <w:r>
              <w:rPr>
                <w:rFonts w:hint="eastAsia" w:ascii="仿宋" w:hAnsi="仿宋" w:eastAsia="仿宋" w:cs="仿宋"/>
                <w:b/>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27</w:t>
            </w:r>
            <w:r>
              <w:rPr>
                <w:rFonts w:hint="eastAsia" w:ascii="仿宋" w:hAnsi="仿宋" w:eastAsia="仿宋" w:cs="仿宋"/>
                <w:b/>
                <w:sz w:val="20"/>
                <w:szCs w:val="20"/>
                <w:highlight w:val="none"/>
              </w:rPr>
            </w:r>
            <w:r/>
          </w:p>
        </w:tc>
        <w:tc>
          <w:tcPr>
            <w:tcW w:w="394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发现一次违规行为扣 0.5 分（条款中单独说明的除外）</w:t>
            </w:r>
            <w:r>
              <w:rPr>
                <w:rFonts w:hint="eastAsia" w:ascii="仿宋" w:hAnsi="仿宋" w:eastAsia="仿宋" w:cs="仿宋"/>
                <w:b/>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sz w:val="20"/>
                <w:szCs w:val="20"/>
                <w:highlight w:val="none"/>
                <w:lang w:val="en-US"/>
              </w:rPr>
            </w:pPr>
            <w:r>
              <w:rPr>
                <w:rFonts w:hint="eastAsia" w:ascii="仿宋" w:hAnsi="仿宋" w:eastAsia="仿宋" w:cs="仿宋"/>
                <w:b/>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室外硬性铺装、沥青（砖石）路面、停车场无垃圾、无杂物。</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室外硬性铺装、沥青（砖石）路面、停车场出现明显垃圾、杂物的。</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无明显积尘、积迹、垃圾，保持干净整洁；展厅内外地面无堆积物、积迹、垃圾，目视干净，地面洁净。</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展厅内外未按要求做好保洁工作的。</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建筑物、门、窗、柱、走廊等高度在2米以下部分，栏杆、照明灯具、旗杆、标</w:t>
            </w:r>
            <w:r>
              <w:rPr>
                <w:rFonts w:hint="eastAsia" w:ascii="仿宋" w:hAnsi="仿宋" w:eastAsia="仿宋" w:cs="仿宋"/>
                <w:sz w:val="20"/>
                <w:szCs w:val="20"/>
                <w:highlight w:val="none"/>
                <w:lang w:val="en-US" w:eastAsia="zh-CN"/>
              </w:rPr>
              <w:t xml:space="preserve">识</w:t>
            </w:r>
            <w:r>
              <w:rPr>
                <w:rFonts w:hint="eastAsia" w:ascii="仿宋" w:hAnsi="仿宋" w:eastAsia="仿宋" w:cs="仿宋"/>
                <w:sz w:val="20"/>
                <w:szCs w:val="20"/>
                <w:highlight w:val="none"/>
              </w:rPr>
              <w:t xml:space="preserve">牌无明显积尘。</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建筑物、门、窗、柱、走廊等高度在 2米以下部分，栏杆、照明灯具、旗杆、</w:t>
            </w:r>
            <w:r>
              <w:rPr>
                <w:rFonts w:hint="eastAsia" w:ascii="仿宋" w:hAnsi="仿宋" w:eastAsia="仿宋" w:cs="仿宋"/>
                <w:sz w:val="20"/>
                <w:szCs w:val="20"/>
                <w:highlight w:val="none"/>
                <w:lang w:eastAsia="zh-CN"/>
              </w:rPr>
              <w:t xml:space="preserve">标识牌</w:t>
            </w:r>
            <w:r>
              <w:rPr>
                <w:rFonts w:hint="eastAsia" w:ascii="仿宋" w:hAnsi="仿宋" w:eastAsia="仿宋" w:cs="仿宋"/>
                <w:sz w:val="20"/>
                <w:szCs w:val="20"/>
                <w:highlight w:val="none"/>
              </w:rPr>
              <w:t xml:space="preserve">出现明显积尘。</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室内外垃圾桶表面无积尘、无积污；及时倾倒垃圾、无蚊蝇滋生。</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室内外垃圾桶表面有明显积尘、积污的扣1分；不及时倾倒垃圾、有蚊蝇滋生扣1分。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812"/>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玻璃门面及侧面，实行不间断查看，保持玻璃门窗透明光亮，墙体、引导牌、展示牌等洁净无积迹，发现积污及时清除。</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墙体、引导牌、展示牌或玻璃门窗发现积污未及时清除的。</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346"/>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6</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台阶、墙角线无积尘、无积污。</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台阶、</w:t>
            </w:r>
            <w:r>
              <w:rPr>
                <w:rFonts w:hint="eastAsia" w:ascii="仿宋" w:hAnsi="仿宋" w:eastAsia="仿宋" w:cs="仿宋"/>
                <w:sz w:val="20"/>
                <w:szCs w:val="20"/>
                <w:highlight w:val="none"/>
                <w:lang w:eastAsia="zh-CN"/>
              </w:rPr>
              <w:t xml:space="preserve">墙脚</w:t>
            </w:r>
            <w:r>
              <w:rPr>
                <w:rFonts w:hint="eastAsia" w:ascii="仿宋" w:hAnsi="仿宋" w:eastAsia="仿宋" w:cs="仿宋"/>
                <w:sz w:val="20"/>
                <w:szCs w:val="20"/>
                <w:highlight w:val="none"/>
              </w:rPr>
              <w:t xml:space="preserve">线出现积尘、积污的。</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7</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公共场地及馆内保洁无明显垃圾、杂物；地漏按规定清理无杂物、确保落水畅通、无杂草。</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公共场地及展区保洁有垃圾、杂物扣1分；地漏未按规定清理，出现杂物的、落水不畅通有杂草的扣2分。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378"/>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8</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室外排水沟无明显垃圾、确保下水通畅。</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室外排水沟有明显垃圾、下水不通畅的。</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9</w:t>
            </w:r>
            <w:r>
              <w:rPr>
                <w:rFonts w:hint="eastAsia" w:ascii="仿宋" w:hAnsi="仿宋" w:eastAsia="仿宋" w:cs="仿宋"/>
                <w:sz w:val="20"/>
                <w:szCs w:val="20"/>
                <w:highlight w:val="none"/>
              </w:rPr>
            </w:r>
            <w:r/>
          </w:p>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路面、假山、亭子、小桥、水池等每天保洁，定人定点开放时间内巡回清扫，定期清洗水池每月不少于一次。</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路面、假山、亭子、小桥、水池等未按要求保洁的。</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10</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外立面2米以下部分（外墙面、玻璃幕墙、窗户等）无明显积尘，按要求进行清洗。</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未按要求处理或延期的扣2分。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11</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所有区域内，保持地面清洁无垃圾，墙柱面无海报等纸片。</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未按要求保洁的扣1分。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12</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按有关要求配合</w:t>
            </w:r>
            <w:r>
              <w:rPr>
                <w:rFonts w:hint="eastAsia" w:ascii="仿宋" w:hAnsi="仿宋" w:eastAsia="仿宋" w:cs="仿宋"/>
                <w:sz w:val="20"/>
                <w:szCs w:val="20"/>
                <w:highlight w:val="none"/>
                <w:lang w:val="en-US" w:eastAsia="zh-CN"/>
              </w:rPr>
              <w:t xml:space="preserve">馆方</w:t>
            </w:r>
            <w:r>
              <w:rPr>
                <w:rFonts w:hint="eastAsia" w:ascii="仿宋" w:hAnsi="仿宋" w:eastAsia="仿宋" w:cs="仿宋"/>
                <w:sz w:val="20"/>
                <w:szCs w:val="20"/>
                <w:highlight w:val="none"/>
              </w:rPr>
              <w:t xml:space="preserve">对三馆所有区域进行“四害”消杀、摆放药物。</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未按有关要求配合</w:t>
            </w:r>
            <w:r>
              <w:rPr>
                <w:rFonts w:hint="eastAsia" w:ascii="仿宋" w:hAnsi="仿宋" w:eastAsia="仿宋" w:cs="仿宋"/>
                <w:sz w:val="20"/>
                <w:szCs w:val="20"/>
                <w:highlight w:val="none"/>
                <w:lang w:val="en-US" w:eastAsia="zh-CN"/>
              </w:rPr>
              <w:t xml:space="preserve">馆方</w:t>
            </w:r>
            <w:r>
              <w:rPr>
                <w:rFonts w:hint="eastAsia" w:ascii="仿宋" w:hAnsi="仿宋" w:eastAsia="仿宋" w:cs="仿宋"/>
                <w:sz w:val="20"/>
                <w:szCs w:val="20"/>
                <w:highlight w:val="none"/>
              </w:rPr>
              <w:t xml:space="preserve">进行消杀、摆放药物除“四害”的扣2分。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13</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垃圾桶的垃圾每天及时清运处理；垃圾桶及周边无异味、无油腻、无蚊蝇滋生。</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垃圾未及时清运处理的扣1分；垃圾桶及周边有异味、油腻、蚊蝇滋生的扣1分。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453"/>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14</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公共座椅、消防设备与其他设备无积迹、无积灰。</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未按照要求保洁的。</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三</w:t>
            </w:r>
            <w:r>
              <w:rPr>
                <w:rFonts w:hint="eastAsia" w:ascii="仿宋" w:hAnsi="仿宋" w:eastAsia="仿宋" w:cs="仿宋"/>
                <w:b/>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地下公共停车场保洁质量服务</w:t>
            </w:r>
            <w:r>
              <w:rPr>
                <w:rFonts w:hint="eastAsia" w:ascii="仿宋" w:hAnsi="仿宋" w:eastAsia="仿宋" w:cs="仿宋"/>
                <w:b/>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9</w:t>
            </w:r>
            <w:r>
              <w:rPr>
                <w:rFonts w:hint="eastAsia" w:ascii="仿宋" w:hAnsi="仿宋" w:eastAsia="仿宋" w:cs="仿宋"/>
                <w:b/>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发现一次违规行为扣0.5分（条款中单独说明的除外）。</w:t>
            </w:r>
            <w:r>
              <w:rPr>
                <w:rFonts w:hint="eastAsia" w:ascii="仿宋" w:hAnsi="仿宋" w:eastAsia="仿宋" w:cs="仿宋"/>
                <w:b/>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sz w:val="20"/>
                <w:szCs w:val="20"/>
                <w:highlight w:val="none"/>
                <w:lang w:val="en-US"/>
              </w:rPr>
            </w:pPr>
            <w:r>
              <w:rPr>
                <w:rFonts w:hint="eastAsia" w:ascii="仿宋" w:hAnsi="仿宋" w:eastAsia="仿宋" w:cs="仿宋"/>
                <w:b/>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323"/>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安全通道、楼梯无积尘、无垃圾。</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安全通道、楼梯有积尘、垃圾的。</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地下公共停车场地面无明显积尘、无垃圾；按规定每季度彻底清洁一次。</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汽车库及自行车库有明显积尘、垃圾的；未按规定冲洗的扣1分。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358"/>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各管道、管线、设施无明显积尘、无蜘蛛网。</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各管道、管线、设施有明显积尘、蜘蛛网的。</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323"/>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各类标识牌、灯具表面无明显积尘。</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各类标识牌、灯具表面有明显积尘的。</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386"/>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墙面无明显积尘、无蜘蛛网；门及门框无积尘。</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墙面有明显积尘、蜘蛛网的；门及门框有积尘的。</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Cs/>
                <w:sz w:val="20"/>
                <w:szCs w:val="20"/>
                <w:highlight w:val="none"/>
              </w:rPr>
              <w:t xml:space="preserve">四</w:t>
            </w:r>
            <w:r>
              <w:rPr>
                <w:rFonts w:hint="eastAsia" w:ascii="仿宋" w:hAnsi="仿宋" w:eastAsia="仿宋" w:cs="仿宋"/>
                <w:b/>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办公区域保洁质量服务</w:t>
            </w:r>
            <w:r>
              <w:rPr>
                <w:rFonts w:hint="eastAsia" w:ascii="仿宋" w:hAnsi="仿宋" w:eastAsia="仿宋" w:cs="仿宋"/>
                <w:b/>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34</w:t>
            </w:r>
            <w:r>
              <w:rPr>
                <w:rFonts w:hint="eastAsia" w:ascii="仿宋" w:hAnsi="仿宋" w:eastAsia="仿宋" w:cs="仿宋"/>
                <w:b/>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发现一次违规行为扣0.5分 （条款中单独说明的除外）。</w:t>
            </w:r>
            <w:r>
              <w:rPr>
                <w:rFonts w:hint="eastAsia" w:ascii="仿宋" w:hAnsi="仿宋" w:eastAsia="仿宋" w:cs="仿宋"/>
                <w:b/>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sz w:val="20"/>
                <w:szCs w:val="20"/>
                <w:highlight w:val="none"/>
                <w:lang w:val="en-US"/>
              </w:rPr>
            </w:pPr>
            <w:r>
              <w:rPr>
                <w:rFonts w:hint="eastAsia" w:ascii="仿宋" w:hAnsi="仿宋" w:eastAsia="仿宋" w:cs="仿宋"/>
                <w:b/>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大理石地面、墙身按要求保洁、无积尘、光亮明洁；其他墙面、墙角线无积尘。</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大理石地面、墙身未按要求保洁、有积尘、不光亮的扣2分； 其他墙面、墙角线有明显积尘的。</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37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灯具、天花板等无明显积尘、无蜘蛛网。</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灯具、天花板有明显积尘、 蜘蛛网的。</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大门玻璃、各层玻璃隔断无积尘、无斑点、光亮明洁。</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大门玻璃、各层玻璃隔断有明显积尘、斑点、不光亮明洁的扣1分。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370"/>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电子显示屏、液晶屏、标识牌无积尘。</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电子显示屏、液晶屏、标识牌有积尘的扣1分。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垃圾桶表面无积尘、石子及时清洗；垃圾及时倾倒。</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垃圾桶表面有积尘、石子未及时清洗；垃圾未及时倾倒的扣1分。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6</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电梯内外门、轿厢内、按钮等按规定进行保洁无积尘、无斑点、光亮明洁。</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电梯内外门、轿厢内、按钮等未按规定进行保洁有积尘、斑点的，不光亮明洁的扣1分。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276"/>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7</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大厅及过道地面、各通道走廊无积尘、无垃圾。</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大厅及过道地面、各通道走廊有积尘、垃圾的扣1分。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386"/>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8</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地垫无积污、无油渍。</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地垫有积污、油渍的扣1分。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9</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小便池、座厕、台盆按要求进行保洁确保无积垢、无异味。</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小便池、座厕、台盆未按要求进行保洁有积垢、异味的扣2分。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10</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重大活动期间，擦手纸、卫生纸、洗手液及时添加。</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擦手纸、卫生纸、洗手液未及时添加出现短缺的扣1分。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358"/>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11</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镜面、水龙头、台面、地面无积污、无水渍。</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镜面、水龙头、台面、地面有积污、水渍的。</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12</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贵宾室和报告厅等表面无积尘，水斗无积垢，按要求进行消毒。</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贵宾室和报告厅表面有积尘的；水斗有积垢未按要求进行消毒的扣1分。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358"/>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13</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会议室地面、门窗、天花板、会议设施无积尘。</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会议室地面、门窗、天花板、会议设施有积尘的。</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14</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贵宾厅、报告厅地毯、会议家具、窗帘无积尘、无积污，定期清洁。</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会议家具、窗帘有积尘、积污的。</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44"/>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15</w:t>
            </w:r>
            <w:r>
              <w:rPr>
                <w:rFonts w:hint="eastAsia" w:ascii="仿宋" w:hAnsi="仿宋" w:eastAsia="仿宋" w:cs="仿宋"/>
                <w:sz w:val="20"/>
                <w:szCs w:val="20"/>
                <w:highlight w:val="none"/>
              </w:rPr>
            </w:r>
            <w:r/>
          </w:p>
        </w:tc>
        <w:tc>
          <w:tcPr>
            <w:tcW w:w="465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灯饰、壁饰和其他饰物无明显积尘，定期保洁。</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3945"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灯饰、壁饰和其他饰物有明显积尘，未定期保洁的扣1分。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354"/>
        </w:trPr>
        <w:tc>
          <w:tcPr>
            <w:tcW w:w="435" w:type="dxa"/>
            <w:vAlign w:val="center"/>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4650" w:type="dxa"/>
            <w:vAlign w:val="center"/>
            <w:textDirection w:val="lrTb"/>
            <w:noWrap w:val="false"/>
          </w:tcPr>
          <w:p>
            <w:pPr>
              <w:pStyle w:val="892"/>
              <w:jc w:val="center"/>
              <w:spacing w:line="340" w:lineRule="exact"/>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t xml:space="preserve">总计</w:t>
            </w:r>
            <w:r>
              <w:rPr>
                <w:rFonts w:hint="eastAsia" w:ascii="仿宋" w:hAnsi="仿宋" w:eastAsia="仿宋" w:cs="仿宋"/>
                <w:b/>
                <w:bCs/>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t xml:space="preserve">100</w:t>
            </w:r>
            <w:r>
              <w:rPr>
                <w:rFonts w:hint="eastAsia" w:ascii="仿宋" w:hAnsi="仿宋" w:eastAsia="仿宋" w:cs="仿宋"/>
                <w:b/>
                <w:bCs/>
                <w:sz w:val="20"/>
                <w:szCs w:val="20"/>
                <w:highlight w:val="none"/>
              </w:rPr>
            </w:r>
            <w:r/>
          </w:p>
        </w:tc>
        <w:tc>
          <w:tcPr>
            <w:tcW w:w="3945" w:type="dxa"/>
            <w:vAlign w:val="top"/>
            <w:textDirection w:val="lrTb"/>
            <w:noWrap w:val="false"/>
          </w:tcPr>
          <w:p>
            <w:pPr>
              <w:pStyle w:val="892"/>
              <w:spacing w:line="340" w:lineRule="exact"/>
              <w:tabs>
                <w:tab w:val="left" w:pos="945"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820"/>
        </w:trPr>
        <w:tc>
          <w:tcPr>
            <w:tcW w:w="43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b/>
                <w:sz w:val="20"/>
                <w:szCs w:val="20"/>
                <w:highlight w:val="none"/>
              </w:rPr>
              <w:t xml:space="preserve">奖励</w:t>
            </w:r>
            <w:r>
              <w:rPr>
                <w:rFonts w:hint="eastAsia" w:ascii="仿宋" w:hAnsi="仿宋" w:eastAsia="仿宋" w:cs="仿宋"/>
                <w:sz w:val="20"/>
                <w:szCs w:val="20"/>
                <w:highlight w:val="none"/>
              </w:rPr>
            </w:r>
            <w:r/>
          </w:p>
        </w:tc>
        <w:tc>
          <w:tcPr>
            <w:tcW w:w="4650" w:type="dxa"/>
            <w:vAlign w:val="center"/>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委托运营公司处理突发事件及时，为文化三馆挽回重大损失并受到表扬；配合文化三馆完成较大的本职工作以外的事情且表现较好、受到表扬的。</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3945" w:type="dxa"/>
            <w:vAlign w:val="top"/>
            <w:textDirection w:val="lrTb"/>
            <w:noWrap w:val="false"/>
          </w:tcPr>
          <w:p>
            <w:pPr>
              <w:pStyle w:val="892"/>
              <w:spacing w:line="340" w:lineRule="exact"/>
              <w:tabs>
                <w:tab w:val="left" w:pos="945"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3分/次</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52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bl>
    <w:p>
      <w:pPr>
        <w:pStyle w:val="892"/>
        <w:numPr>
          <w:ilvl w:val="0"/>
          <w:numId w:val="0"/>
        </w:numPr>
        <w:spacing w:line="560" w:lineRule="exact"/>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val="en-US" w:eastAsia="zh-CN" w:bidi="ar-SA"/>
        </w:rPr>
        <w:t xml:space="preserve">（三）</w:t>
      </w:r>
      <w:r>
        <w:rPr>
          <w:rFonts w:hint="eastAsia" w:ascii="仿宋" w:hAnsi="仿宋" w:eastAsia="仿宋" w:cs="仿宋"/>
          <w:b/>
          <w:bCs/>
          <w:sz w:val="28"/>
          <w:szCs w:val="28"/>
          <w:highlight w:val="none"/>
          <w:lang w:eastAsia="zh-CN"/>
        </w:rPr>
        <w:t xml:space="preserve">设备管理工作考核标准</w:t>
      </w:r>
      <w:r>
        <w:rPr>
          <w:rFonts w:hint="eastAsia" w:ascii="仿宋" w:hAnsi="仿宋" w:eastAsia="仿宋" w:cs="仿宋"/>
          <w:b/>
          <w:bCs/>
          <w:sz w:val="28"/>
          <w:szCs w:val="28"/>
          <w:highlight w:val="none"/>
          <w:lang w:eastAsia="zh-CN"/>
        </w:rPr>
      </w:r>
      <w:r/>
    </w:p>
    <w:tbl>
      <w:tblPr>
        <w:tblW w:w="107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5"/>
        <w:gridCol w:w="4623"/>
        <w:gridCol w:w="582"/>
        <w:gridCol w:w="3930"/>
        <w:gridCol w:w="555"/>
        <w:gridCol w:w="555"/>
      </w:tblGrid>
      <w:tr>
        <w:trPr>
          <w:trHeight w:val="23"/>
        </w:trPr>
        <w:tc>
          <w:tcPr>
            <w:gridSpan w:val="6"/>
            <w:tcW w:w="10710" w:type="dxa"/>
            <w:vAlign w:val="center"/>
            <w:textDirection w:val="lrTb"/>
            <w:noWrap w:val="false"/>
          </w:tcPr>
          <w:p>
            <w:pPr>
              <w:pStyle w:val="892"/>
              <w:jc w:val="center"/>
              <w:spacing w:line="340" w:lineRule="exact"/>
              <w:rPr>
                <w:rFonts w:hint="eastAsia" w:ascii="仿宋" w:hAnsi="仿宋" w:eastAsia="仿宋" w:cs="仿宋"/>
                <w:b/>
                <w:highlight w:val="none"/>
              </w:rPr>
            </w:pPr>
            <w:r>
              <w:rPr>
                <w:rFonts w:hint="eastAsia" w:ascii="仿宋" w:hAnsi="仿宋" w:eastAsia="仿宋" w:cs="仿宋"/>
                <w:b/>
                <w:sz w:val="20"/>
                <w:szCs w:val="20"/>
                <w:highlight w:val="none"/>
              </w:rPr>
              <w:t xml:space="preserve">设备管理工作考核标准</w:t>
            </w:r>
            <w:r>
              <w:rPr>
                <w:rFonts w:hint="eastAsia" w:ascii="仿宋" w:hAnsi="仿宋" w:eastAsia="仿宋" w:cs="仿宋"/>
                <w:b/>
                <w:highlight w:val="none"/>
              </w:rPr>
            </w:r>
            <w:r/>
          </w:p>
        </w:tc>
      </w:tr>
      <w:tr>
        <w:trPr>
          <w:trHeight w:val="512"/>
        </w:trPr>
        <w:tc>
          <w:tcPr>
            <w:tcW w:w="46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序号</w:t>
            </w:r>
            <w:r>
              <w:rPr>
                <w:rFonts w:hint="eastAsia" w:ascii="仿宋" w:hAnsi="仿宋" w:eastAsia="仿宋" w:cs="仿宋"/>
                <w:b/>
                <w:sz w:val="20"/>
                <w:szCs w:val="20"/>
                <w:highlight w:val="none"/>
              </w:rPr>
            </w:r>
            <w:r/>
          </w:p>
        </w:tc>
        <w:tc>
          <w:tcPr>
            <w:tcW w:w="4623"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考核细则</w:t>
            </w:r>
            <w:r>
              <w:rPr>
                <w:rFonts w:hint="eastAsia" w:ascii="仿宋" w:hAnsi="仿宋" w:eastAsia="仿宋" w:cs="仿宋"/>
                <w:b/>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分值</w:t>
            </w:r>
            <w:r>
              <w:rPr>
                <w:rFonts w:hint="eastAsia" w:ascii="仿宋" w:hAnsi="仿宋" w:eastAsia="仿宋" w:cs="仿宋"/>
                <w:b/>
                <w:sz w:val="20"/>
                <w:szCs w:val="20"/>
                <w:highlight w:val="none"/>
              </w:rPr>
            </w:r>
            <w:r/>
          </w:p>
        </w:tc>
        <w:tc>
          <w:tcPr>
            <w:tcW w:w="3930"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扣分标准</w:t>
            </w:r>
            <w:r>
              <w:rPr>
                <w:rFonts w:hint="eastAsia" w:ascii="仿宋" w:hAnsi="仿宋" w:eastAsia="仿宋" w:cs="仿宋"/>
                <w:b/>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得分</w:t>
            </w:r>
            <w:r>
              <w:rPr>
                <w:rFonts w:hint="eastAsia" w:ascii="仿宋" w:hAnsi="仿宋" w:eastAsia="仿宋" w:cs="仿宋"/>
                <w:b/>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highlight w:val="none"/>
              </w:rPr>
              <w:t xml:space="preserve">扣分原因</w:t>
            </w:r>
            <w:r>
              <w:rPr>
                <w:rFonts w:hint="eastAsia" w:ascii="仿宋" w:hAnsi="仿宋" w:eastAsia="仿宋" w:cs="仿宋"/>
                <w:b/>
                <w:sz w:val="20"/>
                <w:szCs w:val="20"/>
                <w:highlight w:val="none"/>
              </w:rPr>
            </w:r>
            <w:r/>
          </w:p>
        </w:tc>
      </w:tr>
      <w:tr>
        <w:trPr>
          <w:trHeight w:val="429"/>
        </w:trPr>
        <w:tc>
          <w:tcPr>
            <w:tcW w:w="46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一</w:t>
            </w:r>
            <w:r>
              <w:rPr>
                <w:rFonts w:hint="eastAsia" w:ascii="仿宋" w:hAnsi="仿宋" w:eastAsia="仿宋" w:cs="仿宋"/>
                <w:b/>
                <w:sz w:val="20"/>
                <w:szCs w:val="20"/>
                <w:highlight w:val="none"/>
              </w:rPr>
            </w:r>
            <w:r/>
          </w:p>
        </w:tc>
        <w:tc>
          <w:tcPr>
            <w:tcW w:w="4623" w:type="dxa"/>
            <w:vAlign w:val="center"/>
            <w:textDirection w:val="lrTb"/>
            <w:noWrap w:val="false"/>
          </w:tcPr>
          <w:p>
            <w:pPr>
              <w:pStyle w:val="892"/>
              <w:jc w:val="both"/>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内部管理</w:t>
            </w:r>
            <w:r>
              <w:rPr>
                <w:rFonts w:hint="eastAsia" w:ascii="仿宋" w:hAnsi="仿宋" w:eastAsia="仿宋" w:cs="仿宋"/>
                <w:b/>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20</w:t>
            </w:r>
            <w:r>
              <w:rPr>
                <w:rFonts w:hint="eastAsia" w:ascii="仿宋" w:hAnsi="仿宋" w:eastAsia="仿宋" w:cs="仿宋"/>
                <w:b/>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sz w:val="20"/>
                <w:szCs w:val="20"/>
                <w:highlight w:val="none"/>
                <w:lang w:val="en-US"/>
              </w:rPr>
            </w:pPr>
            <w:r>
              <w:rPr>
                <w:rFonts w:hint="eastAsia" w:ascii="仿宋" w:hAnsi="仿宋" w:eastAsia="仿宋" w:cs="仿宋"/>
                <w:b/>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r>
            <w:r/>
          </w:p>
        </w:tc>
      </w:tr>
      <w:tr>
        <w:trPr>
          <w:trHeight w:val="23"/>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4623"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工作时间内统一着装，人数足额。</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不统一着装发现1人次扣0.5分；人员配备不足，少1人扣0.5分。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r>
      <w:tr>
        <w:trPr>
          <w:trHeight w:val="23"/>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4623"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严守工作岗位，按时到岗，不串岗、离岗，落实值班制度，做好值班记录。</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无值班制度</w:t>
            </w:r>
            <w:r>
              <w:rPr>
                <w:rFonts w:hint="eastAsia" w:ascii="仿宋" w:hAnsi="仿宋" w:eastAsia="仿宋" w:cs="仿宋"/>
                <w:sz w:val="20"/>
                <w:szCs w:val="20"/>
                <w:highlight w:val="none"/>
                <w:lang w:eastAsia="zh-CN"/>
              </w:rPr>
              <w:t xml:space="preserve">或</w:t>
            </w:r>
            <w:r>
              <w:rPr>
                <w:rFonts w:hint="eastAsia" w:ascii="仿宋" w:hAnsi="仿宋" w:eastAsia="仿宋" w:cs="仿宋"/>
                <w:sz w:val="20"/>
                <w:szCs w:val="20"/>
                <w:highlight w:val="none"/>
              </w:rPr>
              <w:t xml:space="preserve">有制度无值班记录，扣3分；按制度应在岗不在岗的，发现1人次扣1分；节假日有检修、维修、施工、配合重大活动无值班记录，每次扣1分。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23"/>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4623"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落实外来施工、维修监管制度，外来人员进入施工或维修需办理许可登记，并由工程部人员协助。</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无登记扣3分，登记信息与实际不符发现1次扣2分，无人协助施工或维修的，发现1次扣2分。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r>
      <w:tr>
        <w:trPr>
          <w:trHeight w:val="23"/>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rPr>
                <w:rFonts w:hint="eastAsia" w:ascii="仿宋" w:hAnsi="仿宋" w:eastAsia="仿宋" w:cs="仿宋"/>
                <w:sz w:val="20"/>
                <w:szCs w:val="20"/>
                <w:highlight w:val="none"/>
              </w:rPr>
            </w:r>
            <w:r/>
          </w:p>
        </w:tc>
        <w:tc>
          <w:tcPr>
            <w:tcW w:w="4623"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制定年度检修维护计划及月度工作计划。</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30" w:type="dxa"/>
            <w:vAlign w:val="top"/>
            <w:textDirection w:val="lrTb"/>
            <w:noWrap w:val="false"/>
          </w:tcPr>
          <w:p>
            <w:pPr>
              <w:pStyle w:val="892"/>
              <w:spacing w:line="340" w:lineRule="exact"/>
              <w:tabs>
                <w:tab w:val="left" w:pos="870"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无年度计划、年度计划无可操作性无针对性扣2分；无月度计划、月度计划无可操作性扣1分。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23"/>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4623"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做好设备运行维护记录、维修材料使用记录、报修处理记录、材料报废制度。</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无记录扣5分；缺记录每缺一份扣1分；记录不全每一份扣0.5分。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23"/>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6</w:t>
            </w:r>
            <w:r>
              <w:rPr>
                <w:rFonts w:hint="eastAsia" w:ascii="仿宋" w:hAnsi="仿宋" w:eastAsia="仿宋" w:cs="仿宋"/>
                <w:sz w:val="20"/>
                <w:szCs w:val="20"/>
                <w:highlight w:val="none"/>
              </w:rPr>
            </w:r>
            <w:r/>
          </w:p>
        </w:tc>
        <w:tc>
          <w:tcPr>
            <w:tcW w:w="4623"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在检修、维修、保养、巡检中发现问题及时处理并上报，及时落实采购单位布置的工作。</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巡查检查不到位、未发现问题的每次扣1分，发现问题不及时处理和上报的每次扣1分，未在规定时间内完成采购单位布置的工作或拖延不办，每次扣1分。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504"/>
        </w:trPr>
        <w:tc>
          <w:tcPr>
            <w:tcW w:w="46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二</w:t>
            </w:r>
            <w:r>
              <w:rPr>
                <w:rFonts w:hint="eastAsia" w:ascii="仿宋" w:hAnsi="仿宋" w:eastAsia="仿宋" w:cs="仿宋"/>
                <w:b/>
                <w:sz w:val="20"/>
                <w:szCs w:val="20"/>
                <w:highlight w:val="none"/>
              </w:rPr>
            </w:r>
            <w:r/>
          </w:p>
        </w:tc>
        <w:tc>
          <w:tcPr>
            <w:tcW w:w="4623" w:type="dxa"/>
            <w:vAlign w:val="center"/>
            <w:textDirection w:val="lrTb"/>
            <w:noWrap w:val="false"/>
          </w:tcPr>
          <w:p>
            <w:pPr>
              <w:pStyle w:val="892"/>
              <w:jc w:val="both"/>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强电、弱电、消防设施</w:t>
            </w:r>
            <w:r>
              <w:rPr>
                <w:rFonts w:hint="eastAsia" w:ascii="仿宋" w:hAnsi="仿宋" w:eastAsia="仿宋" w:cs="仿宋"/>
                <w:b/>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25</w:t>
            </w:r>
            <w:r>
              <w:rPr>
                <w:rFonts w:hint="eastAsia" w:ascii="仿宋" w:hAnsi="仿宋" w:eastAsia="仿宋" w:cs="仿宋"/>
                <w:b/>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bCs/>
                <w:sz w:val="20"/>
                <w:szCs w:val="20"/>
                <w:highlight w:val="none"/>
                <w:lang w:val="en-US"/>
              </w:rPr>
            </w:pPr>
            <w:r>
              <w:rPr>
                <w:rFonts w:hint="eastAsia" w:ascii="仿宋" w:hAnsi="仿宋" w:eastAsia="仿宋" w:cs="仿宋"/>
                <w:b/>
                <w:bCs/>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r>
            <w:r/>
          </w:p>
        </w:tc>
      </w:tr>
      <w:tr>
        <w:trPr>
          <w:trHeight w:val="23"/>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4623"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高、低压电工岗位按照规定须持证上岗，熟悉所有变电系统、弱电系统的各种性能和运行方式、操作流程，发生一般性故障及时处理。一般停电、跳电应在10分钟内恢复。</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未持有效的电工上岗证扣5分；停电、跳电出现后能恢复未恢复的扣5分；无岗位培训材料及无操作流程的或资料不全的扣5分。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23"/>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4623"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消控室须持证上岗，并熟悉所有消防系统的运行按操作规程实施操作；定期进行消防设施设备检查盘点</w:t>
            </w:r>
            <w:r>
              <w:rPr>
                <w:rFonts w:hint="eastAsia" w:ascii="仿宋" w:hAnsi="仿宋" w:eastAsia="仿宋" w:cs="仿宋"/>
                <w:sz w:val="20"/>
                <w:szCs w:val="20"/>
                <w:highlight w:val="none"/>
                <w:lang w:eastAsia="zh-CN"/>
              </w:rPr>
              <w:t xml:space="preserve">，以</w:t>
            </w:r>
            <w:r>
              <w:rPr>
                <w:rFonts w:hint="eastAsia" w:ascii="仿宋" w:hAnsi="仿宋" w:eastAsia="仿宋" w:cs="仿宋"/>
                <w:sz w:val="20"/>
                <w:szCs w:val="20"/>
                <w:highlight w:val="none"/>
              </w:rPr>
              <w:t xml:space="preserve">及重点消防部位例行检查。</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10</w:t>
            </w:r>
            <w:r>
              <w:rPr>
                <w:rFonts w:hint="eastAsia" w:ascii="仿宋" w:hAnsi="仿宋" w:eastAsia="仿宋" w:cs="仿宋"/>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未持有效的消防大队认可的消防上岗证和每班少于两张的扣10分；现场检查消防设施设备有盘点记录，有缺失的每件扣3分（发现有丢失的设施设备在物业费中照价赔偿）。</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23"/>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4623"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做好各机房和设施、设备的</w:t>
            </w:r>
            <w:r>
              <w:rPr>
                <w:rFonts w:hint="eastAsia" w:ascii="仿宋" w:hAnsi="仿宋" w:eastAsia="仿宋" w:cs="仿宋"/>
                <w:sz w:val="20"/>
                <w:szCs w:val="20"/>
                <w:highlight w:val="none"/>
                <w:lang w:val="en-US" w:eastAsia="zh-CN"/>
              </w:rPr>
              <w:t xml:space="preserve">管理</w:t>
            </w:r>
            <w:r>
              <w:rPr>
                <w:rFonts w:hint="eastAsia" w:ascii="仿宋" w:hAnsi="仿宋" w:eastAsia="仿宋" w:cs="仿宋"/>
                <w:sz w:val="20"/>
                <w:szCs w:val="20"/>
                <w:highlight w:val="none"/>
              </w:rPr>
              <w:t xml:space="preserve">及卫生工作，达到整洁、无积尘。</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现场查看卫生状况，有积尘、有垃圾等情况的，发现1处扣1分。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r>
      <w:tr>
        <w:trPr>
          <w:trHeight w:val="23"/>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rPr>
                <w:rFonts w:hint="eastAsia" w:ascii="仿宋" w:hAnsi="仿宋" w:eastAsia="仿宋" w:cs="仿宋"/>
                <w:sz w:val="20"/>
                <w:szCs w:val="20"/>
                <w:highlight w:val="none"/>
              </w:rPr>
            </w:r>
            <w:r/>
          </w:p>
        </w:tc>
        <w:tc>
          <w:tcPr>
            <w:tcW w:w="4623"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配合三馆各类活动服务，确保活动相关设备正常使用。</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每天对用电设备进行巡视检查；每周对各展厅灯光进行维护保养，发现未按照要求执行或执行次数不够扣5分。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414"/>
        </w:trPr>
        <w:tc>
          <w:tcPr>
            <w:tcW w:w="46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三</w:t>
            </w:r>
            <w:r>
              <w:rPr>
                <w:rFonts w:hint="eastAsia" w:ascii="仿宋" w:hAnsi="仿宋" w:eastAsia="仿宋" w:cs="仿宋"/>
                <w:b/>
                <w:sz w:val="20"/>
                <w:szCs w:val="20"/>
                <w:highlight w:val="none"/>
              </w:rPr>
            </w:r>
            <w:r/>
          </w:p>
        </w:tc>
        <w:tc>
          <w:tcPr>
            <w:tcW w:w="4623" w:type="dxa"/>
            <w:vAlign w:val="center"/>
            <w:textDirection w:val="lrTb"/>
            <w:noWrap w:val="false"/>
          </w:tcPr>
          <w:p>
            <w:pPr>
              <w:pStyle w:val="892"/>
              <w:jc w:val="both"/>
              <w:spacing w:line="340" w:lineRule="exact"/>
              <w:tabs>
                <w:tab w:val="left" w:pos="1005" w:leader="none"/>
              </w:tabs>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电器设备</w:t>
            </w:r>
            <w:r>
              <w:rPr>
                <w:rFonts w:hint="eastAsia" w:ascii="仿宋" w:hAnsi="仿宋" w:eastAsia="仿宋" w:cs="仿宋"/>
                <w:b/>
                <w:sz w:val="20"/>
                <w:szCs w:val="20"/>
                <w:highlight w:val="none"/>
                <w:lang w:eastAsia="zh-CN"/>
              </w:rPr>
              <w:t xml:space="preserve">，</w:t>
            </w:r>
            <w:r>
              <w:rPr>
                <w:rFonts w:hint="eastAsia" w:ascii="仿宋" w:hAnsi="仿宋" w:eastAsia="仿宋" w:cs="仿宋"/>
                <w:b/>
                <w:sz w:val="20"/>
                <w:szCs w:val="20"/>
                <w:highlight w:val="none"/>
              </w:rPr>
              <w:t xml:space="preserve">空调设备</w:t>
            </w:r>
            <w:r>
              <w:rPr>
                <w:rFonts w:hint="eastAsia" w:ascii="仿宋" w:hAnsi="仿宋" w:eastAsia="仿宋" w:cs="仿宋"/>
                <w:b/>
                <w:sz w:val="20"/>
                <w:szCs w:val="20"/>
                <w:highlight w:val="none"/>
                <w:lang w:eastAsia="zh-CN"/>
              </w:rPr>
              <w:t xml:space="preserve">，</w:t>
            </w:r>
            <w:r>
              <w:rPr>
                <w:rFonts w:hint="eastAsia" w:ascii="仿宋" w:hAnsi="仿宋" w:eastAsia="仿宋" w:cs="仿宋"/>
                <w:b/>
                <w:sz w:val="20"/>
                <w:szCs w:val="20"/>
                <w:highlight w:val="none"/>
              </w:rPr>
              <w:t xml:space="preserve">给排水系统维护、土建</w:t>
            </w:r>
            <w:r>
              <w:rPr>
                <w:rFonts w:hint="eastAsia" w:ascii="仿宋" w:hAnsi="仿宋" w:eastAsia="仿宋" w:cs="仿宋"/>
                <w:b/>
                <w:sz w:val="20"/>
                <w:szCs w:val="20"/>
                <w:highlight w:val="none"/>
                <w:lang w:eastAsia="zh-CN"/>
              </w:rPr>
              <w:t xml:space="preserve">，</w:t>
            </w:r>
            <w:r>
              <w:rPr>
                <w:rFonts w:hint="eastAsia" w:ascii="仿宋" w:hAnsi="仿宋" w:eastAsia="仿宋" w:cs="仿宋"/>
                <w:b/>
                <w:sz w:val="20"/>
                <w:szCs w:val="20"/>
                <w:highlight w:val="none"/>
              </w:rPr>
              <w:t xml:space="preserve">装饰</w:t>
            </w:r>
            <w:r>
              <w:rPr>
                <w:rFonts w:hint="eastAsia" w:ascii="仿宋" w:hAnsi="仿宋" w:eastAsia="仿宋" w:cs="仿宋"/>
                <w:b/>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28</w:t>
            </w:r>
            <w:r>
              <w:rPr>
                <w:rFonts w:hint="eastAsia" w:ascii="仿宋" w:hAnsi="仿宋" w:eastAsia="仿宋" w:cs="仿宋"/>
                <w:b/>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23"/>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4623"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相关岗位按照规定须持证上岗，熟悉各种电器设备、空调设备及系统、给排水系统情况，按操作规程实施操作。</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未持空调上岗证的和锅炉上岗证的扣5分；未按操作规程操作的扣3分。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23"/>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4623"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相关岗位按照</w:t>
            </w:r>
            <w:r>
              <w:rPr>
                <w:rFonts w:hint="eastAsia" w:ascii="仿宋" w:hAnsi="仿宋" w:eastAsia="仿宋" w:cs="仿宋"/>
                <w:sz w:val="20"/>
                <w:szCs w:val="20"/>
                <w:highlight w:val="none"/>
                <w:lang w:eastAsia="zh-CN"/>
              </w:rPr>
              <w:t xml:space="preserve">规定</w:t>
            </w:r>
            <w:r>
              <w:rPr>
                <w:rFonts w:hint="eastAsia" w:ascii="仿宋" w:hAnsi="仿宋" w:eastAsia="仿宋" w:cs="仿宋"/>
                <w:sz w:val="20"/>
                <w:szCs w:val="20"/>
                <w:highlight w:val="none"/>
              </w:rPr>
              <w:t xml:space="preserve">持证上岗，按规定巡查电器设备、空调设备及系统、给排水系统的运行状况，并做好巡查记录，发现问题及时处理。</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无巡查记录的扣3分，记录不全扣2分，发现问题未及时处理的扣5分。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23"/>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4623"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做好电器设备、空调设备及系统、给排水系统的日常维护和应急抢修工作。</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日常维修任务未及时处理的扣2分，紧急抢修任务未及时处理的扣5分，日常维护无记录、记录不全的扣2分。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23"/>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rPr>
                <w:rFonts w:hint="eastAsia" w:ascii="仿宋" w:hAnsi="仿宋" w:eastAsia="仿宋" w:cs="仿宋"/>
                <w:sz w:val="20"/>
                <w:szCs w:val="20"/>
                <w:highlight w:val="none"/>
              </w:rPr>
            </w:r>
            <w:r/>
          </w:p>
        </w:tc>
        <w:tc>
          <w:tcPr>
            <w:tcW w:w="4623"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lang w:eastAsia="zh-CN"/>
              </w:rPr>
              <w:t xml:space="preserve">电气设备和</w:t>
            </w:r>
            <w:r>
              <w:rPr>
                <w:rFonts w:hint="eastAsia" w:ascii="仿宋" w:hAnsi="仿宋" w:eastAsia="仿宋" w:cs="仿宋"/>
                <w:sz w:val="20"/>
                <w:szCs w:val="20"/>
                <w:highlight w:val="none"/>
              </w:rPr>
              <w:t xml:space="preserve">周围环境（配电间、机房等），空调机和空调机房整洁、无垃圾、无积尘；污水处理池清洗及时，排水系统畅通。</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现场查看卫生状况，有积尘、生锈、有垃圾等情况的，发现1处扣1分；污水池1次未清理扣1分；排水系统发现堵塞的扣3分。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both"/>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23"/>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4623"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每周巡查各类用房土建、装饰情况和道路、场地、外墙面等情况，发现问题及时</w:t>
            </w:r>
            <w:r>
              <w:rPr>
                <w:rFonts w:hint="eastAsia" w:ascii="仿宋" w:hAnsi="仿宋" w:eastAsia="仿宋" w:cs="仿宋"/>
                <w:sz w:val="20"/>
                <w:szCs w:val="20"/>
                <w:highlight w:val="none"/>
                <w:lang w:val="en-US"/>
              </w:rPr>
              <w:t xml:space="preserve">上报</w:t>
            </w:r>
            <w:r>
              <w:rPr>
                <w:rFonts w:hint="eastAsia" w:ascii="仿宋" w:hAnsi="仿宋" w:eastAsia="仿宋" w:cs="仿宋"/>
                <w:sz w:val="20"/>
                <w:szCs w:val="20"/>
                <w:highlight w:val="none"/>
              </w:rPr>
              <w:t xml:space="preserve">。</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8</w:t>
            </w:r>
            <w:r>
              <w:rPr>
                <w:rFonts w:hint="eastAsia" w:ascii="仿宋" w:hAnsi="仿宋" w:eastAsia="仿宋" w:cs="仿宋"/>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发现渗漏、破损、道路坑洼、围墙破损等情况未</w:t>
            </w:r>
            <w:r>
              <w:rPr>
                <w:rFonts w:hint="eastAsia" w:ascii="仿宋" w:hAnsi="仿宋" w:eastAsia="仿宋" w:cs="仿宋"/>
                <w:sz w:val="20"/>
                <w:szCs w:val="20"/>
                <w:highlight w:val="none"/>
                <w:lang w:val="en-US"/>
              </w:rPr>
              <w:t xml:space="preserve">上报</w:t>
            </w:r>
            <w:r>
              <w:rPr>
                <w:rFonts w:hint="eastAsia" w:ascii="仿宋" w:hAnsi="仿宋" w:eastAsia="仿宋" w:cs="仿宋"/>
                <w:sz w:val="20"/>
                <w:szCs w:val="20"/>
                <w:highlight w:val="none"/>
              </w:rPr>
              <w:t xml:space="preserve">的每次扣2分，查看巡查记录，无记录、记录不全的扣2 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414"/>
        </w:trPr>
        <w:tc>
          <w:tcPr>
            <w:tcW w:w="46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四</w:t>
            </w:r>
            <w:r>
              <w:rPr>
                <w:rFonts w:hint="eastAsia" w:ascii="仿宋" w:hAnsi="仿宋" w:eastAsia="仿宋" w:cs="仿宋"/>
                <w:b/>
                <w:sz w:val="20"/>
                <w:szCs w:val="20"/>
                <w:highlight w:val="none"/>
              </w:rPr>
            </w:r>
            <w:r/>
          </w:p>
        </w:tc>
        <w:tc>
          <w:tcPr>
            <w:tcW w:w="4623" w:type="dxa"/>
            <w:vAlign w:val="center"/>
            <w:textDirection w:val="lrTb"/>
            <w:noWrap w:val="false"/>
          </w:tcPr>
          <w:p>
            <w:pPr>
              <w:pStyle w:val="892"/>
              <w:jc w:val="both"/>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能源管理</w:t>
            </w:r>
            <w:r>
              <w:rPr>
                <w:rFonts w:hint="eastAsia" w:ascii="仿宋" w:hAnsi="仿宋" w:eastAsia="仿宋" w:cs="仿宋"/>
                <w:b/>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2</w:t>
            </w:r>
            <w:r>
              <w:rPr>
                <w:rFonts w:hint="eastAsia" w:ascii="仿宋" w:hAnsi="仿宋" w:eastAsia="仿宋" w:cs="仿宋"/>
                <w:b/>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434"/>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4623"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能源管理到位，落实抄表工作，及时汇总数据。</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93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抄表不及时或无原始数据扣2分。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414"/>
        </w:trPr>
        <w:tc>
          <w:tcPr>
            <w:tcW w:w="46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五</w:t>
            </w:r>
            <w:r>
              <w:rPr>
                <w:rFonts w:hint="eastAsia" w:ascii="仿宋" w:hAnsi="仿宋" w:eastAsia="仿宋" w:cs="仿宋"/>
                <w:b/>
                <w:sz w:val="20"/>
                <w:szCs w:val="20"/>
                <w:highlight w:val="none"/>
              </w:rPr>
            </w:r>
            <w:r/>
          </w:p>
        </w:tc>
        <w:tc>
          <w:tcPr>
            <w:tcW w:w="4623" w:type="dxa"/>
            <w:vAlign w:val="center"/>
            <w:textDirection w:val="lrTb"/>
            <w:noWrap w:val="false"/>
          </w:tcPr>
          <w:p>
            <w:pPr>
              <w:pStyle w:val="892"/>
              <w:jc w:val="both"/>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安全管理</w:t>
            </w:r>
            <w:r>
              <w:rPr>
                <w:rFonts w:hint="eastAsia" w:ascii="仿宋" w:hAnsi="仿宋" w:eastAsia="仿宋" w:cs="仿宋"/>
                <w:b/>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10</w:t>
            </w:r>
            <w:r>
              <w:rPr>
                <w:rFonts w:hint="eastAsia" w:ascii="仿宋" w:hAnsi="仿宋" w:eastAsia="仿宋" w:cs="仿宋"/>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b/>
                <w:bCs/>
                <w:sz w:val="20"/>
                <w:szCs w:val="20"/>
                <w:highlight w:val="none"/>
                <w:lang w:val="en-US"/>
              </w:rPr>
            </w:pPr>
            <w:r>
              <w:rPr>
                <w:rFonts w:hint="eastAsia" w:ascii="仿宋" w:hAnsi="仿宋" w:eastAsia="仿宋" w:cs="仿宋"/>
                <w:b/>
                <w:bCs/>
                <w:sz w:val="20"/>
                <w:szCs w:val="20"/>
                <w:highlight w:val="none"/>
                <w:lang w:val="en-US"/>
              </w:rPr>
            </w:r>
            <w:r/>
          </w:p>
        </w:tc>
        <w:tc>
          <w:tcPr>
            <w:tcW w:w="555" w:type="dxa"/>
            <w:vAlign w:val="top"/>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23"/>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4623"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当月无设备事故发生。</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10</w:t>
            </w:r>
            <w:r>
              <w:rPr>
                <w:rFonts w:hint="eastAsia" w:ascii="仿宋" w:hAnsi="仿宋" w:eastAsia="仿宋" w:cs="仿宋"/>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因物业监管不到位，工作失误等造成设备损坏或安全事故的，情况轻微的扣</w:t>
            </w:r>
            <w:r>
              <w:rPr>
                <w:rFonts w:hint="eastAsia" w:ascii="仿宋" w:hAnsi="仿宋" w:eastAsia="仿宋" w:cs="仿宋"/>
                <w:sz w:val="20"/>
                <w:szCs w:val="20"/>
                <w:highlight w:val="none"/>
                <w:lang w:val="en-US"/>
              </w:rPr>
              <w:t xml:space="preserve">2</w:t>
            </w:r>
            <w:r>
              <w:rPr>
                <w:rFonts w:hint="eastAsia" w:ascii="仿宋" w:hAnsi="仿宋" w:eastAsia="仿宋" w:cs="仿宋"/>
                <w:sz w:val="20"/>
                <w:szCs w:val="20"/>
                <w:highlight w:val="none"/>
              </w:rPr>
              <w:t xml:space="preserve"> 分； 情况较重的扣</w:t>
            </w:r>
            <w:r>
              <w:rPr>
                <w:rFonts w:hint="eastAsia" w:ascii="仿宋" w:hAnsi="仿宋" w:eastAsia="仿宋" w:cs="仿宋"/>
                <w:sz w:val="20"/>
                <w:szCs w:val="20"/>
                <w:highlight w:val="none"/>
                <w:lang w:val="en-US"/>
              </w:rPr>
              <w:t xml:space="preserve">5</w:t>
            </w:r>
            <w:r>
              <w:rPr>
                <w:rFonts w:hint="eastAsia" w:ascii="仿宋" w:hAnsi="仿宋" w:eastAsia="仿宋" w:cs="仿宋"/>
                <w:sz w:val="20"/>
                <w:szCs w:val="20"/>
                <w:highlight w:val="none"/>
              </w:rPr>
              <w:t xml:space="preserve"> 分； 一年内出现三次以上，或事故后果特别严重的，或影响特别恶劣的，采购单位有权解除与中标单位所签订的服务合同。</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444"/>
        </w:trPr>
        <w:tc>
          <w:tcPr>
            <w:tcW w:w="465"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六</w:t>
            </w:r>
            <w:r>
              <w:rPr>
                <w:rFonts w:hint="eastAsia" w:ascii="仿宋" w:hAnsi="仿宋" w:eastAsia="仿宋" w:cs="仿宋"/>
                <w:b/>
                <w:sz w:val="20"/>
                <w:szCs w:val="20"/>
                <w:highlight w:val="none"/>
              </w:rPr>
            </w:r>
            <w:r/>
          </w:p>
        </w:tc>
        <w:tc>
          <w:tcPr>
            <w:tcW w:w="4623" w:type="dxa"/>
            <w:vAlign w:val="center"/>
            <w:textDirection w:val="lrTb"/>
            <w:noWrap w:val="false"/>
          </w:tcPr>
          <w:p>
            <w:pPr>
              <w:pStyle w:val="892"/>
              <w:jc w:val="both"/>
              <w:spacing w:line="340" w:lineRule="exact"/>
              <w:rPr>
                <w:rFonts w:hint="eastAsia" w:ascii="仿宋" w:hAnsi="仿宋" w:eastAsia="仿宋" w:cs="仿宋"/>
                <w:b/>
                <w:sz w:val="20"/>
                <w:szCs w:val="20"/>
                <w:highlight w:val="none"/>
                <w:lang w:eastAsia="zh-CN"/>
              </w:rPr>
            </w:pPr>
            <w:r>
              <w:rPr>
                <w:rFonts w:hint="eastAsia" w:ascii="仿宋" w:hAnsi="仿宋" w:eastAsia="仿宋" w:cs="仿宋"/>
                <w:b/>
                <w:sz w:val="20"/>
                <w:szCs w:val="20"/>
                <w:highlight w:val="none"/>
              </w:rPr>
              <w:t xml:space="preserve">其</w:t>
            </w:r>
            <w:r>
              <w:rPr>
                <w:rFonts w:hint="eastAsia" w:ascii="仿宋" w:hAnsi="仿宋" w:eastAsia="仿宋" w:cs="仿宋"/>
                <w:b/>
                <w:sz w:val="20"/>
                <w:szCs w:val="20"/>
                <w:highlight w:val="none"/>
                <w:lang w:val="en-US" w:eastAsia="zh-CN"/>
              </w:rPr>
              <w:t xml:space="preserve">他</w:t>
            </w:r>
            <w:r>
              <w:rPr>
                <w:rFonts w:hint="eastAsia" w:ascii="仿宋" w:hAnsi="仿宋" w:eastAsia="仿宋" w:cs="仿宋"/>
                <w:b/>
                <w:sz w:val="20"/>
                <w:szCs w:val="20"/>
                <w:highlight w:val="none"/>
                <w:lang w:eastAsia="zh-CN"/>
              </w:rPr>
            </w:r>
            <w:r/>
          </w:p>
        </w:tc>
        <w:tc>
          <w:tcPr>
            <w:tcW w:w="582" w:type="dxa"/>
            <w:vAlign w:val="center"/>
            <w:textDirection w:val="lrTb"/>
            <w:noWrap w:val="false"/>
          </w:tcPr>
          <w:p>
            <w:pPr>
              <w:pStyle w:val="892"/>
              <w:jc w:val="center"/>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15</w:t>
            </w:r>
            <w:r>
              <w:rPr>
                <w:rFonts w:hint="eastAsia" w:ascii="仿宋" w:hAnsi="仿宋" w:eastAsia="仿宋" w:cs="仿宋"/>
                <w:b/>
                <w:sz w:val="20"/>
                <w:szCs w:val="20"/>
                <w:highlight w:val="none"/>
              </w:rPr>
            </w:r>
            <w:r/>
          </w:p>
        </w:tc>
        <w:tc>
          <w:tcPr>
            <w:tcW w:w="3930" w:type="dxa"/>
            <w:vAlign w:val="top"/>
            <w:textDirection w:val="lrTb"/>
            <w:noWrap w:val="false"/>
          </w:tcPr>
          <w:p>
            <w:pPr>
              <w:pStyle w:val="892"/>
              <w:spacing w:line="34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459"/>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4623"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关于展览方面工作的相关要求见标书内容。</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3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未按照要求每发现一处扣0.5分。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464"/>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4623"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因工作要求，无条件配合甲方完成突击工作。</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3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未按照要求每发现一处扣0.5分。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399"/>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4623"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中标单位的投标书内容提供的优惠措施。</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930" w:type="dxa"/>
            <w:vAlign w:val="center"/>
            <w:textDirection w:val="lrTb"/>
            <w:noWrap w:val="false"/>
          </w:tcPr>
          <w:p>
            <w:pPr>
              <w:pStyle w:val="892"/>
              <w:jc w:val="both"/>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未按照投标书内容提供每发现一处扣0.5分。</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444"/>
        </w:trPr>
        <w:tc>
          <w:tcPr>
            <w:tcW w:w="465" w:type="dxa"/>
            <w:vAlign w:val="center"/>
            <w:textDirection w:val="lrTb"/>
            <w:noWrap w:val="false"/>
          </w:tcPr>
          <w:p>
            <w:pPr>
              <w:pStyle w:val="892"/>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4623" w:type="dxa"/>
            <w:vAlign w:val="center"/>
            <w:textDirection w:val="lrTb"/>
            <w:noWrap w:val="false"/>
          </w:tcPr>
          <w:p>
            <w:pPr>
              <w:pStyle w:val="892"/>
              <w:jc w:val="center"/>
              <w:spacing w:line="340" w:lineRule="exact"/>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t xml:space="preserve">总计</w:t>
            </w:r>
            <w:r>
              <w:rPr>
                <w:rFonts w:hint="eastAsia" w:ascii="仿宋" w:hAnsi="仿宋" w:eastAsia="仿宋" w:cs="仿宋"/>
                <w:b/>
                <w:bCs/>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t xml:space="preserve">100</w:t>
            </w:r>
            <w:r>
              <w:rPr>
                <w:rFonts w:hint="eastAsia" w:ascii="仿宋" w:hAnsi="仿宋" w:eastAsia="仿宋" w:cs="仿宋"/>
                <w:b/>
                <w:bCs/>
                <w:sz w:val="20"/>
                <w:szCs w:val="20"/>
                <w:highlight w:val="none"/>
              </w:rPr>
            </w:r>
            <w:r/>
          </w:p>
        </w:tc>
        <w:tc>
          <w:tcPr>
            <w:tcW w:w="3930" w:type="dxa"/>
            <w:vAlign w:val="top"/>
            <w:textDirection w:val="lrTb"/>
            <w:noWrap w:val="false"/>
          </w:tcPr>
          <w:p>
            <w:pPr>
              <w:pStyle w:val="892"/>
              <w:spacing w:line="340" w:lineRule="exact"/>
              <w:tabs>
                <w:tab w:val="left" w:pos="945"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lang w:val="en-US"/>
              </w:rPr>
            </w:pPr>
            <w:r>
              <w:rPr>
                <w:rFonts w:hint="eastAsia" w:ascii="仿宋" w:hAnsi="仿宋" w:eastAsia="仿宋" w:cs="仿宋"/>
                <w:sz w:val="20"/>
                <w:szCs w:val="20"/>
                <w:highlight w:val="none"/>
                <w:lang w:val="en-US"/>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r>
        <w:trPr>
          <w:trHeight w:val="23"/>
        </w:trPr>
        <w:tc>
          <w:tcPr>
            <w:tcW w:w="46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b/>
                <w:sz w:val="20"/>
                <w:szCs w:val="20"/>
                <w:highlight w:val="none"/>
              </w:rPr>
              <w:t xml:space="preserve">奖励</w:t>
            </w:r>
            <w:r>
              <w:rPr>
                <w:rFonts w:hint="eastAsia" w:ascii="仿宋" w:hAnsi="仿宋" w:eastAsia="仿宋" w:cs="仿宋"/>
                <w:sz w:val="20"/>
                <w:szCs w:val="20"/>
                <w:highlight w:val="none"/>
              </w:rPr>
            </w:r>
            <w:r/>
          </w:p>
        </w:tc>
        <w:tc>
          <w:tcPr>
            <w:tcW w:w="4623"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委托运营公司处理突发事件及时，为文化三馆挽回重大损失并受到表扬；配合文化三馆完成较大的本职工作以外的事情且表现较好、受到表扬的。</w:t>
            </w:r>
            <w:r>
              <w:rPr>
                <w:rFonts w:hint="eastAsia" w:ascii="仿宋" w:hAnsi="仿宋" w:eastAsia="仿宋" w:cs="仿宋"/>
                <w:sz w:val="20"/>
                <w:szCs w:val="20"/>
                <w:highlight w:val="none"/>
              </w:rPr>
            </w:r>
            <w:r/>
          </w:p>
        </w:tc>
        <w:tc>
          <w:tcPr>
            <w:tcW w:w="582"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3930" w:type="dxa"/>
            <w:vAlign w:val="center"/>
            <w:textDirection w:val="lrTb"/>
            <w:noWrap w:val="false"/>
          </w:tcPr>
          <w:p>
            <w:pPr>
              <w:pStyle w:val="892"/>
              <w:jc w:val="center"/>
              <w:spacing w:line="340" w:lineRule="exact"/>
              <w:tabs>
                <w:tab w:val="left" w:pos="945" w:leader="none"/>
              </w:tabs>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3分/次</w:t>
            </w: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555" w:type="dxa"/>
            <w:vAlign w:val="center"/>
            <w:textDirection w:val="lrTb"/>
            <w:noWrap w:val="false"/>
          </w:tcPr>
          <w:p>
            <w:pPr>
              <w:pStyle w:val="892"/>
              <w:jc w:val="center"/>
              <w:spacing w:line="3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bl>
    <w:p>
      <w:pPr>
        <w:pStyle w:val="892"/>
        <w:keepLines w:val="0"/>
        <w:keepNext w:val="0"/>
        <w:pageBreakBefore w:val="0"/>
        <w:spacing w:line="500" w:lineRule="exact"/>
        <w:rPr>
          <w:rFonts w:hint="eastAsia" w:ascii="仿宋" w:hAnsi="仿宋" w:eastAsia="仿宋" w:cs="Times New Roman"/>
          <w:sz w:val="28"/>
          <w:highlight w:val="none"/>
          <w:lang w:eastAsia="zh-CN"/>
        </w:rPr>
        <w:outlineLvl w:val="9"/>
      </w:pPr>
      <w:r>
        <w:rPr>
          <w:rFonts w:hint="eastAsia" w:ascii="仿宋" w:hAnsi="仿宋" w:eastAsia="仿宋" w:cs="Times New Roman"/>
          <w:sz w:val="28"/>
          <w:highlight w:val="none"/>
          <w:lang w:eastAsia="zh-CN"/>
        </w:rPr>
        <w:t xml:space="preserve">备注：</w:t>
      </w:r>
      <w:r>
        <w:rPr>
          <w:rFonts w:hint="eastAsia" w:ascii="仿宋" w:hAnsi="仿宋" w:eastAsia="仿宋" w:cs="Times New Roman"/>
          <w:sz w:val="28"/>
          <w:highlight w:val="none"/>
          <w:lang w:eastAsia="zh-CN"/>
        </w:rPr>
      </w:r>
      <w:r/>
    </w:p>
    <w:p>
      <w:pPr>
        <w:pStyle w:val="892"/>
        <w:ind w:left="1" w:firstLine="537"/>
        <w:keepLines w:val="0"/>
        <w:keepNext w:val="0"/>
        <w:pageBreakBefore w:val="0"/>
        <w:spacing w:line="500" w:lineRule="exact"/>
        <w:rPr>
          <w:rFonts w:hint="eastAsia" w:ascii="仿宋" w:hAnsi="仿宋" w:eastAsia="仿宋" w:cs="Times New Roman"/>
          <w:sz w:val="28"/>
          <w:highlight w:val="none"/>
          <w:lang w:eastAsia="zh-CN"/>
        </w:rPr>
        <w:outlineLvl w:val="9"/>
      </w:pPr>
      <w:r>
        <w:rPr>
          <w:rFonts w:hint="eastAsia" w:ascii="仿宋" w:hAnsi="仿宋" w:eastAsia="仿宋" w:cs="Times New Roman"/>
          <w:sz w:val="28"/>
          <w:highlight w:val="none"/>
          <w:lang w:eastAsia="zh-CN"/>
        </w:rPr>
        <w:t xml:space="preserve">1.本考核表共三张分表，各100分，三张分表平均分为物业服务考核最终得分。此项考核评分每半年开展1次，由文化三馆评分，淮安市文化广电和旅游局组织考核组结合平时明查暗访情况进行审核。 </w:t>
      </w:r>
      <w:r>
        <w:rPr>
          <w:rFonts w:hint="eastAsia" w:ascii="仿宋" w:hAnsi="仿宋" w:eastAsia="仿宋" w:cs="Times New Roman"/>
          <w:sz w:val="28"/>
          <w:highlight w:val="none"/>
          <w:lang w:eastAsia="zh-CN"/>
        </w:rPr>
      </w:r>
      <w:r/>
    </w:p>
    <w:p>
      <w:pPr>
        <w:pStyle w:val="892"/>
        <w:ind w:left="1" w:firstLine="537"/>
        <w:keepLines w:val="0"/>
        <w:keepNext w:val="0"/>
        <w:pageBreakBefore w:val="0"/>
        <w:spacing w:line="500" w:lineRule="exact"/>
        <w:rPr>
          <w:rFonts w:hint="eastAsia" w:ascii="仿宋" w:hAnsi="仿宋" w:eastAsia="仿宋" w:cs="Times New Roman"/>
          <w:sz w:val="28"/>
          <w:highlight w:val="none"/>
          <w:lang w:eastAsia="zh-CN"/>
        </w:rPr>
        <w:outlineLvl w:val="9"/>
      </w:pPr>
      <w:r>
        <w:rPr>
          <w:rFonts w:hint="eastAsia" w:ascii="仿宋" w:hAnsi="仿宋" w:eastAsia="仿宋" w:cs="Times New Roman"/>
          <w:sz w:val="28"/>
          <w:highlight w:val="none"/>
          <w:lang w:eastAsia="zh-CN"/>
        </w:rPr>
        <w:t xml:space="preserve">2.考核结果分为四个等级：90分及以上为优秀，80至89分为良好，70分至79分为中等，70分以下为差。</w:t>
      </w:r>
      <w:r>
        <w:rPr>
          <w:rFonts w:hint="eastAsia" w:ascii="仿宋" w:hAnsi="仿宋" w:eastAsia="仿宋" w:cs="Times New Roman"/>
          <w:sz w:val="28"/>
          <w:highlight w:val="none"/>
          <w:lang w:eastAsia="zh-CN"/>
        </w:rPr>
      </w:r>
      <w:r/>
    </w:p>
    <w:p>
      <w:pPr>
        <w:pStyle w:val="892"/>
        <w:ind w:left="1" w:firstLine="537"/>
        <w:keepLines w:val="0"/>
        <w:keepNext w:val="0"/>
        <w:pageBreakBefore w:val="0"/>
        <w:spacing w:line="500" w:lineRule="exact"/>
        <w:rPr>
          <w:rFonts w:hint="eastAsia" w:ascii="仿宋" w:hAnsi="仿宋" w:eastAsia="仿宋" w:cs="Times New Roman"/>
          <w:sz w:val="28"/>
          <w:highlight w:val="none"/>
          <w:lang w:eastAsia="zh-CN"/>
        </w:rPr>
        <w:outlineLvl w:val="9"/>
      </w:pPr>
      <w:r>
        <w:rPr>
          <w:rFonts w:hint="eastAsia" w:ascii="仿宋" w:hAnsi="仿宋" w:eastAsia="仿宋" w:cs="Times New Roman"/>
          <w:sz w:val="28"/>
          <w:highlight w:val="none"/>
          <w:lang w:eastAsia="zh-CN"/>
        </w:rPr>
        <w:t xml:space="preserve">3.考核得分≥90分，全额支付该馆半年物业费用；考核得分90＞X≥80分的，每低于90分1分，扣除该馆半年物业费用的1%；考核得分80＞X≥70分的，每低于90分1分，扣除该馆半年物业费用的1.5%；考核得分低于70 分，每低于90分1分，扣除该馆半年物业费用的2.5%；考核分低于60分，终止合同。</w:t>
      </w:r>
      <w:r>
        <w:rPr>
          <w:rFonts w:hint="eastAsia" w:ascii="仿宋" w:hAnsi="仿宋" w:eastAsia="仿宋" w:cs="Times New Roman"/>
          <w:sz w:val="28"/>
          <w:highlight w:val="none"/>
          <w:lang w:eastAsia="zh-CN"/>
        </w:rPr>
      </w:r>
      <w:r/>
    </w:p>
    <w:p>
      <w:pPr>
        <w:pStyle w:val="892"/>
        <w:jc w:val="center"/>
        <w:spacing w:line="520" w:lineRule="exact"/>
        <w:rPr>
          <w:rFonts w:ascii="黑体" w:hAnsi="黑体" w:eastAsia="黑体"/>
          <w:b/>
          <w:bCs/>
          <w:sz w:val="36"/>
          <w:highlight w:val="none"/>
        </w:rPr>
      </w:pPr>
      <w:r>
        <w:rPr>
          <w:rFonts w:ascii="黑体" w:hAnsi="黑体" w:eastAsia="黑体"/>
          <w:b/>
          <w:bCs/>
          <w:sz w:val="36"/>
          <w:highlight w:val="none"/>
        </w:rPr>
      </w:r>
      <w:r/>
    </w:p>
    <w:p>
      <w:pPr>
        <w:pStyle w:val="892"/>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br w:type="page" w:clear="all"/>
      </w:r>
      <w:r>
        <w:rPr>
          <w:rFonts w:hint="eastAsia" w:ascii="黑体" w:hAnsi="黑体" w:eastAsia="黑体"/>
          <w:b/>
          <w:bCs/>
          <w:sz w:val="36"/>
          <w:highlight w:val="none"/>
        </w:rPr>
        <w:t xml:space="preserve">第六章  投标文件</w:t>
      </w:r>
      <w:r>
        <w:rPr>
          <w:rFonts w:hint="eastAsia" w:ascii="黑体" w:hAnsi="黑体" w:eastAsia="黑体"/>
          <w:b/>
          <w:bCs/>
          <w:sz w:val="36"/>
          <w:highlight w:val="none"/>
        </w:rPr>
      </w:r>
      <w:r/>
    </w:p>
    <w:p>
      <w:pPr>
        <w:pStyle w:val="913"/>
        <w:keepLines w:val="0"/>
        <w:keepNext w:val="0"/>
        <w:pageBreakBefore w:val="0"/>
        <w:rPr>
          <w:rFonts w:hint="eastAsia" w:ascii="黑体" w:hAnsi="黑体" w:eastAsia="黑体"/>
          <w:sz w:val="44"/>
          <w:szCs w:val="44"/>
          <w:highlight w:val="none"/>
        </w:rPr>
        <w:outlineLvl w:val="9"/>
      </w:pPr>
      <w:r>
        <w:rPr>
          <w:rFonts w:hint="eastAsia" w:ascii="黑体" w:hAnsi="黑体" w:eastAsia="黑体"/>
          <w:sz w:val="44"/>
          <w:szCs w:val="44"/>
          <w:highlight w:val="none"/>
        </w:rPr>
      </w:r>
      <w:r/>
    </w:p>
    <w:p>
      <w:pPr>
        <w:pStyle w:val="913"/>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13"/>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13"/>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13"/>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892"/>
        <w:ind w:firstLine="1084"/>
        <w:keepLines w:val="0"/>
        <w:keepNext w:val="0"/>
        <w:pageBreakBefore w:val="0"/>
        <w:spacing w:line="400" w:lineRule="exact"/>
        <w:rPr>
          <w:rFonts w:hint="eastAsia" w:ascii="黑体" w:hAnsi="黑体" w:eastAsia="黑体"/>
          <w:b/>
          <w:bCs/>
          <w:sz w:val="36"/>
          <w:highlight w:val="none"/>
        </w:rPr>
        <w:outlineLvl w:val="9"/>
      </w:pPr>
      <w:r>
        <w:rPr>
          <w:rFonts w:hint="eastAsia" w:ascii="黑体" w:hAnsi="黑体" w:eastAsia="黑体"/>
          <w:b/>
          <w:bCs/>
          <w:sz w:val="36"/>
          <w:highlight w:val="none"/>
        </w:rPr>
        <w:t xml:space="preserve">项</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目</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名</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称:</w:t>
      </w:r>
      <w:r>
        <w:rPr>
          <w:rFonts w:hint="eastAsia" w:ascii="黑体" w:hAnsi="黑体" w:eastAsia="黑体"/>
          <w:b/>
          <w:bCs/>
          <w:sz w:val="36"/>
          <w:highlight w:val="none"/>
        </w:rPr>
      </w:r>
      <w:r/>
    </w:p>
    <w:p>
      <w:pPr>
        <w:pStyle w:val="913"/>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13"/>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913"/>
        <w:ind w:firstLine="1066"/>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913"/>
        <w:ind w:firstLine="1066"/>
        <w:keepLines w:val="0"/>
        <w:keepNext w:val="0"/>
        <w:pageBreakBefore w:val="0"/>
        <w:rPr>
          <w:rFonts w:ascii="黑体" w:hAnsi="黑体" w:eastAsia="黑体"/>
          <w:b/>
          <w:sz w:val="36"/>
          <w:szCs w:val="24"/>
          <w:highlight w:val="none"/>
        </w:rPr>
        <w:outlineLvl w:val="9"/>
      </w:pPr>
      <w:r>
        <w:rPr>
          <w:rFonts w:hint="eastAsia" w:ascii="黑体" w:hAnsi="黑体" w:eastAsia="黑体"/>
          <w:b/>
          <w:sz w:val="36"/>
          <w:szCs w:val="24"/>
          <w:highlight w:val="none"/>
          <w:lang w:eastAsia="zh-CN"/>
        </w:rPr>
        <w:t xml:space="preserve">招</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lang w:eastAsia="zh-CN"/>
        </w:rPr>
        <w:t xml:space="preserve">标</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编</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号:</w:t>
      </w:r>
      <w:r>
        <w:rPr>
          <w:rFonts w:ascii="黑体" w:hAnsi="黑体" w:eastAsia="黑体"/>
          <w:b/>
          <w:sz w:val="36"/>
          <w:szCs w:val="24"/>
          <w:highlight w:val="none"/>
        </w:rPr>
      </w:r>
      <w:r/>
    </w:p>
    <w:p>
      <w:pPr>
        <w:pStyle w:val="892"/>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pStyle w:val="892"/>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pStyle w:val="892"/>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pStyle w:val="892"/>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rPr>
        <w:t xml:space="preserve">投标人</w:t>
      </w:r>
      <w:r>
        <w:rPr>
          <w:rFonts w:hint="eastAsia" w:ascii="黑体" w:hAnsi="黑体" w:eastAsia="黑体"/>
          <w:b/>
          <w:bCs/>
          <w:sz w:val="36"/>
          <w:highlight w:val="none"/>
          <w:lang w:eastAsia="zh-CN"/>
        </w:rPr>
        <w:t xml:space="preserve">名称</w:t>
      </w:r>
      <w:r>
        <w:rPr>
          <w:rFonts w:hint="eastAsia" w:ascii="黑体" w:hAnsi="黑体" w:eastAsia="黑体"/>
          <w:b/>
          <w:bCs/>
          <w:sz w:val="36"/>
          <w:highlight w:val="none"/>
        </w:rPr>
        <w:t xml:space="preserve">:</w:t>
      </w:r>
      <w:r>
        <w:rPr>
          <w:rFonts w:hint="eastAsia" w:ascii="黑体" w:hAnsi="黑体" w:eastAsia="黑体"/>
          <w:b/>
          <w:bCs/>
          <w:sz w:val="36"/>
          <w:highlight w:val="none"/>
          <w:lang w:eastAsia="zh-CN"/>
        </w:rPr>
        <w:t xml:space="preserve">（加盖</w:t>
      </w:r>
      <w:r>
        <w:rPr>
          <w:rFonts w:hint="eastAsia" w:ascii="黑体" w:hAnsi="黑体" w:eastAsia="黑体"/>
          <w:b/>
          <w:bCs/>
          <w:sz w:val="36"/>
          <w:highlight w:val="none"/>
          <w:lang w:val="en-US" w:eastAsia="zh-CN"/>
        </w:rPr>
        <w:t xml:space="preserve">CA电子公章）</w:t>
      </w:r>
      <w:r>
        <w:rPr>
          <w:rFonts w:hint="eastAsia" w:ascii="黑体" w:hAnsi="黑体" w:eastAsia="黑体"/>
          <w:b/>
          <w:bCs/>
          <w:sz w:val="36"/>
          <w:highlight w:val="none"/>
          <w:lang w:val="en-US" w:eastAsia="zh-CN"/>
        </w:rPr>
      </w:r>
      <w:r/>
    </w:p>
    <w:p>
      <w:pPr>
        <w:pStyle w:val="892"/>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lang w:val="en-US" w:eastAsia="zh-CN"/>
        </w:rPr>
      </w:r>
      <w:r/>
    </w:p>
    <w:p>
      <w:pPr>
        <w:pStyle w:val="892"/>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pStyle w:val="892"/>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pStyle w:val="892"/>
        <w:ind w:firstLine="1066"/>
        <w:keepLines w:val="0"/>
        <w:keepNext w:val="0"/>
        <w:pageBreakBefore w:val="0"/>
        <w:spacing w:line="400" w:lineRule="exact"/>
        <w:rPr>
          <w:rFonts w:hint="eastAsia" w:ascii="黑体" w:hAnsi="黑体" w:eastAsia="黑体"/>
          <w:b/>
          <w:bCs/>
          <w:sz w:val="36"/>
          <w:highlight w:val="none"/>
          <w:lang w:val="zh-CN" w:eastAsia="zh-CN"/>
        </w:rPr>
        <w:outlineLvl w:val="9"/>
      </w:pPr>
      <w:r>
        <w:rPr>
          <w:rFonts w:hint="eastAsia" w:ascii="黑体" w:hAnsi="黑体" w:eastAsia="黑体"/>
          <w:b/>
          <w:bCs/>
          <w:sz w:val="36"/>
          <w:highlight w:val="none"/>
          <w:lang w:val="en-US" w:eastAsia="zh-CN"/>
        </w:rPr>
        <w:t xml:space="preserve">日       期：</w:t>
      </w:r>
      <w:r>
        <w:rPr>
          <w:rFonts w:hint="eastAsia" w:ascii="黑体" w:hAnsi="黑体" w:eastAsia="黑体"/>
          <w:b/>
          <w:bCs/>
          <w:sz w:val="36"/>
          <w:highlight w:val="none"/>
          <w:lang w:val="zh-CN" w:eastAsia="zh-CN"/>
        </w:rPr>
      </w:r>
      <w:r/>
    </w:p>
    <w:p>
      <w:pPr>
        <w:pStyle w:val="913"/>
        <w:ind w:firstLine="0"/>
        <w:jc w:val="center"/>
        <w:keepLines w:val="0"/>
        <w:keepNext w:val="0"/>
        <w:pageBreakBefore w:val="0"/>
        <w:spacing w:line="6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一、投标函</w:t>
      </w:r>
      <w:r>
        <w:rPr>
          <w:rFonts w:hint="eastAsia" w:ascii="仿宋" w:hAnsi="仿宋" w:eastAsia="仿宋"/>
          <w:b/>
          <w:sz w:val="32"/>
          <w:szCs w:val="32"/>
          <w:highlight w:val="none"/>
        </w:rPr>
      </w:r>
      <w:r/>
    </w:p>
    <w:p>
      <w:pPr>
        <w:pStyle w:val="913"/>
        <w:keepLines w:val="0"/>
        <w:keepNext w:val="0"/>
        <w:pageBreakBefore w:val="0"/>
        <w:spacing w:line="6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淮安市政府采购中心:</w:t>
      </w:r>
      <w:r>
        <w:rPr>
          <w:rFonts w:hint="eastAsia" w:ascii="仿宋" w:hAnsi="仿宋" w:eastAsia="仿宋"/>
          <w:sz w:val="28"/>
          <w:szCs w:val="24"/>
          <w:highlight w:val="none"/>
        </w:rPr>
      </w:r>
      <w:r/>
    </w:p>
    <w:p>
      <w:pPr>
        <w:pStyle w:val="964"/>
        <w:ind w:firstLine="70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（投标人单位名称），</w:t>
      </w:r>
      <w:r>
        <w:rPr>
          <w:rFonts w:hint="eastAsia" w:ascii="仿宋" w:hAnsi="仿宋" w:eastAsia="仿宋"/>
          <w:sz w:val="28"/>
          <w:szCs w:val="28"/>
          <w:highlight w:val="none"/>
        </w:rPr>
        <w:t xml:space="preserve">全权处理本次项目投标的有关事宜。</w:t>
      </w:r>
      <w:r>
        <w:rPr>
          <w:rFonts w:hint="eastAsia" w:ascii="仿宋" w:hAnsi="仿宋" w:eastAsia="仿宋"/>
          <w:sz w:val="28"/>
          <w:szCs w:val="28"/>
          <w:highlight w:val="none"/>
        </w:rPr>
      </w:r>
      <w:r/>
    </w:p>
    <w:p>
      <w:pPr>
        <w:pStyle w:val="892"/>
        <w:ind w:firstLine="560"/>
        <w:keepLines w:val="0"/>
        <w:keepNext w:val="0"/>
        <w:pageBreakBefore w:val="0"/>
        <w:spacing w:line="640" w:lineRule="exact"/>
        <w:rPr>
          <w:rFonts w:hint="eastAsia" w:ascii="仿宋" w:hAnsi="仿宋" w:eastAsia="仿宋"/>
          <w:color w:val="000000"/>
          <w:sz w:val="28"/>
          <w:szCs w:val="28"/>
          <w:highlight w:val="none"/>
        </w:rPr>
        <w:outlineLvl w:val="9"/>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rPr>
          <w:rFonts w:hint="eastAsia" w:ascii="仿宋" w:hAnsi="仿宋" w:eastAsia="仿宋"/>
          <w:color w:val="000000"/>
          <w:sz w:val="28"/>
          <w:szCs w:val="28"/>
          <w:highlight w:val="none"/>
        </w:rPr>
      </w:r>
      <w:r/>
    </w:p>
    <w:p>
      <w:pPr>
        <w:pStyle w:val="892"/>
        <w:ind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highlight w:val="none"/>
        </w:rPr>
      </w:r>
      <w:r/>
    </w:p>
    <w:p>
      <w:pPr>
        <w:pStyle w:val="964"/>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3、我们接受招标文件的所有的条款和规定。</w:t>
      </w:r>
      <w:r>
        <w:rPr>
          <w:rFonts w:hint="eastAsia" w:ascii="仿宋" w:hAnsi="仿宋" w:eastAsia="仿宋"/>
          <w:sz w:val="28"/>
          <w:szCs w:val="28"/>
          <w:highlight w:val="none"/>
        </w:rPr>
      </w:r>
      <w:r/>
    </w:p>
    <w:p>
      <w:pPr>
        <w:pStyle w:val="964"/>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4、我们同意按照招标文件第二章第15条的规定，本投标文件的有效期为从开标之日期起计算的</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highlight w:val="none"/>
        </w:rPr>
      </w:r>
      <w:r/>
    </w:p>
    <w:p>
      <w:pPr>
        <w:pStyle w:val="964"/>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5、我们理解，你们无义务必须接受</w:t>
      </w:r>
      <w:r>
        <w:rPr>
          <w:rFonts w:hint="eastAsia" w:ascii="仿宋" w:hAnsi="仿宋" w:eastAsia="仿宋"/>
          <w:sz w:val="28"/>
          <w:szCs w:val="28"/>
          <w:highlight w:val="none"/>
        </w:rPr>
        <w:t xml:space="preserve">投标价最低的投标</w:t>
      </w:r>
      <w:r>
        <w:rPr>
          <w:rFonts w:hint="eastAsia" w:ascii="仿宋" w:hAnsi="仿宋" w:eastAsia="仿宋"/>
          <w:sz w:val="28"/>
          <w:szCs w:val="28"/>
          <w:highlight w:val="none"/>
        </w:rPr>
        <w:t xml:space="preserve">。同时也理解你们不承担我们本次投标的费用。</w:t>
      </w:r>
      <w:r>
        <w:rPr>
          <w:rFonts w:hint="eastAsia" w:ascii="仿宋" w:hAnsi="仿宋" w:eastAsia="仿宋"/>
          <w:sz w:val="28"/>
          <w:szCs w:val="28"/>
          <w:highlight w:val="none"/>
        </w:rPr>
      </w:r>
      <w:r/>
    </w:p>
    <w:p>
      <w:pPr>
        <w:pStyle w:val="964"/>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6、我们同意向贵方提供贵方可能要求的与投标有关的任何证据或资料，并保证所提供的都是真实的、准确的。</w:t>
      </w:r>
      <w:r>
        <w:rPr>
          <w:rFonts w:hint="eastAsia" w:ascii="仿宋" w:hAnsi="仿宋" w:eastAsia="仿宋"/>
          <w:sz w:val="28"/>
          <w:szCs w:val="28"/>
          <w:highlight w:val="none"/>
        </w:rPr>
      </w:r>
      <w:r/>
    </w:p>
    <w:p>
      <w:pPr>
        <w:pStyle w:val="964"/>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highlight w:val="none"/>
        </w:rPr>
      </w:r>
      <w:r/>
    </w:p>
    <w:p>
      <w:pPr>
        <w:pStyle w:val="964"/>
        <w:ind w:right="560" w:firstLine="2940"/>
        <w:keepLines w:val="0"/>
        <w:keepNext w:val="0"/>
        <w:pageBreakBefore w:val="0"/>
        <w:spacing w:before="0" w:after="0" w:line="640" w:lineRule="exact"/>
        <w:rPr>
          <w:rFonts w:hint="eastAsia" w:ascii="仿宋" w:hAnsi="仿宋" w:eastAsia="仿宋"/>
          <w:sz w:val="28"/>
          <w:highlight w:val="none"/>
        </w:rPr>
        <w:outlineLvl w:val="9"/>
      </w:pPr>
      <w:r>
        <w:rPr>
          <w:rFonts w:hint="eastAsia" w:ascii="仿宋" w:hAnsi="仿宋" w:eastAsia="仿宋"/>
          <w:sz w:val="28"/>
          <w:highlight w:val="none"/>
        </w:rPr>
      </w:r>
      <w:r/>
    </w:p>
    <w:p>
      <w:pPr>
        <w:pStyle w:val="964"/>
        <w:ind w:right="560" w:firstLine="2940"/>
        <w:keepLines w:val="0"/>
        <w:keepNext w:val="0"/>
        <w:pageBreakBefore w:val="0"/>
        <w:spacing w:before="0" w:after="0" w:line="640" w:lineRule="exact"/>
        <w:rPr>
          <w:rFonts w:hint="eastAsia" w:ascii="仿宋" w:hAnsi="仿宋" w:eastAsia="仿宋"/>
          <w:sz w:val="28"/>
          <w:highlight w:val="none"/>
          <w:u w:val="single"/>
        </w:rPr>
        <w:outlineLvl w:val="9"/>
      </w:pPr>
      <w:r>
        <w:rPr>
          <w:rFonts w:hint="eastAsia" w:ascii="仿宋" w:hAnsi="仿宋" w:eastAsia="仿宋"/>
          <w:sz w:val="28"/>
          <w:highlight w:val="none"/>
        </w:rPr>
        <w:t xml:space="preserve">投标人名称（电子签章）:</w:t>
      </w:r>
      <w:r>
        <w:rPr>
          <w:rFonts w:hint="eastAsia" w:ascii="仿宋" w:hAnsi="仿宋" w:eastAsia="仿宋"/>
          <w:sz w:val="28"/>
          <w:highlight w:val="none"/>
          <w:u w:val="single"/>
        </w:rPr>
        <w:t xml:space="preserve">             </w:t>
      </w:r>
      <w:r>
        <w:rPr>
          <w:rFonts w:hint="eastAsia" w:ascii="仿宋" w:hAnsi="仿宋" w:eastAsia="仿宋"/>
          <w:sz w:val="28"/>
          <w:highlight w:val="none"/>
          <w:u w:val="single"/>
        </w:rPr>
      </w:r>
      <w:r/>
    </w:p>
    <w:p>
      <w:pPr>
        <w:pStyle w:val="964"/>
        <w:ind w:right="560" w:firstLine="294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rPr>
          <w:rFonts w:hint="eastAsia" w:ascii="仿宋" w:hAnsi="仿宋" w:eastAsia="仿宋"/>
          <w:sz w:val="28"/>
          <w:szCs w:val="28"/>
          <w:highlight w:val="none"/>
        </w:rPr>
      </w:r>
      <w:r/>
    </w:p>
    <w:p>
      <w:pPr>
        <w:pStyle w:val="892"/>
        <w:ind w:right="560" w:firstLine="420"/>
        <w:jc w:val="center"/>
        <w:keepLines w:val="0"/>
        <w:keepNext w:val="0"/>
        <w:pageBreakBefore w:val="0"/>
        <w:spacing w:line="640" w:lineRule="exact"/>
        <w:rPr>
          <w:rFonts w:hint="eastAsia" w:ascii="仿宋" w:hAnsi="仿宋" w:eastAsia="仿宋"/>
          <w:color w:val="000000"/>
          <w:sz w:val="28"/>
          <w:szCs w:val="28"/>
          <w:highlight w:val="none"/>
          <w:u w:val="single"/>
        </w:rPr>
        <w:outlineLvl w:val="9"/>
      </w:pPr>
      <w:r>
        <w:rPr>
          <w:rFonts w:hint="eastAsia" w:ascii="仿宋" w:hAnsi="仿宋" w:eastAsia="仿宋"/>
          <w:sz w:val="28"/>
          <w:szCs w:val="28"/>
          <w:highlight w:val="none"/>
        </w:rPr>
        <w:t xml:space="preserve">    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rPr>
          <w:rFonts w:hint="eastAsia" w:ascii="仿宋" w:hAnsi="仿宋" w:eastAsia="仿宋"/>
          <w:color w:val="000000"/>
          <w:sz w:val="28"/>
          <w:szCs w:val="28"/>
          <w:highlight w:val="none"/>
          <w:u w:val="single"/>
        </w:rPr>
      </w:r>
      <w:r/>
    </w:p>
    <w:p>
      <w:pPr>
        <w:pStyle w:val="913"/>
        <w:ind w:right="560" w:firstLine="420"/>
        <w:jc w:val="center"/>
        <w:keepLines w:val="0"/>
        <w:keepNext w:val="0"/>
        <w:pageBreakBefore w:val="0"/>
        <w:spacing w:line="640" w:lineRule="exact"/>
        <w:rPr>
          <w:rFonts w:hint="eastAsia" w:ascii="仿宋" w:hAnsi="仿宋" w:eastAsia="仿宋"/>
          <w:bCs/>
          <w:sz w:val="32"/>
          <w:szCs w:val="32"/>
          <w:highlight w:val="none"/>
        </w:rPr>
        <w:outlineLvl w:val="9"/>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rPr>
          <w:rFonts w:hint="eastAsia" w:ascii="仿宋" w:hAnsi="仿宋" w:eastAsia="仿宋"/>
          <w:bCs/>
          <w:sz w:val="32"/>
          <w:szCs w:val="32"/>
          <w:highlight w:val="none"/>
        </w:rPr>
      </w:r>
      <w:r/>
    </w:p>
    <w:p>
      <w:pPr>
        <w:pStyle w:val="892"/>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二、开标一览表</w:t>
      </w:r>
      <w:r>
        <w:rPr>
          <w:rFonts w:hint="eastAsia" w:ascii="仿宋" w:hAnsi="仿宋" w:eastAsia="仿宋"/>
          <w:b/>
          <w:sz w:val="32"/>
          <w:szCs w:val="32"/>
          <w:highlight w:val="none"/>
        </w:rPr>
      </w:r>
      <w:r/>
    </w:p>
    <w:p>
      <w:pPr>
        <w:pStyle w:val="892"/>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892"/>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项目名称</w:t>
            </w:r>
            <w:r>
              <w:rPr>
                <w:rFonts w:hint="eastAsia" w:ascii="仿宋" w:hAnsi="仿宋" w:eastAsia="仿宋"/>
                <w:sz w:val="28"/>
                <w:szCs w:val="28"/>
                <w:highlight w:val="none"/>
              </w:rPr>
            </w:r>
            <w:r/>
          </w:p>
        </w:tc>
        <w:tc>
          <w:tcPr>
            <w:tcW w:w="6759" w:type="dxa"/>
            <w:vAlign w:val="center"/>
            <w:textDirection w:val="lrTb"/>
            <w:noWrap w:val="false"/>
          </w:tcPr>
          <w:p>
            <w:pPr>
              <w:pStyle w:val="892"/>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r>
            <w:r/>
          </w:p>
        </w:tc>
      </w:tr>
      <w:tr>
        <w:trPr>
          <w:cantSplit/>
          <w:trHeight w:val="2261"/>
        </w:trPr>
        <w:tc>
          <w:tcPr>
            <w:tcW w:w="1701" w:type="dxa"/>
            <w:vAlign w:val="center"/>
            <w:textDirection w:val="lrTb"/>
            <w:noWrap w:val="false"/>
          </w:tcPr>
          <w:p>
            <w:pPr>
              <w:pStyle w:val="892"/>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投标报价</w:t>
            </w:r>
            <w:r>
              <w:rPr>
                <w:rFonts w:hint="eastAsia" w:ascii="仿宋" w:hAnsi="仿宋" w:eastAsia="仿宋"/>
                <w:sz w:val="28"/>
                <w:szCs w:val="28"/>
                <w:highlight w:val="none"/>
              </w:rPr>
            </w:r>
            <w:r/>
          </w:p>
          <w:p>
            <w:pPr>
              <w:pStyle w:val="892"/>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总计</w:t>
            </w:r>
            <w:r>
              <w:rPr>
                <w:rFonts w:hint="eastAsia" w:ascii="仿宋" w:hAnsi="仿宋" w:eastAsia="仿宋"/>
                <w:sz w:val="28"/>
                <w:szCs w:val="28"/>
                <w:highlight w:val="none"/>
              </w:rPr>
            </w:r>
            <w:r/>
          </w:p>
        </w:tc>
        <w:tc>
          <w:tcPr>
            <w:tcW w:w="6759" w:type="dxa"/>
            <w:vAlign w:val="center"/>
            <w:textDirection w:val="lrTb"/>
            <w:noWrap w:val="false"/>
          </w:tcPr>
          <w:p>
            <w:pPr>
              <w:pStyle w:val="892"/>
              <w:keepLines w:val="0"/>
              <w:keepNext w:val="0"/>
              <w:pageBreakBefore w:val="0"/>
              <w:spacing w:line="720" w:lineRule="exact"/>
              <w:rPr>
                <w:rFonts w:hint="eastAsia" w:ascii="仿宋" w:hAnsi="仿宋" w:eastAsia="仿宋"/>
                <w:sz w:val="28"/>
                <w:szCs w:val="28"/>
                <w:highlight w:val="none"/>
                <w:u w:val="single"/>
              </w:rPr>
              <w:outlineLvl w:val="9"/>
            </w:pPr>
            <w:r>
              <w:rPr>
                <w:rFonts w:hint="eastAsia" w:ascii="仿宋" w:hAnsi="仿宋" w:eastAsia="仿宋"/>
                <w:sz w:val="28"/>
                <w:szCs w:val="28"/>
                <w:highlight w:val="none"/>
              </w:rPr>
              <w:t xml:space="preserve">（小写）</w:t>
            </w:r>
            <w:r>
              <w:rPr>
                <w:rFonts w:hint="eastAsia" w:ascii="宋体" w:hAnsi="宋体" w:eastAsia="仿宋"/>
                <w:sz w:val="28"/>
                <w:szCs w:val="28"/>
                <w:highlight w:val="none"/>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rPr>
            </w:r>
            <w:r/>
          </w:p>
          <w:p>
            <w:pPr>
              <w:pStyle w:val="892"/>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（大写）人民币</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万</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仟</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元整</w:t>
            </w:r>
            <w:r>
              <w:rPr>
                <w:rFonts w:hint="eastAsia" w:ascii="仿宋" w:hAnsi="仿宋" w:eastAsia="仿宋"/>
                <w:sz w:val="28"/>
                <w:szCs w:val="28"/>
                <w:highlight w:val="none"/>
              </w:rPr>
            </w:r>
            <w:r/>
          </w:p>
        </w:tc>
      </w:tr>
      <w:tr>
        <w:trPr>
          <w:cantSplit/>
          <w:trHeight w:val="1273"/>
        </w:trPr>
        <w:tc>
          <w:tcPr>
            <w:tcW w:w="1701" w:type="dxa"/>
            <w:vAlign w:val="center"/>
            <w:textDirection w:val="lrTb"/>
            <w:noWrap w:val="false"/>
          </w:tcPr>
          <w:p>
            <w:pPr>
              <w:pStyle w:val="892"/>
              <w:ind w:firstLine="140"/>
              <w:keepLines w:val="0"/>
              <w:keepNext w:val="0"/>
              <w:pageBreakBefore w:val="0"/>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服务时间</w:t>
            </w:r>
            <w:r>
              <w:rPr>
                <w:rFonts w:hint="eastAsia" w:ascii="仿宋" w:hAnsi="仿宋" w:eastAsia="仿宋"/>
                <w:sz w:val="28"/>
                <w:szCs w:val="28"/>
                <w:highlight w:val="none"/>
                <w:lang w:eastAsia="zh-CN"/>
              </w:rPr>
            </w:r>
            <w:r/>
          </w:p>
        </w:tc>
        <w:tc>
          <w:tcPr>
            <w:tcW w:w="6759" w:type="dxa"/>
            <w:vAlign w:val="center"/>
            <w:textDirection w:val="lrTb"/>
            <w:noWrap w:val="false"/>
          </w:tcPr>
          <w:p>
            <w:pPr>
              <w:pStyle w:val="892"/>
              <w:ind w:firstLine="1540"/>
              <w:keepLines w:val="0"/>
              <w:keepNext w:val="0"/>
              <w:pageBreakBefore w:val="0"/>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 </w:t>
            </w:r>
            <w:r>
              <w:rPr>
                <w:rFonts w:hint="eastAsia" w:ascii="仿宋" w:hAnsi="仿宋" w:eastAsia="仿宋"/>
                <w:sz w:val="28"/>
                <w:szCs w:val="28"/>
                <w:highlight w:val="none"/>
                <w:lang w:eastAsia="zh-CN"/>
              </w:rPr>
              <w:t xml:space="preserve">按招标文件要求执行</w:t>
            </w:r>
            <w:r>
              <w:rPr>
                <w:rFonts w:hint="eastAsia" w:ascii="仿宋" w:hAnsi="仿宋" w:eastAsia="仿宋"/>
                <w:sz w:val="28"/>
                <w:szCs w:val="28"/>
                <w:highlight w:val="none"/>
                <w:lang w:eastAsia="zh-CN"/>
              </w:rPr>
            </w:r>
            <w:r/>
          </w:p>
        </w:tc>
      </w:tr>
    </w:tbl>
    <w:p>
      <w:pPr>
        <w:pStyle w:val="913"/>
        <w:keepLines w:val="0"/>
        <w:keepNext w:val="0"/>
        <w:pageBreakBefore w:val="0"/>
        <w:rPr>
          <w:rFonts w:hint="eastAsia" w:hAnsi="宋体"/>
          <w:b/>
          <w:sz w:val="32"/>
          <w:szCs w:val="32"/>
          <w:highlight w:val="none"/>
        </w:rPr>
        <w:outlineLvl w:val="9"/>
      </w:pPr>
      <w:r/>
      <w:bookmarkStart w:id="42" w:name="_Toc157775468"/>
      <w:r>
        <w:rPr>
          <w:rFonts w:hint="eastAsia" w:hAnsi="宋体"/>
          <w:b/>
          <w:sz w:val="32"/>
          <w:szCs w:val="32"/>
          <w:highlight w:val="none"/>
        </w:rPr>
      </w:r>
      <w:r/>
    </w:p>
    <w:p>
      <w:pPr>
        <w:pStyle w:val="913"/>
        <w:jc w:val="cente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三、投标报价明细表</w:t>
      </w:r>
      <w:r>
        <w:rPr>
          <w:rFonts w:hint="eastAsia" w:ascii="仿宋" w:hAnsi="仿宋" w:eastAsia="仿宋"/>
          <w:b/>
          <w:sz w:val="32"/>
          <w:szCs w:val="32"/>
          <w:highlight w:val="none"/>
        </w:rPr>
      </w:r>
      <w:r/>
    </w:p>
    <w:p>
      <w:pPr>
        <w:pStyle w:val="913"/>
        <w:jc w:val="center"/>
        <w:keepLines w:val="0"/>
        <w:keepNext w:val="0"/>
        <w:pageBreakBefore w:val="0"/>
        <w:spacing w:line="340" w:lineRule="exact"/>
        <w:rPr>
          <w:rFonts w:hint="eastAsia" w:ascii="仿宋" w:hAnsi="仿宋" w:eastAsia="仿宋" w:cs="Calibri"/>
          <w:sz w:val="24"/>
          <w:szCs w:val="24"/>
          <w:highlight w:val="none"/>
        </w:rPr>
        <w:outlineLvl w:val="9"/>
      </w:pPr>
      <w:r>
        <w:rPr>
          <w:rFonts w:hint="eastAsia" w:ascii="仿宋" w:hAnsi="仿宋" w:eastAsia="仿宋" w:cs="Calibri"/>
          <w:sz w:val="24"/>
          <w:szCs w:val="24"/>
          <w:highlight w:val="none"/>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
        <w:gridCol w:w="4515"/>
        <w:gridCol w:w="2400"/>
        <w:gridCol w:w="1320"/>
      </w:tblGrid>
      <w:tr>
        <w:trPr>
          <w:trHeight w:val="606"/>
        </w:trPr>
        <w:tc>
          <w:tcPr>
            <w:tcW w:w="974" w:type="dxa"/>
            <w:vAlign w:val="center"/>
            <w:textDirection w:val="lrTb"/>
            <w:noWrap w:val="false"/>
          </w:tcPr>
          <w:p>
            <w:pPr>
              <w:pStyle w:val="990"/>
              <w:jc w:val="center"/>
              <w:spacing w:after="0" w:line="320" w:lineRule="exact"/>
              <w:rPr>
                <w:rFonts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 xml:space="preserve">序号</w:t>
            </w:r>
            <w:r>
              <w:rPr>
                <w:rFonts w:ascii="仿宋" w:hAnsi="仿宋" w:eastAsia="仿宋" w:cs="仿宋"/>
                <w:b/>
                <w:bCs/>
                <w:sz w:val="28"/>
                <w:szCs w:val="28"/>
                <w:highlight w:val="none"/>
                <w:lang w:eastAsia="zh-CN"/>
              </w:rPr>
            </w:r>
            <w:r/>
          </w:p>
        </w:tc>
        <w:tc>
          <w:tcPr>
            <w:tcW w:w="4515" w:type="dxa"/>
            <w:vAlign w:val="center"/>
            <w:textDirection w:val="lrTb"/>
            <w:noWrap w:val="false"/>
          </w:tcPr>
          <w:p>
            <w:pPr>
              <w:pStyle w:val="990"/>
              <w:jc w:val="center"/>
              <w:spacing w:after="0" w:line="320" w:lineRule="exact"/>
              <w:rPr>
                <w:rFonts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 xml:space="preserve">分馆类别</w:t>
            </w:r>
            <w:r>
              <w:rPr>
                <w:rFonts w:ascii="仿宋" w:hAnsi="仿宋" w:eastAsia="仿宋" w:cs="仿宋"/>
                <w:b/>
                <w:bCs/>
                <w:sz w:val="28"/>
                <w:szCs w:val="28"/>
                <w:highlight w:val="none"/>
                <w:lang w:eastAsia="zh-CN"/>
              </w:rPr>
            </w:r>
            <w:r/>
          </w:p>
        </w:tc>
        <w:tc>
          <w:tcPr>
            <w:tcW w:w="2400" w:type="dxa"/>
            <w:vAlign w:val="center"/>
            <w:textDirection w:val="lrTb"/>
            <w:noWrap w:val="false"/>
          </w:tcPr>
          <w:p>
            <w:pPr>
              <w:pStyle w:val="990"/>
              <w:jc w:val="center"/>
              <w:spacing w:after="0" w:line="320" w:lineRule="exact"/>
              <w:rPr>
                <w:rFonts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 xml:space="preserve">金额（万元）</w:t>
            </w:r>
            <w:r>
              <w:rPr>
                <w:rFonts w:ascii="仿宋" w:hAnsi="仿宋" w:eastAsia="仿宋" w:cs="仿宋"/>
                <w:b/>
                <w:bCs/>
                <w:sz w:val="28"/>
                <w:szCs w:val="28"/>
                <w:highlight w:val="none"/>
                <w:lang w:eastAsia="zh-CN"/>
              </w:rPr>
            </w:r>
            <w:r/>
          </w:p>
        </w:tc>
        <w:tc>
          <w:tcPr>
            <w:tcW w:w="1320" w:type="dxa"/>
            <w:vAlign w:val="center"/>
            <w:textDirection w:val="lrTb"/>
            <w:noWrap w:val="false"/>
          </w:tcPr>
          <w:p>
            <w:pPr>
              <w:pStyle w:val="990"/>
              <w:jc w:val="center"/>
              <w:spacing w:after="0" w:line="320" w:lineRule="exact"/>
              <w:rPr>
                <w:rFonts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 xml:space="preserve">备注</w:t>
            </w:r>
            <w:r>
              <w:rPr>
                <w:rFonts w:ascii="仿宋" w:hAnsi="仿宋" w:eastAsia="仿宋" w:cs="仿宋"/>
                <w:b/>
                <w:bCs/>
                <w:sz w:val="28"/>
                <w:szCs w:val="28"/>
                <w:highlight w:val="none"/>
                <w:lang w:eastAsia="zh-CN"/>
              </w:rPr>
            </w:r>
            <w:r/>
          </w:p>
        </w:tc>
      </w:tr>
      <w:tr>
        <w:trPr>
          <w:trHeight w:val="606"/>
        </w:trPr>
        <w:tc>
          <w:tcPr>
            <w:tcW w:w="974" w:type="dxa"/>
            <w:vAlign w:val="center"/>
            <w:textDirection w:val="lrTb"/>
            <w:noWrap w:val="false"/>
          </w:tcPr>
          <w:p>
            <w:pPr>
              <w:pStyle w:val="990"/>
              <w:jc w:val="center"/>
              <w:spacing w:after="0" w:line="320" w:lineRule="exact"/>
              <w:rPr>
                <w:rFonts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1</w:t>
            </w:r>
            <w:r>
              <w:rPr>
                <w:rFonts w:ascii="仿宋" w:hAnsi="仿宋" w:eastAsia="仿宋" w:cs="仿宋"/>
                <w:sz w:val="28"/>
                <w:szCs w:val="28"/>
                <w:highlight w:val="none"/>
                <w:lang w:eastAsia="zh-CN"/>
              </w:rPr>
            </w:r>
            <w:r/>
          </w:p>
        </w:tc>
        <w:tc>
          <w:tcPr>
            <w:tcW w:w="4515" w:type="dxa"/>
            <w:vAlign w:val="center"/>
            <w:textDirection w:val="lrTb"/>
            <w:noWrap w:val="false"/>
          </w:tcPr>
          <w:p>
            <w:pPr>
              <w:pStyle w:val="990"/>
              <w:jc w:val="center"/>
              <w:spacing w:after="0" w:line="320" w:lineRule="exact"/>
              <w:rPr>
                <w:rFonts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图书馆总报价</w:t>
            </w:r>
            <w:r>
              <w:rPr>
                <w:rFonts w:ascii="仿宋" w:hAnsi="仿宋" w:eastAsia="仿宋" w:cs="仿宋"/>
                <w:sz w:val="28"/>
                <w:szCs w:val="28"/>
                <w:highlight w:val="none"/>
                <w:lang w:eastAsia="zh-CN"/>
              </w:rPr>
            </w:r>
            <w:r/>
          </w:p>
        </w:tc>
        <w:tc>
          <w:tcPr>
            <w:tcW w:w="2400" w:type="dxa"/>
            <w:vAlign w:val="center"/>
            <w:textDirection w:val="lrTb"/>
            <w:noWrap w:val="false"/>
          </w:tcPr>
          <w:p>
            <w:pPr>
              <w:pStyle w:val="990"/>
              <w:jc w:val="center"/>
              <w:spacing w:after="0" w:line="320" w:lineRule="exact"/>
              <w:rPr>
                <w:rFonts w:ascii="仿宋" w:hAnsi="仿宋" w:eastAsia="仿宋" w:cs="仿宋"/>
                <w:sz w:val="28"/>
                <w:szCs w:val="28"/>
                <w:highlight w:val="none"/>
                <w:lang w:eastAsia="zh-CN"/>
              </w:rPr>
            </w:pPr>
            <w:r>
              <w:rPr>
                <w:rFonts w:ascii="仿宋" w:hAnsi="仿宋" w:eastAsia="仿宋" w:cs="仿宋"/>
                <w:sz w:val="28"/>
                <w:szCs w:val="28"/>
                <w:highlight w:val="none"/>
                <w:lang w:eastAsia="zh-CN"/>
              </w:rPr>
            </w:r>
            <w:r/>
          </w:p>
        </w:tc>
        <w:tc>
          <w:tcPr>
            <w:tcW w:w="1320" w:type="dxa"/>
            <w:vAlign w:val="center"/>
            <w:textDirection w:val="lrTb"/>
            <w:noWrap w:val="false"/>
          </w:tcPr>
          <w:p>
            <w:pPr>
              <w:pStyle w:val="990"/>
              <w:jc w:val="center"/>
              <w:spacing w:after="0" w:line="3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606"/>
        </w:trPr>
        <w:tc>
          <w:tcPr>
            <w:tcW w:w="974" w:type="dxa"/>
            <w:vAlign w:val="center"/>
            <w:textDirection w:val="lrTb"/>
            <w:noWrap w:val="false"/>
          </w:tcPr>
          <w:p>
            <w:pPr>
              <w:pStyle w:val="990"/>
              <w:jc w:val="center"/>
              <w:spacing w:after="0" w:line="320" w:lineRule="exact"/>
              <w:rPr>
                <w:rFonts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2</w:t>
            </w:r>
            <w:r>
              <w:rPr>
                <w:rFonts w:ascii="仿宋" w:hAnsi="仿宋" w:eastAsia="仿宋" w:cs="仿宋"/>
                <w:sz w:val="28"/>
                <w:szCs w:val="28"/>
                <w:highlight w:val="none"/>
                <w:lang w:eastAsia="zh-CN"/>
              </w:rPr>
            </w:r>
            <w:r/>
          </w:p>
        </w:tc>
        <w:tc>
          <w:tcPr>
            <w:tcW w:w="4515" w:type="dxa"/>
            <w:vAlign w:val="center"/>
            <w:textDirection w:val="lrTb"/>
            <w:noWrap w:val="false"/>
          </w:tcPr>
          <w:p>
            <w:pPr>
              <w:pStyle w:val="990"/>
              <w:jc w:val="center"/>
              <w:spacing w:after="0" w:line="320" w:lineRule="exact"/>
              <w:rPr>
                <w:rFonts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美术馆总报价</w:t>
            </w:r>
            <w:r>
              <w:rPr>
                <w:rFonts w:ascii="仿宋" w:hAnsi="仿宋" w:eastAsia="仿宋" w:cs="仿宋"/>
                <w:sz w:val="28"/>
                <w:szCs w:val="28"/>
                <w:highlight w:val="none"/>
                <w:lang w:eastAsia="zh-CN"/>
              </w:rPr>
            </w:r>
            <w:r/>
          </w:p>
        </w:tc>
        <w:tc>
          <w:tcPr>
            <w:tcW w:w="2400" w:type="dxa"/>
            <w:vAlign w:val="center"/>
            <w:textDirection w:val="lrTb"/>
            <w:noWrap w:val="false"/>
          </w:tcPr>
          <w:p>
            <w:pPr>
              <w:pStyle w:val="990"/>
              <w:jc w:val="center"/>
              <w:spacing w:after="0" w:line="320" w:lineRule="exact"/>
              <w:rPr>
                <w:rFonts w:ascii="仿宋" w:hAnsi="仿宋" w:eastAsia="仿宋" w:cs="仿宋"/>
                <w:sz w:val="28"/>
                <w:szCs w:val="28"/>
                <w:highlight w:val="none"/>
                <w:lang w:eastAsia="zh-CN"/>
              </w:rPr>
            </w:pPr>
            <w:r>
              <w:rPr>
                <w:rFonts w:ascii="仿宋" w:hAnsi="仿宋" w:eastAsia="仿宋" w:cs="仿宋"/>
                <w:sz w:val="28"/>
                <w:szCs w:val="28"/>
                <w:highlight w:val="none"/>
                <w:lang w:eastAsia="zh-CN"/>
              </w:rPr>
            </w:r>
            <w:r/>
          </w:p>
        </w:tc>
        <w:tc>
          <w:tcPr>
            <w:tcW w:w="1320" w:type="dxa"/>
            <w:vAlign w:val="center"/>
            <w:textDirection w:val="lrTb"/>
            <w:noWrap w:val="false"/>
          </w:tcPr>
          <w:p>
            <w:pPr>
              <w:pStyle w:val="990"/>
              <w:jc w:val="center"/>
              <w:spacing w:after="0" w:line="3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606"/>
        </w:trPr>
        <w:tc>
          <w:tcPr>
            <w:tcW w:w="974" w:type="dxa"/>
            <w:vAlign w:val="center"/>
            <w:textDirection w:val="lrTb"/>
            <w:noWrap w:val="false"/>
          </w:tcPr>
          <w:p>
            <w:pPr>
              <w:pStyle w:val="990"/>
              <w:jc w:val="center"/>
              <w:spacing w:after="0" w:line="320" w:lineRule="exact"/>
              <w:rPr>
                <w:rFonts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3</w:t>
            </w:r>
            <w:r>
              <w:rPr>
                <w:rFonts w:ascii="仿宋" w:hAnsi="仿宋" w:eastAsia="仿宋" w:cs="仿宋"/>
                <w:sz w:val="28"/>
                <w:szCs w:val="28"/>
                <w:highlight w:val="none"/>
                <w:lang w:eastAsia="zh-CN"/>
              </w:rPr>
            </w:r>
            <w:r/>
          </w:p>
        </w:tc>
        <w:tc>
          <w:tcPr>
            <w:tcW w:w="4515" w:type="dxa"/>
            <w:vAlign w:val="center"/>
            <w:textDirection w:val="lrTb"/>
            <w:noWrap w:val="false"/>
          </w:tcPr>
          <w:p>
            <w:pPr>
              <w:pStyle w:val="990"/>
              <w:jc w:val="center"/>
              <w:spacing w:after="0" w:line="320" w:lineRule="exact"/>
              <w:rPr>
                <w:rFonts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文化馆总报价</w:t>
            </w:r>
            <w:r>
              <w:rPr>
                <w:rFonts w:ascii="仿宋" w:hAnsi="仿宋" w:eastAsia="仿宋" w:cs="仿宋"/>
                <w:sz w:val="28"/>
                <w:szCs w:val="28"/>
                <w:highlight w:val="none"/>
                <w:lang w:eastAsia="zh-CN"/>
              </w:rPr>
            </w:r>
            <w:r/>
          </w:p>
        </w:tc>
        <w:tc>
          <w:tcPr>
            <w:tcW w:w="2400" w:type="dxa"/>
            <w:vAlign w:val="center"/>
            <w:textDirection w:val="lrTb"/>
            <w:noWrap w:val="false"/>
          </w:tcPr>
          <w:p>
            <w:pPr>
              <w:pStyle w:val="990"/>
              <w:jc w:val="center"/>
              <w:spacing w:after="0" w:line="320" w:lineRule="exact"/>
              <w:rPr>
                <w:rFonts w:ascii="仿宋" w:hAnsi="仿宋" w:eastAsia="仿宋" w:cs="仿宋"/>
                <w:sz w:val="28"/>
                <w:szCs w:val="28"/>
                <w:highlight w:val="none"/>
                <w:lang w:eastAsia="zh-CN"/>
              </w:rPr>
            </w:pPr>
            <w:r>
              <w:rPr>
                <w:rFonts w:ascii="仿宋" w:hAnsi="仿宋" w:eastAsia="仿宋" w:cs="仿宋"/>
                <w:sz w:val="28"/>
                <w:szCs w:val="28"/>
                <w:highlight w:val="none"/>
                <w:lang w:eastAsia="zh-CN"/>
              </w:rPr>
            </w:r>
            <w:r/>
          </w:p>
        </w:tc>
        <w:tc>
          <w:tcPr>
            <w:tcW w:w="1320" w:type="dxa"/>
            <w:vAlign w:val="center"/>
            <w:textDirection w:val="lrTb"/>
            <w:noWrap w:val="false"/>
          </w:tcPr>
          <w:p>
            <w:pPr>
              <w:pStyle w:val="990"/>
              <w:jc w:val="center"/>
              <w:spacing w:after="0" w:line="3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606"/>
        </w:trPr>
        <w:tc>
          <w:tcPr>
            <w:tcW w:w="974" w:type="dxa"/>
            <w:vAlign w:val="center"/>
            <w:textDirection w:val="lrTb"/>
            <w:noWrap w:val="false"/>
          </w:tcPr>
          <w:p>
            <w:pPr>
              <w:pStyle w:val="990"/>
              <w:jc w:val="center"/>
              <w:spacing w:after="0" w:line="320" w:lineRule="exact"/>
              <w:rPr>
                <w:rFonts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4</w:t>
            </w:r>
            <w:r>
              <w:rPr>
                <w:rFonts w:ascii="仿宋" w:hAnsi="仿宋" w:eastAsia="仿宋" w:cs="仿宋"/>
                <w:sz w:val="28"/>
                <w:szCs w:val="28"/>
                <w:highlight w:val="none"/>
                <w:lang w:eastAsia="zh-CN"/>
              </w:rPr>
            </w:r>
            <w:r/>
          </w:p>
        </w:tc>
        <w:tc>
          <w:tcPr>
            <w:tcW w:w="4515" w:type="dxa"/>
            <w:vAlign w:val="center"/>
            <w:textDirection w:val="lrTb"/>
            <w:noWrap w:val="false"/>
          </w:tcPr>
          <w:p>
            <w:pPr>
              <w:pStyle w:val="990"/>
              <w:jc w:val="center"/>
              <w:spacing w:after="0" w:line="320" w:lineRule="exact"/>
              <w:rPr>
                <w:rFonts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少儿图书馆总报价</w:t>
            </w:r>
            <w:r>
              <w:rPr>
                <w:rFonts w:ascii="仿宋" w:hAnsi="仿宋" w:eastAsia="仿宋" w:cs="仿宋"/>
                <w:sz w:val="28"/>
                <w:szCs w:val="28"/>
                <w:highlight w:val="none"/>
                <w:lang w:eastAsia="zh-CN"/>
              </w:rPr>
            </w:r>
            <w:r/>
          </w:p>
        </w:tc>
        <w:tc>
          <w:tcPr>
            <w:tcW w:w="2400" w:type="dxa"/>
            <w:vAlign w:val="center"/>
            <w:textDirection w:val="lrTb"/>
            <w:noWrap w:val="false"/>
          </w:tcPr>
          <w:p>
            <w:pPr>
              <w:pStyle w:val="990"/>
              <w:jc w:val="center"/>
              <w:spacing w:after="0" w:line="320" w:lineRule="exact"/>
              <w:rPr>
                <w:rFonts w:ascii="仿宋" w:hAnsi="仿宋" w:eastAsia="仿宋" w:cs="仿宋"/>
                <w:sz w:val="28"/>
                <w:szCs w:val="28"/>
                <w:highlight w:val="none"/>
                <w:lang w:eastAsia="zh-CN"/>
              </w:rPr>
            </w:pPr>
            <w:r>
              <w:rPr>
                <w:rFonts w:ascii="仿宋" w:hAnsi="仿宋" w:eastAsia="仿宋" w:cs="仿宋"/>
                <w:sz w:val="28"/>
                <w:szCs w:val="28"/>
                <w:highlight w:val="none"/>
                <w:lang w:eastAsia="zh-CN"/>
              </w:rPr>
            </w:r>
            <w:r/>
          </w:p>
        </w:tc>
        <w:tc>
          <w:tcPr>
            <w:tcW w:w="1320" w:type="dxa"/>
            <w:vAlign w:val="center"/>
            <w:textDirection w:val="lrTb"/>
            <w:noWrap w:val="false"/>
          </w:tcPr>
          <w:p>
            <w:pPr>
              <w:pStyle w:val="990"/>
              <w:jc w:val="center"/>
              <w:spacing w:after="0" w:line="3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606"/>
        </w:trPr>
        <w:tc>
          <w:tcPr>
            <w:tcW w:w="974" w:type="dxa"/>
            <w:vAlign w:val="center"/>
            <w:textDirection w:val="lrTb"/>
            <w:noWrap w:val="false"/>
          </w:tcPr>
          <w:p>
            <w:pPr>
              <w:pStyle w:val="990"/>
              <w:jc w:val="center"/>
              <w:spacing w:after="0" w:line="320" w:lineRule="exact"/>
              <w:rPr>
                <w:rFonts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5</w:t>
            </w:r>
            <w:r>
              <w:rPr>
                <w:rFonts w:ascii="仿宋" w:hAnsi="仿宋" w:eastAsia="仿宋" w:cs="仿宋"/>
                <w:sz w:val="28"/>
                <w:szCs w:val="28"/>
                <w:highlight w:val="none"/>
                <w:lang w:val="en-US" w:eastAsia="zh-CN"/>
              </w:rPr>
            </w:r>
            <w:r/>
          </w:p>
        </w:tc>
        <w:tc>
          <w:tcPr>
            <w:tcW w:w="4515" w:type="dxa"/>
            <w:vAlign w:val="center"/>
            <w:textDirection w:val="lrTb"/>
            <w:noWrap w:val="false"/>
          </w:tcPr>
          <w:p>
            <w:pPr>
              <w:pStyle w:val="990"/>
              <w:jc w:val="center"/>
              <w:spacing w:after="0" w:line="320" w:lineRule="exact"/>
              <w:rPr>
                <w:rFonts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物业管理总报价</w:t>
            </w:r>
            <w:r>
              <w:rPr>
                <w:rFonts w:ascii="仿宋" w:hAnsi="仿宋" w:eastAsia="仿宋" w:cs="仿宋"/>
                <w:sz w:val="28"/>
                <w:szCs w:val="28"/>
                <w:highlight w:val="none"/>
                <w:lang w:val="en-US" w:eastAsia="zh-CN"/>
              </w:rPr>
            </w:r>
            <w:r/>
          </w:p>
        </w:tc>
        <w:tc>
          <w:tcPr>
            <w:tcW w:w="2400" w:type="dxa"/>
            <w:vAlign w:val="center"/>
            <w:textDirection w:val="lrTb"/>
            <w:noWrap w:val="false"/>
          </w:tcPr>
          <w:p>
            <w:pPr>
              <w:pStyle w:val="990"/>
              <w:jc w:val="center"/>
              <w:spacing w:after="0" w:line="320" w:lineRule="exact"/>
              <w:rPr>
                <w:rFonts w:ascii="仿宋" w:hAnsi="仿宋" w:eastAsia="仿宋" w:cs="仿宋"/>
                <w:sz w:val="28"/>
                <w:szCs w:val="28"/>
                <w:highlight w:val="none"/>
                <w:lang w:eastAsia="zh-CN"/>
              </w:rPr>
            </w:pPr>
            <w:r>
              <w:rPr>
                <w:rFonts w:ascii="仿宋" w:hAnsi="仿宋" w:eastAsia="仿宋" w:cs="仿宋"/>
                <w:sz w:val="28"/>
                <w:szCs w:val="28"/>
                <w:highlight w:val="none"/>
                <w:lang w:eastAsia="zh-CN"/>
              </w:rPr>
            </w:r>
            <w:r/>
          </w:p>
        </w:tc>
        <w:tc>
          <w:tcPr>
            <w:tcW w:w="1320" w:type="dxa"/>
            <w:vAlign w:val="center"/>
            <w:textDirection w:val="lrTb"/>
            <w:noWrap w:val="false"/>
          </w:tcPr>
          <w:p>
            <w:pPr>
              <w:pStyle w:val="990"/>
              <w:jc w:val="center"/>
              <w:spacing w:after="0" w:line="3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606"/>
        </w:trPr>
        <w:tc>
          <w:tcPr>
            <w:tcW w:w="974" w:type="dxa"/>
            <w:vAlign w:val="center"/>
            <w:textDirection w:val="lrTb"/>
            <w:noWrap w:val="false"/>
          </w:tcPr>
          <w:p>
            <w:pPr>
              <w:pStyle w:val="990"/>
              <w:jc w:val="center"/>
              <w:spacing w:after="0" w:line="320" w:lineRule="exact"/>
              <w:rPr>
                <w:rFonts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6</w:t>
            </w:r>
            <w:r>
              <w:rPr>
                <w:rFonts w:ascii="仿宋" w:hAnsi="仿宋" w:eastAsia="仿宋" w:cs="仿宋"/>
                <w:sz w:val="28"/>
                <w:szCs w:val="28"/>
                <w:highlight w:val="none"/>
                <w:lang w:eastAsia="zh-CN"/>
              </w:rPr>
            </w:r>
            <w:r/>
          </w:p>
        </w:tc>
        <w:tc>
          <w:tcPr>
            <w:tcW w:w="4515" w:type="dxa"/>
            <w:vAlign w:val="center"/>
            <w:textDirection w:val="lrTb"/>
            <w:noWrap w:val="false"/>
          </w:tcPr>
          <w:p>
            <w:pPr>
              <w:pStyle w:val="990"/>
              <w:jc w:val="center"/>
              <w:spacing w:after="0" w:line="320" w:lineRule="exact"/>
              <w:rPr>
                <w:rFonts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综合管理报价</w:t>
            </w:r>
            <w:r>
              <w:rPr>
                <w:rFonts w:ascii="仿宋" w:hAnsi="仿宋" w:eastAsia="仿宋" w:cs="仿宋"/>
                <w:sz w:val="28"/>
                <w:szCs w:val="28"/>
                <w:highlight w:val="none"/>
                <w:lang w:eastAsia="zh-CN"/>
              </w:rPr>
            </w:r>
            <w:r/>
          </w:p>
        </w:tc>
        <w:tc>
          <w:tcPr>
            <w:tcW w:w="2400" w:type="dxa"/>
            <w:vAlign w:val="center"/>
            <w:textDirection w:val="lrTb"/>
            <w:noWrap w:val="false"/>
          </w:tcPr>
          <w:p>
            <w:pPr>
              <w:pStyle w:val="990"/>
              <w:jc w:val="center"/>
              <w:spacing w:after="0" w:line="320" w:lineRule="exact"/>
              <w:rPr>
                <w:rFonts w:ascii="仿宋" w:hAnsi="仿宋" w:eastAsia="仿宋" w:cs="仿宋"/>
                <w:sz w:val="28"/>
                <w:szCs w:val="28"/>
                <w:highlight w:val="none"/>
                <w:lang w:eastAsia="zh-CN"/>
              </w:rPr>
            </w:pPr>
            <w:r>
              <w:rPr>
                <w:rFonts w:ascii="仿宋" w:hAnsi="仿宋" w:eastAsia="仿宋" w:cs="仿宋"/>
                <w:sz w:val="28"/>
                <w:szCs w:val="28"/>
                <w:highlight w:val="none"/>
                <w:lang w:eastAsia="zh-CN"/>
              </w:rPr>
            </w:r>
            <w:r/>
          </w:p>
        </w:tc>
        <w:tc>
          <w:tcPr>
            <w:tcW w:w="1320" w:type="dxa"/>
            <w:vAlign w:val="center"/>
            <w:textDirection w:val="lrTb"/>
            <w:noWrap w:val="false"/>
          </w:tcPr>
          <w:p>
            <w:pPr>
              <w:pStyle w:val="990"/>
              <w:jc w:val="center"/>
              <w:spacing w:after="0" w:line="3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616"/>
        </w:trPr>
        <w:tc>
          <w:tcPr>
            <w:gridSpan w:val="2"/>
            <w:tcW w:w="5489" w:type="dxa"/>
            <w:vAlign w:val="center"/>
            <w:textDirection w:val="lrTb"/>
            <w:noWrap w:val="false"/>
          </w:tcPr>
          <w:p>
            <w:pPr>
              <w:pStyle w:val="990"/>
              <w:jc w:val="center"/>
              <w:spacing w:after="0" w:line="320" w:lineRule="exact"/>
              <w:rPr>
                <w:rFonts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 xml:space="preserve">合计</w:t>
            </w:r>
            <w:r>
              <w:rPr>
                <w:rFonts w:ascii="仿宋" w:hAnsi="仿宋" w:eastAsia="仿宋" w:cs="仿宋"/>
                <w:b/>
                <w:bCs/>
                <w:sz w:val="28"/>
                <w:szCs w:val="28"/>
                <w:highlight w:val="none"/>
                <w:lang w:eastAsia="zh-CN"/>
              </w:rPr>
            </w:r>
            <w:r/>
          </w:p>
        </w:tc>
        <w:tc>
          <w:tcPr>
            <w:gridSpan w:val="2"/>
            <w:tcW w:w="3720" w:type="dxa"/>
            <w:vAlign w:val="center"/>
            <w:textDirection w:val="lrTb"/>
            <w:noWrap w:val="false"/>
          </w:tcPr>
          <w:p>
            <w:pPr>
              <w:pStyle w:val="990"/>
              <w:jc w:val="center"/>
              <w:spacing w:after="0" w:line="320" w:lineRule="exact"/>
              <w:rPr>
                <w:rFonts w:ascii="仿宋" w:hAnsi="仿宋" w:eastAsia="仿宋" w:cs="仿宋"/>
                <w:b/>
                <w:bCs/>
                <w:sz w:val="28"/>
                <w:szCs w:val="28"/>
                <w:highlight w:val="none"/>
                <w:lang w:eastAsia="zh-CN"/>
              </w:rPr>
            </w:pPr>
            <w:r>
              <w:rPr>
                <w:rFonts w:ascii="仿宋" w:hAnsi="仿宋" w:eastAsia="仿宋" w:cs="仿宋"/>
                <w:b/>
                <w:bCs/>
                <w:sz w:val="28"/>
                <w:szCs w:val="28"/>
                <w:highlight w:val="none"/>
                <w:lang w:eastAsia="zh-CN"/>
              </w:rPr>
            </w:r>
            <w:r/>
          </w:p>
        </w:tc>
      </w:tr>
    </w:tbl>
    <w:p>
      <w:pPr>
        <w:pStyle w:val="892"/>
        <w:spacing w:line="44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892"/>
        <w:spacing w:line="480" w:lineRule="auto"/>
        <w:rPr>
          <w:rFonts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28"/>
          <w:szCs w:val="28"/>
          <w:highlight w:val="none"/>
          <w:u w:val="single"/>
        </w:rPr>
        <w:t xml:space="preserve">  （加盖电子签章）  </w:t>
      </w:r>
      <w:r>
        <w:rPr>
          <w:rFonts w:ascii="仿宋" w:hAnsi="仿宋" w:eastAsia="仿宋" w:cs="仿宋"/>
          <w:color w:val="000000"/>
          <w:sz w:val="28"/>
          <w:szCs w:val="28"/>
          <w:highlight w:val="none"/>
          <w:u w:val="single"/>
        </w:rPr>
      </w:r>
      <w:r/>
    </w:p>
    <w:p>
      <w:pPr>
        <w:pStyle w:val="892"/>
        <w:spacing w:line="48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法定代表人签字：</w:t>
      </w:r>
      <w:r>
        <w:rPr>
          <w:rFonts w:hint="eastAsia" w:ascii="仿宋" w:hAnsi="仿宋" w:eastAsia="仿宋" w:cs="仿宋"/>
          <w:color w:val="000000"/>
          <w:sz w:val="28"/>
          <w:szCs w:val="28"/>
          <w:highlight w:val="none"/>
          <w:u w:val="single"/>
        </w:rPr>
        <w:t xml:space="preserve">  （电子签章或电子签字）   </w:t>
      </w:r>
      <w:r>
        <w:rPr>
          <w:rFonts w:ascii="仿宋" w:hAnsi="仿宋" w:eastAsia="仿宋" w:cs="仿宋"/>
          <w:color w:val="000000"/>
          <w:sz w:val="28"/>
          <w:szCs w:val="28"/>
          <w:highlight w:val="none"/>
        </w:rPr>
      </w:r>
      <w:r/>
    </w:p>
    <w:p>
      <w:pPr>
        <w:pStyle w:val="991"/>
        <w:spacing w:line="440" w:lineRule="exact"/>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注：</w:t>
      </w:r>
      <w:r>
        <w:rPr>
          <w:rFonts w:ascii="仿宋" w:hAnsi="仿宋" w:eastAsia="仿宋" w:cs="仿宋"/>
          <w:bCs/>
          <w:color w:val="000000"/>
          <w:sz w:val="28"/>
          <w:szCs w:val="28"/>
          <w:highlight w:val="none"/>
        </w:rPr>
      </w:r>
      <w:r/>
    </w:p>
    <w:p>
      <w:pPr>
        <w:pStyle w:val="991"/>
        <w:ind w:left="-178" w:firstLine="353"/>
        <w:spacing w:line="44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（1）此表为表样，行数可自行添加，但表式不变。</w:t>
      </w:r>
      <w:r>
        <w:rPr>
          <w:rFonts w:ascii="仿宋" w:hAnsi="仿宋" w:eastAsia="仿宋" w:cs="仿宋"/>
          <w:color w:val="000000"/>
          <w:sz w:val="28"/>
          <w:szCs w:val="28"/>
          <w:highlight w:val="none"/>
        </w:rPr>
      </w:r>
      <w:r/>
    </w:p>
    <w:p>
      <w:pPr>
        <w:pStyle w:val="991"/>
        <w:ind w:left="-178" w:firstLine="353"/>
        <w:spacing w:line="44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（2）上述表中的单价应包括全部安装、调试、培训、技术服务、必不可少的部件、标准备件、专用工具等费用。</w:t>
      </w:r>
      <w:r>
        <w:rPr>
          <w:rFonts w:ascii="仿宋" w:hAnsi="仿宋" w:eastAsia="仿宋" w:cs="仿宋"/>
          <w:color w:val="000000"/>
          <w:sz w:val="28"/>
          <w:szCs w:val="28"/>
          <w:highlight w:val="none"/>
        </w:rPr>
      </w:r>
      <w:r/>
    </w:p>
    <w:p>
      <w:pPr>
        <w:pStyle w:val="991"/>
        <w:ind w:left="-178" w:firstLine="353"/>
        <w:spacing w:line="44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（3）如果单价和总价不符时，以单价为准。</w:t>
      </w:r>
      <w:r>
        <w:rPr>
          <w:rFonts w:ascii="仿宋" w:hAnsi="仿宋" w:eastAsia="仿宋" w:cs="仿宋"/>
          <w:color w:val="000000"/>
          <w:sz w:val="28"/>
          <w:szCs w:val="28"/>
          <w:highlight w:val="none"/>
        </w:rPr>
      </w:r>
      <w:r/>
    </w:p>
    <w:p>
      <w:pPr>
        <w:pStyle w:val="991"/>
        <w:ind w:left="-178" w:firstLine="353"/>
        <w:spacing w:line="44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（4）价格应按投标人须知第11条的要求报价。</w:t>
      </w:r>
      <w:r>
        <w:rPr>
          <w:rFonts w:ascii="仿宋" w:hAnsi="仿宋" w:eastAsia="仿宋" w:cs="仿宋"/>
          <w:color w:val="000000"/>
          <w:sz w:val="28"/>
          <w:szCs w:val="28"/>
          <w:highlight w:val="none"/>
        </w:rPr>
      </w:r>
      <w:r/>
    </w:p>
    <w:p>
      <w:pPr>
        <w:pStyle w:val="892"/>
        <w:ind w:firstLine="540"/>
        <w:spacing w:line="360" w:lineRule="exact"/>
        <w:rPr>
          <w:rFonts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1.图书馆</w:t>
      </w:r>
      <w:r>
        <w:rPr>
          <w:rFonts w:ascii="仿宋" w:hAnsi="仿宋" w:eastAsia="仿宋" w:cs="仿宋"/>
          <w:spacing w:val="-5"/>
          <w:sz w:val="28"/>
          <w:szCs w:val="28"/>
          <w:highlight w:val="none"/>
        </w:rPr>
      </w:r>
      <w:r/>
    </w:p>
    <w:p>
      <w:pPr>
        <w:pStyle w:val="892"/>
        <w:ind w:firstLine="540"/>
        <w:spacing w:line="360" w:lineRule="exact"/>
        <w:rPr>
          <w:rFonts w:ascii="仿宋" w:hAnsi="仿宋" w:eastAsia="仿宋" w:cs="仿宋"/>
          <w:sz w:val="28"/>
          <w:szCs w:val="28"/>
          <w:highlight w:val="none"/>
        </w:rPr>
      </w:pPr>
      <w:r>
        <w:rPr>
          <w:rFonts w:hint="eastAsia" w:ascii="仿宋" w:hAnsi="仿宋" w:eastAsia="仿宋" w:cs="仿宋"/>
          <w:spacing w:val="-5"/>
          <w:sz w:val="28"/>
          <w:szCs w:val="28"/>
          <w:highlight w:val="none"/>
        </w:rPr>
        <w:t xml:space="preserve">1.</w:t>
      </w:r>
      <w:r>
        <w:rPr>
          <w:rFonts w:hint="eastAsia" w:ascii="仿宋" w:hAnsi="仿宋" w:eastAsia="仿宋" w:cs="仿宋"/>
          <w:spacing w:val="-5"/>
          <w:sz w:val="28"/>
          <w:szCs w:val="28"/>
          <w:highlight w:val="none"/>
          <w:lang w:val="en-US" w:eastAsia="zh-CN"/>
        </w:rPr>
        <w:t xml:space="preserve">1</w:t>
      </w:r>
      <w:r>
        <w:rPr>
          <w:rFonts w:hint="eastAsia" w:ascii="仿宋" w:hAnsi="仿宋" w:eastAsia="仿宋" w:cs="仿宋"/>
          <w:spacing w:val="-5"/>
          <w:sz w:val="28"/>
          <w:szCs w:val="28"/>
          <w:highlight w:val="none"/>
        </w:rPr>
        <w:t xml:space="preserve">项目采购</w:t>
      </w:r>
      <w:r>
        <w:rPr>
          <w:rFonts w:ascii="仿宋" w:hAnsi="仿宋" w:eastAsia="仿宋" w:cs="仿宋"/>
          <w:sz w:val="28"/>
          <w:szCs w:val="28"/>
          <w:highlight w:val="none"/>
        </w:rPr>
      </w:r>
      <w:r/>
    </w:p>
    <w:tbl>
      <w:tblPr>
        <w:tblpPr w:horzAnchor="page" w:tblpX="1512" w:vertAnchor="text" w:tblpY="245" w:leftFromText="180" w:topFromText="0" w:rightFromText="180" w:bottomFromText="0"/>
        <w:tblW w:w="955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4"/>
        <w:gridCol w:w="996"/>
        <w:gridCol w:w="900"/>
        <w:gridCol w:w="1172"/>
        <w:gridCol w:w="1257"/>
        <w:gridCol w:w="4585"/>
      </w:tblGrid>
      <w:tr>
        <w:trPr>
          <w:trHeight w:val="565"/>
        </w:trPr>
        <w:tc>
          <w:tcPr>
            <w:shd w:val="clear" w:color="auto" w:fill="d9d9d9"/>
            <w:tcW w:w="644" w:type="dxa"/>
            <w:vAlign w:val="center"/>
            <w:textDirection w:val="lrTb"/>
            <w:noWrap w:val="false"/>
          </w:tcPr>
          <w:p>
            <w:pPr>
              <w:pStyle w:val="988"/>
              <w:jc w:val="center"/>
              <w:spacing w:line="360" w:lineRule="exact"/>
              <w:rPr>
                <w:b/>
                <w:sz w:val="28"/>
                <w:szCs w:val="28"/>
                <w:highlight w:val="none"/>
              </w:rPr>
              <w:framePr w:vAnchor="text" w:hAnchor="page" w:x="1512" w:y="245"/>
            </w:pPr>
            <w:r>
              <w:rPr>
                <w:rFonts w:hint="eastAsia"/>
                <w:b/>
                <w:sz w:val="28"/>
                <w:szCs w:val="28"/>
                <w:highlight w:val="none"/>
              </w:rPr>
              <w:t xml:space="preserve">序号</w:t>
            </w:r>
            <w:r>
              <w:rPr>
                <w:b/>
                <w:sz w:val="28"/>
                <w:szCs w:val="28"/>
                <w:highlight w:val="none"/>
              </w:rPr>
            </w:r>
            <w:r/>
          </w:p>
        </w:tc>
        <w:tc>
          <w:tcPr>
            <w:shd w:val="clear" w:color="auto" w:fill="d9d9d9"/>
            <w:tcW w:w="996" w:type="dxa"/>
            <w:vAlign w:val="center"/>
            <w:textDirection w:val="lrTb"/>
            <w:noWrap w:val="false"/>
          </w:tcPr>
          <w:p>
            <w:pPr>
              <w:pStyle w:val="988"/>
              <w:jc w:val="center"/>
              <w:spacing w:line="360" w:lineRule="exact"/>
              <w:rPr>
                <w:b/>
                <w:sz w:val="28"/>
                <w:szCs w:val="28"/>
                <w:highlight w:val="none"/>
              </w:rPr>
              <w:framePr w:vAnchor="text" w:hAnchor="page" w:x="1512" w:y="245"/>
            </w:pPr>
            <w:r>
              <w:rPr>
                <w:rFonts w:hint="eastAsia"/>
                <w:b/>
                <w:sz w:val="28"/>
                <w:szCs w:val="28"/>
                <w:highlight w:val="none"/>
              </w:rPr>
              <w:t xml:space="preserve">项目</w:t>
            </w:r>
            <w:r>
              <w:rPr>
                <w:b/>
                <w:sz w:val="28"/>
                <w:szCs w:val="28"/>
                <w:highlight w:val="none"/>
              </w:rPr>
            </w:r>
            <w:r/>
          </w:p>
        </w:tc>
        <w:tc>
          <w:tcPr>
            <w:shd w:val="clear" w:color="auto" w:fill="d9d9d9"/>
            <w:tcW w:w="900" w:type="dxa"/>
            <w:vAlign w:val="center"/>
            <w:textDirection w:val="lrTb"/>
            <w:noWrap w:val="false"/>
          </w:tcPr>
          <w:p>
            <w:pPr>
              <w:pStyle w:val="988"/>
              <w:jc w:val="center"/>
              <w:spacing w:line="360" w:lineRule="exact"/>
              <w:rPr>
                <w:b/>
                <w:sz w:val="28"/>
                <w:szCs w:val="28"/>
                <w:highlight w:val="none"/>
              </w:rPr>
              <w:framePr w:vAnchor="text" w:hAnchor="page" w:x="1512" w:y="245"/>
            </w:pPr>
            <w:r>
              <w:rPr>
                <w:rFonts w:hint="eastAsia"/>
                <w:b/>
                <w:sz w:val="28"/>
                <w:szCs w:val="28"/>
                <w:highlight w:val="none"/>
              </w:rPr>
              <w:t xml:space="preserve">年完成场次</w:t>
            </w:r>
            <w:r>
              <w:rPr>
                <w:b/>
                <w:sz w:val="28"/>
                <w:szCs w:val="28"/>
                <w:highlight w:val="none"/>
              </w:rPr>
            </w:r>
            <w:r/>
          </w:p>
        </w:tc>
        <w:tc>
          <w:tcPr>
            <w:shd w:val="clear" w:color="auto" w:fill="d9d9d9"/>
            <w:tcW w:w="1172" w:type="dxa"/>
            <w:vAlign w:val="center"/>
            <w:textDirection w:val="lrTb"/>
            <w:noWrap w:val="false"/>
          </w:tcPr>
          <w:p>
            <w:pPr>
              <w:pStyle w:val="988"/>
              <w:jc w:val="center"/>
              <w:spacing w:line="360" w:lineRule="exact"/>
              <w:rPr>
                <w:b/>
                <w:sz w:val="28"/>
                <w:szCs w:val="28"/>
                <w:highlight w:val="none"/>
                <w:lang w:val="en-US"/>
              </w:rPr>
              <w:framePr w:vAnchor="text" w:hAnchor="page" w:x="1512" w:y="245"/>
            </w:pPr>
            <w:r>
              <w:rPr>
                <w:rFonts w:hint="eastAsia"/>
                <w:b/>
                <w:sz w:val="28"/>
                <w:szCs w:val="28"/>
                <w:highlight w:val="none"/>
              </w:rPr>
              <w:t xml:space="preserve">单价</w:t>
            </w:r>
            <w:r>
              <w:rPr>
                <w:b/>
                <w:sz w:val="28"/>
                <w:szCs w:val="28"/>
                <w:highlight w:val="none"/>
                <w:lang w:val="en-US"/>
              </w:rPr>
            </w:r>
            <w:r/>
          </w:p>
          <w:p>
            <w:pPr>
              <w:pStyle w:val="988"/>
              <w:jc w:val="center"/>
              <w:spacing w:line="360" w:lineRule="exact"/>
              <w:rPr>
                <w:b/>
                <w:sz w:val="28"/>
                <w:szCs w:val="28"/>
                <w:highlight w:val="none"/>
              </w:rPr>
              <w:framePr w:vAnchor="text" w:hAnchor="page" w:x="1512" w:y="245"/>
            </w:pPr>
            <w:r>
              <w:rPr>
                <w:rFonts w:hint="eastAsia"/>
                <w:b/>
                <w:sz w:val="28"/>
                <w:szCs w:val="28"/>
                <w:highlight w:val="none"/>
              </w:rPr>
              <w:t xml:space="preserve">（万元）</w:t>
            </w:r>
            <w:r>
              <w:rPr>
                <w:b/>
                <w:sz w:val="28"/>
                <w:szCs w:val="28"/>
                <w:highlight w:val="none"/>
              </w:rPr>
            </w:r>
            <w:r/>
          </w:p>
        </w:tc>
        <w:tc>
          <w:tcPr>
            <w:shd w:val="clear" w:color="auto" w:fill="d9d9d9"/>
            <w:tcW w:w="1257" w:type="dxa"/>
            <w:vAlign w:val="center"/>
            <w:textDirection w:val="lrTb"/>
            <w:noWrap w:val="false"/>
          </w:tcPr>
          <w:p>
            <w:pPr>
              <w:pStyle w:val="988"/>
              <w:jc w:val="center"/>
              <w:spacing w:line="360" w:lineRule="exact"/>
              <w:rPr>
                <w:b/>
                <w:sz w:val="28"/>
                <w:szCs w:val="28"/>
                <w:highlight w:val="none"/>
              </w:rPr>
              <w:framePr w:vAnchor="text" w:hAnchor="page" w:x="1512" w:y="245"/>
            </w:pPr>
            <w:r>
              <w:rPr>
                <w:rFonts w:hint="eastAsia"/>
                <w:b/>
                <w:sz w:val="28"/>
                <w:szCs w:val="28"/>
                <w:highlight w:val="none"/>
              </w:rPr>
              <w:t xml:space="preserve">小计</w:t>
            </w:r>
            <w:r>
              <w:rPr>
                <w:b/>
                <w:sz w:val="28"/>
                <w:szCs w:val="28"/>
                <w:highlight w:val="none"/>
              </w:rPr>
            </w:r>
            <w:r/>
          </w:p>
          <w:p>
            <w:pPr>
              <w:pStyle w:val="988"/>
              <w:jc w:val="center"/>
              <w:spacing w:line="360" w:lineRule="exact"/>
              <w:rPr>
                <w:b/>
                <w:sz w:val="28"/>
                <w:szCs w:val="28"/>
                <w:highlight w:val="none"/>
              </w:rPr>
              <w:framePr w:vAnchor="text" w:hAnchor="page" w:x="1512" w:y="245"/>
            </w:pPr>
            <w:r>
              <w:rPr>
                <w:rFonts w:hint="eastAsia"/>
                <w:b/>
                <w:sz w:val="28"/>
                <w:szCs w:val="28"/>
                <w:highlight w:val="none"/>
              </w:rPr>
              <w:t xml:space="preserve">（万元）</w:t>
            </w:r>
            <w:r>
              <w:rPr>
                <w:b/>
                <w:sz w:val="28"/>
                <w:szCs w:val="28"/>
                <w:highlight w:val="none"/>
              </w:rPr>
            </w:r>
            <w:r/>
          </w:p>
        </w:tc>
        <w:tc>
          <w:tcPr>
            <w:shd w:val="clear" w:color="auto" w:fill="d9d9d9"/>
            <w:tcW w:w="4585" w:type="dxa"/>
            <w:vAlign w:val="center"/>
            <w:textDirection w:val="lrTb"/>
            <w:noWrap w:val="false"/>
          </w:tcPr>
          <w:p>
            <w:pPr>
              <w:pStyle w:val="988"/>
              <w:jc w:val="center"/>
              <w:spacing w:line="360" w:lineRule="exact"/>
              <w:rPr>
                <w:b/>
                <w:sz w:val="28"/>
                <w:szCs w:val="28"/>
                <w:highlight w:val="none"/>
                <w:lang w:val="en-US"/>
              </w:rPr>
              <w:framePr w:vAnchor="text" w:hAnchor="page" w:x="1512" w:y="245"/>
            </w:pPr>
            <w:r>
              <w:rPr>
                <w:rFonts w:hint="eastAsia"/>
                <w:b/>
                <w:sz w:val="28"/>
                <w:szCs w:val="28"/>
                <w:highlight w:val="none"/>
                <w:lang w:val="en-US"/>
              </w:rPr>
              <w:t xml:space="preserve">具体要求</w:t>
            </w:r>
            <w:r>
              <w:rPr>
                <w:b/>
                <w:sz w:val="28"/>
                <w:szCs w:val="28"/>
                <w:highlight w:val="none"/>
                <w:lang w:val="en-US"/>
              </w:rPr>
            </w:r>
            <w:r/>
          </w:p>
        </w:tc>
      </w:tr>
      <w:tr>
        <w:trPr>
          <w:trHeight w:val="568"/>
        </w:trPr>
        <w:tc>
          <w:tcPr>
            <w:tcW w:w="644" w:type="dxa"/>
            <w:vAlign w:val="center"/>
            <w:textDirection w:val="lrTb"/>
            <w:noWrap w:val="false"/>
          </w:tcPr>
          <w:p>
            <w:pPr>
              <w:pStyle w:val="988"/>
              <w:jc w:val="center"/>
              <w:spacing w:line="360" w:lineRule="exact"/>
              <w:rPr>
                <w:sz w:val="28"/>
                <w:szCs w:val="28"/>
                <w:highlight w:val="none"/>
                <w:lang w:val="en-US"/>
              </w:rPr>
              <w:framePr w:vAnchor="text" w:hAnchor="page" w:x="1512" w:y="245"/>
            </w:pPr>
            <w:r>
              <w:rPr>
                <w:rFonts w:hint="eastAsia"/>
                <w:sz w:val="28"/>
                <w:szCs w:val="28"/>
                <w:highlight w:val="none"/>
                <w:lang w:val="en-US"/>
              </w:rPr>
              <w:t xml:space="preserve">1</w:t>
            </w:r>
            <w:r>
              <w:rPr>
                <w:sz w:val="28"/>
                <w:szCs w:val="28"/>
                <w:highlight w:val="none"/>
                <w:lang w:val="en-US"/>
              </w:rPr>
            </w:r>
            <w:r/>
          </w:p>
        </w:tc>
        <w:tc>
          <w:tcPr>
            <w:tcW w:w="996" w:type="dxa"/>
            <w:vAlign w:val="center"/>
            <w:textDirection w:val="lrTb"/>
            <w:noWrap w:val="false"/>
          </w:tcPr>
          <w:p>
            <w:pPr>
              <w:pStyle w:val="988"/>
              <w:jc w:val="center"/>
              <w:spacing w:line="360" w:lineRule="exact"/>
              <w:rPr>
                <w:sz w:val="28"/>
                <w:szCs w:val="28"/>
                <w:highlight w:val="none"/>
              </w:rPr>
              <w:framePr w:vAnchor="text" w:hAnchor="page" w:x="1512" w:y="245"/>
            </w:pPr>
            <w:r>
              <w:rPr>
                <w:rFonts w:hint="eastAsia"/>
                <w:sz w:val="28"/>
                <w:szCs w:val="28"/>
                <w:highlight w:val="none"/>
              </w:rPr>
              <w:t xml:space="preserve">翔宇讲坛</w:t>
            </w:r>
            <w:r>
              <w:rPr>
                <w:sz w:val="28"/>
                <w:szCs w:val="28"/>
                <w:highlight w:val="none"/>
              </w:rPr>
            </w:r>
            <w:r/>
          </w:p>
        </w:tc>
        <w:tc>
          <w:tcPr>
            <w:tcW w:w="900" w:type="dxa"/>
            <w:vAlign w:val="center"/>
            <w:textDirection w:val="lrTb"/>
            <w:noWrap w:val="false"/>
          </w:tcPr>
          <w:p>
            <w:pPr>
              <w:pStyle w:val="988"/>
              <w:jc w:val="center"/>
              <w:spacing w:line="360" w:lineRule="exact"/>
              <w:rPr>
                <w:sz w:val="28"/>
                <w:szCs w:val="28"/>
                <w:highlight w:val="none"/>
                <w:lang w:val="en-US"/>
              </w:rPr>
              <w:framePr w:vAnchor="text" w:hAnchor="page" w:x="1512" w:y="245"/>
            </w:pPr>
            <w:r>
              <w:rPr>
                <w:rFonts w:hint="eastAsia"/>
                <w:sz w:val="28"/>
                <w:szCs w:val="28"/>
                <w:highlight w:val="none"/>
                <w:lang w:val="en-US"/>
              </w:rPr>
              <w:t xml:space="preserve">4</w:t>
            </w:r>
            <w:r>
              <w:rPr>
                <w:sz w:val="28"/>
                <w:szCs w:val="28"/>
                <w:highlight w:val="none"/>
                <w:lang w:val="en-US"/>
              </w:rPr>
            </w:r>
            <w:r/>
          </w:p>
        </w:tc>
        <w:tc>
          <w:tcPr>
            <w:tcW w:w="1172" w:type="dxa"/>
            <w:vAlign w:val="center"/>
            <w:textDirection w:val="lrTb"/>
            <w:noWrap w:val="false"/>
          </w:tcPr>
          <w:p>
            <w:pPr>
              <w:pStyle w:val="989"/>
              <w:ind w:left="0"/>
              <w:jc w:val="center"/>
              <w:spacing w:line="360" w:lineRule="exact"/>
              <w:tabs>
                <w:tab w:val="left" w:pos="1580" w:leader="none"/>
              </w:tabs>
              <w:rPr>
                <w:rFonts w:ascii="仿宋" w:hAnsi="仿宋" w:eastAsia="仿宋" w:cs="仿宋"/>
                <w:spacing w:val="-6"/>
                <w:sz w:val="28"/>
                <w:szCs w:val="28"/>
                <w:highlight w:val="none"/>
              </w:rPr>
              <w:framePr w:vAnchor="text" w:hAnchor="page" w:x="1512" w:y="245"/>
            </w:pPr>
            <w:r>
              <w:rPr>
                <w:rFonts w:ascii="仿宋" w:hAnsi="仿宋" w:eastAsia="仿宋" w:cs="仿宋"/>
                <w:spacing w:val="-6"/>
                <w:sz w:val="28"/>
                <w:szCs w:val="28"/>
                <w:highlight w:val="none"/>
              </w:rPr>
            </w:r>
            <w:r/>
          </w:p>
        </w:tc>
        <w:tc>
          <w:tcPr>
            <w:tcW w:w="1257" w:type="dxa"/>
            <w:vAlign w:val="center"/>
            <w:textDirection w:val="lrTb"/>
            <w:noWrap w:val="false"/>
          </w:tcPr>
          <w:p>
            <w:pPr>
              <w:pStyle w:val="989"/>
              <w:ind w:left="0"/>
              <w:jc w:val="center"/>
              <w:spacing w:line="360" w:lineRule="exact"/>
              <w:tabs>
                <w:tab w:val="left" w:pos="1580" w:leader="none"/>
              </w:tabs>
              <w:rPr>
                <w:rFonts w:ascii="仿宋" w:hAnsi="仿宋" w:eastAsia="仿宋" w:cs="仿宋"/>
                <w:spacing w:val="-6"/>
                <w:sz w:val="28"/>
                <w:szCs w:val="28"/>
                <w:highlight w:val="none"/>
              </w:rPr>
              <w:framePr w:vAnchor="text" w:hAnchor="page" w:x="1512" w:y="245"/>
            </w:pPr>
            <w:r>
              <w:rPr>
                <w:rFonts w:ascii="仿宋" w:hAnsi="仿宋" w:eastAsia="仿宋" w:cs="仿宋"/>
                <w:spacing w:val="-6"/>
                <w:sz w:val="28"/>
                <w:szCs w:val="28"/>
                <w:highlight w:val="none"/>
              </w:rPr>
            </w:r>
            <w:r/>
          </w:p>
        </w:tc>
        <w:tc>
          <w:tcPr>
            <w:tcW w:w="4585" w:type="dxa"/>
            <w:vAlign w:val="center"/>
            <w:textDirection w:val="lrTb"/>
            <w:noWrap w:val="false"/>
          </w:tcPr>
          <w:p>
            <w:pPr>
              <w:pStyle w:val="989"/>
              <w:ind w:left="0" w:firstLine="536"/>
              <w:spacing w:line="360" w:lineRule="exact"/>
              <w:tabs>
                <w:tab w:val="left" w:pos="1580" w:leader="none"/>
              </w:tabs>
              <w:rPr>
                <w:rFonts w:ascii="仿宋" w:hAnsi="仿宋" w:eastAsia="仿宋" w:cs="仿宋"/>
                <w:spacing w:val="-6"/>
                <w:sz w:val="28"/>
                <w:szCs w:val="28"/>
                <w:highlight w:val="none"/>
              </w:rPr>
              <w:framePr w:vAnchor="text" w:hAnchor="page" w:x="1512" w:y="245"/>
            </w:pPr>
            <w:r>
              <w:rPr>
                <w:rFonts w:hint="eastAsia" w:ascii="仿宋" w:hAnsi="仿宋" w:eastAsia="仿宋" w:cs="仿宋"/>
                <w:spacing w:val="-6"/>
                <w:sz w:val="28"/>
                <w:szCs w:val="28"/>
                <w:highlight w:val="none"/>
              </w:rPr>
              <w:t xml:space="preserve">国家级高端讲座，邀请经淮安市图书馆审批同意的全国知名专家或作家来淮讲座：985、211、双一流高校教授、有全国影响力的知名作家（出版过不少于2本全国畅销图书）</w:t>
            </w:r>
            <w:r>
              <w:rPr>
                <w:rFonts w:ascii="仿宋" w:hAnsi="仿宋" w:eastAsia="仿宋" w:cs="仿宋"/>
                <w:spacing w:val="-6"/>
                <w:sz w:val="28"/>
                <w:szCs w:val="28"/>
                <w:highlight w:val="none"/>
              </w:rPr>
            </w:r>
            <w:r/>
          </w:p>
        </w:tc>
      </w:tr>
      <w:tr>
        <w:trPr>
          <w:trHeight w:val="568"/>
        </w:trPr>
        <w:tc>
          <w:tcPr>
            <w:tcW w:w="644" w:type="dxa"/>
            <w:vAlign w:val="center"/>
            <w:textDirection w:val="lrTb"/>
            <w:noWrap w:val="false"/>
          </w:tcPr>
          <w:p>
            <w:pPr>
              <w:pStyle w:val="988"/>
              <w:jc w:val="center"/>
              <w:spacing w:line="360" w:lineRule="exact"/>
              <w:rPr>
                <w:sz w:val="28"/>
                <w:szCs w:val="28"/>
                <w:highlight w:val="none"/>
                <w:lang w:val="en-US"/>
              </w:rPr>
              <w:framePr w:vAnchor="text" w:hAnchor="page" w:x="1512" w:y="245"/>
            </w:pPr>
            <w:r>
              <w:rPr>
                <w:rFonts w:hint="eastAsia"/>
                <w:sz w:val="28"/>
                <w:szCs w:val="28"/>
                <w:highlight w:val="none"/>
                <w:lang w:val="en-US"/>
              </w:rPr>
              <w:t xml:space="preserve">2</w:t>
            </w:r>
            <w:r>
              <w:rPr>
                <w:sz w:val="28"/>
                <w:szCs w:val="28"/>
                <w:highlight w:val="none"/>
                <w:lang w:val="en-US"/>
              </w:rPr>
            </w:r>
            <w:r/>
          </w:p>
        </w:tc>
        <w:tc>
          <w:tcPr>
            <w:tcW w:w="996" w:type="dxa"/>
            <w:vAlign w:val="center"/>
            <w:textDirection w:val="lrTb"/>
            <w:noWrap w:val="false"/>
          </w:tcPr>
          <w:p>
            <w:pPr>
              <w:pStyle w:val="988"/>
              <w:jc w:val="center"/>
              <w:spacing w:line="360" w:lineRule="exact"/>
              <w:rPr>
                <w:sz w:val="28"/>
                <w:szCs w:val="28"/>
                <w:highlight w:val="none"/>
              </w:rPr>
              <w:framePr w:vAnchor="text" w:hAnchor="page" w:x="1512" w:y="245"/>
            </w:pPr>
            <w:r>
              <w:rPr>
                <w:rFonts w:hint="eastAsia"/>
                <w:sz w:val="28"/>
                <w:szCs w:val="28"/>
                <w:highlight w:val="none"/>
              </w:rPr>
              <w:t xml:space="preserve">大型阅读推广活动</w:t>
            </w:r>
            <w:r>
              <w:rPr>
                <w:sz w:val="28"/>
                <w:szCs w:val="28"/>
                <w:highlight w:val="none"/>
              </w:rPr>
            </w:r>
            <w:r/>
          </w:p>
        </w:tc>
        <w:tc>
          <w:tcPr>
            <w:tcW w:w="900" w:type="dxa"/>
            <w:vAlign w:val="center"/>
            <w:textDirection w:val="lrTb"/>
            <w:noWrap w:val="false"/>
          </w:tcPr>
          <w:p>
            <w:pPr>
              <w:pStyle w:val="988"/>
              <w:jc w:val="center"/>
              <w:spacing w:line="360" w:lineRule="exact"/>
              <w:rPr>
                <w:sz w:val="28"/>
                <w:szCs w:val="28"/>
                <w:highlight w:val="none"/>
              </w:rPr>
              <w:framePr w:vAnchor="text" w:hAnchor="page" w:x="1512" w:y="245"/>
            </w:pPr>
            <w:r>
              <w:rPr>
                <w:rFonts w:hint="eastAsia"/>
                <w:sz w:val="28"/>
                <w:szCs w:val="28"/>
                <w:highlight w:val="none"/>
              </w:rPr>
              <w:t xml:space="preserve">2</w:t>
            </w:r>
            <w:r>
              <w:rPr>
                <w:sz w:val="28"/>
                <w:szCs w:val="28"/>
                <w:highlight w:val="none"/>
              </w:rPr>
            </w:r>
            <w:r/>
          </w:p>
        </w:tc>
        <w:tc>
          <w:tcPr>
            <w:tcW w:w="1172" w:type="dxa"/>
            <w:vAlign w:val="center"/>
            <w:textDirection w:val="lrTb"/>
            <w:noWrap w:val="false"/>
          </w:tcPr>
          <w:p>
            <w:pPr>
              <w:pStyle w:val="988"/>
              <w:jc w:val="center"/>
              <w:spacing w:line="360" w:lineRule="exact"/>
              <w:rPr>
                <w:spacing w:val="-6"/>
                <w:sz w:val="28"/>
                <w:szCs w:val="28"/>
                <w:highlight w:val="none"/>
                <w:lang w:val="en-US"/>
              </w:rPr>
              <w:framePr w:vAnchor="text" w:hAnchor="page" w:x="1512" w:y="245"/>
            </w:pPr>
            <w:r>
              <w:rPr>
                <w:spacing w:val="-6"/>
                <w:sz w:val="28"/>
                <w:szCs w:val="28"/>
                <w:highlight w:val="none"/>
                <w:lang w:val="en-US"/>
              </w:rPr>
            </w:r>
            <w:r/>
          </w:p>
        </w:tc>
        <w:tc>
          <w:tcPr>
            <w:tcW w:w="1257" w:type="dxa"/>
            <w:vAlign w:val="center"/>
            <w:textDirection w:val="lrTb"/>
            <w:noWrap w:val="false"/>
          </w:tcPr>
          <w:p>
            <w:pPr>
              <w:pStyle w:val="988"/>
              <w:jc w:val="center"/>
              <w:spacing w:line="360" w:lineRule="exact"/>
              <w:rPr>
                <w:spacing w:val="-6"/>
                <w:sz w:val="28"/>
                <w:szCs w:val="28"/>
                <w:highlight w:val="none"/>
                <w:lang w:val="en-US"/>
              </w:rPr>
              <w:framePr w:vAnchor="text" w:hAnchor="page" w:x="1512" w:y="245"/>
            </w:pPr>
            <w:r>
              <w:rPr>
                <w:spacing w:val="-6"/>
                <w:sz w:val="28"/>
                <w:szCs w:val="28"/>
                <w:highlight w:val="none"/>
                <w:lang w:val="en-US"/>
              </w:rPr>
            </w:r>
            <w:r/>
          </w:p>
        </w:tc>
        <w:tc>
          <w:tcPr>
            <w:tcW w:w="4585" w:type="dxa"/>
            <w:vAlign w:val="center"/>
            <w:textDirection w:val="lrTb"/>
            <w:noWrap w:val="false"/>
          </w:tcPr>
          <w:p>
            <w:pPr>
              <w:pStyle w:val="988"/>
              <w:ind w:firstLine="468"/>
              <w:spacing w:line="360" w:lineRule="exact"/>
              <w:rPr>
                <w:spacing w:val="-6"/>
                <w:sz w:val="28"/>
                <w:szCs w:val="28"/>
                <w:highlight w:val="none"/>
                <w:lang w:val="en-US"/>
              </w:rPr>
              <w:framePr w:vAnchor="text" w:hAnchor="page" w:x="1512" w:y="245"/>
            </w:pPr>
            <w:r>
              <w:rPr>
                <w:rFonts w:hint="eastAsia"/>
                <w:color w:val="000000"/>
                <w:spacing w:val="-6"/>
                <w:sz w:val="28"/>
                <w:szCs w:val="28"/>
                <w:highlight w:val="none"/>
                <w:lang w:val="en-US"/>
              </w:rPr>
              <w:t xml:space="preserve">围绕主题充分开展多场馆、多类型阅读推广活动，子活动类型不少于3种</w:t>
            </w:r>
            <w:r>
              <w:rPr>
                <w:spacing w:val="-6"/>
                <w:sz w:val="28"/>
                <w:szCs w:val="28"/>
                <w:highlight w:val="none"/>
                <w:lang w:val="en-US"/>
              </w:rPr>
            </w:r>
            <w:r/>
          </w:p>
        </w:tc>
      </w:tr>
      <w:tr>
        <w:trPr>
          <w:trHeight w:val="568"/>
        </w:trPr>
        <w:tc>
          <w:tcPr>
            <w:tcW w:w="644" w:type="dxa"/>
            <w:vAlign w:val="center"/>
            <w:textDirection w:val="lrTb"/>
            <w:noWrap w:val="false"/>
          </w:tcPr>
          <w:p>
            <w:pPr>
              <w:pStyle w:val="988"/>
              <w:jc w:val="center"/>
              <w:spacing w:line="360" w:lineRule="exact"/>
              <w:rPr>
                <w:sz w:val="28"/>
                <w:szCs w:val="28"/>
                <w:highlight w:val="none"/>
                <w:lang w:val="en-US"/>
              </w:rPr>
              <w:framePr w:vAnchor="text" w:hAnchor="page" w:x="1512" w:y="245"/>
            </w:pPr>
            <w:r>
              <w:rPr>
                <w:rFonts w:hint="eastAsia"/>
                <w:sz w:val="28"/>
                <w:szCs w:val="28"/>
                <w:highlight w:val="none"/>
                <w:lang w:val="en-US"/>
              </w:rPr>
              <w:t xml:space="preserve">3</w:t>
            </w:r>
            <w:r>
              <w:rPr>
                <w:sz w:val="28"/>
                <w:szCs w:val="28"/>
                <w:highlight w:val="none"/>
                <w:lang w:val="en-US"/>
              </w:rPr>
            </w:r>
            <w:r/>
          </w:p>
        </w:tc>
        <w:tc>
          <w:tcPr>
            <w:tcW w:w="996" w:type="dxa"/>
            <w:vAlign w:val="center"/>
            <w:textDirection w:val="lrTb"/>
            <w:noWrap w:val="false"/>
          </w:tcPr>
          <w:p>
            <w:pPr>
              <w:pStyle w:val="988"/>
              <w:jc w:val="center"/>
              <w:spacing w:line="360" w:lineRule="exact"/>
              <w:rPr>
                <w:sz w:val="28"/>
                <w:szCs w:val="28"/>
                <w:highlight w:val="none"/>
              </w:rPr>
              <w:framePr w:vAnchor="text" w:hAnchor="page" w:x="1512" w:y="245"/>
            </w:pPr>
            <w:r>
              <w:rPr>
                <w:rFonts w:hint="eastAsia"/>
                <w:sz w:val="28"/>
                <w:szCs w:val="28"/>
                <w:highlight w:val="none"/>
              </w:rPr>
              <w:t xml:space="preserve">自主设计地方特色展览</w:t>
            </w:r>
            <w:r>
              <w:rPr>
                <w:sz w:val="28"/>
                <w:szCs w:val="28"/>
                <w:highlight w:val="none"/>
              </w:rPr>
            </w:r>
            <w:r/>
          </w:p>
        </w:tc>
        <w:tc>
          <w:tcPr>
            <w:tcW w:w="900" w:type="dxa"/>
            <w:vAlign w:val="center"/>
            <w:textDirection w:val="lrTb"/>
            <w:noWrap w:val="false"/>
          </w:tcPr>
          <w:p>
            <w:pPr>
              <w:pStyle w:val="988"/>
              <w:jc w:val="center"/>
              <w:spacing w:line="360" w:lineRule="exact"/>
              <w:rPr>
                <w:rFonts w:hint="eastAsia" w:eastAsia="仿宋"/>
                <w:sz w:val="28"/>
                <w:szCs w:val="28"/>
                <w:highlight w:val="none"/>
                <w:lang w:eastAsia="zh-CN"/>
              </w:rPr>
              <w:framePr w:vAnchor="text" w:hAnchor="page" w:x="1512" w:y="245"/>
            </w:pPr>
            <w:r>
              <w:rPr>
                <w:rFonts w:hint="eastAsia"/>
                <w:sz w:val="28"/>
                <w:szCs w:val="28"/>
                <w:highlight w:val="none"/>
                <w:lang w:val="en-US" w:eastAsia="zh-CN"/>
              </w:rPr>
              <w:t xml:space="preserve">1</w:t>
            </w:r>
            <w:r>
              <w:rPr>
                <w:rFonts w:hint="eastAsia" w:eastAsia="仿宋"/>
                <w:sz w:val="28"/>
                <w:szCs w:val="28"/>
                <w:highlight w:val="none"/>
                <w:lang w:eastAsia="zh-CN"/>
              </w:rPr>
            </w:r>
            <w:r/>
          </w:p>
        </w:tc>
        <w:tc>
          <w:tcPr>
            <w:tcW w:w="1172" w:type="dxa"/>
            <w:vAlign w:val="center"/>
            <w:textDirection w:val="lrTb"/>
            <w:noWrap w:val="false"/>
          </w:tcPr>
          <w:p>
            <w:pPr>
              <w:pStyle w:val="988"/>
              <w:jc w:val="center"/>
              <w:spacing w:line="360" w:lineRule="exact"/>
              <w:rPr>
                <w:spacing w:val="-6"/>
                <w:sz w:val="28"/>
                <w:szCs w:val="28"/>
                <w:highlight w:val="none"/>
                <w:lang w:val="en-US"/>
              </w:rPr>
              <w:framePr w:vAnchor="text" w:hAnchor="page" w:x="1512" w:y="245"/>
            </w:pPr>
            <w:r>
              <w:rPr>
                <w:spacing w:val="-6"/>
                <w:sz w:val="28"/>
                <w:szCs w:val="28"/>
                <w:highlight w:val="none"/>
                <w:lang w:val="en-US"/>
              </w:rPr>
            </w:r>
            <w:r/>
          </w:p>
        </w:tc>
        <w:tc>
          <w:tcPr>
            <w:tcW w:w="1257" w:type="dxa"/>
            <w:vAlign w:val="center"/>
            <w:textDirection w:val="lrTb"/>
            <w:noWrap w:val="false"/>
          </w:tcPr>
          <w:p>
            <w:pPr>
              <w:pStyle w:val="988"/>
              <w:jc w:val="center"/>
              <w:spacing w:line="360" w:lineRule="exact"/>
              <w:rPr>
                <w:spacing w:val="-6"/>
                <w:sz w:val="28"/>
                <w:szCs w:val="28"/>
                <w:highlight w:val="none"/>
                <w:lang w:val="en-US"/>
              </w:rPr>
              <w:framePr w:vAnchor="text" w:hAnchor="page" w:x="1512" w:y="245"/>
            </w:pPr>
            <w:r>
              <w:rPr>
                <w:spacing w:val="-6"/>
                <w:sz w:val="28"/>
                <w:szCs w:val="28"/>
                <w:highlight w:val="none"/>
                <w:lang w:val="en-US"/>
              </w:rPr>
            </w:r>
            <w:r/>
          </w:p>
        </w:tc>
        <w:tc>
          <w:tcPr>
            <w:tcW w:w="4585" w:type="dxa"/>
            <w:vAlign w:val="center"/>
            <w:textDirection w:val="lrTb"/>
            <w:noWrap w:val="false"/>
          </w:tcPr>
          <w:p>
            <w:pPr>
              <w:pStyle w:val="988"/>
              <w:ind w:firstLine="468"/>
              <w:spacing w:line="360" w:lineRule="exact"/>
              <w:rPr>
                <w:spacing w:val="-6"/>
                <w:sz w:val="28"/>
                <w:szCs w:val="28"/>
                <w:highlight w:val="none"/>
                <w:lang w:val="en-US"/>
              </w:rPr>
              <w:framePr w:vAnchor="text" w:hAnchor="page" w:x="1512" w:y="245"/>
            </w:pPr>
            <w:r>
              <w:rPr>
                <w:rFonts w:hint="eastAsia"/>
                <w:color w:val="000000"/>
                <w:spacing w:val="-6"/>
                <w:sz w:val="28"/>
                <w:szCs w:val="28"/>
                <w:highlight w:val="none"/>
                <w:lang w:val="en-US"/>
              </w:rPr>
              <w:t xml:space="preserve">自主设计淮安地方特色展览，不少于50块展板，展板尺寸及材料需达到图书馆认可，在全市不少于2个场馆巡展，每次展期不少于15天。</w:t>
            </w:r>
            <w:r>
              <w:rPr>
                <w:spacing w:val="-6"/>
                <w:sz w:val="28"/>
                <w:szCs w:val="28"/>
                <w:highlight w:val="none"/>
                <w:lang w:val="en-US"/>
              </w:rPr>
            </w:r>
            <w:r/>
          </w:p>
        </w:tc>
      </w:tr>
      <w:tr>
        <w:trPr>
          <w:trHeight w:val="568"/>
        </w:trPr>
        <w:tc>
          <w:tcPr>
            <w:tcW w:w="644" w:type="dxa"/>
            <w:vAlign w:val="center"/>
            <w:textDirection w:val="lrTb"/>
            <w:noWrap w:val="false"/>
          </w:tcPr>
          <w:p>
            <w:pPr>
              <w:pStyle w:val="988"/>
              <w:jc w:val="center"/>
              <w:spacing w:line="360" w:lineRule="exact"/>
              <w:rPr>
                <w:sz w:val="28"/>
                <w:szCs w:val="28"/>
                <w:highlight w:val="none"/>
              </w:rPr>
              <w:framePr w:vAnchor="text" w:hAnchor="page" w:x="1512" w:y="245"/>
            </w:pPr>
            <w:r>
              <w:rPr>
                <w:sz w:val="28"/>
                <w:szCs w:val="28"/>
                <w:highlight w:val="none"/>
              </w:rPr>
            </w:r>
            <w:r/>
          </w:p>
        </w:tc>
        <w:tc>
          <w:tcPr>
            <w:tcW w:w="996" w:type="dxa"/>
            <w:vAlign w:val="center"/>
            <w:textDirection w:val="lrTb"/>
            <w:noWrap w:val="false"/>
          </w:tcPr>
          <w:p>
            <w:pPr>
              <w:pStyle w:val="988"/>
              <w:jc w:val="center"/>
              <w:spacing w:line="360" w:lineRule="exact"/>
              <w:rPr>
                <w:b/>
                <w:sz w:val="28"/>
                <w:szCs w:val="28"/>
                <w:highlight w:val="none"/>
              </w:rPr>
              <w:framePr w:vAnchor="text" w:hAnchor="page" w:x="1512" w:y="245"/>
            </w:pPr>
            <w:r>
              <w:rPr>
                <w:rFonts w:hint="eastAsia"/>
                <w:b/>
                <w:sz w:val="28"/>
                <w:szCs w:val="28"/>
                <w:highlight w:val="none"/>
              </w:rPr>
              <w:t xml:space="preserve">合计</w:t>
            </w:r>
            <w:r>
              <w:rPr>
                <w:b/>
                <w:sz w:val="28"/>
                <w:szCs w:val="28"/>
                <w:highlight w:val="none"/>
              </w:rPr>
            </w:r>
            <w:r/>
          </w:p>
        </w:tc>
        <w:tc>
          <w:tcPr>
            <w:tcW w:w="900" w:type="dxa"/>
            <w:vAlign w:val="center"/>
            <w:textDirection w:val="lrTb"/>
            <w:noWrap w:val="false"/>
          </w:tcPr>
          <w:p>
            <w:pPr>
              <w:pStyle w:val="988"/>
              <w:jc w:val="center"/>
              <w:spacing w:line="360" w:lineRule="exact"/>
              <w:rPr>
                <w:rFonts w:hint="eastAsia" w:eastAsia="仿宋"/>
                <w:b/>
                <w:sz w:val="28"/>
                <w:szCs w:val="28"/>
                <w:highlight w:val="none"/>
                <w:lang w:val="en-US" w:eastAsia="zh-CN"/>
              </w:rPr>
              <w:framePr w:vAnchor="text" w:hAnchor="page" w:x="1512" w:y="245"/>
            </w:pPr>
            <w:r>
              <w:rPr>
                <w:rFonts w:hint="eastAsia"/>
                <w:b/>
                <w:sz w:val="28"/>
                <w:szCs w:val="28"/>
                <w:highlight w:val="none"/>
                <w:lang w:val="en-US" w:eastAsia="zh-CN"/>
              </w:rPr>
              <w:t xml:space="preserve">7</w:t>
            </w:r>
            <w:r>
              <w:rPr>
                <w:rFonts w:hint="eastAsia" w:eastAsia="仿宋"/>
                <w:b/>
                <w:sz w:val="28"/>
                <w:szCs w:val="28"/>
                <w:highlight w:val="none"/>
                <w:lang w:val="en-US" w:eastAsia="zh-CN"/>
              </w:rPr>
            </w:r>
            <w:r/>
          </w:p>
        </w:tc>
        <w:tc>
          <w:tcPr>
            <w:tcW w:w="1172" w:type="dxa"/>
            <w:vAlign w:val="center"/>
            <w:textDirection w:val="lrTb"/>
            <w:noWrap w:val="false"/>
          </w:tcPr>
          <w:p>
            <w:pPr>
              <w:pStyle w:val="988"/>
              <w:jc w:val="center"/>
              <w:spacing w:line="360" w:lineRule="exact"/>
              <w:rPr>
                <w:sz w:val="28"/>
                <w:szCs w:val="28"/>
                <w:highlight w:val="none"/>
              </w:rPr>
              <w:framePr w:vAnchor="text" w:hAnchor="page" w:x="1512" w:y="245"/>
            </w:pPr>
            <w:r>
              <w:rPr>
                <w:sz w:val="28"/>
                <w:szCs w:val="28"/>
                <w:highlight w:val="none"/>
              </w:rPr>
            </w:r>
            <w:r/>
          </w:p>
        </w:tc>
        <w:tc>
          <w:tcPr>
            <w:tcW w:w="1257" w:type="dxa"/>
            <w:vAlign w:val="center"/>
            <w:textDirection w:val="lrTb"/>
            <w:noWrap w:val="false"/>
          </w:tcPr>
          <w:p>
            <w:pPr>
              <w:pStyle w:val="988"/>
              <w:jc w:val="center"/>
              <w:spacing w:line="360" w:lineRule="exact"/>
              <w:rPr>
                <w:b/>
                <w:bCs/>
                <w:sz w:val="28"/>
                <w:szCs w:val="28"/>
                <w:highlight w:val="none"/>
                <w:lang w:val="en-US"/>
              </w:rPr>
              <w:framePr w:vAnchor="text" w:hAnchor="page" w:x="1512" w:y="245"/>
            </w:pPr>
            <w:r>
              <w:rPr>
                <w:b/>
                <w:bCs/>
                <w:sz w:val="28"/>
                <w:szCs w:val="28"/>
                <w:highlight w:val="none"/>
                <w:lang w:val="en-US"/>
              </w:rPr>
            </w:r>
            <w:r/>
          </w:p>
        </w:tc>
        <w:tc>
          <w:tcPr>
            <w:tcW w:w="4585" w:type="dxa"/>
            <w:vAlign w:val="center"/>
            <w:textDirection w:val="lrTb"/>
            <w:noWrap w:val="false"/>
          </w:tcPr>
          <w:p>
            <w:pPr>
              <w:pStyle w:val="988"/>
              <w:jc w:val="center"/>
              <w:spacing w:line="360" w:lineRule="exact"/>
              <w:rPr>
                <w:sz w:val="28"/>
                <w:szCs w:val="28"/>
                <w:highlight w:val="none"/>
              </w:rPr>
              <w:framePr w:vAnchor="text" w:hAnchor="page" w:x="1512" w:y="245"/>
            </w:pPr>
            <w:r>
              <w:rPr>
                <w:sz w:val="28"/>
                <w:szCs w:val="28"/>
                <w:highlight w:val="none"/>
              </w:rPr>
            </w:r>
            <w:r/>
          </w:p>
        </w:tc>
      </w:tr>
    </w:tbl>
    <w:p>
      <w:pPr>
        <w:pStyle w:val="892"/>
        <w:ind w:firstLine="540"/>
        <w:spacing w:line="360" w:lineRule="exact"/>
        <w:rPr>
          <w:rFonts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2.美术馆</w:t>
      </w:r>
      <w:r>
        <w:rPr>
          <w:rFonts w:ascii="仿宋" w:hAnsi="仿宋" w:eastAsia="仿宋" w:cs="仿宋"/>
          <w:spacing w:val="-5"/>
          <w:sz w:val="28"/>
          <w:szCs w:val="28"/>
          <w:highlight w:val="none"/>
        </w:rPr>
      </w:r>
      <w:r/>
    </w:p>
    <w:p>
      <w:pPr>
        <w:pStyle w:val="892"/>
        <w:ind w:firstLine="270"/>
        <w:spacing w:line="360" w:lineRule="exact"/>
        <w:rPr>
          <w:rFonts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2.</w:t>
      </w:r>
      <w:r>
        <w:rPr>
          <w:rFonts w:hint="eastAsia" w:ascii="仿宋" w:hAnsi="仿宋" w:eastAsia="仿宋" w:cs="仿宋"/>
          <w:spacing w:val="-5"/>
          <w:sz w:val="28"/>
          <w:szCs w:val="28"/>
          <w:highlight w:val="none"/>
          <w:lang w:val="en-US" w:eastAsia="zh-CN"/>
        </w:rPr>
        <w:t xml:space="preserve">1</w:t>
      </w:r>
      <w:r>
        <w:rPr>
          <w:rFonts w:hint="eastAsia" w:ascii="仿宋" w:hAnsi="仿宋" w:eastAsia="仿宋" w:cs="仿宋"/>
          <w:spacing w:val="-5"/>
          <w:sz w:val="28"/>
          <w:szCs w:val="28"/>
          <w:highlight w:val="none"/>
        </w:rPr>
        <w:t xml:space="preserve">项目采购</w:t>
      </w:r>
      <w:r>
        <w:rPr>
          <w:rFonts w:ascii="仿宋" w:hAnsi="仿宋" w:eastAsia="仿宋" w:cs="仿宋"/>
          <w:spacing w:val="-5"/>
          <w:sz w:val="28"/>
          <w:szCs w:val="28"/>
          <w:highlight w:val="none"/>
        </w:rPr>
      </w:r>
      <w:r/>
    </w:p>
    <w:tbl>
      <w:tblPr>
        <w:tblW w:w="0" w:type="auto"/>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0"/>
        <w:gridCol w:w="1260"/>
        <w:gridCol w:w="1380"/>
        <w:gridCol w:w="1176"/>
        <w:gridCol w:w="1157"/>
        <w:gridCol w:w="3847"/>
      </w:tblGrid>
      <w:tr>
        <w:trPr>
          <w:trHeight w:val="565"/>
        </w:trPr>
        <w:tc>
          <w:tcPr>
            <w:shd w:val="clear" w:color="auto" w:fill="d9d9d9"/>
            <w:tcW w:w="750" w:type="dxa"/>
            <w:vAlign w:val="center"/>
            <w:textDirection w:val="lrTb"/>
            <w:noWrap w:val="false"/>
          </w:tcPr>
          <w:p>
            <w:pPr>
              <w:pStyle w:val="892"/>
              <w:jc w:val="center"/>
              <w:spacing w:line="360" w:lineRule="exact"/>
              <w:rPr>
                <w:rFonts w:ascii="仿宋" w:hAnsi="仿宋" w:eastAsia="仿宋" w:cs="仿宋"/>
                <w:b/>
                <w:spacing w:val="-5"/>
                <w:sz w:val="28"/>
                <w:szCs w:val="28"/>
                <w:highlight w:val="none"/>
              </w:rPr>
            </w:pPr>
            <w:r>
              <w:rPr>
                <w:rFonts w:hint="eastAsia" w:ascii="仿宋" w:hAnsi="仿宋" w:eastAsia="仿宋" w:cs="仿宋"/>
                <w:b/>
                <w:spacing w:val="-5"/>
                <w:sz w:val="28"/>
                <w:szCs w:val="28"/>
                <w:highlight w:val="none"/>
              </w:rPr>
              <w:t xml:space="preserve">序号</w:t>
            </w:r>
            <w:r>
              <w:rPr>
                <w:rFonts w:ascii="仿宋" w:hAnsi="仿宋" w:eastAsia="仿宋" w:cs="仿宋"/>
                <w:b/>
                <w:spacing w:val="-5"/>
                <w:sz w:val="28"/>
                <w:szCs w:val="28"/>
                <w:highlight w:val="none"/>
              </w:rPr>
            </w:r>
            <w:r/>
          </w:p>
        </w:tc>
        <w:tc>
          <w:tcPr>
            <w:shd w:val="clear" w:color="auto" w:fill="d9d9d9"/>
            <w:tcW w:w="1260" w:type="dxa"/>
            <w:vAlign w:val="center"/>
            <w:textDirection w:val="lrTb"/>
            <w:noWrap w:val="false"/>
          </w:tcPr>
          <w:p>
            <w:pPr>
              <w:pStyle w:val="892"/>
              <w:jc w:val="center"/>
              <w:spacing w:line="360" w:lineRule="exact"/>
              <w:rPr>
                <w:rFonts w:ascii="仿宋" w:hAnsi="仿宋" w:eastAsia="仿宋" w:cs="仿宋"/>
                <w:b/>
                <w:spacing w:val="-5"/>
                <w:sz w:val="28"/>
                <w:szCs w:val="28"/>
                <w:highlight w:val="none"/>
              </w:rPr>
            </w:pPr>
            <w:r>
              <w:rPr>
                <w:rFonts w:hint="eastAsia" w:ascii="仿宋" w:hAnsi="仿宋" w:eastAsia="仿宋" w:cs="仿宋"/>
                <w:b/>
                <w:spacing w:val="-5"/>
                <w:sz w:val="28"/>
                <w:szCs w:val="28"/>
                <w:highlight w:val="none"/>
              </w:rPr>
              <w:t xml:space="preserve">项目</w:t>
            </w:r>
            <w:r>
              <w:rPr>
                <w:rFonts w:ascii="仿宋" w:hAnsi="仿宋" w:eastAsia="仿宋" w:cs="仿宋"/>
                <w:b/>
                <w:spacing w:val="-5"/>
                <w:sz w:val="28"/>
                <w:szCs w:val="28"/>
                <w:highlight w:val="none"/>
              </w:rPr>
            </w:r>
            <w:r/>
          </w:p>
        </w:tc>
        <w:tc>
          <w:tcPr>
            <w:shd w:val="clear" w:color="auto" w:fill="d9d9d9"/>
            <w:tcW w:w="1380" w:type="dxa"/>
            <w:vAlign w:val="center"/>
            <w:textDirection w:val="lrTb"/>
            <w:noWrap w:val="false"/>
          </w:tcPr>
          <w:p>
            <w:pPr>
              <w:pStyle w:val="892"/>
              <w:jc w:val="center"/>
              <w:spacing w:line="360" w:lineRule="exact"/>
              <w:rPr>
                <w:rFonts w:ascii="仿宋" w:hAnsi="仿宋" w:eastAsia="仿宋" w:cs="仿宋"/>
                <w:b/>
                <w:spacing w:val="-5"/>
                <w:sz w:val="28"/>
                <w:szCs w:val="28"/>
                <w:highlight w:val="none"/>
              </w:rPr>
            </w:pPr>
            <w:r>
              <w:rPr>
                <w:rFonts w:hint="eastAsia" w:ascii="仿宋" w:hAnsi="仿宋" w:eastAsia="仿宋" w:cs="仿宋"/>
                <w:b/>
                <w:spacing w:val="-5"/>
                <w:sz w:val="28"/>
                <w:szCs w:val="28"/>
                <w:highlight w:val="none"/>
              </w:rPr>
              <w:t xml:space="preserve">年完成场次</w:t>
            </w:r>
            <w:r>
              <w:rPr>
                <w:rFonts w:ascii="仿宋" w:hAnsi="仿宋" w:eastAsia="仿宋" w:cs="仿宋"/>
                <w:b/>
                <w:spacing w:val="-5"/>
                <w:sz w:val="28"/>
                <w:szCs w:val="28"/>
                <w:highlight w:val="none"/>
              </w:rPr>
            </w:r>
            <w:r/>
          </w:p>
        </w:tc>
        <w:tc>
          <w:tcPr>
            <w:shd w:val="clear" w:color="auto" w:fill="d9d9d9"/>
            <w:tcW w:w="1176" w:type="dxa"/>
            <w:vAlign w:val="center"/>
            <w:textDirection w:val="lrTb"/>
            <w:noWrap w:val="false"/>
          </w:tcPr>
          <w:p>
            <w:pPr>
              <w:pStyle w:val="892"/>
              <w:jc w:val="center"/>
              <w:spacing w:line="360" w:lineRule="exact"/>
              <w:rPr>
                <w:rFonts w:ascii="仿宋" w:hAnsi="仿宋" w:eastAsia="仿宋" w:cs="仿宋"/>
                <w:b/>
                <w:spacing w:val="-5"/>
                <w:sz w:val="28"/>
                <w:szCs w:val="28"/>
                <w:highlight w:val="none"/>
              </w:rPr>
            </w:pPr>
            <w:r>
              <w:rPr>
                <w:rFonts w:hint="eastAsia" w:ascii="仿宋" w:hAnsi="仿宋" w:eastAsia="仿宋" w:cs="仿宋"/>
                <w:b/>
                <w:spacing w:val="-5"/>
                <w:sz w:val="28"/>
                <w:szCs w:val="28"/>
                <w:highlight w:val="none"/>
              </w:rPr>
              <w:t xml:space="preserve">单价</w:t>
            </w:r>
            <w:r>
              <w:rPr>
                <w:rFonts w:ascii="仿宋" w:hAnsi="仿宋" w:eastAsia="仿宋" w:cs="仿宋"/>
                <w:b/>
                <w:spacing w:val="-5"/>
                <w:sz w:val="28"/>
                <w:szCs w:val="28"/>
                <w:highlight w:val="none"/>
              </w:rPr>
            </w:r>
            <w:r/>
          </w:p>
          <w:p>
            <w:pPr>
              <w:pStyle w:val="892"/>
              <w:jc w:val="center"/>
              <w:spacing w:line="360" w:lineRule="exact"/>
              <w:rPr>
                <w:rFonts w:ascii="仿宋" w:hAnsi="仿宋" w:eastAsia="仿宋" w:cs="仿宋"/>
                <w:b/>
                <w:spacing w:val="-5"/>
                <w:sz w:val="28"/>
                <w:szCs w:val="28"/>
                <w:highlight w:val="none"/>
              </w:rPr>
            </w:pPr>
            <w:r>
              <w:rPr>
                <w:rFonts w:hint="eastAsia" w:ascii="仿宋" w:hAnsi="仿宋" w:eastAsia="仿宋" w:cs="仿宋"/>
                <w:b/>
                <w:spacing w:val="-5"/>
                <w:sz w:val="28"/>
                <w:szCs w:val="28"/>
                <w:highlight w:val="none"/>
              </w:rPr>
              <w:t xml:space="preserve">（万元）</w:t>
            </w:r>
            <w:r>
              <w:rPr>
                <w:rFonts w:ascii="仿宋" w:hAnsi="仿宋" w:eastAsia="仿宋" w:cs="仿宋"/>
                <w:b/>
                <w:spacing w:val="-5"/>
                <w:sz w:val="28"/>
                <w:szCs w:val="28"/>
                <w:highlight w:val="none"/>
              </w:rPr>
            </w:r>
            <w:r/>
          </w:p>
        </w:tc>
        <w:tc>
          <w:tcPr>
            <w:shd w:val="clear" w:color="auto" w:fill="d9d9d9"/>
            <w:tcW w:w="1157" w:type="dxa"/>
            <w:vAlign w:val="center"/>
            <w:textDirection w:val="lrTb"/>
            <w:noWrap w:val="false"/>
          </w:tcPr>
          <w:p>
            <w:pPr>
              <w:pStyle w:val="892"/>
              <w:jc w:val="center"/>
              <w:spacing w:line="360" w:lineRule="exact"/>
              <w:rPr>
                <w:rFonts w:ascii="仿宋" w:hAnsi="仿宋" w:eastAsia="仿宋" w:cs="仿宋"/>
                <w:b/>
                <w:spacing w:val="-5"/>
                <w:sz w:val="28"/>
                <w:szCs w:val="28"/>
                <w:highlight w:val="none"/>
              </w:rPr>
            </w:pPr>
            <w:r>
              <w:rPr>
                <w:rFonts w:hint="eastAsia" w:ascii="仿宋" w:hAnsi="仿宋" w:eastAsia="仿宋" w:cs="仿宋"/>
                <w:b/>
                <w:spacing w:val="-5"/>
                <w:sz w:val="28"/>
                <w:szCs w:val="28"/>
                <w:highlight w:val="none"/>
              </w:rPr>
              <w:t xml:space="preserve">小计</w:t>
            </w:r>
            <w:r>
              <w:rPr>
                <w:rFonts w:ascii="仿宋" w:hAnsi="仿宋" w:eastAsia="仿宋" w:cs="仿宋"/>
                <w:b/>
                <w:spacing w:val="-5"/>
                <w:sz w:val="28"/>
                <w:szCs w:val="28"/>
                <w:highlight w:val="none"/>
              </w:rPr>
            </w:r>
            <w:r/>
          </w:p>
          <w:p>
            <w:pPr>
              <w:pStyle w:val="892"/>
              <w:jc w:val="center"/>
              <w:spacing w:line="360" w:lineRule="exact"/>
              <w:rPr>
                <w:rFonts w:ascii="仿宋" w:hAnsi="仿宋" w:eastAsia="仿宋" w:cs="仿宋"/>
                <w:b/>
                <w:spacing w:val="-5"/>
                <w:sz w:val="28"/>
                <w:szCs w:val="28"/>
                <w:highlight w:val="none"/>
              </w:rPr>
            </w:pPr>
            <w:r>
              <w:rPr>
                <w:rFonts w:hint="eastAsia" w:ascii="仿宋" w:hAnsi="仿宋" w:eastAsia="仿宋" w:cs="仿宋"/>
                <w:b/>
                <w:spacing w:val="-5"/>
                <w:sz w:val="28"/>
                <w:szCs w:val="28"/>
                <w:highlight w:val="none"/>
              </w:rPr>
              <w:t xml:space="preserve">（万元）</w:t>
            </w:r>
            <w:r>
              <w:rPr>
                <w:rFonts w:ascii="仿宋" w:hAnsi="仿宋" w:eastAsia="仿宋" w:cs="仿宋"/>
                <w:b/>
                <w:spacing w:val="-5"/>
                <w:sz w:val="28"/>
                <w:szCs w:val="28"/>
                <w:highlight w:val="none"/>
              </w:rPr>
            </w:r>
            <w:r/>
          </w:p>
        </w:tc>
        <w:tc>
          <w:tcPr>
            <w:shd w:val="clear" w:color="auto" w:fill="d9d9d9"/>
            <w:tcW w:w="3847" w:type="dxa"/>
            <w:vAlign w:val="center"/>
            <w:textDirection w:val="lrTb"/>
            <w:noWrap w:val="false"/>
          </w:tcPr>
          <w:p>
            <w:pPr>
              <w:pStyle w:val="892"/>
              <w:jc w:val="center"/>
              <w:spacing w:line="360" w:lineRule="exact"/>
              <w:rPr>
                <w:rFonts w:ascii="仿宋" w:hAnsi="仿宋" w:eastAsia="仿宋" w:cs="仿宋"/>
                <w:b/>
                <w:spacing w:val="-5"/>
                <w:sz w:val="28"/>
                <w:szCs w:val="28"/>
                <w:highlight w:val="none"/>
              </w:rPr>
            </w:pPr>
            <w:r>
              <w:rPr>
                <w:rFonts w:hint="eastAsia" w:ascii="仿宋" w:hAnsi="仿宋" w:eastAsia="仿宋" w:cs="仿宋"/>
                <w:b/>
                <w:spacing w:val="-5"/>
                <w:sz w:val="28"/>
                <w:szCs w:val="28"/>
                <w:highlight w:val="none"/>
              </w:rPr>
              <w:t xml:space="preserve">具体要求</w:t>
            </w:r>
            <w:r>
              <w:rPr>
                <w:rFonts w:ascii="仿宋" w:hAnsi="仿宋" w:eastAsia="仿宋" w:cs="仿宋"/>
                <w:b/>
                <w:spacing w:val="-5"/>
                <w:sz w:val="28"/>
                <w:szCs w:val="28"/>
                <w:highlight w:val="none"/>
              </w:rPr>
            </w:r>
            <w:r/>
          </w:p>
        </w:tc>
      </w:tr>
      <w:tr>
        <w:trPr>
          <w:trHeight w:val="320"/>
        </w:trPr>
        <w:tc>
          <w:tcPr>
            <w:tcW w:w="750"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1</w:t>
            </w:r>
            <w:r>
              <w:rPr>
                <w:rFonts w:ascii="仿宋" w:hAnsi="仿宋" w:eastAsia="仿宋" w:cs="仿宋"/>
                <w:spacing w:val="-5"/>
                <w:sz w:val="28"/>
                <w:szCs w:val="28"/>
                <w:highlight w:val="none"/>
              </w:rPr>
            </w:r>
            <w:r/>
          </w:p>
        </w:tc>
        <w:tc>
          <w:tcPr>
            <w:tcW w:w="1260"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A类展览</w:t>
            </w:r>
            <w:r>
              <w:rPr>
                <w:rFonts w:ascii="仿宋" w:hAnsi="仿宋" w:eastAsia="仿宋" w:cs="仿宋"/>
                <w:spacing w:val="-5"/>
                <w:sz w:val="28"/>
                <w:szCs w:val="28"/>
                <w:highlight w:val="none"/>
              </w:rPr>
            </w:r>
            <w:r/>
          </w:p>
        </w:tc>
        <w:tc>
          <w:tcPr>
            <w:tcW w:w="1380"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2</w:t>
            </w:r>
            <w:r>
              <w:rPr>
                <w:rFonts w:ascii="仿宋" w:hAnsi="仿宋" w:eastAsia="仿宋" w:cs="仿宋"/>
                <w:spacing w:val="-5"/>
                <w:sz w:val="28"/>
                <w:szCs w:val="28"/>
                <w:highlight w:val="none"/>
              </w:rPr>
            </w:r>
            <w:r/>
          </w:p>
        </w:tc>
        <w:tc>
          <w:tcPr>
            <w:tcW w:w="1176"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ascii="仿宋" w:hAnsi="仿宋" w:eastAsia="仿宋" w:cs="仿宋"/>
                <w:spacing w:val="-5"/>
                <w:sz w:val="28"/>
                <w:szCs w:val="28"/>
                <w:highlight w:val="none"/>
              </w:rPr>
            </w:r>
            <w:r/>
          </w:p>
        </w:tc>
        <w:tc>
          <w:tcPr>
            <w:tcW w:w="1157"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ascii="仿宋" w:hAnsi="仿宋" w:eastAsia="仿宋" w:cs="仿宋"/>
                <w:spacing w:val="-5"/>
                <w:sz w:val="28"/>
                <w:szCs w:val="28"/>
                <w:highlight w:val="none"/>
              </w:rPr>
            </w:r>
            <w:r/>
          </w:p>
        </w:tc>
        <w:tc>
          <w:tcPr>
            <w:tcW w:w="3847" w:type="dxa"/>
            <w:vAlign w:val="center"/>
            <w:textDirection w:val="lrTb"/>
            <w:noWrap w:val="false"/>
          </w:tcPr>
          <w:p>
            <w:pPr>
              <w:pStyle w:val="892"/>
              <w:jc w:val="center"/>
              <w:spacing w:line="360" w:lineRule="exact"/>
              <w:rPr>
                <w:rFonts w:hint="eastAsia"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A类展览指：淮安市美术馆自主策划的名家系列工程及自主策划的重量级个展或联展或由中国文联、中国美协、中国工笔画学会、中国书协、中国国家画院等一级社团主承办的重要展览；</w:t>
            </w:r>
            <w:r>
              <w:rPr>
                <w:rFonts w:hint="eastAsia" w:ascii="仿宋" w:hAnsi="仿宋" w:eastAsia="仿宋" w:cs="仿宋"/>
                <w:spacing w:val="-5"/>
                <w:sz w:val="28"/>
                <w:szCs w:val="28"/>
                <w:highlight w:val="none"/>
              </w:rPr>
            </w:r>
            <w:r/>
          </w:p>
          <w:p>
            <w:pPr>
              <w:pStyle w:val="892"/>
              <w:jc w:val="center"/>
              <w:spacing w:line="360" w:lineRule="exact"/>
              <w:rPr>
                <w:rFonts w:hint="eastAsia"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展览类型的具体界定由淮安市美术馆展览艺委会研究决定。</w:t>
            </w:r>
            <w:r>
              <w:rPr>
                <w:rFonts w:hint="eastAsia" w:ascii="仿宋" w:hAnsi="仿宋" w:eastAsia="仿宋" w:cs="仿宋"/>
                <w:spacing w:val="-5"/>
                <w:sz w:val="28"/>
                <w:szCs w:val="28"/>
                <w:highlight w:val="none"/>
              </w:rPr>
            </w:r>
            <w:r/>
          </w:p>
        </w:tc>
      </w:tr>
      <w:tr>
        <w:trPr>
          <w:trHeight w:val="323"/>
        </w:trPr>
        <w:tc>
          <w:tcPr>
            <w:tcW w:w="750"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2</w:t>
            </w:r>
            <w:r>
              <w:rPr>
                <w:rFonts w:ascii="仿宋" w:hAnsi="仿宋" w:eastAsia="仿宋" w:cs="仿宋"/>
                <w:spacing w:val="-5"/>
                <w:sz w:val="28"/>
                <w:szCs w:val="28"/>
                <w:highlight w:val="none"/>
              </w:rPr>
            </w:r>
            <w:r/>
          </w:p>
        </w:tc>
        <w:tc>
          <w:tcPr>
            <w:tcW w:w="1260"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B类展览</w:t>
            </w:r>
            <w:r>
              <w:rPr>
                <w:rFonts w:ascii="仿宋" w:hAnsi="仿宋" w:eastAsia="仿宋" w:cs="仿宋"/>
                <w:spacing w:val="-5"/>
                <w:sz w:val="28"/>
                <w:szCs w:val="28"/>
                <w:highlight w:val="none"/>
              </w:rPr>
            </w:r>
            <w:r/>
          </w:p>
        </w:tc>
        <w:tc>
          <w:tcPr>
            <w:tcW w:w="1380" w:type="dxa"/>
            <w:vAlign w:val="center"/>
            <w:textDirection w:val="lrTb"/>
            <w:noWrap w:val="false"/>
          </w:tcPr>
          <w:p>
            <w:pPr>
              <w:pStyle w:val="892"/>
              <w:jc w:val="center"/>
              <w:spacing w:line="360" w:lineRule="exact"/>
              <w:rPr>
                <w:rFonts w:hint="eastAsia" w:ascii="仿宋" w:hAnsi="仿宋" w:eastAsia="仿宋" w:cs="仿宋"/>
                <w:spacing w:val="-5"/>
                <w:sz w:val="28"/>
                <w:szCs w:val="28"/>
                <w:highlight w:val="none"/>
                <w:lang w:eastAsia="zh-CN"/>
              </w:rPr>
            </w:pPr>
            <w:r>
              <w:rPr>
                <w:rFonts w:hint="eastAsia" w:ascii="仿宋" w:hAnsi="仿宋" w:eastAsia="仿宋" w:cs="仿宋"/>
                <w:spacing w:val="-5"/>
                <w:sz w:val="28"/>
                <w:szCs w:val="28"/>
                <w:highlight w:val="none"/>
                <w:lang w:val="en-US" w:eastAsia="zh-CN"/>
              </w:rPr>
              <w:t xml:space="preserve">3</w:t>
            </w:r>
            <w:r>
              <w:rPr>
                <w:rFonts w:hint="eastAsia" w:ascii="仿宋" w:hAnsi="仿宋" w:eastAsia="仿宋" w:cs="仿宋"/>
                <w:spacing w:val="-5"/>
                <w:sz w:val="28"/>
                <w:szCs w:val="28"/>
                <w:highlight w:val="none"/>
                <w:lang w:eastAsia="zh-CN"/>
              </w:rPr>
            </w:r>
            <w:r/>
          </w:p>
        </w:tc>
        <w:tc>
          <w:tcPr>
            <w:tcW w:w="1176"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ascii="仿宋" w:hAnsi="仿宋" w:eastAsia="仿宋" w:cs="仿宋"/>
                <w:spacing w:val="-5"/>
                <w:sz w:val="28"/>
                <w:szCs w:val="28"/>
                <w:highlight w:val="none"/>
              </w:rPr>
            </w:r>
            <w:r/>
          </w:p>
        </w:tc>
        <w:tc>
          <w:tcPr>
            <w:tcW w:w="1157"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ascii="仿宋" w:hAnsi="仿宋" w:eastAsia="仿宋" w:cs="仿宋"/>
                <w:spacing w:val="-5"/>
                <w:sz w:val="28"/>
                <w:szCs w:val="28"/>
                <w:highlight w:val="none"/>
              </w:rPr>
            </w:r>
            <w:r/>
          </w:p>
        </w:tc>
        <w:tc>
          <w:tcPr>
            <w:tcW w:w="3847" w:type="dxa"/>
            <w:vAlign w:val="center"/>
            <w:textDirection w:val="lrTb"/>
            <w:noWrap w:val="false"/>
          </w:tcPr>
          <w:p>
            <w:pPr>
              <w:pStyle w:val="892"/>
              <w:jc w:val="center"/>
              <w:spacing w:line="360" w:lineRule="exact"/>
              <w:rPr>
                <w:rFonts w:hint="eastAsia"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B类展览指：由中国文联、中国美协、中国工笔画学会、中国书协、中国国家画院等一级社团主承办的一般性展览；B类展览中必须包含《淮上花开——淮安书画院迎春贺周岁大展》1次；</w:t>
            </w:r>
            <w:r>
              <w:rPr>
                <w:rFonts w:hint="eastAsia" w:ascii="仿宋" w:hAnsi="仿宋" w:eastAsia="仿宋" w:cs="仿宋"/>
                <w:spacing w:val="-5"/>
                <w:sz w:val="28"/>
                <w:szCs w:val="28"/>
                <w:highlight w:val="none"/>
              </w:rPr>
            </w:r>
            <w:r/>
          </w:p>
          <w:p>
            <w:pPr>
              <w:pStyle w:val="892"/>
              <w:jc w:val="center"/>
              <w:spacing w:line="360" w:lineRule="exact"/>
              <w:rPr>
                <w:rFonts w:hint="eastAsia"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展览类型的具体界定由淮安市美术馆展览艺委会研究决定。</w:t>
            </w:r>
            <w:r>
              <w:rPr>
                <w:rFonts w:hint="eastAsia" w:ascii="仿宋" w:hAnsi="仿宋" w:eastAsia="仿宋" w:cs="仿宋"/>
                <w:spacing w:val="-5"/>
                <w:sz w:val="28"/>
                <w:szCs w:val="28"/>
                <w:highlight w:val="none"/>
              </w:rPr>
            </w:r>
            <w:r/>
          </w:p>
        </w:tc>
      </w:tr>
      <w:tr>
        <w:trPr>
          <w:trHeight w:val="370"/>
        </w:trPr>
        <w:tc>
          <w:tcPr>
            <w:tcW w:w="750"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3</w:t>
            </w:r>
            <w:r>
              <w:rPr>
                <w:rFonts w:ascii="仿宋" w:hAnsi="仿宋" w:eastAsia="仿宋" w:cs="仿宋"/>
                <w:spacing w:val="-5"/>
                <w:sz w:val="28"/>
                <w:szCs w:val="28"/>
                <w:highlight w:val="none"/>
              </w:rPr>
            </w:r>
            <w:r/>
          </w:p>
        </w:tc>
        <w:tc>
          <w:tcPr>
            <w:tcW w:w="1260"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C类展览</w:t>
            </w:r>
            <w:r>
              <w:rPr>
                <w:rFonts w:ascii="仿宋" w:hAnsi="仿宋" w:eastAsia="仿宋" w:cs="仿宋"/>
                <w:spacing w:val="-5"/>
                <w:sz w:val="28"/>
                <w:szCs w:val="28"/>
                <w:highlight w:val="none"/>
              </w:rPr>
            </w:r>
            <w:r/>
          </w:p>
        </w:tc>
        <w:tc>
          <w:tcPr>
            <w:tcW w:w="1380" w:type="dxa"/>
            <w:vAlign w:val="center"/>
            <w:textDirection w:val="lrTb"/>
            <w:noWrap w:val="false"/>
          </w:tcPr>
          <w:p>
            <w:pPr>
              <w:pStyle w:val="892"/>
              <w:jc w:val="center"/>
              <w:spacing w:line="360" w:lineRule="exact"/>
              <w:rPr>
                <w:rFonts w:hint="eastAsia" w:ascii="仿宋" w:hAnsi="仿宋" w:eastAsia="仿宋" w:cs="仿宋"/>
                <w:spacing w:val="-5"/>
                <w:sz w:val="28"/>
                <w:szCs w:val="28"/>
                <w:highlight w:val="none"/>
                <w:lang w:val="en-US" w:eastAsia="zh-CN"/>
              </w:rPr>
            </w:pPr>
            <w:r>
              <w:rPr>
                <w:rFonts w:hint="eastAsia" w:ascii="仿宋" w:hAnsi="仿宋" w:eastAsia="仿宋" w:cs="仿宋"/>
                <w:spacing w:val="-5"/>
                <w:sz w:val="28"/>
                <w:szCs w:val="28"/>
                <w:highlight w:val="none"/>
              </w:rPr>
              <w:t xml:space="preserve">1</w:t>
            </w:r>
            <w:r>
              <w:rPr>
                <w:rFonts w:hint="eastAsia" w:ascii="仿宋" w:hAnsi="仿宋" w:eastAsia="仿宋" w:cs="仿宋"/>
                <w:spacing w:val="-5"/>
                <w:sz w:val="28"/>
                <w:szCs w:val="28"/>
                <w:highlight w:val="none"/>
                <w:lang w:val="en-US" w:eastAsia="zh-CN"/>
              </w:rPr>
              <w:t xml:space="preserve">6</w:t>
            </w:r>
            <w:r>
              <w:rPr>
                <w:rFonts w:hint="eastAsia" w:ascii="仿宋" w:hAnsi="仿宋" w:eastAsia="仿宋" w:cs="仿宋"/>
                <w:spacing w:val="-5"/>
                <w:sz w:val="28"/>
                <w:szCs w:val="28"/>
                <w:highlight w:val="none"/>
                <w:lang w:val="en-US" w:eastAsia="zh-CN"/>
              </w:rPr>
            </w:r>
            <w:r/>
          </w:p>
        </w:tc>
        <w:tc>
          <w:tcPr>
            <w:tcW w:w="1176"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ascii="仿宋" w:hAnsi="仿宋" w:eastAsia="仿宋" w:cs="仿宋"/>
                <w:spacing w:val="-5"/>
                <w:sz w:val="28"/>
                <w:szCs w:val="28"/>
                <w:highlight w:val="none"/>
              </w:rPr>
            </w:r>
            <w:r/>
          </w:p>
        </w:tc>
        <w:tc>
          <w:tcPr>
            <w:tcW w:w="1157"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ascii="仿宋" w:hAnsi="仿宋" w:eastAsia="仿宋" w:cs="仿宋"/>
                <w:spacing w:val="-5"/>
                <w:sz w:val="28"/>
                <w:szCs w:val="28"/>
                <w:highlight w:val="none"/>
              </w:rPr>
            </w:r>
            <w:r/>
          </w:p>
        </w:tc>
        <w:tc>
          <w:tcPr>
            <w:tcW w:w="3847" w:type="dxa"/>
            <w:vAlign w:val="center"/>
            <w:textDirection w:val="lrTb"/>
            <w:noWrap w:val="false"/>
          </w:tcPr>
          <w:p>
            <w:pPr>
              <w:pStyle w:val="892"/>
              <w:jc w:val="center"/>
              <w:spacing w:line="360" w:lineRule="exact"/>
              <w:rPr>
                <w:rFonts w:hint="eastAsia"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C类展览指：由江苏省委宣传部、江苏省文旅厅、江苏省文联、江苏省美协、江苏省书协、江苏省美术馆、江苏省国画院、江苏省书法院、南京博物院等主承办的展览（每年不少于7场）或淮安市委宣传部、市文旅局、市文联直属机构或下属一级协会（含以上）主办、承办的展览；</w:t>
            </w:r>
            <w:r>
              <w:rPr>
                <w:rFonts w:hint="eastAsia" w:ascii="仿宋" w:hAnsi="仿宋" w:eastAsia="仿宋" w:cs="仿宋"/>
                <w:spacing w:val="-5"/>
                <w:sz w:val="28"/>
                <w:szCs w:val="28"/>
                <w:highlight w:val="none"/>
              </w:rPr>
            </w:r>
            <w:r/>
          </w:p>
          <w:p>
            <w:pPr>
              <w:pStyle w:val="892"/>
              <w:jc w:val="left"/>
              <w:spacing w:line="360" w:lineRule="exact"/>
              <w:rPr>
                <w:rFonts w:hint="eastAsia"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展览类型的具体界定由淮安市美术馆展览艺委会研究决定。</w:t>
            </w:r>
            <w:r>
              <w:rPr>
                <w:rFonts w:hint="eastAsia" w:ascii="仿宋" w:hAnsi="仿宋" w:eastAsia="仿宋" w:cs="仿宋"/>
                <w:spacing w:val="-5"/>
                <w:sz w:val="28"/>
                <w:szCs w:val="28"/>
                <w:highlight w:val="none"/>
              </w:rPr>
            </w:r>
            <w:r/>
          </w:p>
        </w:tc>
      </w:tr>
      <w:tr>
        <w:trPr>
          <w:trHeight w:val="373"/>
        </w:trPr>
        <w:tc>
          <w:tcPr>
            <w:tcW w:w="750"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4</w:t>
            </w:r>
            <w:r>
              <w:rPr>
                <w:rFonts w:ascii="仿宋" w:hAnsi="仿宋" w:eastAsia="仿宋" w:cs="仿宋"/>
                <w:spacing w:val="-5"/>
                <w:sz w:val="28"/>
                <w:szCs w:val="28"/>
                <w:highlight w:val="none"/>
              </w:rPr>
            </w:r>
            <w:r/>
          </w:p>
        </w:tc>
        <w:tc>
          <w:tcPr>
            <w:tcW w:w="1260"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讲座/ 培训</w:t>
            </w:r>
            <w:r>
              <w:rPr>
                <w:rFonts w:ascii="仿宋" w:hAnsi="仿宋" w:eastAsia="仿宋" w:cs="仿宋"/>
                <w:spacing w:val="-5"/>
                <w:sz w:val="28"/>
                <w:szCs w:val="28"/>
                <w:highlight w:val="none"/>
              </w:rPr>
            </w:r>
            <w:r/>
          </w:p>
        </w:tc>
        <w:tc>
          <w:tcPr>
            <w:tcW w:w="1380" w:type="dxa"/>
            <w:vAlign w:val="center"/>
            <w:textDirection w:val="lrTb"/>
            <w:noWrap w:val="false"/>
          </w:tcPr>
          <w:p>
            <w:pPr>
              <w:pStyle w:val="892"/>
              <w:jc w:val="center"/>
              <w:spacing w:line="360" w:lineRule="exact"/>
              <w:rPr>
                <w:rFonts w:hint="eastAsia" w:ascii="仿宋" w:hAnsi="仿宋" w:eastAsia="仿宋" w:cs="仿宋"/>
                <w:spacing w:val="-5"/>
                <w:sz w:val="28"/>
                <w:szCs w:val="28"/>
                <w:highlight w:val="none"/>
                <w:lang w:eastAsia="zh-CN"/>
              </w:rPr>
            </w:pPr>
            <w:r>
              <w:rPr>
                <w:rFonts w:hint="eastAsia" w:ascii="仿宋" w:hAnsi="仿宋" w:eastAsia="仿宋" w:cs="仿宋"/>
                <w:spacing w:val="-5"/>
                <w:sz w:val="28"/>
                <w:szCs w:val="28"/>
                <w:highlight w:val="none"/>
                <w:lang w:val="en-US" w:eastAsia="zh-CN"/>
              </w:rPr>
              <w:t xml:space="preserve">6</w:t>
            </w:r>
            <w:r>
              <w:rPr>
                <w:rFonts w:hint="eastAsia" w:ascii="仿宋" w:hAnsi="仿宋" w:eastAsia="仿宋" w:cs="仿宋"/>
                <w:spacing w:val="-5"/>
                <w:sz w:val="28"/>
                <w:szCs w:val="28"/>
                <w:highlight w:val="none"/>
                <w:lang w:eastAsia="zh-CN"/>
              </w:rPr>
            </w:r>
            <w:r/>
          </w:p>
        </w:tc>
        <w:tc>
          <w:tcPr>
            <w:tcW w:w="1176"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ascii="仿宋" w:hAnsi="仿宋" w:eastAsia="仿宋" w:cs="仿宋"/>
                <w:spacing w:val="-5"/>
                <w:sz w:val="28"/>
                <w:szCs w:val="28"/>
                <w:highlight w:val="none"/>
              </w:rPr>
            </w:r>
            <w:r/>
          </w:p>
        </w:tc>
        <w:tc>
          <w:tcPr>
            <w:tcW w:w="1157"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ascii="仿宋" w:hAnsi="仿宋" w:eastAsia="仿宋" w:cs="仿宋"/>
                <w:spacing w:val="-5"/>
                <w:sz w:val="28"/>
                <w:szCs w:val="28"/>
                <w:highlight w:val="none"/>
              </w:rPr>
            </w:r>
            <w:r/>
          </w:p>
        </w:tc>
        <w:tc>
          <w:tcPr>
            <w:tcW w:w="3847" w:type="dxa"/>
            <w:vAlign w:val="center"/>
            <w:textDirection w:val="lrTb"/>
            <w:noWrap w:val="false"/>
          </w:tcPr>
          <w:p>
            <w:pPr>
              <w:pStyle w:val="892"/>
              <w:jc w:val="left"/>
              <w:spacing w:line="360" w:lineRule="exact"/>
              <w:rPr>
                <w:rFonts w:hint="eastAsia"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其中省级专业协会理事及以上专家讲座、培训不少于3场。</w:t>
            </w:r>
            <w:r>
              <w:rPr>
                <w:rFonts w:hint="eastAsia" w:ascii="仿宋" w:hAnsi="仿宋" w:eastAsia="仿宋" w:cs="仿宋"/>
                <w:spacing w:val="-5"/>
                <w:sz w:val="28"/>
                <w:szCs w:val="28"/>
                <w:highlight w:val="none"/>
              </w:rPr>
            </w:r>
            <w:r/>
          </w:p>
        </w:tc>
      </w:tr>
      <w:tr>
        <w:trPr>
          <w:trHeight w:val="403"/>
        </w:trPr>
        <w:tc>
          <w:tcPr>
            <w:tcW w:w="750"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5</w:t>
            </w:r>
            <w:r>
              <w:rPr>
                <w:rFonts w:ascii="仿宋" w:hAnsi="仿宋" w:eastAsia="仿宋" w:cs="仿宋"/>
                <w:spacing w:val="-5"/>
                <w:sz w:val="28"/>
                <w:szCs w:val="28"/>
                <w:highlight w:val="none"/>
              </w:rPr>
            </w:r>
            <w:r/>
          </w:p>
        </w:tc>
        <w:tc>
          <w:tcPr>
            <w:tcW w:w="1260"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公共教育活动</w:t>
            </w:r>
            <w:r>
              <w:rPr>
                <w:rFonts w:ascii="仿宋" w:hAnsi="仿宋" w:eastAsia="仿宋" w:cs="仿宋"/>
                <w:spacing w:val="-5"/>
                <w:sz w:val="28"/>
                <w:szCs w:val="28"/>
                <w:highlight w:val="none"/>
              </w:rPr>
            </w:r>
            <w:r/>
          </w:p>
        </w:tc>
        <w:tc>
          <w:tcPr>
            <w:tcW w:w="1380" w:type="dxa"/>
            <w:vAlign w:val="center"/>
            <w:textDirection w:val="lrTb"/>
            <w:noWrap w:val="false"/>
          </w:tcPr>
          <w:p>
            <w:pPr>
              <w:pStyle w:val="892"/>
              <w:jc w:val="center"/>
              <w:spacing w:line="360" w:lineRule="exact"/>
              <w:rPr>
                <w:rFonts w:hint="eastAsia" w:ascii="仿宋" w:hAnsi="仿宋" w:eastAsia="仿宋" w:cs="仿宋"/>
                <w:spacing w:val="-5"/>
                <w:sz w:val="28"/>
                <w:szCs w:val="28"/>
                <w:highlight w:val="none"/>
                <w:lang w:val="en-US" w:eastAsia="zh-CN"/>
              </w:rPr>
            </w:pPr>
            <w:r>
              <w:rPr>
                <w:rFonts w:hint="eastAsia" w:ascii="仿宋" w:hAnsi="仿宋" w:eastAsia="仿宋" w:cs="仿宋"/>
                <w:spacing w:val="-5"/>
                <w:sz w:val="28"/>
                <w:szCs w:val="28"/>
                <w:highlight w:val="none"/>
              </w:rPr>
              <w:t xml:space="preserve">1</w:t>
            </w:r>
            <w:r>
              <w:rPr>
                <w:rFonts w:hint="eastAsia" w:ascii="仿宋" w:hAnsi="仿宋" w:eastAsia="仿宋" w:cs="仿宋"/>
                <w:spacing w:val="-5"/>
                <w:sz w:val="28"/>
                <w:szCs w:val="28"/>
                <w:highlight w:val="none"/>
                <w:lang w:val="en-US" w:eastAsia="zh-CN"/>
              </w:rPr>
              <w:t xml:space="preserve">0</w:t>
            </w:r>
            <w:r>
              <w:rPr>
                <w:rFonts w:hint="eastAsia" w:ascii="仿宋" w:hAnsi="仿宋" w:eastAsia="仿宋" w:cs="仿宋"/>
                <w:spacing w:val="-5"/>
                <w:sz w:val="28"/>
                <w:szCs w:val="28"/>
                <w:highlight w:val="none"/>
                <w:lang w:val="en-US" w:eastAsia="zh-CN"/>
              </w:rPr>
            </w:r>
            <w:r/>
          </w:p>
        </w:tc>
        <w:tc>
          <w:tcPr>
            <w:tcW w:w="1176"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ascii="仿宋" w:hAnsi="仿宋" w:eastAsia="仿宋" w:cs="仿宋"/>
                <w:spacing w:val="-5"/>
                <w:sz w:val="28"/>
                <w:szCs w:val="28"/>
                <w:highlight w:val="none"/>
              </w:rPr>
            </w:r>
            <w:r/>
          </w:p>
        </w:tc>
        <w:tc>
          <w:tcPr>
            <w:tcW w:w="1157"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ascii="仿宋" w:hAnsi="仿宋" w:eastAsia="仿宋" w:cs="仿宋"/>
                <w:spacing w:val="-5"/>
                <w:sz w:val="28"/>
                <w:szCs w:val="28"/>
                <w:highlight w:val="none"/>
              </w:rPr>
            </w:r>
            <w:r/>
          </w:p>
        </w:tc>
        <w:tc>
          <w:tcPr>
            <w:tcW w:w="3847" w:type="dxa"/>
            <w:vAlign w:val="center"/>
            <w:textDirection w:val="lrTb"/>
            <w:noWrap w:val="false"/>
          </w:tcPr>
          <w:p>
            <w:pPr>
              <w:pStyle w:val="892"/>
              <w:jc w:val="left"/>
              <w:spacing w:line="360" w:lineRule="exact"/>
              <w:rPr>
                <w:rFonts w:hint="eastAsia"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深化公教自主品牌打造，每年举办“国学讲堂”“百校先行”“艺暖人心”等公教活动；其中举办进学校、机关公教活动不少于2场。</w:t>
            </w:r>
            <w:r>
              <w:rPr>
                <w:rFonts w:hint="eastAsia" w:ascii="仿宋" w:hAnsi="仿宋" w:eastAsia="仿宋" w:cs="仿宋"/>
                <w:spacing w:val="-5"/>
                <w:sz w:val="28"/>
                <w:szCs w:val="28"/>
                <w:highlight w:val="none"/>
              </w:rPr>
            </w:r>
            <w:r/>
          </w:p>
        </w:tc>
      </w:tr>
      <w:tr>
        <w:trPr>
          <w:trHeight w:val="565"/>
        </w:trPr>
        <w:tc>
          <w:tcPr>
            <w:tcW w:w="750"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6</w:t>
            </w:r>
            <w:r>
              <w:rPr>
                <w:rFonts w:ascii="仿宋" w:hAnsi="仿宋" w:eastAsia="仿宋" w:cs="仿宋"/>
                <w:spacing w:val="-5"/>
                <w:sz w:val="28"/>
                <w:szCs w:val="28"/>
                <w:highlight w:val="none"/>
              </w:rPr>
            </w:r>
            <w:r/>
          </w:p>
        </w:tc>
        <w:tc>
          <w:tcPr>
            <w:tcW w:w="1260"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美术交流/学术研讨</w:t>
            </w:r>
            <w:r>
              <w:rPr>
                <w:rFonts w:ascii="仿宋" w:hAnsi="仿宋" w:eastAsia="仿宋" w:cs="仿宋"/>
                <w:spacing w:val="-5"/>
                <w:sz w:val="28"/>
                <w:szCs w:val="28"/>
                <w:highlight w:val="none"/>
              </w:rPr>
            </w:r>
            <w:r/>
          </w:p>
        </w:tc>
        <w:tc>
          <w:tcPr>
            <w:tcW w:w="1380" w:type="dxa"/>
            <w:vAlign w:val="center"/>
            <w:textDirection w:val="lrTb"/>
            <w:noWrap w:val="false"/>
          </w:tcPr>
          <w:p>
            <w:pPr>
              <w:pStyle w:val="892"/>
              <w:jc w:val="center"/>
              <w:spacing w:line="360" w:lineRule="exact"/>
              <w:rPr>
                <w:rFonts w:hint="eastAsia" w:ascii="仿宋" w:hAnsi="仿宋" w:eastAsia="仿宋" w:cs="仿宋"/>
                <w:spacing w:val="-5"/>
                <w:sz w:val="28"/>
                <w:szCs w:val="28"/>
                <w:highlight w:val="none"/>
                <w:lang w:eastAsia="zh-CN"/>
              </w:rPr>
            </w:pPr>
            <w:r>
              <w:rPr>
                <w:rFonts w:hint="eastAsia" w:ascii="仿宋" w:hAnsi="仿宋" w:eastAsia="仿宋" w:cs="仿宋"/>
                <w:spacing w:val="-5"/>
                <w:sz w:val="28"/>
                <w:szCs w:val="28"/>
                <w:highlight w:val="none"/>
                <w:lang w:val="en-US" w:eastAsia="zh-CN"/>
              </w:rPr>
              <w:t xml:space="preserve">3</w:t>
            </w:r>
            <w:r>
              <w:rPr>
                <w:rFonts w:hint="eastAsia" w:ascii="仿宋" w:hAnsi="仿宋" w:eastAsia="仿宋" w:cs="仿宋"/>
                <w:spacing w:val="-5"/>
                <w:sz w:val="28"/>
                <w:szCs w:val="28"/>
                <w:highlight w:val="none"/>
                <w:lang w:eastAsia="zh-CN"/>
              </w:rPr>
            </w:r>
            <w:r/>
          </w:p>
        </w:tc>
        <w:tc>
          <w:tcPr>
            <w:tcW w:w="1176"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ascii="仿宋" w:hAnsi="仿宋" w:eastAsia="仿宋" w:cs="仿宋"/>
                <w:spacing w:val="-5"/>
                <w:sz w:val="28"/>
                <w:szCs w:val="28"/>
                <w:highlight w:val="none"/>
              </w:rPr>
            </w:r>
            <w:r/>
          </w:p>
        </w:tc>
        <w:tc>
          <w:tcPr>
            <w:tcW w:w="1157"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ascii="仿宋" w:hAnsi="仿宋" w:eastAsia="仿宋" w:cs="仿宋"/>
                <w:spacing w:val="-5"/>
                <w:sz w:val="28"/>
                <w:szCs w:val="28"/>
                <w:highlight w:val="none"/>
              </w:rPr>
            </w:r>
            <w:r/>
          </w:p>
        </w:tc>
        <w:tc>
          <w:tcPr>
            <w:tcW w:w="3847" w:type="dxa"/>
            <w:vAlign w:val="center"/>
            <w:textDirection w:val="lrTb"/>
            <w:noWrap w:val="false"/>
          </w:tcPr>
          <w:p>
            <w:pPr>
              <w:pStyle w:val="892"/>
              <w:jc w:val="left"/>
              <w:spacing w:line="360" w:lineRule="exact"/>
              <w:rPr>
                <w:rFonts w:hint="eastAsia"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结合展览、公教、艺术创作的专题交流研讨活动。</w:t>
            </w:r>
            <w:r>
              <w:rPr>
                <w:rFonts w:hint="eastAsia" w:ascii="仿宋" w:hAnsi="仿宋" w:eastAsia="仿宋" w:cs="仿宋"/>
                <w:spacing w:val="-5"/>
                <w:sz w:val="28"/>
                <w:szCs w:val="28"/>
                <w:highlight w:val="none"/>
              </w:rPr>
            </w:r>
            <w:r/>
          </w:p>
        </w:tc>
      </w:tr>
      <w:tr>
        <w:trPr>
          <w:trHeight w:val="568"/>
        </w:trPr>
        <w:tc>
          <w:tcPr>
            <w:tcW w:w="750" w:type="dxa"/>
            <w:vAlign w:val="center"/>
            <w:textDirection w:val="lrTb"/>
            <w:noWrap w:val="false"/>
          </w:tcPr>
          <w:p>
            <w:pPr>
              <w:pStyle w:val="892"/>
              <w:ind w:firstLine="540"/>
              <w:jc w:val="center"/>
              <w:spacing w:line="360" w:lineRule="exact"/>
              <w:rPr>
                <w:rFonts w:ascii="仿宋" w:hAnsi="仿宋" w:eastAsia="仿宋" w:cs="仿宋"/>
                <w:spacing w:val="-5"/>
                <w:sz w:val="28"/>
                <w:szCs w:val="28"/>
                <w:highlight w:val="none"/>
              </w:rPr>
            </w:pPr>
            <w:r>
              <w:rPr>
                <w:rFonts w:ascii="仿宋" w:hAnsi="仿宋" w:eastAsia="仿宋" w:cs="仿宋"/>
                <w:spacing w:val="-5"/>
                <w:sz w:val="28"/>
                <w:szCs w:val="28"/>
                <w:highlight w:val="none"/>
              </w:rPr>
            </w:r>
            <w:r/>
          </w:p>
        </w:tc>
        <w:tc>
          <w:tcPr>
            <w:tcW w:w="1260" w:type="dxa"/>
            <w:vAlign w:val="center"/>
            <w:textDirection w:val="lrTb"/>
            <w:noWrap w:val="false"/>
          </w:tcPr>
          <w:p>
            <w:pPr>
              <w:pStyle w:val="892"/>
              <w:jc w:val="center"/>
              <w:spacing w:line="360" w:lineRule="exact"/>
              <w:rPr>
                <w:rFonts w:ascii="仿宋" w:hAnsi="仿宋" w:eastAsia="仿宋" w:cs="仿宋"/>
                <w:b/>
                <w:spacing w:val="-5"/>
                <w:sz w:val="28"/>
                <w:szCs w:val="28"/>
                <w:highlight w:val="none"/>
              </w:rPr>
            </w:pPr>
            <w:r>
              <w:rPr>
                <w:rFonts w:hint="eastAsia" w:ascii="仿宋" w:hAnsi="仿宋" w:eastAsia="仿宋" w:cs="仿宋"/>
                <w:b/>
                <w:spacing w:val="-5"/>
                <w:sz w:val="28"/>
                <w:szCs w:val="28"/>
                <w:highlight w:val="none"/>
              </w:rPr>
              <w:t xml:space="preserve">合计</w:t>
            </w:r>
            <w:r>
              <w:rPr>
                <w:rFonts w:ascii="仿宋" w:hAnsi="仿宋" w:eastAsia="仿宋" w:cs="仿宋"/>
                <w:b/>
                <w:spacing w:val="-5"/>
                <w:sz w:val="28"/>
                <w:szCs w:val="28"/>
                <w:highlight w:val="none"/>
              </w:rPr>
            </w:r>
            <w:r/>
          </w:p>
        </w:tc>
        <w:tc>
          <w:tcPr>
            <w:tcW w:w="1380" w:type="dxa"/>
            <w:vAlign w:val="center"/>
            <w:textDirection w:val="lrTb"/>
            <w:noWrap w:val="false"/>
          </w:tcPr>
          <w:p>
            <w:pPr>
              <w:pStyle w:val="892"/>
              <w:jc w:val="center"/>
              <w:spacing w:line="360" w:lineRule="exact"/>
              <w:rPr>
                <w:rFonts w:hint="eastAsia" w:ascii="仿宋" w:hAnsi="仿宋" w:eastAsia="仿宋" w:cs="仿宋"/>
                <w:b/>
                <w:spacing w:val="-5"/>
                <w:sz w:val="28"/>
                <w:szCs w:val="28"/>
                <w:highlight w:val="none"/>
                <w:lang w:val="en-US" w:eastAsia="zh-CN"/>
              </w:rPr>
            </w:pPr>
            <w:r>
              <w:rPr>
                <w:rFonts w:hint="eastAsia" w:ascii="仿宋" w:hAnsi="仿宋" w:eastAsia="仿宋" w:cs="仿宋"/>
                <w:b/>
                <w:spacing w:val="-5"/>
                <w:sz w:val="28"/>
                <w:szCs w:val="28"/>
                <w:highlight w:val="none"/>
              </w:rPr>
              <w:t xml:space="preserve">4</w:t>
            </w:r>
            <w:r>
              <w:rPr>
                <w:rFonts w:hint="eastAsia" w:ascii="仿宋" w:hAnsi="仿宋" w:eastAsia="仿宋" w:cs="仿宋"/>
                <w:b/>
                <w:spacing w:val="-5"/>
                <w:sz w:val="28"/>
                <w:szCs w:val="28"/>
                <w:highlight w:val="none"/>
                <w:lang w:val="en-US" w:eastAsia="zh-CN"/>
              </w:rPr>
              <w:t xml:space="preserve">1</w:t>
            </w:r>
            <w:r>
              <w:rPr>
                <w:rFonts w:hint="eastAsia" w:ascii="仿宋" w:hAnsi="仿宋" w:eastAsia="仿宋" w:cs="仿宋"/>
                <w:b/>
                <w:spacing w:val="-5"/>
                <w:sz w:val="28"/>
                <w:szCs w:val="28"/>
                <w:highlight w:val="none"/>
                <w:lang w:val="en-US" w:eastAsia="zh-CN"/>
              </w:rPr>
            </w:r>
            <w:r/>
          </w:p>
        </w:tc>
        <w:tc>
          <w:tcPr>
            <w:tcW w:w="1176" w:type="dxa"/>
            <w:vAlign w:val="center"/>
            <w:textDirection w:val="lrTb"/>
            <w:noWrap w:val="false"/>
          </w:tcPr>
          <w:p>
            <w:pPr>
              <w:pStyle w:val="892"/>
              <w:ind w:firstLine="540"/>
              <w:jc w:val="center"/>
              <w:spacing w:line="360" w:lineRule="exact"/>
              <w:rPr>
                <w:rFonts w:ascii="仿宋" w:hAnsi="仿宋" w:eastAsia="仿宋" w:cs="仿宋"/>
                <w:spacing w:val="-5"/>
                <w:sz w:val="28"/>
                <w:szCs w:val="28"/>
                <w:highlight w:val="none"/>
              </w:rPr>
            </w:pPr>
            <w:r>
              <w:rPr>
                <w:rFonts w:ascii="仿宋" w:hAnsi="仿宋" w:eastAsia="仿宋" w:cs="仿宋"/>
                <w:spacing w:val="-5"/>
                <w:sz w:val="28"/>
                <w:szCs w:val="28"/>
                <w:highlight w:val="none"/>
              </w:rPr>
            </w:r>
            <w:r/>
          </w:p>
        </w:tc>
        <w:tc>
          <w:tcPr>
            <w:tcW w:w="1157" w:type="dxa"/>
            <w:vAlign w:val="center"/>
            <w:textDirection w:val="lrTb"/>
            <w:noWrap w:val="false"/>
          </w:tcPr>
          <w:p>
            <w:pPr>
              <w:pStyle w:val="892"/>
              <w:jc w:val="center"/>
              <w:spacing w:line="360" w:lineRule="exact"/>
              <w:rPr>
                <w:rFonts w:ascii="仿宋" w:hAnsi="仿宋" w:eastAsia="仿宋" w:cs="仿宋"/>
                <w:b/>
                <w:bCs/>
                <w:spacing w:val="-5"/>
                <w:sz w:val="28"/>
                <w:szCs w:val="28"/>
                <w:highlight w:val="none"/>
              </w:rPr>
            </w:pPr>
            <w:r>
              <w:rPr>
                <w:rFonts w:ascii="仿宋" w:hAnsi="仿宋" w:eastAsia="仿宋" w:cs="仿宋"/>
                <w:b/>
                <w:bCs/>
                <w:spacing w:val="-5"/>
                <w:sz w:val="28"/>
                <w:szCs w:val="28"/>
                <w:highlight w:val="none"/>
              </w:rPr>
            </w:r>
            <w:r/>
          </w:p>
        </w:tc>
        <w:tc>
          <w:tcPr>
            <w:tcW w:w="3847" w:type="dxa"/>
            <w:vAlign w:val="center"/>
            <w:textDirection w:val="lrTb"/>
            <w:noWrap w:val="false"/>
          </w:tcPr>
          <w:p>
            <w:pPr>
              <w:pStyle w:val="892"/>
              <w:jc w:val="center"/>
              <w:spacing w:line="360" w:lineRule="exact"/>
              <w:rPr>
                <w:rFonts w:ascii="仿宋" w:hAnsi="仿宋" w:eastAsia="仿宋" w:cs="仿宋"/>
                <w:spacing w:val="-5"/>
                <w:sz w:val="28"/>
                <w:szCs w:val="28"/>
                <w:highlight w:val="none"/>
              </w:rPr>
            </w:pPr>
            <w:r>
              <w:rPr>
                <w:rFonts w:ascii="仿宋" w:hAnsi="仿宋" w:eastAsia="仿宋" w:cs="仿宋"/>
                <w:spacing w:val="-5"/>
                <w:sz w:val="28"/>
                <w:szCs w:val="28"/>
                <w:highlight w:val="none"/>
              </w:rPr>
            </w:r>
            <w:r/>
          </w:p>
        </w:tc>
      </w:tr>
    </w:tbl>
    <w:p>
      <w:pPr>
        <w:pStyle w:val="892"/>
        <w:ind w:firstLine="540"/>
        <w:spacing w:line="360" w:lineRule="exact"/>
        <w:rPr>
          <w:rFonts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3.文化馆</w:t>
      </w:r>
      <w:r>
        <w:rPr>
          <w:rFonts w:ascii="仿宋" w:hAnsi="仿宋" w:eastAsia="仿宋" w:cs="仿宋"/>
          <w:spacing w:val="-5"/>
          <w:sz w:val="28"/>
          <w:szCs w:val="28"/>
          <w:highlight w:val="none"/>
        </w:rPr>
      </w:r>
      <w:r/>
    </w:p>
    <w:p>
      <w:pPr>
        <w:pStyle w:val="892"/>
        <w:ind w:firstLine="540"/>
        <w:spacing w:line="360" w:lineRule="exact"/>
        <w:rPr>
          <w:rFonts w:ascii="仿宋" w:hAnsi="仿宋" w:eastAsia="仿宋" w:cs="仿宋"/>
          <w:spacing w:val="-5"/>
          <w:sz w:val="28"/>
          <w:szCs w:val="28"/>
          <w:highlight w:val="none"/>
        </w:rPr>
      </w:pPr>
      <w:r>
        <w:rPr>
          <w:rFonts w:hint="eastAsia" w:ascii="仿宋" w:hAnsi="仿宋" w:eastAsia="仿宋" w:cs="仿宋"/>
          <w:spacing w:val="-5"/>
          <w:sz w:val="28"/>
          <w:szCs w:val="28"/>
          <w:highlight w:val="none"/>
        </w:rPr>
        <w:t xml:space="preserve">3.</w:t>
      </w:r>
      <w:r>
        <w:rPr>
          <w:rFonts w:hint="eastAsia" w:ascii="仿宋" w:hAnsi="仿宋" w:eastAsia="仿宋" w:cs="仿宋"/>
          <w:spacing w:val="-5"/>
          <w:sz w:val="28"/>
          <w:szCs w:val="28"/>
          <w:highlight w:val="none"/>
          <w:lang w:val="en-US" w:eastAsia="zh-CN"/>
        </w:rPr>
        <w:t xml:space="preserve">1</w:t>
      </w:r>
      <w:r>
        <w:rPr>
          <w:rFonts w:hint="eastAsia" w:ascii="仿宋" w:hAnsi="仿宋" w:eastAsia="仿宋" w:cs="仿宋"/>
          <w:spacing w:val="-5"/>
          <w:sz w:val="28"/>
          <w:szCs w:val="28"/>
          <w:highlight w:val="none"/>
        </w:rPr>
        <w:t xml:space="preserve"> 项目采购</w:t>
      </w:r>
      <w:r>
        <w:rPr>
          <w:rFonts w:ascii="仿宋" w:hAnsi="仿宋" w:eastAsia="仿宋" w:cs="仿宋"/>
          <w:spacing w:val="-5"/>
          <w:sz w:val="28"/>
          <w:szCs w:val="28"/>
          <w:highlight w:val="none"/>
        </w:rPr>
      </w:r>
      <w:r/>
    </w:p>
    <w:tbl>
      <w:tblPr>
        <w:tblW w:w="0" w:type="auto"/>
        <w:tblInd w:w="-213"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738"/>
        <w:gridCol w:w="1482"/>
        <w:gridCol w:w="919"/>
        <w:gridCol w:w="1247"/>
        <w:gridCol w:w="1017"/>
        <w:gridCol w:w="1075"/>
        <w:gridCol w:w="3128"/>
      </w:tblGrid>
      <w:tr>
        <w:trPr>
          <w:trHeight w:val="710"/>
        </w:trPr>
        <w:tc>
          <w:tcPr>
            <w:shd w:val="clear" w:color="auto" w:fill="d9d9d9"/>
            <w:tcW w:w="738" w:type="dxa"/>
            <w:vAlign w:val="center"/>
            <w:textDirection w:val="lrTb"/>
            <w:noWrap w:val="false"/>
          </w:tcPr>
          <w:p>
            <w:pPr>
              <w:pStyle w:val="988"/>
              <w:jc w:val="center"/>
              <w:spacing w:line="360" w:lineRule="exact"/>
              <w:rPr>
                <w:b/>
                <w:sz w:val="28"/>
                <w:szCs w:val="28"/>
                <w:highlight w:val="none"/>
              </w:rPr>
            </w:pPr>
            <w:r>
              <w:rPr>
                <w:rFonts w:hint="eastAsia"/>
                <w:b/>
                <w:sz w:val="28"/>
                <w:szCs w:val="28"/>
                <w:highlight w:val="none"/>
              </w:rPr>
              <w:t xml:space="preserve">序号</w:t>
            </w:r>
            <w:r>
              <w:rPr>
                <w:b/>
                <w:sz w:val="28"/>
                <w:szCs w:val="28"/>
                <w:highlight w:val="none"/>
              </w:rPr>
            </w:r>
            <w:r/>
          </w:p>
        </w:tc>
        <w:tc>
          <w:tcPr>
            <w:shd w:val="clear" w:color="auto" w:fill="d9d9d9"/>
            <w:tcW w:w="1482" w:type="dxa"/>
            <w:vAlign w:val="center"/>
            <w:textDirection w:val="lrTb"/>
            <w:noWrap w:val="false"/>
          </w:tcPr>
          <w:p>
            <w:pPr>
              <w:pStyle w:val="988"/>
              <w:jc w:val="center"/>
              <w:spacing w:line="360" w:lineRule="exact"/>
              <w:rPr>
                <w:b/>
                <w:sz w:val="28"/>
                <w:szCs w:val="28"/>
                <w:highlight w:val="none"/>
              </w:rPr>
            </w:pPr>
            <w:r>
              <w:rPr>
                <w:rFonts w:hint="eastAsia"/>
                <w:b/>
                <w:sz w:val="28"/>
                <w:szCs w:val="28"/>
                <w:highlight w:val="none"/>
              </w:rPr>
              <w:t xml:space="preserve">项目</w:t>
            </w:r>
            <w:r>
              <w:rPr>
                <w:b/>
                <w:sz w:val="28"/>
                <w:szCs w:val="28"/>
                <w:highlight w:val="none"/>
              </w:rPr>
            </w:r>
            <w:r/>
          </w:p>
        </w:tc>
        <w:tc>
          <w:tcPr>
            <w:shd w:val="clear" w:color="auto" w:fill="d9d9d9"/>
            <w:tcW w:w="919" w:type="dxa"/>
            <w:vAlign w:val="center"/>
            <w:textDirection w:val="lrTb"/>
            <w:noWrap w:val="false"/>
          </w:tcPr>
          <w:p>
            <w:pPr>
              <w:pStyle w:val="988"/>
              <w:jc w:val="center"/>
              <w:spacing w:line="360" w:lineRule="exact"/>
              <w:rPr>
                <w:b/>
                <w:sz w:val="28"/>
                <w:szCs w:val="28"/>
                <w:highlight w:val="none"/>
              </w:rPr>
            </w:pPr>
            <w:r>
              <w:rPr>
                <w:rFonts w:hint="eastAsia"/>
                <w:b/>
                <w:sz w:val="28"/>
                <w:szCs w:val="28"/>
                <w:highlight w:val="none"/>
              </w:rPr>
              <w:t xml:space="preserve">级别</w:t>
            </w:r>
            <w:r>
              <w:rPr>
                <w:b/>
                <w:sz w:val="28"/>
                <w:szCs w:val="28"/>
                <w:highlight w:val="none"/>
              </w:rPr>
            </w:r>
            <w:r/>
          </w:p>
        </w:tc>
        <w:tc>
          <w:tcPr>
            <w:shd w:val="clear" w:color="auto" w:fill="d9d9d9"/>
            <w:tcW w:w="1247" w:type="dxa"/>
            <w:vAlign w:val="center"/>
            <w:textDirection w:val="lrTb"/>
            <w:noWrap w:val="false"/>
          </w:tcPr>
          <w:p>
            <w:pPr>
              <w:pStyle w:val="988"/>
              <w:jc w:val="center"/>
              <w:spacing w:line="360" w:lineRule="exact"/>
              <w:rPr>
                <w:b/>
                <w:sz w:val="28"/>
                <w:szCs w:val="28"/>
                <w:highlight w:val="none"/>
              </w:rPr>
            </w:pPr>
            <w:r>
              <w:rPr>
                <w:rFonts w:hint="eastAsia"/>
                <w:b/>
                <w:sz w:val="28"/>
                <w:szCs w:val="28"/>
                <w:highlight w:val="none"/>
              </w:rPr>
              <w:t xml:space="preserve">年完成场次</w:t>
            </w:r>
            <w:r>
              <w:rPr>
                <w:b/>
                <w:sz w:val="28"/>
                <w:szCs w:val="28"/>
                <w:highlight w:val="none"/>
              </w:rPr>
            </w:r>
            <w:r/>
          </w:p>
        </w:tc>
        <w:tc>
          <w:tcPr>
            <w:shd w:val="clear" w:color="auto" w:fill="d9d9d9"/>
            <w:tcW w:w="1017" w:type="dxa"/>
            <w:vAlign w:val="center"/>
            <w:textDirection w:val="lrTb"/>
            <w:noWrap w:val="false"/>
          </w:tcPr>
          <w:p>
            <w:pPr>
              <w:pStyle w:val="988"/>
              <w:jc w:val="center"/>
              <w:spacing w:line="360" w:lineRule="exact"/>
              <w:rPr>
                <w:b/>
                <w:sz w:val="28"/>
                <w:szCs w:val="28"/>
                <w:highlight w:val="none"/>
              </w:rPr>
            </w:pPr>
            <w:r>
              <w:rPr>
                <w:rFonts w:hint="eastAsia"/>
                <w:b/>
                <w:sz w:val="28"/>
                <w:szCs w:val="28"/>
                <w:highlight w:val="none"/>
              </w:rPr>
              <w:t xml:space="preserve">单价</w:t>
            </w:r>
            <w:r>
              <w:rPr>
                <w:b/>
                <w:sz w:val="28"/>
                <w:szCs w:val="28"/>
                <w:highlight w:val="none"/>
              </w:rPr>
            </w:r>
            <w:r/>
          </w:p>
          <w:p>
            <w:pPr>
              <w:pStyle w:val="988"/>
              <w:jc w:val="center"/>
              <w:spacing w:line="360" w:lineRule="exact"/>
              <w:rPr>
                <w:b/>
                <w:sz w:val="28"/>
                <w:szCs w:val="28"/>
                <w:highlight w:val="none"/>
              </w:rPr>
            </w:pPr>
            <w:r>
              <w:rPr>
                <w:rFonts w:hint="eastAsia"/>
                <w:b/>
                <w:sz w:val="28"/>
                <w:szCs w:val="28"/>
                <w:highlight w:val="none"/>
              </w:rPr>
              <w:t xml:space="preserve">（万元）</w:t>
            </w:r>
            <w:r>
              <w:rPr>
                <w:b/>
                <w:sz w:val="28"/>
                <w:szCs w:val="28"/>
                <w:highlight w:val="none"/>
              </w:rPr>
            </w:r>
            <w:r/>
          </w:p>
        </w:tc>
        <w:tc>
          <w:tcPr>
            <w:shd w:val="clear" w:color="auto" w:fill="d9d9d9"/>
            <w:tcW w:w="1075" w:type="dxa"/>
            <w:vAlign w:val="center"/>
            <w:textDirection w:val="lrTb"/>
            <w:noWrap w:val="false"/>
          </w:tcPr>
          <w:p>
            <w:pPr>
              <w:pStyle w:val="988"/>
              <w:jc w:val="center"/>
              <w:spacing w:line="360" w:lineRule="exact"/>
              <w:rPr>
                <w:b/>
                <w:sz w:val="28"/>
                <w:szCs w:val="28"/>
                <w:highlight w:val="none"/>
              </w:rPr>
            </w:pPr>
            <w:r>
              <w:rPr>
                <w:rFonts w:hint="eastAsia"/>
                <w:b/>
                <w:sz w:val="28"/>
                <w:szCs w:val="28"/>
                <w:highlight w:val="none"/>
              </w:rPr>
              <w:t xml:space="preserve">小计</w:t>
            </w:r>
            <w:r>
              <w:rPr>
                <w:b/>
                <w:sz w:val="28"/>
                <w:szCs w:val="28"/>
                <w:highlight w:val="none"/>
              </w:rPr>
            </w:r>
            <w:r/>
          </w:p>
          <w:p>
            <w:pPr>
              <w:pStyle w:val="988"/>
              <w:jc w:val="center"/>
              <w:spacing w:line="360" w:lineRule="exact"/>
              <w:rPr>
                <w:b/>
                <w:sz w:val="28"/>
                <w:szCs w:val="28"/>
                <w:highlight w:val="none"/>
              </w:rPr>
            </w:pPr>
            <w:r>
              <w:rPr>
                <w:rFonts w:hint="eastAsia"/>
                <w:b/>
                <w:sz w:val="28"/>
                <w:szCs w:val="28"/>
                <w:highlight w:val="none"/>
              </w:rPr>
              <w:t xml:space="preserve">（万元）</w:t>
            </w:r>
            <w:r>
              <w:rPr>
                <w:b/>
                <w:sz w:val="28"/>
                <w:szCs w:val="28"/>
                <w:highlight w:val="none"/>
              </w:rPr>
            </w:r>
            <w:r/>
          </w:p>
        </w:tc>
        <w:tc>
          <w:tcPr>
            <w:shd w:val="clear" w:color="auto" w:fill="d9d9d9"/>
            <w:tcW w:w="3128" w:type="dxa"/>
            <w:vAlign w:val="center"/>
            <w:textDirection w:val="lrTb"/>
            <w:noWrap w:val="false"/>
          </w:tcPr>
          <w:p>
            <w:pPr>
              <w:pStyle w:val="988"/>
              <w:jc w:val="center"/>
              <w:spacing w:line="360" w:lineRule="exact"/>
              <w:rPr>
                <w:b/>
                <w:sz w:val="28"/>
                <w:szCs w:val="28"/>
                <w:highlight w:val="none"/>
                <w:lang w:val="en-US"/>
              </w:rPr>
            </w:pPr>
            <w:r>
              <w:rPr>
                <w:rFonts w:hint="eastAsia"/>
                <w:b/>
                <w:sz w:val="28"/>
                <w:szCs w:val="28"/>
                <w:highlight w:val="none"/>
                <w:lang w:val="en-US"/>
              </w:rPr>
              <w:t xml:space="preserve">具体要求</w:t>
            </w:r>
            <w:r>
              <w:rPr>
                <w:b/>
                <w:sz w:val="28"/>
                <w:szCs w:val="28"/>
                <w:highlight w:val="none"/>
                <w:lang w:val="en-US"/>
              </w:rPr>
            </w:r>
            <w:r/>
          </w:p>
        </w:tc>
      </w:tr>
      <w:tr>
        <w:trPr>
          <w:trHeight w:val="537"/>
        </w:trPr>
        <w:tc>
          <w:tcPr>
            <w:tcW w:w="738" w:type="dxa"/>
            <w:vAlign w:val="center"/>
            <w:vMerge w:val="restart"/>
            <w:textDirection w:val="lrTb"/>
            <w:noWrap w:val="false"/>
          </w:tcPr>
          <w:p>
            <w:pPr>
              <w:pStyle w:val="988"/>
              <w:jc w:val="center"/>
              <w:spacing w:line="360" w:lineRule="exact"/>
              <w:rPr>
                <w:sz w:val="28"/>
                <w:szCs w:val="28"/>
                <w:highlight w:val="none"/>
              </w:rPr>
            </w:pPr>
            <w:r>
              <w:rPr>
                <w:rFonts w:hint="eastAsia"/>
                <w:sz w:val="28"/>
                <w:szCs w:val="28"/>
                <w:highlight w:val="none"/>
              </w:rPr>
              <w:t xml:space="preserve">1</w:t>
            </w:r>
            <w:r>
              <w:rPr>
                <w:sz w:val="28"/>
                <w:szCs w:val="28"/>
                <w:highlight w:val="none"/>
              </w:rPr>
            </w:r>
            <w:r/>
          </w:p>
        </w:tc>
        <w:tc>
          <w:tcPr>
            <w:tcW w:w="1482" w:type="dxa"/>
            <w:vAlign w:val="center"/>
            <w:vMerge w:val="restart"/>
            <w:textDirection w:val="lrTb"/>
            <w:noWrap w:val="false"/>
          </w:tcPr>
          <w:p>
            <w:pPr>
              <w:pStyle w:val="988"/>
              <w:jc w:val="center"/>
              <w:spacing w:line="360" w:lineRule="exact"/>
              <w:rPr>
                <w:sz w:val="28"/>
                <w:szCs w:val="28"/>
                <w:highlight w:val="none"/>
              </w:rPr>
            </w:pPr>
            <w:r>
              <w:rPr>
                <w:rFonts w:hint="eastAsia"/>
                <w:sz w:val="28"/>
                <w:szCs w:val="28"/>
                <w:highlight w:val="none"/>
              </w:rPr>
              <w:t xml:space="preserve">音乐厅文化</w:t>
            </w:r>
            <w:r>
              <w:rPr>
                <w:rFonts w:hint="eastAsia"/>
                <w:sz w:val="28"/>
                <w:szCs w:val="28"/>
                <w:highlight w:val="none"/>
                <w:lang w:val="en-US"/>
              </w:rPr>
              <w:t xml:space="preserve">   </w:t>
            </w:r>
            <w:r>
              <w:rPr>
                <w:rFonts w:hint="eastAsia"/>
                <w:sz w:val="28"/>
                <w:szCs w:val="28"/>
                <w:highlight w:val="none"/>
              </w:rPr>
              <w:t xml:space="preserve">惠民演出</w:t>
            </w:r>
            <w:r>
              <w:rPr>
                <w:sz w:val="28"/>
                <w:szCs w:val="28"/>
                <w:highlight w:val="none"/>
              </w:rPr>
            </w:r>
            <w:r/>
          </w:p>
        </w:tc>
        <w:tc>
          <w:tcPr>
            <w:tcW w:w="919" w:type="dxa"/>
            <w:vAlign w:val="center"/>
            <w:textDirection w:val="lrTb"/>
            <w:noWrap w:val="false"/>
          </w:tcPr>
          <w:p>
            <w:pPr>
              <w:pStyle w:val="988"/>
              <w:jc w:val="center"/>
              <w:spacing w:line="360" w:lineRule="exact"/>
              <w:rPr>
                <w:sz w:val="28"/>
                <w:szCs w:val="28"/>
                <w:highlight w:val="none"/>
              </w:rPr>
            </w:pPr>
            <w:r>
              <w:rPr>
                <w:rFonts w:hint="eastAsia"/>
                <w:sz w:val="28"/>
                <w:szCs w:val="28"/>
                <w:highlight w:val="none"/>
                <w:lang w:val="en-US"/>
              </w:rPr>
              <w:t xml:space="preserve">A类</w:t>
            </w:r>
            <w:r>
              <w:rPr>
                <w:sz w:val="28"/>
                <w:szCs w:val="28"/>
                <w:highlight w:val="none"/>
              </w:rPr>
            </w:r>
            <w:r/>
          </w:p>
        </w:tc>
        <w:tc>
          <w:tcPr>
            <w:tcW w:w="1247" w:type="dxa"/>
            <w:vAlign w:val="center"/>
            <w:textDirection w:val="lrTb"/>
            <w:noWrap w:val="false"/>
          </w:tcPr>
          <w:p>
            <w:pPr>
              <w:pStyle w:val="988"/>
              <w:jc w:val="center"/>
              <w:spacing w:line="360" w:lineRule="exact"/>
              <w:rPr>
                <w:sz w:val="28"/>
                <w:szCs w:val="28"/>
                <w:highlight w:val="none"/>
                <w:lang w:val="en-US"/>
              </w:rPr>
            </w:pPr>
            <w:r>
              <w:rPr>
                <w:rFonts w:hint="eastAsia"/>
                <w:sz w:val="28"/>
                <w:szCs w:val="28"/>
                <w:highlight w:val="none"/>
                <w:lang w:val="en-US"/>
              </w:rPr>
              <w:t xml:space="preserve">3</w:t>
            </w:r>
            <w:r>
              <w:rPr>
                <w:sz w:val="28"/>
                <w:szCs w:val="28"/>
                <w:highlight w:val="none"/>
                <w:lang w:val="en-US"/>
              </w:rPr>
            </w:r>
            <w:r/>
          </w:p>
        </w:tc>
        <w:tc>
          <w:tcPr>
            <w:tcW w:w="1017" w:type="dxa"/>
            <w:vAlign w:val="center"/>
            <w:textDirection w:val="lrTb"/>
            <w:noWrap w:val="false"/>
          </w:tcPr>
          <w:p>
            <w:pPr>
              <w:pStyle w:val="892"/>
              <w:ind w:firstLine="132"/>
              <w:jc w:val="center"/>
              <w:spacing w:line="360" w:lineRule="exact"/>
              <w:rPr>
                <w:rFonts w:ascii="仿宋" w:hAnsi="仿宋" w:eastAsia="仿宋" w:cs="仿宋"/>
                <w:spacing w:val="-8"/>
                <w:sz w:val="28"/>
                <w:szCs w:val="28"/>
                <w:highlight w:val="none"/>
              </w:rPr>
            </w:pPr>
            <w:r>
              <w:rPr>
                <w:rFonts w:ascii="仿宋" w:hAnsi="仿宋" w:eastAsia="仿宋" w:cs="仿宋"/>
                <w:spacing w:val="-8"/>
                <w:sz w:val="28"/>
                <w:szCs w:val="28"/>
                <w:highlight w:val="none"/>
              </w:rPr>
            </w:r>
            <w:r/>
          </w:p>
        </w:tc>
        <w:tc>
          <w:tcPr>
            <w:tcW w:w="1075" w:type="dxa"/>
            <w:vAlign w:val="center"/>
            <w:textDirection w:val="lrTb"/>
            <w:noWrap w:val="false"/>
          </w:tcPr>
          <w:p>
            <w:pPr>
              <w:pStyle w:val="892"/>
              <w:ind w:firstLine="132"/>
              <w:jc w:val="center"/>
              <w:spacing w:line="360" w:lineRule="exact"/>
              <w:rPr>
                <w:rFonts w:ascii="仿宋" w:hAnsi="仿宋" w:eastAsia="仿宋" w:cs="仿宋"/>
                <w:spacing w:val="-8"/>
                <w:sz w:val="28"/>
                <w:szCs w:val="28"/>
                <w:highlight w:val="none"/>
              </w:rPr>
            </w:pPr>
            <w:r>
              <w:rPr>
                <w:rFonts w:ascii="仿宋" w:hAnsi="仿宋" w:eastAsia="仿宋" w:cs="仿宋"/>
                <w:spacing w:val="-8"/>
                <w:sz w:val="28"/>
                <w:szCs w:val="28"/>
                <w:highlight w:val="none"/>
              </w:rPr>
            </w:r>
            <w:r/>
          </w:p>
        </w:tc>
        <w:tc>
          <w:tcPr>
            <w:tcW w:w="3128" w:type="dxa"/>
            <w:vAlign w:val="center"/>
            <w:textDirection w:val="lrTb"/>
            <w:noWrap w:val="false"/>
          </w:tcPr>
          <w:p>
            <w:pPr>
              <w:pStyle w:val="892"/>
              <w:ind w:firstLine="264"/>
              <w:spacing w:line="360" w:lineRule="exact"/>
              <w:rPr>
                <w:rFonts w:ascii="仿宋" w:hAnsi="仿宋" w:eastAsia="仿宋" w:cs="仿宋"/>
                <w:spacing w:val="-8"/>
                <w:sz w:val="28"/>
                <w:szCs w:val="28"/>
                <w:highlight w:val="none"/>
              </w:rPr>
            </w:pPr>
            <w:r>
              <w:rPr>
                <w:rFonts w:hint="eastAsia" w:ascii="仿宋" w:hAnsi="仿宋" w:eastAsia="仿宋" w:cs="仿宋"/>
                <w:color w:val="000000"/>
                <w:spacing w:val="-8"/>
                <w:sz w:val="28"/>
                <w:szCs w:val="28"/>
                <w:highlight w:val="none"/>
              </w:rPr>
              <w:t xml:space="preserve">A类演出指：①参与合作的团体中名称带有国家、中国、首都城市名称</w:t>
            </w:r>
            <w:r>
              <w:rPr>
                <w:rFonts w:hint="eastAsia" w:ascii="仿宋" w:hAnsi="仿宋" w:eastAsia="仿宋" w:cs="仿宋"/>
                <w:color w:val="000000"/>
                <w:spacing w:val="-8"/>
                <w:sz w:val="28"/>
                <w:szCs w:val="28"/>
                <w:highlight w:val="none"/>
              </w:rPr>
              <w:t xml:space="preserve">、广播字样的演出团体；一级协会的艺术活动；②在国际艺术比赛中获得奖项的国内外艺术作品及演出团体的艺术活动；③国内演出团体中直属文化和旅游部、国家广播电视总局、中国文联的艺术活动；④获国家舞台艺术精品工程入选剧目、获文化和旅游部“文华奖”节目、获中宣部“五个一工程”奖、获“国家艺术基金”入选的优秀的艺术活动；⑤获国际专业艺术比赛大奖或国家授予荣誉称号的艺术家为主演的艺术活动；⑥中央军委政治工作部直属艺术团体的艺术活动；⑦国内省级艺术院团获得中宣部、文化和旅游部、中国文联主办的各单项舞台艺术最高奖项的艺术活动。</w:t>
            </w:r>
            <w:r>
              <w:rPr>
                <w:rFonts w:ascii="仿宋" w:hAnsi="仿宋" w:eastAsia="仿宋" w:cs="仿宋"/>
                <w:spacing w:val="-8"/>
                <w:sz w:val="28"/>
                <w:szCs w:val="28"/>
                <w:highlight w:val="none"/>
              </w:rPr>
            </w:r>
            <w:r/>
          </w:p>
        </w:tc>
      </w:tr>
      <w:tr>
        <w:trPr>
          <w:trHeight w:val="520"/>
        </w:trPr>
        <w:tc>
          <w:tcPr>
            <w:tcW w:w="738" w:type="dxa"/>
            <w:vAlign w:val="center"/>
            <w:vMerge w:val="continue"/>
            <w:textDirection w:val="lrTb"/>
            <w:noWrap w:val="false"/>
          </w:tcPr>
          <w:p>
            <w:pPr>
              <w:pStyle w:val="892"/>
              <w:jc w:val="center"/>
              <w:spacing w:line="3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82" w:type="dxa"/>
            <w:vAlign w:val="center"/>
            <w:vMerge w:val="continue"/>
            <w:textDirection w:val="lrTb"/>
            <w:noWrap w:val="false"/>
          </w:tcPr>
          <w:p>
            <w:pPr>
              <w:pStyle w:val="892"/>
              <w:jc w:val="center"/>
              <w:spacing w:line="3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19" w:type="dxa"/>
            <w:vAlign w:val="center"/>
            <w:textDirection w:val="lrTb"/>
            <w:noWrap w:val="false"/>
          </w:tcPr>
          <w:p>
            <w:pPr>
              <w:pStyle w:val="988"/>
              <w:jc w:val="center"/>
              <w:spacing w:line="360" w:lineRule="exact"/>
              <w:rPr>
                <w:sz w:val="28"/>
                <w:szCs w:val="28"/>
                <w:highlight w:val="none"/>
              </w:rPr>
            </w:pPr>
            <w:r>
              <w:rPr>
                <w:rFonts w:hint="eastAsia"/>
                <w:sz w:val="28"/>
                <w:szCs w:val="28"/>
                <w:highlight w:val="none"/>
                <w:lang w:val="en-US"/>
              </w:rPr>
              <w:t xml:space="preserve">B类</w:t>
            </w:r>
            <w:r>
              <w:rPr>
                <w:sz w:val="28"/>
                <w:szCs w:val="28"/>
                <w:highlight w:val="none"/>
              </w:rPr>
            </w:r>
            <w:r/>
          </w:p>
        </w:tc>
        <w:tc>
          <w:tcPr>
            <w:tcW w:w="1247" w:type="dxa"/>
            <w:vAlign w:val="center"/>
            <w:textDirection w:val="lrTb"/>
            <w:noWrap w:val="false"/>
          </w:tcPr>
          <w:p>
            <w:pPr>
              <w:pStyle w:val="988"/>
              <w:jc w:val="center"/>
              <w:spacing w:line="360" w:lineRule="exact"/>
              <w:rPr>
                <w:rFonts w:hint="eastAsia" w:eastAsia="仿宋"/>
                <w:sz w:val="28"/>
                <w:szCs w:val="28"/>
                <w:highlight w:val="none"/>
                <w:lang w:eastAsia="zh-CN"/>
              </w:rPr>
            </w:pPr>
            <w:r>
              <w:rPr>
                <w:rFonts w:hint="eastAsia"/>
                <w:sz w:val="28"/>
                <w:szCs w:val="28"/>
                <w:highlight w:val="none"/>
                <w:lang w:val="en-US" w:eastAsia="zh-CN"/>
              </w:rPr>
              <w:t xml:space="preserve">5</w:t>
            </w:r>
            <w:r>
              <w:rPr>
                <w:rFonts w:hint="eastAsia" w:eastAsia="仿宋"/>
                <w:sz w:val="28"/>
                <w:szCs w:val="28"/>
                <w:highlight w:val="none"/>
                <w:lang w:eastAsia="zh-CN"/>
              </w:rPr>
            </w:r>
            <w:r/>
          </w:p>
        </w:tc>
        <w:tc>
          <w:tcPr>
            <w:tcW w:w="1017" w:type="dxa"/>
            <w:vAlign w:val="center"/>
            <w:textDirection w:val="lrTb"/>
            <w:noWrap w:val="false"/>
          </w:tcPr>
          <w:p>
            <w:pPr>
              <w:pStyle w:val="892"/>
              <w:jc w:val="center"/>
              <w:spacing w:line="3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5" w:type="dxa"/>
            <w:vAlign w:val="center"/>
            <w:textDirection w:val="lrTb"/>
            <w:noWrap w:val="false"/>
          </w:tcPr>
          <w:p>
            <w:pPr>
              <w:pStyle w:val="892"/>
              <w:jc w:val="center"/>
              <w:spacing w:line="3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3128" w:type="dxa"/>
            <w:vAlign w:val="center"/>
            <w:textDirection w:val="lrTb"/>
            <w:noWrap w:val="false"/>
          </w:tcPr>
          <w:p>
            <w:pPr>
              <w:pStyle w:val="892"/>
              <w:ind w:firstLine="280"/>
              <w:spacing w:line="3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B类演出指：①北京、上海及各省所属的艺术院团活动；②中国人民解放军各军区所属的艺术团体的艺术活动；③以著名古典艺术家命名的国外艺术团体的艺术活动；④国外艺术团体名称中带有青年字样或冠以洲际名称的艺术活动；⑤其它城市艺术院团中有地方特色的并获得省委宣传部、省文旅厅或省文联主办的省级以上艺术专业评奖最高奖项的优秀艺术活动。</w:t>
            </w:r>
            <w:r>
              <w:rPr>
                <w:rFonts w:ascii="仿宋" w:hAnsi="仿宋" w:eastAsia="仿宋" w:cs="仿宋"/>
                <w:sz w:val="28"/>
                <w:szCs w:val="28"/>
                <w:highlight w:val="none"/>
              </w:rPr>
            </w:r>
            <w:r/>
          </w:p>
        </w:tc>
      </w:tr>
      <w:tr>
        <w:trPr>
          <w:trHeight w:val="447"/>
        </w:trPr>
        <w:tc>
          <w:tcPr>
            <w:tcW w:w="738" w:type="dxa"/>
            <w:vAlign w:val="center"/>
            <w:vMerge w:val="restart"/>
            <w:textDirection w:val="lrTb"/>
            <w:noWrap w:val="false"/>
          </w:tcPr>
          <w:p>
            <w:pPr>
              <w:pStyle w:val="988"/>
              <w:jc w:val="center"/>
              <w:spacing w:line="360" w:lineRule="exact"/>
              <w:rPr>
                <w:sz w:val="28"/>
                <w:szCs w:val="28"/>
                <w:highlight w:val="none"/>
                <w:lang w:val="en-US"/>
              </w:rPr>
            </w:pPr>
            <w:r>
              <w:rPr>
                <w:rFonts w:hint="eastAsia"/>
                <w:sz w:val="28"/>
                <w:szCs w:val="28"/>
                <w:highlight w:val="none"/>
                <w:lang w:val="en-US"/>
              </w:rPr>
              <w:t xml:space="preserve">2</w:t>
            </w:r>
            <w:r>
              <w:rPr>
                <w:sz w:val="28"/>
                <w:szCs w:val="28"/>
                <w:highlight w:val="none"/>
                <w:lang w:val="en-US"/>
              </w:rPr>
            </w:r>
            <w:r/>
          </w:p>
        </w:tc>
        <w:tc>
          <w:tcPr>
            <w:tcW w:w="1482" w:type="dxa"/>
            <w:vAlign w:val="center"/>
            <w:vMerge w:val="restart"/>
            <w:textDirection w:val="lrTb"/>
            <w:noWrap w:val="false"/>
          </w:tcPr>
          <w:p>
            <w:pPr>
              <w:pStyle w:val="988"/>
              <w:jc w:val="center"/>
              <w:spacing w:line="360" w:lineRule="exact"/>
              <w:rPr>
                <w:sz w:val="28"/>
                <w:szCs w:val="28"/>
                <w:highlight w:val="none"/>
              </w:rPr>
            </w:pPr>
            <w:r>
              <w:rPr>
                <w:rFonts w:hint="eastAsia"/>
                <w:sz w:val="28"/>
                <w:szCs w:val="28"/>
                <w:highlight w:val="none"/>
              </w:rPr>
              <w:t xml:space="preserve">专场</w:t>
            </w:r>
            <w:r>
              <w:rPr>
                <w:rFonts w:hint="eastAsia"/>
                <w:sz w:val="28"/>
                <w:szCs w:val="28"/>
                <w:highlight w:val="none"/>
                <w:lang w:val="en-US"/>
              </w:rPr>
              <w:t xml:space="preserve">文艺</w:t>
            </w:r>
            <w:r>
              <w:rPr>
                <w:rFonts w:hint="eastAsia"/>
                <w:sz w:val="28"/>
                <w:szCs w:val="28"/>
                <w:highlight w:val="none"/>
              </w:rPr>
              <w:t xml:space="preserve">活动</w:t>
            </w:r>
            <w:r>
              <w:rPr>
                <w:sz w:val="28"/>
                <w:szCs w:val="28"/>
                <w:highlight w:val="none"/>
              </w:rPr>
            </w:r>
            <w:r/>
          </w:p>
        </w:tc>
        <w:tc>
          <w:tcPr>
            <w:tcW w:w="919" w:type="dxa"/>
            <w:vAlign w:val="center"/>
            <w:textDirection w:val="lrTb"/>
            <w:noWrap w:val="false"/>
          </w:tcPr>
          <w:p>
            <w:pPr>
              <w:pStyle w:val="988"/>
              <w:jc w:val="center"/>
              <w:spacing w:line="360" w:lineRule="exact"/>
              <w:rPr>
                <w:sz w:val="28"/>
                <w:szCs w:val="28"/>
                <w:highlight w:val="none"/>
              </w:rPr>
            </w:pPr>
            <w:r>
              <w:rPr>
                <w:rFonts w:hint="eastAsia"/>
                <w:sz w:val="28"/>
                <w:szCs w:val="28"/>
                <w:highlight w:val="none"/>
                <w:lang w:val="en-US"/>
              </w:rPr>
              <w:t xml:space="preserve">A类</w:t>
            </w:r>
            <w:r>
              <w:rPr>
                <w:sz w:val="28"/>
                <w:szCs w:val="28"/>
                <w:highlight w:val="none"/>
              </w:rPr>
            </w:r>
            <w:r/>
          </w:p>
        </w:tc>
        <w:tc>
          <w:tcPr>
            <w:tcW w:w="1247" w:type="dxa"/>
            <w:vAlign w:val="center"/>
            <w:textDirection w:val="lrTb"/>
            <w:noWrap w:val="false"/>
          </w:tcPr>
          <w:p>
            <w:pPr>
              <w:pStyle w:val="988"/>
              <w:jc w:val="center"/>
              <w:spacing w:line="360" w:lineRule="exact"/>
              <w:rPr>
                <w:rFonts w:hint="eastAsia" w:eastAsia="仿宋"/>
                <w:sz w:val="28"/>
                <w:szCs w:val="28"/>
                <w:highlight w:val="none"/>
                <w:lang w:val="en-US" w:eastAsia="zh-CN"/>
              </w:rPr>
            </w:pPr>
            <w:r>
              <w:rPr>
                <w:rFonts w:hint="eastAsia"/>
                <w:sz w:val="28"/>
                <w:szCs w:val="28"/>
                <w:highlight w:val="none"/>
                <w:lang w:val="en-US" w:eastAsia="zh-CN"/>
              </w:rPr>
              <w:t xml:space="preserve">2</w:t>
            </w:r>
            <w:r>
              <w:rPr>
                <w:rFonts w:hint="eastAsia" w:eastAsia="仿宋"/>
                <w:sz w:val="28"/>
                <w:szCs w:val="28"/>
                <w:highlight w:val="none"/>
                <w:lang w:val="en-US" w:eastAsia="zh-CN"/>
              </w:rPr>
            </w:r>
            <w:r/>
          </w:p>
        </w:tc>
        <w:tc>
          <w:tcPr>
            <w:tcW w:w="1017" w:type="dxa"/>
            <w:vAlign w:val="center"/>
            <w:textDirection w:val="lrTb"/>
            <w:noWrap w:val="false"/>
          </w:tcPr>
          <w:p>
            <w:pPr>
              <w:pStyle w:val="892"/>
              <w:jc w:val="center"/>
              <w:spacing w:line="3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5" w:type="dxa"/>
            <w:vAlign w:val="center"/>
            <w:textDirection w:val="lrTb"/>
            <w:noWrap w:val="false"/>
          </w:tcPr>
          <w:p>
            <w:pPr>
              <w:pStyle w:val="892"/>
              <w:jc w:val="center"/>
              <w:spacing w:line="3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3128" w:type="dxa"/>
            <w:vAlign w:val="center"/>
            <w:textDirection w:val="lrTb"/>
            <w:noWrap w:val="false"/>
          </w:tcPr>
          <w:p>
            <w:pPr>
              <w:pStyle w:val="892"/>
              <w:ind w:firstLine="280"/>
              <w:spacing w:line="3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开展国家级专业协会会员及理事等专家讲座等形式的文艺活动。</w:t>
            </w:r>
            <w:r>
              <w:rPr>
                <w:rFonts w:ascii="仿宋" w:hAnsi="仿宋" w:eastAsia="仿宋" w:cs="仿宋"/>
                <w:sz w:val="28"/>
                <w:szCs w:val="28"/>
                <w:highlight w:val="none"/>
              </w:rPr>
            </w:r>
            <w:r/>
          </w:p>
        </w:tc>
      </w:tr>
      <w:tr>
        <w:trPr>
          <w:trHeight w:val="345"/>
        </w:trPr>
        <w:tc>
          <w:tcPr>
            <w:tcW w:w="738" w:type="dxa"/>
            <w:vAlign w:val="center"/>
            <w:vMerge w:val="continue"/>
            <w:textDirection w:val="lrTb"/>
            <w:noWrap w:val="false"/>
          </w:tcPr>
          <w:p>
            <w:pPr>
              <w:pStyle w:val="988"/>
              <w:jc w:val="center"/>
              <w:spacing w:line="360" w:lineRule="exact"/>
              <w:rPr>
                <w:sz w:val="28"/>
                <w:szCs w:val="28"/>
                <w:highlight w:val="none"/>
              </w:rPr>
            </w:pPr>
            <w:r>
              <w:rPr>
                <w:sz w:val="28"/>
                <w:szCs w:val="28"/>
                <w:highlight w:val="none"/>
              </w:rPr>
            </w:r>
            <w:r/>
          </w:p>
        </w:tc>
        <w:tc>
          <w:tcPr>
            <w:tcW w:w="1482" w:type="dxa"/>
            <w:vAlign w:val="center"/>
            <w:vMerge w:val="continue"/>
            <w:textDirection w:val="lrTb"/>
            <w:noWrap w:val="false"/>
          </w:tcPr>
          <w:p>
            <w:pPr>
              <w:pStyle w:val="988"/>
              <w:jc w:val="center"/>
              <w:spacing w:line="360" w:lineRule="exact"/>
              <w:rPr>
                <w:sz w:val="28"/>
                <w:szCs w:val="28"/>
                <w:highlight w:val="none"/>
              </w:rPr>
            </w:pPr>
            <w:r>
              <w:rPr>
                <w:sz w:val="28"/>
                <w:szCs w:val="28"/>
                <w:highlight w:val="none"/>
              </w:rPr>
            </w:r>
            <w:r/>
          </w:p>
        </w:tc>
        <w:tc>
          <w:tcPr>
            <w:tcW w:w="919" w:type="dxa"/>
            <w:vAlign w:val="center"/>
            <w:textDirection w:val="lrTb"/>
            <w:noWrap w:val="false"/>
          </w:tcPr>
          <w:p>
            <w:pPr>
              <w:pStyle w:val="988"/>
              <w:jc w:val="center"/>
              <w:spacing w:line="360" w:lineRule="exact"/>
              <w:rPr>
                <w:sz w:val="28"/>
                <w:szCs w:val="28"/>
                <w:highlight w:val="none"/>
              </w:rPr>
            </w:pPr>
            <w:r>
              <w:rPr>
                <w:rFonts w:hint="eastAsia"/>
                <w:sz w:val="28"/>
                <w:szCs w:val="28"/>
                <w:highlight w:val="none"/>
                <w:lang w:val="en-US"/>
              </w:rPr>
              <w:t xml:space="preserve">B类</w:t>
            </w:r>
            <w:r>
              <w:rPr>
                <w:sz w:val="28"/>
                <w:szCs w:val="28"/>
                <w:highlight w:val="none"/>
              </w:rPr>
            </w:r>
            <w:r/>
          </w:p>
        </w:tc>
        <w:tc>
          <w:tcPr>
            <w:tcW w:w="1247" w:type="dxa"/>
            <w:vAlign w:val="center"/>
            <w:textDirection w:val="lrTb"/>
            <w:noWrap w:val="false"/>
          </w:tcPr>
          <w:p>
            <w:pPr>
              <w:pStyle w:val="988"/>
              <w:jc w:val="center"/>
              <w:spacing w:line="360" w:lineRule="exact"/>
              <w:rPr>
                <w:rFonts w:hint="eastAsia" w:eastAsia="仿宋"/>
                <w:sz w:val="28"/>
                <w:szCs w:val="28"/>
                <w:highlight w:val="none"/>
                <w:lang w:val="en-US" w:eastAsia="zh-CN" w:bidi="ar-SA"/>
              </w:rPr>
            </w:pPr>
            <w:r>
              <w:rPr>
                <w:rFonts w:hint="eastAsia"/>
                <w:sz w:val="28"/>
                <w:szCs w:val="28"/>
                <w:highlight w:val="none"/>
                <w:lang w:val="en-US" w:eastAsia="zh-CN" w:bidi="ar-SA"/>
              </w:rPr>
              <w:t xml:space="preserve">3</w:t>
            </w:r>
            <w:r>
              <w:rPr>
                <w:rFonts w:hint="eastAsia" w:eastAsia="仿宋"/>
                <w:sz w:val="28"/>
                <w:szCs w:val="28"/>
                <w:highlight w:val="none"/>
                <w:lang w:val="en-US" w:eastAsia="zh-CN" w:bidi="ar-SA"/>
              </w:rPr>
            </w:r>
            <w:r/>
          </w:p>
        </w:tc>
        <w:tc>
          <w:tcPr>
            <w:tcW w:w="1017" w:type="dxa"/>
            <w:vAlign w:val="center"/>
            <w:textDirection w:val="lrTb"/>
            <w:noWrap w:val="false"/>
          </w:tcPr>
          <w:p>
            <w:pPr>
              <w:pStyle w:val="988"/>
              <w:jc w:val="center"/>
              <w:spacing w:line="360" w:lineRule="exact"/>
              <w:rPr>
                <w:sz w:val="28"/>
                <w:szCs w:val="28"/>
                <w:highlight w:val="none"/>
                <w:lang w:val="en-US" w:bidi="ar-SA"/>
              </w:rPr>
            </w:pPr>
            <w:r>
              <w:rPr>
                <w:sz w:val="28"/>
                <w:szCs w:val="28"/>
                <w:highlight w:val="none"/>
                <w:lang w:val="en-US" w:bidi="ar-SA"/>
              </w:rPr>
            </w:r>
            <w:r/>
          </w:p>
        </w:tc>
        <w:tc>
          <w:tcPr>
            <w:tcW w:w="1075" w:type="dxa"/>
            <w:vAlign w:val="center"/>
            <w:textDirection w:val="lrTb"/>
            <w:noWrap w:val="false"/>
          </w:tcPr>
          <w:p>
            <w:pPr>
              <w:pStyle w:val="988"/>
              <w:jc w:val="center"/>
              <w:spacing w:line="360" w:lineRule="exact"/>
              <w:rPr>
                <w:sz w:val="28"/>
                <w:szCs w:val="28"/>
                <w:highlight w:val="none"/>
                <w:lang w:val="en-US" w:bidi="ar-SA"/>
              </w:rPr>
            </w:pPr>
            <w:r>
              <w:rPr>
                <w:sz w:val="28"/>
                <w:szCs w:val="28"/>
                <w:highlight w:val="none"/>
                <w:lang w:val="en-US" w:bidi="ar-SA"/>
              </w:rPr>
            </w:r>
            <w:r/>
          </w:p>
        </w:tc>
        <w:tc>
          <w:tcPr>
            <w:tcW w:w="3128" w:type="dxa"/>
            <w:vAlign w:val="center"/>
            <w:textDirection w:val="lrTb"/>
            <w:noWrap w:val="false"/>
          </w:tcPr>
          <w:p>
            <w:pPr>
              <w:pStyle w:val="988"/>
              <w:ind w:firstLine="280"/>
              <w:spacing w:line="360" w:lineRule="exact"/>
              <w:rPr>
                <w:sz w:val="28"/>
                <w:szCs w:val="28"/>
                <w:highlight w:val="none"/>
                <w:lang w:val="en-US" w:bidi="ar-SA"/>
              </w:rPr>
            </w:pPr>
            <w:r>
              <w:rPr>
                <w:rFonts w:hint="eastAsia"/>
                <w:sz w:val="28"/>
                <w:szCs w:val="28"/>
                <w:highlight w:val="none"/>
                <w:lang w:val="en-US" w:bidi="ar-SA"/>
              </w:rPr>
              <w:t xml:space="preserve">开展省级专业协会理事及以上专家讲座、培训等形式的文艺活动。</w:t>
            </w:r>
            <w:r>
              <w:rPr>
                <w:sz w:val="28"/>
                <w:szCs w:val="28"/>
                <w:highlight w:val="none"/>
                <w:lang w:val="en-US" w:bidi="ar-SA"/>
              </w:rPr>
            </w:r>
            <w:r/>
          </w:p>
        </w:tc>
      </w:tr>
      <w:tr>
        <w:trPr>
          <w:trHeight w:val="367"/>
        </w:trPr>
        <w:tc>
          <w:tcPr>
            <w:tcW w:w="738" w:type="dxa"/>
            <w:vAlign w:val="center"/>
            <w:vMerge w:val="restart"/>
            <w:textDirection w:val="lrTb"/>
            <w:noWrap w:val="false"/>
          </w:tcPr>
          <w:p>
            <w:pPr>
              <w:pStyle w:val="988"/>
              <w:jc w:val="center"/>
              <w:spacing w:line="360" w:lineRule="exact"/>
              <w:rPr>
                <w:sz w:val="28"/>
                <w:szCs w:val="28"/>
                <w:highlight w:val="none"/>
                <w:lang w:val="en-US"/>
              </w:rPr>
            </w:pPr>
            <w:r>
              <w:rPr>
                <w:rFonts w:hint="eastAsia"/>
                <w:sz w:val="28"/>
                <w:szCs w:val="28"/>
                <w:highlight w:val="none"/>
                <w:lang w:val="en-US"/>
              </w:rPr>
              <w:t xml:space="preserve">3</w:t>
            </w:r>
            <w:r>
              <w:rPr>
                <w:sz w:val="28"/>
                <w:szCs w:val="28"/>
                <w:highlight w:val="none"/>
                <w:lang w:val="en-US"/>
              </w:rPr>
            </w:r>
            <w:r/>
          </w:p>
        </w:tc>
        <w:tc>
          <w:tcPr>
            <w:tcW w:w="1482" w:type="dxa"/>
            <w:vAlign w:val="center"/>
            <w:vMerge w:val="restart"/>
            <w:textDirection w:val="lrTb"/>
            <w:noWrap w:val="false"/>
          </w:tcPr>
          <w:p>
            <w:pPr>
              <w:pStyle w:val="988"/>
              <w:jc w:val="center"/>
              <w:spacing w:line="360" w:lineRule="exact"/>
              <w:rPr>
                <w:sz w:val="28"/>
                <w:szCs w:val="28"/>
                <w:highlight w:val="none"/>
              </w:rPr>
            </w:pPr>
            <w:r>
              <w:rPr>
                <w:rFonts w:hint="eastAsia"/>
                <w:sz w:val="28"/>
                <w:szCs w:val="28"/>
                <w:highlight w:val="none"/>
                <w:lang w:val="en-US"/>
              </w:rPr>
              <w:t xml:space="preserve">艺术</w:t>
            </w:r>
            <w:r>
              <w:rPr>
                <w:rFonts w:hint="eastAsia"/>
                <w:sz w:val="28"/>
                <w:szCs w:val="28"/>
                <w:highlight w:val="none"/>
              </w:rPr>
              <w:t xml:space="preserve">展览</w:t>
            </w:r>
            <w:r>
              <w:rPr>
                <w:sz w:val="28"/>
                <w:szCs w:val="28"/>
                <w:highlight w:val="none"/>
              </w:rPr>
            </w:r>
            <w:r/>
          </w:p>
        </w:tc>
        <w:tc>
          <w:tcPr>
            <w:tcW w:w="919" w:type="dxa"/>
            <w:vAlign w:val="center"/>
            <w:textDirection w:val="lrTb"/>
            <w:noWrap w:val="false"/>
          </w:tcPr>
          <w:p>
            <w:pPr>
              <w:pStyle w:val="988"/>
              <w:jc w:val="center"/>
              <w:spacing w:line="360" w:lineRule="exact"/>
              <w:rPr>
                <w:sz w:val="28"/>
                <w:szCs w:val="28"/>
                <w:highlight w:val="none"/>
              </w:rPr>
            </w:pPr>
            <w:r>
              <w:rPr>
                <w:rFonts w:hint="eastAsia"/>
                <w:sz w:val="28"/>
                <w:szCs w:val="28"/>
                <w:highlight w:val="none"/>
                <w:lang w:val="en-US"/>
              </w:rPr>
              <w:t xml:space="preserve">A类</w:t>
            </w:r>
            <w:r>
              <w:rPr>
                <w:sz w:val="28"/>
                <w:szCs w:val="28"/>
                <w:highlight w:val="none"/>
              </w:rPr>
            </w:r>
            <w:r/>
          </w:p>
        </w:tc>
        <w:tc>
          <w:tcPr>
            <w:tcW w:w="1247" w:type="dxa"/>
            <w:vAlign w:val="center"/>
            <w:textDirection w:val="lrTb"/>
            <w:noWrap w:val="false"/>
          </w:tcPr>
          <w:p>
            <w:pPr>
              <w:pStyle w:val="988"/>
              <w:jc w:val="center"/>
              <w:spacing w:line="360" w:lineRule="exact"/>
              <w:rPr>
                <w:sz w:val="28"/>
                <w:szCs w:val="28"/>
                <w:highlight w:val="none"/>
                <w:lang w:val="en-US"/>
              </w:rPr>
            </w:pPr>
            <w:r>
              <w:rPr>
                <w:rFonts w:hint="eastAsia"/>
                <w:sz w:val="28"/>
                <w:szCs w:val="28"/>
                <w:highlight w:val="none"/>
                <w:lang w:val="en-US"/>
              </w:rPr>
              <w:t xml:space="preserve">1</w:t>
            </w:r>
            <w:r>
              <w:rPr>
                <w:sz w:val="28"/>
                <w:szCs w:val="28"/>
                <w:highlight w:val="none"/>
                <w:lang w:val="en-US"/>
              </w:rPr>
            </w:r>
            <w:r/>
          </w:p>
        </w:tc>
        <w:tc>
          <w:tcPr>
            <w:tcW w:w="1017" w:type="dxa"/>
            <w:vAlign w:val="center"/>
            <w:textDirection w:val="lrTb"/>
            <w:noWrap w:val="false"/>
          </w:tcPr>
          <w:p>
            <w:pPr>
              <w:pStyle w:val="892"/>
              <w:jc w:val="center"/>
              <w:spacing w:line="360" w:lineRule="exact"/>
              <w:widowControl/>
              <w:rPr>
                <w:rFonts w:ascii="仿宋" w:hAnsi="仿宋" w:eastAsia="仿宋" w:cs="仿宋"/>
                <w:sz w:val="28"/>
                <w:szCs w:val="28"/>
                <w:highlight w:val="none"/>
              </w:rPr>
            </w:pPr>
            <w:r>
              <w:rPr>
                <w:rFonts w:ascii="仿宋" w:hAnsi="仿宋" w:eastAsia="仿宋" w:cs="仿宋"/>
                <w:sz w:val="28"/>
                <w:szCs w:val="28"/>
                <w:highlight w:val="none"/>
              </w:rPr>
            </w:r>
            <w:r/>
          </w:p>
        </w:tc>
        <w:tc>
          <w:tcPr>
            <w:tcW w:w="1075" w:type="dxa"/>
            <w:vAlign w:val="center"/>
            <w:textDirection w:val="lrTb"/>
            <w:noWrap w:val="false"/>
          </w:tcPr>
          <w:p>
            <w:pPr>
              <w:pStyle w:val="892"/>
              <w:jc w:val="center"/>
              <w:spacing w:line="360" w:lineRule="exact"/>
              <w:widowControl/>
              <w:rPr>
                <w:rFonts w:ascii="仿宋" w:hAnsi="仿宋" w:eastAsia="仿宋" w:cs="仿宋"/>
                <w:sz w:val="28"/>
                <w:szCs w:val="28"/>
                <w:highlight w:val="none"/>
              </w:rPr>
            </w:pPr>
            <w:r>
              <w:rPr>
                <w:rFonts w:ascii="仿宋" w:hAnsi="仿宋" w:eastAsia="仿宋" w:cs="仿宋"/>
                <w:sz w:val="28"/>
                <w:szCs w:val="28"/>
                <w:highlight w:val="none"/>
              </w:rPr>
            </w:r>
            <w:r/>
          </w:p>
        </w:tc>
        <w:tc>
          <w:tcPr>
            <w:tcW w:w="3128" w:type="dxa"/>
            <w:vAlign w:val="center"/>
            <w:textDirection w:val="lrTb"/>
            <w:noWrap w:val="false"/>
          </w:tcPr>
          <w:p>
            <w:pPr>
              <w:pStyle w:val="892"/>
              <w:ind w:firstLine="280"/>
              <w:spacing w:line="360" w:lineRule="exact"/>
              <w:widowControl/>
              <w:rPr>
                <w:rFonts w:ascii="仿宋" w:hAnsi="仿宋" w:eastAsia="仿宋" w:cs="仿宋"/>
                <w:sz w:val="28"/>
                <w:szCs w:val="28"/>
                <w:highlight w:val="none"/>
              </w:rPr>
            </w:pPr>
            <w:r>
              <w:rPr>
                <w:rFonts w:hint="eastAsia" w:ascii="仿宋" w:hAnsi="仿宋" w:eastAsia="仿宋" w:cs="仿宋"/>
                <w:color w:val="000000"/>
                <w:sz w:val="28"/>
                <w:szCs w:val="28"/>
                <w:highlight w:val="none"/>
              </w:rPr>
              <w:t xml:space="preserve">A类展览参照美术馆层级要求。</w:t>
            </w:r>
            <w:r>
              <w:rPr>
                <w:rFonts w:ascii="仿宋" w:hAnsi="仿宋" w:eastAsia="仿宋" w:cs="仿宋"/>
                <w:sz w:val="28"/>
                <w:szCs w:val="28"/>
                <w:highlight w:val="none"/>
              </w:rPr>
            </w:r>
            <w:r/>
          </w:p>
        </w:tc>
      </w:tr>
      <w:tr>
        <w:trPr>
          <w:trHeight w:val="500"/>
        </w:trPr>
        <w:tc>
          <w:tcPr>
            <w:tcW w:w="738" w:type="dxa"/>
            <w:vAlign w:val="center"/>
            <w:vMerge w:val="continue"/>
            <w:textDirection w:val="lrTb"/>
            <w:noWrap w:val="false"/>
          </w:tcPr>
          <w:p>
            <w:pPr>
              <w:pStyle w:val="988"/>
              <w:jc w:val="center"/>
              <w:spacing w:line="360" w:lineRule="exact"/>
              <w:rPr>
                <w:sz w:val="28"/>
                <w:szCs w:val="28"/>
                <w:highlight w:val="none"/>
              </w:rPr>
            </w:pPr>
            <w:r>
              <w:rPr>
                <w:sz w:val="28"/>
                <w:szCs w:val="28"/>
                <w:highlight w:val="none"/>
              </w:rPr>
            </w:r>
            <w:r/>
          </w:p>
        </w:tc>
        <w:tc>
          <w:tcPr>
            <w:tcW w:w="1482" w:type="dxa"/>
            <w:vAlign w:val="center"/>
            <w:vMerge w:val="continue"/>
            <w:textDirection w:val="lrTb"/>
            <w:noWrap w:val="false"/>
          </w:tcPr>
          <w:p>
            <w:pPr>
              <w:pStyle w:val="988"/>
              <w:jc w:val="center"/>
              <w:spacing w:line="360" w:lineRule="exact"/>
              <w:rPr>
                <w:sz w:val="28"/>
                <w:szCs w:val="28"/>
                <w:highlight w:val="none"/>
              </w:rPr>
            </w:pPr>
            <w:r>
              <w:rPr>
                <w:sz w:val="28"/>
                <w:szCs w:val="28"/>
                <w:highlight w:val="none"/>
              </w:rPr>
            </w:r>
            <w:r/>
          </w:p>
        </w:tc>
        <w:tc>
          <w:tcPr>
            <w:tcW w:w="919" w:type="dxa"/>
            <w:vAlign w:val="center"/>
            <w:textDirection w:val="lrTb"/>
            <w:noWrap w:val="false"/>
          </w:tcPr>
          <w:p>
            <w:pPr>
              <w:pStyle w:val="988"/>
              <w:jc w:val="center"/>
              <w:spacing w:line="360" w:lineRule="exact"/>
              <w:rPr>
                <w:sz w:val="28"/>
                <w:szCs w:val="28"/>
                <w:highlight w:val="none"/>
              </w:rPr>
            </w:pPr>
            <w:r>
              <w:rPr>
                <w:rFonts w:hint="eastAsia"/>
                <w:sz w:val="28"/>
                <w:szCs w:val="28"/>
                <w:highlight w:val="none"/>
                <w:lang w:val="en-US"/>
              </w:rPr>
              <w:t xml:space="preserve">B类</w:t>
            </w:r>
            <w:r>
              <w:rPr>
                <w:sz w:val="28"/>
                <w:szCs w:val="28"/>
                <w:highlight w:val="none"/>
              </w:rPr>
            </w:r>
            <w:r/>
          </w:p>
        </w:tc>
        <w:tc>
          <w:tcPr>
            <w:tcW w:w="1247" w:type="dxa"/>
            <w:vAlign w:val="center"/>
            <w:textDirection w:val="lrTb"/>
            <w:noWrap w:val="false"/>
          </w:tcPr>
          <w:p>
            <w:pPr>
              <w:pStyle w:val="988"/>
              <w:jc w:val="center"/>
              <w:spacing w:line="360" w:lineRule="exact"/>
              <w:rPr>
                <w:rFonts w:hint="eastAsia" w:eastAsia="仿宋"/>
                <w:sz w:val="28"/>
                <w:szCs w:val="28"/>
                <w:highlight w:val="none"/>
                <w:lang w:val="en-US" w:eastAsia="zh-CN"/>
              </w:rPr>
            </w:pPr>
            <w:r>
              <w:rPr>
                <w:rFonts w:hint="eastAsia"/>
                <w:sz w:val="28"/>
                <w:szCs w:val="28"/>
                <w:highlight w:val="none"/>
                <w:lang w:val="en-US" w:eastAsia="zh-CN"/>
              </w:rPr>
              <w:t xml:space="preserve">5</w:t>
            </w:r>
            <w:r>
              <w:rPr>
                <w:rFonts w:hint="eastAsia" w:eastAsia="仿宋"/>
                <w:sz w:val="28"/>
                <w:szCs w:val="28"/>
                <w:highlight w:val="none"/>
                <w:lang w:val="en-US" w:eastAsia="zh-CN"/>
              </w:rPr>
            </w:r>
            <w:r/>
          </w:p>
        </w:tc>
        <w:tc>
          <w:tcPr>
            <w:tcW w:w="1017" w:type="dxa"/>
            <w:vAlign w:val="center"/>
            <w:textDirection w:val="lrTb"/>
            <w:noWrap w:val="false"/>
          </w:tcPr>
          <w:p>
            <w:pPr>
              <w:pStyle w:val="988"/>
              <w:jc w:val="center"/>
              <w:spacing w:line="360" w:lineRule="exact"/>
              <w:rPr>
                <w:sz w:val="28"/>
                <w:szCs w:val="28"/>
                <w:highlight w:val="none"/>
                <w:lang w:val="en-US"/>
              </w:rPr>
            </w:pPr>
            <w:r>
              <w:rPr>
                <w:sz w:val="28"/>
                <w:szCs w:val="28"/>
                <w:highlight w:val="none"/>
                <w:lang w:val="en-US"/>
              </w:rPr>
            </w:r>
            <w:r/>
          </w:p>
        </w:tc>
        <w:tc>
          <w:tcPr>
            <w:tcW w:w="1075" w:type="dxa"/>
            <w:vAlign w:val="center"/>
            <w:textDirection w:val="lrTb"/>
            <w:noWrap w:val="false"/>
          </w:tcPr>
          <w:p>
            <w:pPr>
              <w:pStyle w:val="988"/>
              <w:jc w:val="center"/>
              <w:spacing w:line="360" w:lineRule="exact"/>
              <w:rPr>
                <w:sz w:val="28"/>
                <w:szCs w:val="28"/>
                <w:highlight w:val="none"/>
                <w:lang w:val="en-US"/>
              </w:rPr>
            </w:pPr>
            <w:r>
              <w:rPr>
                <w:sz w:val="28"/>
                <w:szCs w:val="28"/>
                <w:highlight w:val="none"/>
                <w:lang w:val="en-US"/>
              </w:rPr>
            </w:r>
            <w:r/>
          </w:p>
        </w:tc>
        <w:tc>
          <w:tcPr>
            <w:tcW w:w="3128" w:type="dxa"/>
            <w:vAlign w:val="center"/>
            <w:textDirection w:val="lrTb"/>
            <w:noWrap w:val="false"/>
          </w:tcPr>
          <w:p>
            <w:pPr>
              <w:pStyle w:val="988"/>
              <w:ind w:firstLine="280"/>
              <w:spacing w:line="360" w:lineRule="exact"/>
              <w:rPr>
                <w:sz w:val="28"/>
                <w:szCs w:val="28"/>
                <w:highlight w:val="none"/>
                <w:lang w:val="en-US"/>
              </w:rPr>
            </w:pPr>
            <w:r>
              <w:rPr>
                <w:rFonts w:hint="eastAsia"/>
                <w:color w:val="000000"/>
                <w:sz w:val="28"/>
                <w:szCs w:val="28"/>
                <w:highlight w:val="none"/>
                <w:lang w:val="en-US"/>
              </w:rPr>
              <w:t xml:space="preserve">B类展览参照美术馆层级要求</w:t>
            </w:r>
            <w:r>
              <w:rPr>
                <w:rFonts w:hint="eastAsia"/>
                <w:color w:val="000000"/>
                <w:sz w:val="28"/>
                <w:szCs w:val="28"/>
                <w:highlight w:val="none"/>
              </w:rPr>
              <w:t xml:space="preserve">。</w:t>
            </w:r>
            <w:r>
              <w:rPr>
                <w:sz w:val="28"/>
                <w:szCs w:val="28"/>
                <w:highlight w:val="none"/>
                <w:lang w:val="en-US"/>
              </w:rPr>
            </w:r>
            <w:r/>
          </w:p>
        </w:tc>
      </w:tr>
      <w:tr>
        <w:trPr>
          <w:trHeight w:val="565"/>
        </w:trPr>
        <w:tc>
          <w:tcPr>
            <w:tcW w:w="738" w:type="dxa"/>
            <w:vAlign w:val="center"/>
            <w:textDirection w:val="lrTb"/>
            <w:noWrap w:val="false"/>
          </w:tcPr>
          <w:p>
            <w:pPr>
              <w:pStyle w:val="988"/>
              <w:jc w:val="center"/>
              <w:spacing w:line="360" w:lineRule="exact"/>
              <w:rPr>
                <w:sz w:val="28"/>
                <w:szCs w:val="28"/>
                <w:highlight w:val="none"/>
              </w:rPr>
            </w:pPr>
            <w:r>
              <w:rPr>
                <w:sz w:val="28"/>
                <w:szCs w:val="28"/>
                <w:highlight w:val="none"/>
              </w:rPr>
            </w:r>
            <w:r/>
          </w:p>
        </w:tc>
        <w:tc>
          <w:tcPr>
            <w:tcW w:w="1482" w:type="dxa"/>
            <w:vAlign w:val="center"/>
            <w:textDirection w:val="lrTb"/>
            <w:noWrap w:val="false"/>
          </w:tcPr>
          <w:p>
            <w:pPr>
              <w:pStyle w:val="988"/>
              <w:jc w:val="center"/>
              <w:spacing w:line="360" w:lineRule="exact"/>
              <w:rPr>
                <w:sz w:val="28"/>
                <w:szCs w:val="28"/>
                <w:highlight w:val="none"/>
                <w:lang w:val="en-US"/>
              </w:rPr>
            </w:pPr>
            <w:r>
              <w:rPr>
                <w:rFonts w:hint="eastAsia"/>
                <w:b/>
                <w:sz w:val="28"/>
                <w:szCs w:val="28"/>
                <w:highlight w:val="none"/>
                <w:lang w:val="en-US"/>
              </w:rPr>
              <w:t xml:space="preserve">合计</w:t>
            </w:r>
            <w:r>
              <w:rPr>
                <w:sz w:val="28"/>
                <w:szCs w:val="28"/>
                <w:highlight w:val="none"/>
                <w:lang w:val="en-US"/>
              </w:rPr>
            </w:r>
            <w:r/>
          </w:p>
        </w:tc>
        <w:tc>
          <w:tcPr>
            <w:tcW w:w="919" w:type="dxa"/>
            <w:vAlign w:val="center"/>
            <w:textDirection w:val="lrTb"/>
            <w:noWrap w:val="false"/>
          </w:tcPr>
          <w:p>
            <w:pPr>
              <w:pStyle w:val="988"/>
              <w:jc w:val="center"/>
              <w:spacing w:line="360" w:lineRule="exact"/>
              <w:rPr>
                <w:sz w:val="28"/>
                <w:szCs w:val="28"/>
                <w:highlight w:val="none"/>
              </w:rPr>
            </w:pPr>
            <w:r>
              <w:rPr>
                <w:sz w:val="28"/>
                <w:szCs w:val="28"/>
                <w:highlight w:val="none"/>
              </w:rPr>
            </w:r>
            <w:r/>
          </w:p>
        </w:tc>
        <w:tc>
          <w:tcPr>
            <w:tcW w:w="1247" w:type="dxa"/>
            <w:vAlign w:val="center"/>
            <w:textDirection w:val="lrTb"/>
            <w:noWrap w:val="false"/>
          </w:tcPr>
          <w:p>
            <w:pPr>
              <w:pStyle w:val="988"/>
              <w:jc w:val="center"/>
              <w:spacing w:line="360" w:lineRule="exact"/>
              <w:rPr>
                <w:rFonts w:eastAsia="仿宋"/>
                <w:sz w:val="28"/>
                <w:szCs w:val="28"/>
                <w:highlight w:val="none"/>
                <w:lang w:val="en-US" w:eastAsia="zh-CN"/>
              </w:rPr>
            </w:pPr>
            <w:r>
              <w:rPr>
                <w:rFonts w:hint="eastAsia"/>
                <w:b/>
                <w:sz w:val="28"/>
                <w:szCs w:val="28"/>
                <w:highlight w:val="none"/>
                <w:lang w:val="en-US" w:eastAsia="zh-CN"/>
              </w:rPr>
              <w:t xml:space="preserve">19</w:t>
            </w:r>
            <w:r>
              <w:rPr>
                <w:rFonts w:eastAsia="仿宋"/>
                <w:sz w:val="28"/>
                <w:szCs w:val="28"/>
                <w:highlight w:val="none"/>
                <w:lang w:val="en-US" w:eastAsia="zh-CN"/>
              </w:rPr>
            </w:r>
            <w:r/>
          </w:p>
        </w:tc>
        <w:tc>
          <w:tcPr>
            <w:tcW w:w="1017" w:type="dxa"/>
            <w:vAlign w:val="center"/>
            <w:textDirection w:val="lrTb"/>
            <w:noWrap w:val="false"/>
          </w:tcPr>
          <w:p>
            <w:pPr>
              <w:pStyle w:val="988"/>
              <w:jc w:val="center"/>
              <w:spacing w:line="360" w:lineRule="exact"/>
              <w:rPr>
                <w:sz w:val="28"/>
                <w:szCs w:val="28"/>
                <w:highlight w:val="none"/>
              </w:rPr>
            </w:pPr>
            <w:r>
              <w:rPr>
                <w:sz w:val="28"/>
                <w:szCs w:val="28"/>
                <w:highlight w:val="none"/>
              </w:rPr>
            </w:r>
            <w:r/>
          </w:p>
        </w:tc>
        <w:tc>
          <w:tcPr>
            <w:tcW w:w="1075" w:type="dxa"/>
            <w:vAlign w:val="center"/>
            <w:textDirection w:val="lrTb"/>
            <w:noWrap w:val="false"/>
          </w:tcPr>
          <w:p>
            <w:pPr>
              <w:pStyle w:val="988"/>
              <w:jc w:val="center"/>
              <w:spacing w:line="360" w:lineRule="exact"/>
              <w:rPr>
                <w:b/>
                <w:bCs/>
                <w:sz w:val="28"/>
                <w:szCs w:val="28"/>
                <w:highlight w:val="none"/>
                <w:lang w:val="en-US"/>
              </w:rPr>
            </w:pPr>
            <w:r>
              <w:rPr>
                <w:b/>
                <w:bCs/>
                <w:sz w:val="28"/>
                <w:szCs w:val="28"/>
                <w:highlight w:val="none"/>
                <w:lang w:val="en-US"/>
              </w:rPr>
            </w:r>
            <w:r/>
          </w:p>
        </w:tc>
        <w:tc>
          <w:tcPr>
            <w:tcW w:w="3128" w:type="dxa"/>
            <w:vAlign w:val="center"/>
            <w:textDirection w:val="lrTb"/>
            <w:noWrap w:val="false"/>
          </w:tcPr>
          <w:p>
            <w:pPr>
              <w:pStyle w:val="988"/>
              <w:jc w:val="center"/>
              <w:spacing w:line="360" w:lineRule="exact"/>
              <w:rPr>
                <w:sz w:val="28"/>
                <w:szCs w:val="28"/>
                <w:highlight w:val="none"/>
              </w:rPr>
            </w:pPr>
            <w:r>
              <w:rPr>
                <w:sz w:val="28"/>
                <w:szCs w:val="28"/>
                <w:highlight w:val="none"/>
              </w:rPr>
            </w:r>
            <w:r/>
          </w:p>
        </w:tc>
      </w:tr>
    </w:tbl>
    <w:p>
      <w:pPr>
        <w:pStyle w:val="892"/>
        <w:spacing w:line="360" w:lineRule="exact"/>
        <w:rPr>
          <w:rFonts w:ascii="仿宋" w:hAnsi="仿宋" w:eastAsia="仿宋" w:cs="仿宋"/>
          <w:spacing w:val="-5"/>
          <w:sz w:val="28"/>
          <w:szCs w:val="28"/>
          <w:highlight w:val="none"/>
        </w:rPr>
      </w:pPr>
      <w:r>
        <w:rPr>
          <w:rFonts w:hint="eastAsia" w:ascii="仿宋" w:hAnsi="仿宋" w:eastAsia="仿宋" w:cs="仿宋"/>
          <w:spacing w:val="-5"/>
          <w:sz w:val="28"/>
          <w:szCs w:val="28"/>
          <w:highlight w:val="none"/>
          <w:lang w:val="en-US" w:eastAsia="zh-CN"/>
        </w:rPr>
        <w:t xml:space="preserve">4</w:t>
      </w:r>
      <w:r>
        <w:rPr>
          <w:rFonts w:hint="eastAsia" w:ascii="仿宋" w:hAnsi="仿宋" w:eastAsia="仿宋" w:cs="仿宋"/>
          <w:spacing w:val="-5"/>
          <w:sz w:val="28"/>
          <w:szCs w:val="28"/>
          <w:highlight w:val="none"/>
        </w:rPr>
        <w:t xml:space="preserve">.综合管理报价</w:t>
      </w:r>
      <w:r>
        <w:rPr>
          <w:rFonts w:ascii="仿宋" w:hAnsi="仿宋" w:eastAsia="仿宋" w:cs="仿宋"/>
          <w:spacing w:val="-5"/>
          <w:sz w:val="28"/>
          <w:szCs w:val="28"/>
          <w:highlight w:val="none"/>
        </w:rPr>
      </w:r>
      <w:r/>
    </w:p>
    <w:tbl>
      <w:tblPr>
        <w:tblW w:w="0" w:type="auto"/>
        <w:tblInd w:w="-1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5"/>
        <w:gridCol w:w="1740"/>
        <w:gridCol w:w="3660"/>
        <w:gridCol w:w="1875"/>
        <w:gridCol w:w="1710"/>
      </w:tblGrid>
      <w:tr>
        <w:trPr>
          <w:trHeight w:val="568"/>
        </w:trPr>
        <w:tc>
          <w:tcPr>
            <w:shd w:val="clear" w:color="auto" w:fill="d9d9d9"/>
            <w:tcW w:w="825" w:type="dxa"/>
            <w:vAlign w:val="center"/>
            <w:textDirection w:val="lrTb"/>
            <w:noWrap w:val="false"/>
          </w:tcPr>
          <w:p>
            <w:pPr>
              <w:pStyle w:val="988"/>
              <w:jc w:val="center"/>
              <w:spacing w:line="360" w:lineRule="exact"/>
              <w:rPr>
                <w:b/>
                <w:sz w:val="28"/>
                <w:szCs w:val="28"/>
                <w:highlight w:val="none"/>
              </w:rPr>
            </w:pPr>
            <w:r>
              <w:rPr>
                <w:rFonts w:hint="eastAsia"/>
                <w:b/>
                <w:sz w:val="28"/>
                <w:szCs w:val="28"/>
                <w:highlight w:val="none"/>
              </w:rPr>
              <w:t xml:space="preserve">序号</w:t>
            </w:r>
            <w:r>
              <w:rPr>
                <w:b/>
                <w:sz w:val="28"/>
                <w:szCs w:val="28"/>
                <w:highlight w:val="none"/>
              </w:rPr>
            </w:r>
            <w:r/>
          </w:p>
        </w:tc>
        <w:tc>
          <w:tcPr>
            <w:shd w:val="clear" w:color="auto" w:fill="d9d9d9"/>
            <w:tcW w:w="1740" w:type="dxa"/>
            <w:vAlign w:val="center"/>
            <w:textDirection w:val="lrTb"/>
            <w:noWrap w:val="false"/>
          </w:tcPr>
          <w:p>
            <w:pPr>
              <w:pStyle w:val="988"/>
              <w:jc w:val="center"/>
              <w:spacing w:line="360" w:lineRule="exact"/>
              <w:rPr>
                <w:b/>
                <w:sz w:val="28"/>
                <w:szCs w:val="28"/>
                <w:highlight w:val="none"/>
              </w:rPr>
            </w:pPr>
            <w:r>
              <w:rPr>
                <w:rFonts w:hint="eastAsia"/>
                <w:b/>
                <w:sz w:val="28"/>
                <w:szCs w:val="28"/>
                <w:highlight w:val="none"/>
              </w:rPr>
              <w:t xml:space="preserve">类</w:t>
            </w:r>
            <w:r>
              <w:rPr>
                <w:rFonts w:hint="eastAsia"/>
                <w:b/>
                <w:sz w:val="28"/>
                <w:szCs w:val="28"/>
                <w:highlight w:val="none"/>
                <w:lang w:val="en-US"/>
              </w:rPr>
              <w:t xml:space="preserve">  </w:t>
            </w:r>
            <w:r>
              <w:rPr>
                <w:rFonts w:hint="eastAsia"/>
                <w:b/>
                <w:sz w:val="28"/>
                <w:szCs w:val="28"/>
                <w:highlight w:val="none"/>
              </w:rPr>
              <w:t xml:space="preserve">别</w:t>
            </w:r>
            <w:r>
              <w:rPr>
                <w:b/>
                <w:sz w:val="28"/>
                <w:szCs w:val="28"/>
                <w:highlight w:val="none"/>
              </w:rPr>
            </w:r>
            <w:r/>
          </w:p>
        </w:tc>
        <w:tc>
          <w:tcPr>
            <w:shd w:val="clear" w:color="auto" w:fill="d9d9d9"/>
            <w:tcW w:w="3660" w:type="dxa"/>
            <w:vAlign w:val="center"/>
            <w:textDirection w:val="lrTb"/>
            <w:noWrap w:val="false"/>
          </w:tcPr>
          <w:p>
            <w:pPr>
              <w:pStyle w:val="988"/>
              <w:jc w:val="center"/>
              <w:spacing w:line="360" w:lineRule="exact"/>
              <w:rPr>
                <w:b/>
                <w:sz w:val="28"/>
                <w:szCs w:val="28"/>
                <w:highlight w:val="none"/>
              </w:rPr>
            </w:pPr>
            <w:r>
              <w:rPr>
                <w:rFonts w:hint="eastAsia"/>
                <w:b/>
                <w:sz w:val="28"/>
                <w:szCs w:val="28"/>
                <w:highlight w:val="none"/>
              </w:rPr>
              <w:t xml:space="preserve">内</w:t>
            </w:r>
            <w:r>
              <w:rPr>
                <w:rFonts w:hint="eastAsia"/>
                <w:b/>
                <w:sz w:val="28"/>
                <w:szCs w:val="28"/>
                <w:highlight w:val="none"/>
                <w:lang w:val="en-US"/>
              </w:rPr>
              <w:t xml:space="preserve">   </w:t>
            </w:r>
            <w:r>
              <w:rPr>
                <w:rFonts w:hint="eastAsia"/>
                <w:b/>
                <w:sz w:val="28"/>
                <w:szCs w:val="28"/>
                <w:highlight w:val="none"/>
              </w:rPr>
              <w:t xml:space="preserve">容</w:t>
            </w:r>
            <w:r>
              <w:rPr>
                <w:b/>
                <w:sz w:val="28"/>
                <w:szCs w:val="28"/>
                <w:highlight w:val="none"/>
              </w:rPr>
            </w:r>
            <w:r/>
          </w:p>
        </w:tc>
        <w:tc>
          <w:tcPr>
            <w:shd w:val="clear" w:color="auto" w:fill="d9d9d9"/>
            <w:tcW w:w="1875" w:type="dxa"/>
            <w:vAlign w:val="center"/>
            <w:textDirection w:val="lrTb"/>
            <w:noWrap w:val="false"/>
          </w:tcPr>
          <w:p>
            <w:pPr>
              <w:pStyle w:val="988"/>
              <w:jc w:val="center"/>
              <w:spacing w:line="360" w:lineRule="exact"/>
              <w:rPr>
                <w:b/>
                <w:sz w:val="28"/>
                <w:szCs w:val="28"/>
                <w:highlight w:val="none"/>
              </w:rPr>
            </w:pPr>
            <w:r>
              <w:rPr>
                <w:rFonts w:hint="eastAsia"/>
                <w:b/>
                <w:sz w:val="28"/>
                <w:szCs w:val="28"/>
                <w:highlight w:val="none"/>
              </w:rPr>
              <w:t xml:space="preserve">小计</w:t>
            </w:r>
            <w:r>
              <w:rPr>
                <w:b/>
                <w:sz w:val="28"/>
                <w:szCs w:val="28"/>
                <w:highlight w:val="none"/>
              </w:rPr>
            </w:r>
            <w:r/>
          </w:p>
          <w:p>
            <w:pPr>
              <w:pStyle w:val="988"/>
              <w:jc w:val="center"/>
              <w:spacing w:line="360" w:lineRule="exact"/>
              <w:rPr>
                <w:b/>
                <w:sz w:val="28"/>
                <w:szCs w:val="28"/>
                <w:highlight w:val="none"/>
              </w:rPr>
            </w:pPr>
            <w:r>
              <w:rPr>
                <w:rFonts w:hint="eastAsia"/>
                <w:b/>
                <w:sz w:val="28"/>
                <w:szCs w:val="28"/>
                <w:highlight w:val="none"/>
              </w:rPr>
              <w:t xml:space="preserve">（万元</w:t>
            </w:r>
            <w:r>
              <w:rPr>
                <w:rFonts w:hint="eastAsia"/>
                <w:b/>
                <w:sz w:val="28"/>
                <w:szCs w:val="28"/>
                <w:highlight w:val="none"/>
                <w:lang w:val="en-US"/>
              </w:rPr>
              <w:t xml:space="preserve">/年</w:t>
            </w:r>
            <w:r>
              <w:rPr>
                <w:rFonts w:hint="eastAsia"/>
                <w:b/>
                <w:sz w:val="28"/>
                <w:szCs w:val="28"/>
                <w:highlight w:val="none"/>
              </w:rPr>
              <w:t xml:space="preserve">）</w:t>
            </w:r>
            <w:r>
              <w:rPr>
                <w:b/>
                <w:sz w:val="28"/>
                <w:szCs w:val="28"/>
                <w:highlight w:val="none"/>
              </w:rPr>
            </w:r>
            <w:r/>
          </w:p>
        </w:tc>
        <w:tc>
          <w:tcPr>
            <w:shd w:val="clear" w:color="auto" w:fill="d9d9d9"/>
            <w:tcW w:w="1710" w:type="dxa"/>
            <w:vAlign w:val="center"/>
            <w:textDirection w:val="lrTb"/>
            <w:noWrap w:val="false"/>
          </w:tcPr>
          <w:p>
            <w:pPr>
              <w:pStyle w:val="988"/>
              <w:jc w:val="center"/>
              <w:spacing w:line="360" w:lineRule="exact"/>
              <w:rPr>
                <w:b/>
                <w:sz w:val="28"/>
                <w:szCs w:val="28"/>
                <w:highlight w:val="none"/>
              </w:rPr>
            </w:pPr>
            <w:r>
              <w:rPr>
                <w:rFonts w:hint="eastAsia"/>
                <w:b/>
                <w:sz w:val="28"/>
                <w:szCs w:val="28"/>
                <w:highlight w:val="none"/>
              </w:rPr>
              <w:t xml:space="preserve">备注</w:t>
            </w:r>
            <w:r>
              <w:rPr>
                <w:b/>
                <w:sz w:val="28"/>
                <w:szCs w:val="28"/>
                <w:highlight w:val="none"/>
              </w:rPr>
            </w:r>
            <w:r/>
          </w:p>
        </w:tc>
      </w:tr>
      <w:tr>
        <w:trPr>
          <w:trHeight w:val="740"/>
        </w:trPr>
        <w:tc>
          <w:tcPr>
            <w:tcW w:w="825" w:type="dxa"/>
            <w:vAlign w:val="center"/>
            <w:textDirection w:val="lrTb"/>
            <w:noWrap w:val="false"/>
          </w:tcPr>
          <w:p>
            <w:pPr>
              <w:pStyle w:val="988"/>
              <w:jc w:val="center"/>
              <w:spacing w:line="360" w:lineRule="exact"/>
              <w:rPr>
                <w:bCs/>
                <w:sz w:val="28"/>
                <w:szCs w:val="28"/>
                <w:highlight w:val="none"/>
                <w:lang w:val="en-US"/>
              </w:rPr>
            </w:pPr>
            <w:r>
              <w:rPr>
                <w:rFonts w:hint="eastAsia"/>
                <w:bCs/>
                <w:sz w:val="28"/>
                <w:szCs w:val="28"/>
                <w:highlight w:val="none"/>
                <w:lang w:val="en-US"/>
              </w:rPr>
              <w:t xml:space="preserve">1</w:t>
            </w:r>
            <w:r>
              <w:rPr>
                <w:bCs/>
                <w:sz w:val="28"/>
                <w:szCs w:val="28"/>
                <w:highlight w:val="none"/>
                <w:lang w:val="en-US"/>
              </w:rPr>
            </w:r>
            <w:r/>
          </w:p>
        </w:tc>
        <w:tc>
          <w:tcPr>
            <w:tcW w:w="1740" w:type="dxa"/>
            <w:vAlign w:val="center"/>
            <w:textDirection w:val="lrTb"/>
            <w:noWrap w:val="false"/>
          </w:tcPr>
          <w:p>
            <w:pPr>
              <w:pStyle w:val="988"/>
              <w:jc w:val="center"/>
              <w:spacing w:line="360" w:lineRule="exact"/>
              <w:rPr>
                <w:bCs/>
                <w:sz w:val="28"/>
                <w:szCs w:val="28"/>
                <w:highlight w:val="none"/>
                <w:lang w:val="en-US"/>
              </w:rPr>
            </w:pPr>
            <w:r>
              <w:rPr>
                <w:rFonts w:hint="eastAsia"/>
                <w:bCs/>
                <w:sz w:val="28"/>
                <w:szCs w:val="28"/>
                <w:highlight w:val="none"/>
                <w:lang w:val="en-US"/>
              </w:rPr>
              <w:t xml:space="preserve">综合管理费用</w:t>
            </w:r>
            <w:r>
              <w:rPr>
                <w:bCs/>
                <w:sz w:val="28"/>
                <w:szCs w:val="28"/>
                <w:highlight w:val="none"/>
                <w:lang w:val="en-US"/>
              </w:rPr>
            </w:r>
            <w:r/>
          </w:p>
        </w:tc>
        <w:tc>
          <w:tcPr>
            <w:tcW w:w="3660" w:type="dxa"/>
            <w:vAlign w:val="center"/>
            <w:textDirection w:val="lrTb"/>
            <w:noWrap w:val="false"/>
          </w:tcPr>
          <w:p>
            <w:pPr>
              <w:pStyle w:val="988"/>
              <w:jc w:val="center"/>
              <w:spacing w:line="360" w:lineRule="exact"/>
              <w:rPr>
                <w:bCs/>
                <w:sz w:val="28"/>
                <w:szCs w:val="28"/>
                <w:highlight w:val="none"/>
                <w:lang w:val="en-US"/>
              </w:rPr>
            </w:pPr>
            <w:r>
              <w:rPr>
                <w:rFonts w:hint="eastAsia"/>
                <w:bCs/>
                <w:sz w:val="28"/>
                <w:szCs w:val="28"/>
                <w:highlight w:val="none"/>
                <w:lang w:val="en-US"/>
              </w:rPr>
              <w:t xml:space="preserve">总公司派驻管理层行政、人事、财务人员费用</w:t>
            </w:r>
            <w:r>
              <w:rPr>
                <w:bCs/>
                <w:sz w:val="28"/>
                <w:szCs w:val="28"/>
                <w:highlight w:val="none"/>
                <w:lang w:val="en-US"/>
              </w:rPr>
            </w:r>
            <w:r/>
          </w:p>
        </w:tc>
        <w:tc>
          <w:tcPr>
            <w:tcW w:w="1875" w:type="dxa"/>
            <w:vAlign w:val="center"/>
            <w:textDirection w:val="lrTb"/>
            <w:noWrap w:val="false"/>
          </w:tcPr>
          <w:p>
            <w:pPr>
              <w:pStyle w:val="988"/>
              <w:jc w:val="center"/>
              <w:spacing w:line="360" w:lineRule="exact"/>
              <w:rPr>
                <w:bCs/>
                <w:sz w:val="28"/>
                <w:szCs w:val="28"/>
                <w:highlight w:val="none"/>
                <w:lang w:val="en-US"/>
              </w:rPr>
            </w:pPr>
            <w:r>
              <w:rPr>
                <w:bCs/>
                <w:sz w:val="28"/>
                <w:szCs w:val="28"/>
                <w:highlight w:val="none"/>
                <w:lang w:val="en-US"/>
              </w:rPr>
            </w:r>
            <w:r/>
          </w:p>
        </w:tc>
        <w:tc>
          <w:tcPr>
            <w:tcW w:w="1710" w:type="dxa"/>
            <w:vAlign w:val="center"/>
            <w:textDirection w:val="lrTb"/>
            <w:noWrap w:val="false"/>
          </w:tcPr>
          <w:p>
            <w:pPr>
              <w:pStyle w:val="988"/>
              <w:jc w:val="center"/>
              <w:spacing w:line="360" w:lineRule="exact"/>
              <w:rPr>
                <w:bCs/>
                <w:sz w:val="28"/>
                <w:szCs w:val="28"/>
                <w:highlight w:val="none"/>
                <w:lang w:val="en-US"/>
              </w:rPr>
            </w:pPr>
            <w:r>
              <w:rPr>
                <w:bCs/>
                <w:sz w:val="28"/>
                <w:szCs w:val="28"/>
                <w:highlight w:val="none"/>
                <w:lang w:val="en-US"/>
              </w:rPr>
            </w:r>
            <w:r/>
          </w:p>
        </w:tc>
      </w:tr>
      <w:tr>
        <w:trPr>
          <w:trHeight w:val="632"/>
        </w:trPr>
        <w:tc>
          <w:tcPr>
            <w:tcW w:w="825" w:type="dxa"/>
            <w:vAlign w:val="center"/>
            <w:textDirection w:val="lrTb"/>
            <w:noWrap w:val="false"/>
          </w:tcPr>
          <w:p>
            <w:pPr>
              <w:pStyle w:val="988"/>
              <w:jc w:val="center"/>
              <w:spacing w:line="360" w:lineRule="exact"/>
              <w:rPr>
                <w:bCs/>
                <w:sz w:val="28"/>
                <w:szCs w:val="28"/>
                <w:highlight w:val="none"/>
                <w:lang w:val="en-US"/>
              </w:rPr>
            </w:pPr>
            <w:r>
              <w:rPr>
                <w:rFonts w:hint="eastAsia"/>
                <w:bCs/>
                <w:sz w:val="28"/>
                <w:szCs w:val="28"/>
                <w:highlight w:val="none"/>
                <w:lang w:val="en-US"/>
              </w:rPr>
              <w:t xml:space="preserve">2</w:t>
            </w:r>
            <w:r>
              <w:rPr>
                <w:bCs/>
                <w:sz w:val="28"/>
                <w:szCs w:val="28"/>
                <w:highlight w:val="none"/>
                <w:lang w:val="en-US"/>
              </w:rPr>
            </w:r>
            <w:r/>
          </w:p>
        </w:tc>
        <w:tc>
          <w:tcPr>
            <w:tcW w:w="1740" w:type="dxa"/>
            <w:vAlign w:val="center"/>
            <w:textDirection w:val="lrTb"/>
            <w:noWrap w:val="false"/>
          </w:tcPr>
          <w:p>
            <w:pPr>
              <w:pStyle w:val="988"/>
              <w:jc w:val="center"/>
              <w:spacing w:line="360" w:lineRule="exact"/>
              <w:rPr>
                <w:bCs/>
                <w:sz w:val="28"/>
                <w:szCs w:val="28"/>
                <w:highlight w:val="none"/>
              </w:rPr>
            </w:pPr>
            <w:r>
              <w:rPr>
                <w:rFonts w:hint="eastAsia"/>
                <w:bCs/>
                <w:sz w:val="28"/>
                <w:szCs w:val="28"/>
                <w:highlight w:val="none"/>
              </w:rPr>
              <w:t xml:space="preserve">人员工服费用</w:t>
            </w:r>
            <w:r>
              <w:rPr>
                <w:bCs/>
                <w:sz w:val="28"/>
                <w:szCs w:val="28"/>
                <w:highlight w:val="none"/>
              </w:rPr>
            </w:r>
            <w:r/>
          </w:p>
        </w:tc>
        <w:tc>
          <w:tcPr>
            <w:tcW w:w="3660" w:type="dxa"/>
            <w:vAlign w:val="center"/>
            <w:textDirection w:val="lrTb"/>
            <w:noWrap w:val="false"/>
          </w:tcPr>
          <w:p>
            <w:pPr>
              <w:pStyle w:val="988"/>
              <w:jc w:val="center"/>
              <w:spacing w:line="360" w:lineRule="exact"/>
              <w:rPr>
                <w:bCs/>
                <w:sz w:val="28"/>
                <w:szCs w:val="28"/>
                <w:highlight w:val="none"/>
                <w:lang w:val="en-US"/>
              </w:rPr>
            </w:pPr>
            <w:r>
              <w:rPr>
                <w:rFonts w:hint="eastAsia"/>
                <w:bCs/>
                <w:sz w:val="28"/>
                <w:szCs w:val="28"/>
                <w:highlight w:val="none"/>
                <w:lang w:val="en-US"/>
              </w:rPr>
              <w:t xml:space="preserve">工作人员统一着装</w:t>
            </w:r>
            <w:r>
              <w:rPr>
                <w:bCs/>
                <w:sz w:val="28"/>
                <w:szCs w:val="28"/>
                <w:highlight w:val="none"/>
                <w:lang w:val="en-US"/>
              </w:rPr>
            </w:r>
            <w:r/>
          </w:p>
        </w:tc>
        <w:tc>
          <w:tcPr>
            <w:tcW w:w="1875" w:type="dxa"/>
            <w:vAlign w:val="center"/>
            <w:textDirection w:val="lrTb"/>
            <w:noWrap w:val="false"/>
          </w:tcPr>
          <w:p>
            <w:pPr>
              <w:pStyle w:val="988"/>
              <w:jc w:val="center"/>
              <w:spacing w:line="360" w:lineRule="exact"/>
              <w:rPr>
                <w:bCs/>
                <w:sz w:val="28"/>
                <w:szCs w:val="28"/>
                <w:highlight w:val="none"/>
                <w:lang w:val="en-US"/>
              </w:rPr>
            </w:pPr>
            <w:r>
              <w:rPr>
                <w:bCs/>
                <w:sz w:val="28"/>
                <w:szCs w:val="28"/>
                <w:highlight w:val="none"/>
                <w:lang w:val="en-US"/>
              </w:rPr>
            </w:r>
            <w:r/>
          </w:p>
        </w:tc>
        <w:tc>
          <w:tcPr>
            <w:tcW w:w="1710" w:type="dxa"/>
            <w:vAlign w:val="center"/>
            <w:textDirection w:val="lrTb"/>
            <w:noWrap w:val="false"/>
          </w:tcPr>
          <w:p>
            <w:pPr>
              <w:pStyle w:val="988"/>
              <w:jc w:val="center"/>
              <w:spacing w:line="360" w:lineRule="exact"/>
              <w:rPr>
                <w:bCs/>
                <w:sz w:val="28"/>
                <w:szCs w:val="28"/>
                <w:highlight w:val="none"/>
                <w:lang w:val="en-US"/>
              </w:rPr>
            </w:pPr>
            <w:r>
              <w:rPr>
                <w:bCs/>
                <w:sz w:val="28"/>
                <w:szCs w:val="28"/>
                <w:highlight w:val="none"/>
                <w:lang w:val="en-US"/>
              </w:rPr>
            </w:r>
            <w:r/>
          </w:p>
        </w:tc>
      </w:tr>
      <w:tr>
        <w:trPr>
          <w:trHeight w:val="886"/>
        </w:trPr>
        <w:tc>
          <w:tcPr>
            <w:tcW w:w="825" w:type="dxa"/>
            <w:vAlign w:val="center"/>
            <w:textDirection w:val="lrTb"/>
            <w:noWrap w:val="false"/>
          </w:tcPr>
          <w:p>
            <w:pPr>
              <w:pStyle w:val="988"/>
              <w:jc w:val="center"/>
              <w:spacing w:line="360" w:lineRule="exact"/>
              <w:rPr>
                <w:bCs/>
                <w:sz w:val="28"/>
                <w:szCs w:val="28"/>
                <w:highlight w:val="none"/>
                <w:lang w:val="en-US"/>
              </w:rPr>
            </w:pPr>
            <w:r>
              <w:rPr>
                <w:rFonts w:hint="eastAsia"/>
                <w:bCs/>
                <w:sz w:val="28"/>
                <w:szCs w:val="28"/>
                <w:highlight w:val="none"/>
                <w:lang w:val="en-US"/>
              </w:rPr>
              <w:t xml:space="preserve">3</w:t>
            </w:r>
            <w:r>
              <w:rPr>
                <w:bCs/>
                <w:sz w:val="28"/>
                <w:szCs w:val="28"/>
                <w:highlight w:val="none"/>
                <w:lang w:val="en-US"/>
              </w:rPr>
            </w:r>
            <w:r/>
          </w:p>
        </w:tc>
        <w:tc>
          <w:tcPr>
            <w:tcW w:w="1740" w:type="dxa"/>
            <w:vAlign w:val="center"/>
            <w:textDirection w:val="lrTb"/>
            <w:noWrap w:val="false"/>
          </w:tcPr>
          <w:p>
            <w:pPr>
              <w:pStyle w:val="988"/>
              <w:jc w:val="center"/>
              <w:spacing w:line="360" w:lineRule="exact"/>
              <w:rPr>
                <w:bCs/>
                <w:sz w:val="28"/>
                <w:szCs w:val="28"/>
                <w:highlight w:val="none"/>
              </w:rPr>
            </w:pPr>
            <w:r>
              <w:rPr>
                <w:rFonts w:hint="eastAsia"/>
                <w:bCs/>
                <w:sz w:val="28"/>
                <w:szCs w:val="28"/>
                <w:highlight w:val="none"/>
              </w:rPr>
              <w:t xml:space="preserve">耗材费用</w:t>
            </w:r>
            <w:r>
              <w:rPr>
                <w:bCs/>
                <w:sz w:val="28"/>
                <w:szCs w:val="28"/>
                <w:highlight w:val="none"/>
              </w:rPr>
            </w:r>
            <w:r/>
          </w:p>
        </w:tc>
        <w:tc>
          <w:tcPr>
            <w:tcW w:w="3660" w:type="dxa"/>
            <w:vAlign w:val="center"/>
            <w:textDirection w:val="lrTb"/>
            <w:noWrap w:val="false"/>
          </w:tcPr>
          <w:p>
            <w:pPr>
              <w:pStyle w:val="988"/>
              <w:jc w:val="left"/>
              <w:spacing w:line="360" w:lineRule="exact"/>
              <w:rPr>
                <w:bCs/>
                <w:sz w:val="28"/>
                <w:szCs w:val="28"/>
                <w:highlight w:val="none"/>
                <w:lang w:val="en-US"/>
              </w:rPr>
            </w:pPr>
            <w:r>
              <w:rPr>
                <w:rFonts w:hint="eastAsia"/>
                <w:bCs/>
                <w:sz w:val="28"/>
                <w:szCs w:val="28"/>
                <w:highlight w:val="none"/>
                <w:lang w:val="en-US"/>
              </w:rPr>
              <w:t xml:space="preserve">办公用耗材（硒鼓、墨盒、纸笔、电池、茶、矿泉水等办公消耗品）。物业用耗材（工程使用小型工具、易耗品、保洁保安日常工具等）</w:t>
            </w:r>
            <w:r>
              <w:rPr>
                <w:bCs/>
                <w:sz w:val="28"/>
                <w:szCs w:val="28"/>
                <w:highlight w:val="none"/>
                <w:lang w:val="en-US"/>
              </w:rPr>
            </w:r>
            <w:r/>
          </w:p>
        </w:tc>
        <w:tc>
          <w:tcPr>
            <w:tcW w:w="1875" w:type="dxa"/>
            <w:vAlign w:val="center"/>
            <w:textDirection w:val="lrTb"/>
            <w:noWrap w:val="false"/>
          </w:tcPr>
          <w:p>
            <w:pPr>
              <w:pStyle w:val="988"/>
              <w:jc w:val="center"/>
              <w:spacing w:line="360" w:lineRule="exact"/>
              <w:rPr>
                <w:bCs/>
                <w:sz w:val="28"/>
                <w:szCs w:val="28"/>
                <w:highlight w:val="none"/>
                <w:lang w:val="en-US"/>
              </w:rPr>
            </w:pPr>
            <w:r>
              <w:rPr>
                <w:bCs/>
                <w:sz w:val="28"/>
                <w:szCs w:val="28"/>
                <w:highlight w:val="none"/>
                <w:lang w:val="en-US"/>
              </w:rPr>
            </w:r>
            <w:r/>
          </w:p>
        </w:tc>
        <w:tc>
          <w:tcPr>
            <w:tcW w:w="1710" w:type="dxa"/>
            <w:vAlign w:val="center"/>
            <w:textDirection w:val="lrTb"/>
            <w:noWrap w:val="false"/>
          </w:tcPr>
          <w:p>
            <w:pPr>
              <w:pStyle w:val="988"/>
              <w:jc w:val="center"/>
              <w:spacing w:line="360" w:lineRule="exact"/>
              <w:rPr>
                <w:bCs/>
                <w:sz w:val="28"/>
                <w:szCs w:val="28"/>
                <w:highlight w:val="none"/>
              </w:rPr>
            </w:pPr>
            <w:r>
              <w:rPr>
                <w:bCs/>
                <w:sz w:val="28"/>
                <w:szCs w:val="28"/>
                <w:highlight w:val="none"/>
              </w:rPr>
            </w:r>
            <w:r/>
          </w:p>
        </w:tc>
      </w:tr>
      <w:tr>
        <w:trPr>
          <w:trHeight w:val="458"/>
        </w:trPr>
        <w:tc>
          <w:tcPr>
            <w:tcW w:w="825" w:type="dxa"/>
            <w:vAlign w:val="center"/>
            <w:textDirection w:val="lrTb"/>
            <w:noWrap w:val="false"/>
          </w:tcPr>
          <w:p>
            <w:pPr>
              <w:pStyle w:val="988"/>
              <w:jc w:val="center"/>
              <w:spacing w:line="360" w:lineRule="exact"/>
              <w:rPr>
                <w:bCs/>
                <w:sz w:val="28"/>
                <w:szCs w:val="28"/>
                <w:highlight w:val="none"/>
                <w:lang w:val="en-US"/>
              </w:rPr>
            </w:pPr>
            <w:r>
              <w:rPr>
                <w:rFonts w:hint="eastAsia"/>
                <w:bCs/>
                <w:sz w:val="28"/>
                <w:szCs w:val="28"/>
                <w:highlight w:val="none"/>
                <w:lang w:val="en-US"/>
              </w:rPr>
              <w:t xml:space="preserve">4</w:t>
            </w:r>
            <w:r>
              <w:rPr>
                <w:bCs/>
                <w:sz w:val="28"/>
                <w:szCs w:val="28"/>
                <w:highlight w:val="none"/>
                <w:lang w:val="en-US"/>
              </w:rPr>
            </w:r>
            <w:r/>
          </w:p>
        </w:tc>
        <w:tc>
          <w:tcPr>
            <w:tcW w:w="1740" w:type="dxa"/>
            <w:vAlign w:val="center"/>
            <w:textDirection w:val="lrTb"/>
            <w:noWrap w:val="false"/>
          </w:tcPr>
          <w:p>
            <w:pPr>
              <w:pStyle w:val="988"/>
              <w:jc w:val="center"/>
              <w:spacing w:line="360" w:lineRule="exact"/>
              <w:rPr>
                <w:bCs/>
                <w:sz w:val="28"/>
                <w:szCs w:val="28"/>
                <w:highlight w:val="none"/>
              </w:rPr>
            </w:pPr>
            <w:r>
              <w:rPr>
                <w:rFonts w:hint="eastAsia"/>
                <w:bCs/>
                <w:sz w:val="28"/>
                <w:szCs w:val="28"/>
                <w:highlight w:val="none"/>
              </w:rPr>
              <w:t xml:space="preserve">人员培训费</w:t>
            </w:r>
            <w:r>
              <w:rPr>
                <w:bCs/>
                <w:sz w:val="28"/>
                <w:szCs w:val="28"/>
                <w:highlight w:val="none"/>
              </w:rPr>
            </w:r>
            <w:r/>
          </w:p>
        </w:tc>
        <w:tc>
          <w:tcPr>
            <w:tcW w:w="3660" w:type="dxa"/>
            <w:vAlign w:val="center"/>
            <w:textDirection w:val="lrTb"/>
            <w:noWrap w:val="false"/>
          </w:tcPr>
          <w:p>
            <w:pPr>
              <w:pStyle w:val="988"/>
              <w:jc w:val="center"/>
              <w:spacing w:line="360" w:lineRule="exact"/>
              <w:rPr>
                <w:bCs/>
                <w:sz w:val="28"/>
                <w:szCs w:val="28"/>
                <w:highlight w:val="none"/>
                <w:lang w:val="en-US"/>
              </w:rPr>
            </w:pPr>
            <w:r>
              <w:rPr>
                <w:rFonts w:hint="eastAsia"/>
                <w:bCs/>
                <w:sz w:val="28"/>
                <w:szCs w:val="28"/>
                <w:highlight w:val="none"/>
              </w:rPr>
              <w:t xml:space="preserve">用于员工培训</w:t>
            </w:r>
            <w:r>
              <w:rPr>
                <w:bCs/>
                <w:sz w:val="28"/>
                <w:szCs w:val="28"/>
                <w:highlight w:val="none"/>
                <w:lang w:val="en-US"/>
              </w:rPr>
            </w:r>
            <w:r/>
          </w:p>
        </w:tc>
        <w:tc>
          <w:tcPr>
            <w:tcW w:w="1875" w:type="dxa"/>
            <w:vAlign w:val="center"/>
            <w:textDirection w:val="lrTb"/>
            <w:noWrap w:val="false"/>
          </w:tcPr>
          <w:p>
            <w:pPr>
              <w:pStyle w:val="988"/>
              <w:jc w:val="center"/>
              <w:spacing w:line="360" w:lineRule="exact"/>
              <w:rPr>
                <w:bCs/>
                <w:sz w:val="28"/>
                <w:szCs w:val="28"/>
                <w:highlight w:val="none"/>
                <w:lang w:val="en-US"/>
              </w:rPr>
            </w:pPr>
            <w:r>
              <w:rPr>
                <w:bCs/>
                <w:sz w:val="28"/>
                <w:szCs w:val="28"/>
                <w:highlight w:val="none"/>
                <w:lang w:val="en-US"/>
              </w:rPr>
            </w:r>
            <w:r/>
          </w:p>
        </w:tc>
        <w:tc>
          <w:tcPr>
            <w:tcW w:w="1710" w:type="dxa"/>
            <w:vAlign w:val="center"/>
            <w:textDirection w:val="lrTb"/>
            <w:noWrap w:val="false"/>
          </w:tcPr>
          <w:p>
            <w:pPr>
              <w:pStyle w:val="988"/>
              <w:jc w:val="center"/>
              <w:spacing w:line="360" w:lineRule="exact"/>
              <w:rPr>
                <w:bCs/>
                <w:sz w:val="28"/>
                <w:szCs w:val="28"/>
                <w:highlight w:val="none"/>
              </w:rPr>
            </w:pPr>
            <w:r>
              <w:rPr>
                <w:bCs/>
                <w:sz w:val="28"/>
                <w:szCs w:val="28"/>
                <w:highlight w:val="none"/>
              </w:rPr>
            </w:r>
            <w:r/>
          </w:p>
        </w:tc>
      </w:tr>
      <w:tr>
        <w:trPr>
          <w:trHeight w:val="438"/>
        </w:trPr>
        <w:tc>
          <w:tcPr>
            <w:tcW w:w="825" w:type="dxa"/>
            <w:vAlign w:val="center"/>
            <w:textDirection w:val="lrTb"/>
            <w:noWrap w:val="false"/>
          </w:tcPr>
          <w:p>
            <w:pPr>
              <w:pStyle w:val="988"/>
              <w:jc w:val="center"/>
              <w:spacing w:line="360" w:lineRule="exact"/>
              <w:rPr>
                <w:bCs/>
                <w:sz w:val="28"/>
                <w:szCs w:val="28"/>
                <w:highlight w:val="none"/>
                <w:lang w:val="en-US"/>
              </w:rPr>
            </w:pPr>
            <w:r>
              <w:rPr>
                <w:rFonts w:hint="eastAsia"/>
                <w:bCs/>
                <w:sz w:val="28"/>
                <w:szCs w:val="28"/>
                <w:highlight w:val="none"/>
                <w:lang w:val="en-US"/>
              </w:rPr>
              <w:t xml:space="preserve">5</w:t>
            </w:r>
            <w:r>
              <w:rPr>
                <w:bCs/>
                <w:sz w:val="28"/>
                <w:szCs w:val="28"/>
                <w:highlight w:val="none"/>
                <w:lang w:val="en-US"/>
              </w:rPr>
            </w:r>
            <w:r/>
          </w:p>
        </w:tc>
        <w:tc>
          <w:tcPr>
            <w:tcW w:w="1740" w:type="dxa"/>
            <w:vAlign w:val="center"/>
            <w:textDirection w:val="lrTb"/>
            <w:noWrap w:val="false"/>
          </w:tcPr>
          <w:p>
            <w:pPr>
              <w:pStyle w:val="988"/>
              <w:jc w:val="center"/>
              <w:spacing w:line="360" w:lineRule="exact"/>
              <w:rPr>
                <w:bCs/>
                <w:sz w:val="28"/>
                <w:szCs w:val="28"/>
                <w:highlight w:val="none"/>
                <w:lang w:val="en-US"/>
              </w:rPr>
            </w:pPr>
            <w:r>
              <w:rPr>
                <w:rFonts w:hint="eastAsia"/>
                <w:bCs/>
                <w:sz w:val="28"/>
                <w:szCs w:val="28"/>
                <w:highlight w:val="none"/>
                <w:lang w:val="en-US"/>
              </w:rPr>
              <w:t xml:space="preserve">项目管理费</w:t>
            </w:r>
            <w:r>
              <w:rPr>
                <w:bCs/>
                <w:sz w:val="28"/>
                <w:szCs w:val="28"/>
                <w:highlight w:val="none"/>
                <w:lang w:val="en-US"/>
              </w:rPr>
            </w:r>
            <w:r/>
          </w:p>
        </w:tc>
        <w:tc>
          <w:tcPr>
            <w:tcW w:w="3660" w:type="dxa"/>
            <w:vAlign w:val="center"/>
            <w:textDirection w:val="lrTb"/>
            <w:noWrap w:val="false"/>
          </w:tcPr>
          <w:p>
            <w:pPr>
              <w:pStyle w:val="988"/>
              <w:jc w:val="center"/>
              <w:spacing w:line="360" w:lineRule="exact"/>
              <w:rPr>
                <w:bCs/>
                <w:sz w:val="28"/>
                <w:szCs w:val="28"/>
                <w:highlight w:val="none"/>
                <w:lang w:val="en-US"/>
              </w:rPr>
            </w:pPr>
            <w:r>
              <w:rPr>
                <w:rFonts w:hint="eastAsia"/>
                <w:bCs/>
                <w:sz w:val="28"/>
                <w:szCs w:val="28"/>
                <w:highlight w:val="none"/>
                <w:lang w:val="en-US"/>
              </w:rPr>
              <w:t xml:space="preserve">企业在三馆的项目管理费用</w:t>
            </w:r>
            <w:r>
              <w:rPr>
                <w:bCs/>
                <w:sz w:val="28"/>
                <w:szCs w:val="28"/>
                <w:highlight w:val="none"/>
                <w:lang w:val="en-US"/>
              </w:rPr>
            </w:r>
            <w:r/>
          </w:p>
        </w:tc>
        <w:tc>
          <w:tcPr>
            <w:tcW w:w="1875" w:type="dxa"/>
            <w:vAlign w:val="center"/>
            <w:textDirection w:val="lrTb"/>
            <w:noWrap w:val="false"/>
          </w:tcPr>
          <w:p>
            <w:pPr>
              <w:pStyle w:val="988"/>
              <w:jc w:val="center"/>
              <w:spacing w:line="360" w:lineRule="exact"/>
              <w:rPr>
                <w:bCs/>
                <w:sz w:val="28"/>
                <w:szCs w:val="28"/>
                <w:highlight w:val="none"/>
                <w:lang w:val="en-US"/>
              </w:rPr>
            </w:pPr>
            <w:r>
              <w:rPr>
                <w:bCs/>
                <w:sz w:val="28"/>
                <w:szCs w:val="28"/>
                <w:highlight w:val="none"/>
                <w:lang w:val="en-US"/>
              </w:rPr>
            </w:r>
            <w:r/>
          </w:p>
        </w:tc>
        <w:tc>
          <w:tcPr>
            <w:tcW w:w="1710" w:type="dxa"/>
            <w:vAlign w:val="center"/>
            <w:textDirection w:val="lrTb"/>
            <w:noWrap w:val="false"/>
          </w:tcPr>
          <w:p>
            <w:pPr>
              <w:pStyle w:val="988"/>
              <w:jc w:val="center"/>
              <w:spacing w:line="360" w:lineRule="exact"/>
              <w:rPr>
                <w:bCs/>
                <w:sz w:val="28"/>
                <w:szCs w:val="28"/>
                <w:highlight w:val="none"/>
              </w:rPr>
            </w:pPr>
            <w:r>
              <w:rPr>
                <w:bCs/>
                <w:sz w:val="28"/>
                <w:szCs w:val="28"/>
                <w:highlight w:val="none"/>
              </w:rPr>
            </w:r>
            <w:r/>
          </w:p>
        </w:tc>
      </w:tr>
      <w:tr>
        <w:trPr>
          <w:trHeight w:val="438"/>
        </w:trPr>
        <w:tc>
          <w:tcPr>
            <w:tcW w:w="825" w:type="dxa"/>
            <w:vAlign w:val="center"/>
            <w:textDirection w:val="lrTb"/>
            <w:noWrap w:val="false"/>
          </w:tcPr>
          <w:p>
            <w:pPr>
              <w:pStyle w:val="988"/>
              <w:jc w:val="center"/>
              <w:spacing w:line="360" w:lineRule="exact"/>
              <w:rPr>
                <w:bCs/>
                <w:sz w:val="28"/>
                <w:szCs w:val="28"/>
                <w:highlight w:val="none"/>
                <w:lang w:val="en-US"/>
              </w:rPr>
            </w:pPr>
            <w:r>
              <w:rPr>
                <w:rFonts w:hint="eastAsia"/>
                <w:bCs/>
                <w:sz w:val="28"/>
                <w:szCs w:val="28"/>
                <w:highlight w:val="none"/>
                <w:lang w:val="en-US"/>
              </w:rPr>
              <w:t xml:space="preserve">6</w:t>
            </w:r>
            <w:r>
              <w:rPr>
                <w:bCs/>
                <w:sz w:val="28"/>
                <w:szCs w:val="28"/>
                <w:highlight w:val="none"/>
                <w:lang w:val="en-US"/>
              </w:rPr>
            </w:r>
            <w:r/>
          </w:p>
        </w:tc>
        <w:tc>
          <w:tcPr>
            <w:tcW w:w="1740" w:type="dxa"/>
            <w:vAlign w:val="center"/>
            <w:textDirection w:val="lrTb"/>
            <w:noWrap w:val="false"/>
          </w:tcPr>
          <w:p>
            <w:pPr>
              <w:pStyle w:val="988"/>
              <w:jc w:val="center"/>
              <w:spacing w:line="360" w:lineRule="exact"/>
              <w:rPr>
                <w:bCs/>
                <w:sz w:val="28"/>
                <w:szCs w:val="28"/>
                <w:highlight w:val="none"/>
                <w:lang w:val="en-US"/>
              </w:rPr>
            </w:pPr>
            <w:r>
              <w:rPr>
                <w:rFonts w:hint="eastAsia"/>
                <w:bCs/>
                <w:sz w:val="28"/>
                <w:szCs w:val="28"/>
                <w:highlight w:val="none"/>
                <w:lang w:val="en-US"/>
              </w:rPr>
              <w:t xml:space="preserve">税费</w:t>
            </w:r>
            <w:r>
              <w:rPr>
                <w:bCs/>
                <w:sz w:val="28"/>
                <w:szCs w:val="28"/>
                <w:highlight w:val="none"/>
                <w:lang w:val="en-US"/>
              </w:rPr>
            </w:r>
            <w:r/>
          </w:p>
        </w:tc>
        <w:tc>
          <w:tcPr>
            <w:tcW w:w="3660" w:type="dxa"/>
            <w:vAlign w:val="center"/>
            <w:textDirection w:val="lrTb"/>
            <w:noWrap w:val="false"/>
          </w:tcPr>
          <w:p>
            <w:pPr>
              <w:pStyle w:val="988"/>
              <w:jc w:val="center"/>
              <w:spacing w:line="360" w:lineRule="exact"/>
              <w:rPr>
                <w:bCs/>
                <w:sz w:val="28"/>
                <w:szCs w:val="28"/>
                <w:highlight w:val="none"/>
                <w:lang w:val="en-US"/>
              </w:rPr>
            </w:pPr>
            <w:r>
              <w:rPr>
                <w:bCs/>
                <w:sz w:val="28"/>
                <w:szCs w:val="28"/>
                <w:highlight w:val="none"/>
                <w:lang w:val="en-US"/>
              </w:rPr>
            </w:r>
            <w:r/>
          </w:p>
        </w:tc>
        <w:tc>
          <w:tcPr>
            <w:tcW w:w="1875" w:type="dxa"/>
            <w:vAlign w:val="center"/>
            <w:textDirection w:val="lrTb"/>
            <w:noWrap w:val="false"/>
          </w:tcPr>
          <w:p>
            <w:pPr>
              <w:pStyle w:val="988"/>
              <w:jc w:val="center"/>
              <w:spacing w:line="360" w:lineRule="exact"/>
              <w:rPr>
                <w:bCs/>
                <w:sz w:val="28"/>
                <w:szCs w:val="28"/>
                <w:highlight w:val="none"/>
                <w:lang w:val="en-US"/>
              </w:rPr>
            </w:pPr>
            <w:r>
              <w:rPr>
                <w:bCs/>
                <w:sz w:val="28"/>
                <w:szCs w:val="28"/>
                <w:highlight w:val="none"/>
                <w:lang w:val="en-US"/>
              </w:rPr>
            </w:r>
            <w:r/>
          </w:p>
        </w:tc>
        <w:tc>
          <w:tcPr>
            <w:tcW w:w="1710" w:type="dxa"/>
            <w:vAlign w:val="center"/>
            <w:textDirection w:val="lrTb"/>
            <w:noWrap w:val="false"/>
          </w:tcPr>
          <w:p>
            <w:pPr>
              <w:pStyle w:val="988"/>
              <w:jc w:val="center"/>
              <w:spacing w:line="360" w:lineRule="exact"/>
              <w:rPr>
                <w:bCs/>
                <w:sz w:val="28"/>
                <w:szCs w:val="28"/>
                <w:highlight w:val="none"/>
              </w:rPr>
            </w:pPr>
            <w:r>
              <w:rPr>
                <w:bCs/>
                <w:sz w:val="28"/>
                <w:szCs w:val="28"/>
                <w:highlight w:val="none"/>
              </w:rPr>
            </w:r>
            <w:r/>
          </w:p>
        </w:tc>
      </w:tr>
      <w:tr>
        <w:trPr>
          <w:trHeight w:val="433"/>
        </w:trPr>
        <w:tc>
          <w:tcPr>
            <w:gridSpan w:val="2"/>
            <w:tcW w:w="2565" w:type="dxa"/>
            <w:vAlign w:val="center"/>
            <w:textDirection w:val="lrTb"/>
            <w:noWrap w:val="false"/>
          </w:tcPr>
          <w:p>
            <w:pPr>
              <w:pStyle w:val="988"/>
              <w:jc w:val="center"/>
              <w:spacing w:line="360" w:lineRule="exact"/>
              <w:rPr>
                <w:b/>
                <w:sz w:val="28"/>
                <w:szCs w:val="28"/>
                <w:highlight w:val="none"/>
                <w:lang w:val="en-US"/>
              </w:rPr>
            </w:pPr>
            <w:r>
              <w:rPr>
                <w:rFonts w:hint="eastAsia"/>
                <w:b/>
                <w:sz w:val="28"/>
                <w:szCs w:val="28"/>
                <w:highlight w:val="none"/>
                <w:lang w:val="en-US"/>
              </w:rPr>
              <w:t xml:space="preserve">合计</w:t>
            </w:r>
            <w:r>
              <w:rPr>
                <w:b/>
                <w:sz w:val="28"/>
                <w:szCs w:val="28"/>
                <w:highlight w:val="none"/>
                <w:lang w:val="en-US"/>
              </w:rPr>
            </w:r>
            <w:r/>
          </w:p>
        </w:tc>
        <w:tc>
          <w:tcPr>
            <w:tcW w:w="3660" w:type="dxa"/>
            <w:vAlign w:val="center"/>
            <w:textDirection w:val="lrTb"/>
            <w:noWrap w:val="false"/>
          </w:tcPr>
          <w:p>
            <w:pPr>
              <w:pStyle w:val="988"/>
              <w:jc w:val="center"/>
              <w:spacing w:line="360" w:lineRule="exact"/>
              <w:rPr>
                <w:b/>
                <w:sz w:val="28"/>
                <w:szCs w:val="28"/>
                <w:highlight w:val="none"/>
              </w:rPr>
            </w:pPr>
            <w:r>
              <w:rPr>
                <w:b/>
                <w:sz w:val="28"/>
                <w:szCs w:val="28"/>
                <w:highlight w:val="none"/>
              </w:rPr>
            </w:r>
            <w:r/>
          </w:p>
        </w:tc>
        <w:tc>
          <w:tcPr>
            <w:tcW w:w="1875" w:type="dxa"/>
            <w:vAlign w:val="center"/>
            <w:textDirection w:val="lrTb"/>
            <w:noWrap w:val="false"/>
          </w:tcPr>
          <w:p>
            <w:pPr>
              <w:pStyle w:val="988"/>
              <w:jc w:val="center"/>
              <w:spacing w:line="360" w:lineRule="exact"/>
              <w:rPr>
                <w:b/>
                <w:sz w:val="28"/>
                <w:szCs w:val="28"/>
                <w:highlight w:val="none"/>
                <w:lang w:val="en-US"/>
              </w:rPr>
            </w:pPr>
            <w:r>
              <w:rPr>
                <w:b/>
                <w:sz w:val="28"/>
                <w:szCs w:val="28"/>
                <w:highlight w:val="none"/>
                <w:lang w:val="en-US"/>
              </w:rPr>
            </w:r>
            <w:r/>
          </w:p>
        </w:tc>
        <w:tc>
          <w:tcPr>
            <w:tcW w:w="1710" w:type="dxa"/>
            <w:vAlign w:val="center"/>
            <w:textDirection w:val="lrTb"/>
            <w:noWrap w:val="false"/>
          </w:tcPr>
          <w:p>
            <w:pPr>
              <w:pStyle w:val="988"/>
              <w:jc w:val="center"/>
              <w:spacing w:line="360" w:lineRule="exact"/>
              <w:rPr>
                <w:bCs/>
                <w:sz w:val="28"/>
                <w:szCs w:val="28"/>
                <w:highlight w:val="none"/>
              </w:rPr>
            </w:pPr>
            <w:r>
              <w:rPr>
                <w:bCs/>
                <w:sz w:val="28"/>
                <w:szCs w:val="28"/>
                <w:highlight w:val="none"/>
              </w:rPr>
            </w:r>
            <w:r/>
          </w:p>
        </w:tc>
      </w:tr>
    </w:tbl>
    <w:p>
      <w:pPr>
        <w:pStyle w:val="892"/>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投标人:</w:t>
      </w:r>
      <w:r>
        <w:rPr>
          <w:rFonts w:hint="eastAsia" w:ascii="仿宋" w:hAnsi="仿宋" w:eastAsia="仿宋"/>
          <w:sz w:val="28"/>
          <w:szCs w:val="28"/>
          <w:highlight w:val="none"/>
          <w:u w:val="single"/>
        </w:rPr>
        <w:t xml:space="preserve">         （电子签章）           </w:t>
      </w:r>
      <w:r>
        <w:rPr>
          <w:rFonts w:ascii="仿宋" w:hAnsi="仿宋" w:eastAsia="仿宋"/>
          <w:sz w:val="28"/>
          <w:szCs w:val="28"/>
          <w:highlight w:val="none"/>
        </w:rPr>
      </w:r>
      <w:r/>
    </w:p>
    <w:p>
      <w:pPr>
        <w:pStyle w:val="892"/>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法定代表人或授权委托人:</w:t>
      </w:r>
      <w:r>
        <w:rPr>
          <w:rFonts w:hint="eastAsia" w:ascii="仿宋" w:hAnsi="仿宋" w:eastAsia="仿宋"/>
          <w:sz w:val="28"/>
          <w:highlight w:val="none"/>
          <w:u w:val="single"/>
        </w:rPr>
        <w:t xml:space="preserve">（电子签章或电子签字）</w:t>
      </w:r>
      <w:r>
        <w:rPr>
          <w:rFonts w:ascii="仿宋" w:hAnsi="仿宋" w:eastAsia="仿宋"/>
          <w:sz w:val="28"/>
          <w:szCs w:val="28"/>
          <w:highlight w:val="none"/>
        </w:rPr>
      </w:r>
      <w:r/>
    </w:p>
    <w:p>
      <w:pPr>
        <w:pStyle w:val="892"/>
        <w:spacing w:line="360" w:lineRule="exact"/>
        <w:rPr>
          <w:rFonts w:ascii="仿宋" w:hAnsi="仿宋" w:eastAsia="仿宋"/>
          <w:bCs/>
          <w:sz w:val="28"/>
          <w:highlight w:val="none"/>
        </w:rPr>
      </w:pPr>
      <w:r>
        <w:rPr>
          <w:rFonts w:hint="eastAsia" w:ascii="仿宋" w:hAnsi="仿宋" w:eastAsia="仿宋"/>
          <w:bCs/>
          <w:sz w:val="28"/>
          <w:highlight w:val="none"/>
        </w:rPr>
        <w:t xml:space="preserve">注:</w:t>
      </w:r>
      <w:r>
        <w:rPr>
          <w:rFonts w:ascii="仿宋" w:hAnsi="仿宋" w:eastAsia="仿宋"/>
          <w:bCs/>
          <w:sz w:val="28"/>
          <w:highlight w:val="none"/>
        </w:rPr>
      </w:r>
      <w:r/>
    </w:p>
    <w:p>
      <w:pPr>
        <w:pStyle w:val="892"/>
        <w:spacing w:line="360" w:lineRule="exact"/>
        <w:rPr>
          <w:rFonts w:ascii="仿宋" w:hAnsi="仿宋" w:eastAsia="仿宋"/>
          <w:bCs/>
          <w:sz w:val="28"/>
          <w:highlight w:val="none"/>
        </w:rPr>
      </w:pPr>
      <w:r>
        <w:rPr>
          <w:rFonts w:hint="eastAsia" w:ascii="仿宋" w:hAnsi="仿宋" w:eastAsia="仿宋"/>
          <w:sz w:val="28"/>
          <w:highlight w:val="none"/>
        </w:rPr>
        <w:t xml:space="preserve">（1）此表为表样，行数可自行添加，但表式不变。</w:t>
      </w:r>
      <w:r>
        <w:rPr>
          <w:rFonts w:ascii="仿宋" w:hAnsi="仿宋" w:eastAsia="仿宋"/>
          <w:bCs/>
          <w:sz w:val="28"/>
          <w:highlight w:val="none"/>
        </w:rPr>
      </w:r>
      <w:r/>
    </w:p>
    <w:p>
      <w:pPr>
        <w:pStyle w:val="986"/>
        <w:spacing w:line="360" w:lineRule="exact"/>
        <w:rPr>
          <w:rFonts w:ascii="仿宋" w:hAnsi="仿宋" w:eastAsia="仿宋"/>
          <w:sz w:val="28"/>
          <w:szCs w:val="24"/>
          <w:highlight w:val="none"/>
        </w:rPr>
      </w:pPr>
      <w:r>
        <w:rPr>
          <w:rFonts w:hint="eastAsia" w:ascii="仿宋" w:hAnsi="仿宋" w:eastAsia="仿宋"/>
          <w:sz w:val="28"/>
          <w:szCs w:val="24"/>
          <w:highlight w:val="none"/>
        </w:rPr>
        <w:t xml:space="preserve">（2）上述表中的单价应包括全部安装、调试、培训、技术服务、必不可少的部件、标准备件、专用工具等费用。</w:t>
      </w:r>
      <w:r>
        <w:rPr>
          <w:rFonts w:ascii="仿宋" w:hAnsi="仿宋" w:eastAsia="仿宋"/>
          <w:sz w:val="28"/>
          <w:szCs w:val="24"/>
          <w:highlight w:val="none"/>
        </w:rPr>
      </w:r>
      <w:r/>
    </w:p>
    <w:p>
      <w:pPr>
        <w:pStyle w:val="986"/>
        <w:spacing w:line="360" w:lineRule="exact"/>
        <w:rPr>
          <w:rFonts w:ascii="仿宋" w:hAnsi="仿宋" w:eastAsia="仿宋"/>
          <w:sz w:val="28"/>
          <w:szCs w:val="24"/>
          <w:highlight w:val="none"/>
        </w:rPr>
      </w:pPr>
      <w:r>
        <w:rPr>
          <w:rFonts w:hint="eastAsia" w:ascii="仿宋" w:hAnsi="仿宋" w:eastAsia="仿宋"/>
          <w:sz w:val="28"/>
          <w:szCs w:val="24"/>
          <w:highlight w:val="none"/>
        </w:rPr>
        <w:t xml:space="preserve">（3）如果单价和总价不符时，以单价为准。</w:t>
      </w:r>
      <w:r>
        <w:rPr>
          <w:rFonts w:ascii="仿宋" w:hAnsi="仿宋" w:eastAsia="仿宋"/>
          <w:sz w:val="28"/>
          <w:szCs w:val="24"/>
          <w:highlight w:val="none"/>
        </w:rPr>
      </w:r>
      <w:r/>
    </w:p>
    <w:p>
      <w:pPr>
        <w:pStyle w:val="892"/>
        <w:spacing w:line="520" w:lineRule="exact"/>
        <w:rPr>
          <w:rFonts w:ascii="仿宋" w:hAnsi="仿宋" w:eastAsia="仿宋"/>
          <w:sz w:val="28"/>
          <w:highlight w:val="none"/>
        </w:rPr>
      </w:pPr>
      <w:r>
        <w:rPr>
          <w:rFonts w:hint="eastAsia" w:ascii="仿宋" w:hAnsi="仿宋" w:eastAsia="仿宋"/>
          <w:sz w:val="28"/>
          <w:highlight w:val="none"/>
        </w:rPr>
        <w:t xml:space="preserve">（4）价格应按照招标文件第二章第1</w:t>
      </w:r>
      <w:r>
        <w:rPr>
          <w:rFonts w:hint="eastAsia" w:ascii="仿宋" w:hAnsi="仿宋" w:eastAsia="仿宋"/>
          <w:sz w:val="28"/>
          <w:highlight w:val="none"/>
          <w:lang w:val="en-US" w:eastAsia="zh-CN"/>
        </w:rPr>
        <w:t xml:space="preserve">1</w:t>
      </w:r>
      <w:r>
        <w:rPr>
          <w:rFonts w:hint="eastAsia" w:ascii="仿宋" w:hAnsi="仿宋" w:eastAsia="仿宋"/>
          <w:sz w:val="28"/>
          <w:highlight w:val="none"/>
        </w:rPr>
        <w:t xml:space="preserve">条的要求报价。</w:t>
      </w:r>
      <w:r>
        <w:rPr>
          <w:rFonts w:ascii="仿宋" w:hAnsi="仿宋" w:eastAsia="仿宋"/>
          <w:sz w:val="28"/>
          <w:highlight w:val="none"/>
        </w:rPr>
      </w:r>
      <w:r/>
    </w:p>
    <w:p>
      <w:pPr>
        <w:pStyle w:val="986"/>
        <w:ind w:firstLine="691"/>
        <w:keepLines w:val="0"/>
        <w:keepNext w:val="0"/>
        <w:pageBreakBefore w:val="0"/>
        <w:spacing w:line="440" w:lineRule="exact"/>
        <w:rPr>
          <w:rFonts w:ascii="仿宋" w:hAnsi="仿宋" w:eastAsia="仿宋"/>
          <w:sz w:val="28"/>
          <w:szCs w:val="24"/>
          <w:highlight w:val="none"/>
        </w:rPr>
        <w:outlineLvl w:val="9"/>
      </w:pPr>
      <w:r>
        <w:rPr>
          <w:rFonts w:ascii="仿宋" w:hAnsi="仿宋" w:eastAsia="仿宋"/>
          <w:sz w:val="28"/>
          <w:szCs w:val="24"/>
          <w:highlight w:val="none"/>
        </w:rPr>
      </w:r>
      <w:r/>
    </w:p>
    <w:p>
      <w:pPr>
        <w:pStyle w:val="913"/>
        <w:jc w:val="center"/>
        <w:keepLines w:val="0"/>
        <w:keepNext w:val="0"/>
        <w:pageBreakBefore w:val="0"/>
        <w:spacing w:line="440" w:lineRule="exact"/>
        <w:rPr>
          <w:rFonts w:hint="eastAsia" w:ascii="仿宋" w:hAnsi="仿宋" w:eastAsia="仿宋"/>
          <w:b/>
          <w:sz w:val="32"/>
          <w:highlight w:val="none"/>
        </w:rPr>
        <w:outlineLvl w:val="9"/>
      </w:pPr>
      <w:r>
        <w:rPr>
          <w:rFonts w:hint="eastAsia" w:ascii="仿宋" w:hAnsi="仿宋" w:eastAsia="仿宋"/>
          <w:b/>
          <w:sz w:val="32"/>
          <w:highlight w:val="none"/>
        </w:rPr>
        <w:br w:type="page" w:clear="all"/>
      </w:r>
      <w:r>
        <w:rPr>
          <w:rFonts w:hint="eastAsia" w:ascii="仿宋" w:hAnsi="仿宋" w:eastAsia="仿宋"/>
          <w:b/>
          <w:sz w:val="32"/>
          <w:highlight w:val="none"/>
        </w:rPr>
        <w:t xml:space="preserve">四、</w:t>
      </w:r>
      <w:r>
        <w:rPr>
          <w:rFonts w:hint="eastAsia" w:ascii="仿宋" w:hAnsi="仿宋" w:eastAsia="仿宋"/>
          <w:b/>
          <w:sz w:val="32"/>
          <w:highlight w:val="none"/>
        </w:rPr>
        <w:t xml:space="preserve">人员</w:t>
      </w:r>
      <w:r>
        <w:rPr>
          <w:rFonts w:hint="eastAsia" w:ascii="仿宋" w:hAnsi="仿宋" w:eastAsia="仿宋"/>
          <w:b/>
          <w:sz w:val="32"/>
          <w:highlight w:val="none"/>
        </w:rPr>
        <w:t xml:space="preserve">配备</w:t>
      </w:r>
      <w:r>
        <w:rPr>
          <w:rFonts w:hint="eastAsia" w:ascii="仿宋" w:hAnsi="仿宋" w:eastAsia="仿宋"/>
          <w:b/>
          <w:sz w:val="32"/>
          <w:highlight w:val="none"/>
        </w:rPr>
        <w:t xml:space="preserve">表</w:t>
      </w:r>
      <w:r/>
    </w:p>
    <w:tbl>
      <w:tblPr>
        <w:tblW w:w="90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592"/>
        <w:gridCol w:w="1188"/>
        <w:gridCol w:w="955"/>
        <w:gridCol w:w="955"/>
        <w:gridCol w:w="1593"/>
        <w:gridCol w:w="2005"/>
      </w:tblGrid>
      <w:tr>
        <w:trPr>
          <w:trHeight w:val="480"/>
        </w:trPr>
        <w:tc>
          <w:tcPr>
            <w:tcW w:w="790" w:type="dxa"/>
            <w:vAlign w:val="center"/>
            <w:textDirection w:val="lrTb"/>
            <w:noWrap/>
          </w:tcPr>
          <w:p>
            <w:pPr>
              <w:pStyle w:val="892"/>
              <w:jc w:val="center"/>
              <w:spacing w:line="520" w:lineRule="exact"/>
              <w:rPr>
                <w:rFonts w:ascii="仿宋" w:hAnsi="仿宋" w:eastAsia="仿宋"/>
                <w:color w:val="000000"/>
                <w:sz w:val="28"/>
                <w:szCs w:val="28"/>
                <w:highlight w:val="none"/>
              </w:rPr>
            </w:pPr>
            <w:r/>
            <w:bookmarkEnd w:id="42"/>
            <w:r>
              <w:rPr>
                <w:rFonts w:hint="eastAsia" w:ascii="仿宋" w:hAnsi="仿宋" w:eastAsia="仿宋"/>
                <w:color w:val="000000"/>
                <w:sz w:val="28"/>
                <w:szCs w:val="28"/>
                <w:highlight w:val="none"/>
              </w:rPr>
              <w:t xml:space="preserve">序号</w:t>
            </w:r>
            <w:r>
              <w:rPr>
                <w:rFonts w:ascii="仿宋" w:hAnsi="仿宋" w:eastAsia="仿宋"/>
                <w:color w:val="000000"/>
                <w:sz w:val="28"/>
                <w:szCs w:val="28"/>
                <w:highlight w:val="none"/>
              </w:rPr>
            </w:r>
            <w:r/>
          </w:p>
        </w:tc>
        <w:tc>
          <w:tcPr>
            <w:tcW w:w="1592" w:type="dxa"/>
            <w:vAlign w:val="top"/>
            <w:textDirection w:val="lrTb"/>
            <w:noWrap/>
          </w:tcPr>
          <w:p>
            <w:pPr>
              <w:pStyle w:val="892"/>
              <w:jc w:val="center"/>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姓名</w:t>
            </w:r>
            <w:r>
              <w:rPr>
                <w:rFonts w:ascii="仿宋" w:hAnsi="仿宋" w:eastAsia="仿宋"/>
                <w:color w:val="000000"/>
                <w:sz w:val="28"/>
                <w:szCs w:val="28"/>
                <w:highlight w:val="none"/>
              </w:rPr>
            </w:r>
            <w:r/>
          </w:p>
        </w:tc>
        <w:tc>
          <w:tcPr>
            <w:tcW w:w="1188" w:type="dxa"/>
            <w:vAlign w:val="center"/>
            <w:textDirection w:val="lrTb"/>
            <w:noWrap/>
          </w:tcPr>
          <w:p>
            <w:pPr>
              <w:pStyle w:val="892"/>
              <w:jc w:val="center"/>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年龄</w:t>
            </w:r>
            <w:r>
              <w:rPr>
                <w:rFonts w:ascii="仿宋" w:hAnsi="仿宋" w:eastAsia="仿宋"/>
                <w:color w:val="000000"/>
                <w:sz w:val="28"/>
                <w:szCs w:val="28"/>
                <w:highlight w:val="none"/>
              </w:rPr>
            </w:r>
            <w:r/>
          </w:p>
        </w:tc>
        <w:tc>
          <w:tcPr>
            <w:tcW w:w="955" w:type="dxa"/>
            <w:vAlign w:val="center"/>
            <w:textDirection w:val="lrTb"/>
            <w:noWrap/>
          </w:tcPr>
          <w:p>
            <w:pPr>
              <w:pStyle w:val="892"/>
              <w:jc w:val="center"/>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性别</w:t>
            </w:r>
            <w:r>
              <w:rPr>
                <w:rFonts w:ascii="仿宋" w:hAnsi="仿宋" w:eastAsia="仿宋"/>
                <w:color w:val="000000"/>
                <w:sz w:val="28"/>
                <w:szCs w:val="28"/>
                <w:highlight w:val="none"/>
              </w:rPr>
            </w:r>
            <w:r/>
          </w:p>
        </w:tc>
        <w:tc>
          <w:tcPr>
            <w:tcW w:w="955" w:type="dxa"/>
            <w:vAlign w:val="center"/>
            <w:textDirection w:val="lrTb"/>
            <w:noWrap/>
          </w:tcPr>
          <w:p>
            <w:pPr>
              <w:pStyle w:val="892"/>
              <w:jc w:val="center"/>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职称</w:t>
            </w:r>
            <w:r>
              <w:rPr>
                <w:rFonts w:ascii="仿宋" w:hAnsi="仿宋" w:eastAsia="仿宋"/>
                <w:color w:val="000000"/>
                <w:sz w:val="28"/>
                <w:szCs w:val="28"/>
                <w:highlight w:val="none"/>
              </w:rPr>
            </w:r>
            <w:r/>
          </w:p>
        </w:tc>
        <w:tc>
          <w:tcPr>
            <w:tcW w:w="1593" w:type="dxa"/>
            <w:vAlign w:val="center"/>
            <w:textDirection w:val="lrTb"/>
            <w:noWrap/>
          </w:tcPr>
          <w:p>
            <w:pPr>
              <w:pStyle w:val="892"/>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相关证书</w:t>
            </w:r>
            <w:r>
              <w:rPr>
                <w:rFonts w:ascii="仿宋" w:hAnsi="仿宋" w:eastAsia="仿宋"/>
                <w:color w:val="000000"/>
                <w:sz w:val="28"/>
                <w:szCs w:val="28"/>
                <w:highlight w:val="none"/>
              </w:rPr>
            </w:r>
            <w:r/>
          </w:p>
        </w:tc>
        <w:tc>
          <w:tcPr>
            <w:tcW w:w="2005" w:type="dxa"/>
            <w:vAlign w:val="center"/>
            <w:textDirection w:val="lrTb"/>
            <w:noWrap/>
          </w:tcPr>
          <w:p>
            <w:pPr>
              <w:pStyle w:val="892"/>
              <w:jc w:val="center"/>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拟任岗位</w:t>
            </w:r>
            <w:r>
              <w:rPr>
                <w:rFonts w:ascii="仿宋" w:hAnsi="仿宋" w:eastAsia="仿宋"/>
                <w:color w:val="000000"/>
                <w:sz w:val="28"/>
                <w:szCs w:val="28"/>
                <w:highlight w:val="none"/>
              </w:rPr>
            </w:r>
            <w:r/>
          </w:p>
        </w:tc>
      </w:tr>
      <w:tr>
        <w:trPr>
          <w:trHeight w:val="757"/>
        </w:trPr>
        <w:tc>
          <w:tcPr>
            <w:tcW w:w="790"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592"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188"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95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95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593"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200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r>
      <w:tr>
        <w:trPr>
          <w:trHeight w:val="876"/>
        </w:trPr>
        <w:tc>
          <w:tcPr>
            <w:tcW w:w="790"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592"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188"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95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95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593"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200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r>
      <w:tr>
        <w:trPr>
          <w:trHeight w:val="876"/>
        </w:trPr>
        <w:tc>
          <w:tcPr>
            <w:tcW w:w="790"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592"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188"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95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95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593"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200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r>
      <w:tr>
        <w:trPr>
          <w:trHeight w:val="876"/>
        </w:trPr>
        <w:tc>
          <w:tcPr>
            <w:tcW w:w="790"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592"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188"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95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95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593"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200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r>
      <w:tr>
        <w:trPr>
          <w:trHeight w:val="876"/>
        </w:trPr>
        <w:tc>
          <w:tcPr>
            <w:tcW w:w="790"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592"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188"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95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95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593"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200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r>
      <w:tr>
        <w:trPr>
          <w:trHeight w:val="876"/>
        </w:trPr>
        <w:tc>
          <w:tcPr>
            <w:tcW w:w="790"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592"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188"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95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95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593"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200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r>
      <w:tr>
        <w:trPr>
          <w:trHeight w:val="876"/>
        </w:trPr>
        <w:tc>
          <w:tcPr>
            <w:tcW w:w="790"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592"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188"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95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95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593"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200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r>
      <w:tr>
        <w:trPr>
          <w:trHeight w:val="876"/>
        </w:trPr>
        <w:tc>
          <w:tcPr>
            <w:tcW w:w="790"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592"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188"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95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95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593"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200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r>
      <w:tr>
        <w:trPr>
          <w:trHeight w:val="876"/>
        </w:trPr>
        <w:tc>
          <w:tcPr>
            <w:tcW w:w="790"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592"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188"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95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95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1593"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c>
          <w:tcPr>
            <w:tcW w:w="2005" w:type="dxa"/>
            <w:vAlign w:val="top"/>
            <w:textDirection w:val="lrTb"/>
            <w:noWrap/>
          </w:tcPr>
          <w:p>
            <w:pPr>
              <w:pStyle w:val="892"/>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r>
    </w:tbl>
    <w:p>
      <w:pPr>
        <w:pStyle w:val="991"/>
        <w:ind w:firstLine="411"/>
        <w:spacing w:line="520" w:lineRule="exact"/>
        <w:rPr>
          <w:rFonts w:ascii="仿宋" w:hAnsi="仿宋" w:eastAsia="仿宋"/>
          <w:b/>
          <w:bCs/>
          <w:color w:val="000000"/>
          <w:sz w:val="28"/>
          <w:szCs w:val="24"/>
          <w:highlight w:val="none"/>
        </w:rPr>
      </w:pPr>
      <w:r>
        <w:rPr>
          <w:rFonts w:hint="eastAsia" w:ascii="仿宋" w:hAnsi="仿宋" w:eastAsia="仿宋"/>
          <w:b/>
          <w:bCs/>
          <w:color w:val="000000"/>
          <w:sz w:val="28"/>
          <w:szCs w:val="24"/>
          <w:highlight w:val="none"/>
        </w:rPr>
        <w:t xml:space="preserve">注：请投标人按照采购需求提供相关证明材料及证书扫描件。</w:t>
      </w:r>
      <w:r>
        <w:rPr>
          <w:rFonts w:ascii="仿宋" w:hAnsi="仿宋" w:eastAsia="仿宋"/>
          <w:b/>
          <w:bCs/>
          <w:color w:val="000000"/>
          <w:sz w:val="28"/>
          <w:szCs w:val="24"/>
          <w:highlight w:val="none"/>
        </w:rPr>
      </w:r>
      <w:r/>
    </w:p>
    <w:p>
      <w:pPr>
        <w:pStyle w:val="892"/>
        <w:ind w:firstLine="3357"/>
        <w:spacing w:line="520" w:lineRule="exact"/>
        <w:rPr>
          <w:rFonts w:ascii="仿宋" w:hAnsi="仿宋" w:eastAsia="仿宋"/>
          <w:b/>
          <w:bCs/>
          <w:color w:val="000000"/>
          <w:sz w:val="32"/>
          <w:szCs w:val="32"/>
          <w:highlight w:val="none"/>
        </w:rPr>
      </w:pPr>
      <w:r>
        <w:rPr>
          <w:rFonts w:ascii="仿宋" w:hAnsi="仿宋" w:eastAsia="仿宋"/>
          <w:b/>
          <w:bCs/>
          <w:color w:val="000000"/>
          <w:sz w:val="32"/>
          <w:szCs w:val="32"/>
          <w:highlight w:val="none"/>
        </w:rPr>
      </w:r>
      <w:r/>
    </w:p>
    <w:p>
      <w:pPr>
        <w:pStyle w:val="892"/>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投标人:</w:t>
      </w:r>
      <w:r>
        <w:rPr>
          <w:rFonts w:hint="eastAsia" w:ascii="仿宋" w:hAnsi="仿宋" w:eastAsia="仿宋"/>
          <w:color w:val="000000"/>
          <w:sz w:val="28"/>
          <w:szCs w:val="28"/>
          <w:highlight w:val="none"/>
          <w:u w:val="single"/>
        </w:rPr>
        <w:t xml:space="preserve">         （电子签章）           </w:t>
      </w:r>
      <w:r>
        <w:rPr>
          <w:rFonts w:ascii="仿宋" w:hAnsi="仿宋" w:eastAsia="仿宋"/>
          <w:color w:val="000000"/>
          <w:sz w:val="28"/>
          <w:szCs w:val="28"/>
          <w:highlight w:val="none"/>
        </w:rPr>
      </w:r>
      <w:r/>
    </w:p>
    <w:p>
      <w:pPr>
        <w:pStyle w:val="892"/>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highlight w:val="none"/>
          <w:u w:val="single"/>
        </w:rPr>
        <w:t xml:space="preserve">（电子签章或电子签字）</w:t>
      </w:r>
      <w:r>
        <w:rPr>
          <w:rFonts w:ascii="仿宋" w:hAnsi="仿宋" w:eastAsia="仿宋"/>
          <w:color w:val="000000"/>
          <w:sz w:val="28"/>
          <w:szCs w:val="28"/>
          <w:highlight w:val="none"/>
        </w:rPr>
      </w:r>
      <w:r/>
    </w:p>
    <w:p>
      <w:pPr>
        <w:pStyle w:val="992"/>
        <w:ind w:left="0" w:right="34" w:firstLine="2715"/>
        <w:keepLines w:val="0"/>
        <w:keepNext w:val="0"/>
        <w:pageBreakBefore w:val="0"/>
        <w:spacing w:before="120" w:line="520" w:lineRule="exact"/>
        <w:rPr>
          <w:rFonts w:hint="eastAsia" w:ascii="宋体" w:hAnsi="宋体"/>
          <w:b/>
          <w:sz w:val="32"/>
          <w:szCs w:val="32"/>
          <w:highlight w:val="none"/>
        </w:rPr>
        <w:outlineLvl w:val="9"/>
      </w:pPr>
      <w:r>
        <w:rPr>
          <w:rFonts w:hint="eastAsia" w:ascii="宋体" w:hAnsi="宋体"/>
          <w:b/>
          <w:sz w:val="32"/>
          <w:szCs w:val="32"/>
          <w:highlight w:val="none"/>
        </w:rPr>
      </w:r>
      <w:r/>
    </w:p>
    <w:p>
      <w:pPr>
        <w:pStyle w:val="913"/>
        <w:ind w:firstLine="0"/>
        <w:jc w:val="center"/>
        <w:keepLines w:val="0"/>
        <w:keepNext w:val="0"/>
        <w:pageBreakBefore w:val="0"/>
        <w:spacing w:line="520" w:lineRule="exact"/>
        <w:widowControl w:val="off"/>
        <w:rPr>
          <w:rFonts w:hint="eastAsia" w:ascii="仿宋" w:hAnsi="仿宋" w:eastAsia="仿宋"/>
          <w:b/>
          <w:bCs/>
          <w:sz w:val="32"/>
          <w:szCs w:val="32"/>
          <w:highlight w:val="none"/>
        </w:rPr>
        <w:outlineLvl w:val="9"/>
      </w:pPr>
      <w:r>
        <w:rPr>
          <w:rFonts w:hint="eastAsia" w:ascii="仿宋" w:hAnsi="仿宋" w:eastAsia="仿宋"/>
          <w:b/>
          <w:bCs/>
          <w:sz w:val="32"/>
          <w:highlight w:val="none"/>
        </w:rPr>
        <w:br w:type="page" w:clear="all"/>
      </w:r>
      <w:r>
        <w:rPr>
          <w:rFonts w:hint="eastAsia" w:ascii="仿宋" w:hAnsi="仿宋" w:eastAsia="仿宋"/>
          <w:b/>
          <w:bCs/>
          <w:sz w:val="32"/>
          <w:highlight w:val="none"/>
        </w:rPr>
        <w:t xml:space="preserve">五、</w:t>
      </w:r>
      <w:r>
        <w:rPr>
          <w:rFonts w:hint="eastAsia" w:ascii="仿宋" w:hAnsi="仿宋" w:eastAsia="仿宋"/>
          <w:b/>
          <w:sz w:val="32"/>
          <w:szCs w:val="32"/>
          <w:highlight w:val="none"/>
        </w:rPr>
        <w:t xml:space="preserve">资质审查时</w:t>
      </w:r>
      <w:r>
        <w:rPr>
          <w:rFonts w:hint="eastAsia" w:ascii="仿宋" w:hAnsi="仿宋" w:eastAsia="仿宋"/>
          <w:b/>
          <w:bCs/>
          <w:sz w:val="32"/>
          <w:szCs w:val="32"/>
          <w:highlight w:val="none"/>
        </w:rPr>
        <w:t xml:space="preserve">投标人必须提供的资格证明文件</w:t>
      </w:r>
      <w:r>
        <w:rPr>
          <w:rFonts w:hint="eastAsia" w:ascii="仿宋" w:hAnsi="仿宋" w:eastAsia="仿宋"/>
          <w:b/>
          <w:bCs/>
          <w:sz w:val="32"/>
          <w:szCs w:val="32"/>
          <w:highlight w:val="none"/>
        </w:rPr>
      </w:r>
      <w:r/>
    </w:p>
    <w:p>
      <w:pPr>
        <w:pStyle w:val="913"/>
        <w:ind w:firstLine="551"/>
        <w:keepLines w:val="0"/>
        <w:keepNext w:val="0"/>
        <w:pageBreakBefore w:val="0"/>
        <w:spacing w:line="520" w:lineRule="exact"/>
        <w:rPr>
          <w:rFonts w:hint="eastAsia" w:ascii="仿宋" w:hAnsi="仿宋" w:eastAsia="仿宋"/>
          <w:b/>
          <w:bCs/>
          <w:sz w:val="32"/>
          <w:szCs w:val="32"/>
          <w:highlight w:val="none"/>
        </w:rPr>
        <w:outlineLvl w:val="9"/>
      </w:pPr>
      <w:r>
        <w:rPr>
          <w:rFonts w:hint="eastAsia" w:ascii="仿宋" w:hAnsi="仿宋" w:eastAsia="仿宋"/>
          <w:sz w:val="28"/>
          <w:szCs w:val="28"/>
          <w:highlight w:val="none"/>
        </w:rPr>
        <w:t xml:space="preserve">1、提供下列材料之一:</w:t>
      </w:r>
      <w:r>
        <w:rPr>
          <w:rFonts w:hint="eastAsia" w:ascii="仿宋" w:hAnsi="仿宋" w:eastAsia="仿宋"/>
          <w:b/>
          <w:bCs/>
          <w:sz w:val="32"/>
          <w:szCs w:val="32"/>
          <w:highlight w:val="none"/>
        </w:rPr>
      </w:r>
      <w:r/>
    </w:p>
    <w:p>
      <w:pPr>
        <w:pStyle w:val="892"/>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（1）投标人</w:t>
      </w:r>
      <w:r>
        <w:rPr>
          <w:rFonts w:hint="eastAsia" w:ascii="仿宋" w:hAnsi="仿宋" w:eastAsia="仿宋"/>
          <w:sz w:val="28"/>
          <w:szCs w:val="28"/>
          <w:highlight w:val="none"/>
        </w:rPr>
        <w:t xml:space="preserve">提供</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892"/>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（2）投标人提供授权委托书（格式详见示范格式二）和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892"/>
        <w:ind w:firstLine="700"/>
        <w:keepLines w:val="0"/>
        <w:keepNext w:val="0"/>
        <w:pageBreakBefore w:val="0"/>
        <w:spacing w:line="520" w:lineRule="exact"/>
        <w:rPr>
          <w:rFonts w:hint="eastAsia" w:ascii="仿宋" w:hAnsi="仿宋" w:eastAsia="仿宋"/>
          <w:sz w:val="28"/>
          <w:highlight w:val="none"/>
          <w:lang w:val="zh-CN"/>
        </w:rPr>
        <w:outlineLvl w:val="9"/>
      </w:pPr>
      <w:r>
        <w:rPr>
          <w:rFonts w:hint="eastAsia" w:ascii="仿宋" w:hAnsi="仿宋" w:eastAsia="仿宋"/>
          <w:sz w:val="28"/>
          <w:highlight w:val="none"/>
        </w:rPr>
        <w:t xml:space="preserve">2、投标人符合《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rPr>
          <w:rFonts w:hint="eastAsia" w:ascii="仿宋" w:hAnsi="仿宋" w:eastAsia="仿宋"/>
          <w:sz w:val="28"/>
          <w:highlight w:val="none"/>
          <w:lang w:val="zh-CN"/>
        </w:rPr>
      </w:r>
      <w:r/>
    </w:p>
    <w:p>
      <w:pPr>
        <w:pStyle w:val="892"/>
        <w:ind w:firstLine="70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2"/>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（1）企业声明函（详见示范格式四）；</w:t>
      </w:r>
      <w:r>
        <w:rPr>
          <w:rFonts w:hint="eastAsia" w:ascii="仿宋" w:hAnsi="仿宋" w:eastAsia="仿宋"/>
          <w:bCs/>
          <w:sz w:val="28"/>
          <w:szCs w:val="28"/>
          <w:highlight w:val="none"/>
        </w:rPr>
      </w:r>
      <w:r/>
    </w:p>
    <w:p>
      <w:pPr>
        <w:pStyle w:val="892"/>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（2）《残疾人福利性单位声明函》（详见示范格式五）；</w:t>
      </w:r>
      <w:r>
        <w:rPr>
          <w:rFonts w:hint="eastAsia" w:ascii="仿宋" w:hAnsi="仿宋" w:eastAsia="仿宋"/>
          <w:bCs/>
          <w:sz w:val="28"/>
          <w:szCs w:val="28"/>
          <w:highlight w:val="none"/>
        </w:rPr>
      </w:r>
      <w:r/>
    </w:p>
    <w:p>
      <w:pPr>
        <w:pStyle w:val="89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sz w:val="28"/>
          <w:szCs w:val="28"/>
          <w:highlight w:val="none"/>
        </w:rPr>
      </w:r>
      <w:r/>
    </w:p>
    <w:p>
      <w:pPr>
        <w:pStyle w:val="892"/>
        <w:ind w:firstLine="643"/>
        <w:jc w:val="center"/>
        <w:keepLines w:val="0"/>
        <w:keepNext w:val="0"/>
        <w:pageBreakBefore w:val="0"/>
        <w:spacing w:line="520" w:lineRule="exact"/>
        <w:rPr>
          <w:rFonts w:hint="eastAsia" w:ascii="仿宋" w:hAnsi="仿宋" w:eastAsia="仿宋" w:cs="Arial"/>
          <w:b/>
          <w:bCs/>
          <w:sz w:val="32"/>
          <w:highlight w:val="none"/>
        </w:rPr>
        <w:outlineLvl w:val="9"/>
      </w:pPr>
      <w:r/>
      <w:bookmarkStart w:id="43" w:name="_Toc157775454"/>
      <w:r>
        <w:rPr>
          <w:rFonts w:hint="eastAsia" w:ascii="仿宋" w:hAnsi="仿宋" w:eastAsia="仿宋" w:cs="Arial"/>
          <w:b/>
          <w:bCs/>
          <w:sz w:val="32"/>
          <w:highlight w:val="none"/>
        </w:rPr>
        <w:br w:type="page" w:clear="all"/>
      </w:r>
      <w:r>
        <w:rPr>
          <w:rFonts w:hint="eastAsia" w:ascii="仿宋" w:hAnsi="仿宋" w:eastAsia="仿宋" w:cs="Arial"/>
          <w:b/>
          <w:bCs/>
          <w:sz w:val="32"/>
          <w:highlight w:val="none"/>
        </w:rPr>
        <w:t xml:space="preserve">六、综合评分时投标人需提供的证明文件</w:t>
      </w:r>
      <w:r>
        <w:rPr>
          <w:rFonts w:hint="eastAsia" w:ascii="仿宋" w:hAnsi="仿宋" w:eastAsia="仿宋" w:cs="Arial"/>
          <w:b/>
          <w:bCs/>
          <w:sz w:val="32"/>
          <w:highlight w:val="none"/>
        </w:rPr>
      </w:r>
      <w:r/>
    </w:p>
    <w:p>
      <w:pPr>
        <w:pStyle w:val="892"/>
        <w:ind w:firstLine="840"/>
        <w:keepLines w:val="0"/>
        <w:keepNext w:val="0"/>
        <w:pageBreakBefore w:val="0"/>
        <w:spacing w:line="520" w:lineRule="exact"/>
        <w:rPr>
          <w:rFonts w:hint="eastAsia" w:ascii="宋体" w:hAnsi="宋体"/>
          <w:b/>
          <w:sz w:val="36"/>
          <w:highlight w:val="none"/>
        </w:rPr>
        <w:outlineLvl w:val="9"/>
      </w:pPr>
      <w:r>
        <w:rPr>
          <w:rFonts w:hint="eastAsia" w:ascii="仿宋" w:hAnsi="仿宋" w:eastAsia="仿宋" w:cs="楷体_GB2312"/>
          <w:sz w:val="28"/>
          <w:szCs w:val="28"/>
          <w:highlight w:val="none"/>
          <w:lang w:val="zh-CN"/>
        </w:rPr>
        <w:t xml:space="preserve">（投标人根据第三章评标标准的要求提供相关材料）</w:t>
      </w:r>
      <w:r>
        <w:rPr>
          <w:rFonts w:hint="eastAsia" w:ascii="宋体" w:hAnsi="宋体"/>
          <w:b/>
          <w:sz w:val="36"/>
          <w:highlight w:val="none"/>
        </w:rPr>
      </w:r>
      <w:r/>
    </w:p>
    <w:p>
      <w:pPr>
        <w:pStyle w:val="892"/>
        <w:ind w:firstLine="0"/>
        <w:jc w:val="center"/>
        <w:keepLines w:val="0"/>
        <w:keepNext w:val="0"/>
        <w:pageBreakBefore w:val="0"/>
        <w:spacing w:line="4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七、示范格式</w:t>
      </w:r>
      <w:r>
        <w:rPr>
          <w:rFonts w:hint="eastAsia" w:ascii="仿宋" w:hAnsi="仿宋" w:eastAsia="仿宋"/>
          <w:b/>
          <w:sz w:val="32"/>
          <w:szCs w:val="32"/>
          <w:highlight w:val="none"/>
        </w:rPr>
      </w:r>
      <w:r/>
    </w:p>
    <w:p>
      <w:pPr>
        <w:pStyle w:val="892"/>
        <w:keepLines w:val="0"/>
        <w:keepNext w:val="0"/>
        <w:pageBreakBefore w:val="0"/>
        <w:spacing w:line="44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示范格式一                 </w:t>
      </w:r>
      <w:r>
        <w:rPr>
          <w:rFonts w:hint="eastAsia" w:ascii="仿宋" w:hAnsi="仿宋" w:eastAsia="仿宋"/>
          <w:b/>
          <w:sz w:val="32"/>
          <w:szCs w:val="32"/>
          <w:highlight w:val="none"/>
        </w:rPr>
      </w:r>
      <w:r/>
    </w:p>
    <w:p>
      <w:pPr>
        <w:pStyle w:val="892"/>
        <w:ind w:firstLine="2570"/>
        <w:keepLines w:val="0"/>
        <w:keepNext w:val="0"/>
        <w:pageBreakBefore w:val="0"/>
        <w:spacing w:line="440" w:lineRule="exact"/>
        <w:rPr>
          <w:rFonts w:hint="eastAsia" w:ascii="仿宋" w:hAnsi="仿宋" w:eastAsia="仿宋" w:cs="Arial"/>
          <w:b/>
          <w:bCs/>
          <w:sz w:val="32"/>
          <w:highlight w:val="none"/>
        </w:rPr>
        <w:outlineLvl w:val="9"/>
      </w:pPr>
      <w:r>
        <w:rPr>
          <w:rFonts w:hint="eastAsia" w:ascii="仿宋" w:hAnsi="仿宋" w:eastAsia="仿宋" w:cs="Arial"/>
          <w:b/>
          <w:bCs/>
          <w:sz w:val="32"/>
          <w:highlight w:val="none"/>
        </w:rPr>
      </w:r>
      <w:r/>
    </w:p>
    <w:p>
      <w:pPr>
        <w:pStyle w:val="892"/>
        <w:ind w:firstLine="2891"/>
        <w:keepLines w:val="0"/>
        <w:keepNext w:val="0"/>
        <w:pageBreakBefore w:val="0"/>
        <w:spacing w:line="640" w:lineRule="exact"/>
        <w:rPr>
          <w:rFonts w:ascii="仿宋" w:hAnsi="仿宋" w:eastAsia="仿宋" w:cs="楷体_GB2312"/>
          <w:b/>
          <w:bCs/>
          <w:sz w:val="32"/>
          <w:szCs w:val="32"/>
          <w:highlight w:val="none"/>
          <w:lang w:val="zh-CN"/>
        </w:rPr>
        <w:outlineLvl w:val="9"/>
      </w:pPr>
      <w:r/>
      <w:bookmarkEnd w:id="43"/>
      <w:r>
        <w:rPr>
          <w:rFonts w:hint="eastAsia" w:ascii="仿宋" w:hAnsi="仿宋" w:eastAsia="仿宋" w:cs="楷体_GB2312"/>
          <w:b/>
          <w:bCs/>
          <w:sz w:val="32"/>
          <w:szCs w:val="32"/>
          <w:highlight w:val="none"/>
          <w:lang w:val="zh-CN"/>
        </w:rPr>
        <w:t xml:space="preserve">法定代表人资格证明</w:t>
      </w:r>
      <w:r>
        <w:rPr>
          <w:rFonts w:ascii="仿宋" w:hAnsi="仿宋" w:eastAsia="仿宋" w:cs="楷体_GB2312"/>
          <w:b/>
          <w:bCs/>
          <w:sz w:val="32"/>
          <w:szCs w:val="32"/>
          <w:highlight w:val="none"/>
          <w:lang w:val="zh-CN"/>
        </w:rPr>
      </w:r>
      <w:r/>
    </w:p>
    <w:p>
      <w:pPr>
        <w:pStyle w:val="892"/>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单位名称:</w:t>
      </w:r>
      <w:r>
        <w:rPr>
          <w:rFonts w:ascii="仿宋" w:hAnsi="仿宋" w:eastAsia="仿宋" w:cs="楷体_GB2312"/>
          <w:sz w:val="28"/>
          <w:szCs w:val="28"/>
          <w:highlight w:val="none"/>
          <w:lang w:val="zh-CN"/>
        </w:rPr>
      </w:r>
      <w:r/>
    </w:p>
    <w:p>
      <w:pPr>
        <w:pStyle w:val="892"/>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地址:</w:t>
      </w:r>
      <w:r>
        <w:rPr>
          <w:rFonts w:ascii="仿宋" w:hAnsi="仿宋" w:eastAsia="仿宋" w:cs="楷体_GB2312"/>
          <w:sz w:val="28"/>
          <w:szCs w:val="28"/>
          <w:highlight w:val="none"/>
          <w:lang w:val="zh-CN"/>
        </w:rPr>
      </w:r>
      <w:r/>
    </w:p>
    <w:p>
      <w:pPr>
        <w:pStyle w:val="892"/>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rPr>
          <w:rFonts w:ascii="仿宋" w:hAnsi="仿宋" w:eastAsia="仿宋" w:cs="楷体_GB2312"/>
          <w:sz w:val="28"/>
          <w:szCs w:val="28"/>
          <w:highlight w:val="none"/>
          <w:lang w:val="zh-CN"/>
        </w:rPr>
      </w:r>
      <w:r/>
    </w:p>
    <w:p>
      <w:pPr>
        <w:pStyle w:val="892"/>
        <w:ind w:left="1"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（投标人单位名称）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项目，签署上述项目的投标文件、进行招标、签署合同和处理与之有关的一切事务。</w:t>
      </w:r>
      <w:r>
        <w:rPr>
          <w:rFonts w:hint="eastAsia" w:ascii="仿宋" w:hAnsi="仿宋" w:eastAsia="仿宋"/>
          <w:sz w:val="28"/>
          <w:highlight w:val="none"/>
        </w:rPr>
      </w:r>
      <w:r/>
    </w:p>
    <w:p>
      <w:pPr>
        <w:pStyle w:val="892"/>
        <w:ind w:firstLine="280"/>
        <w:keepLines w:val="0"/>
        <w:keepNext w:val="0"/>
        <w:pageBreakBefore w:val="0"/>
        <w:spacing w:line="640" w:lineRule="exact"/>
        <w:rPr>
          <w:rFonts w:ascii="仿宋" w:hAnsi="仿宋" w:eastAsia="仿宋" w:cs="楷体_GB2312"/>
          <w:sz w:val="28"/>
          <w:szCs w:val="28"/>
          <w:highlight w:val="none"/>
        </w:rPr>
        <w:outlineLvl w:val="9"/>
      </w:pPr>
      <w:r>
        <w:rPr>
          <w:rFonts w:ascii="仿宋" w:hAnsi="仿宋" w:eastAsia="仿宋" w:cs="楷体_GB2312"/>
          <w:sz w:val="28"/>
          <w:szCs w:val="28"/>
          <w:highlight w:val="none"/>
        </w:rPr>
      </w:r>
      <w:r/>
    </w:p>
    <w:p>
      <w:pPr>
        <w:pStyle w:val="892"/>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r>
      <w:r/>
    </w:p>
    <w:p>
      <w:pPr>
        <w:pStyle w:val="892"/>
        <w:ind w:firstLine="280"/>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特此证明。</w:t>
      </w:r>
      <w:r>
        <w:rPr>
          <w:rFonts w:ascii="仿宋" w:hAnsi="仿宋" w:eastAsia="仿宋" w:cs="楷体_GB2312"/>
          <w:sz w:val="28"/>
          <w:szCs w:val="28"/>
          <w:highlight w:val="none"/>
          <w:lang w:val="zh-CN"/>
        </w:rPr>
      </w:r>
      <w:r/>
    </w:p>
    <w:p>
      <w:pPr>
        <w:pStyle w:val="892"/>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r>
      <w:r/>
    </w:p>
    <w:p>
      <w:pPr>
        <w:pStyle w:val="892"/>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rPr>
          <w:rFonts w:ascii="仿宋" w:hAnsi="仿宋" w:eastAsia="仿宋" w:cs="楷体_GB2312"/>
          <w:sz w:val="28"/>
          <w:szCs w:val="28"/>
          <w:highlight w:val="none"/>
          <w:lang w:val="zh-CN"/>
        </w:rPr>
      </w:r>
      <w:r/>
    </w:p>
    <w:p>
      <w:pPr>
        <w:pStyle w:val="892"/>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964"/>
        <w:ind w:left="4760" w:right="560" w:hanging="1820"/>
        <w:keepLines w:val="0"/>
        <w:keepNext w:val="0"/>
        <w:pageBreakBefore w:val="0"/>
        <w:spacing w:before="0" w:after="0" w:line="52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r>
      <w:r/>
    </w:p>
    <w:p>
      <w:pPr>
        <w:pStyle w:val="892"/>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lang w:val="zh-CN"/>
        </w:rPr>
      </w:r>
      <w:r/>
    </w:p>
    <w:p>
      <w:pPr>
        <w:pStyle w:val="892"/>
        <w:ind w:firstLine="560"/>
        <w:keepLines w:val="0"/>
        <w:keepNext w:val="0"/>
        <w:pageBreakBefore w:val="0"/>
        <w:spacing w:line="640" w:lineRule="exact"/>
        <w:rPr>
          <w:rFonts w:hint="eastAsia" w:ascii="仿宋" w:hAnsi="仿宋" w:eastAsia="仿宋"/>
          <w:b/>
          <w:sz w:val="32"/>
          <w:highlight w:val="none"/>
        </w:rPr>
        <w:outlineLvl w:val="9"/>
      </w:pPr>
      <w:r>
        <w:rPr>
          <w:rFonts w:hint="eastAsia" w:ascii="仿宋" w:hAnsi="仿宋" w:eastAsia="仿宋"/>
          <w:bCs/>
          <w:sz w:val="28"/>
          <w:highlight w:val="none"/>
        </w:rPr>
        <w:t xml:space="preserve">注:投标人法定代表人</w:t>
      </w:r>
      <w:r>
        <w:rPr>
          <w:rFonts w:hint="eastAsia" w:ascii="仿宋" w:hAnsi="仿宋" w:eastAsia="仿宋"/>
          <w:bCs/>
          <w:color w:val="000000"/>
          <w:sz w:val="28"/>
          <w:szCs w:val="28"/>
          <w:highlight w:val="none"/>
        </w:rPr>
        <w:t xml:space="preserve">参加投标的，必须附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身份证扫描件加盖投标人电子签章。</w:t>
      </w:r>
      <w:r>
        <w:rPr>
          <w:rFonts w:hint="eastAsia" w:ascii="仿宋" w:hAnsi="仿宋" w:eastAsia="仿宋"/>
          <w:b/>
          <w:sz w:val="32"/>
          <w:highlight w:val="none"/>
        </w:rPr>
      </w:r>
      <w:r/>
    </w:p>
    <w:p>
      <w:pPr>
        <w:pStyle w:val="892"/>
        <w:ind w:left="-359" w:firstLine="357"/>
        <w:keepLines w:val="0"/>
        <w:keepNext w:val="0"/>
        <w:pageBreakBefore w:val="0"/>
        <w:spacing w:line="640" w:lineRule="exact"/>
        <w:rPr>
          <w:rFonts w:hint="eastAsia" w:ascii="仿宋" w:hAnsi="仿宋" w:eastAsia="仿宋"/>
          <w:b/>
          <w:color w:val="000000"/>
          <w:sz w:val="28"/>
          <w:szCs w:val="28"/>
          <w:highlight w:val="none"/>
        </w:rPr>
        <w:outlineLvl w:val="9"/>
      </w:pPr>
      <w:r>
        <w:rPr>
          <w:rFonts w:hint="eastAsia" w:ascii="仿宋" w:hAnsi="仿宋" w:eastAsia="仿宋"/>
          <w:b/>
          <w:sz w:val="32"/>
          <w:highlight w:val="none"/>
        </w:rPr>
        <w:br w:type="page" w:clear="all"/>
      </w:r>
      <w:r>
        <w:rPr>
          <w:rFonts w:hint="eastAsia" w:ascii="仿宋" w:hAnsi="仿宋" w:eastAsia="仿宋"/>
          <w:b/>
          <w:sz w:val="32"/>
          <w:highlight w:val="none"/>
        </w:rPr>
        <w:t xml:space="preserve">示范格式二</w:t>
      </w:r>
      <w:r>
        <w:rPr>
          <w:rFonts w:hint="eastAsia" w:ascii="仿宋" w:hAnsi="仿宋" w:eastAsia="仿宋"/>
          <w:b/>
          <w:color w:val="000000"/>
          <w:sz w:val="28"/>
          <w:szCs w:val="28"/>
          <w:highlight w:val="none"/>
        </w:rPr>
      </w:r>
      <w:r/>
    </w:p>
    <w:p>
      <w:pPr>
        <w:pStyle w:val="892"/>
        <w:ind w:firstLine="3213"/>
        <w:keepLines w:val="0"/>
        <w:keepNext w:val="0"/>
        <w:pageBreakBefore w:val="0"/>
        <w:spacing w:line="520" w:lineRule="exact"/>
        <w:rPr>
          <w:rFonts w:hint="eastAsia" w:ascii="仿宋" w:hAnsi="仿宋" w:eastAsia="仿宋"/>
          <w:b/>
          <w:bCs/>
          <w:sz w:val="28"/>
          <w:highlight w:val="none"/>
        </w:rPr>
        <w:outlineLvl w:val="9"/>
      </w:pPr>
      <w:r>
        <w:rPr>
          <w:rFonts w:hint="eastAsia" w:ascii="仿宋" w:hAnsi="仿宋" w:eastAsia="仿宋"/>
          <w:b/>
          <w:bCs/>
          <w:sz w:val="32"/>
          <w:highlight w:val="none"/>
        </w:rPr>
        <w:t xml:space="preserve">授权委托书</w:t>
      </w:r>
      <w:r>
        <w:rPr>
          <w:rFonts w:hint="eastAsia" w:ascii="仿宋" w:hAnsi="仿宋" w:eastAsia="仿宋"/>
          <w:b/>
          <w:bCs/>
          <w:sz w:val="28"/>
          <w:highlight w:val="none"/>
        </w:rPr>
      </w:r>
      <w:r/>
    </w:p>
    <w:p>
      <w:pPr>
        <w:pStyle w:val="892"/>
        <w:keepLines w:val="0"/>
        <w:keepNext w:val="0"/>
        <w:pageBreakBefore w:val="0"/>
        <w:spacing w:line="520" w:lineRule="exact"/>
        <w:rPr>
          <w:rFonts w:hint="eastAsia" w:ascii="仿宋" w:hAnsi="仿宋" w:eastAsia="仿宋"/>
          <w:bCs/>
          <w:color w:val="000000"/>
          <w:sz w:val="30"/>
          <w:szCs w:val="28"/>
          <w:highlight w:val="none"/>
        </w:rPr>
        <w:outlineLvl w:val="9"/>
      </w:pPr>
      <w:r>
        <w:rPr>
          <w:rFonts w:hint="eastAsia" w:ascii="仿宋" w:hAnsi="仿宋" w:eastAsia="仿宋"/>
          <w:bCs/>
          <w:color w:val="000000"/>
          <w:sz w:val="30"/>
          <w:szCs w:val="28"/>
          <w:highlight w:val="none"/>
        </w:rPr>
        <w:t xml:space="preserve">致淮安市政府采购中心:</w:t>
      </w:r>
      <w:r>
        <w:rPr>
          <w:rFonts w:hint="eastAsia" w:ascii="仿宋" w:hAnsi="仿宋" w:eastAsia="仿宋"/>
          <w:bCs/>
          <w:color w:val="000000"/>
          <w:sz w:val="30"/>
          <w:szCs w:val="28"/>
          <w:highlight w:val="none"/>
        </w:rPr>
      </w:r>
      <w:r/>
    </w:p>
    <w:p>
      <w:pPr>
        <w:pStyle w:val="892"/>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本授权书宣告:</w:t>
      </w:r>
      <w:r>
        <w:rPr>
          <w:rFonts w:hint="eastAsia" w:ascii="仿宋" w:hAnsi="仿宋" w:eastAsia="仿宋"/>
          <w:color w:val="000000"/>
          <w:sz w:val="28"/>
          <w:szCs w:val="28"/>
          <w:highlight w:val="none"/>
        </w:rPr>
      </w:r>
      <w:r/>
    </w:p>
    <w:p>
      <w:pPr>
        <w:pStyle w:val="892"/>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892"/>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r>
      <w:r/>
    </w:p>
    <w:p>
      <w:pPr>
        <w:pStyle w:val="892"/>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rPr>
          <w:rFonts w:hint="eastAsia" w:ascii="仿宋" w:hAnsi="仿宋" w:eastAsia="仿宋"/>
          <w:color w:val="000000"/>
          <w:sz w:val="28"/>
          <w:szCs w:val="28"/>
          <w:highlight w:val="none"/>
        </w:rPr>
      </w:r>
      <w:r/>
    </w:p>
    <w:p>
      <w:pPr>
        <w:pStyle w:val="892"/>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892"/>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892"/>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代表我公司参加淮安市政府采购中心组织的（项目编号: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highlight w:val="none"/>
        </w:rPr>
      </w:r>
      <w:r/>
    </w:p>
    <w:p>
      <w:pPr>
        <w:pStyle w:val="892"/>
        <w:keepLines w:val="0"/>
        <w:keepNext w:val="0"/>
        <w:pageBreakBefore w:val="0"/>
        <w:spacing w:line="520" w:lineRule="exact"/>
        <w:rPr>
          <w:rFonts w:hint="eastAsia" w:ascii="仿宋" w:hAnsi="仿宋" w:eastAsia="仿宋" w:cs="宋体"/>
          <w:color w:val="000000"/>
          <w:sz w:val="28"/>
          <w:szCs w:val="28"/>
          <w:highlight w:val="none"/>
        </w:rPr>
        <w:outlineLvl w:val="9"/>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highlight w:val="none"/>
        </w:rPr>
      </w:r>
      <w:r/>
    </w:p>
    <w:p>
      <w:pPr>
        <w:pStyle w:val="892"/>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委托期限:至上述事宜处理完毕止。</w:t>
      </w:r>
      <w:r>
        <w:rPr>
          <w:rFonts w:hint="eastAsia" w:ascii="仿宋" w:hAnsi="仿宋" w:eastAsia="仿宋"/>
          <w:color w:val="000000"/>
          <w:sz w:val="28"/>
          <w:szCs w:val="28"/>
          <w:highlight w:val="none"/>
        </w:rPr>
      </w:r>
      <w:r/>
    </w:p>
    <w:p>
      <w:pPr>
        <w:pStyle w:val="892"/>
        <w:ind w:firstLine="600"/>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b/>
          <w:color w:val="000000"/>
          <w:sz w:val="28"/>
          <w:szCs w:val="28"/>
          <w:highlight w:val="none"/>
        </w:rPr>
      </w:r>
      <w:r/>
    </w:p>
    <w:p>
      <w:pPr>
        <w:pStyle w:val="892"/>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r>
      <w:r/>
    </w:p>
    <w:p>
      <w:pPr>
        <w:pStyle w:val="892"/>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892"/>
        <w:keepLines w:val="0"/>
        <w:keepNext w:val="0"/>
        <w:pageBreakBefore w:val="0"/>
        <w:spacing w:line="520" w:lineRule="exact"/>
        <w:rPr>
          <w:rFonts w:hint="eastAsia" w:ascii="仿宋" w:hAnsi="仿宋" w:eastAsia="仿宋" w:cs="楷体_GB2312"/>
          <w:sz w:val="28"/>
          <w:szCs w:val="28"/>
          <w:highlight w:val="none"/>
          <w:lang w:val="zh-CN"/>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cs="楷体_GB2312"/>
          <w:sz w:val="28"/>
          <w:szCs w:val="28"/>
          <w:highlight w:val="none"/>
          <w:lang w:val="zh-CN"/>
        </w:rPr>
      </w:r>
      <w:r/>
    </w:p>
    <w:p>
      <w:pPr>
        <w:pStyle w:val="892"/>
        <w:ind w:left="-359" w:firstLine="548"/>
        <w:keepLines w:val="0"/>
        <w:keepNext w:val="0"/>
        <w:pageBreakBefore w:val="0"/>
        <w:spacing w:line="520" w:lineRule="exact"/>
        <w:rPr>
          <w:rFonts w:hint="eastAsia" w:ascii="仿宋" w:hAnsi="仿宋" w:eastAsia="仿宋"/>
          <w:bCs/>
          <w:sz w:val="28"/>
          <w:highlight w:val="none"/>
        </w:rPr>
        <w:outlineLvl w:val="9"/>
      </w:pPr>
      <w:r>
        <w:rPr>
          <w:rFonts w:hint="eastAsia" w:ascii="仿宋" w:hAnsi="仿宋" w:eastAsia="仿宋"/>
          <w:bCs/>
          <w:sz w:val="28"/>
          <w:highlight w:val="none"/>
        </w:rPr>
      </w:r>
      <w:r/>
    </w:p>
    <w:p>
      <w:pPr>
        <w:pStyle w:val="892"/>
        <w:ind w:firstLine="560"/>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Cs/>
          <w:sz w:val="28"/>
          <w:highlight w:val="none"/>
        </w:rPr>
        <w:t xml:space="preserve">注:投标人委托</w:t>
      </w:r>
      <w:r>
        <w:rPr>
          <w:rFonts w:hint="eastAsia" w:ascii="仿宋" w:hAnsi="仿宋" w:eastAsia="仿宋"/>
          <w:bCs/>
          <w:color w:val="000000"/>
          <w:sz w:val="28"/>
          <w:szCs w:val="28"/>
          <w:highlight w:val="none"/>
        </w:rPr>
        <w:t xml:space="preserve">受托人参加投标的，必须附受托人身份证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件加盖投标人电子签章。</w:t>
      </w:r>
      <w:r>
        <w:rPr>
          <w:rFonts w:hint="eastAsia" w:ascii="仿宋" w:hAnsi="仿宋" w:eastAsia="仿宋"/>
          <w:b/>
          <w:sz w:val="32"/>
          <w:szCs w:val="32"/>
          <w:highlight w:val="none"/>
        </w:rPr>
      </w:r>
      <w:r/>
    </w:p>
    <w:p>
      <w:pPr>
        <w:pStyle w:val="892"/>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示范格式三</w:t>
      </w:r>
      <w:r>
        <w:rPr>
          <w:rFonts w:hint="eastAsia" w:ascii="仿宋" w:hAnsi="仿宋" w:eastAsia="仿宋"/>
          <w:b/>
          <w:sz w:val="32"/>
          <w:szCs w:val="32"/>
          <w:highlight w:val="none"/>
        </w:rPr>
      </w:r>
      <w:r/>
    </w:p>
    <w:p>
      <w:pPr>
        <w:pStyle w:val="892"/>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92"/>
        <w:jc w:val="center"/>
        <w:keepLines w:val="0"/>
        <w:keepNext w:val="0"/>
        <w:pageBreakBefore w:val="0"/>
        <w:spacing w:line="520" w:lineRule="exact"/>
        <w:rPr>
          <w:rFonts w:hint="eastAsia" w:ascii="仿宋" w:hAnsi="仿宋" w:eastAsia="仿宋"/>
          <w:b/>
          <w:bCs/>
          <w:sz w:val="32"/>
          <w:highlight w:val="none"/>
        </w:rPr>
        <w:outlineLvl w:val="9"/>
      </w:pPr>
      <w:r>
        <w:rPr>
          <w:rFonts w:hint="eastAsia" w:ascii="仿宋" w:hAnsi="仿宋" w:eastAsia="仿宋"/>
          <w:b/>
          <w:bCs/>
          <w:sz w:val="32"/>
          <w:highlight w:val="none"/>
        </w:rPr>
        <w:t xml:space="preserve">符合《中华人民共和国政府采购法》第二十二条规定条件的声明函</w:t>
      </w:r>
      <w:r>
        <w:rPr>
          <w:rFonts w:hint="eastAsia" w:ascii="仿宋" w:hAnsi="仿宋" w:eastAsia="仿宋"/>
          <w:b/>
          <w:bCs/>
          <w:sz w:val="32"/>
          <w:highlight w:val="none"/>
        </w:rPr>
      </w:r>
      <w:r/>
    </w:p>
    <w:p>
      <w:pPr>
        <w:pStyle w:val="900"/>
        <w:ind w:firstLine="0"/>
        <w:keepLines w:val="0"/>
        <w:keepNext w:val="0"/>
        <w:pageBreakBefore w:val="0"/>
        <w:spacing w:line="7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892"/>
        <w:ind w:firstLine="84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rPr>
          <w:rFonts w:hint="eastAsia" w:ascii="仿宋" w:hAnsi="仿宋" w:eastAsia="仿宋"/>
          <w:color w:val="000000"/>
          <w:sz w:val="28"/>
          <w:szCs w:val="28"/>
          <w:highlight w:val="none"/>
        </w:rPr>
      </w:r>
      <w:r/>
    </w:p>
    <w:p>
      <w:pPr>
        <w:pStyle w:val="892"/>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1、我单位具有独立承担民事责任的能力；</w:t>
      </w:r>
      <w:r>
        <w:rPr>
          <w:rFonts w:hint="eastAsia" w:ascii="仿宋" w:hAnsi="仿宋" w:eastAsia="仿宋"/>
          <w:color w:val="000000"/>
          <w:sz w:val="28"/>
          <w:szCs w:val="28"/>
          <w:highlight w:val="none"/>
        </w:rPr>
      </w:r>
      <w:r/>
    </w:p>
    <w:p>
      <w:pPr>
        <w:pStyle w:val="892"/>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2、我单位具有良好的商业信誉和健全的财务会计制度；</w:t>
      </w:r>
      <w:r>
        <w:rPr>
          <w:rFonts w:hint="eastAsia" w:ascii="仿宋" w:hAnsi="仿宋" w:eastAsia="仿宋"/>
          <w:color w:val="000000"/>
          <w:sz w:val="28"/>
          <w:szCs w:val="28"/>
          <w:highlight w:val="none"/>
        </w:rPr>
      </w:r>
      <w:r/>
    </w:p>
    <w:p>
      <w:pPr>
        <w:pStyle w:val="892"/>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3、我单位具有履行合同所必需的设备和专业技术能力；</w:t>
      </w:r>
      <w:r>
        <w:rPr>
          <w:rFonts w:hint="eastAsia" w:ascii="仿宋" w:hAnsi="仿宋" w:eastAsia="仿宋"/>
          <w:color w:val="000000"/>
          <w:sz w:val="28"/>
          <w:szCs w:val="28"/>
          <w:highlight w:val="none"/>
        </w:rPr>
      </w:r>
      <w:r/>
    </w:p>
    <w:p>
      <w:pPr>
        <w:pStyle w:val="892"/>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4、我单位有依法缴纳税收和社会保障资金的良好记录；</w:t>
      </w:r>
      <w:r>
        <w:rPr>
          <w:rFonts w:hint="eastAsia" w:ascii="仿宋" w:hAnsi="仿宋" w:eastAsia="仿宋"/>
          <w:color w:val="000000"/>
          <w:sz w:val="28"/>
          <w:szCs w:val="28"/>
          <w:highlight w:val="none"/>
        </w:rPr>
      </w:r>
      <w:r/>
    </w:p>
    <w:p>
      <w:pPr>
        <w:pStyle w:val="892"/>
        <w:ind w:firstLine="560"/>
        <w:jc w:val="left"/>
        <w:keepLines w:val="0"/>
        <w:keepNext w:val="0"/>
        <w:pageBreakBefore w:val="0"/>
        <w:spacing w:line="640" w:lineRule="exact"/>
        <w:rPr>
          <w:rFonts w:ascii="仿宋" w:hAnsi="仿宋" w:eastAsia="仿宋" w:cs="仿宋"/>
          <w:color w:val="000000"/>
          <w:sz w:val="28"/>
          <w:szCs w:val="28"/>
          <w:highlight w:val="none"/>
        </w:rPr>
        <w:outlineLvl w:val="9"/>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rPr>
          <w:rFonts w:ascii="仿宋" w:hAnsi="仿宋" w:eastAsia="仿宋" w:cs="仿宋"/>
          <w:color w:val="000000"/>
          <w:sz w:val="28"/>
          <w:szCs w:val="28"/>
          <w:highlight w:val="none"/>
        </w:rPr>
      </w:r>
      <w:r/>
    </w:p>
    <w:p>
      <w:pPr>
        <w:pStyle w:val="892"/>
        <w:ind w:firstLine="638"/>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6、我单位满足法律、行政法规规定的其他条件。</w:t>
      </w:r>
      <w:r>
        <w:rPr>
          <w:rFonts w:hint="eastAsia" w:ascii="仿宋" w:hAnsi="仿宋" w:eastAsia="仿宋"/>
          <w:color w:val="000000"/>
          <w:sz w:val="28"/>
          <w:szCs w:val="28"/>
          <w:highlight w:val="none"/>
        </w:rPr>
      </w:r>
      <w:r/>
    </w:p>
    <w:p>
      <w:pPr>
        <w:pStyle w:val="892"/>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pStyle w:val="892"/>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pStyle w:val="892"/>
        <w:jc w:val="right"/>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892"/>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b/>
          <w:sz w:val="32"/>
          <w:szCs w:val="32"/>
          <w:highlight w:val="none"/>
        </w:rPr>
      </w:r>
      <w:r/>
    </w:p>
    <w:p>
      <w:pPr>
        <w:pStyle w:val="892"/>
        <w:keepLines w:val="0"/>
        <w:keepNext w:val="0"/>
        <w:pageBreakBefore w:val="0"/>
        <w:rPr>
          <w:rFonts w:hint="eastAsia" w:ascii="仿宋" w:hAnsi="仿宋" w:eastAsia="仿宋"/>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p>
      <w:pPr>
        <w:pStyle w:val="892"/>
        <w:jc w:val="center"/>
        <w:keepLines w:val="0"/>
        <w:keepNext w:val="0"/>
        <w:pageBreakBefore w:val="0"/>
        <w:spacing w:line="640" w:lineRule="exact"/>
        <w:rPr>
          <w:rFonts w:hint="eastAsia" w:ascii="仿宋" w:hAnsi="仿宋" w:eastAsia="仿宋"/>
          <w:b/>
          <w:bCs/>
          <w:sz w:val="32"/>
          <w:szCs w:val="32"/>
          <w:highlight w:val="none"/>
        </w:rPr>
        <w:outlineLvl w:val="9"/>
      </w:pPr>
      <w:r>
        <w:rPr>
          <w:rFonts w:hint="eastAsia" w:ascii="仿宋" w:hAnsi="仿宋" w:eastAsia="仿宋"/>
          <w:b/>
          <w:bCs/>
          <w:sz w:val="32"/>
          <w:szCs w:val="32"/>
          <w:highlight w:val="none"/>
        </w:rPr>
        <w:t xml:space="preserve">企业声明函（服务）</w:t>
      </w:r>
      <w:r>
        <w:rPr>
          <w:rFonts w:hint="eastAsia" w:ascii="仿宋" w:hAnsi="仿宋" w:eastAsia="仿宋"/>
          <w:b/>
          <w:bCs/>
          <w:sz w:val="32"/>
          <w:szCs w:val="32"/>
          <w:highlight w:val="none"/>
        </w:rPr>
      </w:r>
      <w:r/>
    </w:p>
    <w:p>
      <w:pPr>
        <w:pStyle w:val="900"/>
        <w:ind w:firstLine="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900"/>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highlight w:val="none"/>
        </w:rPr>
      </w:r>
      <w:r/>
    </w:p>
    <w:p>
      <w:pPr>
        <w:pStyle w:val="900"/>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900"/>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900"/>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ascii="Arial" w:hAnsi="Arial" w:eastAsia="仿宋" w:cs="Arial"/>
          <w:bCs/>
          <w:color w:val="000000"/>
          <w:sz w:val="28"/>
          <w:szCs w:val="28"/>
          <w:highlight w:val="none"/>
        </w:rPr>
        <w:t xml:space="preserve">……</w:t>
      </w:r>
      <w:r>
        <w:rPr>
          <w:rFonts w:hint="eastAsia" w:ascii="仿宋" w:hAnsi="仿宋" w:eastAsia="仿宋"/>
          <w:bCs/>
          <w:color w:val="000000"/>
          <w:sz w:val="28"/>
          <w:szCs w:val="28"/>
          <w:highlight w:val="none"/>
        </w:rPr>
      </w:r>
      <w:r/>
    </w:p>
    <w:p>
      <w:pPr>
        <w:pStyle w:val="900"/>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highlight w:val="none"/>
        </w:rPr>
      </w:r>
      <w:r/>
    </w:p>
    <w:p>
      <w:pPr>
        <w:pStyle w:val="900"/>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rPr>
      </w:r>
      <w:r/>
    </w:p>
    <w:p>
      <w:pPr>
        <w:pStyle w:val="892"/>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892"/>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900"/>
        <w:ind w:firstLine="0"/>
        <w:keepLines w:val="0"/>
        <w:keepNext w:val="0"/>
        <w:pageBreakBefore w:val="0"/>
        <w:spacing w:line="60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t xml:space="preserve">注：从业人员、营业收入、资产总额填报上一年度数据，无上一年度数据的新成立企业可不填报。</w:t>
      </w:r>
      <w:r>
        <w:rPr>
          <w:rFonts w:hint="eastAsia" w:ascii="仿宋" w:hAnsi="仿宋" w:eastAsia="仿宋"/>
          <w:bCs/>
          <w:color w:val="000000"/>
          <w:sz w:val="24"/>
          <w:szCs w:val="24"/>
          <w:highlight w:val="none"/>
        </w:rPr>
      </w:r>
      <w:r/>
    </w:p>
    <w:p>
      <w:pPr>
        <w:pStyle w:val="900"/>
        <w:ind w:firstLine="0"/>
        <w:keepLines w:val="0"/>
        <w:keepNext w:val="0"/>
        <w:pageBreakBefore w:val="0"/>
        <w:spacing w:line="60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r>
      <w:r/>
    </w:p>
    <w:p>
      <w:pPr>
        <w:pStyle w:val="900"/>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示范格式五</w:t>
      </w:r>
      <w:r>
        <w:rPr>
          <w:rFonts w:hint="eastAsia" w:ascii="仿宋" w:hAnsi="仿宋" w:eastAsia="仿宋"/>
          <w:b/>
          <w:sz w:val="32"/>
          <w:szCs w:val="32"/>
          <w:highlight w:val="none"/>
        </w:rPr>
      </w:r>
      <w:r/>
    </w:p>
    <w:p>
      <w:pPr>
        <w:pStyle w:val="892"/>
        <w:jc w:val="center"/>
        <w:keepLines w:val="0"/>
        <w:keepNext w:val="0"/>
        <w:pageBreakBefore w:val="0"/>
        <w:spacing w:line="640" w:lineRule="exact"/>
        <w:widowControl/>
        <w:rPr>
          <w:rFonts w:ascii="仿宋" w:hAnsi="仿宋" w:eastAsia="仿宋" w:cs="宋体"/>
          <w:sz w:val="24"/>
          <w:highlight w:val="none"/>
        </w:rPr>
        <w:outlineLvl w:val="9"/>
      </w:pPr>
      <w:r>
        <w:rPr>
          <w:rFonts w:hint="eastAsia" w:ascii="仿宋" w:hAnsi="仿宋" w:eastAsia="仿宋" w:cs="宋体"/>
          <w:b/>
          <w:bCs/>
          <w:color w:val="000000"/>
          <w:sz w:val="32"/>
          <w:szCs w:val="32"/>
          <w:highlight w:val="none"/>
        </w:rPr>
        <w:t xml:space="preserve">残疾人福利性单位声明函</w:t>
      </w:r>
      <w:r>
        <w:rPr>
          <w:rFonts w:ascii="仿宋" w:hAnsi="仿宋" w:eastAsia="仿宋" w:cs="宋体"/>
          <w:sz w:val="24"/>
          <w:highlight w:val="none"/>
        </w:rPr>
      </w:r>
      <w:r/>
    </w:p>
    <w:p>
      <w:pPr>
        <w:pStyle w:val="900"/>
        <w:ind w:firstLine="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900"/>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highlight w:val="none"/>
        </w:rPr>
      </w:r>
      <w:r/>
    </w:p>
    <w:p>
      <w:pPr>
        <w:pStyle w:val="900"/>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highlight w:val="none"/>
        </w:rPr>
      </w:r>
      <w:r/>
    </w:p>
    <w:p>
      <w:pPr>
        <w:pStyle w:val="900"/>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highlight w:val="none"/>
        </w:rPr>
      </w:r>
      <w:r/>
    </w:p>
    <w:p>
      <w:pPr>
        <w:pStyle w:val="900"/>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rPr>
          <w:rFonts w:hint="eastAsia" w:ascii="仿宋" w:hAnsi="仿宋" w:eastAsia="仿宋"/>
          <w:bCs/>
          <w:color w:val="000000"/>
          <w:sz w:val="28"/>
          <w:szCs w:val="28"/>
          <w:highlight w:val="none"/>
        </w:rPr>
      </w:r>
      <w:r/>
    </w:p>
    <w:p>
      <w:pPr>
        <w:pStyle w:val="900"/>
        <w:ind w:firstLine="560"/>
        <w:keepLines w:val="0"/>
        <w:keepNext w:val="0"/>
        <w:pageBreakBefore w:val="0"/>
        <w:spacing w:line="640" w:lineRule="exact"/>
        <w:rPr>
          <w:rFonts w:ascii="仿宋" w:hAnsi="仿宋" w:eastAsia="仿宋"/>
          <w:sz w:val="28"/>
          <w:szCs w:val="28"/>
          <w:highlight w:val="none"/>
        </w:rPr>
        <w:outlineLvl w:val="9"/>
      </w:pPr>
      <w:r>
        <w:rPr>
          <w:rFonts w:ascii="仿宋" w:hAnsi="仿宋" w:eastAsia="仿宋"/>
          <w:sz w:val="28"/>
          <w:szCs w:val="28"/>
          <w:highlight w:val="none"/>
        </w:rPr>
      </w:r>
      <w:r/>
    </w:p>
    <w:p>
      <w:pPr>
        <w:pStyle w:val="892"/>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892"/>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892"/>
        <w:ind w:firstLine="565"/>
        <w:keepLines w:val="0"/>
        <w:keepNext w:val="0"/>
        <w:pageBreakBefore w:val="0"/>
        <w:spacing w:line="640" w:lineRule="exact"/>
        <w:rPr>
          <w:rFonts w:hint="eastAsia" w:ascii="仿宋" w:hAnsi="仿宋" w:eastAsia="仿宋"/>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rPr>
          <w:rFonts w:hint="eastAsia" w:ascii="仿宋" w:hAnsi="仿宋" w:eastAsia="仿宋"/>
          <w:sz w:val="28"/>
          <w:szCs w:val="28"/>
          <w:highlight w:val="none"/>
        </w:rPr>
      </w:r>
      <w:r/>
    </w:p>
    <w:p>
      <w:pPr>
        <w:pStyle w:val="900"/>
        <w:ind w:firstLine="0"/>
        <w:jc w:val="left"/>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eastAsia="zh-CN"/>
        </w:rPr>
        <w:t xml:space="preserve">六</w:t>
      </w:r>
      <w:r>
        <w:rPr>
          <w:rFonts w:hint="eastAsia" w:ascii="仿宋" w:hAnsi="仿宋" w:eastAsia="仿宋" w:cs="Times New Roman"/>
          <w:bCs/>
          <w:color w:val="000000"/>
          <w:sz w:val="28"/>
          <w:szCs w:val="28"/>
          <w:highlight w:val="none"/>
        </w:rPr>
      </w:r>
      <w:r/>
    </w:p>
    <w:p>
      <w:pPr>
        <w:pStyle w:val="900"/>
        <w:ind w:firstLine="560"/>
        <w:keepLines w:val="0"/>
        <w:keepNext w:val="0"/>
        <w:pageBreakBefore w:val="0"/>
        <w:spacing w:line="640" w:lineRule="exact"/>
        <w:rPr>
          <w:rFonts w:hint="eastAsia" w:ascii="仿宋" w:hAnsi="仿宋" w:eastAsia="仿宋" w:cs="宋体"/>
          <w:b/>
          <w:bCs/>
          <w:color w:val="000000"/>
          <w:sz w:val="32"/>
          <w:szCs w:val="32"/>
          <w:highlight w:val="none"/>
          <w:lang w:val="en-US" w:eastAsia="zh-CN" w:bidi="ar-SA"/>
        </w:rPr>
        <w:outlineLvl w:val="9"/>
      </w:pPr>
      <w:r>
        <w:rPr>
          <w:rFonts w:hint="eastAsia" w:ascii="仿宋" w:hAnsi="仿宋" w:eastAsia="仿宋" w:cs="宋体"/>
          <w:b/>
          <w:bCs/>
          <w:color w:val="000000"/>
          <w:sz w:val="32"/>
          <w:szCs w:val="32"/>
          <w:highlight w:val="none"/>
          <w:lang w:val="en-US" w:eastAsia="zh-CN" w:bidi="ar-SA"/>
        </w:rPr>
        <w:t xml:space="preserve"> 关于符合本国产品标准的声明函（采购包号：**）</w:t>
      </w:r>
      <w:r>
        <w:rPr>
          <w:rFonts w:hint="eastAsia" w:ascii="仿宋" w:hAnsi="仿宋" w:eastAsia="仿宋" w:cs="宋体"/>
          <w:b/>
          <w:bCs/>
          <w:color w:val="000000"/>
          <w:sz w:val="32"/>
          <w:szCs w:val="32"/>
          <w:highlight w:val="none"/>
          <w:lang w:val="en-US" w:eastAsia="zh-CN" w:bidi="ar-SA"/>
        </w:rPr>
      </w:r>
      <w:r/>
    </w:p>
    <w:p>
      <w:pPr>
        <w:pStyle w:val="900"/>
        <w:ind w:firstLine="0"/>
        <w:keepLines w:val="0"/>
        <w:keepNext w:val="0"/>
        <w:pageBreakBefore w:val="0"/>
        <w:spacing w:line="600" w:lineRule="exact"/>
        <w:rPr>
          <w:rFonts w:hint="eastAsia" w:ascii="仿宋" w:hAnsi="仿宋" w:eastAsia="仿宋" w:cs="Times New Roman"/>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cs="Times New Roman"/>
          <w:bCs/>
          <w:color w:val="000000"/>
          <w:sz w:val="28"/>
          <w:szCs w:val="28"/>
          <w:highlight w:val="none"/>
        </w:rPr>
      </w:r>
      <w:r/>
    </w:p>
    <w:p>
      <w:pPr>
        <w:pStyle w:val="90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highlight w:val="none"/>
        </w:rPr>
      </w:r>
      <w:r/>
    </w:p>
    <w:p>
      <w:pPr>
        <w:pStyle w:val="90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（产品名称</w:t>
      </w:r>
      <w:r>
        <w:rPr>
          <w:rFonts w:hint="eastAsia" w:ascii="仿宋" w:hAnsi="仿宋" w:eastAsia="仿宋" w:cs="Times New Roman"/>
          <w:bCs/>
          <w:color w:val="000000"/>
          <w:sz w:val="28"/>
          <w:szCs w:val="28"/>
          <w:highlight w:val="none"/>
          <w:u w:val="single"/>
          <w:lang w:val="en-US" w:eastAsia="zh-CN"/>
        </w:rPr>
        <w:t xml:space="preserve">1</w:t>
      </w:r>
      <w:r>
        <w:rPr>
          <w:rFonts w:hint="eastAsia" w:ascii="仿宋" w:hAnsi="仿宋" w:eastAsia="仿宋" w:cs="Times New Roman"/>
          <w:bCs/>
          <w:color w:val="000000"/>
          <w:sz w:val="28"/>
          <w:szCs w:val="28"/>
          <w:highlight w:val="none"/>
          <w:u w:val="single"/>
        </w:rPr>
        <w:t xml:space="preserve">）</w:t>
      </w:r>
      <w:r>
        <w:rPr>
          <w:rFonts w:hint="eastAsia" w:ascii="仿宋" w:hAnsi="仿宋" w:eastAsia="仿宋" w:cs="Times New Roman"/>
          <w:bCs/>
          <w:color w:val="000000"/>
          <w:sz w:val="36"/>
          <w:szCs w:val="36"/>
          <w:highlight w:val="none"/>
          <w:u w:val="single"/>
          <w:vertAlign w:val="superscript"/>
        </w:rPr>
        <w:t xml:space="preserve">1</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36"/>
          <w:szCs w:val="36"/>
          <w:highlight w:val="none"/>
          <w:vertAlign w:val="superscript"/>
        </w:rPr>
        <w:t xml:space="preserve">2</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 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32"/>
          <w:szCs w:val="32"/>
          <w:highlight w:val="none"/>
          <w:vertAlign w:val="superscript"/>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32"/>
          <w:szCs w:val="32"/>
          <w:highlight w:val="none"/>
          <w:vertAlign w:val="superscript"/>
        </w:rPr>
        <w:t xml:space="preserve">4</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36"/>
          <w:szCs w:val="36"/>
          <w:highlight w:val="none"/>
          <w:vertAlign w:val="superscript"/>
        </w:rPr>
        <w:t xml:space="preserve">5</w:t>
      </w:r>
      <w:r>
        <w:rPr>
          <w:rFonts w:hint="eastAsia" w:ascii="仿宋" w:hAnsi="仿宋" w:eastAsia="仿宋" w:cs="Times New Roman"/>
          <w:bCs/>
          <w:color w:val="000000"/>
          <w:sz w:val="28"/>
          <w:szCs w:val="28"/>
          <w:highlight w:val="none"/>
        </w:rPr>
        <w:t xml:space="preserve">在中国境内完成。</w:t>
      </w:r>
      <w:r>
        <w:rPr>
          <w:rFonts w:hint="eastAsia" w:ascii="仿宋" w:hAnsi="仿宋" w:eastAsia="仿宋" w:cs="Times New Roman"/>
          <w:bCs/>
          <w:color w:val="000000"/>
          <w:sz w:val="28"/>
          <w:szCs w:val="28"/>
          <w:highlight w:val="none"/>
        </w:rPr>
      </w:r>
      <w:r/>
    </w:p>
    <w:p>
      <w:pPr>
        <w:pStyle w:val="90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28"/>
          <w:szCs w:val="28"/>
          <w:highlight w:val="none"/>
        </w:rPr>
        <w:t xml:space="preserve">在中国境内完成。</w:t>
      </w:r>
      <w:r>
        <w:rPr>
          <w:rFonts w:hint="eastAsia" w:ascii="仿宋" w:hAnsi="仿宋" w:eastAsia="仿宋" w:cs="Times New Roman"/>
          <w:bCs/>
          <w:color w:val="000000"/>
          <w:sz w:val="28"/>
          <w:szCs w:val="28"/>
          <w:highlight w:val="none"/>
        </w:rPr>
      </w:r>
      <w:r/>
    </w:p>
    <w:p>
      <w:pPr>
        <w:pStyle w:val="90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rPr>
      </w:r>
      <w:r/>
    </w:p>
    <w:p>
      <w:pPr>
        <w:pStyle w:val="90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本公司（单位）对上述声明内容的真实性负责。如有虚假，愿承担相应法律责任。</w:t>
      </w:r>
      <w:r>
        <w:rPr>
          <w:rFonts w:hint="eastAsia" w:ascii="仿宋" w:hAnsi="仿宋" w:eastAsia="仿宋" w:cs="Times New Roman"/>
          <w:bCs/>
          <w:color w:val="000000"/>
          <w:sz w:val="28"/>
          <w:szCs w:val="28"/>
          <w:highlight w:val="none"/>
        </w:rPr>
      </w:r>
      <w:r/>
    </w:p>
    <w:p>
      <w:pPr>
        <w:pStyle w:val="900"/>
        <w:ind w:firstLine="4933"/>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公司（单位）名称（盖章）：　</w:t>
      </w:r>
      <w:r>
        <w:rPr>
          <w:rFonts w:hint="eastAsia" w:ascii="仿宋" w:hAnsi="仿宋" w:eastAsia="仿宋" w:cs="Times New Roman"/>
          <w:bCs/>
          <w:color w:val="000000"/>
          <w:sz w:val="28"/>
          <w:szCs w:val="28"/>
          <w:highlight w:val="none"/>
        </w:rPr>
      </w:r>
      <w:r/>
    </w:p>
    <w:p>
      <w:pPr>
        <w:pStyle w:val="90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                                日期：　   年　  月　  日         </w:t>
      </w:r>
      <w:r>
        <w:rPr>
          <w:rFonts w:hint="eastAsia" w:ascii="仿宋" w:hAnsi="仿宋" w:eastAsia="仿宋" w:cs="Times New Roman"/>
          <w:bCs/>
          <w:color w:val="000000"/>
          <w:sz w:val="28"/>
          <w:szCs w:val="28"/>
          <w:highlight w:val="none"/>
        </w:rPr>
      </w:r>
      <w:r/>
    </w:p>
    <w:p>
      <w:pPr>
        <w:pStyle w:val="90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lang w:eastAsia="zh-CN"/>
        </w:rPr>
        <w:t xml:space="preserve">注：</w:t>
      </w:r>
      <w:r>
        <w:rPr>
          <w:rFonts w:hint="eastAsia" w:ascii="仿宋" w:hAnsi="仿宋" w:eastAsia="仿宋" w:cs="Times New Roman"/>
          <w:bCs/>
          <w:color w:val="000000"/>
          <w:sz w:val="28"/>
          <w:szCs w:val="28"/>
          <w:highlight w:val="none"/>
        </w:rPr>
        <w:t xml:space="preserve">1.产品如有型号，请在“产品名称”栏一并填写。</w:t>
      </w:r>
      <w:r>
        <w:rPr>
          <w:rFonts w:hint="eastAsia" w:ascii="仿宋" w:hAnsi="仿宋" w:eastAsia="仿宋" w:cs="Times New Roman"/>
          <w:bCs/>
          <w:color w:val="000000"/>
          <w:sz w:val="28"/>
          <w:szCs w:val="28"/>
          <w:highlight w:val="none"/>
        </w:rPr>
      </w:r>
      <w:r/>
    </w:p>
    <w:p>
      <w:pPr>
        <w:pStyle w:val="90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2.生产厂名与厂址应与生产厂营业执照载明的相关信息保持一致。</w:t>
      </w:r>
      <w:r>
        <w:rPr>
          <w:rFonts w:hint="eastAsia" w:ascii="仿宋" w:hAnsi="仿宋" w:eastAsia="仿宋" w:cs="Times New Roman"/>
          <w:bCs/>
          <w:color w:val="000000"/>
          <w:sz w:val="28"/>
          <w:szCs w:val="28"/>
          <w:highlight w:val="none"/>
        </w:rPr>
      </w:r>
      <w:r/>
    </w:p>
    <w:p>
      <w:pPr>
        <w:pStyle w:val="90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3.该产品的中国境内生产的组件成本占比相关要求实施前，“规定比例”栏可不填，下同。</w:t>
      </w:r>
      <w:r>
        <w:rPr>
          <w:rFonts w:hint="eastAsia" w:ascii="仿宋" w:hAnsi="仿宋" w:eastAsia="仿宋" w:cs="Times New Roman"/>
          <w:bCs/>
          <w:color w:val="000000"/>
          <w:sz w:val="28"/>
          <w:szCs w:val="28"/>
          <w:highlight w:val="none"/>
        </w:rPr>
      </w:r>
      <w:r/>
    </w:p>
    <w:p>
      <w:pPr>
        <w:pStyle w:val="90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4.该产品的关键组件要求实施前，“关键组件”栏可不填，下同。</w:t>
      </w:r>
      <w:r>
        <w:rPr>
          <w:rFonts w:hint="eastAsia" w:ascii="仿宋" w:hAnsi="仿宋" w:eastAsia="仿宋" w:cs="Times New Roman"/>
          <w:bCs/>
          <w:color w:val="000000"/>
          <w:sz w:val="28"/>
          <w:szCs w:val="28"/>
          <w:highlight w:val="none"/>
        </w:rPr>
      </w:r>
      <w:r/>
    </w:p>
    <w:p>
      <w:pPr>
        <w:pStyle w:val="90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5.该产品的关键工序要求实施前，“关键工序”栏可不填，下同。</w:t>
      </w:r>
      <w:r>
        <w:rPr>
          <w:rFonts w:hint="eastAsia" w:ascii="仿宋" w:hAnsi="仿宋" w:eastAsia="仿宋" w:cs="Times New Roman"/>
          <w:bCs/>
          <w:color w:val="000000"/>
          <w:sz w:val="28"/>
          <w:szCs w:val="28"/>
          <w:highlight w:val="none"/>
        </w:rPr>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32"/>
      </w:rPr>
      <w:framePr w:wrap="around" w:vAnchor="text" w:hAnchor="margin" w:xAlign="center" w:y="1"/>
    </w:pPr>
    <w:r>
      <w:fldChar w:fldCharType="begin"/>
    </w:r>
    <w:r>
      <w:rPr>
        <w:rStyle w:val="932"/>
      </w:rPr>
      <w:instrText xml:space="preserve">PAGE  </w:instrText>
    </w:r>
    <w:r>
      <w:fldChar w:fldCharType="end"/>
    </w:r>
    <w:r>
      <w:rPr>
        <w:rStyle w:val="932"/>
      </w:rPr>
    </w:r>
    <w:r/>
  </w:p>
  <w:p>
    <w:pPr>
      <w:pStyle w:val="91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8"/>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8"/>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89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75"/>
      <w:isLgl w:val="false"/>
      <w:suff w:val="nothing"/>
      <w:lvlText w:val="第%1章"/>
      <w:lvlJc w:val="left"/>
      <w:pPr>
        <w:pStyle w:val="892"/>
        <w:ind w:left="640" w:firstLine="0"/>
      </w:pPr>
      <w:rPr>
        <w:rFonts w:hint="eastAsia"/>
      </w:rPr>
    </w:lvl>
    <w:lvl w:ilvl="1">
      <w:start w:val="1"/>
      <w:numFmt w:val="decimal"/>
      <w:isLgl w:val="false"/>
      <w:suff w:val="nothing"/>
      <w:lvlText w:val=""/>
      <w:lvlJc w:val="left"/>
      <w:pPr>
        <w:pStyle w:val="892"/>
        <w:ind w:left="640" w:firstLine="0"/>
      </w:pPr>
      <w:rPr>
        <w:rFonts w:hint="eastAsia"/>
      </w:rPr>
    </w:lvl>
    <w:lvl w:ilvl="2">
      <w:start w:val="1"/>
      <w:numFmt w:val="decimal"/>
      <w:isLgl w:val="false"/>
      <w:suff w:val="nothing"/>
      <w:lvlText w:val=""/>
      <w:lvlJc w:val="left"/>
      <w:pPr>
        <w:pStyle w:val="892"/>
        <w:ind w:left="640" w:firstLine="0"/>
      </w:pPr>
      <w:rPr>
        <w:rFonts w:hint="eastAsia"/>
      </w:rPr>
    </w:lvl>
    <w:lvl w:ilvl="3">
      <w:start w:val="1"/>
      <w:numFmt w:val="decimal"/>
      <w:isLgl w:val="false"/>
      <w:suff w:val="nothing"/>
      <w:lvlText w:val=""/>
      <w:lvlJc w:val="left"/>
      <w:pPr>
        <w:pStyle w:val="892"/>
        <w:ind w:left="640" w:firstLine="0"/>
      </w:pPr>
      <w:rPr>
        <w:rFonts w:hint="eastAsia"/>
      </w:rPr>
    </w:lvl>
    <w:lvl w:ilvl="4">
      <w:start w:val="1"/>
      <w:numFmt w:val="decimal"/>
      <w:isLgl w:val="false"/>
      <w:suff w:val="nothing"/>
      <w:lvlText w:val=""/>
      <w:lvlJc w:val="left"/>
      <w:pPr>
        <w:pStyle w:val="892"/>
        <w:ind w:left="640" w:firstLine="0"/>
      </w:pPr>
      <w:rPr>
        <w:rFonts w:hint="eastAsia"/>
      </w:rPr>
    </w:lvl>
    <w:lvl w:ilvl="5">
      <w:start w:val="1"/>
      <w:numFmt w:val="decimal"/>
      <w:isLgl w:val="false"/>
      <w:suff w:val="nothing"/>
      <w:lvlText w:val=""/>
      <w:lvlJc w:val="left"/>
      <w:pPr>
        <w:pStyle w:val="892"/>
        <w:ind w:left="640" w:firstLine="0"/>
      </w:pPr>
      <w:rPr>
        <w:rFonts w:hint="eastAsia"/>
      </w:rPr>
    </w:lvl>
    <w:lvl w:ilvl="6">
      <w:start w:val="1"/>
      <w:numFmt w:val="decimal"/>
      <w:isLgl w:val="false"/>
      <w:suff w:val="nothing"/>
      <w:lvlText w:val=""/>
      <w:lvlJc w:val="left"/>
      <w:pPr>
        <w:pStyle w:val="892"/>
        <w:ind w:left="640" w:firstLine="0"/>
      </w:pPr>
      <w:rPr>
        <w:rFonts w:hint="eastAsia"/>
      </w:rPr>
    </w:lvl>
    <w:lvl w:ilvl="7">
      <w:start w:val="1"/>
      <w:numFmt w:val="decimal"/>
      <w:isLgl w:val="false"/>
      <w:suff w:val="nothing"/>
      <w:lvlText w:val=""/>
      <w:lvlJc w:val="left"/>
      <w:pPr>
        <w:pStyle w:val="892"/>
        <w:ind w:left="640" w:firstLine="0"/>
      </w:pPr>
      <w:rPr>
        <w:rFonts w:hint="eastAsia"/>
      </w:rPr>
    </w:lvl>
    <w:lvl w:ilvl="8">
      <w:start w:val="1"/>
      <w:numFmt w:val="decimal"/>
      <w:isLgl w:val="false"/>
      <w:suff w:val="nothing"/>
      <w:lvlText w:val=""/>
      <w:lvlJc w:val="left"/>
      <w:pPr>
        <w:pStyle w:val="892"/>
        <w:ind w:left="640" w:firstLine="0"/>
      </w:pPr>
      <w:rPr>
        <w:rFonts w:hint="eastAsia"/>
      </w:rPr>
    </w:lvl>
  </w:abstractNum>
  <w:abstractNum w:abstractNumId="3">
    <w:multiLevelType w:val="hybridMultilevel"/>
    <w:lvl w:ilvl="0">
      <w:start w:val="2"/>
      <w:numFmt w:val="decimal"/>
      <w:isLgl w:val="false"/>
      <w:suff w:val="nothing"/>
      <w:lvlText w:val="%1、"/>
      <w:lvlJc w:val="left"/>
      <w:pPr>
        <w:pStyle w:val="892"/>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965"/>
      <w:isLgl w:val="false"/>
      <w:suff w:val="tab"/>
      <w:lvlText w:val="%1、"/>
      <w:lvlJc w:val="left"/>
      <w:pPr>
        <w:pStyle w:val="892"/>
        <w:ind w:left="420" w:hanging="420"/>
        <w:tabs>
          <w:tab w:val="num" w:pos="420" w:leader="none"/>
        </w:tabs>
      </w:pPr>
      <w:rPr>
        <w:rFonts w:hint="eastAsia"/>
        <w:b/>
        <w:i w:val="0"/>
      </w:rPr>
    </w:lvl>
    <w:lvl w:ilvl="1">
      <w:start w:val="1"/>
      <w:numFmt w:val="lowerLetter"/>
      <w:isLgl w:val="false"/>
      <w:suff w:val="tab"/>
      <w:lvlText w:val="%2)"/>
      <w:lvlJc w:val="left"/>
      <w:pPr>
        <w:pStyle w:val="892"/>
        <w:ind w:left="840" w:hanging="420"/>
        <w:tabs>
          <w:tab w:val="num" w:pos="840" w:leader="none"/>
        </w:tabs>
      </w:pPr>
    </w:lvl>
    <w:lvl w:ilvl="2">
      <w:start w:val="1"/>
      <w:numFmt w:val="lowerRoman"/>
      <w:isLgl w:val="false"/>
      <w:suff w:val="tab"/>
      <w:lvlText w:val="%3."/>
      <w:lvlJc w:val="right"/>
      <w:pPr>
        <w:pStyle w:val="892"/>
        <w:ind w:left="1260" w:hanging="420"/>
        <w:tabs>
          <w:tab w:val="num" w:pos="1260" w:leader="none"/>
        </w:tabs>
      </w:pPr>
    </w:lvl>
    <w:lvl w:ilvl="3">
      <w:start w:val="1"/>
      <w:numFmt w:val="decimal"/>
      <w:isLgl w:val="false"/>
      <w:suff w:val="tab"/>
      <w:lvlText w:val="%4."/>
      <w:lvlJc w:val="left"/>
      <w:pPr>
        <w:pStyle w:val="892"/>
        <w:ind w:left="1680" w:hanging="420"/>
        <w:tabs>
          <w:tab w:val="num" w:pos="1680" w:leader="none"/>
        </w:tabs>
      </w:pPr>
    </w:lvl>
    <w:lvl w:ilvl="4">
      <w:start w:val="1"/>
      <w:numFmt w:val="lowerLetter"/>
      <w:isLgl w:val="false"/>
      <w:suff w:val="tab"/>
      <w:lvlText w:val="%5)"/>
      <w:lvlJc w:val="left"/>
      <w:pPr>
        <w:pStyle w:val="892"/>
        <w:ind w:left="2100" w:hanging="420"/>
        <w:tabs>
          <w:tab w:val="num" w:pos="2100" w:leader="none"/>
        </w:tabs>
      </w:pPr>
    </w:lvl>
    <w:lvl w:ilvl="5">
      <w:start w:val="1"/>
      <w:numFmt w:val="lowerRoman"/>
      <w:isLgl w:val="false"/>
      <w:suff w:val="tab"/>
      <w:lvlText w:val="%6."/>
      <w:lvlJc w:val="right"/>
      <w:pPr>
        <w:pStyle w:val="892"/>
        <w:ind w:left="2520" w:hanging="420"/>
        <w:tabs>
          <w:tab w:val="num" w:pos="2520" w:leader="none"/>
        </w:tabs>
      </w:pPr>
    </w:lvl>
    <w:lvl w:ilvl="6">
      <w:start w:val="1"/>
      <w:numFmt w:val="decimal"/>
      <w:isLgl w:val="false"/>
      <w:suff w:val="tab"/>
      <w:lvlText w:val="%7."/>
      <w:lvlJc w:val="left"/>
      <w:pPr>
        <w:pStyle w:val="892"/>
        <w:ind w:left="2940" w:hanging="420"/>
        <w:tabs>
          <w:tab w:val="num" w:pos="2940" w:leader="none"/>
        </w:tabs>
      </w:pPr>
    </w:lvl>
    <w:lvl w:ilvl="7">
      <w:start w:val="1"/>
      <w:numFmt w:val="lowerLetter"/>
      <w:isLgl w:val="false"/>
      <w:suff w:val="tab"/>
      <w:lvlText w:val="%8)"/>
      <w:lvlJc w:val="left"/>
      <w:pPr>
        <w:pStyle w:val="892"/>
        <w:ind w:left="3360" w:hanging="420"/>
        <w:tabs>
          <w:tab w:val="num" w:pos="3360" w:leader="none"/>
        </w:tabs>
      </w:pPr>
    </w:lvl>
    <w:lvl w:ilvl="8">
      <w:start w:val="1"/>
      <w:numFmt w:val="lowerRoman"/>
      <w:isLgl w:val="false"/>
      <w:suff w:val="tab"/>
      <w:lvlText w:val="%9."/>
      <w:lvlJc w:val="right"/>
      <w:pPr>
        <w:pStyle w:val="892"/>
        <w:ind w:left="3780" w:hanging="420"/>
        <w:tabs>
          <w:tab w:val="num" w:pos="3780" w:leader="none"/>
        </w:tabs>
      </w:pPr>
    </w:lvl>
  </w:abstractNum>
  <w:abstractNum w:abstractNumId="5">
    <w:multiLevelType w:val="hybridMultilevel"/>
    <w:lvl w:ilvl="0">
      <w:start w:val="2"/>
      <w:numFmt w:val="chineseCountingThousand"/>
      <w:pStyle w:val="971"/>
      <w:isLgl w:val="false"/>
      <w:suff w:val="nothing"/>
      <w:lvlText w:val="第%1部分"/>
      <w:lvlJc w:val="center"/>
      <w:pPr>
        <w:pStyle w:val="892"/>
        <w:ind w:left="432" w:firstLine="288"/>
      </w:pPr>
      <w:rPr>
        <w:rFonts w:hint="eastAsia"/>
        <w:sz w:val="28"/>
        <w:szCs w:val="28"/>
        <w:lang w:val="en-US"/>
      </w:rPr>
    </w:lvl>
    <w:lvl w:ilvl="1">
      <w:start w:val="1"/>
      <w:numFmt w:val="chineseCountingThousand"/>
      <w:isLgl w:val="false"/>
      <w:suff w:val="nothing"/>
      <w:lvlText w:val="%2、"/>
      <w:lvlJc w:val="left"/>
      <w:pPr>
        <w:pStyle w:val="892"/>
        <w:ind w:left="360" w:firstLine="0"/>
      </w:pPr>
      <w:rPr>
        <w:rFonts w:hint="eastAsia"/>
        <w:lang w:val="en-US"/>
      </w:rPr>
    </w:lvl>
    <w:lvl w:ilvl="2">
      <w:start w:val="1"/>
      <w:numFmt w:val="chineseCountingThousand"/>
      <w:isLgl w:val="false"/>
      <w:suff w:val="nothing"/>
      <w:lvlText w:val="(%3)"/>
      <w:lvlJc w:val="left"/>
      <w:pPr>
        <w:pStyle w:val="892"/>
        <w:ind w:left="0" w:firstLine="0"/>
      </w:pPr>
      <w:rPr>
        <w:rFonts w:hint="eastAsia"/>
      </w:rPr>
    </w:lvl>
    <w:lvl w:ilvl="3">
      <w:start w:val="1"/>
      <w:numFmt w:val="decimal"/>
      <w:isLgl w:val="false"/>
      <w:suff w:val="nothing"/>
      <w:lvlText w:val="%4、"/>
      <w:lvlJc w:val="left"/>
      <w:pPr>
        <w:pStyle w:val="892"/>
        <w:ind w:left="0" w:firstLine="0"/>
      </w:pPr>
      <w:rPr>
        <w:rFonts w:hint="eastAsia"/>
      </w:rPr>
    </w:lvl>
    <w:lvl w:ilvl="4">
      <w:start w:val="1"/>
      <w:numFmt w:val="upperLetter"/>
      <w:isLgl w:val="false"/>
      <w:suff w:val="nothing"/>
      <w:lvlText w:val="%5、"/>
      <w:lvlJc w:val="left"/>
      <w:pPr>
        <w:pStyle w:val="892"/>
        <w:ind w:left="0" w:firstLine="0"/>
      </w:pPr>
      <w:rPr>
        <w:rFonts w:hint="eastAsia"/>
      </w:rPr>
    </w:lvl>
    <w:lvl w:ilvl="5">
      <w:start w:val="1"/>
      <w:numFmt w:val="decimal"/>
      <w:isLgl w:val="false"/>
      <w:suff w:val="nothing"/>
      <w:lvlText w:val=""/>
      <w:lvlJc w:val="left"/>
      <w:pPr>
        <w:pStyle w:val="892"/>
        <w:ind w:left="0" w:firstLine="0"/>
      </w:pPr>
      <w:rPr>
        <w:rFonts w:hint="eastAsia"/>
      </w:rPr>
    </w:lvl>
    <w:lvl w:ilvl="6">
      <w:start w:val="1"/>
      <w:numFmt w:val="decimal"/>
      <w:isLgl w:val="false"/>
      <w:suff w:val="nothing"/>
      <w:lvlText w:val=""/>
      <w:lvlJc w:val="left"/>
      <w:pPr>
        <w:pStyle w:val="892"/>
        <w:ind w:left="0" w:firstLine="0"/>
      </w:pPr>
      <w:rPr>
        <w:rFonts w:hint="eastAsia"/>
      </w:rPr>
    </w:lvl>
    <w:lvl w:ilvl="7">
      <w:start w:val="1"/>
      <w:numFmt w:val="decimal"/>
      <w:isLgl w:val="false"/>
      <w:suff w:val="nothing"/>
      <w:lvlText w:val=""/>
      <w:lvlJc w:val="left"/>
      <w:pPr>
        <w:pStyle w:val="892"/>
        <w:ind w:left="0" w:firstLine="0"/>
      </w:pPr>
      <w:rPr>
        <w:rFonts w:hint="eastAsia"/>
      </w:rPr>
    </w:lvl>
    <w:lvl w:ilvl="8">
      <w:start w:val="1"/>
      <w:numFmt w:val="decimal"/>
      <w:isLgl w:val="false"/>
      <w:suff w:val="nothing"/>
      <w:lvlText w:val=""/>
      <w:lvlJc w:val="left"/>
      <w:pPr>
        <w:pStyle w:val="892"/>
        <w:ind w:left="0" w:firstLine="0"/>
      </w:pPr>
      <w:rPr>
        <w:rFonts w:hint="eastAsia"/>
      </w:rPr>
    </w:lvl>
  </w:abstractNum>
  <w:num w:numId="1">
    <w:abstractNumId w:val="4"/>
  </w:num>
  <w:num w:numId="2">
    <w:abstractNumId w:val="5"/>
  </w:num>
  <w:num w:numId="3">
    <w:abstractNumId w:val="2"/>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name w:val="Heading 1"/>
    <w:basedOn w:val="892"/>
    <w:next w:val="892"/>
    <w:link w:val="716"/>
    <w:uiPriority w:val="9"/>
    <w:qFormat/>
    <w:pPr>
      <w:keepLines/>
      <w:keepNext/>
      <w:spacing w:before="480" w:after="200"/>
      <w:outlineLvl w:val="0"/>
    </w:pPr>
    <w:rPr>
      <w:rFonts w:ascii="Arial" w:hAnsi="Arial" w:eastAsia="Arial" w:cs="Arial"/>
      <w:sz w:val="40"/>
      <w:szCs w:val="40"/>
    </w:rPr>
  </w:style>
  <w:style w:type="character" w:styleId="716">
    <w:name w:val="Heading 1 Char"/>
    <w:link w:val="715"/>
    <w:uiPriority w:val="9"/>
    <w:rPr>
      <w:rFonts w:ascii="Arial" w:hAnsi="Arial" w:eastAsia="Arial" w:cs="Arial"/>
      <w:sz w:val="40"/>
      <w:szCs w:val="40"/>
    </w:rPr>
  </w:style>
  <w:style w:type="paragraph" w:styleId="717">
    <w:name w:val="Heading 2"/>
    <w:basedOn w:val="892"/>
    <w:next w:val="892"/>
    <w:link w:val="718"/>
    <w:uiPriority w:val="9"/>
    <w:unhideWhenUsed/>
    <w:qFormat/>
    <w:pPr>
      <w:keepLines/>
      <w:keepNext/>
      <w:spacing w:before="360" w:after="200"/>
      <w:outlineLvl w:val="1"/>
    </w:pPr>
    <w:rPr>
      <w:rFonts w:ascii="Arial" w:hAnsi="Arial" w:eastAsia="Arial" w:cs="Arial"/>
      <w:sz w:val="34"/>
    </w:rPr>
  </w:style>
  <w:style w:type="character" w:styleId="718">
    <w:name w:val="Heading 2 Char"/>
    <w:link w:val="717"/>
    <w:uiPriority w:val="9"/>
    <w:rPr>
      <w:rFonts w:ascii="Arial" w:hAnsi="Arial" w:eastAsia="Arial" w:cs="Arial"/>
      <w:sz w:val="34"/>
    </w:rPr>
  </w:style>
  <w:style w:type="paragraph" w:styleId="719">
    <w:name w:val="Heading 3"/>
    <w:basedOn w:val="892"/>
    <w:next w:val="892"/>
    <w:link w:val="720"/>
    <w:uiPriority w:val="9"/>
    <w:unhideWhenUsed/>
    <w:qFormat/>
    <w:pPr>
      <w:keepLines/>
      <w:keepNext/>
      <w:spacing w:before="320" w:after="200"/>
      <w:outlineLvl w:val="2"/>
    </w:pPr>
    <w:rPr>
      <w:rFonts w:ascii="Arial" w:hAnsi="Arial" w:eastAsia="Arial" w:cs="Arial"/>
      <w:sz w:val="30"/>
      <w:szCs w:val="30"/>
    </w:rPr>
  </w:style>
  <w:style w:type="character" w:styleId="720">
    <w:name w:val="Heading 3 Char"/>
    <w:link w:val="719"/>
    <w:uiPriority w:val="9"/>
    <w:rPr>
      <w:rFonts w:ascii="Arial" w:hAnsi="Arial" w:eastAsia="Arial" w:cs="Arial"/>
      <w:sz w:val="30"/>
      <w:szCs w:val="30"/>
    </w:rPr>
  </w:style>
  <w:style w:type="paragraph" w:styleId="721">
    <w:name w:val="Heading 4"/>
    <w:basedOn w:val="892"/>
    <w:next w:val="892"/>
    <w:link w:val="722"/>
    <w:uiPriority w:val="9"/>
    <w:unhideWhenUsed/>
    <w:qFormat/>
    <w:pPr>
      <w:keepLines/>
      <w:keepNext/>
      <w:spacing w:before="320" w:after="200"/>
      <w:outlineLvl w:val="3"/>
    </w:pPr>
    <w:rPr>
      <w:rFonts w:ascii="Arial" w:hAnsi="Arial" w:eastAsia="Arial" w:cs="Arial"/>
      <w:b/>
      <w:bCs/>
      <w:sz w:val="26"/>
      <w:szCs w:val="26"/>
    </w:rPr>
  </w:style>
  <w:style w:type="character" w:styleId="722">
    <w:name w:val="Heading 4 Char"/>
    <w:link w:val="721"/>
    <w:uiPriority w:val="9"/>
    <w:rPr>
      <w:rFonts w:ascii="Arial" w:hAnsi="Arial" w:eastAsia="Arial" w:cs="Arial"/>
      <w:b/>
      <w:bCs/>
      <w:sz w:val="26"/>
      <w:szCs w:val="26"/>
    </w:rPr>
  </w:style>
  <w:style w:type="paragraph" w:styleId="723">
    <w:name w:val="Heading 5"/>
    <w:basedOn w:val="892"/>
    <w:next w:val="892"/>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link w:val="723"/>
    <w:uiPriority w:val="9"/>
    <w:rPr>
      <w:rFonts w:ascii="Arial" w:hAnsi="Arial" w:eastAsia="Arial" w:cs="Arial"/>
      <w:b/>
      <w:bCs/>
      <w:sz w:val="24"/>
      <w:szCs w:val="24"/>
    </w:rPr>
  </w:style>
  <w:style w:type="paragraph" w:styleId="725">
    <w:name w:val="Heading 6"/>
    <w:basedOn w:val="892"/>
    <w:next w:val="892"/>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link w:val="725"/>
    <w:uiPriority w:val="9"/>
    <w:rPr>
      <w:rFonts w:ascii="Arial" w:hAnsi="Arial" w:eastAsia="Arial" w:cs="Arial"/>
      <w:b/>
      <w:bCs/>
      <w:sz w:val="22"/>
      <w:szCs w:val="22"/>
    </w:rPr>
  </w:style>
  <w:style w:type="paragraph" w:styleId="727">
    <w:name w:val="Heading 7"/>
    <w:basedOn w:val="892"/>
    <w:next w:val="892"/>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link w:val="727"/>
    <w:uiPriority w:val="9"/>
    <w:rPr>
      <w:rFonts w:ascii="Arial" w:hAnsi="Arial" w:eastAsia="Arial" w:cs="Arial"/>
      <w:b/>
      <w:bCs/>
      <w:i/>
      <w:iCs/>
      <w:sz w:val="22"/>
      <w:szCs w:val="22"/>
    </w:rPr>
  </w:style>
  <w:style w:type="paragraph" w:styleId="729">
    <w:name w:val="Heading 8"/>
    <w:basedOn w:val="892"/>
    <w:next w:val="892"/>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link w:val="729"/>
    <w:uiPriority w:val="9"/>
    <w:rPr>
      <w:rFonts w:ascii="Arial" w:hAnsi="Arial" w:eastAsia="Arial" w:cs="Arial"/>
      <w:i/>
      <w:iCs/>
      <w:sz w:val="22"/>
      <w:szCs w:val="22"/>
    </w:rPr>
  </w:style>
  <w:style w:type="paragraph" w:styleId="731">
    <w:name w:val="Heading 9"/>
    <w:basedOn w:val="892"/>
    <w:next w:val="892"/>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link w:val="731"/>
    <w:uiPriority w:val="9"/>
    <w:rPr>
      <w:rFonts w:ascii="Arial" w:hAnsi="Arial" w:eastAsia="Arial" w:cs="Arial"/>
      <w:i/>
      <w:iCs/>
      <w:sz w:val="21"/>
      <w:szCs w:val="21"/>
    </w:rPr>
  </w:style>
  <w:style w:type="paragraph" w:styleId="733">
    <w:name w:val="No Spacing"/>
    <w:uiPriority w:val="1"/>
    <w:qFormat/>
    <w:pPr>
      <w:spacing w:before="0" w:after="0" w:line="240" w:lineRule="auto"/>
    </w:pPr>
  </w:style>
  <w:style w:type="paragraph" w:styleId="734">
    <w:name w:val="Title"/>
    <w:basedOn w:val="892"/>
    <w:next w:val="892"/>
    <w:link w:val="735"/>
    <w:uiPriority w:val="10"/>
    <w:qFormat/>
    <w:pPr>
      <w:contextualSpacing/>
      <w:spacing w:before="300" w:after="200"/>
    </w:pPr>
    <w:rPr>
      <w:sz w:val="48"/>
      <w:szCs w:val="48"/>
    </w:rPr>
  </w:style>
  <w:style w:type="character" w:styleId="735">
    <w:name w:val="Title Char"/>
    <w:link w:val="734"/>
    <w:uiPriority w:val="10"/>
    <w:rPr>
      <w:sz w:val="48"/>
      <w:szCs w:val="48"/>
    </w:rPr>
  </w:style>
  <w:style w:type="paragraph" w:styleId="736">
    <w:name w:val="Subtitle"/>
    <w:basedOn w:val="892"/>
    <w:next w:val="892"/>
    <w:link w:val="737"/>
    <w:uiPriority w:val="11"/>
    <w:qFormat/>
    <w:pPr>
      <w:spacing w:before="200" w:after="200"/>
    </w:pPr>
    <w:rPr>
      <w:sz w:val="24"/>
      <w:szCs w:val="24"/>
    </w:rPr>
  </w:style>
  <w:style w:type="character" w:styleId="737">
    <w:name w:val="Subtitle Char"/>
    <w:link w:val="736"/>
    <w:uiPriority w:val="11"/>
    <w:rPr>
      <w:sz w:val="24"/>
      <w:szCs w:val="24"/>
    </w:rPr>
  </w:style>
  <w:style w:type="paragraph" w:styleId="738">
    <w:name w:val="Quote"/>
    <w:basedOn w:val="892"/>
    <w:next w:val="892"/>
    <w:link w:val="739"/>
    <w:uiPriority w:val="29"/>
    <w:qFormat/>
    <w:pPr>
      <w:ind w:left="720" w:right="720"/>
    </w:pPr>
    <w:rPr>
      <w:i/>
    </w:rPr>
  </w:style>
  <w:style w:type="character" w:styleId="739">
    <w:name w:val="Quote Char"/>
    <w:link w:val="738"/>
    <w:uiPriority w:val="29"/>
    <w:rPr>
      <w:i/>
    </w:rPr>
  </w:style>
  <w:style w:type="paragraph" w:styleId="740">
    <w:name w:val="Intense Quote"/>
    <w:basedOn w:val="892"/>
    <w:next w:val="892"/>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name w:val="Intense Quote Char"/>
    <w:link w:val="740"/>
    <w:uiPriority w:val="30"/>
    <w:rPr>
      <w:i/>
    </w:rPr>
  </w:style>
  <w:style w:type="paragraph" w:styleId="742">
    <w:name w:val="Header"/>
    <w:basedOn w:val="892"/>
    <w:link w:val="743"/>
    <w:uiPriority w:val="99"/>
    <w:unhideWhenUsed/>
    <w:pPr>
      <w:spacing w:after="0" w:line="240" w:lineRule="auto"/>
      <w:tabs>
        <w:tab w:val="center" w:pos="7143" w:leader="none"/>
        <w:tab w:val="right" w:pos="14287" w:leader="none"/>
      </w:tabs>
    </w:pPr>
  </w:style>
  <w:style w:type="character" w:styleId="743">
    <w:name w:val="Header Char"/>
    <w:link w:val="742"/>
    <w:uiPriority w:val="99"/>
  </w:style>
  <w:style w:type="paragraph" w:styleId="744">
    <w:name w:val="Footer"/>
    <w:basedOn w:val="892"/>
    <w:link w:val="747"/>
    <w:uiPriority w:val="99"/>
    <w:unhideWhenUsed/>
    <w:pPr>
      <w:spacing w:after="0" w:line="240" w:lineRule="auto"/>
      <w:tabs>
        <w:tab w:val="center" w:pos="7143" w:leader="none"/>
        <w:tab w:val="right" w:pos="14287" w:leader="none"/>
      </w:tabs>
    </w:pPr>
  </w:style>
  <w:style w:type="character" w:styleId="745">
    <w:name w:val="Footer Char"/>
    <w:link w:val="744"/>
    <w:uiPriority w:val="99"/>
  </w:style>
  <w:style w:type="paragraph" w:styleId="746">
    <w:name w:val="Caption"/>
    <w:basedOn w:val="892"/>
    <w:next w:val="892"/>
    <w:uiPriority w:val="35"/>
    <w:semiHidden/>
    <w:unhideWhenUsed/>
    <w:qFormat/>
    <w:pPr>
      <w:spacing w:line="276" w:lineRule="auto"/>
    </w:pPr>
    <w:rPr>
      <w:b/>
      <w:bCs/>
      <w:color w:val="4f81bd" w:themeColor="accent1"/>
      <w:sz w:val="18"/>
      <w:szCs w:val="18"/>
    </w:rPr>
  </w:style>
  <w:style w:type="character" w:styleId="747">
    <w:name w:val="Caption Char"/>
    <w:basedOn w:val="746"/>
    <w:link w:val="744"/>
    <w:uiPriority w:val="99"/>
  </w:style>
  <w:style w:type="table" w:styleId="7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4">
    <w:name w:val="Hyperlink"/>
    <w:uiPriority w:val="99"/>
    <w:unhideWhenUsed/>
    <w:rPr>
      <w:color w:val="0000ff" w:themeColor="hyperlink"/>
      <w:u w:val="single"/>
    </w:rPr>
  </w:style>
  <w:style w:type="paragraph" w:styleId="875">
    <w:name w:val="footnote text"/>
    <w:basedOn w:val="892"/>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uiPriority w:val="99"/>
    <w:unhideWhenUsed/>
    <w:rPr>
      <w:vertAlign w:val="superscript"/>
    </w:rPr>
  </w:style>
  <w:style w:type="paragraph" w:styleId="878">
    <w:name w:val="endnote text"/>
    <w:basedOn w:val="892"/>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uiPriority w:val="99"/>
    <w:semiHidden/>
    <w:unhideWhenUsed/>
    <w:rPr>
      <w:vertAlign w:val="superscript"/>
    </w:rPr>
  </w:style>
  <w:style w:type="paragraph" w:styleId="881">
    <w:name w:val="toc 1"/>
    <w:basedOn w:val="892"/>
    <w:next w:val="892"/>
    <w:uiPriority w:val="39"/>
    <w:unhideWhenUsed/>
    <w:pPr>
      <w:ind w:left="0" w:right="0" w:firstLine="0"/>
      <w:spacing w:after="57"/>
    </w:pPr>
  </w:style>
  <w:style w:type="paragraph" w:styleId="882">
    <w:name w:val="toc 2"/>
    <w:basedOn w:val="892"/>
    <w:next w:val="892"/>
    <w:uiPriority w:val="39"/>
    <w:unhideWhenUsed/>
    <w:pPr>
      <w:ind w:left="283" w:right="0" w:firstLine="0"/>
      <w:spacing w:after="57"/>
    </w:pPr>
  </w:style>
  <w:style w:type="paragraph" w:styleId="883">
    <w:name w:val="toc 3"/>
    <w:basedOn w:val="892"/>
    <w:next w:val="892"/>
    <w:uiPriority w:val="39"/>
    <w:unhideWhenUsed/>
    <w:pPr>
      <w:ind w:left="567" w:right="0" w:firstLine="0"/>
      <w:spacing w:after="57"/>
    </w:pPr>
  </w:style>
  <w:style w:type="paragraph" w:styleId="884">
    <w:name w:val="toc 4"/>
    <w:basedOn w:val="892"/>
    <w:next w:val="892"/>
    <w:uiPriority w:val="39"/>
    <w:unhideWhenUsed/>
    <w:pPr>
      <w:ind w:left="850" w:right="0" w:firstLine="0"/>
      <w:spacing w:after="57"/>
    </w:pPr>
  </w:style>
  <w:style w:type="paragraph" w:styleId="885">
    <w:name w:val="toc 5"/>
    <w:basedOn w:val="892"/>
    <w:next w:val="892"/>
    <w:uiPriority w:val="39"/>
    <w:unhideWhenUsed/>
    <w:pPr>
      <w:ind w:left="1134" w:right="0" w:firstLine="0"/>
      <w:spacing w:after="57"/>
    </w:pPr>
  </w:style>
  <w:style w:type="paragraph" w:styleId="886">
    <w:name w:val="toc 6"/>
    <w:basedOn w:val="892"/>
    <w:next w:val="892"/>
    <w:uiPriority w:val="39"/>
    <w:unhideWhenUsed/>
    <w:pPr>
      <w:ind w:left="1417" w:right="0" w:firstLine="0"/>
      <w:spacing w:after="57"/>
    </w:pPr>
  </w:style>
  <w:style w:type="paragraph" w:styleId="887">
    <w:name w:val="toc 7"/>
    <w:basedOn w:val="892"/>
    <w:next w:val="892"/>
    <w:uiPriority w:val="39"/>
    <w:unhideWhenUsed/>
    <w:pPr>
      <w:ind w:left="1701" w:right="0" w:firstLine="0"/>
      <w:spacing w:after="57"/>
    </w:pPr>
  </w:style>
  <w:style w:type="paragraph" w:styleId="888">
    <w:name w:val="toc 8"/>
    <w:basedOn w:val="892"/>
    <w:next w:val="892"/>
    <w:uiPriority w:val="39"/>
    <w:unhideWhenUsed/>
    <w:pPr>
      <w:ind w:left="1984" w:right="0" w:firstLine="0"/>
      <w:spacing w:after="57"/>
    </w:pPr>
  </w:style>
  <w:style w:type="paragraph" w:styleId="889">
    <w:name w:val="toc 9"/>
    <w:basedOn w:val="892"/>
    <w:next w:val="892"/>
    <w:uiPriority w:val="39"/>
    <w:unhideWhenUsed/>
    <w:pPr>
      <w:ind w:left="2268" w:right="0" w:firstLine="0"/>
      <w:spacing w:after="57"/>
    </w:p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next w:val="892"/>
    <w:link w:val="892"/>
    <w:qFormat/>
    <w:pPr>
      <w:jc w:val="both"/>
      <w:widowControl w:val="off"/>
    </w:pPr>
    <w:rPr>
      <w:sz w:val="21"/>
      <w:szCs w:val="24"/>
      <w:lang w:val="en-US" w:eastAsia="zh-CN" w:bidi="ar-SA"/>
    </w:rPr>
  </w:style>
  <w:style w:type="paragraph" w:styleId="893">
    <w:name w:val="标题 1"/>
    <w:basedOn w:val="892"/>
    <w:next w:val="892"/>
    <w:link w:val="892"/>
    <w:uiPriority w:val="9"/>
    <w:qFormat/>
    <w:pPr>
      <w:keepLines/>
      <w:keepNext/>
      <w:spacing w:before="340" w:after="330" w:line="578" w:lineRule="auto"/>
      <w:outlineLvl w:val="0"/>
    </w:pPr>
    <w:rPr>
      <w:b/>
      <w:bCs/>
      <w:sz w:val="44"/>
      <w:szCs w:val="44"/>
    </w:rPr>
  </w:style>
  <w:style w:type="paragraph" w:styleId="894">
    <w:name w:val="标题 2"/>
    <w:basedOn w:val="892"/>
    <w:next w:val="900"/>
    <w:link w:val="892"/>
    <w:uiPriority w:val="9"/>
    <w:qFormat/>
    <w:pPr>
      <w:keepLines/>
      <w:keepNext/>
      <w:spacing w:before="260" w:after="260" w:line="413" w:lineRule="auto"/>
      <w:outlineLvl w:val="1"/>
    </w:pPr>
    <w:rPr>
      <w:rFonts w:ascii="Arial" w:hAnsi="Arial" w:eastAsia="黑体"/>
      <w:b/>
      <w:sz w:val="32"/>
      <w:szCs w:val="20"/>
    </w:rPr>
  </w:style>
  <w:style w:type="paragraph" w:styleId="895">
    <w:name w:val="标题 3"/>
    <w:basedOn w:val="892"/>
    <w:next w:val="892"/>
    <w:link w:val="892"/>
    <w:uiPriority w:val="9"/>
    <w:qFormat/>
    <w:pPr>
      <w:keepLines/>
      <w:keepNext/>
      <w:spacing w:before="260" w:after="260" w:line="413" w:lineRule="auto"/>
      <w:outlineLvl w:val="2"/>
    </w:pPr>
    <w:rPr>
      <w:rFonts w:ascii="Arial" w:hAnsi="Arial"/>
      <w:b/>
      <w:sz w:val="32"/>
      <w:szCs w:val="20"/>
    </w:rPr>
  </w:style>
  <w:style w:type="paragraph" w:styleId="896">
    <w:name w:val="标题 4"/>
    <w:basedOn w:val="892"/>
    <w:next w:val="892"/>
    <w:link w:val="902"/>
    <w:uiPriority w:val="9"/>
    <w:qFormat/>
    <w:pPr>
      <w:keepLines/>
      <w:keepNext/>
      <w:spacing w:before="280" w:after="290" w:line="376" w:lineRule="auto"/>
      <w:outlineLvl w:val="3"/>
    </w:pPr>
    <w:rPr>
      <w:rFonts w:ascii="Cambria" w:hAnsi="Cambria"/>
      <w:b/>
      <w:bCs/>
      <w:sz w:val="28"/>
      <w:szCs w:val="28"/>
    </w:rPr>
  </w:style>
  <w:style w:type="paragraph" w:styleId="897">
    <w:name w:val="标题 5"/>
    <w:basedOn w:val="892"/>
    <w:next w:val="892"/>
    <w:link w:val="903"/>
    <w:uiPriority w:val="9"/>
    <w:qFormat/>
    <w:pPr>
      <w:keepLines/>
      <w:keepNext/>
      <w:spacing w:before="280" w:after="290" w:line="376" w:lineRule="auto"/>
      <w:outlineLvl w:val="4"/>
    </w:pPr>
    <w:rPr>
      <w:b/>
      <w:bCs/>
      <w:sz w:val="28"/>
      <w:szCs w:val="28"/>
    </w:rPr>
  </w:style>
  <w:style w:type="character" w:styleId="898">
    <w:name w:val="默认段落字体"/>
    <w:next w:val="898"/>
    <w:link w:val="892"/>
    <w:semiHidden/>
  </w:style>
  <w:style w:type="table" w:styleId="899">
    <w:name w:val="普通表格"/>
    <w:next w:val="899"/>
    <w:link w:val="892"/>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00">
    <w:name w:val="正文缩进"/>
    <w:basedOn w:val="892"/>
    <w:next w:val="900"/>
    <w:link w:val="901"/>
    <w:pPr>
      <w:ind w:firstLine="420"/>
    </w:pPr>
    <w:rPr>
      <w:szCs w:val="20"/>
    </w:rPr>
  </w:style>
  <w:style w:type="character" w:styleId="901">
    <w:name w:val="正文缩进 Char"/>
    <w:next w:val="901"/>
    <w:link w:val="900"/>
    <w:rPr>
      <w:sz w:val="21"/>
    </w:rPr>
  </w:style>
  <w:style w:type="character" w:styleId="902">
    <w:name w:val="标题 4 Char"/>
    <w:next w:val="902"/>
    <w:link w:val="896"/>
    <w:uiPriority w:val="9"/>
    <w:rPr>
      <w:rFonts w:ascii="Cambria" w:hAnsi="Cambria"/>
      <w:b/>
      <w:bCs/>
      <w:sz w:val="28"/>
      <w:szCs w:val="28"/>
    </w:rPr>
  </w:style>
  <w:style w:type="character" w:styleId="903">
    <w:name w:val="标题 5 Char"/>
    <w:next w:val="903"/>
    <w:link w:val="897"/>
    <w:uiPriority w:val="9"/>
    <w:rPr>
      <w:b/>
      <w:bCs/>
      <w:sz w:val="28"/>
      <w:szCs w:val="28"/>
    </w:rPr>
  </w:style>
  <w:style w:type="paragraph" w:styleId="904">
    <w:name w:val="题注"/>
    <w:basedOn w:val="892"/>
    <w:next w:val="892"/>
    <w:link w:val="892"/>
    <w:uiPriority w:val="35"/>
    <w:qFormat/>
    <w:pPr>
      <w:jc w:val="center"/>
      <w:spacing w:before="156" w:after="156" w:line="360" w:lineRule="auto"/>
    </w:pPr>
    <w:rPr>
      <w:rFonts w:ascii="Arial" w:hAnsi="Arial" w:cs="Arial"/>
      <w:sz w:val="24"/>
      <w:szCs w:val="20"/>
    </w:rPr>
  </w:style>
  <w:style w:type="paragraph" w:styleId="905">
    <w:name w:val="文档结构图"/>
    <w:basedOn w:val="892"/>
    <w:next w:val="905"/>
    <w:link w:val="892"/>
    <w:semiHidden/>
    <w:pPr>
      <w:shd w:val="clear" w:color="auto" w:fill="000080"/>
    </w:pPr>
  </w:style>
  <w:style w:type="paragraph" w:styleId="906">
    <w:name w:val="批注文字"/>
    <w:basedOn w:val="892"/>
    <w:next w:val="906"/>
    <w:link w:val="907"/>
    <w:uiPriority w:val="99"/>
    <w:unhideWhenUsed/>
    <w:pPr>
      <w:jc w:val="left"/>
    </w:pPr>
  </w:style>
  <w:style w:type="character" w:styleId="907">
    <w:name w:val="批注文字 Char"/>
    <w:next w:val="907"/>
    <w:link w:val="906"/>
    <w:uiPriority w:val="99"/>
    <w:rPr>
      <w:sz w:val="21"/>
      <w:szCs w:val="24"/>
    </w:rPr>
  </w:style>
  <w:style w:type="paragraph" w:styleId="908">
    <w:name w:val="正文文本 3"/>
    <w:basedOn w:val="892"/>
    <w:next w:val="908"/>
    <w:link w:val="892"/>
    <w:rPr>
      <w:rFonts w:ascii="楷体_GB2312" w:hAnsi="Arial" w:eastAsia="楷体_GB2312" w:cs="Arial"/>
      <w:b/>
      <w:bCs/>
      <w:color w:val="000000"/>
      <w:sz w:val="24"/>
    </w:rPr>
  </w:style>
  <w:style w:type="paragraph" w:styleId="909">
    <w:name w:val="正文文本"/>
    <w:basedOn w:val="892"/>
    <w:next w:val="909"/>
    <w:link w:val="892"/>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10">
    <w:name w:val="正文文本缩进"/>
    <w:basedOn w:val="892"/>
    <w:next w:val="910"/>
    <w:link w:val="892"/>
    <w:pPr>
      <w:ind w:firstLine="630"/>
    </w:pPr>
    <w:rPr>
      <w:rFonts w:ascii="楷体_GB2312" w:eastAsia="楷体_GB2312"/>
      <w:sz w:val="32"/>
      <w:szCs w:val="20"/>
    </w:rPr>
  </w:style>
  <w:style w:type="paragraph" w:styleId="911">
    <w:name w:val="文本块"/>
    <w:basedOn w:val="892"/>
    <w:next w:val="911"/>
    <w:link w:val="892"/>
    <w:pPr>
      <w:ind w:left="420" w:right="33"/>
      <w:jc w:val="left"/>
    </w:pPr>
    <w:rPr>
      <w:sz w:val="24"/>
      <w:szCs w:val="20"/>
    </w:rPr>
  </w:style>
  <w:style w:type="paragraph" w:styleId="912">
    <w:name w:val="目录 3"/>
    <w:basedOn w:val="892"/>
    <w:next w:val="892"/>
    <w:link w:val="892"/>
    <w:semiHidden/>
    <w:pPr>
      <w:ind w:left="840"/>
      <w:spacing w:line="300" w:lineRule="auto"/>
      <w:tabs>
        <w:tab w:val="right" w:pos="9344" w:leader="dot"/>
      </w:tabs>
    </w:pPr>
    <w:rPr>
      <w:rFonts w:ascii="Arial" w:hAnsi="Arial" w:cs="Arial"/>
      <w:szCs w:val="21"/>
    </w:rPr>
  </w:style>
  <w:style w:type="paragraph" w:styleId="913">
    <w:name w:val="纯文本"/>
    <w:basedOn w:val="892"/>
    <w:next w:val="913"/>
    <w:link w:val="914"/>
    <w:rPr>
      <w:rFonts w:ascii="宋体" w:hAnsi="Courier New"/>
      <w:szCs w:val="20"/>
    </w:rPr>
  </w:style>
  <w:style w:type="character" w:styleId="914">
    <w:name w:val="纯文本 Char"/>
    <w:next w:val="914"/>
    <w:link w:val="913"/>
    <w:rPr>
      <w:rFonts w:ascii="宋体" w:hAnsi="Courier New" w:eastAsia="宋体"/>
      <w:sz w:val="21"/>
      <w:lang w:val="en-US" w:eastAsia="zh-CN" w:bidi="ar-SA"/>
    </w:rPr>
  </w:style>
  <w:style w:type="paragraph" w:styleId="915">
    <w:name w:val="正文文本缩进 2"/>
    <w:basedOn w:val="892"/>
    <w:next w:val="915"/>
    <w:link w:val="892"/>
    <w:pPr>
      <w:ind w:left="420"/>
      <w:spacing w:after="120" w:line="480" w:lineRule="auto"/>
    </w:pPr>
  </w:style>
  <w:style w:type="paragraph" w:styleId="916">
    <w:name w:val="批注框文本"/>
    <w:basedOn w:val="892"/>
    <w:next w:val="916"/>
    <w:link w:val="917"/>
    <w:rPr>
      <w:sz w:val="18"/>
      <w:szCs w:val="18"/>
    </w:rPr>
  </w:style>
  <w:style w:type="character" w:styleId="917">
    <w:name w:val="批注框文本 Char"/>
    <w:next w:val="917"/>
    <w:link w:val="916"/>
    <w:rPr>
      <w:sz w:val="18"/>
      <w:szCs w:val="18"/>
    </w:rPr>
  </w:style>
  <w:style w:type="paragraph" w:styleId="918">
    <w:name w:val="页脚"/>
    <w:basedOn w:val="892"/>
    <w:next w:val="918"/>
    <w:link w:val="919"/>
    <w:pPr>
      <w:jc w:val="left"/>
      <w:tabs>
        <w:tab w:val="center" w:pos="4153" w:leader="none"/>
        <w:tab w:val="right" w:pos="8306" w:leader="none"/>
      </w:tabs>
    </w:pPr>
    <w:rPr>
      <w:sz w:val="18"/>
      <w:szCs w:val="18"/>
    </w:rPr>
  </w:style>
  <w:style w:type="character" w:styleId="919">
    <w:name w:val="页脚 Char"/>
    <w:next w:val="919"/>
    <w:link w:val="918"/>
    <w:rPr>
      <w:sz w:val="18"/>
      <w:szCs w:val="18"/>
    </w:rPr>
  </w:style>
  <w:style w:type="paragraph" w:styleId="920">
    <w:name w:val="页眉"/>
    <w:basedOn w:val="892"/>
    <w:next w:val="920"/>
    <w:link w:val="921"/>
    <w:pPr>
      <w:jc w:val="center"/>
      <w:tabs>
        <w:tab w:val="center" w:pos="4153" w:leader="none"/>
        <w:tab w:val="right" w:pos="8306" w:leader="none"/>
      </w:tabs>
      <w:pBdr>
        <w:bottom w:val="single" w:color="000000" w:sz="6" w:space="1"/>
      </w:pBdr>
    </w:pPr>
    <w:rPr>
      <w:sz w:val="18"/>
      <w:szCs w:val="18"/>
    </w:rPr>
  </w:style>
  <w:style w:type="character" w:styleId="921">
    <w:name w:val="页眉 Char"/>
    <w:next w:val="921"/>
    <w:link w:val="920"/>
    <w:rPr>
      <w:sz w:val="18"/>
      <w:szCs w:val="18"/>
    </w:rPr>
  </w:style>
  <w:style w:type="paragraph" w:styleId="922">
    <w:name w:val="目录 1"/>
    <w:basedOn w:val="892"/>
    <w:next w:val="892"/>
    <w:link w:val="892"/>
    <w:semiHidden/>
  </w:style>
  <w:style w:type="paragraph" w:styleId="923">
    <w:name w:val="正文文本缩进 3"/>
    <w:basedOn w:val="892"/>
    <w:next w:val="923"/>
    <w:link w:val="892"/>
    <w:uiPriority w:val="99"/>
    <w:pPr>
      <w:ind w:firstLine="420"/>
    </w:pPr>
    <w:rPr>
      <w:rFonts w:eastAsia="楷体_GB2312"/>
    </w:rPr>
  </w:style>
  <w:style w:type="paragraph" w:styleId="924">
    <w:name w:val="目录 2"/>
    <w:basedOn w:val="892"/>
    <w:next w:val="892"/>
    <w:link w:val="892"/>
    <w:semiHidden/>
    <w:pPr>
      <w:ind w:left="420"/>
    </w:pPr>
    <w:rPr>
      <w:szCs w:val="20"/>
    </w:rPr>
  </w:style>
  <w:style w:type="paragraph" w:styleId="925">
    <w:name w:val="正文文本 2"/>
    <w:basedOn w:val="892"/>
    <w:next w:val="925"/>
    <w:link w:val="926"/>
    <w:pPr>
      <w:spacing w:line="440" w:lineRule="exact"/>
    </w:pPr>
    <w:rPr>
      <w:rFonts w:ascii="楷体_GB2312" w:eastAsia="楷体_GB2312"/>
      <w:sz w:val="28"/>
    </w:rPr>
  </w:style>
  <w:style w:type="character" w:styleId="926">
    <w:name w:val="正文文本 2 Char"/>
    <w:next w:val="926"/>
    <w:link w:val="925"/>
    <w:rPr>
      <w:rFonts w:ascii="楷体_GB2312" w:eastAsia="楷体_GB2312"/>
      <w:sz w:val="28"/>
      <w:szCs w:val="24"/>
    </w:rPr>
  </w:style>
  <w:style w:type="paragraph" w:styleId="927">
    <w:name w:val="批注主题"/>
    <w:basedOn w:val="906"/>
    <w:next w:val="906"/>
    <w:link w:val="928"/>
    <w:rPr>
      <w:b/>
      <w:bCs/>
    </w:rPr>
  </w:style>
  <w:style w:type="character" w:styleId="928">
    <w:name w:val="批注主题 Char"/>
    <w:next w:val="928"/>
    <w:link w:val="927"/>
    <w:rPr>
      <w:b/>
      <w:bCs/>
      <w:sz w:val="21"/>
      <w:szCs w:val="24"/>
    </w:rPr>
  </w:style>
  <w:style w:type="paragraph" w:styleId="929">
    <w:name w:val="正文首行缩进 2"/>
    <w:basedOn w:val="910"/>
    <w:next w:val="929"/>
    <w:link w:val="892"/>
    <w:pPr>
      <w:ind w:left="420" w:firstLine="420"/>
      <w:spacing w:after="120"/>
      <w:widowControl/>
    </w:pPr>
    <w:rPr>
      <w:rFonts w:ascii="仿宋_GB2312" w:eastAsia="仿宋_GB2312"/>
      <w:color w:val="ff6600"/>
      <w:sz w:val="21"/>
    </w:rPr>
  </w:style>
  <w:style w:type="table" w:styleId="930">
    <w:name w:val="网格型"/>
    <w:basedOn w:val="899"/>
    <w:next w:val="930"/>
    <w:link w:val="892"/>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31">
    <w:name w:val="要点"/>
    <w:basedOn w:val="898"/>
    <w:next w:val="931"/>
    <w:link w:val="892"/>
    <w:qFormat/>
    <w:rPr>
      <w:b w:val="0"/>
      <w:i w:val="0"/>
    </w:rPr>
  </w:style>
  <w:style w:type="character" w:styleId="932">
    <w:name w:val="页码"/>
    <w:next w:val="932"/>
    <w:link w:val="892"/>
  </w:style>
  <w:style w:type="character" w:styleId="933">
    <w:name w:val="已访问的超链接"/>
    <w:next w:val="933"/>
    <w:link w:val="892"/>
    <w:rPr>
      <w:color w:val="800080"/>
      <w:u w:val="none"/>
    </w:rPr>
  </w:style>
  <w:style w:type="character" w:styleId="934">
    <w:name w:val="强调"/>
    <w:next w:val="934"/>
    <w:link w:val="892"/>
    <w:qFormat/>
    <w:rPr>
      <w:b w:val="0"/>
      <w:i w:val="0"/>
    </w:rPr>
  </w:style>
  <w:style w:type="character" w:styleId="935">
    <w:name w:val="HTML 定义"/>
    <w:next w:val="935"/>
    <w:link w:val="892"/>
    <w:rPr>
      <w:b w:val="0"/>
      <w:i w:val="0"/>
    </w:rPr>
  </w:style>
  <w:style w:type="character" w:styleId="936">
    <w:name w:val="HTML 打字机"/>
    <w:next w:val="936"/>
    <w:link w:val="892"/>
    <w:rPr>
      <w:rFonts w:ascii="monospace" w:hAnsi="monospace" w:eastAsia="monospace" w:cs="monospace"/>
      <w:sz w:val="20"/>
    </w:rPr>
  </w:style>
  <w:style w:type="character" w:styleId="937">
    <w:name w:val="HTML 缩写"/>
    <w:next w:val="937"/>
    <w:link w:val="892"/>
  </w:style>
  <w:style w:type="character" w:styleId="938">
    <w:name w:val="HTML 变量"/>
    <w:next w:val="938"/>
    <w:link w:val="892"/>
    <w:rPr>
      <w:b w:val="0"/>
      <w:i w:val="0"/>
    </w:rPr>
  </w:style>
  <w:style w:type="character" w:styleId="939">
    <w:name w:val="超链接"/>
    <w:next w:val="939"/>
    <w:link w:val="892"/>
    <w:rPr>
      <w:color w:val="0000ff"/>
      <w:u w:val="none"/>
    </w:rPr>
  </w:style>
  <w:style w:type="character" w:styleId="940">
    <w:name w:val="HTML 代码"/>
    <w:next w:val="940"/>
    <w:link w:val="892"/>
    <w:rPr>
      <w:rFonts w:ascii="monospace" w:hAnsi="monospace" w:eastAsia="monospace" w:cs="monospace"/>
      <w:b w:val="0"/>
      <w:i w:val="0"/>
      <w:sz w:val="20"/>
    </w:rPr>
  </w:style>
  <w:style w:type="character" w:styleId="941">
    <w:name w:val="批注引用"/>
    <w:next w:val="941"/>
    <w:link w:val="892"/>
    <w:rPr>
      <w:sz w:val="21"/>
      <w:szCs w:val="21"/>
    </w:rPr>
  </w:style>
  <w:style w:type="character" w:styleId="942">
    <w:name w:val="HTML 引文"/>
    <w:next w:val="942"/>
    <w:link w:val="892"/>
    <w:rPr>
      <w:b w:val="0"/>
      <w:i w:val="0"/>
    </w:rPr>
  </w:style>
  <w:style w:type="character" w:styleId="943">
    <w:name w:val="HTML 键盘"/>
    <w:next w:val="943"/>
    <w:link w:val="892"/>
    <w:rPr>
      <w:rFonts w:ascii="monospace" w:hAnsi="monospace" w:eastAsia="monospace" w:cs="monospace"/>
      <w:sz w:val="20"/>
    </w:rPr>
  </w:style>
  <w:style w:type="character" w:styleId="944">
    <w:name w:val="HTML 样本"/>
    <w:next w:val="944"/>
    <w:link w:val="892"/>
    <w:rPr>
      <w:rFonts w:ascii="monospace" w:hAnsi="monospace" w:eastAsia="monospace" w:cs="monospace"/>
    </w:rPr>
  </w:style>
  <w:style w:type="character" w:styleId="945">
    <w:name w:val="Font Style30"/>
    <w:next w:val="945"/>
    <w:link w:val="892"/>
    <w:rPr>
      <w:rFonts w:ascii="宋体" w:eastAsia="宋体" w:cs="宋体"/>
      <w:sz w:val="14"/>
      <w:szCs w:val="14"/>
    </w:rPr>
  </w:style>
  <w:style w:type="character" w:styleId="946">
    <w:name w:val="glyphicon"/>
    <w:next w:val="946"/>
    <w:link w:val="892"/>
  </w:style>
  <w:style w:type="character" w:styleId="947">
    <w:name w:val="Font Style36"/>
    <w:next w:val="947"/>
    <w:link w:val="892"/>
    <w:rPr>
      <w:rFonts w:ascii="宋体" w:eastAsia="宋体" w:cs="宋体"/>
      <w:sz w:val="16"/>
      <w:szCs w:val="16"/>
    </w:rPr>
  </w:style>
  <w:style w:type="character" w:styleId="948">
    <w:name w:val="hour_am"/>
    <w:next w:val="948"/>
    <w:link w:val="892"/>
  </w:style>
  <w:style w:type="character" w:styleId="949">
    <w:name w:val="old"/>
    <w:next w:val="949"/>
    <w:link w:val="892"/>
    <w:rPr>
      <w:color w:val="999999"/>
    </w:rPr>
  </w:style>
  <w:style w:type="character" w:styleId="950">
    <w:name w:val="标题 2 Char,节 Char,Heading 2 Hidden Char,Heading 2 CCBS Char,H2 Char,sect 1.2 Char,H21 Char,sect 1.21 Char,H22 Char,sect 1.22 Char,H211 Char,sect 1.211 Char,H23 Char,sect 1.23 Char,H212 Char,sect 1.212 Char,2nd level Char,h2 Char,2 Char,Header 2 Char"/>
    <w:next w:val="950"/>
    <w:link w:val="892"/>
    <w:rPr>
      <w:rFonts w:ascii="Arial" w:hAnsi="Arial" w:eastAsia="黑体"/>
      <w:b/>
      <w:sz w:val="32"/>
      <w:lang w:val="en-US" w:eastAsia="zh-CN"/>
    </w:rPr>
  </w:style>
  <w:style w:type="character" w:styleId="951">
    <w:name w:val="hover"/>
    <w:next w:val="951"/>
    <w:link w:val="892"/>
    <w:rPr>
      <w:shd w:val="clear" w:color="auto" w:fill="eeeeee"/>
    </w:rPr>
  </w:style>
  <w:style w:type="character" w:styleId="952">
    <w:name w:val="hour_pm"/>
    <w:next w:val="952"/>
    <w:link w:val="892"/>
  </w:style>
  <w:style w:type="character" w:styleId="953">
    <w:name w:val="Font Style28"/>
    <w:next w:val="953"/>
    <w:link w:val="892"/>
    <w:rPr>
      <w:rFonts w:ascii="Constantia" w:hAnsi="Constantia" w:cs="Constantia"/>
      <w:sz w:val="28"/>
      <w:szCs w:val="28"/>
    </w:rPr>
  </w:style>
  <w:style w:type="character" w:styleId="954">
    <w:name w:val="Font Style29"/>
    <w:next w:val="954"/>
    <w:link w:val="892"/>
    <w:rPr>
      <w:rFonts w:ascii="Arial" w:hAnsi="Arial" w:cs="Arial"/>
      <w:sz w:val="14"/>
      <w:szCs w:val="14"/>
    </w:rPr>
  </w:style>
  <w:style w:type="character" w:styleId="955">
    <w:name w:val="Font Style37"/>
    <w:next w:val="955"/>
    <w:link w:val="892"/>
    <w:rPr>
      <w:rFonts w:ascii="Arial" w:hAnsi="Arial" w:cs="Arial"/>
      <w:sz w:val="16"/>
      <w:szCs w:val="16"/>
    </w:rPr>
  </w:style>
  <w:style w:type="character" w:styleId="956">
    <w:name w:val="Plain Text Char"/>
    <w:next w:val="956"/>
    <w:link w:val="892"/>
    <w:rPr>
      <w:rFonts w:ascii="宋体" w:hAnsi="Courier New" w:eastAsia="宋体"/>
      <w:sz w:val="21"/>
      <w:lang w:val="en-US" w:eastAsia="zh-CN" w:bidi="ar-SA"/>
    </w:rPr>
  </w:style>
  <w:style w:type="paragraph" w:styleId="957">
    <w:name w:val="Default"/>
    <w:next w:val="957"/>
    <w:link w:val="892"/>
    <w:pPr>
      <w:widowControl w:val="off"/>
    </w:pPr>
    <w:rPr>
      <w:rFonts w:ascii="仿宋" w:eastAsia="仿宋" w:cs="仿宋"/>
      <w:color w:val="000000"/>
      <w:sz w:val="24"/>
      <w:szCs w:val="24"/>
      <w:lang w:val="en-US" w:eastAsia="zh-CN" w:bidi="ar-SA"/>
    </w:rPr>
  </w:style>
  <w:style w:type="paragraph" w:styleId="958">
    <w:name w:val="默认段落字体 Para Char Char Char Char Char Char Char Char Char1 Char Char Char Char Char Char Char"/>
    <w:basedOn w:val="905"/>
    <w:next w:val="958"/>
    <w:link w:val="892"/>
    <w:rPr>
      <w:rFonts w:ascii="Tahoma" w:hAnsi="Tahoma"/>
      <w:sz w:val="24"/>
    </w:rPr>
  </w:style>
  <w:style w:type="paragraph" w:styleId="959">
    <w:name w:val="Style9"/>
    <w:basedOn w:val="892"/>
    <w:next w:val="959"/>
    <w:link w:val="892"/>
    <w:pPr>
      <w:jc w:val="left"/>
    </w:pPr>
    <w:rPr>
      <w:rFonts w:ascii="宋体"/>
      <w:sz w:val="24"/>
    </w:rPr>
  </w:style>
  <w:style w:type="paragraph" w:styleId="960">
    <w:name w:val="Char"/>
    <w:basedOn w:val="892"/>
    <w:next w:val="960"/>
    <w:link w:val="892"/>
    <w:pPr>
      <w:tabs>
        <w:tab w:val="left" w:pos="360" w:leader="none"/>
      </w:tabs>
    </w:pPr>
    <w:rPr>
      <w:sz w:val="24"/>
    </w:rPr>
  </w:style>
  <w:style w:type="paragraph" w:styleId="961">
    <w:name w:val=" Char Char Char1 Char Char Char Char"/>
    <w:basedOn w:val="892"/>
    <w:next w:val="961"/>
    <w:link w:val="892"/>
    <w:pPr>
      <w:jc w:val="left"/>
      <w:spacing w:after="160" w:line="240" w:lineRule="exact"/>
      <w:widowControl/>
    </w:pPr>
    <w:rPr>
      <w:rFonts w:ascii="宋体" w:hAnsi="宋体"/>
      <w:b/>
      <w:sz w:val="28"/>
      <w:szCs w:val="28"/>
    </w:rPr>
  </w:style>
  <w:style w:type="paragraph" w:styleId="962">
    <w:name w:val="Style10"/>
    <w:basedOn w:val="892"/>
    <w:next w:val="962"/>
    <w:link w:val="892"/>
    <w:pPr>
      <w:jc w:val="left"/>
    </w:pPr>
    <w:rPr>
      <w:rFonts w:ascii="宋体"/>
      <w:sz w:val="24"/>
    </w:rPr>
  </w:style>
  <w:style w:type="paragraph" w:styleId="963">
    <w:name w:val="首行缩进"/>
    <w:basedOn w:val="892"/>
    <w:next w:val="963"/>
    <w:link w:val="892"/>
    <w:qFormat/>
    <w:pPr>
      <w:ind w:firstLine="420"/>
      <w:spacing w:line="360" w:lineRule="auto"/>
    </w:pPr>
    <w:rPr>
      <w:sz w:val="20"/>
    </w:rPr>
  </w:style>
  <w:style w:type="paragraph" w:styleId="964">
    <w:name w:val="普通正文"/>
    <w:basedOn w:val="892"/>
    <w:next w:val="964"/>
    <w:link w:val="892"/>
    <w:pPr>
      <w:ind w:firstLine="480"/>
      <w:jc w:val="left"/>
      <w:spacing w:before="120" w:after="120" w:line="360" w:lineRule="auto"/>
    </w:pPr>
    <w:rPr>
      <w:rFonts w:ascii="Arial" w:hAnsi="Arial"/>
      <w:sz w:val="24"/>
    </w:rPr>
  </w:style>
  <w:style w:type="paragraph" w:styleId="965">
    <w:name w:val="要点标题"/>
    <w:basedOn w:val="892"/>
    <w:next w:val="965"/>
    <w:link w:val="892"/>
    <w:pPr>
      <w:numPr>
        <w:ilvl w:val="0"/>
        <w:numId w:val="1"/>
      </w:numPr>
      <w:jc w:val="left"/>
      <w:tabs>
        <w:tab w:val="left" w:pos="420" w:leader="none"/>
      </w:tabs>
    </w:pPr>
    <w:rPr>
      <w:rFonts w:ascii="宋体" w:hAnsi="宋体"/>
      <w:b/>
      <w:sz w:val="24"/>
    </w:rPr>
  </w:style>
  <w:style w:type="paragraph" w:styleId="966">
    <w:name w:val="文档正文"/>
    <w:basedOn w:val="892"/>
    <w:next w:val="966"/>
    <w:link w:val="892"/>
    <w:pPr>
      <w:ind w:firstLine="567"/>
      <w:spacing w:line="480" w:lineRule="atLeast"/>
    </w:pPr>
    <w:rPr>
      <w:rFonts w:ascii="仿宋_GB2312"/>
      <w:szCs w:val="20"/>
    </w:rPr>
  </w:style>
  <w:style w:type="paragraph" w:styleId="967">
    <w:name w:val="Char Char Char Char"/>
    <w:basedOn w:val="905"/>
    <w:next w:val="967"/>
    <w:link w:val="892"/>
    <w:pPr>
      <w:spacing w:line="360" w:lineRule="auto"/>
    </w:pPr>
    <w:rPr>
      <w:rFonts w:ascii="Tahoma" w:hAnsi="Tahoma"/>
      <w:sz w:val="24"/>
    </w:rPr>
  </w:style>
  <w:style w:type="paragraph" w:styleId="968">
    <w:name w:val=" Char"/>
    <w:basedOn w:val="892"/>
    <w:next w:val="968"/>
    <w:link w:val="892"/>
    <w:pPr>
      <w:ind w:left="420" w:hanging="420"/>
      <w:jc w:val="left"/>
      <w:tabs>
        <w:tab w:val="left" w:pos="420" w:leader="none"/>
      </w:tabs>
    </w:pPr>
    <w:rPr>
      <w:szCs w:val="20"/>
    </w:rPr>
  </w:style>
  <w:style w:type="paragraph" w:styleId="969">
    <w:name w:val="正文（无缩进）"/>
    <w:basedOn w:val="892"/>
    <w:next w:val="969"/>
    <w:link w:val="892"/>
    <w:qFormat/>
    <w:pPr>
      <w:spacing w:line="360" w:lineRule="auto"/>
    </w:pPr>
    <w:rPr>
      <w:rFonts w:ascii="Calibri" w:hAnsi="Calibri"/>
      <w:sz w:val="24"/>
      <w:szCs w:val="21"/>
    </w:rPr>
  </w:style>
  <w:style w:type="paragraph" w:styleId="970">
    <w:name w:val="Style11"/>
    <w:basedOn w:val="892"/>
    <w:next w:val="970"/>
    <w:link w:val="892"/>
    <w:pPr>
      <w:jc w:val="left"/>
      <w:spacing w:line="446" w:lineRule="exact"/>
    </w:pPr>
    <w:rPr>
      <w:rFonts w:ascii="宋体"/>
      <w:sz w:val="24"/>
    </w:rPr>
  </w:style>
  <w:style w:type="paragraph" w:styleId="971">
    <w:name w:val="样式1"/>
    <w:basedOn w:val="892"/>
    <w:next w:val="971"/>
    <w:link w:val="892"/>
    <w:pPr>
      <w:numPr>
        <w:ilvl w:val="0"/>
        <w:numId w:val="2"/>
      </w:numPr>
      <w:tabs>
        <w:tab w:val="left" w:pos="1110" w:leader="none"/>
      </w:tabs>
    </w:pPr>
    <w:rPr>
      <w:rFonts w:ascii="宋体" w:hAnsi="宋体"/>
      <w:szCs w:val="21"/>
    </w:rPr>
  </w:style>
  <w:style w:type="paragraph" w:styleId="972">
    <w:name w:val="_Style 56"/>
    <w:basedOn w:val="905"/>
    <w:next w:val="972"/>
    <w:link w:val="892"/>
    <w:pPr>
      <w:spacing w:line="436" w:lineRule="exact"/>
    </w:pPr>
    <w:rPr>
      <w:szCs w:val="20"/>
    </w:rPr>
  </w:style>
  <w:style w:type="paragraph" w:styleId="973">
    <w:name w:val="Char Char1 Char Char Char Char Char Char"/>
    <w:basedOn w:val="892"/>
    <w:next w:val="973"/>
    <w:link w:val="892"/>
    <w:pPr>
      <w:jc w:val="center"/>
      <w:widowControl/>
    </w:pPr>
    <w:rPr>
      <w:rFonts w:ascii="宋体" w:hAnsi="宋体"/>
      <w:b/>
      <w:sz w:val="24"/>
      <w:lang w:eastAsia="en-US"/>
    </w:rPr>
  </w:style>
  <w:style w:type="paragraph" w:styleId="974">
    <w:name w:val="Char1"/>
    <w:basedOn w:val="892"/>
    <w:next w:val="974"/>
    <w:link w:val="892"/>
    <w:pPr>
      <w:ind w:left="840" w:hanging="420"/>
      <w:tabs>
        <w:tab w:val="left" w:pos="840" w:leader="none"/>
      </w:tabs>
    </w:pPr>
    <w:rPr>
      <w:sz w:val="24"/>
    </w:rPr>
  </w:style>
  <w:style w:type="paragraph" w:styleId="975">
    <w:name w:val="我的样式"/>
    <w:basedOn w:val="893"/>
    <w:next w:val="892"/>
    <w:link w:val="892"/>
    <w:pPr>
      <w:numPr>
        <w:ilvl w:val="0"/>
        <w:numId w:val="3"/>
      </w:numPr>
      <w:spacing w:line="360" w:lineRule="auto"/>
    </w:pPr>
    <w:rPr>
      <w:rFonts w:ascii="仿宋_GB2312" w:eastAsia="仿宋_GB2312"/>
      <w:sz w:val="32"/>
      <w:szCs w:val="30"/>
    </w:rPr>
  </w:style>
  <w:style w:type="paragraph" w:styleId="976">
    <w:name w:val="表格正文"/>
    <w:next w:val="976"/>
    <w:link w:val="892"/>
    <w:pPr>
      <w:spacing w:line="0" w:lineRule="atLeast"/>
    </w:pPr>
    <w:rPr>
      <w:sz w:val="24"/>
      <w:szCs w:val="24"/>
      <w:lang w:val="en-US" w:eastAsia="zh-CN" w:bidi="he-IL"/>
    </w:rPr>
  </w:style>
  <w:style w:type="paragraph" w:styleId="977">
    <w:name w:val=" Char Char Char Char Char Char Char Char Char Char Char Char Char"/>
    <w:basedOn w:val="892"/>
    <w:next w:val="977"/>
    <w:link w:val="892"/>
    <w:pPr>
      <w:jc w:val="left"/>
      <w:spacing w:after="160" w:line="240" w:lineRule="exact"/>
      <w:widowControl/>
    </w:pPr>
    <w:rPr>
      <w:rFonts w:ascii="Verdana" w:hAnsi="Verdana"/>
      <w:sz w:val="20"/>
      <w:szCs w:val="20"/>
      <w:lang w:eastAsia="en-US"/>
    </w:rPr>
  </w:style>
  <w:style w:type="paragraph" w:styleId="978">
    <w:name w:val="标题1"/>
    <w:basedOn w:val="893"/>
    <w:next w:val="892"/>
    <w:link w:val="892"/>
    <w:pPr>
      <w:numPr>
        <w:ilvl w:val="0"/>
        <w:numId w:val="2"/>
      </w:numPr>
      <w:jc w:val="left"/>
      <w:spacing w:line="578" w:lineRule="atLeast"/>
    </w:pPr>
  </w:style>
  <w:style w:type="paragraph" w:styleId="979">
    <w:name w:val="正文（缩进） Char1"/>
    <w:basedOn w:val="892"/>
    <w:next w:val="979"/>
    <w:link w:val="892"/>
    <w:pPr>
      <w:ind w:firstLine="480"/>
      <w:spacing w:before="156" w:after="156" w:line="360" w:lineRule="auto"/>
    </w:pPr>
    <w:rPr>
      <w:sz w:val="24"/>
    </w:rPr>
  </w:style>
  <w:style w:type="paragraph" w:styleId="980">
    <w:name w:val="修订"/>
    <w:next w:val="980"/>
    <w:link w:val="892"/>
    <w:uiPriority w:val="99"/>
    <w:semiHidden/>
    <w:rPr>
      <w:sz w:val="21"/>
      <w:szCs w:val="24"/>
      <w:lang w:val="en-US" w:eastAsia="zh-CN" w:bidi="ar-SA"/>
    </w:rPr>
  </w:style>
  <w:style w:type="paragraph" w:styleId="981">
    <w:name w:val="Style12"/>
    <w:basedOn w:val="892"/>
    <w:next w:val="981"/>
    <w:link w:val="892"/>
    <w:pPr>
      <w:jc w:val="left"/>
    </w:pPr>
    <w:rPr>
      <w:rFonts w:ascii="宋体"/>
      <w:sz w:val="24"/>
    </w:rPr>
  </w:style>
  <w:style w:type="paragraph" w:styleId="982">
    <w:name w:val="正文文本1"/>
    <w:basedOn w:val="892"/>
    <w:next w:val="983"/>
    <w:link w:val="892"/>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83">
    <w:name w:val="正文首行缩进1"/>
    <w:basedOn w:val="982"/>
    <w:next w:val="984"/>
    <w:link w:val="892"/>
    <w:qFormat/>
    <w:pPr>
      <w:ind w:firstLine="200"/>
      <w:spacing w:line="360" w:lineRule="auto"/>
      <w:tabs>
        <w:tab w:val="left" w:pos="2020" w:leader="none"/>
        <w:tab w:val="center" w:pos="4535" w:leader="none"/>
      </w:tabs>
    </w:pPr>
    <w:rPr>
      <w:rFonts w:ascii="仿宋_GB2312" w:hAnsi="Times New Roman" w:eastAsia="仿宋_GB2312"/>
      <w:sz w:val="30"/>
      <w:szCs w:val="30"/>
    </w:rPr>
  </w:style>
  <w:style w:type="paragraph" w:styleId="984">
    <w:name w:val="正文首行缩进 21"/>
    <w:basedOn w:val="985"/>
    <w:next w:val="984"/>
    <w:link w:val="892"/>
    <w:qFormat/>
    <w:pPr>
      <w:ind w:left="420" w:firstLine="420"/>
      <w:spacing w:after="120"/>
      <w:widowControl/>
    </w:pPr>
    <w:rPr>
      <w:rFonts w:ascii="仿宋_GB2312" w:eastAsia="仿宋_GB2312"/>
      <w:color w:val="ff6600"/>
      <w:sz w:val="21"/>
    </w:rPr>
  </w:style>
  <w:style w:type="paragraph" w:styleId="985">
    <w:name w:val="正文文本缩进1"/>
    <w:basedOn w:val="892"/>
    <w:next w:val="985"/>
    <w:link w:val="892"/>
    <w:qFormat/>
    <w:pPr>
      <w:ind w:firstLine="630"/>
    </w:pPr>
    <w:rPr>
      <w:rFonts w:ascii="楷体_GB2312" w:eastAsia="楷体_GB2312"/>
      <w:sz w:val="32"/>
      <w:szCs w:val="20"/>
    </w:rPr>
  </w:style>
  <w:style w:type="paragraph" w:styleId="986">
    <w:name w:val="纯文本11"/>
    <w:basedOn w:val="892"/>
    <w:next w:val="987"/>
    <w:link w:val="892"/>
    <w:qFormat/>
    <w:rPr>
      <w:rFonts w:ascii="宋体" w:hAnsi="Courier New"/>
      <w:szCs w:val="20"/>
    </w:rPr>
  </w:style>
  <w:style w:type="paragraph" w:styleId="987">
    <w:name w:val="Char Char Char Char Char Char Char Char Char Char Char Char Char"/>
    <w:basedOn w:val="892"/>
    <w:next w:val="987"/>
    <w:link w:val="892"/>
    <w:qFormat/>
    <w:pPr>
      <w:jc w:val="left"/>
      <w:spacing w:after="160" w:line="240" w:lineRule="exact"/>
      <w:widowControl/>
    </w:pPr>
    <w:rPr>
      <w:rFonts w:ascii="Verdana" w:hAnsi="Verdana"/>
      <w:sz w:val="20"/>
      <w:szCs w:val="20"/>
      <w:lang w:eastAsia="en-US"/>
    </w:rPr>
  </w:style>
  <w:style w:type="paragraph" w:styleId="988">
    <w:name w:val="Table Paragraph"/>
    <w:basedOn w:val="892"/>
    <w:next w:val="988"/>
    <w:link w:val="892"/>
    <w:uiPriority w:val="1"/>
    <w:qFormat/>
    <w:rPr>
      <w:rFonts w:ascii="仿宋" w:hAnsi="仿宋" w:eastAsia="仿宋" w:cs="仿宋"/>
      <w:lang w:val="zh-CN" w:bidi="zh-CN"/>
    </w:rPr>
  </w:style>
  <w:style w:type="paragraph" w:styleId="989">
    <w:name w:val="List Paragraph"/>
    <w:basedOn w:val="892"/>
    <w:next w:val="989"/>
    <w:link w:val="892"/>
    <w:uiPriority w:val="34"/>
    <w:qFormat/>
    <w:pPr>
      <w:contextualSpacing/>
      <w:ind w:left="720"/>
    </w:pPr>
  </w:style>
  <w:style w:type="paragraph" w:styleId="990">
    <w:name w:val="Char Char Char Char Char Char Char Char Char Char Char Char Char1"/>
    <w:basedOn w:val="892"/>
    <w:next w:val="990"/>
    <w:link w:val="892"/>
    <w:qFormat/>
    <w:pPr>
      <w:spacing w:after="160" w:line="240" w:lineRule="exact"/>
      <w:widowControl/>
    </w:pPr>
    <w:rPr>
      <w:rFonts w:ascii="Verdana" w:hAnsi="Verdana"/>
      <w:sz w:val="20"/>
      <w:szCs w:val="20"/>
      <w:lang w:eastAsia="en-US"/>
    </w:rPr>
  </w:style>
  <w:style w:type="paragraph" w:styleId="991">
    <w:name w:val="纯文本1"/>
    <w:basedOn w:val="892"/>
    <w:next w:val="991"/>
    <w:link w:val="892"/>
    <w:qFormat/>
    <w:rPr>
      <w:rFonts w:ascii="宋体" w:hAnsi="Courier New"/>
      <w:szCs w:val="20"/>
    </w:rPr>
  </w:style>
  <w:style w:type="paragraph" w:styleId="992">
    <w:name w:val="文本块1"/>
    <w:basedOn w:val="892"/>
    <w:next w:val="992"/>
    <w:link w:val="892"/>
    <w:qFormat/>
    <w:pPr>
      <w:ind w:left="420" w:right="33"/>
      <w:jc w:val="left"/>
    </w:pPr>
    <w:rPr>
      <w:sz w:val="24"/>
      <w:szCs w:val="20"/>
    </w:rPr>
  </w:style>
  <w:style w:type="character" w:styleId="993" w:default="1">
    <w:name w:val="Default Paragraph Font"/>
    <w:uiPriority w:val="1"/>
    <w:semiHidden/>
    <w:unhideWhenUsed/>
  </w:style>
  <w:style w:type="numbering" w:styleId="994" w:default="1">
    <w:name w:val="No List"/>
    <w:uiPriority w:val="99"/>
    <w:semiHidden/>
    <w:unhideWhenUsed/>
  </w:style>
  <w:style w:type="table" w:styleId="9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顾诗仪</cp:lastModifiedBy>
  <cp:revision>7</cp:revision>
  <dcterms:created xsi:type="dcterms:W3CDTF">2024-01-08T08:47:00Z</dcterms:created>
  <dcterms:modified xsi:type="dcterms:W3CDTF">2026-10-26T01:14:56Z</dcterms:modified>
</cp:coreProperties>
</file>