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2"/>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rPr>
        <w:t xml:space="preserve">淮安市文化三馆委托运营服务项目</w:t>
      </w:r>
      <w:r>
        <w:rPr>
          <w:rFonts w:hint="eastAsia" w:ascii="黑体" w:hAnsi="黑体" w:eastAsia="黑体"/>
          <w:b/>
          <w:sz w:val="36"/>
          <w:szCs w:val="36"/>
          <w:highlight w:val="none"/>
        </w:rPr>
      </w:r>
      <w:r/>
    </w:p>
    <w:p>
      <w:pPr>
        <w:pStyle w:val="892"/>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2"/>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JSZC-320800-JZCG-G2026-0060</w:t>
      </w:r>
      <w:r>
        <w:rPr>
          <w:rFonts w:hint="eastAsia" w:ascii="黑体" w:hAnsi="黑体" w:eastAsia="黑体"/>
          <w:b/>
          <w:sz w:val="36"/>
          <w:highlight w:val="none"/>
        </w:rPr>
      </w:r>
      <w:r/>
    </w:p>
    <w:p>
      <w:pPr>
        <w:pStyle w:val="892"/>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2"/>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2"/>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二十四</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2"/>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2"/>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受淮安市文化广电和旅游局的委托，淮安市政府采购中心就</w:t>
      </w:r>
      <w:r>
        <w:rPr>
          <w:rFonts w:hint="eastAsia" w:ascii="仿宋" w:hAnsi="仿宋" w:eastAsia="仿宋"/>
          <w:sz w:val="28"/>
          <w:highlight w:val="none"/>
          <w:lang w:eastAsia="zh-CN"/>
        </w:rPr>
        <w:t xml:space="preserve">淮安市文化三馆委托运营服务采购</w:t>
      </w:r>
      <w:r>
        <w:rPr>
          <w:rFonts w:hint="eastAsia" w:ascii="仿宋" w:hAnsi="仿宋" w:eastAsia="仿宋"/>
          <w:sz w:val="28"/>
          <w:highlight w:val="none"/>
        </w:rPr>
        <w:t xml:space="preserve">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89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淮安市文化三馆委托运营服务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年10月30日9点   30分（北京时间）前提交投标文件。</w:t>
                            </w:r>
                            <w:r>
                              <w:rPr>
                                <w:rFonts w:ascii="仿宋" w:hAnsi="仿宋" w:eastAsia="仿宋"/>
                                <w:sz w:val="28"/>
                                <w:szCs w:val="28"/>
                              </w:rPr>
                            </w:r>
                            <w:r/>
                          </w:p>
                          <w:p>
                            <w:pPr>
                              <w:pStyle w:val="89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89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淮安市文化三馆委托运营服务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年10月30日9点   30分（北京时间）前提交投标文件。</w:t>
                      </w:r>
                      <w:r>
                        <w:rPr>
                          <w:rFonts w:ascii="仿宋" w:hAnsi="仿宋" w:eastAsia="仿宋"/>
                          <w:sz w:val="28"/>
                          <w:szCs w:val="28"/>
                        </w:rPr>
                      </w:r>
                      <w:r/>
                    </w:p>
                    <w:p>
                      <w:pPr>
                        <w:pStyle w:val="892"/>
                      </w:pPr>
                      <w:r/>
                      <w:r/>
                    </w:p>
                  </w:txbxContent>
                </v:textbox>
              </v:shape>
            </w:pict>
          </mc:Fallback>
        </mc:AlternateContent>
      </w: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（一）项目编号:JSZC-320800-JZCG-G2026-0060</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sz w:val="28"/>
          <w:highlight w:val="none"/>
          <w:lang w:eastAsia="zh-CN"/>
        </w:rPr>
        <w:t xml:space="preserve">淮安市文化三馆委托运营服务</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1415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1415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淮安市文化三馆委托运营服务</w:t>
      </w:r>
      <w:r>
        <w:rPr>
          <w:rFonts w:hint="eastAsia" w:ascii="仿宋" w:hAnsi="仿宋" w:eastAsia="仿宋"/>
          <w:sz w:val="28"/>
          <w:szCs w:val="28"/>
          <w:highlight w:val="none"/>
        </w:rPr>
        <w:t xml:space="preserve">项目，详见招标文件第五章。</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2027.2.1-2027.12.31</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服务期满后，经采购人考核合格，双方协商一致可根据政府采购相关政策续签合同。</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其他</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年10月30日上午</w:t>
      </w:r>
      <w:r>
        <w:rPr>
          <w:rFonts w:ascii="仿宋" w:hAnsi="仿宋" w:eastAsia="仿宋"/>
          <w:sz w:val="28"/>
          <w:szCs w:val="28"/>
          <w:highlight w:val="none"/>
        </w:rPr>
        <w:t xml:space="preserve">9:30。</w:t>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w:t>
      </w:r>
      <w:r>
        <w:rPr>
          <w:rFonts w:hint="eastAsia" w:ascii="仿宋" w:hAnsi="仿宋" w:eastAsia="仿宋"/>
          <w:color w:val="000000"/>
          <w:sz w:val="28"/>
          <w:szCs w:val="28"/>
          <w:highlight w:val="none"/>
        </w:rPr>
        <w:t xml:space="preserve">淮安市文化广电和旅游局</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ascii="仿宋" w:hAnsi="仿宋" w:eastAsia="仿宋" w:cs="仿宋"/>
          <w:color w:val="000000"/>
          <w:sz w:val="28"/>
          <w:szCs w:val="28"/>
          <w:highlight w:val="none"/>
          <w:shd w:val="clear" w:color="auto" w:fill="ffffff"/>
        </w:rPr>
        <w:t xml:space="preserve">淮安市健康西路130号</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居主任</w:t>
      </w:r>
      <w:r>
        <w:rPr>
          <w:rFonts w:hint="eastAsia" w:ascii="仿宋" w:hAnsi="仿宋" w:eastAsia="仿宋"/>
          <w:sz w:val="28"/>
          <w:szCs w:val="28"/>
          <w:highlight w:val="none"/>
        </w:rPr>
        <w:t xml:space="preserve">   0517-83665323</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“淮安政府采购网”发布的更正公告。</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2"/>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2"/>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16938547"/>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w:t>
      </w:r>
      <w:r>
        <w:rPr>
          <w:rFonts w:hint="eastAsia" w:ascii="仿宋" w:hAnsi="仿宋" w:eastAsia="仿宋"/>
          <w:color w:val="000000"/>
          <w:sz w:val="28"/>
          <w:szCs w:val="28"/>
          <w:highlight w:val="none"/>
        </w:rPr>
        <w:t xml:space="preserve">据招标文件规定的方式（招标文件未规定的采取随机抽取的方式）</w:t>
      </w:r>
      <w:r>
        <w:rPr>
          <w:rFonts w:ascii="仿宋" w:hAnsi="仿宋" w:eastAsia="仿宋"/>
          <w:color w:val="000000"/>
          <w:sz w:val="28"/>
          <w:szCs w:val="28"/>
          <w:highlight w:val="none"/>
        </w:rPr>
        <w:t xml:space="preserve">确定</w:t>
      </w:r>
      <w:r>
        <w:rPr>
          <w:rFonts w:hint="eastAsia" w:ascii="仿宋" w:hAnsi="仿宋" w:eastAsia="仿宋"/>
          <w:color w:val="000000"/>
          <w:sz w:val="28"/>
          <w:szCs w:val="28"/>
          <w:highlight w:val="none"/>
        </w:rPr>
        <w:t xml:space="preserve">一个中标候选人</w:t>
      </w:r>
      <w:r>
        <w:rPr>
          <w:rFonts w:ascii="仿宋" w:hAnsi="仿宋" w:eastAsia="仿宋"/>
          <w:color w:val="000000"/>
          <w:sz w:val="28"/>
          <w:szCs w:val="28"/>
          <w:highlight w:val="none"/>
        </w:rPr>
        <w:t xml:space="preserve">，其他同品牌投标人不作为中标候选人。</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t xml:space="preserve">非单一产品采购项目，招标文件中</w:t>
      </w:r>
      <w:r>
        <w:rPr>
          <w:rFonts w:hint="eastAsia" w:ascii="仿宋" w:hAnsi="仿宋" w:eastAsia="仿宋"/>
          <w:color w:val="000000"/>
          <w:sz w:val="28"/>
          <w:szCs w:val="28"/>
          <w:highlight w:val="none"/>
        </w:rPr>
        <w:t xml:space="preserve">将载明其中的核心产品</w:t>
      </w:r>
      <w:r>
        <w:rPr>
          <w:rFonts w:ascii="仿宋" w:hAnsi="仿宋" w:eastAsia="仿宋"/>
          <w:color w:val="000000"/>
          <w:sz w:val="28"/>
          <w:szCs w:val="28"/>
          <w:highlight w:val="none"/>
        </w:rPr>
        <w:t xml:space="preserve">。多家投标人提供的核心产品品牌相同的，按前两款规定处理。</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投标人在开、评标全过程中应保持通讯畅通，及时登录苏采云系统查阅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并安排专人与采购中心及评标委员会联系。</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 异常低价投标审查</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olor w:val="000000"/>
          <w:sz w:val="28"/>
          <w:szCs w:val="28"/>
          <w:highlight w:val="none"/>
          <w:lang w:val="en-US" w:eastAsia="zh-CN"/>
        </w:rPr>
      </w:r>
      <w:r/>
    </w:p>
    <w:p>
      <w:pPr>
        <w:pStyle w:val="892"/>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bookmarkEnd w:id="18"/>
      <w:r/>
      <w:bookmarkEnd w:id="19"/>
      <w:r/>
      <w:bookmarkEnd w:id="20"/>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.无效投标条款和废标条款</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bookmarkStart w:id="21" w:name="_Toc16938551"/>
      <w:r/>
      <w:bookmarkStart w:id="22" w:name="_Toc20823307"/>
      <w:r/>
      <w:bookmarkStart w:id="23" w:name="_Toc513029235"/>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.1无效投标条款</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.1.1 投标人在苏采云系统规定的时间内未成功解密电子投标文件的。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投标人未按照招标文件要求上传电子投标文件的。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同一投标人提交两个</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含</w:t>
      </w:r>
      <w:r>
        <w:rPr>
          <w:rFonts w:ascii="仿宋" w:hAnsi="仿宋" w:eastAsia="仿宋"/>
          <w:color w:val="000000"/>
          <w:sz w:val="28"/>
          <w:szCs w:val="28"/>
          <w:highlight w:val="none"/>
        </w:rPr>
        <w:t xml:space="preserve">两个）</w:t>
      </w:r>
      <w:r>
        <w:rPr>
          <w:rFonts w:hint="eastAsia" w:ascii="仿宋" w:hAnsi="仿宋" w:eastAsia="仿宋"/>
          <w:color w:val="000000"/>
          <w:sz w:val="28"/>
          <w:szCs w:val="28"/>
          <w:highlight w:val="none"/>
        </w:rPr>
        <w:t xml:space="preserve">以上不同的</w:t>
      </w:r>
      <w:r>
        <w:rPr>
          <w:rFonts w:ascii="仿宋" w:hAnsi="仿宋" w:eastAsia="仿宋"/>
          <w:color w:val="000000"/>
          <w:sz w:val="28"/>
          <w:szCs w:val="28"/>
          <w:highlight w:val="none"/>
        </w:rPr>
        <w:t xml:space="preserve">投标报价的。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投标人不具备招标文件中规定资格要求的。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投标人的报价超过了采购预算或最高限价的。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未通过符合性审查的。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不符合招标文件中</w:t>
      </w:r>
      <w:r>
        <w:rPr>
          <w:rFonts w:hint="eastAsia" w:ascii="仿宋" w:hAnsi="仿宋" w:eastAsia="仿宋"/>
          <w:color w:val="000000"/>
          <w:sz w:val="28"/>
          <w:szCs w:val="28"/>
          <w:highlight w:val="none"/>
          <w:lang w:eastAsia="zh-CN"/>
        </w:rPr>
        <w:t xml:space="preserve">第五章</w:t>
      </w:r>
      <w:r>
        <w:rPr>
          <w:rFonts w:hint="eastAsia" w:ascii="仿宋" w:hAnsi="仿宋" w:eastAsia="仿宋"/>
          <w:color w:val="000000"/>
          <w:sz w:val="28"/>
          <w:szCs w:val="28"/>
          <w:highlight w:val="none"/>
        </w:rPr>
        <w:t xml:space="preserve">规定的实质性要求和条件的（实质性要求和条件是指本招标文件中用带星号（“★”）的商务和技术要求）。</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 投标人被 “信用中国”网站（www.creditchina.gov.cn）列入失信被执行人或重大税收违法案件当事</w:t>
      </w:r>
      <w:r>
        <w:rPr>
          <w:rFonts w:hint="eastAsia" w:ascii="仿宋" w:hAnsi="仿宋" w:eastAsia="仿宋"/>
          <w:sz w:val="28"/>
          <w:szCs w:val="28"/>
          <w:highlight w:val="none"/>
        </w:rPr>
        <w:t xml:space="preserve">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2"/>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2"/>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3"/>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91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92"/>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2"/>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2"/>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29"/>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29"/>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2"/>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10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2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10</w:t>
      </w:r>
      <w:r>
        <w:rPr>
          <w:rFonts w:hint="eastAsia" w:ascii="仿宋" w:hAnsi="仿宋" w:eastAsia="仿宋"/>
          <w:highlight w:val="none"/>
        </w:rPr>
        <w:t xml:space="preserve">分</w:t>
      </w:r>
      <w:r>
        <w:rPr>
          <w:rFonts w:hint="eastAsia" w:ascii="仿宋" w:hAnsi="仿宋" w:eastAsia="仿宋"/>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47</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投标人按照下列要求提供方案，评标小组根据投标人提供的方案进行评分，不提供分项方案或者经三分之二评标小组认定分项方案存在重大偏离的，该分项不得分。</w:t>
      </w:r>
      <w:r>
        <w:rPr>
          <w:rFonts w:hint="eastAsia" w:ascii="仿宋" w:hAnsi="仿宋" w:eastAsia="仿宋"/>
          <w:sz w:val="28"/>
          <w:szCs w:val="28"/>
          <w:highlight w:val="none"/>
        </w:rPr>
      </w:r>
      <w:r/>
    </w:p>
    <w:p>
      <w:pPr>
        <w:pStyle w:val="892"/>
        <w:numPr>
          <w:ilvl w:val="0"/>
          <w:numId w:val="5"/>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总体运营</w:t>
      </w:r>
      <w:r>
        <w:rPr>
          <w:rFonts w:hint="eastAsia" w:ascii="仿宋" w:hAnsi="仿宋" w:eastAsia="仿宋"/>
          <w:sz w:val="28"/>
          <w:szCs w:val="28"/>
          <w:highlight w:val="none"/>
          <w:lang w:val="en-US" w:eastAsia="zh-CN"/>
        </w:rPr>
        <w:t xml:space="preserve">方案</w:t>
      </w:r>
      <w:r>
        <w:rPr>
          <w:rFonts w:hint="eastAsia" w:ascii="仿宋" w:hAnsi="仿宋" w:eastAsia="仿宋"/>
          <w:sz w:val="28"/>
          <w:szCs w:val="28"/>
          <w:highlight w:val="none"/>
        </w:rPr>
        <w:t xml:space="preserve">：（8分）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w:t>
      </w:r>
      <w:r>
        <w:rPr>
          <w:rFonts w:hint="eastAsia" w:ascii="仿宋" w:hAnsi="仿宋" w:eastAsia="仿宋" w:cs="Times New Roman"/>
          <w:sz w:val="28"/>
          <w:szCs w:val="28"/>
          <w:highlight w:val="none"/>
          <w:lang w:val="en-US" w:eastAsia="zh-CN"/>
        </w:rPr>
        <w:t xml:space="preserve">项目</w:t>
      </w:r>
      <w:r>
        <w:rPr>
          <w:rFonts w:hint="eastAsia" w:ascii="仿宋" w:hAnsi="仿宋" w:eastAsia="仿宋" w:cs="Times New Roman"/>
          <w:sz w:val="28"/>
          <w:szCs w:val="28"/>
          <w:highlight w:val="none"/>
        </w:rPr>
        <w:t xml:space="preserve">的特点，阐述针对本项目采用的运行管理理念、发展目标和实施计划、工作重点和难点，</w:t>
      </w:r>
      <w:r>
        <w:rPr>
          <w:rFonts w:hint="eastAsia" w:ascii="仿宋" w:hAnsi="仿宋" w:eastAsia="仿宋" w:cs="Times New Roman"/>
          <w:sz w:val="28"/>
          <w:szCs w:val="28"/>
          <w:highlight w:val="none"/>
          <w:lang w:val="en-US" w:eastAsia="zh-CN"/>
        </w:rPr>
        <w:t xml:space="preserve">提出</w:t>
      </w:r>
      <w:r>
        <w:rPr>
          <w:rFonts w:hint="eastAsia" w:ascii="仿宋" w:hAnsi="仿宋" w:eastAsia="仿宋" w:cs="Times New Roman"/>
          <w:sz w:val="28"/>
          <w:szCs w:val="28"/>
          <w:highlight w:val="none"/>
        </w:rPr>
        <w:t xml:space="preserve">的</w:t>
      </w:r>
      <w:r>
        <w:rPr>
          <w:rFonts w:hint="eastAsia" w:ascii="仿宋" w:hAnsi="仿宋" w:eastAsia="仿宋" w:cs="Times New Roman"/>
          <w:sz w:val="28"/>
          <w:szCs w:val="28"/>
          <w:highlight w:val="none"/>
          <w:lang w:val="en-US" w:eastAsia="zh-CN"/>
        </w:rPr>
        <w:t xml:space="preserve">文化三馆运营及物业服务</w:t>
      </w:r>
      <w:r>
        <w:rPr>
          <w:rFonts w:hint="eastAsia" w:ascii="仿宋" w:hAnsi="仿宋" w:eastAsia="仿宋" w:cs="Times New Roman"/>
          <w:sz w:val="28"/>
          <w:szCs w:val="28"/>
          <w:highlight w:val="none"/>
        </w:rPr>
        <w:t xml:space="preserve">方案和思路，描述详尽，方案和措施</w:t>
      </w:r>
      <w:r>
        <w:rPr>
          <w:rFonts w:hint="eastAsia" w:ascii="仿宋" w:hAnsi="仿宋" w:eastAsia="仿宋" w:cs="Times New Roman"/>
          <w:sz w:val="28"/>
          <w:szCs w:val="28"/>
          <w:highlight w:val="none"/>
          <w:lang w:val="en-US" w:eastAsia="zh-CN"/>
        </w:rPr>
        <w:t xml:space="preserve">非常</w:t>
      </w:r>
      <w:r>
        <w:rPr>
          <w:rFonts w:hint="eastAsia" w:ascii="仿宋" w:hAnsi="仿宋" w:eastAsia="仿宋" w:cs="Times New Roman"/>
          <w:sz w:val="28"/>
          <w:szCs w:val="28"/>
          <w:highlight w:val="none"/>
        </w:rPr>
        <w:t xml:space="preserve">全面、科学、严密、可行性强的得</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分；方案</w:t>
      </w:r>
      <w:r>
        <w:rPr>
          <w:rFonts w:hint="eastAsia" w:ascii="仿宋" w:hAnsi="仿宋" w:eastAsia="仿宋" w:cs="Times New Roman"/>
          <w:sz w:val="28"/>
          <w:szCs w:val="28"/>
          <w:highlight w:val="none"/>
          <w:lang w:val="en-US" w:eastAsia="zh-CN"/>
        </w:rPr>
        <w:t xml:space="preserve">比较</w:t>
      </w:r>
      <w:r>
        <w:rPr>
          <w:rFonts w:hint="eastAsia" w:ascii="仿宋" w:hAnsi="仿宋" w:eastAsia="仿宋" w:cs="Times New Roman"/>
          <w:sz w:val="28"/>
          <w:szCs w:val="28"/>
          <w:highlight w:val="none"/>
        </w:rPr>
        <w:t xml:space="preserve">全面和合理的得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方案不够全面，可操作性一般的得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岗位配置及管理：</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投标人针对本项目制定员工岗位配置方案、工作管理制度、薪酬绩效及考核奖惩制度等。</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对项目熟悉程度和总体需求理解</w:t>
      </w:r>
      <w:r>
        <w:rPr>
          <w:rFonts w:hint="eastAsia" w:ascii="仿宋" w:hAnsi="仿宋" w:eastAsia="仿宋"/>
          <w:sz w:val="28"/>
          <w:szCs w:val="28"/>
          <w:highlight w:val="none"/>
          <w:lang w:val="en-US" w:eastAsia="zh-CN"/>
        </w:rPr>
        <w:t xml:space="preserve">精确</w:t>
      </w:r>
      <w:r>
        <w:rPr>
          <w:rFonts w:hint="eastAsia" w:ascii="仿宋" w:hAnsi="仿宋" w:eastAsia="仿宋"/>
          <w:sz w:val="28"/>
          <w:szCs w:val="28"/>
          <w:highlight w:val="none"/>
        </w:rPr>
        <w:t xml:space="preserve">到位，措施明确，切实可行的得分</w:t>
      </w:r>
      <w:r>
        <w:rPr>
          <w:rFonts w:hint="eastAsia" w:ascii="仿宋" w:hAnsi="仿宋" w:eastAsia="仿宋"/>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sz w:val="28"/>
          <w:szCs w:val="28"/>
          <w:highlight w:val="none"/>
        </w:rPr>
        <w:t xml:space="preserve">需求理解全面完整，有状况调查，分析准确，对项目总体需求的理解比较到位，措施明确，切实可行的得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t xml:space="preserve">需求理解</w:t>
      </w:r>
      <w:r>
        <w:rPr>
          <w:rFonts w:hint="eastAsia" w:ascii="仿宋" w:hAnsi="仿宋" w:eastAsia="仿宋"/>
          <w:sz w:val="28"/>
          <w:szCs w:val="28"/>
          <w:highlight w:val="none"/>
          <w:lang w:val="en-US" w:eastAsia="zh-CN"/>
        </w:rPr>
        <w:t xml:space="preserve">较</w:t>
      </w:r>
      <w:r>
        <w:rPr>
          <w:rFonts w:hint="eastAsia" w:ascii="仿宋" w:hAnsi="仿宋" w:eastAsia="仿宋"/>
          <w:sz w:val="28"/>
          <w:szCs w:val="28"/>
          <w:highlight w:val="none"/>
        </w:rPr>
        <w:t xml:space="preserve">全面完整，有状况调查，分析较准确，对项目总体需求的理解比较到位，措施较明确，切实可行的得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t xml:space="preserve">缺少状况调查，分析不够准确，对总体需求理解不够到位，措施不够明确的得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活动规划及资源导入：</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  </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拟定全年活动规划方案，创建地方特有文化品牌，策划和引入业内影响力大、能级高的优质文化项目资源（含展览、培训、会议、论坛、讲座等，包含但不限于邀请国家级专家学者、教授、专业领域的领军人等）</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方案描述详尽、全面，活动有亮点、有特色、有连贯性、可行性强的得</w:t>
      </w: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分；方案较为全面和合理的得</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分；方案不够全面，可操作性一般的得</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员工培训及志愿者组织：</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sz w:val="28"/>
          <w:szCs w:val="28"/>
          <w:highlight w:val="none"/>
        </w:rPr>
        <w:t xml:space="preserve">投标人有明确年度的培训内容、计划安排、培训形式、培训师资等，授课师资力量强，年度培训时长达到100小时以上，且有馆外学习培训的渠道和安排；志愿者活动能够提供成熟的志愿者工作细则及制度，并具有丰富的志愿者活动组织实施经验，能提供活动案例资料。</w:t>
      </w:r>
      <w:r>
        <w:rPr>
          <w:rFonts w:hint="eastAsia" w:ascii="仿宋" w:hAnsi="仿宋" w:eastAsia="仿宋" w:cs="Times New Roman"/>
          <w:sz w:val="28"/>
          <w:szCs w:val="28"/>
          <w:highlight w:val="none"/>
          <w:lang w:eastAsia="zh-CN"/>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方案</w:t>
      </w:r>
      <w:r>
        <w:rPr>
          <w:rFonts w:hint="eastAsia" w:ascii="仿宋" w:hAnsi="仿宋" w:eastAsia="仿宋"/>
          <w:sz w:val="28"/>
          <w:szCs w:val="28"/>
          <w:highlight w:val="none"/>
          <w:lang w:val="en-US" w:eastAsia="zh-CN"/>
        </w:rPr>
        <w:t xml:space="preserve">非常</w:t>
      </w:r>
      <w:r>
        <w:rPr>
          <w:rFonts w:hint="eastAsia" w:ascii="仿宋" w:hAnsi="仿宋" w:eastAsia="仿宋"/>
          <w:sz w:val="28"/>
          <w:szCs w:val="28"/>
          <w:highlight w:val="none"/>
        </w:rPr>
        <w:t xml:space="preserve">完善、精准科学，授课师资力量符合标准，组织经验丰富的，得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分；方案完善、精准科学，授课师资力量较符合标准，组织经验丰富的，得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分；方案较完善、精准科学，授课师资力量较符合标准，组织经验较丰富的，得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分；方案内容有所遗漏、精准科学，授课师资力量不符合标准，组织经验弱的，得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892"/>
        <w:numPr>
          <w:ilvl w:val="0"/>
          <w:numId w:val="0"/>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业务规范：</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针对图书馆的管理、美术馆的布展、文化馆演出等业务提供完整的业务流程规范。</w:t>
      </w:r>
      <w:r>
        <w:rPr>
          <w:rFonts w:hint="eastAsia" w:ascii="仿宋" w:hAnsi="仿宋" w:eastAsia="仿宋" w:cs="Times New Roman"/>
          <w:sz w:val="28"/>
          <w:szCs w:val="28"/>
          <w:highlight w:val="none"/>
        </w:rPr>
        <w:t xml:space="preserve">能充分满足用户实际需求，有完整的业务流程规范，制度及流程规范符合行业标准、操作性实用性强的得</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分；方案较为全面和合理的得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分；方案不够全面，可操作性一般的得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量化考评、安全保障及应急方案：</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能够密切结合业主需要，建立行之有效的运营服务监管年度考核体系，且制定的考核方案和措施对项目有推进作用；建立合理完善突发事件及安全生产等总体应急预案。</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根据服务对象的特殊性，制定的安全保障及突发事件的措施</w:t>
      </w:r>
      <w:r>
        <w:rPr>
          <w:rFonts w:hint="eastAsia" w:ascii="仿宋" w:hAnsi="仿宋" w:eastAsia="仿宋"/>
          <w:sz w:val="28"/>
          <w:szCs w:val="28"/>
          <w:highlight w:val="none"/>
          <w:lang w:val="en-US" w:eastAsia="zh-CN"/>
        </w:rPr>
        <w:t xml:space="preserve">非常</w:t>
      </w:r>
      <w:r>
        <w:rPr>
          <w:rFonts w:hint="eastAsia" w:ascii="仿宋" w:hAnsi="仿宋" w:eastAsia="仿宋"/>
          <w:sz w:val="28"/>
          <w:szCs w:val="28"/>
          <w:highlight w:val="none"/>
        </w:rPr>
        <w:t xml:space="preserve">详细，内容</w:t>
      </w:r>
      <w:r>
        <w:rPr>
          <w:rFonts w:hint="eastAsia" w:ascii="仿宋" w:hAnsi="仿宋" w:eastAsia="仿宋"/>
          <w:sz w:val="28"/>
          <w:szCs w:val="28"/>
          <w:highlight w:val="none"/>
          <w:lang w:val="en-US" w:eastAsia="zh-CN"/>
        </w:rPr>
        <w:t xml:space="preserve">很</w:t>
      </w:r>
      <w:r>
        <w:rPr>
          <w:rFonts w:hint="eastAsia" w:ascii="仿宋" w:hAnsi="仿宋" w:eastAsia="仿宋"/>
          <w:sz w:val="28"/>
          <w:szCs w:val="28"/>
          <w:highlight w:val="none"/>
        </w:rPr>
        <w:t xml:space="preserve">全面，条理</w:t>
      </w:r>
      <w:r>
        <w:rPr>
          <w:rFonts w:hint="eastAsia" w:ascii="仿宋" w:hAnsi="仿宋" w:eastAsia="仿宋"/>
          <w:sz w:val="28"/>
          <w:szCs w:val="28"/>
          <w:highlight w:val="none"/>
          <w:lang w:val="en-US" w:eastAsia="zh-CN"/>
        </w:rPr>
        <w:t xml:space="preserve">很</w:t>
      </w:r>
      <w:r>
        <w:rPr>
          <w:rFonts w:hint="eastAsia" w:ascii="仿宋" w:hAnsi="仿宋" w:eastAsia="仿宋"/>
          <w:sz w:val="28"/>
          <w:szCs w:val="28"/>
          <w:highlight w:val="none"/>
        </w:rPr>
        <w:t xml:space="preserve">清晰，切实可行的得8分；制定的安全保障及突发事件的措施详细，内容全面，条理清晰，有可行性的得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分；制定的安全保障及突发事件的措施较详细，内容较全面，条理较清晰，可行性</w:t>
      </w:r>
      <w:r>
        <w:rPr>
          <w:rFonts w:hint="eastAsia" w:ascii="仿宋" w:hAnsi="仿宋" w:eastAsia="仿宋"/>
          <w:sz w:val="28"/>
          <w:szCs w:val="28"/>
          <w:highlight w:val="none"/>
          <w:lang w:val="en-US" w:eastAsia="zh-CN"/>
        </w:rPr>
        <w:t xml:space="preserve">一般</w:t>
      </w:r>
      <w:r>
        <w:rPr>
          <w:rFonts w:hint="eastAsia" w:ascii="仿宋" w:hAnsi="仿宋" w:eastAsia="仿宋"/>
          <w:sz w:val="28"/>
          <w:szCs w:val="28"/>
          <w:highlight w:val="none"/>
        </w:rPr>
        <w:t xml:space="preserve">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分；制定的安全保障及突发事件的措施简单，内容欠佳，需要完善的得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商务部分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投标人具有在有效期内的质量管理体系认证证书（ISO 9001）、职业健康安全管理体系认证证书（ISO 45001）、环境管理体系认证证书（ISO 14001）、信息安全管理体系认证证书（ISO 27001）的每提供一个得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分，本项最高得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未提供的不得分。</w:t>
      </w:r>
      <w:r>
        <w:rPr>
          <w:rFonts w:hint="eastAsia" w:ascii="仿宋" w:hAnsi="仿宋" w:eastAsia="仿宋"/>
          <w:b w:val="0"/>
          <w:bCs w:val="0"/>
          <w:sz w:val="28"/>
          <w:szCs w:val="28"/>
          <w:highlight w:val="none"/>
        </w:rPr>
        <w:t xml:space="preserve">（提供证书扫描件加盖投标人电子签章）</w:t>
      </w:r>
      <w:r>
        <w:rPr>
          <w:rFonts w:ascii="仿宋" w:hAnsi="仿宋" w:eastAsia="仿宋"/>
          <w:b/>
          <w:bCs/>
          <w:sz w:val="28"/>
          <w:szCs w:val="28"/>
          <w:highlight w:val="none"/>
        </w:rPr>
      </w:r>
      <w:r/>
    </w:p>
    <w:p>
      <w:pPr>
        <w:pStyle w:val="892"/>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）投标人拟派</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lang w:val="en-US" w:eastAsia="zh-CN"/>
        </w:rPr>
        <w:t xml:space="preserve">管理人员</w:t>
      </w:r>
      <w:r>
        <w:rPr>
          <w:rFonts w:hint="eastAsia" w:ascii="仿宋" w:hAnsi="仿宋" w:eastAsia="仿宋"/>
          <w:sz w:val="28"/>
          <w:szCs w:val="28"/>
          <w:highlight w:val="none"/>
        </w:rPr>
        <w:t xml:space="preserve">具有档案、图书、资料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艺术</w:t>
      </w:r>
      <w:r>
        <w:rPr>
          <w:rFonts w:hint="eastAsia" w:ascii="仿宋" w:hAnsi="仿宋" w:eastAsia="仿宋" w:cs="Times New Roman"/>
          <w:sz w:val="28"/>
          <w:szCs w:val="28"/>
          <w:highlight w:val="none"/>
          <w:lang w:val="en-US" w:eastAsia="zh-CN"/>
        </w:rPr>
        <w:t xml:space="preserve">中任一专业的</w:t>
      </w:r>
      <w:r>
        <w:rPr>
          <w:rFonts w:hint="eastAsia" w:ascii="仿宋" w:hAnsi="仿宋" w:eastAsia="仿宋"/>
          <w:sz w:val="28"/>
          <w:szCs w:val="28"/>
          <w:highlight w:val="none"/>
        </w:rPr>
        <w:t xml:space="preserve">副高及以上职称的，得4分；</w:t>
      </w:r>
      <w:r>
        <w:rPr>
          <w:rFonts w:hint="eastAsia" w:ascii="仿宋" w:hAnsi="仿宋" w:eastAsia="仿宋" w:cs="Times New Roman"/>
          <w:sz w:val="28"/>
          <w:szCs w:val="28"/>
          <w:highlight w:val="none"/>
          <w:lang w:val="en-US" w:eastAsia="zh-CN"/>
        </w:rPr>
        <w:t xml:space="preserve">具有档案、图书、资料、艺术中任一专业的中级职称的得2分</w:t>
      </w:r>
      <w:r>
        <w:rPr>
          <w:rFonts w:hint="eastAsia" w:ascii="仿宋" w:hAnsi="仿宋" w:eastAsia="仿宋"/>
          <w:sz w:val="28"/>
          <w:szCs w:val="28"/>
          <w:highlight w:val="none"/>
        </w:rPr>
        <w:t xml:space="preserve">；本项最高得4分</w:t>
      </w:r>
      <w:r>
        <w:rPr>
          <w:rFonts w:hint="eastAsia" w:ascii="仿宋" w:hAnsi="仿宋" w:eastAsia="仿宋"/>
          <w:sz w:val="28"/>
          <w:szCs w:val="28"/>
          <w:highlight w:val="none"/>
          <w:lang w:eastAsia="zh-CN"/>
        </w:rPr>
        <w:t xml:space="preserve">，</w:t>
      </w:r>
      <w:r>
        <w:rPr>
          <w:rFonts w:hint="eastAsia" w:ascii="仿宋" w:hAnsi="仿宋" w:eastAsia="仿宋"/>
          <w:color w:val="000000"/>
          <w:sz w:val="28"/>
          <w:szCs w:val="28"/>
          <w:highlight w:val="none"/>
        </w:rPr>
        <w:t xml:space="preserve">一人多证只计算最高级别，不重复得分，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b w:val="0"/>
          <w:bCs w:val="0"/>
          <w:sz w:val="28"/>
          <w:szCs w:val="28"/>
          <w:highlight w:val="none"/>
        </w:rPr>
        <w:t xml:space="preserve">（提供证书扫描件加盖投标人电子签章）</w:t>
      </w:r>
      <w:r>
        <w:rPr>
          <w:rFonts w:ascii="仿宋" w:hAnsi="仿宋" w:eastAsia="仿宋"/>
          <w:b/>
          <w:bCs/>
          <w:sz w:val="28"/>
          <w:szCs w:val="28"/>
          <w:highlight w:val="none"/>
        </w:rPr>
      </w:r>
      <w:r/>
    </w:p>
    <w:p>
      <w:pPr>
        <w:pStyle w:val="89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）投标人拟派项目组成员具备图书资料、群文艺术或美术馆相关初级职称的，每提供1人得1分，本项最多得6分，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rPr>
          <w:rFonts w:hint="eastAsia" w:ascii="仿宋" w:hAnsi="仿宋" w:eastAsia="仿宋"/>
          <w:b w:val="0"/>
          <w:bCs w:val="0"/>
          <w:sz w:val="28"/>
          <w:szCs w:val="28"/>
          <w:highlight w:val="none"/>
        </w:rPr>
        <w:t xml:space="preserve">提供证书扫描件加盖投标人电子签章）</w:t>
      </w:r>
      <w:r>
        <w:rPr>
          <w:rFonts w:ascii="仿宋" w:hAnsi="仿宋" w:eastAsia="仿宋"/>
          <w:sz w:val="28"/>
          <w:szCs w:val="28"/>
          <w:highlight w:val="none"/>
        </w:rPr>
      </w:r>
      <w:r/>
    </w:p>
    <w:p>
      <w:pPr>
        <w:pStyle w:val="892"/>
        <w:numPr>
          <w:ilvl w:val="0"/>
          <w:numId w:val="0"/>
        </w:numPr>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投标人拟派项目组成员</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除项目</w:t>
      </w:r>
      <w:r>
        <w:rPr>
          <w:rFonts w:hint="eastAsia" w:ascii="仿宋" w:hAnsi="仿宋" w:eastAsia="仿宋"/>
          <w:sz w:val="28"/>
          <w:szCs w:val="28"/>
          <w:highlight w:val="none"/>
          <w:lang w:val="en-US" w:eastAsia="zh-CN"/>
        </w:rPr>
        <w:t xml:space="preserve">管理人员</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驻物业</w:t>
      </w:r>
      <w:r>
        <w:rPr>
          <w:rFonts w:hint="eastAsia" w:ascii="仿宋" w:hAnsi="仿宋" w:eastAsia="仿宋" w:cs="Times New Roman"/>
          <w:sz w:val="28"/>
          <w:szCs w:val="28"/>
          <w:highlight w:val="none"/>
          <w:lang w:eastAsia="zh-CN"/>
        </w:rPr>
        <w:t xml:space="preserve">服务的人员</w:t>
      </w:r>
      <w:r>
        <w:rPr>
          <w:rFonts w:hint="eastAsia" w:ascii="仿宋" w:hAnsi="仿宋" w:eastAsia="仿宋" w:cs="Times New Roman"/>
          <w:sz w:val="28"/>
          <w:szCs w:val="28"/>
          <w:highlight w:val="none"/>
        </w:rPr>
        <w:t xml:space="preserve">中具有高压电工证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得2分；</w:t>
      </w:r>
      <w:r>
        <w:rPr>
          <w:rFonts w:hint="eastAsia" w:ascii="仿宋" w:hAnsi="仿宋" w:eastAsia="仿宋"/>
          <w:sz w:val="28"/>
          <w:szCs w:val="28"/>
          <w:highlight w:val="none"/>
        </w:rPr>
        <w:t xml:space="preserve">具有消防设施操作员四级及以上资格</w:t>
      </w:r>
      <w:r>
        <w:rPr>
          <w:rFonts w:hint="eastAsia" w:ascii="仿宋" w:hAnsi="仿宋" w:eastAsia="仿宋"/>
          <w:sz w:val="28"/>
          <w:szCs w:val="28"/>
          <w:highlight w:val="none"/>
          <w:lang w:val="en-US" w:eastAsia="zh-CN"/>
        </w:rPr>
        <w:t xml:space="preserve">的，</w:t>
      </w:r>
      <w:r>
        <w:rPr>
          <w:rFonts w:hint="eastAsia" w:ascii="仿宋" w:hAnsi="仿宋" w:eastAsia="仿宋" w:cs="Times New Roman"/>
          <w:sz w:val="28"/>
          <w:szCs w:val="28"/>
          <w:highlight w:val="none"/>
        </w:rPr>
        <w:t xml:space="preserve">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分。本项最</w:t>
      </w:r>
      <w:r>
        <w:rPr>
          <w:rFonts w:hint="eastAsia" w:ascii="仿宋" w:hAnsi="仿宋" w:eastAsia="仿宋" w:cs="Times New Roman"/>
          <w:sz w:val="28"/>
          <w:szCs w:val="28"/>
          <w:highlight w:val="none"/>
          <w:lang w:eastAsia="zh-CN"/>
        </w:rPr>
        <w:t xml:space="preserve">多</w:t>
      </w:r>
      <w:r>
        <w:rPr>
          <w:rFonts w:hint="eastAsia" w:ascii="仿宋" w:hAnsi="仿宋" w:eastAsia="仿宋" w:cs="Times New Roman"/>
          <w:sz w:val="28"/>
          <w:szCs w:val="28"/>
          <w:highlight w:val="none"/>
        </w:rPr>
        <w:t xml:space="preserve">得4分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lang w:val="en-US" w:eastAsia="zh-CN"/>
        </w:rPr>
        <w:t xml:space="preserve">未提供的不得分</w:t>
      </w:r>
      <w:r>
        <w:rPr>
          <w:rFonts w:hint="eastAsia" w:ascii="仿宋" w:hAnsi="仿宋" w:eastAsia="仿宋" w:cs="Times New Roman"/>
          <w:sz w:val="28"/>
          <w:szCs w:val="28"/>
          <w:highlight w:val="none"/>
          <w:lang w:val="en-US" w:eastAsia="zh-CN"/>
        </w:rPr>
        <w:t xml:space="preserve">。</w:t>
      </w:r>
      <w:r>
        <w:rPr>
          <w:rFonts w:hint="eastAsia" w:ascii="仿宋" w:hAnsi="仿宋" w:eastAsia="仿宋"/>
          <w:sz w:val="28"/>
          <w:szCs w:val="28"/>
          <w:highlight w:val="none"/>
          <w:lang w:eastAsia="zh-CN"/>
        </w:rPr>
        <w:t xml:space="preserve">（</w:t>
      </w:r>
      <w:r>
        <w:rPr>
          <w:rFonts w:hint="eastAsia" w:ascii="仿宋" w:hAnsi="仿宋" w:eastAsia="仿宋"/>
          <w:b w:val="0"/>
          <w:bCs w:val="0"/>
          <w:sz w:val="28"/>
          <w:szCs w:val="28"/>
          <w:highlight w:val="none"/>
        </w:rPr>
        <w:t xml:space="preserve">提供证书扫描件加盖投标人电子签章）</w:t>
      </w:r>
      <w:r>
        <w:rPr>
          <w:rFonts w:hint="eastAsia" w:ascii="仿宋" w:hAnsi="仿宋" w:eastAsia="仿宋" w:cs="Times New Roman"/>
          <w:sz w:val="28"/>
          <w:szCs w:val="28"/>
          <w:highlight w:val="none"/>
        </w:rPr>
      </w:r>
      <w:r/>
    </w:p>
    <w:p>
      <w:pPr>
        <w:pStyle w:val="892"/>
        <w:ind w:left="0" w:firstLine="562"/>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）投标人拟派项目团队</w:t>
      </w:r>
      <w:r>
        <w:rPr>
          <w:rFonts w:hint="eastAsia" w:ascii="仿宋" w:hAnsi="仿宋" w:eastAsia="仿宋"/>
          <w:sz w:val="28"/>
          <w:szCs w:val="28"/>
          <w:highlight w:val="none"/>
          <w:lang w:val="en-US" w:eastAsia="zh-CN"/>
        </w:rPr>
        <w:t xml:space="preserve">成员中</w:t>
      </w:r>
      <w:r>
        <w:rPr>
          <w:rFonts w:hint="eastAsia" w:ascii="仿宋" w:hAnsi="仿宋" w:eastAsia="仿宋"/>
          <w:sz w:val="28"/>
          <w:szCs w:val="28"/>
          <w:highlight w:val="none"/>
        </w:rPr>
        <w:t xml:space="preserve">，具备三年及以上区县级</w:t>
      </w:r>
      <w:r>
        <w:rPr>
          <w:rFonts w:hint="eastAsia" w:ascii="仿宋" w:hAnsi="仿宋" w:eastAsia="仿宋"/>
          <w:sz w:val="28"/>
          <w:szCs w:val="28"/>
          <w:highlight w:val="none"/>
          <w:lang w:val="en-US" w:eastAsia="zh-CN"/>
        </w:rPr>
        <w:t xml:space="preserve">及</w:t>
      </w:r>
      <w:r>
        <w:rPr>
          <w:rFonts w:hint="eastAsia" w:ascii="仿宋" w:hAnsi="仿宋" w:eastAsia="仿宋"/>
          <w:sz w:val="28"/>
          <w:szCs w:val="28"/>
          <w:highlight w:val="none"/>
        </w:rPr>
        <w:t xml:space="preserve">以上公共文化场馆管理岗位经验的，每提供1人得2分，本项最多得6分，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提供合同扫描件加盖投标人电子签章，合同须反映人员姓名，如合同无法显示姓名，需同时提供由服务甲方出具的证明，缺项或不提供不得分）</w:t>
      </w:r>
      <w:r>
        <w:rPr>
          <w:rFonts w:hint="eastAsia" w:ascii="仿宋" w:hAnsi="仿宋" w:eastAsia="仿宋"/>
          <w:sz w:val="28"/>
          <w:szCs w:val="28"/>
          <w:highlight w:val="none"/>
          <w:lang w:val="en-US" w:eastAsia="zh-CN"/>
        </w:rPr>
      </w:r>
      <w:r/>
    </w:p>
    <w:p>
      <w:pPr>
        <w:pStyle w:val="892"/>
        <w:ind w:firstLine="560"/>
        <w:spacing w:line="520" w:lineRule="exact"/>
        <w:rPr>
          <w:rFonts w:hint="eastAsia" w:ascii="仿宋" w:hAnsi="仿宋" w:eastAsia="仿宋"/>
          <w:b/>
          <w:bCs/>
          <w:sz w:val="28"/>
          <w:szCs w:val="28"/>
          <w:highlight w:val="none"/>
        </w:rPr>
      </w:pPr>
      <w:r>
        <w:rPr>
          <w:rFonts w:hint="eastAsia" w:ascii="仿宋" w:hAnsi="仿宋" w:eastAsia="仿宋"/>
          <w:b/>
          <w:sz w:val="28"/>
          <w:szCs w:val="28"/>
          <w:highlight w:val="none"/>
        </w:rPr>
        <w:t xml:space="preserve">注：</w:t>
      </w:r>
      <w:r>
        <w:rPr>
          <w:rFonts w:hint="eastAsia" w:ascii="仿宋" w:hAnsi="仿宋" w:eastAsia="仿宋"/>
          <w:b/>
          <w:bCs/>
          <w:sz w:val="28"/>
          <w:szCs w:val="28"/>
          <w:highlight w:val="none"/>
        </w:rPr>
        <w:t xml:space="preserve">上述同一人员不得重复得分。</w:t>
      </w:r>
      <w:r>
        <w:rPr>
          <w:rFonts w:hint="eastAsia" w:ascii="仿宋" w:hAnsi="仿宋" w:eastAsia="仿宋"/>
          <w:b/>
          <w:bCs/>
          <w:sz w:val="28"/>
          <w:szCs w:val="28"/>
          <w:highlight w:val="none"/>
          <w:lang w:val="en-US" w:eastAsia="zh-CN"/>
        </w:rPr>
        <w:t xml:space="preserve">需提供</w:t>
      </w:r>
      <w:r>
        <w:rPr>
          <w:rFonts w:hint="eastAsia" w:ascii="仿宋" w:hAnsi="仿宋" w:eastAsia="仿宋"/>
          <w:b/>
          <w:bCs/>
          <w:sz w:val="28"/>
          <w:szCs w:val="28"/>
          <w:highlight w:val="none"/>
        </w:rPr>
        <w:t xml:space="preserve">投标人为其缴纳的202</w:t>
      </w: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年1月1日以来</w:t>
      </w:r>
      <w:r>
        <w:rPr>
          <w:rFonts w:hint="eastAsia" w:ascii="仿宋" w:hAnsi="仿宋" w:eastAsia="仿宋"/>
          <w:b/>
          <w:bCs/>
          <w:sz w:val="28"/>
          <w:szCs w:val="28"/>
          <w:highlight w:val="none"/>
          <w:lang w:eastAsia="zh-CN"/>
        </w:rPr>
        <w:t xml:space="preserve">任一月</w:t>
      </w:r>
      <w:r>
        <w:rPr>
          <w:rFonts w:hint="eastAsia" w:ascii="仿宋" w:hAnsi="仿宋" w:eastAsia="仿宋"/>
          <w:b/>
          <w:bCs/>
          <w:sz w:val="28"/>
          <w:szCs w:val="28"/>
          <w:highlight w:val="none"/>
        </w:rPr>
        <w:t xml:space="preserve">社保证明</w:t>
      </w:r>
      <w:r>
        <w:rPr>
          <w:rFonts w:hint="eastAsia" w:ascii="仿宋" w:hAnsi="仿宋" w:eastAsia="仿宋"/>
          <w:b/>
          <w:bCs/>
          <w:sz w:val="28"/>
          <w:szCs w:val="28"/>
          <w:highlight w:val="none"/>
          <w:lang w:eastAsia="zh-CN"/>
        </w:rPr>
        <w:t xml:space="preserve">，不提供不得分</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rPr>
      </w:r>
      <w:r/>
    </w:p>
    <w:p>
      <w:pPr>
        <w:pStyle w:val="892"/>
        <w:ind w:left="0" w:firstLine="562"/>
        <w:keepLines w:val="0"/>
        <w:keepNext w:val="0"/>
        <w:pageBreakBefore w:val="0"/>
        <w:spacing w:line="520" w:lineRule="exact"/>
        <w:widowControl w:val="off"/>
        <w:rPr>
          <w:rFonts w:hint="eastAsia" w:ascii="仿宋" w:hAnsi="仿宋" w:eastAsia="仿宋"/>
          <w:b w:val="0"/>
          <w:bCs w:val="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以来，做过类似运营业绩的每提供1</w:t>
      </w:r>
      <w:r>
        <w:rPr>
          <w:rFonts w:hint="eastAsia" w:ascii="仿宋" w:hAnsi="仿宋" w:eastAsia="仿宋"/>
          <w:sz w:val="28"/>
          <w:szCs w:val="28"/>
          <w:highlight w:val="none"/>
          <w:lang w:val="en-US" w:eastAsia="zh-CN"/>
        </w:rPr>
        <w:t xml:space="preserve">个</w:t>
      </w:r>
      <w:r>
        <w:rPr>
          <w:rFonts w:hint="eastAsia" w:ascii="仿宋" w:hAnsi="仿宋" w:eastAsia="仿宋"/>
          <w:sz w:val="28"/>
          <w:szCs w:val="28"/>
          <w:highlight w:val="none"/>
        </w:rPr>
        <w:t xml:space="preserve">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未提供的不得</w:t>
      </w:r>
      <w:r>
        <w:rPr>
          <w:rFonts w:hint="eastAsia" w:ascii="仿宋" w:hAnsi="仿宋" w:eastAsia="仿宋"/>
          <w:b w:val="0"/>
          <w:bCs w:val="0"/>
          <w:sz w:val="28"/>
          <w:szCs w:val="28"/>
          <w:highlight w:val="none"/>
          <w:lang w:val="en-US" w:eastAsia="zh-CN"/>
        </w:rPr>
        <w:t xml:space="preserve">分。（</w:t>
      </w:r>
      <w:r>
        <w:rPr>
          <w:rFonts w:hint="eastAsia" w:ascii="仿宋" w:hAnsi="仿宋" w:eastAsia="仿宋"/>
          <w:b w:val="0"/>
          <w:bCs w:val="0"/>
          <w:sz w:val="28"/>
          <w:szCs w:val="28"/>
          <w:highlight w:val="none"/>
        </w:rPr>
        <w:t xml:space="preserve">需提供合同扫描件加盖投标人电子签章</w:t>
      </w:r>
      <w:r>
        <w:rPr>
          <w:rFonts w:hint="eastAsia" w:ascii="仿宋" w:hAnsi="仿宋" w:eastAsia="仿宋"/>
          <w:b w:val="0"/>
          <w:bCs w:val="0"/>
          <w:sz w:val="28"/>
          <w:szCs w:val="28"/>
          <w:highlight w:val="none"/>
          <w:lang w:eastAsia="zh-CN"/>
        </w:rPr>
        <w:t xml:space="preserve">，合同须反映实施内容，缺项或不提供不得分</w:t>
      </w:r>
      <w:r>
        <w:rPr>
          <w:rFonts w:hint="eastAsia" w:ascii="仿宋" w:hAnsi="仿宋" w:eastAsia="仿宋"/>
          <w:b w:val="0"/>
          <w:bCs w:val="0"/>
          <w:sz w:val="28"/>
          <w:szCs w:val="28"/>
          <w:highlight w:val="none"/>
          <w:lang w:val="en-US" w:eastAsia="zh-CN"/>
        </w:rPr>
        <w:t xml:space="preserve">）</w:t>
      </w:r>
      <w:r>
        <w:rPr>
          <w:rFonts w:hint="eastAsia" w:ascii="仿宋" w:hAnsi="仿宋" w:eastAsia="仿宋"/>
          <w:b w:val="0"/>
          <w:bCs w:val="0"/>
          <w:sz w:val="28"/>
          <w:szCs w:val="28"/>
          <w:highlight w:val="none"/>
          <w:lang w:eastAsia="zh-CN"/>
        </w:rPr>
      </w:r>
      <w:r/>
    </w:p>
    <w:p>
      <w:pPr>
        <w:pStyle w:val="892"/>
        <w:ind w:firstLine="560"/>
        <w:spacing w:line="520" w:lineRule="exact"/>
        <w:rPr>
          <w:rFonts w:hint="eastAsia" w:ascii="仿宋" w:hAnsi="仿宋" w:eastAsia="仿宋"/>
          <w:sz w:val="28"/>
          <w:szCs w:val="28"/>
          <w:highlight w:val="none"/>
          <w:lang w:val="en-US" w:eastAsia="zh-CN"/>
        </w:rPr>
      </w:pP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7</w:t>
      </w:r>
      <w:r>
        <w:rPr>
          <w:rFonts w:hint="eastAsia" w:ascii="仿宋" w:hAnsi="仿宋" w:eastAsia="仿宋"/>
          <w:b w:val="0"/>
          <w:bCs w:val="0"/>
          <w:sz w:val="28"/>
          <w:szCs w:val="28"/>
          <w:highlight w:val="none"/>
        </w:rPr>
        <w:t xml:space="preserve">）投标人自202</w:t>
      </w:r>
      <w:r>
        <w:rPr>
          <w:rFonts w:hint="eastAsia" w:ascii="仿宋" w:hAnsi="仿宋" w:eastAsia="仿宋"/>
          <w:b w:val="0"/>
          <w:bCs w:val="0"/>
          <w:sz w:val="28"/>
          <w:szCs w:val="28"/>
          <w:highlight w:val="none"/>
          <w:lang w:val="en-US" w:eastAsia="zh-CN"/>
        </w:rPr>
        <w:t xml:space="preserve">2</w:t>
      </w:r>
      <w:r>
        <w:rPr>
          <w:rFonts w:hint="eastAsia" w:ascii="仿宋" w:hAnsi="仿宋" w:eastAsia="仿宋"/>
          <w:b w:val="0"/>
          <w:bCs w:val="0"/>
          <w:sz w:val="28"/>
          <w:szCs w:val="28"/>
          <w:highlight w:val="none"/>
        </w:rPr>
        <w:t xml:space="preserve">年</w:t>
      </w:r>
      <w:r>
        <w:rPr>
          <w:rFonts w:hint="eastAsia" w:ascii="仿宋" w:hAnsi="仿宋" w:eastAsia="仿宋"/>
          <w:b w:val="0"/>
          <w:bCs w:val="0"/>
          <w:sz w:val="28"/>
          <w:szCs w:val="28"/>
          <w:highlight w:val="none"/>
          <w:lang w:val="en-US" w:eastAsia="zh-CN"/>
        </w:rPr>
        <w:t xml:space="preserve">1月1日</w:t>
      </w:r>
      <w:r>
        <w:rPr>
          <w:rFonts w:hint="eastAsia" w:ascii="仿宋" w:hAnsi="仿宋" w:eastAsia="仿宋"/>
          <w:b w:val="0"/>
          <w:bCs w:val="0"/>
          <w:sz w:val="28"/>
          <w:szCs w:val="28"/>
          <w:highlight w:val="none"/>
        </w:rPr>
        <w:t xml:space="preserve">以来，运营场馆取得中华人民共和国文化和旅游部评定的一级馆</w:t>
      </w:r>
      <w:r>
        <w:rPr>
          <w:rFonts w:hint="eastAsia" w:ascii="仿宋" w:hAnsi="仿宋" w:eastAsia="仿宋"/>
          <w:b w:val="0"/>
          <w:bCs w:val="0"/>
          <w:sz w:val="28"/>
          <w:szCs w:val="28"/>
          <w:highlight w:val="none"/>
          <w:lang w:eastAsia="zh-CN"/>
        </w:rPr>
        <w:t xml:space="preserve">的，</w:t>
      </w:r>
      <w:r>
        <w:rPr>
          <w:rFonts w:hint="eastAsia" w:ascii="仿宋" w:hAnsi="仿宋" w:eastAsia="仿宋"/>
          <w:b w:val="0"/>
          <w:bCs w:val="0"/>
          <w:sz w:val="28"/>
          <w:szCs w:val="28"/>
          <w:highlight w:val="none"/>
          <w:lang w:val="en-US" w:eastAsia="zh-CN"/>
        </w:rPr>
        <w:t xml:space="preserve">每提供一个得1</w:t>
      </w:r>
      <w:r>
        <w:rPr>
          <w:rFonts w:hint="eastAsia" w:ascii="仿宋" w:hAnsi="仿宋" w:eastAsia="仿宋"/>
          <w:b w:val="0"/>
          <w:bCs w:val="0"/>
          <w:sz w:val="28"/>
          <w:szCs w:val="28"/>
          <w:highlight w:val="none"/>
        </w:rPr>
        <w:t xml:space="preserve"> 分，</w:t>
      </w:r>
      <w:r>
        <w:rPr>
          <w:rFonts w:hint="eastAsia" w:ascii="仿宋" w:hAnsi="仿宋" w:eastAsia="仿宋"/>
          <w:b w:val="0"/>
          <w:bCs w:val="0"/>
          <w:sz w:val="28"/>
          <w:szCs w:val="28"/>
          <w:highlight w:val="none"/>
          <w:lang w:val="en-US" w:eastAsia="zh-CN"/>
        </w:rPr>
        <w:t xml:space="preserve">本项最高得4分</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（提供网络查询截图及投标人运营该场馆的委托运营合同扫面件加盖投标人电子签章，</w:t>
      </w:r>
      <w:r>
        <w:rPr>
          <w:rFonts w:hint="eastAsia" w:ascii="仿宋" w:hAnsi="仿宋" w:eastAsia="仿宋"/>
          <w:b w:val="0"/>
          <w:bCs w:val="0"/>
          <w:sz w:val="28"/>
          <w:szCs w:val="28"/>
          <w:highlight w:val="none"/>
          <w:lang w:eastAsia="zh-CN"/>
        </w:rPr>
        <w:t xml:space="preserve">以合同签订时间为准，</w:t>
      </w:r>
      <w:r>
        <w:rPr>
          <w:rFonts w:hint="eastAsia" w:ascii="仿宋" w:hAnsi="仿宋" w:eastAsia="仿宋"/>
          <w:b w:val="0"/>
          <w:bCs w:val="0"/>
          <w:sz w:val="28"/>
          <w:szCs w:val="28"/>
          <w:highlight w:val="none"/>
          <w:lang w:val="en-US" w:eastAsia="zh-CN"/>
        </w:rPr>
        <w:t xml:space="preserve">缺项或</w:t>
      </w:r>
      <w:r>
        <w:rPr>
          <w:rFonts w:hint="eastAsia" w:ascii="仿宋" w:hAnsi="仿宋" w:eastAsia="仿宋"/>
          <w:sz w:val="28"/>
          <w:szCs w:val="28"/>
          <w:highlight w:val="none"/>
          <w:lang w:val="en-US" w:eastAsia="zh-CN"/>
        </w:rPr>
        <w:t xml:space="preserve">不提供不得分）</w:t>
      </w:r>
      <w:r>
        <w:rPr>
          <w:rFonts w:hint="eastAsia" w:ascii="仿宋" w:hAnsi="仿宋" w:eastAsia="仿宋"/>
          <w:sz w:val="28"/>
          <w:szCs w:val="28"/>
          <w:highlight w:val="none"/>
          <w:lang w:val="en-US" w:eastAsia="zh-CN"/>
        </w:rPr>
      </w:r>
      <w:r/>
    </w:p>
    <w:p>
      <w:pPr>
        <w:pStyle w:val="892"/>
        <w:ind w:firstLine="560"/>
        <w:spacing w:line="520" w:lineRule="exact"/>
        <w:rPr>
          <w:rFonts w:hint="eastAsia" w:ascii="仿宋" w:hAnsi="仿宋" w:eastAsia="仿宋"/>
          <w:b w:val="0"/>
          <w:bCs w:val="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以来，成功举办过各类高端讲座，每提供一个得1分，最多得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以来，成功举办过A类演出活动，每提供一个得1分，最多得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以来，成功举办A类美术展览，每提供一个得1分，最多得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未提供的不得</w:t>
      </w:r>
      <w:r>
        <w:rPr>
          <w:rFonts w:hint="eastAsia" w:ascii="仿宋" w:hAnsi="仿宋" w:eastAsia="仿宋"/>
          <w:b w:val="0"/>
          <w:bCs w:val="0"/>
          <w:sz w:val="28"/>
          <w:szCs w:val="28"/>
          <w:highlight w:val="none"/>
          <w:lang w:val="en-US" w:eastAsia="zh-CN"/>
        </w:rPr>
        <w:t xml:space="preserve">分</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rPr>
        <w:t xml:space="preserve">需提供合同扫描件加盖投标人电子签章</w:t>
      </w:r>
      <w:r>
        <w:rPr>
          <w:rFonts w:hint="eastAsia" w:ascii="仿宋" w:hAnsi="仿宋" w:eastAsia="仿宋"/>
          <w:b w:val="0"/>
          <w:bCs w:val="0"/>
          <w:sz w:val="28"/>
          <w:szCs w:val="28"/>
          <w:highlight w:val="none"/>
          <w:lang w:eastAsia="zh-CN"/>
        </w:rPr>
        <w:t xml:space="preserve">，以合同签订时间为准，合同须反映实施内容，缺项或不提供不得分）</w:t>
      </w:r>
      <w:r>
        <w:rPr>
          <w:rFonts w:hint="eastAsia" w:ascii="仿宋" w:hAnsi="仿宋" w:eastAsia="仿宋"/>
          <w:b w:val="0"/>
          <w:bCs w:val="0"/>
          <w:sz w:val="28"/>
          <w:szCs w:val="28"/>
          <w:highlight w:val="none"/>
          <w:lang w:eastAsia="zh-CN"/>
        </w:rPr>
      </w:r>
      <w:r/>
    </w:p>
    <w:p>
      <w:pPr>
        <w:pStyle w:val="892"/>
        <w:ind w:left="280" w:hanging="28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注释</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highlight w:val="none"/>
        </w:rPr>
      </w:pPr>
      <w:r>
        <w:rPr>
          <w:rFonts w:hint="eastAsia" w:ascii="仿宋" w:hAnsi="仿宋" w:eastAsia="仿宋"/>
          <w:highlight w:val="none"/>
          <w:lang w:eastAsia="zh-CN"/>
        </w:rPr>
        <w:t xml:space="preserve">①</w:t>
      </w:r>
      <w:r>
        <w:rPr>
          <w:rFonts w:hint="eastAsia" w:ascii="仿宋" w:hAnsi="仿宋" w:eastAsia="仿宋"/>
          <w:highlight w:val="none"/>
        </w:rPr>
        <w:t xml:space="preserve">高端讲座是指：主讲人要求为全国高等院校教授、解放军高级将领（含退役），有全国影响力的行业领军人才和知名学者专家。</w:t>
      </w:r>
      <w:r>
        <w:rPr>
          <w:rFonts w:hint="eastAsia" w:ascii="仿宋" w:hAnsi="仿宋" w:eastAsia="仿宋"/>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cs="Times New Roman"/>
          <w:highlight w:val="none"/>
        </w:rPr>
      </w:pPr>
      <w:r>
        <w:rPr>
          <w:rFonts w:hint="eastAsia" w:ascii="仿宋" w:hAnsi="仿宋" w:eastAsia="仿宋"/>
          <w:highlight w:val="none"/>
          <w:lang w:eastAsia="zh-CN"/>
        </w:rPr>
        <w:t xml:space="preserve">②</w:t>
      </w:r>
      <w:r>
        <w:rPr>
          <w:rFonts w:hint="eastAsia" w:ascii="仿宋" w:hAnsi="仿宋" w:eastAsia="仿宋"/>
          <w:highlight w:val="none"/>
        </w:rPr>
        <w:t xml:space="preserve">A类演出是指：演出团体的名称中带有国家、中国、首都城市</w:t>
      </w:r>
      <w:r>
        <w:rPr>
          <w:rFonts w:hint="eastAsia" w:ascii="仿宋" w:hAnsi="仿宋" w:eastAsia="仿宋"/>
          <w:highlight w:val="none"/>
        </w:rPr>
        <w:t xml:space="preserve">名称、广播字样的演出团体；一级协会的艺术活动；在国际艺术比赛中获得奖项的国内外艺术作品及演出团体的艺术活动；国内演出团体中直属国家文化和旅游部、广播电影电视总局、中国文联的艺术活动；获国家舞台艺术精品工程入选剧目、获文化和旅游部“文华奖”节目、获中宣部“五个一工程奖”、获“国家艺术基金”入选的优秀的艺术活动；获国际专业艺术比赛大奖或国家授予荣誉称号的艺术家为主演的的艺术活动；中国人民解放军总政治部直属艺术团体的艺术活动；国内省级艺术院团获得中宣部、国家文化和旅游部、中国文联主办的各单项舞台艺术最高奖项的艺术</w:t>
      </w:r>
      <w:r>
        <w:rPr>
          <w:rFonts w:hint="eastAsia" w:ascii="仿宋" w:hAnsi="仿宋" w:eastAsia="仿宋" w:cs="Times New Roman"/>
          <w:highlight w:val="none"/>
        </w:rPr>
        <w:t xml:space="preserve">活动。</w:t>
      </w:r>
      <w:r>
        <w:rPr>
          <w:rFonts w:hint="eastAsia" w:ascii="仿宋" w:hAnsi="仿宋" w:eastAsia="仿宋" w:cs="Times New Roman"/>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cs="Times New Roman"/>
          <w:highlight w:val="none"/>
        </w:rPr>
      </w:pPr>
      <w:r>
        <w:rPr>
          <w:rFonts w:hint="eastAsia" w:ascii="仿宋" w:hAnsi="仿宋" w:eastAsia="仿宋" w:cs="Times New Roman"/>
          <w:highlight w:val="none"/>
          <w:lang w:eastAsia="zh-CN"/>
        </w:rPr>
        <w:t xml:space="preserve">③</w:t>
      </w:r>
      <w:r>
        <w:rPr>
          <w:rFonts w:hint="eastAsia" w:ascii="仿宋" w:hAnsi="仿宋" w:eastAsia="仿宋" w:cs="Times New Roman"/>
          <w:highlight w:val="none"/>
        </w:rPr>
        <w:t xml:space="preserve">A类美术展览是指：由中国文联、中国美协、中国工笔画学会、中国书协、中国国家画院等主承办的重要展览。</w:t>
      </w:r>
      <w:r>
        <w:rPr>
          <w:rFonts w:hint="eastAsia" w:ascii="仿宋" w:hAnsi="仿宋" w:eastAsia="仿宋" w:cs="Times New Roman"/>
          <w:highlight w:val="none"/>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2"/>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92"/>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1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13"/>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1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1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13"/>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13"/>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913"/>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91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rPr>
          <w:rFonts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9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1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8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92"/>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913"/>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w:t>
      </w:r>
      <w:r>
        <w:rPr>
          <w:rFonts w:hint="eastAsia" w:ascii="仿宋" w:hAnsi="仿宋" w:eastAsia="仿宋" w:cs="仿宋"/>
          <w:color w:val="000000"/>
          <w:sz w:val="28"/>
          <w:szCs w:val="28"/>
          <w:highlight w:val="none"/>
          <w:lang w:val="zh-CN"/>
        </w:rPr>
        <w:t xml:space="preserve">委托运营范围</w:t>
      </w:r>
      <w:r>
        <w:rPr>
          <w:rFonts w:hint="eastAsia" w:ascii="仿宋" w:hAnsi="仿宋" w:eastAsia="仿宋"/>
          <w:bCs/>
          <w:sz w:val="28"/>
          <w:szCs w:val="28"/>
          <w:highlight w:val="none"/>
        </w:rPr>
      </w:r>
      <w:r/>
    </w:p>
    <w:p>
      <w:pPr>
        <w:pStyle w:val="892"/>
        <w:ind w:firstLine="56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采购范围为淮安市文化三馆（图书馆、文化馆、美术馆、少儿图书馆）的部分业务外包服务及物业管理外包服务。包含人员设置、场馆运行等基础业务、文化项目开展三大项内容。</w:t>
      </w:r>
      <w:r>
        <w:rPr>
          <w:rFonts w:hint="eastAsia" w:ascii="仿宋" w:hAnsi="仿宋" w:eastAsia="仿宋" w:cs="仿宋"/>
          <w:sz w:val="28"/>
          <w:szCs w:val="28"/>
          <w:highlight w:val="none"/>
          <w:lang w:val="en-US" w:eastAsia="zh-CN" w:bidi="ar-SA"/>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w:t>
      </w:r>
      <w:r>
        <w:rPr>
          <w:rFonts w:hint="eastAsia" w:ascii="仿宋" w:hAnsi="仿宋" w:eastAsia="仿宋" w:cs="仿宋"/>
          <w:color w:val="000000"/>
          <w:sz w:val="28"/>
          <w:szCs w:val="28"/>
          <w:highlight w:val="none"/>
          <w:lang w:val="zh-CN"/>
        </w:rPr>
        <w:t xml:space="preserve">委托运营权限</w:t>
      </w:r>
      <w:r>
        <w:rPr>
          <w:rFonts w:hint="eastAsia" w:ascii="仿宋" w:hAnsi="仿宋" w:eastAsia="仿宋"/>
          <w:bCs/>
          <w:sz w:val="28"/>
          <w:szCs w:val="28"/>
          <w:highlight w:val="none"/>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乙方必须根据甲方要求，承担向甲方提供承诺的服务经营范围内的相关工作。甲方为乙方提供必要的办公用房、办公桌椅及电脑、打印机等办公设备，某些关键性岗位甲方须与乙方进行必要的工作交接至乙方完全掌握。</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2.任何情况下，未经甲方书面同意，乙方不得向第三方转让甲方在本合同中授予乙方的权限，不得超越甲方授权范围。不得向第三方转让合同权利义务，否则甲方有权取消乙方的乙方资格或解除合同。</w:t>
      </w:r>
      <w:r>
        <w:rPr>
          <w:rFonts w:ascii="仿宋" w:hAnsi="仿宋" w:eastAsia="仿宋" w:cs="仿宋"/>
          <w:color w:val="000000"/>
          <w:sz w:val="28"/>
          <w:szCs w:val="28"/>
          <w:highlight w:val="none"/>
          <w:lang w:val="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三、</w:t>
      </w:r>
      <w:r>
        <w:rPr>
          <w:rFonts w:hint="eastAsia" w:ascii="仿宋" w:hAnsi="仿宋" w:eastAsia="仿宋" w:cs="仿宋"/>
          <w:color w:val="000000"/>
          <w:sz w:val="28"/>
          <w:szCs w:val="28"/>
          <w:highlight w:val="none"/>
        </w:rPr>
        <w:t xml:space="preserve">采购明细</w:t>
      </w:r>
      <w:r>
        <w:rPr>
          <w:rFonts w:hint="eastAsia" w:ascii="仿宋" w:hAnsi="仿宋" w:eastAsia="仿宋"/>
          <w:bCs/>
          <w:sz w:val="28"/>
          <w:szCs w:val="28"/>
          <w:highlight w:val="none"/>
        </w:rPr>
      </w:r>
      <w:r/>
    </w:p>
    <w:p>
      <w:pPr>
        <w:pStyle w:val="892"/>
        <w:ind w:firstLine="540"/>
        <w:spacing w:line="44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t xml:space="preserve">1</w:t>
      </w:r>
      <w:r>
        <w:rPr>
          <w:rFonts w:hint="eastAsia" w:ascii="仿宋" w:hAnsi="仿宋" w:eastAsia="仿宋" w:cs="仿宋"/>
          <w:b/>
          <w:bCs/>
          <w:spacing w:val="-5"/>
          <w:sz w:val="28"/>
          <w:szCs w:val="28"/>
          <w:highlight w:val="none"/>
        </w:rPr>
        <w:t xml:space="preserve">.</w:t>
      </w:r>
      <w:r>
        <w:rPr>
          <w:rFonts w:ascii="仿宋" w:hAnsi="仿宋" w:eastAsia="仿宋" w:cs="仿宋"/>
          <w:b/>
          <w:bCs/>
          <w:spacing w:val="-5"/>
          <w:sz w:val="28"/>
          <w:szCs w:val="28"/>
          <w:highlight w:val="none"/>
        </w:rPr>
        <w:t xml:space="preserve">图书馆</w:t>
      </w:r>
      <w:r>
        <w:rPr>
          <w:rFonts w:ascii="仿宋" w:hAnsi="仿宋" w:eastAsia="仿宋" w:cs="仿宋"/>
          <w:b/>
          <w:bCs/>
          <w:spacing w:val="-5"/>
          <w:sz w:val="28"/>
          <w:szCs w:val="28"/>
          <w:highlight w:val="none"/>
        </w:rPr>
      </w:r>
      <w:r/>
    </w:p>
    <w:p>
      <w:pPr>
        <w:pStyle w:val="892"/>
        <w:ind w:firstLine="540"/>
        <w:spacing w:line="44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t xml:space="preserve">1.1 </w:t>
      </w:r>
      <w:r>
        <w:rPr>
          <w:rFonts w:hint="eastAsia" w:ascii="仿宋" w:hAnsi="仿宋" w:eastAsia="仿宋" w:cs="仿宋"/>
          <w:spacing w:val="-5"/>
          <w:sz w:val="28"/>
          <w:szCs w:val="28"/>
          <w:highlight w:val="none"/>
        </w:rPr>
        <w:t xml:space="preserve">岗位</w:t>
      </w:r>
      <w:r>
        <w:rPr>
          <w:rFonts w:ascii="仿宋" w:hAnsi="仿宋" w:eastAsia="仿宋" w:cs="仿宋"/>
          <w:spacing w:val="-5"/>
          <w:sz w:val="28"/>
          <w:szCs w:val="28"/>
          <w:highlight w:val="none"/>
        </w:rPr>
        <w:t xml:space="preserve">采购</w:t>
      </w:r>
      <w:r>
        <w:rPr>
          <w:rFonts w:ascii="仿宋" w:hAnsi="仿宋" w:eastAsia="仿宋" w:cs="仿宋"/>
          <w:spacing w:val="-5"/>
          <w:sz w:val="28"/>
          <w:szCs w:val="28"/>
          <w:highlight w:val="none"/>
        </w:rPr>
      </w:r>
      <w:r/>
    </w:p>
    <w:p>
      <w:pPr>
        <w:pStyle w:val="892"/>
        <w:spacing w:line="18" w:lineRule="exact"/>
        <w:rPr>
          <w:highlight w:val="none"/>
        </w:rPr>
      </w:pPr>
      <w:r>
        <w:rPr>
          <w:highlight w:val="none"/>
        </w:rPr>
      </w:r>
      <w:r/>
    </w:p>
    <w:tbl>
      <w:tblPr>
        <w:tblW w:w="91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1"/>
        <w:gridCol w:w="687"/>
        <w:gridCol w:w="1025"/>
        <w:gridCol w:w="3161"/>
        <w:gridCol w:w="777"/>
        <w:gridCol w:w="1175"/>
        <w:gridCol w:w="687"/>
        <w:gridCol w:w="950"/>
      </w:tblGrid>
      <w:tr>
        <w:trPr>
          <w:trHeight w:val="448"/>
        </w:trPr>
        <w:tc>
          <w:tcPr>
            <w:shd w:val="clear" w:color="auto" w:fill="d9d9d9"/>
            <w:tcW w:w="66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shd w:val="clear" w:color="auto" w:fill="d9d9d9"/>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部门</w:t>
            </w:r>
            <w:r>
              <w:rPr>
                <w:b/>
                <w:color w:val="000000"/>
                <w:szCs w:val="21"/>
                <w:highlight w:val="none"/>
              </w:rPr>
            </w:r>
            <w:r/>
          </w:p>
        </w:tc>
        <w:tc>
          <w:tcPr>
            <w:shd w:val="clear" w:color="auto" w:fill="d9d9d9"/>
            <w:tcW w:w="1025"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shd w:val="clear" w:color="auto" w:fill="d9d9d9"/>
            <w:tcW w:w="316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岗位职责</w:t>
            </w:r>
            <w:r>
              <w:rPr>
                <w:b/>
                <w:color w:val="000000"/>
                <w:szCs w:val="21"/>
                <w:highlight w:val="none"/>
              </w:rPr>
            </w:r>
            <w:r/>
          </w:p>
        </w:tc>
        <w:tc>
          <w:tcPr>
            <w:shd w:val="clear" w:color="auto" w:fill="d9d9d9"/>
            <w:tcW w:w="77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学历要求</w:t>
            </w:r>
            <w:r>
              <w:rPr>
                <w:b/>
                <w:color w:val="000000"/>
                <w:szCs w:val="21"/>
                <w:highlight w:val="none"/>
              </w:rPr>
            </w:r>
            <w:r/>
          </w:p>
        </w:tc>
        <w:tc>
          <w:tcPr>
            <w:shd w:val="clear" w:color="auto" w:fill="d9d9d9"/>
            <w:tcW w:w="1175"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年龄要求</w:t>
            </w:r>
            <w:r>
              <w:rPr>
                <w:b/>
                <w:color w:val="000000"/>
                <w:szCs w:val="21"/>
                <w:highlight w:val="none"/>
              </w:rPr>
            </w:r>
            <w:r/>
          </w:p>
        </w:tc>
        <w:tc>
          <w:tcPr>
            <w:shd w:val="clear" w:color="auto" w:fill="d9d9d9"/>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人数</w:t>
            </w:r>
            <w:r>
              <w:rPr>
                <w:b/>
                <w:color w:val="000000"/>
                <w:szCs w:val="21"/>
                <w:highlight w:val="none"/>
              </w:rPr>
            </w:r>
            <w:r/>
          </w:p>
        </w:tc>
        <w:tc>
          <w:tcPr>
            <w:shd w:val="clear" w:color="auto" w:fill="d9d9d9"/>
            <w:tcW w:w="950"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备注</w:t>
            </w:r>
            <w:r>
              <w:rPr>
                <w:b/>
                <w:color w:val="000000"/>
                <w:szCs w:val="21"/>
                <w:highlight w:val="none"/>
              </w:rPr>
            </w:r>
            <w:r/>
          </w:p>
        </w:tc>
      </w:tr>
      <w:tr>
        <w:trPr>
          <w:trHeight w:val="881"/>
        </w:trPr>
        <w:tc>
          <w:tcPr>
            <w:tcW w:w="66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w:t>
            </w:r>
            <w:r>
              <w:rPr>
                <w:rFonts w:hint="eastAsia"/>
                <w:color w:val="000000"/>
                <w:szCs w:val="21"/>
                <w:highlight w:val="none"/>
                <w:lang w:val="en-US"/>
              </w:rPr>
              <w:t xml:space="preserve">      </w:t>
            </w:r>
            <w:r>
              <w:rPr>
                <w:rFonts w:hint="eastAsia"/>
                <w:color w:val="000000"/>
                <w:szCs w:val="21"/>
                <w:highlight w:val="none"/>
              </w:rPr>
              <w:t xml:space="preserve">人员</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图书馆</w:t>
            </w:r>
            <w:r>
              <w:rPr>
                <w:rFonts w:hint="eastAsia"/>
                <w:color w:val="000000"/>
                <w:szCs w:val="21"/>
                <w:highlight w:val="none"/>
                <w:lang w:val="en-US"/>
              </w:rPr>
              <w:t xml:space="preserve">  </w:t>
            </w:r>
            <w:r>
              <w:rPr>
                <w:rFonts w:hint="eastAsia"/>
                <w:color w:val="000000"/>
                <w:szCs w:val="21"/>
                <w:highlight w:val="none"/>
              </w:rPr>
              <w:t xml:space="preserve">经理</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全面管理图书馆外包服务工作事务，包含典藏借阅、活动开展、公教、馆方对接等大项工作。</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本科及以上学历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典阅部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每月工作总结汇总，以及下个月工作计划；日常工作的管理、安排、检查；配合馆内活动执行；组织架构人员的合理分配；员工人文关怀和心理疏导；完成上级领导交办的工作，起到上传下达，承上启下的作用。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eastAsia="zh-CN"/>
              </w:rPr>
              <w:t xml:space="preserve">专</w:t>
            </w:r>
            <w:r>
              <w:rPr>
                <w:rFonts w:hint="eastAsia"/>
                <w:color w:val="000000"/>
                <w:szCs w:val="21"/>
                <w:highlight w:val="none"/>
              </w:rPr>
              <w:t xml:space="preserve">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组长</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每周数据汇报，工作总结，计划；人员日常工作管理、安排；每月员工考勤、排班上报；完成上级领导交办的工作任务，传达领导指示；处理阅览室特殊紧急情况，</w:t>
            </w:r>
            <w:r>
              <w:rPr>
                <w:rFonts w:hint="eastAsia"/>
                <w:szCs w:val="21"/>
                <w:highlight w:val="none"/>
              </w:rPr>
              <w:t xml:space="preserve">及时向上级领导汇报。</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pacing w:val="-17"/>
                <w:szCs w:val="21"/>
                <w:highlight w:val="none"/>
              </w:rPr>
              <w:t xml:space="preserve">总咨询台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主动热忱为读者服务，答复读者提出的咨询，解答读者的疑问，引导和帮助读者，主动提醒制止不文明行为。</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报刊</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报纸期刊领取、记到、盖章、贴磁条上架；当日新到报纸期刊领取后，与征订目录核对是否相符，如有缺刊情况做好登记，及时汇报催收；每月收藏报刊下架整理，送交装订；随时将阅毕的报纸期刊，按其排架原则和归架方法进行归架，阅览室内不得有零散报刊出现。在归架时认真检查所归报刊，如发现破损掉页，需及时回收并告知主管；定期整理期刊。 </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电子</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熟悉电子阅览室内业务，熟练掌握本阅览室各项服务设备的使用方法，做好读者上机指导工作。保证读者正确使用计算机设备，向读者介绍推广电子资源的使用；定期检查设备，能够判断和排除计算机及网络常见的故障，确保正常运行；负责电子阅览室设备及光盘的保管和管理，不得外接所有设备。要求在每位读者离开前仔细检查其使用设备的完好情况，损坏要按价赔偿，设备损坏或丢失，未能及时发现报告，当班管理员应承担相应责任。</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特藏</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负责图书阅览区图书阅览工作，负责藏书的收藏保护；负责典藏目录</w:t>
            </w:r>
            <w:r>
              <w:rPr>
                <w:rFonts w:hint="eastAsia"/>
                <w:color w:val="000000"/>
                <w:szCs w:val="21"/>
                <w:highlight w:val="none"/>
                <w:lang w:eastAsia="zh-CN"/>
              </w:rPr>
              <w:t xml:space="preserve">，</w:t>
            </w:r>
            <w:r>
              <w:rPr>
                <w:rFonts w:hint="eastAsia"/>
                <w:color w:val="000000"/>
                <w:szCs w:val="21"/>
                <w:highlight w:val="none"/>
              </w:rPr>
              <w:t xml:space="preserve">读者目录的组织、排检和整理</w:t>
            </w:r>
            <w:r>
              <w:rPr>
                <w:rFonts w:hint="eastAsia"/>
                <w:color w:val="000000"/>
                <w:szCs w:val="21"/>
                <w:highlight w:val="none"/>
                <w:lang w:eastAsia="zh-CN"/>
              </w:rPr>
              <w:t xml:space="preserve">，</w:t>
            </w:r>
            <w:r>
              <w:rPr>
                <w:rFonts w:hint="eastAsia"/>
                <w:color w:val="000000"/>
                <w:szCs w:val="21"/>
                <w:highlight w:val="none"/>
              </w:rPr>
              <w:t xml:space="preserve">做好读者阅读指导、咨询与推荐工作；负责藏书的排架、保管、修补、剔除、处理和注销工作；做好参考咨询回复工作；做好读者阅览登记的统计工作。</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视障</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负责盲文书刊资料的入库验收、上架和整理等工作；负责视障馆藏文献的借还；负责电子助视器、盲人听书机、阅读放大镜等盲人阅读设备的管理、维护及保养，保证设备的正常运转，确保设备安全。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社科自科咨询台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主动为读者提供帮助，提供优质服务；熟悉本馆各阅览室位置与功能，熟练操作点检机及自助借还系统、OPAC查询系统，熟悉馆藏架位分布；读者有效留言及时反馈。</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8</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95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社科自科归书整架</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文献顺架、整架、倒架；负责清理架区、阅览区的清洁卫生，保持桌椅摆放整齐。</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书库</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捐赠、赔偿以及零采图书的加工；新华书店加工的新书核对以及交送；破损图书下架剔除盖章打包，按日期存档；各书房、自助点图书的下架以及更新；新建书房自助点图书上架；回流图书分类存放以及处理；根据读者以及馆方要求，整理清单，采购新书。</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少儿部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未来发展的工作计划进行制定；日常工作的管理、安排、检查；人员组织架构的合理分配；部门活动的统筹策划。</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借阅区</w:t>
            </w:r>
            <w:r>
              <w:rPr>
                <w:rFonts w:hint="eastAsia"/>
                <w:color w:val="000000"/>
                <w:szCs w:val="21"/>
                <w:highlight w:val="none"/>
                <w:lang w:val="en-US"/>
              </w:rPr>
              <w:t xml:space="preserve">  </w:t>
            </w:r>
            <w:r>
              <w:rPr>
                <w:rFonts w:hint="eastAsia"/>
                <w:color w:val="000000"/>
                <w:szCs w:val="21"/>
                <w:highlight w:val="none"/>
              </w:rPr>
              <w:t xml:space="preserve">前台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咨询解答读者问题，指导使用前台自助机借还；提醒入馆须知，管理绘本秩序；处理读者误借错借，每日交班登记、流量数据统计；负责周末少儿活动的组织、宣传、登记；读者图书推荐、登记图书清单。</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借阅区</w:t>
            </w:r>
            <w:r>
              <w:rPr>
                <w:rFonts w:hint="eastAsia"/>
                <w:color w:val="000000"/>
                <w:szCs w:val="21"/>
                <w:highlight w:val="none"/>
                <w:lang w:val="en-US"/>
              </w:rPr>
              <w:t xml:space="preserve">  </w:t>
            </w: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提醒读者馆内须知对借阅区秩序进行管理；咨询解答读者基础问题（办证，查找书目，活动报名等）；对图书进行归书整架，顺架、倒架、打扫卫生；阅读区主题书架的整理；读者自助借还机、检索机等设备使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绘本区</w:t>
            </w:r>
            <w:r>
              <w:rPr>
                <w:rFonts w:hint="eastAsia"/>
                <w:color w:val="000000"/>
                <w:szCs w:val="21"/>
                <w:highlight w:val="none"/>
                <w:lang w:val="en-US"/>
              </w:rPr>
              <w:t xml:space="preserve">  </w:t>
            </w:r>
            <w:r>
              <w:rPr>
                <w:rFonts w:hint="eastAsia"/>
                <w:color w:val="000000"/>
                <w:szCs w:val="21"/>
                <w:highlight w:val="none"/>
              </w:rPr>
              <w:t xml:space="preserve">前台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提醒入馆须知，管理绘本秩序；咨询解答读者基础问题（办证，查找书目，活动报名等）；对图书进行归书整架，顺架、倒架、打扫卫生；负责读者自助借还机、检索机等设备使用。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活动区</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咨询解答读者基础问题；玩具开放领取、玩具的维护、清洁、更新；开展少儿日常亲子阅读活动；少儿活动的照片、签到表等档案的收集整理。</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公教部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公教活动计划制定、活动对接、安排与实施；负责组织安排图书馆微信公众号制作、图书馆大屏、海报等宣传工作；负责组织安排图书馆活动报道与对外媒体宣传工作；负责公教活动宣传推广与读者群体组织。</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614"/>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新媒</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体编辑</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图书馆微信公众号、图书馆网站、抖音号等自媒体运营，增加粉丝量；负责图书馆宣传页、活动宣传海报、展板、展架等图片制作；负责图书馆讲座、会议、培训、图书馆大屏等活动背景图片制作；负责公教活动执行，大屏投放、活动签到、活动拍摄、维持活动秩序等。</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文字</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编辑</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公教部活动资料整理、新闻稿总结等相关文字工作；负责公教活动采购、嘉宾信息备案等表单制作；负责公教活动签到、主持、音响设备准备、VIP室会议服务等现场执行；负责接待馆内参观活动、志愿者活动拍摄、素材搜集。</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2158"/>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5</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销售部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二楼艺城</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礼貌规范向顾客提供引导食品加工和售卖服务；负责经营区域开业前的各项准备工作，确保正常营业；每日对售出商品、库存、报损进行盘点，做好销售记录。</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253"/>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6</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办公室</w:t>
            </w:r>
            <w:r>
              <w:rPr>
                <w:color w:val="000000"/>
                <w:szCs w:val="21"/>
                <w:highlight w:val="none"/>
                <w:lang w:val="en-US"/>
              </w:rPr>
            </w:r>
            <w:r/>
          </w:p>
        </w:tc>
        <w:tc>
          <w:tcPr>
            <w:tcW w:w="102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管理员</w:t>
            </w:r>
            <w:r>
              <w:rPr>
                <w:color w:val="000000"/>
                <w:szCs w:val="21"/>
                <w:highlight w:val="none"/>
                <w:lang w:val="en-US"/>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协助馆办完成上传下达、资产管理、</w:t>
            </w:r>
            <w:r>
              <w:rPr>
                <w:rFonts w:hint="eastAsia"/>
                <w:color w:val="000000"/>
                <w:szCs w:val="21"/>
                <w:highlight w:val="none"/>
                <w:lang w:val="en-US"/>
              </w:rPr>
              <w:t xml:space="preserve">会务接待等工作。根据</w:t>
            </w:r>
            <w:r>
              <w:rPr>
                <w:rFonts w:hint="eastAsia"/>
                <w:color w:val="000000"/>
                <w:szCs w:val="21"/>
                <w:highlight w:val="none"/>
              </w:rPr>
              <w:t xml:space="preserve">部门工作</w:t>
            </w:r>
            <w:r>
              <w:rPr>
                <w:rFonts w:hint="eastAsia"/>
                <w:color w:val="000000"/>
                <w:szCs w:val="21"/>
                <w:highlight w:val="none"/>
                <w:lang w:val="en-US"/>
              </w:rPr>
              <w:t xml:space="preserve">及相关文化活动</w:t>
            </w:r>
            <w:r>
              <w:rPr>
                <w:rFonts w:hint="eastAsia"/>
                <w:color w:val="000000"/>
                <w:szCs w:val="21"/>
                <w:highlight w:val="none"/>
              </w:rPr>
              <w:t xml:space="preserve">需要</w:t>
            </w:r>
            <w:r>
              <w:rPr>
                <w:rFonts w:hint="eastAsia"/>
                <w:color w:val="000000"/>
                <w:szCs w:val="21"/>
                <w:highlight w:val="none"/>
                <w:lang w:val="en-US"/>
              </w:rPr>
              <w:t xml:space="preserve">完成管理层</w:t>
            </w:r>
            <w:r>
              <w:rPr>
                <w:rFonts w:hint="eastAsia"/>
                <w:color w:val="000000"/>
                <w:szCs w:val="21"/>
                <w:highlight w:val="none"/>
              </w:rPr>
              <w:t xml:space="preserve">交办的</w:t>
            </w:r>
            <w:r>
              <w:rPr>
                <w:rFonts w:hint="eastAsia"/>
                <w:color w:val="000000"/>
                <w:szCs w:val="21"/>
                <w:highlight w:val="none"/>
                <w:lang w:val="en-US"/>
              </w:rPr>
              <w:t xml:space="preserve">各项任务</w:t>
            </w:r>
            <w:r>
              <w:rPr>
                <w:rFonts w:hint="eastAsia"/>
                <w:color w:val="000000"/>
                <w:szCs w:val="21"/>
                <w:highlight w:val="none"/>
              </w:rPr>
              <w:t xml:space="preserve">。</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5</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7</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文津</w:t>
            </w:r>
            <w:r>
              <w:rPr>
                <w:rFonts w:hint="eastAsia"/>
                <w:color w:val="000000"/>
                <w:szCs w:val="21"/>
                <w:highlight w:val="none"/>
                <w:lang w:val="en-US"/>
              </w:rPr>
              <w:t xml:space="preserve"> </w:t>
            </w:r>
            <w:r>
              <w:rPr>
                <w:rFonts w:hint="eastAsia"/>
                <w:color w:val="000000"/>
                <w:szCs w:val="21"/>
                <w:highlight w:val="none"/>
              </w:rPr>
              <w:t xml:space="preserve">书房</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解答读者咨询（办证，查找书目，活动报名等），引导文明阅读；指导读者使用自助借还机、opac检索机等智能化设备；对图书及时进行归书整架，定期顺架、倒架、保证阅读环境卫生整洁。</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8</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北京</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路馆</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解答读者咨询（办证，查找书目，活动报名等），引导文明阅读；指导读者使用自助借还机、opac检索机等智能化设备；对图书及时进行归书整架，定期顺架、倒架、保证阅读环境卫生整洁。</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568"/>
        </w:trPr>
        <w:tc>
          <w:tcPr>
            <w:tcW w:w="661"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687" w:type="dxa"/>
            <w:vAlign w:val="center"/>
            <w:textDirection w:val="lrTb"/>
            <w:noWrap w:val="false"/>
          </w:tcPr>
          <w:p>
            <w:pPr>
              <w:pStyle w:val="988"/>
              <w:jc w:val="center"/>
              <w:spacing w:line="240" w:lineRule="exact"/>
              <w:rPr>
                <w:b/>
                <w:color w:val="000000"/>
                <w:szCs w:val="21"/>
                <w:highlight w:val="none"/>
                <w:lang w:val="en-US"/>
              </w:rPr>
            </w:pPr>
            <w:r>
              <w:rPr>
                <w:rFonts w:hint="eastAsia"/>
                <w:b/>
                <w:color w:val="000000"/>
                <w:szCs w:val="21"/>
                <w:highlight w:val="none"/>
                <w:lang w:val="en-US"/>
              </w:rPr>
              <w:t xml:space="preserve">68</w:t>
            </w:r>
            <w:r>
              <w:rPr>
                <w:b/>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bl>
    <w:p>
      <w:pPr>
        <w:pStyle w:val="892"/>
        <w:ind w:firstLine="452"/>
        <w:spacing w:line="440" w:lineRule="exact"/>
        <w:rPr>
          <w:rFonts w:ascii="仿宋" w:hAnsi="仿宋" w:eastAsia="仿宋" w:cs="仿宋"/>
          <w:sz w:val="24"/>
          <w:highlight w:val="none"/>
        </w:rPr>
      </w:pPr>
      <w:r>
        <w:rPr>
          <w:rFonts w:ascii="仿宋" w:hAnsi="仿宋" w:eastAsia="仿宋" w:cs="仿宋"/>
          <w:spacing w:val="-7"/>
          <w:sz w:val="24"/>
          <w:highlight w:val="none"/>
        </w:rPr>
        <w:t xml:space="preserve">1.2</w:t>
      </w:r>
      <w:r>
        <w:rPr>
          <w:rFonts w:ascii="仿宋" w:hAnsi="仿宋" w:eastAsia="仿宋" w:cs="仿宋"/>
          <w:spacing w:val="-38"/>
          <w:sz w:val="24"/>
          <w:highlight w:val="none"/>
        </w:rPr>
        <w:t xml:space="preserve"> </w:t>
      </w:r>
      <w:r>
        <w:rPr>
          <w:rFonts w:ascii="仿宋" w:hAnsi="仿宋" w:eastAsia="仿宋" w:cs="仿宋"/>
          <w:spacing w:val="-7"/>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8"/>
        <w:gridCol w:w="1341"/>
        <w:gridCol w:w="677"/>
        <w:gridCol w:w="6451"/>
      </w:tblGrid>
      <w:tr>
        <w:trPr>
          <w:trHeight w:val="565"/>
        </w:trPr>
        <w:tc>
          <w:tcPr>
            <w:shd w:val="clear" w:color="auto" w:fill="d9d9d9"/>
            <w:tcW w:w="668"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shd w:val="clear" w:color="auto" w:fill="d9d9d9"/>
            <w:tcW w:w="134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项目</w:t>
            </w:r>
            <w:r>
              <w:rPr>
                <w:b/>
                <w:color w:val="000000"/>
                <w:szCs w:val="21"/>
                <w:highlight w:val="none"/>
              </w:rPr>
            </w:r>
            <w:r/>
          </w:p>
        </w:tc>
        <w:tc>
          <w:tcPr>
            <w:shd w:val="clear" w:color="auto" w:fill="d9d9d9"/>
            <w:tcW w:w="67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年完成场次</w:t>
            </w:r>
            <w:r>
              <w:rPr>
                <w:b/>
                <w:color w:val="000000"/>
                <w:szCs w:val="21"/>
                <w:highlight w:val="none"/>
              </w:rPr>
            </w:r>
            <w:r/>
          </w:p>
        </w:tc>
        <w:tc>
          <w:tcPr>
            <w:shd w:val="clear" w:color="auto" w:fill="d9d9d9"/>
            <w:tcW w:w="645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具体要求</w:t>
            </w:r>
            <w:r>
              <w:rPr>
                <w:b/>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翔宇讲坛</w:t>
            </w:r>
            <w:r>
              <w:rPr>
                <w:color w:val="000000"/>
                <w:szCs w:val="21"/>
                <w:highlight w:val="none"/>
              </w:rPr>
            </w:r>
            <w:r/>
          </w:p>
        </w:tc>
        <w:tc>
          <w:tcPr>
            <w:tcW w:w="67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6451" w:type="dxa"/>
            <w:vAlign w:val="center"/>
            <w:textDirection w:val="lrTb"/>
            <w:noWrap w:val="false"/>
          </w:tcPr>
          <w:p>
            <w:pPr>
              <w:pStyle w:val="989"/>
              <w:ind w:left="0"/>
              <w:spacing w:line="240" w:lineRule="exact"/>
              <w:tabs>
                <w:tab w:val="left" w:pos="1580" w:leader="none"/>
              </w:tabs>
              <w:rPr>
                <w:rFonts w:ascii="仿宋" w:hAnsi="仿宋" w:eastAsia="仿宋" w:cs="仿宋"/>
                <w:color w:val="000000"/>
                <w:szCs w:val="21"/>
                <w:highlight w:val="none"/>
              </w:rPr>
            </w:pPr>
            <w:r>
              <w:rPr>
                <w:rFonts w:hint="eastAsia" w:ascii="仿宋" w:hAnsi="仿宋" w:eastAsia="仿宋" w:cs="仿宋"/>
                <w:color w:val="000000"/>
                <w:szCs w:val="21"/>
                <w:highlight w:val="none"/>
                <w:lang w:bidi="zh-CN"/>
              </w:rPr>
              <w:t xml:space="preserve">国家级高端讲座，邀请经淮安市图书馆审批同意的全国知名专家或作家来淮讲座：985、211、“双一流”高校教授、有全国影响力的知名作家（出版过不少于2本全国畅销图书）</w:t>
            </w:r>
            <w:r>
              <w:rPr>
                <w:rFonts w:ascii="仿宋" w:hAnsi="仿宋" w:eastAsia="仿宋" w:cs="仿宋"/>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大型阅读推广活动</w:t>
            </w:r>
            <w:r>
              <w:rPr>
                <w:color w:val="000000"/>
                <w:szCs w:val="21"/>
                <w:highlight w:val="none"/>
              </w:rPr>
            </w:r>
            <w:r/>
          </w:p>
        </w:tc>
        <w:tc>
          <w:tcPr>
            <w:tcW w:w="6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2</w:t>
            </w:r>
            <w:r>
              <w:rPr>
                <w:color w:val="000000"/>
                <w:szCs w:val="21"/>
                <w:highlight w:val="none"/>
              </w:rPr>
            </w:r>
            <w:r/>
          </w:p>
        </w:tc>
        <w:tc>
          <w:tcPr>
            <w:tcW w:w="6451" w:type="dxa"/>
            <w:vAlign w:val="center"/>
            <w:textDirection w:val="lrTb"/>
            <w:noWrap w:val="false"/>
          </w:tcPr>
          <w:p>
            <w:pPr>
              <w:pStyle w:val="988"/>
              <w:spacing w:line="240" w:lineRule="exact"/>
              <w:rPr>
                <w:color w:val="000000"/>
                <w:szCs w:val="21"/>
                <w:highlight w:val="none"/>
              </w:rPr>
            </w:pPr>
            <w:r>
              <w:rPr>
                <w:rFonts w:hint="eastAsia"/>
                <w:color w:val="000000"/>
                <w:spacing w:val="-6"/>
                <w:szCs w:val="21"/>
                <w:highlight w:val="none"/>
                <w:lang w:val="en-US"/>
              </w:rPr>
              <w:t xml:space="preserve">围绕主题充分开展多场馆、多类型阅读推广活动，子活动类型不少于3种</w:t>
            </w:r>
            <w:r>
              <w:rPr>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自主设计地方特色展览</w:t>
            </w:r>
            <w:r>
              <w:rPr>
                <w:color w:val="000000"/>
                <w:szCs w:val="21"/>
                <w:highlight w:val="none"/>
              </w:rPr>
            </w:r>
            <w:r/>
          </w:p>
        </w:tc>
        <w:tc>
          <w:tcPr>
            <w:tcW w:w="677" w:type="dxa"/>
            <w:vAlign w:val="center"/>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lang w:val="en-US" w:eastAsia="zh-CN"/>
              </w:rPr>
              <w:t xml:space="preserve">1</w:t>
            </w:r>
            <w:r>
              <w:rPr>
                <w:rFonts w:hint="eastAsia" w:eastAsia="仿宋"/>
                <w:color w:val="000000"/>
                <w:szCs w:val="21"/>
                <w:highlight w:val="none"/>
                <w:lang w:eastAsia="zh-CN"/>
              </w:rPr>
            </w:r>
            <w:r/>
          </w:p>
        </w:tc>
        <w:tc>
          <w:tcPr>
            <w:tcW w:w="6451" w:type="dxa"/>
            <w:vAlign w:val="center"/>
            <w:textDirection w:val="lrTb"/>
            <w:noWrap w:val="false"/>
          </w:tcPr>
          <w:p>
            <w:pPr>
              <w:pStyle w:val="988"/>
              <w:spacing w:line="240" w:lineRule="exact"/>
              <w:rPr>
                <w:color w:val="000000"/>
                <w:szCs w:val="21"/>
                <w:highlight w:val="none"/>
              </w:rPr>
            </w:pPr>
            <w:r>
              <w:rPr>
                <w:rFonts w:hint="eastAsia"/>
                <w:color w:val="000000"/>
                <w:spacing w:val="-6"/>
                <w:szCs w:val="21"/>
                <w:highlight w:val="none"/>
                <w:lang w:val="en-US"/>
              </w:rPr>
              <w:t xml:space="preserve">自主设计淮安地方特色展览，不少于50块展板，展板尺寸及材料</w:t>
            </w:r>
            <w:r>
              <w:rPr>
                <w:rFonts w:hint="eastAsia"/>
                <w:color w:val="000000"/>
                <w:spacing w:val="-6"/>
                <w:szCs w:val="21"/>
                <w:highlight w:val="none"/>
                <w:lang w:val="en-US" w:eastAsia="zh-CN"/>
              </w:rPr>
              <w:t xml:space="preserve">须</w:t>
            </w:r>
            <w:r>
              <w:rPr>
                <w:rFonts w:hint="eastAsia"/>
                <w:color w:val="000000"/>
                <w:spacing w:val="-6"/>
                <w:szCs w:val="21"/>
                <w:highlight w:val="none"/>
                <w:lang w:val="en-US"/>
              </w:rPr>
              <w:t xml:space="preserve">达到图书馆认可，每次展期不少于15天。</w:t>
            </w:r>
            <w:r>
              <w:rPr>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34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677" w:type="dxa"/>
            <w:vAlign w:val="center"/>
            <w:textDirection w:val="lrTb"/>
            <w:noWrap w:val="false"/>
          </w:tcPr>
          <w:p>
            <w:pPr>
              <w:pStyle w:val="988"/>
              <w:jc w:val="center"/>
              <w:spacing w:line="240" w:lineRule="exact"/>
              <w:rPr>
                <w:rFonts w:hint="eastAsia" w:eastAsia="仿宋"/>
                <w:b/>
                <w:color w:val="000000"/>
                <w:szCs w:val="21"/>
                <w:highlight w:val="none"/>
                <w:lang w:val="en-US" w:eastAsia="zh-CN"/>
              </w:rPr>
            </w:pPr>
            <w:r>
              <w:rPr>
                <w:rFonts w:hint="eastAsia"/>
                <w:b/>
                <w:color w:val="000000"/>
                <w:szCs w:val="21"/>
                <w:highlight w:val="none"/>
                <w:lang w:val="en-US" w:eastAsia="zh-CN"/>
              </w:rPr>
              <w:t xml:space="preserve">7</w:t>
            </w:r>
            <w:r>
              <w:rPr>
                <w:rFonts w:hint="eastAsia" w:eastAsia="仿宋"/>
                <w:b/>
                <w:color w:val="000000"/>
                <w:szCs w:val="21"/>
                <w:highlight w:val="none"/>
                <w:lang w:val="en-US" w:eastAsia="zh-CN"/>
              </w:rPr>
            </w:r>
            <w:r/>
          </w:p>
        </w:tc>
        <w:tc>
          <w:tcPr>
            <w:tcW w:w="6451"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bl>
    <w:p>
      <w:pPr>
        <w:pStyle w:val="892"/>
        <w:ind w:firstLine="460"/>
        <w:spacing w:line="440" w:lineRule="exact"/>
        <w:rPr>
          <w:rFonts w:hint="eastAsia" w:ascii="仿宋" w:hAnsi="仿宋" w:eastAsia="仿宋" w:cs="仿宋"/>
          <w:spacing w:val="-5"/>
          <w:sz w:val="24"/>
          <w:highlight w:val="none"/>
        </w:rPr>
      </w:pPr>
      <w:r>
        <w:rPr>
          <w:rFonts w:hint="eastAsia" w:ascii="仿宋" w:hAnsi="仿宋" w:eastAsia="仿宋" w:cs="仿宋"/>
          <w:spacing w:val="-5"/>
          <w:sz w:val="24"/>
          <w:highlight w:val="none"/>
        </w:rPr>
      </w:r>
      <w:r/>
    </w:p>
    <w:p>
      <w:pPr>
        <w:pStyle w:val="892"/>
        <w:ind w:firstLine="540"/>
        <w:spacing w:line="44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t xml:space="preserve">2</w:t>
      </w:r>
      <w:r>
        <w:rPr>
          <w:rFonts w:hint="eastAsia" w:ascii="仿宋" w:hAnsi="仿宋" w:eastAsia="仿宋" w:cs="仿宋"/>
          <w:b/>
          <w:bCs/>
          <w:spacing w:val="-5"/>
          <w:sz w:val="28"/>
          <w:szCs w:val="28"/>
          <w:highlight w:val="none"/>
        </w:rPr>
        <w:t xml:space="preserve">.</w:t>
      </w:r>
      <w:r>
        <w:rPr>
          <w:rFonts w:ascii="仿宋" w:hAnsi="仿宋" w:eastAsia="仿宋" w:cs="仿宋"/>
          <w:b/>
          <w:bCs/>
          <w:spacing w:val="-5"/>
          <w:sz w:val="28"/>
          <w:szCs w:val="28"/>
          <w:highlight w:val="none"/>
        </w:rPr>
        <w:t xml:space="preserve">美术馆</w:t>
      </w:r>
      <w:r>
        <w:rPr>
          <w:rFonts w:ascii="仿宋" w:hAnsi="仿宋" w:eastAsia="仿宋" w:cs="仿宋"/>
          <w:b/>
          <w:bCs/>
          <w:spacing w:val="-5"/>
          <w:sz w:val="28"/>
          <w:szCs w:val="28"/>
          <w:highlight w:val="none"/>
        </w:rPr>
      </w:r>
      <w:r/>
    </w:p>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2.1</w:t>
      </w:r>
      <w:r>
        <w:rPr>
          <w:rFonts w:ascii="仿宋" w:hAnsi="仿宋" w:eastAsia="仿宋" w:cs="仿宋"/>
          <w:spacing w:val="-37"/>
          <w:sz w:val="24"/>
          <w:highlight w:val="none"/>
        </w:rPr>
        <w:t xml:space="preserve"> </w:t>
      </w:r>
      <w:r>
        <w:rPr>
          <w:rFonts w:hint="eastAsia" w:ascii="仿宋" w:hAnsi="仿宋" w:eastAsia="仿宋" w:cs="仿宋"/>
          <w:sz w:val="24"/>
          <w:highlight w:val="none"/>
        </w:rPr>
        <w:t xml:space="preserve">岗位</w:t>
      </w:r>
      <w:r>
        <w:rPr>
          <w:rFonts w:ascii="仿宋" w:hAnsi="仿宋" w:eastAsia="仿宋" w:cs="仿宋"/>
          <w:sz w:val="24"/>
          <w:highlight w:val="none"/>
        </w:rPr>
        <w:t xml:space="preserve">采购</w:t>
      </w:r>
      <w:r>
        <w:rPr>
          <w:rFonts w:ascii="仿宋" w:hAnsi="仿宋" w:eastAsia="仿宋" w:cs="仿宋"/>
          <w:sz w:val="24"/>
          <w:highlight w:val="none"/>
        </w:rPr>
      </w:r>
      <w:r/>
    </w:p>
    <w:p>
      <w:pPr>
        <w:pStyle w:val="892"/>
        <w:spacing w:line="35" w:lineRule="exact"/>
        <w:rPr>
          <w:highlight w:val="none"/>
        </w:rPr>
      </w:pPr>
      <w:r>
        <w:rPr>
          <w:highlight w:val="none"/>
        </w:rPr>
      </w:r>
      <w:r/>
    </w:p>
    <w:tbl>
      <w:tblPr>
        <w:tblW w:w="8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6"/>
        <w:gridCol w:w="682"/>
        <w:gridCol w:w="1067"/>
        <w:gridCol w:w="2708"/>
        <w:gridCol w:w="1200"/>
        <w:gridCol w:w="1337"/>
        <w:gridCol w:w="567"/>
        <w:gridCol w:w="567"/>
      </w:tblGrid>
      <w:tr>
        <w:trPr>
          <w:trHeight w:val="568"/>
        </w:trPr>
        <w:tc>
          <w:tcPr>
            <w:shd w:val="clear" w:color="auto" w:fill="d9d9d9"/>
            <w:tcW w:w="666"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lang w:val="en-US"/>
              </w:rPr>
              <w:t xml:space="preserve">序号</w:t>
            </w:r>
            <w:r>
              <w:rPr>
                <w:b/>
                <w:color w:val="000000"/>
                <w:szCs w:val="21"/>
                <w:highlight w:val="none"/>
              </w:rPr>
            </w:r>
            <w:r/>
          </w:p>
        </w:tc>
        <w:tc>
          <w:tcPr>
            <w:shd w:val="clear" w:color="auto" w:fill="d9d9d9"/>
            <w:tcW w:w="682"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部门</w:t>
            </w:r>
            <w:r>
              <w:rPr>
                <w:b/>
                <w:color w:val="000000"/>
                <w:szCs w:val="21"/>
                <w:highlight w:val="none"/>
              </w:rPr>
            </w:r>
            <w:r/>
          </w:p>
        </w:tc>
        <w:tc>
          <w:tcPr>
            <w:shd w:val="clear" w:color="auto" w:fill="d9d9d9"/>
            <w:tcW w:w="10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shd w:val="clear" w:color="auto" w:fill="d9d9d9"/>
            <w:tcW w:w="2708" w:type="dxa"/>
            <w:vAlign w:val="center"/>
            <w:textDirection w:val="lrTb"/>
            <w:noWrap w:val="false"/>
          </w:tcPr>
          <w:p>
            <w:pPr>
              <w:pStyle w:val="988"/>
              <w:spacing w:line="240" w:lineRule="exact"/>
              <w:rPr>
                <w:b/>
                <w:color w:val="000000"/>
                <w:szCs w:val="21"/>
                <w:highlight w:val="none"/>
              </w:rPr>
            </w:pPr>
            <w:r>
              <w:rPr>
                <w:rFonts w:hint="eastAsia"/>
                <w:b/>
                <w:color w:val="000000"/>
                <w:szCs w:val="21"/>
                <w:highlight w:val="none"/>
              </w:rPr>
              <w:t xml:space="preserve">岗位职责</w:t>
            </w:r>
            <w:r>
              <w:rPr>
                <w:b/>
                <w:color w:val="000000"/>
                <w:szCs w:val="21"/>
                <w:highlight w:val="none"/>
              </w:rPr>
            </w:r>
            <w:r/>
          </w:p>
        </w:tc>
        <w:tc>
          <w:tcPr>
            <w:shd w:val="clear" w:color="auto" w:fill="d9d9d9"/>
            <w:tcW w:w="1200"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学历要求</w:t>
            </w:r>
            <w:r>
              <w:rPr>
                <w:b/>
                <w:color w:val="000000"/>
                <w:szCs w:val="21"/>
                <w:highlight w:val="none"/>
              </w:rPr>
            </w:r>
            <w:r/>
          </w:p>
        </w:tc>
        <w:tc>
          <w:tcPr>
            <w:shd w:val="clear" w:color="auto" w:fill="d9d9d9"/>
            <w:tcW w:w="133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年龄要求</w:t>
            </w:r>
            <w:r>
              <w:rPr>
                <w:b/>
                <w:color w:val="000000"/>
                <w:szCs w:val="21"/>
                <w:highlight w:val="none"/>
              </w:rPr>
            </w:r>
            <w:r/>
          </w:p>
        </w:tc>
        <w:tc>
          <w:tcPr>
            <w:shd w:val="clear" w:color="auto" w:fill="d9d9d9"/>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人数</w:t>
            </w:r>
            <w:r>
              <w:rPr>
                <w:b/>
                <w:color w:val="000000"/>
                <w:szCs w:val="21"/>
                <w:highlight w:val="none"/>
              </w:rPr>
            </w:r>
            <w:r/>
          </w:p>
        </w:tc>
        <w:tc>
          <w:tcPr>
            <w:shd w:val="clear" w:color="auto" w:fill="d9d9d9"/>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备注</w:t>
            </w:r>
            <w:r>
              <w:rPr>
                <w:b/>
                <w:color w:val="000000"/>
                <w:szCs w:val="21"/>
                <w:highlight w:val="none"/>
              </w:rPr>
            </w:r>
            <w:r/>
          </w:p>
        </w:tc>
      </w:tr>
      <w:tr>
        <w:trPr>
          <w:trHeight w:val="90"/>
        </w:trPr>
        <w:tc>
          <w:tcPr>
            <w:tcW w:w="666"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682"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管理</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人员</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美术馆经理</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全面管理美术馆外包服务工作事务，包括展览策划执行、宣传推广、公教活动、学术交流、馆方对接等工作。</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本科及以上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p>
            <w:pPr>
              <w:pStyle w:val="988"/>
              <w:jc w:val="center"/>
              <w:spacing w:line="240" w:lineRule="exact"/>
              <w:rPr>
                <w:color w:val="000000"/>
                <w:szCs w:val="21"/>
                <w:highlight w:val="none"/>
              </w:rPr>
            </w:pP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680"/>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2</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展览</w:t>
            </w:r>
            <w:r>
              <w:rPr>
                <w:rFonts w:hint="eastAsia"/>
                <w:color w:val="000000"/>
                <w:szCs w:val="21"/>
                <w:highlight w:val="none"/>
                <w:lang w:val="en-US"/>
              </w:rPr>
              <w:t xml:space="preserve">   </w:t>
            </w:r>
            <w:r>
              <w:rPr>
                <w:rFonts w:hint="eastAsia"/>
                <w:color w:val="000000"/>
                <w:szCs w:val="21"/>
                <w:highlight w:val="none"/>
              </w:rPr>
              <w:t xml:space="preserve">策划部</w:t>
            </w: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平面设计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海报、作品集、宣传品、展签、文创等设计。</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展览</w:t>
            </w:r>
            <w:r>
              <w:rPr>
                <w:rFonts w:hint="eastAsia"/>
                <w:color w:val="000000"/>
                <w:szCs w:val="21"/>
                <w:highlight w:val="none"/>
                <w:lang w:val="en-US" w:eastAsia="zh-CN"/>
              </w:rPr>
              <w:t xml:space="preserve">策划</w:t>
            </w:r>
            <w:r>
              <w:rPr>
                <w:rFonts w:hint="eastAsia"/>
                <w:color w:val="000000"/>
                <w:szCs w:val="21"/>
                <w:highlight w:val="none"/>
              </w:rPr>
              <w:t xml:space="preserve">执行</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负责展品的点收、登记、仓储及作品收退件工作；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做好展览台账登记，形成展览运营报告，为后续展览优化提供依据。</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rPr>
              <w:t xml:space="preserve">1</w:t>
            </w:r>
            <w:r>
              <w:rPr>
                <w:rFonts w:hint="eastAsia"/>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restart"/>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展览服务部</w:t>
            </w: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展厅主管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负责展厅部门管理，协调安排展览服务各项事宜</w:t>
            </w:r>
            <w:r>
              <w:rPr>
                <w:rFonts w:hint="eastAsia"/>
                <w:color w:val="000000"/>
                <w:szCs w:val="21"/>
                <w:highlight w:val="none"/>
                <w:lang w:eastAsia="zh-CN"/>
              </w:rPr>
              <w:t xml:space="preserve">，</w:t>
            </w:r>
            <w:r>
              <w:rPr>
                <w:rFonts w:hint="eastAsia"/>
                <w:color w:val="000000"/>
                <w:szCs w:val="21"/>
                <w:highlight w:val="none"/>
              </w:rPr>
              <w:t xml:space="preserve">同时兼顾前台服务。</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展厅副主管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人员日常工作管理、安排；每月员工考勤、排班上报</w:t>
            </w:r>
            <w:r>
              <w:rPr>
                <w:rFonts w:hint="eastAsia"/>
                <w:color w:val="000000"/>
                <w:szCs w:val="21"/>
                <w:highlight w:val="none"/>
                <w:lang w:eastAsia="zh-CN"/>
              </w:rPr>
              <w:t xml:space="preserve">。</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both"/>
              <w:spacing w:line="240" w:lineRule="exact"/>
              <w:rPr>
                <w:rFonts w:hint="eastAsia"/>
                <w:color w:val="000000"/>
                <w:szCs w:val="21"/>
                <w:highlight w:val="none"/>
              </w:rPr>
            </w:pPr>
            <w:r>
              <w:rPr>
                <w:rFonts w:hint="eastAsia"/>
                <w:color w:val="000000"/>
                <w:szCs w:val="21"/>
                <w:highlight w:val="none"/>
              </w:rPr>
              <w:t xml:space="preserve">展务兼维护</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展厅值勤巡查管理，突发情况应对，展品保护，展厅秩序、展品整理监管，现场统筹协调。</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w:t>
            </w:r>
            <w:r>
              <w:rPr>
                <w:rFonts w:hint="eastAsia"/>
                <w:color w:val="000000"/>
                <w:szCs w:val="21"/>
                <w:highlight w:val="none"/>
                <w:lang w:eastAsia="zh-CN"/>
              </w:rPr>
              <w:t xml:space="preserve">（</w:t>
            </w:r>
            <w:r>
              <w:rPr>
                <w:rFonts w:hint="eastAsia"/>
                <w:color w:val="000000"/>
                <w:szCs w:val="21"/>
                <w:highlight w:val="none"/>
              </w:rPr>
              <w:t xml:space="preserve">中专</w:t>
            </w:r>
            <w:r>
              <w:rPr>
                <w:rFonts w:hint="eastAsia"/>
                <w:color w:val="000000"/>
                <w:szCs w:val="21"/>
                <w:highlight w:val="none"/>
                <w:lang w:eastAsia="zh-CN"/>
              </w:rPr>
              <w:t xml:space="preserve">）</w:t>
            </w:r>
            <w:r>
              <w:rPr>
                <w:rFonts w:hint="eastAsia"/>
                <w:color w:val="000000"/>
                <w:szCs w:val="21"/>
                <w:highlight w:val="none"/>
              </w:rPr>
              <w:t xml:space="preserve">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14</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3</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rPr>
              <w:t xml:space="preserve">公共教育</w:t>
            </w:r>
            <w:r>
              <w:rPr>
                <w:rFonts w:hint="eastAsia"/>
                <w:color w:val="000000"/>
                <w:szCs w:val="21"/>
                <w:highlight w:val="none"/>
                <w:lang w:eastAsia="zh-CN"/>
              </w:rPr>
              <w:t xml:space="preserve">（</w:t>
            </w:r>
            <w:r>
              <w:rPr>
                <w:rFonts w:hint="eastAsia"/>
                <w:color w:val="000000"/>
                <w:szCs w:val="21"/>
                <w:highlight w:val="none"/>
              </w:rPr>
              <w:t xml:space="preserve">艺术推广部</w:t>
            </w:r>
            <w:r>
              <w:rPr>
                <w:rFonts w:hint="eastAsia"/>
                <w:color w:val="000000"/>
                <w:szCs w:val="21"/>
                <w:highlight w:val="none"/>
                <w:lang w:eastAsia="zh-CN"/>
              </w:rPr>
              <w:t xml:space="preserve">）</w:t>
            </w:r>
            <w:r>
              <w:rPr>
                <w:rFonts w:hint="eastAsia" w:eastAsia="仿宋"/>
                <w:color w:val="000000"/>
                <w:szCs w:val="21"/>
                <w:highlight w:val="none"/>
                <w:lang w:eastAsia="zh-CN"/>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公教主管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1.团队协调：分配部门工作，组织沟通会议，推动内部协作。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2.宣传统筹：宣传公教板块内容，审核推文，视频质量，优化传播效果。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3.活动管理：策划公教活动，负责从筹备、执行到总结的流程工作。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4.物料管控：采购活动物料，做好出入库登记与库存盘点 。</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5.档案管理：历史图文视频资料保存管理，做好备份工作。</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eastAsia="zh-CN"/>
              </w:rPr>
            </w:pPr>
            <w:r>
              <w:rPr>
                <w:rFonts w:hint="eastAsia"/>
                <w:color w:val="000000"/>
                <w:szCs w:val="21"/>
                <w:highlight w:val="none"/>
                <w:lang w:val="en-US"/>
              </w:rPr>
              <w:t xml:space="preserve">1</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宣传</w:t>
            </w:r>
            <w:r>
              <w:rPr>
                <w:rFonts w:hint="eastAsia"/>
                <w:color w:val="000000"/>
                <w:szCs w:val="21"/>
                <w:highlight w:val="none"/>
                <w:lang w:val="en-US" w:eastAsia="zh-CN"/>
              </w:rPr>
              <w:t xml:space="preserve">文字</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lang w:val="en-US" w:eastAsia="zh-CN"/>
              </w:rPr>
              <w:t xml:space="preserve">展览</w:t>
            </w:r>
            <w:r>
              <w:rPr>
                <w:rFonts w:hint="eastAsia"/>
                <w:color w:val="000000"/>
                <w:highlight w:val="none"/>
                <w:lang w:eastAsia="zh-CN"/>
              </w:rPr>
              <w:t xml:space="preserve">活动</w:t>
            </w:r>
            <w:r>
              <w:rPr>
                <w:rFonts w:hint="eastAsia"/>
                <w:color w:val="000000"/>
                <w:highlight w:val="none"/>
                <w:lang w:val="en-US" w:eastAsia="zh-CN"/>
              </w:rPr>
              <w:t xml:space="preserve">等</w:t>
            </w:r>
            <w:r>
              <w:rPr>
                <w:rFonts w:hint="eastAsia"/>
                <w:color w:val="000000"/>
                <w:highlight w:val="none"/>
                <w:lang w:eastAsia="zh-CN"/>
              </w:rPr>
              <w:t xml:space="preserve">文案工作，包括策划书、公函、新闻稿、报告等写作；</w:t>
            </w:r>
            <w:r>
              <w:rPr>
                <w:rFonts w:hint="eastAsia"/>
                <w:color w:val="000000"/>
                <w:szCs w:val="21"/>
                <w:highlight w:val="none"/>
              </w:rPr>
              <w:t xml:space="preserve">展览、活动信息发布、宣传，微信公众号、网站维护</w:t>
            </w:r>
            <w:r>
              <w:rPr>
                <w:rFonts w:hint="eastAsia"/>
                <w:color w:val="000000"/>
                <w:szCs w:val="21"/>
                <w:highlight w:val="none"/>
                <w:lang w:eastAsia="zh-CN"/>
              </w:rPr>
              <w:t xml:space="preserve">。</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lang w:val="en-US" w:eastAsia="zh-CN"/>
              </w:rPr>
            </w:pPr>
            <w:r>
              <w:rPr>
                <w:rFonts w:hint="eastAsia"/>
                <w:color w:val="000000"/>
                <w:szCs w:val="21"/>
                <w:highlight w:val="none"/>
              </w:rPr>
              <w:t xml:space="preserve">1</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新媒体运营</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文字、视频拍摄、剪辑、制作、视频号维护、公教活动。</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lang w:val="en-US" w:eastAsia="zh-CN"/>
              </w:rPr>
            </w:pPr>
            <w:r>
              <w:rPr>
                <w:rFonts w:hint="eastAsia"/>
                <w:color w:val="000000"/>
                <w:szCs w:val="21"/>
                <w:highlight w:val="none"/>
                <w:lang w:val="en-US" w:eastAsia="zh-CN"/>
              </w:rPr>
              <w:t xml:space="preserve">2</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707"/>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4</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办公室</w:t>
            </w:r>
            <w:r>
              <w:rPr>
                <w:rFonts w:hint="eastAsia"/>
                <w:color w:val="000000"/>
                <w:szCs w:val="21"/>
                <w:highlight w:val="none"/>
                <w:lang w:val="en-US"/>
              </w:rPr>
              <w:t xml:space="preserve"> </w:t>
            </w:r>
            <w:r>
              <w:rPr>
                <w:rFonts w:hint="eastAsia"/>
                <w:color w:val="000000"/>
                <w:szCs w:val="21"/>
                <w:highlight w:val="none"/>
              </w:rPr>
              <w:t xml:space="preserve">（运行服务部）</w:t>
            </w:r>
            <w:r>
              <w:rPr>
                <w:color w:val="000000"/>
                <w:szCs w:val="21"/>
                <w:highlight w:val="none"/>
              </w:rPr>
            </w:r>
            <w:r/>
          </w:p>
        </w:tc>
        <w:tc>
          <w:tcPr>
            <w:tcW w:w="1067"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内勤、档</w:t>
            </w:r>
            <w:r>
              <w:rPr>
                <w:szCs w:val="21"/>
                <w:highlight w:val="none"/>
              </w:rPr>
            </w:r>
            <w:r/>
          </w:p>
          <w:p>
            <w:pPr>
              <w:pStyle w:val="988"/>
              <w:jc w:val="center"/>
              <w:spacing w:line="240" w:lineRule="exact"/>
              <w:rPr>
                <w:color w:val="000000"/>
                <w:szCs w:val="21"/>
                <w:highlight w:val="none"/>
              </w:rPr>
            </w:pPr>
            <w:r>
              <w:rPr>
                <w:rFonts w:hint="eastAsia"/>
                <w:szCs w:val="21"/>
                <w:highlight w:val="none"/>
              </w:rPr>
              <w:t xml:space="preserve">案、日常事务</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内勤、资料管理、移动美术馆、会务接待、开幕式服务。</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566"/>
        </w:trPr>
        <w:tc>
          <w:tcPr>
            <w:tcW w:w="666"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82"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文字信</w:t>
            </w:r>
            <w:r>
              <w:rPr>
                <w:rFonts w:hint="eastAsia"/>
                <w:color w:val="000000"/>
                <w:spacing w:val="-21"/>
                <w:szCs w:val="21"/>
                <w:highlight w:val="none"/>
              </w:rPr>
              <w:t xml:space="preserve">息、宣传</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pacing w:val="-16"/>
                <w:szCs w:val="21"/>
                <w:highlight w:val="none"/>
              </w:rPr>
              <w:t xml:space="preserve">文字工作，信息宣传、公益活动、档案管理。</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82"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安全、维修、设备管理</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消防、安全生产、一般性维修等。对接后勤，负责楼宇、设备管理，专业灯光、音响管理、调试、使用，会议协调及服务。</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                                                                                                                                                                             </w:t>
            </w:r>
            <w:r>
              <w:rPr>
                <w:rFonts w:hint="eastAsia"/>
                <w:color w:val="000000"/>
                <w:szCs w:val="21"/>
                <w:highlight w:val="none"/>
                <w:lang w:val="en-US"/>
              </w:rPr>
              <w:t xml:space="preserve">                                                                                                                                                                                                                                                                </w:t>
            </w: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5</w:t>
            </w:r>
            <w:r>
              <w:rPr>
                <w:rFonts w:hint="eastAsia" w:eastAsia="仿宋"/>
                <w:color w:val="000000"/>
                <w:szCs w:val="21"/>
                <w:highlight w:val="none"/>
                <w:lang w:val="en-US" w:eastAsia="zh-CN"/>
              </w:rPr>
            </w:r>
            <w:r/>
          </w:p>
        </w:tc>
        <w:tc>
          <w:tcPr>
            <w:tcW w:w="682"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创研</w:t>
            </w:r>
            <w:r>
              <w:rPr>
                <w:rFonts w:hint="eastAsia"/>
                <w:color w:val="000000"/>
                <w:szCs w:val="21"/>
                <w:highlight w:val="none"/>
                <w:lang w:val="en-US"/>
              </w:rPr>
              <w:t xml:space="preserve">   </w:t>
            </w:r>
            <w:r>
              <w:rPr>
                <w:rFonts w:hint="eastAsia"/>
                <w:color w:val="000000"/>
                <w:szCs w:val="21"/>
                <w:highlight w:val="none"/>
              </w:rPr>
              <w:t xml:space="preserve">研究部</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创研服务</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协助创研部工作，做好作品登记、报送、宣传资料整理收集等工作。</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bookmarkStart w:id="36" w:name="_Hlk201241104"/>
            <w:r>
              <w:rPr>
                <w:rFonts w:hint="eastAsia"/>
                <w:color w:val="000000"/>
                <w:szCs w:val="21"/>
                <w:highlight w:val="none"/>
                <w:lang w:val="en-US" w:eastAsia="zh-CN"/>
              </w:rPr>
              <w:t xml:space="preserve">6</w:t>
            </w:r>
            <w:r>
              <w:rPr>
                <w:rFonts w:hint="eastAsia" w:eastAsia="仿宋"/>
                <w:color w:val="000000"/>
                <w:szCs w:val="21"/>
                <w:highlight w:val="none"/>
                <w:lang w:val="en-US" w:eastAsia="zh-CN"/>
              </w:rPr>
            </w:r>
            <w:r/>
          </w:p>
        </w:tc>
        <w:tc>
          <w:tcPr>
            <w:tcW w:w="682"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典藏</w:t>
            </w:r>
            <w:r>
              <w:rPr>
                <w:rFonts w:hint="eastAsia"/>
                <w:color w:val="000000"/>
                <w:szCs w:val="21"/>
                <w:highlight w:val="none"/>
                <w:lang w:val="en-US"/>
              </w:rPr>
              <w:t xml:space="preserve">   </w:t>
            </w:r>
            <w:r>
              <w:rPr>
                <w:rFonts w:hint="eastAsia"/>
                <w:color w:val="000000"/>
                <w:szCs w:val="21"/>
                <w:highlight w:val="none"/>
              </w:rPr>
              <w:t xml:space="preserve">研究部</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藏品档案、库房管理、资料室</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协助做好库房档案管理、临时库房管理，参与进出库监督，负责馆资料室。</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568"/>
        </w:trPr>
        <w:tc>
          <w:tcPr>
            <w:tcW w:w="666" w:type="dxa"/>
            <w:vAlign w:val="center"/>
            <w:textDirection w:val="lrTb"/>
            <w:noWrap w:val="false"/>
          </w:tcPr>
          <w:p>
            <w:pPr>
              <w:pStyle w:val="988"/>
              <w:jc w:val="center"/>
              <w:spacing w:line="240" w:lineRule="exact"/>
              <w:rPr>
                <w:color w:val="000000"/>
                <w:szCs w:val="21"/>
                <w:highlight w:val="none"/>
              </w:rPr>
            </w:pPr>
            <w:r/>
            <w:bookmarkEnd w:id="36"/>
            <w:r>
              <w:rPr>
                <w:color w:val="000000"/>
                <w:szCs w:val="21"/>
                <w:highlight w:val="none"/>
              </w:rPr>
            </w:r>
            <w:r/>
          </w:p>
        </w:tc>
        <w:tc>
          <w:tcPr>
            <w:tcW w:w="682"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28</w:t>
            </w:r>
            <w:r>
              <w:rPr>
                <w:b/>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bl>
    <w:p>
      <w:pPr>
        <w:pStyle w:val="892"/>
        <w:ind w:firstLine="460"/>
        <w:spacing w:line="440" w:lineRule="exact"/>
        <w:rPr>
          <w:rFonts w:ascii="仿宋" w:hAnsi="仿宋" w:eastAsia="仿宋" w:cs="仿宋"/>
          <w:spacing w:val="-5"/>
          <w:sz w:val="24"/>
          <w:highlight w:val="none"/>
        </w:rPr>
      </w:pPr>
      <w:r>
        <w:rPr>
          <w:rFonts w:ascii="仿宋" w:hAnsi="仿宋" w:eastAsia="仿宋" w:cs="仿宋"/>
          <w:spacing w:val="-5"/>
          <w:sz w:val="24"/>
          <w:highlight w:val="none"/>
        </w:rPr>
      </w:r>
      <w:r/>
    </w:p>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2.2</w:t>
      </w:r>
      <w:r>
        <w:rPr>
          <w:rFonts w:ascii="仿宋" w:hAnsi="仿宋" w:eastAsia="仿宋" w:cs="仿宋"/>
          <w:spacing w:val="-37"/>
          <w:sz w:val="24"/>
          <w:highlight w:val="none"/>
        </w:rPr>
        <w:t xml:space="preserve"> </w:t>
      </w:r>
      <w:r>
        <w:rPr>
          <w:rFonts w:ascii="仿宋" w:hAnsi="仿宋" w:eastAsia="仿宋" w:cs="仿宋"/>
          <w:spacing w:val="-5"/>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0"/>
        <w:gridCol w:w="945"/>
        <w:gridCol w:w="885"/>
        <w:gridCol w:w="6579"/>
      </w:tblGrid>
      <w:tr>
        <w:trPr>
          <w:trHeight w:val="565"/>
        </w:trPr>
        <w:tc>
          <w:tcPr>
            <w:shd w:val="clear" w:color="auto" w:fill="d9d9d9"/>
            <w:tcW w:w="7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94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项目</w:t>
            </w:r>
            <w:r>
              <w:rPr>
                <w:b/>
                <w:color w:val="000000"/>
                <w:szCs w:val="22"/>
                <w:highlight w:val="none"/>
              </w:rPr>
            </w:r>
            <w:r/>
          </w:p>
        </w:tc>
        <w:tc>
          <w:tcPr>
            <w:shd w:val="clear" w:color="auto" w:fill="d9d9d9"/>
            <w:tcW w:w="88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年完成</w:t>
            </w:r>
            <w:r>
              <w:rPr>
                <w:b/>
                <w:color w:val="000000"/>
                <w:szCs w:val="22"/>
                <w:highlight w:val="none"/>
              </w:rPr>
            </w:r>
            <w:r/>
          </w:p>
          <w:p>
            <w:pPr>
              <w:pStyle w:val="988"/>
              <w:jc w:val="center"/>
              <w:spacing w:line="240" w:lineRule="exact"/>
              <w:rPr>
                <w:b/>
                <w:color w:val="000000"/>
                <w:szCs w:val="22"/>
                <w:highlight w:val="none"/>
              </w:rPr>
            </w:pPr>
            <w:r>
              <w:rPr>
                <w:rFonts w:hint="eastAsia"/>
                <w:b/>
                <w:color w:val="000000"/>
                <w:szCs w:val="22"/>
                <w:highlight w:val="none"/>
              </w:rPr>
              <w:t xml:space="preserve">场次</w:t>
            </w:r>
            <w:r>
              <w:rPr>
                <w:b/>
                <w:color w:val="000000"/>
                <w:szCs w:val="22"/>
                <w:highlight w:val="none"/>
              </w:rPr>
            </w:r>
            <w:r/>
          </w:p>
        </w:tc>
        <w:tc>
          <w:tcPr>
            <w:shd w:val="clear" w:color="auto" w:fill="d9d9d9"/>
            <w:tcW w:w="6579"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具体要求</w:t>
            </w:r>
            <w:r>
              <w:rPr>
                <w:b/>
                <w:color w:val="000000"/>
                <w:szCs w:val="22"/>
                <w:highlight w:val="none"/>
              </w:rPr>
            </w:r>
            <w:r/>
          </w:p>
        </w:tc>
      </w:tr>
      <w:tr>
        <w:trPr>
          <w:trHeight w:val="1174"/>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A类展览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A类展览指：淮安市美术馆自主策划的名家系列工程及自主策划的重量级个展或联展或由中国文联、中国美协、中国工笔画学会、中国书协、中国国家画院等一级社团主承办的重要展览；</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1220"/>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B类展览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B类展览指：由中国文联、中国美协、中国工笔画学会、中国书协、中国国家画院等一级社团主承办的一般性展览；B类展览中必须包含《淮上花开——淮安书画院迎春贺周岁大展》1次；</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568"/>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C类展览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C类展览指：由江苏省委宣传部、江苏省文旅厅、江苏省文联、江苏省美协、江苏省书协、江苏省美术馆、江苏省国画院、江苏省书法院、南京博物院等主承办的展览（每年不少于7场）或淮安市委宣</w:t>
            </w:r>
            <w:r>
              <w:rPr>
                <w:rFonts w:hint="eastAsia" w:ascii="仿宋" w:hAnsi="仿宋" w:eastAsia="仿宋" w:cs="仿宋"/>
                <w:color w:val="000000"/>
                <w:szCs w:val="21"/>
                <w:highlight w:val="none"/>
                <w:lang w:val="en-US" w:eastAsia="zh-CN"/>
              </w:rPr>
              <w:t xml:space="preserve">传</w:t>
            </w:r>
            <w:r>
              <w:rPr>
                <w:rFonts w:hint="eastAsia" w:ascii="仿宋" w:hAnsi="仿宋" w:eastAsia="仿宋" w:cs="仿宋"/>
                <w:color w:val="000000"/>
                <w:szCs w:val="21"/>
                <w:highlight w:val="none"/>
              </w:rPr>
              <w:t xml:space="preserve">部、市文旅局、市文联直属机构或下属一级协会（含以上）主</w:t>
            </w:r>
            <w:r>
              <w:rPr>
                <w:rFonts w:hint="eastAsia" w:ascii="仿宋" w:hAnsi="仿宋" w:eastAsia="仿宋" w:cs="仿宋"/>
                <w:color w:val="000000"/>
                <w:szCs w:val="21"/>
                <w:highlight w:val="none"/>
                <w:lang w:val="en-US" w:eastAsia="zh-CN"/>
              </w:rPr>
              <w:t xml:space="preserve">办</w:t>
            </w:r>
            <w:r>
              <w:rPr>
                <w:rFonts w:hint="eastAsia" w:ascii="仿宋" w:hAnsi="仿宋" w:eastAsia="仿宋" w:cs="仿宋"/>
                <w:color w:val="000000"/>
                <w:szCs w:val="21"/>
                <w:highlight w:val="none"/>
              </w:rPr>
              <w:t xml:space="preserve">、承办的展览；</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626"/>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讲座/  培训</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其中省级专业协会理事及以上专家讲座、培训不少于</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场。</w:t>
            </w:r>
            <w:r>
              <w:rPr>
                <w:rFonts w:ascii="仿宋" w:hAnsi="仿宋" w:eastAsia="仿宋" w:cs="仿宋"/>
                <w:color w:val="000000"/>
                <w:szCs w:val="21"/>
                <w:highlight w:val="none"/>
              </w:rPr>
            </w:r>
            <w:r/>
          </w:p>
        </w:tc>
      </w:tr>
      <w:tr>
        <w:trPr>
          <w:trHeight w:val="563"/>
        </w:trPr>
        <w:tc>
          <w:tcPr>
            <w:tcW w:w="720"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eastAsia="zh-CN"/>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公共教育活动</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en-US" w:eastAsia="zh-CN"/>
              </w:rPr>
              <w:t xml:space="preserve">0</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深化公教自主品牌打造，每年举办“国学讲堂</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百校先行</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艺暖人心”等公教活动；其中举办进学校、机关公教活动不少于2场。</w:t>
            </w:r>
            <w:r>
              <w:rPr>
                <w:rFonts w:ascii="仿宋" w:hAnsi="仿宋" w:eastAsia="仿宋" w:cs="仿宋"/>
                <w:color w:val="000000"/>
                <w:szCs w:val="21"/>
                <w:highlight w:val="none"/>
              </w:rPr>
            </w:r>
            <w:r/>
          </w:p>
        </w:tc>
      </w:tr>
      <w:tr>
        <w:trPr>
          <w:trHeight w:val="565"/>
        </w:trPr>
        <w:tc>
          <w:tcPr>
            <w:tcW w:w="720"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美术交流/学术研讨</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ascii="仿宋" w:hAnsi="仿宋" w:eastAsia="仿宋" w:cs="仿宋"/>
                <w:color w:val="000000"/>
                <w:szCs w:val="21"/>
                <w:highlight w:val="none"/>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结合展览、公教、艺术创作的专题交流研讨活动。</w:t>
            </w:r>
            <w:r>
              <w:rPr>
                <w:rFonts w:ascii="仿宋" w:hAnsi="仿宋" w:eastAsia="仿宋" w:cs="仿宋"/>
                <w:color w:val="000000"/>
                <w:szCs w:val="21"/>
                <w:highlight w:val="none"/>
              </w:rPr>
            </w:r>
            <w:r/>
          </w:p>
        </w:tc>
      </w:tr>
      <w:tr>
        <w:trPr>
          <w:trHeight w:val="568"/>
        </w:trPr>
        <w:tc>
          <w:tcPr>
            <w:tcW w:w="720" w:type="dxa"/>
            <w:vAlign w:val="top"/>
            <w:textDirection w:val="lrTb"/>
            <w:noWrap w:val="false"/>
          </w:tcPr>
          <w:p>
            <w:pPr>
              <w:pStyle w:val="988"/>
              <w:spacing w:line="240" w:lineRule="exact"/>
              <w:rPr>
                <w:color w:val="000000"/>
                <w:sz w:val="20"/>
                <w:szCs w:val="22"/>
                <w:highlight w:val="none"/>
              </w:rPr>
            </w:pPr>
            <w:r>
              <w:rPr>
                <w:color w:val="000000"/>
                <w:sz w:val="20"/>
                <w:szCs w:val="22"/>
                <w:highlight w:val="none"/>
              </w:rPr>
            </w:r>
            <w:r/>
          </w:p>
        </w:tc>
        <w:tc>
          <w:tcPr>
            <w:tcW w:w="94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合计</w:t>
            </w:r>
            <w:r>
              <w:rPr>
                <w:b/>
                <w:color w:val="000000"/>
                <w:szCs w:val="22"/>
                <w:highlight w:val="none"/>
              </w:rPr>
            </w:r>
            <w:r/>
          </w:p>
        </w:tc>
        <w:tc>
          <w:tcPr>
            <w:tcW w:w="885" w:type="dxa"/>
            <w:vAlign w:val="center"/>
            <w:textDirection w:val="lrTb"/>
            <w:noWrap w:val="false"/>
          </w:tcPr>
          <w:p>
            <w:pPr>
              <w:pStyle w:val="988"/>
              <w:jc w:val="center"/>
              <w:spacing w:line="240" w:lineRule="exact"/>
              <w:rPr>
                <w:rFonts w:eastAsia="仿宋"/>
                <w:b/>
                <w:color w:val="000000"/>
                <w:szCs w:val="22"/>
                <w:highlight w:val="none"/>
                <w:lang w:val="en-US" w:eastAsia="zh-CN"/>
              </w:rPr>
            </w:pPr>
            <w:r>
              <w:rPr>
                <w:rFonts w:hint="eastAsia"/>
                <w:b/>
                <w:color w:val="000000"/>
                <w:szCs w:val="22"/>
                <w:highlight w:val="none"/>
                <w:lang w:val="en-US" w:eastAsia="zh-CN"/>
              </w:rPr>
              <w:t xml:space="preserve">41</w:t>
            </w:r>
            <w:r>
              <w:rPr>
                <w:rFonts w:eastAsia="仿宋"/>
                <w:b/>
                <w:color w:val="000000"/>
                <w:szCs w:val="22"/>
                <w:highlight w:val="none"/>
                <w:lang w:val="en-US" w:eastAsia="zh-CN"/>
              </w:rPr>
            </w:r>
            <w:r/>
          </w:p>
        </w:tc>
        <w:tc>
          <w:tcPr>
            <w:tcW w:w="6579" w:type="dxa"/>
            <w:vAlign w:val="top"/>
            <w:textDirection w:val="lrTb"/>
            <w:noWrap w:val="false"/>
          </w:tcPr>
          <w:p>
            <w:pPr>
              <w:pStyle w:val="988"/>
              <w:spacing w:line="240" w:lineRule="exact"/>
              <w:rPr>
                <w:color w:val="000000"/>
                <w:sz w:val="20"/>
                <w:szCs w:val="22"/>
                <w:highlight w:val="none"/>
              </w:rPr>
            </w:pPr>
            <w:r>
              <w:rPr>
                <w:color w:val="000000"/>
                <w:sz w:val="20"/>
                <w:szCs w:val="22"/>
                <w:highlight w:val="none"/>
              </w:rPr>
            </w:r>
            <w:r/>
          </w:p>
        </w:tc>
      </w:tr>
    </w:tbl>
    <w:p>
      <w:pPr>
        <w:pStyle w:val="892"/>
        <w:ind w:firstLine="540"/>
        <w:spacing w:line="440" w:lineRule="exact"/>
        <w:rPr>
          <w:rFonts w:ascii="仿宋" w:hAnsi="仿宋" w:eastAsia="仿宋" w:cs="仿宋"/>
          <w:b/>
          <w:bCs/>
          <w:spacing w:val="-5"/>
          <w:sz w:val="28"/>
          <w:szCs w:val="28"/>
          <w:highlight w:val="none"/>
        </w:rPr>
      </w:pPr>
      <w:r>
        <w:rPr>
          <w:rFonts w:hint="eastAsia" w:ascii="仿宋" w:hAnsi="仿宋" w:eastAsia="仿宋" w:cs="仿宋"/>
          <w:b/>
          <w:bCs/>
          <w:spacing w:val="-5"/>
          <w:sz w:val="28"/>
          <w:szCs w:val="28"/>
          <w:highlight w:val="none"/>
        </w:rPr>
        <w:t xml:space="preserve">3.</w:t>
      </w:r>
      <w:r>
        <w:rPr>
          <w:rFonts w:ascii="仿宋" w:hAnsi="仿宋" w:eastAsia="仿宋" w:cs="仿宋"/>
          <w:b/>
          <w:bCs/>
          <w:spacing w:val="-5"/>
          <w:sz w:val="28"/>
          <w:szCs w:val="28"/>
          <w:highlight w:val="none"/>
        </w:rPr>
        <w:t xml:space="preserve">文化馆</w:t>
      </w:r>
      <w:r>
        <w:rPr>
          <w:rFonts w:ascii="仿宋" w:hAnsi="仿宋" w:eastAsia="仿宋" w:cs="仿宋"/>
          <w:b/>
          <w:bCs/>
          <w:spacing w:val="-5"/>
          <w:sz w:val="28"/>
          <w:szCs w:val="28"/>
          <w:highlight w:val="none"/>
        </w:rPr>
      </w:r>
      <w:r/>
    </w:p>
    <w:p>
      <w:pPr>
        <w:pStyle w:val="892"/>
        <w:ind w:firstLine="460"/>
        <w:spacing w:line="440" w:lineRule="exact"/>
        <w:rPr>
          <w:rFonts w:ascii="仿宋" w:hAnsi="仿宋" w:eastAsia="仿宋" w:cs="仿宋"/>
          <w:spacing w:val="-5"/>
          <w:sz w:val="24"/>
          <w:highlight w:val="none"/>
        </w:rPr>
      </w:pPr>
      <w:r>
        <w:rPr>
          <w:rFonts w:ascii="仿宋" w:hAnsi="仿宋" w:eastAsia="仿宋" w:cs="仿宋"/>
          <w:spacing w:val="-5"/>
          <w:sz w:val="24"/>
          <w:highlight w:val="none"/>
        </w:rPr>
        <w:t xml:space="preserve">3.1 </w:t>
      </w:r>
      <w:r>
        <w:rPr>
          <w:rFonts w:hint="eastAsia" w:ascii="仿宋" w:hAnsi="仿宋" w:eastAsia="仿宋" w:cs="仿宋"/>
          <w:spacing w:val="-5"/>
          <w:sz w:val="24"/>
          <w:highlight w:val="none"/>
        </w:rPr>
        <w:t xml:space="preserve">岗位采购</w:t>
      </w:r>
      <w:r>
        <w:rPr>
          <w:rFonts w:ascii="仿宋" w:hAnsi="仿宋" w:eastAsia="仿宋" w:cs="仿宋"/>
          <w:spacing w:val="-5"/>
          <w:sz w:val="24"/>
          <w:highlight w:val="none"/>
        </w:rPr>
      </w:r>
      <w:r/>
    </w:p>
    <w:p>
      <w:pPr>
        <w:pStyle w:val="892"/>
        <w:spacing w:line="38" w:lineRule="exact"/>
        <w:rPr>
          <w:highlight w:val="none"/>
        </w:rPr>
      </w:pPr>
      <w:r>
        <w:rPr>
          <w:highlight w:val="none"/>
        </w:rPr>
      </w:r>
      <w:r/>
    </w:p>
    <w:tbl>
      <w:tblPr>
        <w:tblW w:w="90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825"/>
        <w:gridCol w:w="990"/>
        <w:gridCol w:w="2700"/>
        <w:gridCol w:w="1320"/>
        <w:gridCol w:w="1230"/>
        <w:gridCol w:w="735"/>
        <w:gridCol w:w="594"/>
      </w:tblGrid>
      <w:tr>
        <w:trPr>
          <w:trHeight w:val="406"/>
        </w:trPr>
        <w:tc>
          <w:tcPr>
            <w:shd w:val="clear" w:color="auto" w:fill="d9d9d9"/>
            <w:tcW w:w="70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82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部门</w:t>
            </w:r>
            <w:r>
              <w:rPr>
                <w:b/>
                <w:color w:val="000000"/>
                <w:szCs w:val="22"/>
                <w:highlight w:val="none"/>
              </w:rPr>
            </w:r>
            <w:r/>
          </w:p>
        </w:tc>
        <w:tc>
          <w:tcPr>
            <w:shd w:val="clear" w:color="auto" w:fill="d9d9d9"/>
            <w:tcW w:w="99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岗位</w:t>
            </w:r>
            <w:r>
              <w:rPr>
                <w:b/>
                <w:color w:val="000000"/>
                <w:szCs w:val="22"/>
                <w:highlight w:val="none"/>
              </w:rPr>
            </w:r>
            <w:r/>
          </w:p>
        </w:tc>
        <w:tc>
          <w:tcPr>
            <w:shd w:val="clear" w:color="auto" w:fill="d9d9d9"/>
            <w:tcW w:w="270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岗位职责</w:t>
            </w:r>
            <w:r>
              <w:rPr>
                <w:b/>
                <w:color w:val="000000"/>
                <w:szCs w:val="22"/>
                <w:highlight w:val="none"/>
              </w:rPr>
            </w:r>
            <w:r/>
          </w:p>
        </w:tc>
        <w:tc>
          <w:tcPr>
            <w:shd w:val="clear" w:color="auto" w:fill="d9d9d9"/>
            <w:tcW w:w="13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学历要求</w:t>
            </w:r>
            <w:r>
              <w:rPr>
                <w:b/>
                <w:color w:val="000000"/>
                <w:szCs w:val="22"/>
                <w:highlight w:val="none"/>
              </w:rPr>
            </w:r>
            <w:r/>
          </w:p>
        </w:tc>
        <w:tc>
          <w:tcPr>
            <w:shd w:val="clear" w:color="auto" w:fill="d9d9d9"/>
            <w:tcW w:w="123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年龄要求</w:t>
            </w:r>
            <w:r>
              <w:rPr>
                <w:b/>
                <w:color w:val="000000"/>
                <w:szCs w:val="22"/>
                <w:highlight w:val="none"/>
              </w:rPr>
            </w:r>
            <w:r/>
          </w:p>
        </w:tc>
        <w:tc>
          <w:tcPr>
            <w:shd w:val="clear" w:color="auto" w:fill="d9d9d9"/>
            <w:tcW w:w="73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人数</w:t>
            </w:r>
            <w:r>
              <w:rPr>
                <w:b/>
                <w:color w:val="000000"/>
                <w:szCs w:val="22"/>
                <w:highlight w:val="none"/>
              </w:rPr>
            </w:r>
            <w:r/>
          </w:p>
        </w:tc>
        <w:tc>
          <w:tcPr>
            <w:shd w:val="clear" w:color="auto" w:fill="d9d9d9"/>
            <w:tcW w:w="594"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备注</w:t>
            </w:r>
            <w:r>
              <w:rPr>
                <w:b/>
                <w:color w:val="000000"/>
                <w:szCs w:val="22"/>
                <w:highlight w:val="none"/>
              </w:rPr>
            </w:r>
            <w:r/>
          </w:p>
        </w:tc>
      </w:tr>
      <w:tr>
        <w:trPr>
          <w:trHeight w:val="1091"/>
        </w:trPr>
        <w:tc>
          <w:tcPr>
            <w:tcW w:w="70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8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w:t>
            </w:r>
            <w:r>
              <w:rPr>
                <w:rFonts w:hint="eastAsia"/>
                <w:color w:val="000000"/>
                <w:szCs w:val="21"/>
                <w:highlight w:val="none"/>
                <w:lang w:val="en-US"/>
              </w:rPr>
              <w:t xml:space="preserve">  </w:t>
            </w:r>
            <w:r>
              <w:rPr>
                <w:rFonts w:hint="eastAsia"/>
                <w:color w:val="000000"/>
                <w:szCs w:val="21"/>
                <w:highlight w:val="none"/>
              </w:rPr>
              <w:t xml:space="preserve">人员</w:t>
            </w:r>
            <w:r>
              <w:rPr>
                <w:color w:val="000000"/>
                <w:szCs w:val="21"/>
                <w:highlight w:val="none"/>
              </w:rPr>
            </w:r>
            <w:r/>
          </w:p>
        </w:tc>
        <w:tc>
          <w:tcPr>
            <w:tcW w:w="99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文化馆</w:t>
            </w:r>
            <w:r>
              <w:rPr>
                <w:rFonts w:hint="eastAsia"/>
                <w:color w:val="000000"/>
                <w:szCs w:val="21"/>
                <w:highlight w:val="none"/>
                <w:lang w:val="en-US"/>
              </w:rPr>
              <w:t xml:space="preserve">  </w:t>
            </w:r>
            <w:r>
              <w:rPr>
                <w:rFonts w:hint="eastAsia"/>
                <w:color w:val="000000"/>
                <w:szCs w:val="21"/>
                <w:highlight w:val="none"/>
              </w:rPr>
              <w:t xml:space="preserve">经理</w:t>
            </w:r>
            <w:r>
              <w:rPr>
                <w:color w:val="000000"/>
                <w:szCs w:val="21"/>
                <w:highlight w:val="none"/>
              </w:rPr>
            </w:r>
            <w:r/>
          </w:p>
        </w:tc>
        <w:tc>
          <w:tcPr>
            <w:tcW w:w="2700"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全面负责文化馆外包服务工作事务，包括演艺演出、群众活动、培训课程，场馆运行等。</w:t>
            </w:r>
            <w:r>
              <w:rPr>
                <w:color w:val="000000"/>
                <w:szCs w:val="21"/>
                <w:highlight w:val="none"/>
              </w:rPr>
            </w:r>
            <w:r/>
          </w:p>
        </w:tc>
        <w:tc>
          <w:tcPr>
            <w:tcW w:w="132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本</w:t>
            </w:r>
            <w:r>
              <w:rPr>
                <w:rFonts w:hint="eastAsia"/>
                <w:color w:val="000000"/>
                <w:szCs w:val="21"/>
                <w:highlight w:val="none"/>
              </w:rPr>
              <w:t xml:space="preserve">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23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73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905"/>
        </w:trPr>
        <w:tc>
          <w:tcPr>
            <w:tcW w:w="705"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ind w:firstLine="210"/>
              <w:jc w:val="center"/>
              <w:spacing w:line="240" w:lineRule="exact"/>
              <w:rPr>
                <w:color w:val="000000"/>
                <w:szCs w:val="21"/>
                <w:highlight w:val="none"/>
              </w:rPr>
            </w:pPr>
            <w:r>
              <w:rPr>
                <w:rFonts w:hint="eastAsia"/>
                <w:color w:val="000000"/>
                <w:szCs w:val="21"/>
                <w:highlight w:val="none"/>
              </w:rPr>
              <w:t xml:space="preserve">2</w:t>
            </w:r>
            <w:r>
              <w:rPr>
                <w:color w:val="000000"/>
                <w:szCs w:val="21"/>
                <w:highlight w:val="none"/>
              </w:rPr>
            </w:r>
            <w:r/>
          </w:p>
        </w:tc>
        <w:tc>
          <w:tcPr>
            <w:tcW w:w="825"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文艺部</w:t>
            </w:r>
            <w:r>
              <w:rPr>
                <w:color w:val="000000"/>
                <w:szCs w:val="21"/>
                <w:highlight w:val="none"/>
              </w:rPr>
            </w:r>
            <w:r/>
          </w:p>
        </w:tc>
        <w:tc>
          <w:tcPr>
            <w:tcW w:w="99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灯光师</w:t>
            </w:r>
            <w:r>
              <w:rPr>
                <w:color w:val="000000"/>
                <w:szCs w:val="21"/>
                <w:highlight w:val="none"/>
              </w:rPr>
            </w:r>
            <w:r/>
          </w:p>
        </w:tc>
        <w:tc>
          <w:tcPr>
            <w:tcW w:w="2700"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熟悉舞台、剧场灯光系统设计、安装、调试、维护、维修和现场控制，独立完成灯光布线、布光、调试，确保演出期间无安全和技术事故；定期检查设备状况，做好维修和维护工作。</w:t>
            </w:r>
            <w:r>
              <w:rPr>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820"/>
        </w:trPr>
        <w:tc>
          <w:tcPr>
            <w:tcW w:w="705"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825"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音响师</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熟练操作数字化（模拟）音响设备，了解设备的基本性能，并具备一定的艺术鉴赏能力。熟练操作Pro tool或者Cubase软件，确保演出无事故；定期检查设备状况，做好维修维护工作。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362"/>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大屏    管理员</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具有LED等完备的行业知识和一定的系统集成知识，主要负责LED大屏幕综合显示设备以及安防设备的安装调试；活动大屏的素材制作管理；定期检查设备状况，做好维修和维护工作。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194"/>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办公室</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管理员</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文案、内务、档案、宣传等日常事务管理。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非遗保护部（创作研究部）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礼仪接待</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普通话标准，熟悉</w:t>
            </w:r>
            <w:r>
              <w:rPr>
                <w:rFonts w:hint="eastAsia" w:ascii="仿宋" w:hAnsi="仿宋" w:eastAsia="仿宋" w:cs="仿宋"/>
                <w:color w:val="000000"/>
                <w:szCs w:val="21"/>
                <w:highlight w:val="none"/>
              </w:rPr>
              <w:t xml:space="preserve">各项礼仪</w:t>
            </w:r>
            <w:r>
              <w:rPr>
                <w:rFonts w:hint="eastAsia" w:ascii="仿宋" w:hAnsi="仿宋" w:eastAsia="仿宋" w:cs="仿宋"/>
                <w:color w:val="000000"/>
                <w:szCs w:val="21"/>
                <w:highlight w:val="none"/>
              </w:rPr>
              <w:t xml:space="preserve">接待。</w:t>
            </w:r>
            <w:r>
              <w:rPr>
                <w:rFonts w:hint="eastAsia" w:ascii="仿宋" w:hAnsi="仿宋" w:eastAsia="仿宋" w:cs="仿宋"/>
                <w:color w:val="000000"/>
                <w:szCs w:val="21"/>
                <w:highlight w:val="none"/>
              </w:rPr>
              <w:t xml:space="preserve">兼文化馆服装管理工作。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925"/>
        </w:trPr>
        <w:tc>
          <w:tcPr>
            <w:tcW w:w="70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ascii="仿宋" w:hAnsi="仿宋" w:eastAsia="仿宋" w:cs="仿宋"/>
                <w:color w:val="000000"/>
                <w:szCs w:val="21"/>
                <w:highlight w:val="none"/>
              </w:rPr>
            </w:r>
            <w:r/>
          </w:p>
        </w:tc>
        <w:tc>
          <w:tcPr>
            <w:tcW w:w="82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宣教部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摄影、摄像、视频制作</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摄像，摄影，视频制作，熟悉数字化摄像器材的使用和维护，熟练掌握视频影像的剪辑制作和平面设计，负责日常工作中的视频及图文处理，宣传资料的制作、创新；同时协助美术部工作。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190"/>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活动策划、微信公众号制作</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全面负责群文活动策划执行；负责网站、微信、抖音等平台的更新维护。</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670"/>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美术部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w:t>
            </w:r>
            <w:r>
              <w:rPr>
                <w:rFonts w:ascii="仿宋" w:hAnsi="仿宋" w:eastAsia="仿宋" w:cs="仿宋"/>
                <w:color w:val="000000"/>
                <w:szCs w:val="21"/>
                <w:highlight w:val="none"/>
              </w:rPr>
            </w:r>
            <w:r/>
          </w:p>
          <w:p>
            <w:pPr>
              <w:pStyle w:val="892"/>
              <w:jc w:val="center"/>
              <w:spacing w:line="240" w:lineRule="exact"/>
              <w:rPr>
                <w:rFonts w:eastAsia="仿宋"/>
                <w:highlight w:val="none"/>
              </w:rPr>
            </w:pPr>
            <w:r>
              <w:rPr>
                <w:rFonts w:hint="eastAsia" w:ascii="仿宋" w:hAnsi="仿宋" w:eastAsia="仿宋" w:cs="仿宋"/>
                <w:color w:val="000000"/>
                <w:szCs w:val="21"/>
                <w:highlight w:val="none"/>
              </w:rPr>
              <w:t xml:space="preserve">管理</w:t>
            </w:r>
            <w:r>
              <w:rPr>
                <w:rFonts w:eastAsia="仿宋"/>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展览策划、执行、流程管理，艺术家、艺术团体联络，展品整理及监管，展厅值勤巡查管理，突发情况应对，展品保护，展厅秩序、安全管理。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850"/>
        </w:trPr>
        <w:tc>
          <w:tcPr>
            <w:tcW w:w="70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培训部与数字部</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培训管理（数字部）</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负责培训设施设备的使用及维护，会议系统设备的使用及维护；服务器等智能化设备监管与维护。负责电脑、打印机、触摸屏、监控等设备的管理及维护，确保数字部公有资产的完好、安全、妥善保管。</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214"/>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负责培训课程制定、教师学生管理等工作，确保培训工作有序开展。负责志愿者招募、管理。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716"/>
        </w:trPr>
        <w:tc>
          <w:tcPr>
            <w:tcW w:w="705"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82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合计</w:t>
            </w:r>
            <w:r>
              <w:rPr>
                <w:b/>
                <w:color w:val="000000"/>
                <w:szCs w:val="22"/>
                <w:highlight w:val="none"/>
              </w:rPr>
            </w:r>
            <w:r/>
          </w:p>
        </w:tc>
        <w:tc>
          <w:tcPr>
            <w:tcW w:w="99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270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132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123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735" w:type="dxa"/>
            <w:vAlign w:val="center"/>
            <w:textDirection w:val="lrTb"/>
            <w:noWrap w:val="false"/>
          </w:tcPr>
          <w:p>
            <w:pPr>
              <w:pStyle w:val="988"/>
              <w:jc w:val="center"/>
              <w:spacing w:line="240" w:lineRule="exact"/>
              <w:rPr>
                <w:b/>
                <w:color w:val="000000"/>
                <w:szCs w:val="22"/>
                <w:highlight w:val="none"/>
                <w:lang w:val="en-US"/>
              </w:rPr>
            </w:pPr>
            <w:r>
              <w:rPr>
                <w:rFonts w:hint="eastAsia"/>
                <w:b/>
                <w:color w:val="000000"/>
                <w:szCs w:val="22"/>
                <w:highlight w:val="none"/>
                <w:lang w:val="en-US"/>
              </w:rPr>
              <w:t xml:space="preserve">17</w:t>
            </w:r>
            <w:r>
              <w:rPr>
                <w:b/>
                <w:color w:val="000000"/>
                <w:szCs w:val="22"/>
                <w:highlight w:val="none"/>
                <w:lang w:val="en-US"/>
              </w:rPr>
            </w:r>
            <w:r/>
          </w:p>
        </w:tc>
        <w:tc>
          <w:tcPr>
            <w:tcW w:w="594"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r>
    </w:tbl>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3.2</w:t>
      </w:r>
      <w:r>
        <w:rPr>
          <w:rFonts w:ascii="仿宋" w:hAnsi="仿宋" w:eastAsia="仿宋" w:cs="仿宋"/>
          <w:spacing w:val="-39"/>
          <w:sz w:val="24"/>
          <w:highlight w:val="none"/>
        </w:rPr>
        <w:t xml:space="preserve"> </w:t>
      </w:r>
      <w:r>
        <w:rPr>
          <w:rFonts w:ascii="仿宋" w:hAnsi="仿宋" w:eastAsia="仿宋" w:cs="仿宋"/>
          <w:spacing w:val="-5"/>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1498"/>
        <w:gridCol w:w="750"/>
        <w:gridCol w:w="975"/>
        <w:gridCol w:w="5193"/>
      </w:tblGrid>
      <w:tr>
        <w:trPr>
          <w:trHeight w:val="90"/>
        </w:trPr>
        <w:tc>
          <w:tcPr>
            <w:shd w:val="clear" w:color="auto" w:fill="d9d9d9"/>
            <w:tcW w:w="7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1498"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项目</w:t>
            </w:r>
            <w:r>
              <w:rPr>
                <w:b/>
                <w:color w:val="000000"/>
                <w:szCs w:val="22"/>
                <w:highlight w:val="none"/>
              </w:rPr>
            </w:r>
            <w:r/>
          </w:p>
        </w:tc>
        <w:tc>
          <w:tcPr>
            <w:shd w:val="clear" w:color="auto" w:fill="d9d9d9"/>
            <w:tcW w:w="75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级别</w:t>
            </w:r>
            <w:r>
              <w:rPr>
                <w:b/>
                <w:color w:val="000000"/>
                <w:szCs w:val="22"/>
                <w:highlight w:val="none"/>
              </w:rPr>
            </w:r>
            <w:r/>
          </w:p>
        </w:tc>
        <w:tc>
          <w:tcPr>
            <w:shd w:val="clear" w:color="auto" w:fill="d9d9d9"/>
            <w:tcW w:w="97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年完成</w:t>
            </w:r>
            <w:r>
              <w:rPr>
                <w:b/>
                <w:color w:val="000000"/>
                <w:szCs w:val="22"/>
                <w:highlight w:val="none"/>
              </w:rPr>
            </w:r>
            <w:r/>
          </w:p>
          <w:p>
            <w:pPr>
              <w:pStyle w:val="988"/>
              <w:jc w:val="center"/>
              <w:spacing w:line="240" w:lineRule="exact"/>
              <w:rPr>
                <w:b/>
                <w:color w:val="000000"/>
                <w:szCs w:val="22"/>
                <w:highlight w:val="none"/>
              </w:rPr>
            </w:pPr>
            <w:r>
              <w:rPr>
                <w:rFonts w:hint="eastAsia"/>
                <w:b/>
                <w:color w:val="000000"/>
                <w:szCs w:val="22"/>
                <w:highlight w:val="none"/>
              </w:rPr>
              <w:t xml:space="preserve">场次</w:t>
            </w:r>
            <w:r>
              <w:rPr>
                <w:b/>
                <w:color w:val="000000"/>
                <w:szCs w:val="22"/>
                <w:highlight w:val="none"/>
              </w:rPr>
            </w:r>
            <w:r/>
          </w:p>
        </w:tc>
        <w:tc>
          <w:tcPr>
            <w:shd w:val="clear" w:color="auto" w:fill="d9d9d9"/>
            <w:tcW w:w="5193"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具体要求</w:t>
            </w:r>
            <w:r>
              <w:rPr>
                <w:b/>
                <w:color w:val="000000"/>
                <w:szCs w:val="22"/>
                <w:highlight w:val="none"/>
              </w:rPr>
            </w:r>
            <w:r/>
          </w:p>
        </w:tc>
      </w:tr>
      <w:tr>
        <w:trPr>
          <w:trHeight w:val="3005"/>
        </w:trPr>
        <w:tc>
          <w:tcPr>
            <w:tcW w:w="720"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音乐厅文化</w:t>
            </w:r>
            <w:r>
              <w:rPr>
                <w:rFonts w:hint="eastAsia"/>
                <w:color w:val="000000"/>
                <w:szCs w:val="21"/>
                <w:highlight w:val="none"/>
                <w:lang w:val="en-US"/>
              </w:rPr>
              <w:t xml:space="preserve">   </w:t>
            </w:r>
            <w:r>
              <w:rPr>
                <w:rFonts w:hint="eastAsia"/>
                <w:color w:val="000000"/>
                <w:szCs w:val="21"/>
                <w:highlight w:val="none"/>
              </w:rPr>
              <w:t xml:space="preserve">惠民演出</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5193" w:type="dxa"/>
            <w:vAlign w:val="center"/>
            <w:textDirection w:val="lrTb"/>
            <w:noWrap w:val="false"/>
          </w:tcPr>
          <w:p>
            <w:pPr>
              <w:pStyle w:val="892"/>
              <w:ind w:firstLine="100"/>
              <w:spacing w:line="240" w:lineRule="exact"/>
              <w:rPr>
                <w:rFonts w:ascii="仿宋" w:hAnsi="仿宋" w:eastAsia="仿宋" w:cs="仿宋"/>
                <w:color w:val="000000"/>
                <w:sz w:val="20"/>
                <w:szCs w:val="28"/>
                <w:highlight w:val="none"/>
              </w:rPr>
            </w:pPr>
            <w:r>
              <w:rPr>
                <w:rFonts w:hint="eastAsia" w:ascii="仿宋" w:hAnsi="仿宋" w:eastAsia="仿宋" w:cs="仿宋"/>
                <w:color w:val="000000"/>
                <w:sz w:val="20"/>
                <w:szCs w:val="28"/>
                <w:highlight w:val="none"/>
              </w:rPr>
              <w:t xml:space="preserve">A类演出指：①参与合作的团体中名称带有国家、中国、首都城市名称、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w:t>
            </w:r>
            <w:r>
              <w:rPr>
                <w:rFonts w:hint="eastAsia" w:ascii="仿宋" w:hAnsi="仿宋" w:eastAsia="仿宋" w:cs="仿宋"/>
                <w:color w:val="000000"/>
                <w:sz w:val="20"/>
                <w:szCs w:val="28"/>
                <w:highlight w:val="none"/>
                <w:lang w:eastAsia="zh-CN"/>
              </w:rPr>
              <w:t xml:space="preserve">”</w:t>
            </w:r>
            <w:r>
              <w:rPr>
                <w:rFonts w:hint="eastAsia" w:ascii="仿宋" w:hAnsi="仿宋" w:eastAsia="仿宋" w:cs="仿宋"/>
                <w:color w:val="000000"/>
                <w:sz w:val="20"/>
                <w:szCs w:val="28"/>
                <w:highlight w:val="none"/>
              </w:rPr>
              <w:t xml:space="preserve">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color w:val="000000"/>
                <w:sz w:val="20"/>
                <w:szCs w:val="28"/>
                <w:highlight w:val="none"/>
              </w:rPr>
            </w:r>
            <w:r/>
          </w:p>
        </w:tc>
      </w:tr>
      <w:tr>
        <w:trPr>
          <w:trHeight w:val="1910"/>
        </w:trPr>
        <w:tc>
          <w:tcPr>
            <w:tcW w:w="720"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498"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lang w:val="en-US" w:eastAsia="zh-CN"/>
              </w:rPr>
              <w:t xml:space="preserve">5</w:t>
            </w:r>
            <w:r>
              <w:rPr>
                <w:rFonts w:hint="eastAsia" w:eastAsia="仿宋"/>
                <w:color w:val="000000"/>
                <w:szCs w:val="21"/>
                <w:highlight w:val="none"/>
                <w:lang w:eastAsia="zh-CN"/>
              </w:rPr>
            </w:r>
            <w:r/>
          </w:p>
        </w:tc>
        <w:tc>
          <w:tcPr>
            <w:tcW w:w="5193" w:type="dxa"/>
            <w:vAlign w:val="center"/>
            <w:textDirection w:val="lrTb"/>
            <w:noWrap w:val="false"/>
          </w:tcPr>
          <w:p>
            <w:pPr>
              <w:pStyle w:val="892"/>
              <w:spacing w:line="240" w:lineRule="exact"/>
              <w:rPr>
                <w:rFonts w:ascii="仿宋" w:hAnsi="仿宋" w:eastAsia="仿宋" w:cs="仿宋"/>
                <w:color w:val="000000"/>
                <w:sz w:val="20"/>
                <w:szCs w:val="22"/>
                <w:highlight w:val="none"/>
              </w:rPr>
            </w:pPr>
            <w:r>
              <w:rPr>
                <w:rFonts w:hint="eastAsia" w:ascii="仿宋" w:hAnsi="仿宋" w:eastAsia="仿宋" w:cs="仿宋"/>
                <w:color w:val="000000"/>
                <w:sz w:val="20"/>
                <w:szCs w:val="22"/>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color w:val="000000"/>
                <w:sz w:val="20"/>
                <w:szCs w:val="22"/>
                <w:highlight w:val="none"/>
              </w:rPr>
            </w:r>
            <w:r/>
          </w:p>
        </w:tc>
      </w:tr>
      <w:tr>
        <w:trPr>
          <w:trHeight w:val="954"/>
        </w:trPr>
        <w:tc>
          <w:tcPr>
            <w:tcW w:w="720" w:type="dxa"/>
            <w:vAlign w:val="center"/>
            <w:vMerge w:val="restart"/>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专场</w:t>
            </w:r>
            <w:r>
              <w:rPr>
                <w:rFonts w:hint="eastAsia"/>
                <w:color w:val="000000"/>
                <w:szCs w:val="21"/>
                <w:highlight w:val="none"/>
                <w:lang w:val="en-US"/>
              </w:rPr>
              <w:t xml:space="preserve">文艺</w:t>
            </w:r>
            <w:r>
              <w:rPr>
                <w:rFonts w:hint="eastAsia"/>
                <w:color w:val="000000"/>
                <w:szCs w:val="21"/>
                <w:highlight w:val="none"/>
              </w:rPr>
              <w:t xml:space="preserve">活动</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2</w:t>
            </w:r>
            <w:r>
              <w:rPr>
                <w:rFonts w:hint="eastAsia" w:eastAsia="仿宋"/>
                <w:color w:val="000000"/>
                <w:szCs w:val="21"/>
                <w:highlight w:val="none"/>
                <w:lang w:val="en-US" w:eastAsia="zh-CN"/>
              </w:rPr>
            </w:r>
            <w:r/>
          </w:p>
        </w:tc>
        <w:tc>
          <w:tcPr>
            <w:tcW w:w="5193" w:type="dxa"/>
            <w:vAlign w:val="center"/>
            <w:textDirection w:val="lrTb"/>
            <w:noWrap w:val="false"/>
          </w:tcPr>
          <w:p>
            <w:pPr>
              <w:pStyle w:val="892"/>
              <w:rPr>
                <w:rFonts w:ascii="仿宋" w:hAnsi="仿宋" w:cs="仿宋"/>
                <w:color w:val="000000"/>
                <w:sz w:val="20"/>
                <w:szCs w:val="22"/>
                <w:highlight w:val="none"/>
              </w:rPr>
            </w:pPr>
            <w:r>
              <w:rPr>
                <w:rFonts w:hint="eastAsia" w:ascii="仿宋" w:hAnsi="仿宋" w:eastAsia="仿宋" w:cs="仿宋"/>
                <w:highlight w:val="none"/>
              </w:rPr>
              <w:t xml:space="preserve">开展国家级专业协会会员及理事等专家讲座等形式的文艺活动。</w:t>
            </w:r>
            <w:r>
              <w:rPr>
                <w:rFonts w:ascii="仿宋" w:hAnsi="仿宋" w:cs="仿宋"/>
                <w:color w:val="000000"/>
                <w:sz w:val="20"/>
                <w:szCs w:val="22"/>
                <w:highlight w:val="none"/>
              </w:rPr>
            </w:r>
            <w:r/>
          </w:p>
        </w:tc>
      </w:tr>
      <w:tr>
        <w:trPr>
          <w:trHeight w:val="870"/>
        </w:trPr>
        <w:tc>
          <w:tcPr>
            <w:tcW w:w="720"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498"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highlight w:val="none"/>
                <w:lang w:val="en-US" w:eastAsia="zh-CN" w:bidi="ar-SA"/>
              </w:rPr>
            </w:pPr>
            <w:r>
              <w:rPr>
                <w:rFonts w:hint="eastAsia"/>
                <w:highlight w:val="none"/>
                <w:lang w:val="en-US" w:eastAsia="zh-CN" w:bidi="ar-SA"/>
              </w:rPr>
              <w:t xml:space="preserve">3</w:t>
            </w:r>
            <w:r>
              <w:rPr>
                <w:rFonts w:hint="eastAsia" w:eastAsia="仿宋"/>
                <w:highlight w:val="none"/>
                <w:lang w:val="en-US" w:eastAsia="zh-CN" w:bidi="ar-SA"/>
              </w:rPr>
            </w:r>
            <w:r/>
          </w:p>
        </w:tc>
        <w:tc>
          <w:tcPr>
            <w:tcW w:w="5193" w:type="dxa"/>
            <w:vAlign w:val="center"/>
            <w:textDirection w:val="lrTb"/>
            <w:noWrap w:val="false"/>
          </w:tcPr>
          <w:p>
            <w:pPr>
              <w:pStyle w:val="988"/>
              <w:spacing w:line="240" w:lineRule="exact"/>
              <w:rPr>
                <w:highlight w:val="none"/>
                <w:lang w:val="en-US" w:bidi="ar-SA"/>
              </w:rPr>
            </w:pPr>
            <w:r>
              <w:rPr>
                <w:rFonts w:hint="eastAsia"/>
                <w:highlight w:val="none"/>
                <w:lang w:val="en-US" w:bidi="ar-SA"/>
              </w:rPr>
              <w:t xml:space="preserve">开展省级专业协会理事及以上专家讲座、培训等形式的文艺活动。</w:t>
            </w:r>
            <w:r>
              <w:rPr>
                <w:highlight w:val="none"/>
                <w:lang w:val="en-US" w:bidi="ar-SA"/>
              </w:rPr>
            </w:r>
            <w:r/>
          </w:p>
        </w:tc>
      </w:tr>
      <w:tr>
        <w:trPr>
          <w:trHeight w:val="937"/>
        </w:trPr>
        <w:tc>
          <w:tcPr>
            <w:tcW w:w="720" w:type="dxa"/>
            <w:vAlign w:val="center"/>
            <w:vMerge w:val="restart"/>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艺术</w:t>
            </w:r>
            <w:r>
              <w:rPr>
                <w:rFonts w:hint="eastAsia"/>
                <w:color w:val="000000"/>
                <w:szCs w:val="21"/>
                <w:highlight w:val="none"/>
              </w:rPr>
              <w:t xml:space="preserve">展览</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5193" w:type="dxa"/>
            <w:vAlign w:val="center"/>
            <w:textDirection w:val="lrTb"/>
            <w:noWrap w:val="false"/>
          </w:tcPr>
          <w:p>
            <w:pPr>
              <w:pStyle w:val="892"/>
              <w:spacing w:line="240" w:lineRule="exact"/>
              <w:widowControl/>
              <w:rPr>
                <w:rFonts w:ascii="仿宋" w:hAnsi="仿宋" w:eastAsia="仿宋" w:cs="仿宋"/>
                <w:color w:val="000000"/>
                <w:sz w:val="20"/>
                <w:szCs w:val="22"/>
                <w:highlight w:val="none"/>
              </w:rPr>
            </w:pPr>
            <w:r>
              <w:rPr>
                <w:rFonts w:hint="eastAsia" w:ascii="仿宋" w:hAnsi="仿宋" w:eastAsia="仿宋" w:cs="仿宋"/>
                <w:color w:val="000000"/>
                <w:sz w:val="20"/>
                <w:szCs w:val="22"/>
                <w:highlight w:val="none"/>
              </w:rPr>
              <w:t xml:space="preserve">A类展览参照美术馆层级要求。</w:t>
            </w:r>
            <w:r>
              <w:rPr>
                <w:rFonts w:ascii="仿宋" w:hAnsi="仿宋" w:eastAsia="仿宋" w:cs="仿宋"/>
                <w:color w:val="000000"/>
                <w:sz w:val="20"/>
                <w:szCs w:val="22"/>
                <w:highlight w:val="none"/>
              </w:rPr>
            </w:r>
            <w:r/>
          </w:p>
        </w:tc>
      </w:tr>
      <w:tr>
        <w:trPr>
          <w:trHeight w:val="925"/>
        </w:trPr>
        <w:tc>
          <w:tcPr>
            <w:tcW w:w="720"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498"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5</w:t>
            </w:r>
            <w:r>
              <w:rPr>
                <w:rFonts w:hint="eastAsia" w:eastAsia="仿宋"/>
                <w:color w:val="000000"/>
                <w:szCs w:val="21"/>
                <w:highlight w:val="none"/>
                <w:lang w:val="en-US" w:eastAsia="zh-CN"/>
              </w:rPr>
            </w:r>
            <w:r/>
          </w:p>
        </w:tc>
        <w:tc>
          <w:tcPr>
            <w:tcW w:w="5193" w:type="dxa"/>
            <w:vAlign w:val="center"/>
            <w:textDirection w:val="lrTb"/>
            <w:noWrap w:val="false"/>
          </w:tcPr>
          <w:p>
            <w:pPr>
              <w:pStyle w:val="988"/>
              <w:spacing w:line="240" w:lineRule="exact"/>
              <w:rPr>
                <w:color w:val="000000"/>
                <w:sz w:val="20"/>
                <w:szCs w:val="22"/>
                <w:highlight w:val="none"/>
              </w:rPr>
            </w:pPr>
            <w:r>
              <w:rPr>
                <w:rFonts w:hint="eastAsia"/>
                <w:color w:val="000000"/>
                <w:sz w:val="20"/>
                <w:szCs w:val="22"/>
                <w:highlight w:val="none"/>
                <w:lang w:val="en-US"/>
              </w:rPr>
              <w:t xml:space="preserve">B类展览参照美术馆层级要求</w:t>
            </w:r>
            <w:r>
              <w:rPr>
                <w:rFonts w:hint="eastAsia"/>
                <w:color w:val="000000"/>
                <w:sz w:val="20"/>
                <w:szCs w:val="22"/>
                <w:highlight w:val="none"/>
              </w:rPr>
              <w:t xml:space="preserve">。</w:t>
            </w:r>
            <w:r>
              <w:rPr>
                <w:color w:val="000000"/>
                <w:sz w:val="20"/>
                <w:szCs w:val="22"/>
                <w:highlight w:val="none"/>
              </w:rPr>
            </w:r>
            <w:r/>
          </w:p>
        </w:tc>
      </w:tr>
      <w:tr>
        <w:trPr>
          <w:trHeight w:val="565"/>
        </w:trPr>
        <w:tc>
          <w:tcPr>
            <w:tcW w:w="720" w:type="dxa"/>
            <w:vAlign w:val="center"/>
            <w:textDirection w:val="lrTb"/>
            <w:noWrap w:val="false"/>
          </w:tcPr>
          <w:p>
            <w:pPr>
              <w:pStyle w:val="988"/>
              <w:jc w:val="center"/>
              <w:spacing w:line="440" w:lineRule="exact"/>
              <w:rPr>
                <w:color w:val="000000"/>
                <w:szCs w:val="21"/>
                <w:highlight w:val="none"/>
              </w:rPr>
            </w:pPr>
            <w:r>
              <w:rPr>
                <w:color w:val="000000"/>
                <w:szCs w:val="21"/>
                <w:highlight w:val="none"/>
              </w:rPr>
            </w:r>
            <w:r/>
          </w:p>
        </w:tc>
        <w:tc>
          <w:tcPr>
            <w:tcW w:w="1498" w:type="dxa"/>
            <w:vAlign w:val="center"/>
            <w:textDirection w:val="lrTb"/>
            <w:noWrap w:val="false"/>
          </w:tcPr>
          <w:p>
            <w:pPr>
              <w:pStyle w:val="988"/>
              <w:jc w:val="center"/>
              <w:spacing w:line="440" w:lineRule="exact"/>
              <w:rPr>
                <w:color w:val="000000"/>
                <w:szCs w:val="21"/>
                <w:highlight w:val="none"/>
                <w:lang w:val="en-US"/>
              </w:rPr>
            </w:pPr>
            <w:r>
              <w:rPr>
                <w:rFonts w:hint="eastAsia"/>
                <w:b/>
                <w:color w:val="000000"/>
                <w:szCs w:val="21"/>
                <w:highlight w:val="none"/>
                <w:lang w:val="en-US"/>
              </w:rPr>
              <w:t xml:space="preserve">合计</w:t>
            </w:r>
            <w:r>
              <w:rPr>
                <w:color w:val="000000"/>
                <w:szCs w:val="21"/>
                <w:highlight w:val="none"/>
                <w:lang w:val="en-US"/>
              </w:rPr>
            </w:r>
            <w:r/>
          </w:p>
        </w:tc>
        <w:tc>
          <w:tcPr>
            <w:tcW w:w="750" w:type="dxa"/>
            <w:vAlign w:val="center"/>
            <w:textDirection w:val="lrTb"/>
            <w:noWrap w:val="false"/>
          </w:tcPr>
          <w:p>
            <w:pPr>
              <w:pStyle w:val="988"/>
              <w:jc w:val="center"/>
              <w:spacing w:line="440" w:lineRule="exact"/>
              <w:rPr>
                <w:color w:val="000000"/>
                <w:szCs w:val="21"/>
                <w:highlight w:val="none"/>
              </w:rPr>
            </w:pPr>
            <w:r>
              <w:rPr>
                <w:color w:val="000000"/>
                <w:szCs w:val="21"/>
                <w:highlight w:val="none"/>
              </w:rPr>
            </w:r>
            <w:r/>
          </w:p>
        </w:tc>
        <w:tc>
          <w:tcPr>
            <w:tcW w:w="975" w:type="dxa"/>
            <w:vAlign w:val="center"/>
            <w:textDirection w:val="lrTb"/>
            <w:noWrap w:val="false"/>
          </w:tcPr>
          <w:p>
            <w:pPr>
              <w:pStyle w:val="988"/>
              <w:jc w:val="center"/>
              <w:spacing w:line="440" w:lineRule="exact"/>
              <w:rPr>
                <w:rFonts w:eastAsia="仿宋"/>
                <w:color w:val="000000"/>
                <w:szCs w:val="21"/>
                <w:highlight w:val="none"/>
                <w:lang w:val="en-US" w:eastAsia="zh-CN"/>
              </w:rPr>
            </w:pPr>
            <w:r>
              <w:rPr>
                <w:rFonts w:hint="eastAsia"/>
                <w:b/>
                <w:color w:val="000000"/>
                <w:szCs w:val="21"/>
                <w:highlight w:val="none"/>
                <w:lang w:val="en-US" w:eastAsia="zh-CN"/>
              </w:rPr>
              <w:t xml:space="preserve">19</w:t>
            </w:r>
            <w:r>
              <w:rPr>
                <w:rFonts w:eastAsia="仿宋"/>
                <w:color w:val="000000"/>
                <w:szCs w:val="21"/>
                <w:highlight w:val="none"/>
                <w:lang w:val="en-US" w:eastAsia="zh-CN"/>
              </w:rPr>
            </w:r>
            <w:r/>
          </w:p>
        </w:tc>
        <w:tc>
          <w:tcPr>
            <w:tcW w:w="5193" w:type="dxa"/>
            <w:vAlign w:val="center"/>
            <w:textDirection w:val="lrTb"/>
            <w:noWrap w:val="false"/>
          </w:tcPr>
          <w:p>
            <w:pPr>
              <w:pStyle w:val="988"/>
              <w:spacing w:line="440" w:lineRule="exact"/>
              <w:rPr>
                <w:color w:val="000000"/>
                <w:sz w:val="20"/>
                <w:szCs w:val="22"/>
                <w:highlight w:val="none"/>
              </w:rPr>
            </w:pPr>
            <w:r>
              <w:rPr>
                <w:color w:val="000000"/>
                <w:sz w:val="20"/>
                <w:szCs w:val="22"/>
                <w:highlight w:val="none"/>
              </w:rPr>
            </w:r>
            <w:r/>
          </w:p>
        </w:tc>
      </w:tr>
    </w:tbl>
    <w:p>
      <w:pPr>
        <w:pStyle w:val="892"/>
        <w:ind w:firstLine="540"/>
        <w:spacing w:line="440" w:lineRule="exact"/>
        <w:rPr>
          <w:rFonts w:hint="eastAsia" w:ascii="仿宋" w:hAnsi="仿宋" w:eastAsia="仿宋" w:cs="仿宋"/>
          <w:b/>
          <w:bCs/>
          <w:spacing w:val="-5"/>
          <w:sz w:val="28"/>
          <w:szCs w:val="28"/>
          <w:highlight w:val="none"/>
        </w:rPr>
      </w:pPr>
      <w:r>
        <w:rPr>
          <w:rFonts w:hint="eastAsia" w:ascii="仿宋" w:hAnsi="仿宋" w:eastAsia="仿宋" w:cs="仿宋"/>
          <w:b/>
          <w:bCs/>
          <w:spacing w:val="-5"/>
          <w:sz w:val="28"/>
          <w:szCs w:val="28"/>
          <w:highlight w:val="none"/>
          <w:lang w:val="en-US" w:eastAsia="zh-CN"/>
        </w:rPr>
        <w:t xml:space="preserve">4.</w:t>
      </w:r>
      <w:r>
        <w:rPr>
          <w:rFonts w:hint="eastAsia" w:ascii="仿宋" w:hAnsi="仿宋" w:eastAsia="仿宋" w:cs="仿宋"/>
          <w:b/>
          <w:bCs/>
          <w:spacing w:val="-5"/>
          <w:sz w:val="28"/>
          <w:szCs w:val="28"/>
          <w:highlight w:val="none"/>
        </w:rPr>
        <w:t xml:space="preserve">淮安市少儿图书馆</w:t>
      </w:r>
      <w:r>
        <w:rPr>
          <w:rFonts w:hint="eastAsia" w:ascii="仿宋" w:hAnsi="仿宋" w:eastAsia="仿宋" w:cs="仿宋"/>
          <w:b/>
          <w:bCs/>
          <w:spacing w:val="-5"/>
          <w:sz w:val="28"/>
          <w:szCs w:val="28"/>
          <w:highlight w:val="none"/>
        </w:rPr>
      </w:r>
      <w:r/>
    </w:p>
    <w:p>
      <w:pPr>
        <w:pStyle w:val="892"/>
        <w:jc w:val="both"/>
        <w:spacing w:line="400" w:lineRule="exact"/>
        <w:widowControl w:val="off"/>
        <w:rPr>
          <w:rFonts w:ascii="仿宋" w:hAnsi="仿宋" w:eastAsia="仿宋" w:cs="仿宋"/>
          <w:bCs/>
          <w:color w:val="000000"/>
          <w:spacing w:val="-5"/>
          <w:sz w:val="24"/>
          <w:szCs w:val="24"/>
          <w:highlight w:val="none"/>
          <w:lang w:val="en-US" w:eastAsia="zh-CN" w:bidi="ar-SA"/>
        </w:rPr>
        <w:outlineLvl w:val="0"/>
      </w:pPr>
      <w:r>
        <w:rPr>
          <w:rFonts w:hint="eastAsia" w:ascii="仿宋" w:hAnsi="仿宋" w:eastAsia="仿宋" w:cs="仿宋"/>
          <w:bCs/>
          <w:color w:val="000000"/>
          <w:spacing w:val="-5"/>
          <w:sz w:val="24"/>
          <w:szCs w:val="24"/>
          <w:highlight w:val="none"/>
          <w:lang w:val="en-US" w:eastAsia="zh-CN" w:bidi="ar-SA"/>
        </w:rPr>
        <w:t xml:space="preserve">    4.1岗位采购</w:t>
      </w:r>
      <w:r>
        <w:rPr>
          <w:rFonts w:ascii="仿宋" w:hAnsi="仿宋" w:eastAsia="仿宋" w:cs="仿宋"/>
          <w:bCs/>
          <w:color w:val="000000"/>
          <w:spacing w:val="-5"/>
          <w:sz w:val="24"/>
          <w:szCs w:val="24"/>
          <w:highlight w:val="none"/>
          <w:lang w:val="en-US" w:eastAsia="zh-CN" w:bidi="ar-SA"/>
        </w:rPr>
      </w:r>
      <w:r/>
    </w:p>
    <w:tbl>
      <w:tblPr>
        <w:tblW w:w="91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7"/>
        <w:gridCol w:w="687"/>
        <w:gridCol w:w="1183"/>
        <w:gridCol w:w="3402"/>
        <w:gridCol w:w="992"/>
        <w:gridCol w:w="793"/>
        <w:gridCol w:w="600"/>
        <w:gridCol w:w="805"/>
      </w:tblGrid>
      <w:tr>
        <w:trPr>
          <w:trHeight w:val="547"/>
        </w:trPr>
        <w:tc>
          <w:tcPr>
            <w:shd w:val="clear" w:color="auto" w:fill="d9d9d9"/>
            <w:tcW w:w="687"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序号</w:t>
            </w:r>
            <w:r>
              <w:rPr>
                <w:b/>
                <w:szCs w:val="21"/>
                <w:highlight w:val="none"/>
              </w:rPr>
            </w:r>
            <w:r/>
          </w:p>
        </w:tc>
        <w:tc>
          <w:tcPr>
            <w:shd w:val="clear" w:color="auto" w:fill="d9d9d9"/>
            <w:tcW w:w="687"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部门</w:t>
            </w:r>
            <w:r>
              <w:rPr>
                <w:b/>
                <w:szCs w:val="21"/>
                <w:highlight w:val="none"/>
              </w:rPr>
            </w:r>
            <w:r/>
          </w:p>
        </w:tc>
        <w:tc>
          <w:tcPr>
            <w:shd w:val="clear" w:color="auto" w:fill="d9d9d9"/>
            <w:tcW w:w="1183"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岗位</w:t>
            </w:r>
            <w:r>
              <w:rPr>
                <w:b/>
                <w:szCs w:val="21"/>
                <w:highlight w:val="none"/>
              </w:rPr>
            </w:r>
            <w:r/>
          </w:p>
        </w:tc>
        <w:tc>
          <w:tcPr>
            <w:shd w:val="clear" w:color="auto" w:fill="d9d9d9"/>
            <w:tcW w:w="3402"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岗位职责</w:t>
            </w:r>
            <w:r>
              <w:rPr>
                <w:b/>
                <w:szCs w:val="21"/>
                <w:highlight w:val="none"/>
              </w:rPr>
            </w:r>
            <w:r/>
          </w:p>
        </w:tc>
        <w:tc>
          <w:tcPr>
            <w:shd w:val="clear" w:color="auto" w:fill="d9d9d9"/>
            <w:tcW w:w="992"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学历要求</w:t>
            </w:r>
            <w:r>
              <w:rPr>
                <w:b/>
                <w:szCs w:val="21"/>
                <w:highlight w:val="none"/>
              </w:rPr>
            </w:r>
            <w:r/>
          </w:p>
        </w:tc>
        <w:tc>
          <w:tcPr>
            <w:shd w:val="clear" w:color="auto" w:fill="d9d9d9"/>
            <w:tcW w:w="793"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年龄要求</w:t>
            </w:r>
            <w:r>
              <w:rPr>
                <w:b/>
                <w:szCs w:val="21"/>
                <w:highlight w:val="none"/>
              </w:rPr>
            </w:r>
            <w:r/>
          </w:p>
        </w:tc>
        <w:tc>
          <w:tcPr>
            <w:shd w:val="clear" w:color="auto" w:fill="d9d9d9"/>
            <w:tcW w:w="600"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人数</w:t>
            </w:r>
            <w:r>
              <w:rPr>
                <w:b/>
                <w:szCs w:val="21"/>
                <w:highlight w:val="none"/>
              </w:rPr>
            </w:r>
            <w:r/>
          </w:p>
        </w:tc>
        <w:tc>
          <w:tcPr>
            <w:shd w:val="clear" w:color="auto" w:fill="d9d9d9"/>
            <w:tcW w:w="805"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备注</w:t>
            </w:r>
            <w:r>
              <w:rPr>
                <w:b/>
                <w:szCs w:val="21"/>
                <w:highlight w:val="none"/>
              </w:rPr>
            </w:r>
            <w:r/>
          </w:p>
        </w:tc>
      </w:tr>
      <w:tr>
        <w:trPr>
          <w:trHeight w:val="830"/>
        </w:trPr>
        <w:tc>
          <w:tcPr>
            <w:tcW w:w="687" w:type="dxa"/>
            <w:vAlign w:val="center"/>
            <w:vMerge w:val="restart"/>
            <w:textDirection w:val="lrTb"/>
            <w:noWrap w:val="false"/>
          </w:tcPr>
          <w:p>
            <w:pPr>
              <w:pStyle w:val="892"/>
              <w:jc w:val="center"/>
              <w:spacing w:line="240" w:lineRule="exact"/>
              <w:rPr>
                <w:rFonts w:ascii="仿宋" w:hAnsi="仿宋" w:eastAsia="仿宋" w:cs="仿宋"/>
                <w:szCs w:val="21"/>
                <w:highlight w:val="none"/>
              </w:rPr>
            </w:pPr>
            <w:r/>
            <w:bookmarkStart w:id="37" w:name="_Hlk201242878"/>
            <w:r>
              <w:rPr>
                <w:rFonts w:hint="eastAsia" w:ascii="仿宋" w:hAnsi="仿宋" w:eastAsia="仿宋" w:cs="仿宋"/>
                <w:szCs w:val="21"/>
                <w:highlight w:val="none"/>
              </w:rPr>
              <w:t xml:space="preserve">1</w:t>
            </w:r>
            <w:r>
              <w:rPr>
                <w:rFonts w:ascii="仿宋" w:hAnsi="仿宋" w:eastAsia="仿宋" w:cs="仿宋"/>
                <w:szCs w:val="21"/>
                <w:highlight w:val="none"/>
              </w:rPr>
            </w:r>
            <w:r/>
          </w:p>
        </w:tc>
        <w:tc>
          <w:tcPr>
            <w:tcW w:w="687" w:type="dxa"/>
            <w:vAlign w:val="center"/>
            <w:vMerge w:val="restart"/>
            <w:textDirection w:val="lrTb"/>
            <w:noWrap w:val="false"/>
          </w:tcPr>
          <w:p>
            <w:pPr>
              <w:pStyle w:val="892"/>
              <w:jc w:val="center"/>
              <w:spacing w:line="240" w:lineRule="exact"/>
              <w:rPr>
                <w:rFonts w:ascii="仿宋" w:hAnsi="仿宋" w:eastAsia="仿宋" w:cs="仿宋"/>
                <w:szCs w:val="21"/>
                <w:highlight w:val="none"/>
                <w:lang w:val="zh-CN"/>
              </w:rPr>
            </w:pPr>
            <w:r>
              <w:rPr>
                <w:rFonts w:hint="eastAsia" w:ascii="仿宋" w:hAnsi="仿宋" w:eastAsia="仿宋" w:cs="仿宋"/>
                <w:szCs w:val="21"/>
                <w:highlight w:val="none"/>
                <w:lang w:val="zh-CN"/>
              </w:rPr>
              <w:t xml:space="preserve">读者服务部</w:t>
            </w: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总咨询台</w:t>
            </w:r>
            <w:r>
              <w:rPr>
                <w:szCs w:val="21"/>
                <w:highlight w:val="none"/>
              </w:rPr>
            </w:r>
            <w:r/>
          </w:p>
        </w:tc>
        <w:tc>
          <w:tcPr>
            <w:tcW w:w="3402" w:type="dxa"/>
            <w:vAlign w:val="top"/>
            <w:textDirection w:val="lrTb"/>
            <w:noWrap w:val="false"/>
          </w:tcPr>
          <w:p>
            <w:pPr>
              <w:pStyle w:val="988"/>
              <w:spacing w:line="240" w:lineRule="exact"/>
              <w:rPr>
                <w:szCs w:val="21"/>
                <w:highlight w:val="none"/>
              </w:rPr>
            </w:pPr>
            <w:r>
              <w:rPr>
                <w:rFonts w:hint="eastAsia"/>
                <w:spacing w:val="-10"/>
                <w:szCs w:val="21"/>
                <w:highlight w:val="none"/>
              </w:rPr>
              <w:t xml:space="preserve">主动热忱为读者服务，答复读者提出的咨询，解答读者的疑问，引导和帮助读者，主动提醒制止不文明行为。</w:t>
            </w:r>
            <w:r>
              <w:rPr>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4</w:t>
            </w:r>
            <w:r>
              <w:rPr>
                <w:rFonts w:hint="eastAsia"/>
                <w:szCs w:val="21"/>
                <w:highlight w:val="none"/>
                <w:lang w:val="en-US"/>
              </w:rPr>
              <w:t xml:space="preserve">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bookmarkEnd w:id="37"/>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青少百科室</w:t>
            </w:r>
            <w:r>
              <w:rPr>
                <w:szCs w:val="21"/>
                <w:highlight w:val="none"/>
                <w:lang w:val="en-US"/>
              </w:rPr>
            </w:r>
            <w:r/>
          </w:p>
        </w:tc>
        <w:tc>
          <w:tcPr>
            <w:tcW w:w="3402" w:type="dxa"/>
            <w:vAlign w:val="top"/>
            <w:textDirection w:val="lrTb"/>
            <w:noWrap w:val="false"/>
          </w:tcPr>
          <w:p>
            <w:pPr>
              <w:pStyle w:val="988"/>
              <w:spacing w:line="240" w:lineRule="exact"/>
              <w:rPr>
                <w:spacing w:val="-10"/>
                <w:szCs w:val="21"/>
                <w:highlight w:val="none"/>
              </w:rPr>
            </w:pPr>
            <w:r>
              <w:rPr>
                <w:rFonts w:hint="eastAsia"/>
                <w:spacing w:val="-10"/>
                <w:szCs w:val="21"/>
                <w:highlight w:val="none"/>
              </w:rPr>
              <w:t xml:space="preserve">咨询解答读者问题，指导使用前台自助机借还；提醒入馆须知，管理图书秩序；处理读者误借错借；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w:t>
            </w:r>
            <w:r>
              <w:rPr>
                <w:spacing w:val="-1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4</w:t>
            </w:r>
            <w:r>
              <w:rPr>
                <w:rFonts w:hint="eastAsia"/>
                <w:szCs w:val="21"/>
                <w:highlight w:val="none"/>
                <w:lang w:val="en-US"/>
              </w:rPr>
              <w:t xml:space="preserve">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3</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低幼绘本室管理人员</w:t>
            </w:r>
            <w:r>
              <w:rPr>
                <w:szCs w:val="21"/>
                <w:highlight w:val="none"/>
                <w:lang w:val="en-US"/>
              </w:rPr>
            </w:r>
            <w:r/>
          </w:p>
        </w:tc>
        <w:tc>
          <w:tcPr>
            <w:tcW w:w="3402" w:type="dxa"/>
            <w:vAlign w:val="top"/>
            <w:textDirection w:val="lrTb"/>
            <w:noWrap w:val="false"/>
          </w:tcPr>
          <w:p>
            <w:pPr>
              <w:pStyle w:val="988"/>
              <w:spacing w:line="240" w:lineRule="exact"/>
              <w:rPr>
                <w:spacing w:val="-10"/>
                <w:szCs w:val="21"/>
                <w:highlight w:val="none"/>
              </w:rPr>
            </w:pPr>
            <w:r>
              <w:rPr>
                <w:rFonts w:hint="eastAsia"/>
                <w:color w:val="000000"/>
                <w:szCs w:val="21"/>
                <w:highlight w:val="none"/>
                <w:lang w:val="en-US"/>
              </w:rPr>
              <w:t xml:space="preserve">咨询解答读者问题，指导使用前台自助机借还；处理读者误借错借；负责周末少儿活动的组织、宣传、登记；读者图书推荐、登记图书清单。提醒读者馆内须知，对借阅区秩序、绘本进行管理；咨询解答读者基础问题（办证，查找书目，活动报名等）；对图书进行归书整架，顺架、倒架、打扫卫生；阅读区主题书架的整理；读者自助借还机、检索机等设备使用。开展少儿日常亲子阅读活动；少儿活动的照片、签到表等档案的收集整理。</w:t>
            </w:r>
            <w:r>
              <w:rPr>
                <w:spacing w:val="-1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3</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中国文学室管理人员</w:t>
            </w:r>
            <w:r>
              <w:rPr>
                <w:szCs w:val="21"/>
                <w:highlight w:val="none"/>
                <w:lang w:val="en-US"/>
              </w:rPr>
            </w:r>
            <w:r/>
          </w:p>
        </w:tc>
        <w:tc>
          <w:tcPr>
            <w:tcW w:w="3402" w:type="dxa"/>
            <w:vAlign w:val="top"/>
            <w:textDirection w:val="lrTb"/>
            <w:noWrap w:val="false"/>
          </w:tcPr>
          <w:p>
            <w:pPr>
              <w:pStyle w:val="988"/>
              <w:spacing w:line="240" w:lineRule="exact"/>
              <w:rPr>
                <w:color w:val="000000"/>
                <w:szCs w:val="21"/>
                <w:highlight w:val="none"/>
                <w:lang w:val="en-US"/>
              </w:rPr>
            </w:pPr>
            <w:r>
              <w:rPr>
                <w:rFonts w:hint="eastAsia"/>
                <w:color w:val="000000"/>
                <w:szCs w:val="21"/>
                <w:highlight w:val="none"/>
                <w:lang w:val="en-US"/>
              </w:rPr>
              <w:t xml:space="preserve">咨询解答读者问题，指导使用前台自助机借还；处理读者误借错借；负责周末少儿活动的组织、宣传、登记；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开展日常阅读活动；活动的照片、签到表等档案的收集整理。</w:t>
            </w:r>
            <w:r>
              <w:rPr>
                <w:color w:val="000000"/>
                <w:szCs w:val="21"/>
                <w:highlight w:val="none"/>
                <w:lang w:val="en-US"/>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2</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332"/>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118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报刊阅览室</w:t>
            </w:r>
            <w:r>
              <w:rPr>
                <w:rFonts w:hint="eastAsia"/>
                <w:szCs w:val="21"/>
                <w:highlight w:val="none"/>
                <w:lang w:val="en-US"/>
              </w:rPr>
              <w:t xml:space="preserve">/自修</w:t>
            </w:r>
            <w:r>
              <w:rPr>
                <w:rFonts w:hint="eastAsia"/>
                <w:szCs w:val="21"/>
                <w:highlight w:val="none"/>
              </w:rPr>
              <w:t xml:space="preserve">管理人员</w:t>
            </w:r>
            <w:r>
              <w:rPr>
                <w:szCs w:val="21"/>
                <w:highlight w:val="none"/>
              </w:rPr>
            </w:r>
            <w:r/>
          </w:p>
        </w:tc>
        <w:tc>
          <w:tcPr>
            <w:tcW w:w="3402" w:type="dxa"/>
            <w:vAlign w:val="top"/>
            <w:textDirection w:val="lrTb"/>
            <w:noWrap w:val="false"/>
          </w:tcPr>
          <w:p>
            <w:pPr>
              <w:pStyle w:val="988"/>
              <w:spacing w:line="240" w:lineRule="exact"/>
              <w:rPr>
                <w:szCs w:val="21"/>
                <w:highlight w:val="none"/>
              </w:rPr>
            </w:pPr>
            <w:r>
              <w:rPr>
                <w:rFonts w:hint="eastAsia"/>
                <w:szCs w:val="21"/>
                <w:highlight w:val="none"/>
              </w:rPr>
              <w:t xml:space="preserve">报纸期刊领取、记到、盖章贴磁条上架；当日新到报纸期刊领取后，与征订目录核对是否相符，如有缺刊情况做好登记，及时汇报催收；每月收藏报刊下架整理，送交装订；随时将阅毕的报纸期刊，按其排架原则和归架方法进行归架阅览室内不得有零散报刊出现。在归架时认真检查所归报刊，如发现破损掉页，需及时回收并告知主管；定期整理期刊。</w:t>
            </w:r>
            <w:r>
              <w:rPr>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2</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892"/>
              <w:jc w:val="center"/>
              <w:spacing w:line="500" w:lineRule="exact"/>
              <w:widowControl w:val="off"/>
              <w:tabs>
                <w:tab w:val="left" w:pos="815" w:leader="none"/>
              </w:tabs>
              <w:rPr>
                <w:rFonts w:ascii="仿宋" w:hAnsi="仿宋" w:eastAsia="仿宋" w:cs="仿宋"/>
                <w:bCs/>
                <w:color w:val="000000"/>
                <w:position w:val="-11"/>
                <w:sz w:val="21"/>
                <w:szCs w:val="21"/>
                <w:highlight w:val="none"/>
                <w:lang w:val="en-US" w:eastAsia="zh-CN" w:bidi="ar-SA"/>
              </w:rPr>
              <w:outlineLvl w:val="0"/>
            </w:pPr>
            <w:r>
              <w:rPr>
                <w:rFonts w:hint="eastAsia" w:ascii="仿宋" w:hAnsi="仿宋" w:eastAsia="仿宋" w:cs="仿宋"/>
                <w:bCs/>
                <w:color w:val="000000"/>
                <w:position w:val="-11"/>
                <w:sz w:val="21"/>
                <w:szCs w:val="21"/>
                <w:highlight w:val="none"/>
                <w:lang w:val="en-US" w:eastAsia="zh-CN" w:bidi="ar-SA"/>
              </w:rPr>
              <w:t xml:space="preserve">世界文学室管理人员</w:t>
            </w:r>
            <w:r>
              <w:rPr>
                <w:rFonts w:ascii="仿宋" w:hAnsi="仿宋" w:eastAsia="仿宋" w:cs="仿宋"/>
                <w:bCs/>
                <w:color w:val="000000"/>
                <w:position w:val="-11"/>
                <w:sz w:val="21"/>
                <w:szCs w:val="21"/>
                <w:highlight w:val="none"/>
                <w:lang w:val="en-US" w:eastAsia="zh-CN" w:bidi="ar-SA"/>
              </w:rPr>
            </w:r>
            <w:r/>
          </w:p>
        </w:tc>
        <w:tc>
          <w:tcPr>
            <w:tcW w:w="3402" w:type="dxa"/>
            <w:vAlign w:val="top"/>
            <w:textDirection w:val="lrTb"/>
            <w:noWrap w:val="false"/>
          </w:tcPr>
          <w:p>
            <w:pPr>
              <w:pStyle w:val="892"/>
              <w:jc w:val="left"/>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咨询解答读者问题，指导使用前台自助机借还；处理读者误借错借；负责周末少儿活动的组织、宣传、登记；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开展日常阅读活动；活动的照片、签到表等档案的收集整理。</w:t>
            </w:r>
            <w:r>
              <w:rPr>
                <w:rFonts w:ascii="仿宋" w:hAnsi="仿宋" w:eastAsia="仿宋" w:cs="仿宋"/>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bookmarkStart w:id="38" w:name="_Hlk201243054"/>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亲子阅览室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负责对馆内图书进行归书整架，打扫卫生；提醒入馆须知，咨询解答读者基础问题（办证，图书推荐，活动报名等）；开展日常亲子活动。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bookmarkEnd w:id="38"/>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国学室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国际交流室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科技体验室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负责对馆内设备卫生打扫，提醒入馆须知，咨询解答读者基础问题；正确使用体验设备。</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亲子活动室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负责对馆内图书、玩具整理，卫生打扫；提醒入馆须知，做好读者领取玩具登记、归类等工作；玩具开放领取、玩具的维护、清洁；咨询解答读者基础问题。</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522"/>
        </w:trPr>
        <w:tc>
          <w:tcPr>
            <w:tcW w:w="687" w:type="dxa"/>
            <w:vAlign w:val="center"/>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textDirection w:val="lrTb"/>
            <w:noWrap w:val="false"/>
          </w:tcPr>
          <w:p>
            <w:pPr>
              <w:pStyle w:val="892"/>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合计</w:t>
            </w:r>
            <w:r>
              <w:rPr>
                <w:rFonts w:ascii="仿宋" w:hAnsi="仿宋" w:eastAsia="仿宋" w:cs="仿宋"/>
                <w:szCs w:val="21"/>
                <w:highlight w:val="none"/>
              </w:rPr>
            </w:r>
            <w:r/>
          </w:p>
        </w:tc>
        <w:tc>
          <w:tcPr>
            <w:tcW w:w="1183" w:type="dxa"/>
            <w:vAlign w:val="center"/>
            <w:textDirection w:val="lrTb"/>
            <w:noWrap w:val="false"/>
          </w:tcPr>
          <w:p>
            <w:pPr>
              <w:pStyle w:val="892"/>
              <w:jc w:val="center"/>
              <w:spacing w:line="240" w:lineRule="exact"/>
              <w:widowControl w:val="off"/>
              <w:tabs>
                <w:tab w:val="left" w:pos="815" w:leader="none"/>
              </w:tabs>
              <w:rPr>
                <w:rFonts w:ascii="仿宋" w:hAnsi="仿宋" w:eastAsia="仿宋" w:cs="仿宋"/>
                <w:bCs/>
                <w:color w:val="000000"/>
                <w:position w:val="-11"/>
                <w:sz w:val="21"/>
                <w:szCs w:val="21"/>
                <w:highlight w:val="none"/>
                <w:lang w:val="en-US" w:eastAsia="zh-CN" w:bidi="ar-SA"/>
              </w:rPr>
              <w:outlineLvl w:val="0"/>
            </w:pPr>
            <w:r>
              <w:rPr>
                <w:rFonts w:ascii="仿宋" w:hAnsi="仿宋" w:eastAsia="仿宋" w:cs="仿宋"/>
                <w:bCs/>
                <w:color w:val="000000"/>
                <w:position w:val="-11"/>
                <w:sz w:val="21"/>
                <w:szCs w:val="21"/>
                <w:highlight w:val="none"/>
                <w:lang w:val="en-US" w:eastAsia="zh-CN" w:bidi="ar-SA"/>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17</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bl>
    <w:p>
      <w:pPr>
        <w:pStyle w:val="986"/>
        <w:keepLines w:val="0"/>
        <w:keepNext w:val="0"/>
        <w:pageBreakBefore w:val="0"/>
        <w:spacing w:line="520" w:lineRule="exact"/>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rPr>
      </w:r>
      <w:r/>
    </w:p>
    <w:p>
      <w:pPr>
        <w:pStyle w:val="892"/>
        <w:ind w:firstLine="540"/>
        <w:spacing w:line="440" w:lineRule="exact"/>
        <w:rPr>
          <w:rFonts w:hint="eastAsia" w:ascii="仿宋" w:hAnsi="仿宋" w:eastAsia="仿宋" w:cs="仿宋"/>
          <w:b/>
          <w:bCs/>
          <w:spacing w:val="-5"/>
          <w:sz w:val="28"/>
          <w:szCs w:val="28"/>
          <w:highlight w:val="none"/>
          <w:lang w:val="en-US" w:eastAsia="zh-CN"/>
        </w:rPr>
      </w:pPr>
      <w:r>
        <w:rPr>
          <w:rFonts w:hint="eastAsia" w:ascii="仿宋" w:hAnsi="仿宋" w:eastAsia="仿宋" w:cs="仿宋"/>
          <w:b/>
          <w:bCs/>
          <w:spacing w:val="-5"/>
          <w:sz w:val="28"/>
          <w:szCs w:val="28"/>
          <w:highlight w:val="none"/>
          <w:lang w:val="en-US" w:eastAsia="zh-CN"/>
        </w:rPr>
        <w:t xml:space="preserve">5.物业管理</w:t>
      </w:r>
      <w:r>
        <w:rPr>
          <w:rFonts w:hint="eastAsia" w:ascii="仿宋" w:hAnsi="仿宋" w:eastAsia="仿宋" w:cs="仿宋"/>
          <w:b/>
          <w:bCs/>
          <w:spacing w:val="-5"/>
          <w:sz w:val="28"/>
          <w:szCs w:val="28"/>
          <w:highlight w:val="none"/>
          <w:lang w:val="en-US" w:eastAsia="zh-CN"/>
        </w:rPr>
      </w:r>
      <w:r/>
    </w:p>
    <w:p>
      <w:pPr>
        <w:pStyle w:val="892"/>
        <w:ind w:firstLine="460"/>
        <w:keepLines w:val="0"/>
        <w:keepNext w:val="0"/>
        <w:pageBreakBefore w:val="0"/>
        <w:spacing w:line="440" w:lineRule="exact"/>
        <w:widowControl w:val="off"/>
        <w:rPr>
          <w:rFonts w:ascii="仿宋" w:hAnsi="仿宋" w:eastAsia="仿宋" w:cs="仿宋"/>
          <w:spacing w:val="-5"/>
          <w:sz w:val="24"/>
          <w:szCs w:val="24"/>
          <w:highlight w:val="none"/>
        </w:rPr>
      </w:pPr>
      <w:r>
        <w:rPr>
          <w:rFonts w:hint="eastAsia" w:ascii="仿宋" w:hAnsi="仿宋" w:eastAsia="仿宋" w:cs="仿宋"/>
          <w:spacing w:val="-5"/>
          <w:sz w:val="24"/>
          <w:szCs w:val="24"/>
          <w:highlight w:val="none"/>
          <w:lang w:val="en-US" w:eastAsia="zh-CN"/>
        </w:rPr>
        <w:t xml:space="preserve">5</w:t>
      </w:r>
      <w:r>
        <w:rPr>
          <w:rFonts w:ascii="仿宋" w:hAnsi="仿宋" w:eastAsia="仿宋" w:cs="仿宋"/>
          <w:spacing w:val="-5"/>
          <w:sz w:val="24"/>
          <w:szCs w:val="24"/>
          <w:highlight w:val="none"/>
        </w:rPr>
        <w:t xml:space="preserve">.1 </w:t>
      </w:r>
      <w:r>
        <w:rPr>
          <w:rFonts w:hint="eastAsia" w:ascii="仿宋" w:hAnsi="仿宋" w:eastAsia="仿宋" w:cs="仿宋"/>
          <w:spacing w:val="-5"/>
          <w:sz w:val="24"/>
          <w:szCs w:val="24"/>
          <w:highlight w:val="none"/>
          <w:lang w:eastAsia="zh-CN"/>
        </w:rPr>
        <w:t xml:space="preserve">岗位</w:t>
      </w:r>
      <w:r>
        <w:rPr>
          <w:rFonts w:ascii="仿宋" w:hAnsi="仿宋" w:eastAsia="仿宋" w:cs="仿宋"/>
          <w:spacing w:val="-5"/>
          <w:sz w:val="24"/>
          <w:szCs w:val="24"/>
          <w:highlight w:val="none"/>
        </w:rPr>
        <w:t xml:space="preserve">采购</w:t>
      </w:r>
      <w:r>
        <w:rPr>
          <w:rFonts w:ascii="仿宋" w:hAnsi="仿宋" w:eastAsia="仿宋" w:cs="仿宋"/>
          <w:spacing w:val="-5"/>
          <w:sz w:val="24"/>
          <w:szCs w:val="24"/>
          <w:highlight w:val="none"/>
        </w:rPr>
      </w:r>
      <w:r/>
    </w:p>
    <w:p>
      <w:pPr>
        <w:pStyle w:val="892"/>
        <w:spacing w:line="38" w:lineRule="exact"/>
        <w:rPr>
          <w:highlight w:val="none"/>
        </w:rPr>
      </w:pPr>
      <w:r>
        <w:rPr>
          <w:highlight w:val="none"/>
        </w:rPr>
      </w:r>
      <w:r/>
    </w:p>
    <w:tbl>
      <w:tblPr>
        <w:tblW w:w="9176"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937"/>
        <w:gridCol w:w="720"/>
        <w:gridCol w:w="1998"/>
        <w:gridCol w:w="2577"/>
        <w:gridCol w:w="795"/>
        <w:gridCol w:w="675"/>
        <w:gridCol w:w="774"/>
      </w:tblGrid>
      <w:tr>
        <w:trPr>
          <w:trHeight w:val="566"/>
        </w:trPr>
        <w:tc>
          <w:tcPr>
            <w:shd w:val="clear" w:color="auto" w:fill="d9d9d9"/>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序号</w:t>
            </w:r>
            <w:r>
              <w:rPr>
                <w:rFonts w:hint="eastAsia" w:ascii="仿宋" w:hAnsi="仿宋" w:eastAsia="仿宋" w:cs="仿宋"/>
                <w:b/>
                <w:color w:val="000000"/>
                <w:sz w:val="21"/>
                <w:szCs w:val="22"/>
                <w:highlight w:val="none"/>
              </w:rPr>
            </w:r>
            <w:r/>
          </w:p>
        </w:tc>
        <w:tc>
          <w:tcPr>
            <w:shd w:val="clear" w:color="auto" w:fill="d9d9d9"/>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部门</w:t>
            </w:r>
            <w:r>
              <w:rPr>
                <w:rFonts w:hint="eastAsia" w:ascii="仿宋" w:hAnsi="仿宋" w:eastAsia="仿宋" w:cs="仿宋"/>
                <w:b/>
                <w:color w:val="000000"/>
                <w:sz w:val="21"/>
                <w:szCs w:val="22"/>
                <w:highlight w:val="none"/>
              </w:rPr>
            </w:r>
            <w:r/>
          </w:p>
        </w:tc>
        <w:tc>
          <w:tcPr>
            <w:shd w:val="clear" w:color="auto" w:fill="d9d9d9"/>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岗位</w:t>
            </w:r>
            <w:r>
              <w:rPr>
                <w:rFonts w:hint="eastAsia" w:ascii="仿宋" w:hAnsi="仿宋" w:eastAsia="仿宋" w:cs="仿宋"/>
                <w:b/>
                <w:color w:val="000000"/>
                <w:sz w:val="21"/>
                <w:szCs w:val="22"/>
                <w:highlight w:val="none"/>
              </w:rPr>
            </w:r>
            <w:r/>
          </w:p>
        </w:tc>
        <w:tc>
          <w:tcPr>
            <w:shd w:val="clear" w:color="auto" w:fill="d9d9d9"/>
            <w:tcW w:w="1998"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岗位职责</w:t>
            </w:r>
            <w:r>
              <w:rPr>
                <w:rFonts w:hint="eastAsia" w:ascii="仿宋" w:hAnsi="仿宋" w:eastAsia="仿宋" w:cs="仿宋"/>
                <w:b/>
                <w:color w:val="000000"/>
                <w:sz w:val="21"/>
                <w:szCs w:val="22"/>
                <w:highlight w:val="none"/>
              </w:rPr>
            </w:r>
            <w:r/>
          </w:p>
        </w:tc>
        <w:tc>
          <w:tcPr>
            <w:shd w:val="clear" w:color="auto" w:fill="d9d9d9"/>
            <w:tcW w:w="257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学历</w:t>
            </w:r>
            <w:r>
              <w:rPr>
                <w:rFonts w:hint="eastAsia" w:ascii="仿宋" w:hAnsi="仿宋" w:eastAsia="仿宋" w:cs="仿宋"/>
                <w:b/>
                <w:color w:val="000000"/>
                <w:sz w:val="21"/>
                <w:szCs w:val="22"/>
                <w:highlight w:val="none"/>
                <w:lang w:eastAsia="zh-CN"/>
              </w:rPr>
              <w:t xml:space="preserve">及相关</w:t>
            </w:r>
            <w:r>
              <w:rPr>
                <w:rFonts w:hint="eastAsia" w:ascii="仿宋" w:hAnsi="仿宋" w:eastAsia="仿宋" w:cs="仿宋"/>
                <w:b/>
                <w:color w:val="000000"/>
                <w:sz w:val="21"/>
                <w:szCs w:val="22"/>
                <w:highlight w:val="none"/>
              </w:rPr>
              <w:t xml:space="preserve">要求</w:t>
            </w:r>
            <w:r>
              <w:rPr>
                <w:rFonts w:hint="eastAsia" w:ascii="仿宋" w:hAnsi="仿宋" w:eastAsia="仿宋" w:cs="仿宋"/>
                <w:b/>
                <w:color w:val="000000"/>
                <w:sz w:val="21"/>
                <w:szCs w:val="22"/>
                <w:highlight w:val="none"/>
              </w:rPr>
            </w:r>
            <w:r/>
          </w:p>
        </w:tc>
        <w:tc>
          <w:tcPr>
            <w:shd w:val="clear" w:color="auto" w:fill="d9d9d9"/>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年龄</w:t>
            </w:r>
            <w:r>
              <w:rPr>
                <w:rFonts w:hint="eastAsia" w:ascii="仿宋" w:hAnsi="仿宋" w:eastAsia="仿宋" w:cs="仿宋"/>
                <w:b/>
                <w:color w:val="000000"/>
                <w:sz w:val="21"/>
                <w:szCs w:val="22"/>
                <w:highlight w:val="none"/>
                <w:lang w:val="en-US" w:eastAsia="zh-CN"/>
              </w:rPr>
              <w:t xml:space="preserve">  </w:t>
            </w:r>
            <w:r>
              <w:rPr>
                <w:rFonts w:hint="eastAsia" w:ascii="仿宋" w:hAnsi="仿宋" w:eastAsia="仿宋" w:cs="仿宋"/>
                <w:b/>
                <w:color w:val="000000"/>
                <w:sz w:val="21"/>
                <w:szCs w:val="22"/>
                <w:highlight w:val="none"/>
              </w:rPr>
              <w:t xml:space="preserve">要求</w:t>
            </w:r>
            <w:r>
              <w:rPr>
                <w:rFonts w:hint="eastAsia" w:ascii="仿宋" w:hAnsi="仿宋" w:eastAsia="仿宋" w:cs="仿宋"/>
                <w:b/>
                <w:color w:val="000000"/>
                <w:sz w:val="21"/>
                <w:szCs w:val="22"/>
                <w:highlight w:val="none"/>
              </w:rPr>
            </w:r>
            <w:r/>
          </w:p>
        </w:tc>
        <w:tc>
          <w:tcPr>
            <w:shd w:val="clear" w:color="auto" w:fill="d9d9d9"/>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人数</w:t>
            </w:r>
            <w:r>
              <w:rPr>
                <w:rFonts w:hint="eastAsia" w:ascii="仿宋" w:hAnsi="仿宋" w:eastAsia="仿宋" w:cs="仿宋"/>
                <w:b/>
                <w:color w:val="000000"/>
                <w:sz w:val="21"/>
                <w:szCs w:val="22"/>
                <w:highlight w:val="none"/>
              </w:rPr>
            </w:r>
            <w:r/>
          </w:p>
        </w:tc>
        <w:tc>
          <w:tcPr>
            <w:shd w:val="clear" w:color="auto" w:fill="d9d9d9"/>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备注</w:t>
            </w:r>
            <w:r>
              <w:rPr>
                <w:rFonts w:hint="eastAsia" w:ascii="仿宋" w:hAnsi="仿宋" w:eastAsia="仿宋" w:cs="仿宋"/>
                <w:b/>
                <w:color w:val="000000"/>
                <w:sz w:val="21"/>
                <w:szCs w:val="22"/>
                <w:highlight w:val="none"/>
              </w:rPr>
            </w:r>
            <w:r/>
          </w:p>
        </w:tc>
      </w:tr>
      <w:tr>
        <w:trPr>
          <w:trHeight w:val="1485"/>
        </w:trPr>
        <w:tc>
          <w:tcPr>
            <w:tcW w:w="70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3"/>
                <w:szCs w:val="22"/>
                <w:highlight w:val="none"/>
              </w:rPr>
            </w:pPr>
            <w:r>
              <w:rPr>
                <w:rFonts w:hint="eastAsia" w:ascii="仿宋" w:hAnsi="仿宋" w:eastAsia="仿宋" w:cs="仿宋"/>
                <w:color w:val="000000"/>
                <w:sz w:val="23"/>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1</w:t>
            </w:r>
            <w:r>
              <w:rPr>
                <w:rFonts w:hint="eastAsia" w:ascii="仿宋" w:hAnsi="仿宋" w:eastAsia="仿宋" w:cs="仿宋"/>
                <w:color w:val="000000"/>
                <w:sz w:val="21"/>
                <w:szCs w:val="22"/>
                <w:highlight w:val="none"/>
              </w:rPr>
            </w:r>
            <w:r/>
          </w:p>
        </w:tc>
        <w:tc>
          <w:tcPr>
            <w:tcW w:w="937"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管理</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人员</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hanging="21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物业</w:t>
            </w:r>
            <w:r>
              <w:rPr>
                <w:rFonts w:hint="eastAsia" w:ascii="仿宋" w:hAnsi="仿宋" w:eastAsia="仿宋" w:cs="仿宋"/>
                <w:color w:val="000000"/>
                <w:sz w:val="21"/>
                <w:szCs w:val="22"/>
                <w:highlight w:val="none"/>
              </w:rPr>
            </w:r>
            <w:r/>
          </w:p>
          <w:p>
            <w:pPr>
              <w:pStyle w:val="988"/>
              <w:ind w:left="0" w:right="0" w:hanging="21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经理</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全面负责三馆物业整体运营管理工作，牵头搭建并持续优化安保、保洁、环境卫生、设施工程全流程管理体系，统筹各班组日常工作、督导制度落地执行，常态化开展监督检查、品质管控与问题整改，保障场馆物业服务体系规范高效运转。</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ascii="仿宋" w:hAnsi="仿宋" w:eastAsia="仿宋" w:cs="仿宋"/>
                <w:color w:val="000000"/>
                <w:sz w:val="21"/>
                <w:szCs w:val="22"/>
                <w:highlight w:val="none"/>
                <w:lang w:val="en-US"/>
              </w:rPr>
            </w:pPr>
            <w:r>
              <w:rPr>
                <w:rFonts w:hint="eastAsia" w:cs="仿宋"/>
                <w:color w:val="000000"/>
                <w:sz w:val="21"/>
                <w:szCs w:val="22"/>
                <w:highlight w:val="none"/>
                <w:lang w:val="en-US" w:eastAsia="zh-CN"/>
              </w:rPr>
              <w:t xml:space="preserve">本科及以上学历，拥有5 年及以上项目物业管理全盘管理经验，精通保洁、安保、工程、消防全模块物业运营流程；实操专业技能娴熟，具备突出的组织统筹、多方对接协调、问题处置及团队管控能力，有文博场馆、公共文化场馆物业从业经验者，熟悉</w:t>
            </w:r>
            <w:r>
              <w:rPr>
                <w:rFonts w:hint="eastAsia" w:ascii="仿宋" w:hAnsi="仿宋" w:eastAsia="仿宋" w:cs="仿宋"/>
                <w:color w:val="000000"/>
                <w:sz w:val="21"/>
                <w:szCs w:val="22"/>
                <w:highlight w:val="none"/>
              </w:rPr>
              <w:t xml:space="preserve">消防设施操作</w:t>
            </w:r>
            <w:r>
              <w:rPr>
                <w:rFonts w:hint="eastAsia" w:cs="仿宋"/>
                <w:color w:val="000000"/>
                <w:sz w:val="21"/>
                <w:szCs w:val="22"/>
                <w:highlight w:val="none"/>
                <w:lang w:val="en-US" w:eastAsia="zh-CN"/>
              </w:rPr>
              <w:t xml:space="preserve">相关技能。</w:t>
            </w:r>
            <w:r>
              <w:rPr>
                <w:rFonts w:ascii="仿宋" w:hAnsi="仿宋" w:eastAsia="仿宋" w:cs="仿宋"/>
                <w:color w:val="000000"/>
                <w:sz w:val="21"/>
                <w:szCs w:val="22"/>
                <w:highlight w:val="none"/>
                <w:lang w:val="en-US"/>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45</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1</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905"/>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2</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cs="仿宋"/>
                <w:color w:val="000000"/>
                <w:sz w:val="21"/>
                <w:szCs w:val="22"/>
                <w:highlight w:val="none"/>
                <w:lang w:val="en-US" w:eastAsia="zh-CN"/>
              </w:rPr>
            </w:pPr>
            <w:r>
              <w:rPr>
                <w:rFonts w:hint="eastAsia" w:cs="仿宋"/>
                <w:color w:val="000000"/>
                <w:sz w:val="21"/>
                <w:szCs w:val="22"/>
                <w:highlight w:val="none"/>
                <w:lang w:val="en-US" w:eastAsia="zh-CN"/>
              </w:rPr>
              <w:t xml:space="preserve">管理</w:t>
            </w:r>
            <w:r>
              <w:rPr>
                <w:rFonts w:hint="eastAsia" w:cs="仿宋"/>
                <w:color w:val="000000"/>
                <w:sz w:val="21"/>
                <w:szCs w:val="22"/>
                <w:highlight w:val="none"/>
                <w:lang w:val="en-US" w:eastAsia="zh-CN"/>
              </w:rPr>
            </w:r>
            <w:r/>
          </w:p>
          <w:p>
            <w:pPr>
              <w:pStyle w:val="988"/>
              <w:ind w:left="0" w:right="0" w:firstLine="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人员</w:t>
            </w:r>
            <w:r>
              <w:rPr>
                <w:rFonts w:ascii="仿宋" w:hAnsi="仿宋" w:eastAsia="仿宋" w:cs="仿宋"/>
                <w:color w:val="000000"/>
                <w:sz w:val="21"/>
                <w:szCs w:val="22"/>
                <w:highlight w:val="none"/>
                <w:lang w:val="en-US" w:eastAsia="zh-CN"/>
              </w:rPr>
            </w:r>
            <w:r/>
          </w:p>
        </w:tc>
        <w:tc>
          <w:tcPr>
            <w:tcW w:w="720" w:type="dxa"/>
            <w:vAlign w:val="center"/>
            <w:textDirection w:val="lrTb"/>
            <w:noWrap w:val="false"/>
          </w:tcPr>
          <w:p>
            <w:pPr>
              <w:pStyle w:val="988"/>
              <w:ind w:left="0" w:right="0" w:hanging="21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主管</w:t>
            </w:r>
            <w:r>
              <w:rPr>
                <w:rFonts w:ascii="仿宋" w:hAnsi="仿宋" w:eastAsia="仿宋" w:cs="仿宋"/>
                <w:color w:val="000000"/>
                <w:sz w:val="21"/>
                <w:szCs w:val="22"/>
                <w:highlight w:val="none"/>
                <w:lang w:val="en-US"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在物业经理领导下统筹日常管理，制定作业、排班及巡检规范，负责场馆环境、安防、设备运维全方面管控，对接各部门做好活动保障、应急处置与问题整改，统筹人员、耗材管理及培训考核，按时报送工作台账。</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pacing w:val="-10"/>
                <w:sz w:val="21"/>
                <w:szCs w:val="22"/>
                <w:highlight w:val="none"/>
                <w:lang w:val="en-US" w:eastAsia="zh-CN"/>
              </w:rPr>
            </w:pPr>
            <w:r>
              <w:rPr>
                <w:rFonts w:hint="eastAsia" w:cs="仿宋"/>
                <w:color w:val="000000"/>
                <w:sz w:val="21"/>
                <w:szCs w:val="22"/>
                <w:highlight w:val="none"/>
                <w:lang w:val="en-US" w:eastAsia="zh-CN"/>
              </w:rPr>
              <w:t xml:space="preserve">专</w:t>
            </w:r>
            <w:r>
              <w:rPr>
                <w:rFonts w:hint="eastAsia" w:ascii="仿宋" w:hAnsi="仿宋" w:eastAsia="仿宋" w:cs="仿宋"/>
                <w:color w:val="000000"/>
                <w:sz w:val="21"/>
                <w:szCs w:val="22"/>
                <w:highlight w:val="none"/>
              </w:rPr>
              <w:t xml:space="preserve">科及以上学历，拥有后勤管理、综合行政或办公室管</w:t>
            </w:r>
            <w:r>
              <w:rPr>
                <w:rFonts w:hint="eastAsia" w:cs="仿宋"/>
                <w:color w:val="000000"/>
                <w:sz w:val="21"/>
                <w:szCs w:val="22"/>
                <w:highlight w:val="none"/>
                <w:lang w:eastAsia="zh-CN"/>
              </w:rPr>
              <w:t xml:space="preserve">理等</w:t>
            </w:r>
            <w:r>
              <w:rPr>
                <w:rFonts w:hint="eastAsia" w:ascii="仿宋" w:hAnsi="仿宋" w:eastAsia="仿宋" w:cs="仿宋"/>
                <w:color w:val="000000"/>
                <w:sz w:val="21"/>
                <w:szCs w:val="22"/>
                <w:highlight w:val="none"/>
              </w:rPr>
              <w:t xml:space="preserve">相关工作经验，熟悉场馆类物业整体运维与统筹管理工作</w:t>
            </w:r>
            <w:r>
              <w:rPr>
                <w:rFonts w:hint="eastAsia" w:cs="仿宋"/>
                <w:color w:val="000000"/>
                <w:sz w:val="21"/>
                <w:szCs w:val="22"/>
                <w:highlight w:val="none"/>
                <w:lang w:eastAsia="zh-CN"/>
              </w:rPr>
              <w:t xml:space="preserve">，</w:t>
            </w:r>
            <w:r>
              <w:rPr>
                <w:rFonts w:hint="eastAsia" w:cs="仿宋"/>
                <w:color w:val="000000"/>
                <w:sz w:val="21"/>
                <w:szCs w:val="22"/>
                <w:highlight w:val="none"/>
                <w:lang w:val="en-US" w:eastAsia="zh-CN"/>
              </w:rPr>
              <w:t xml:space="preserve">熟悉电力维修相关事项。</w:t>
            </w:r>
            <w:r>
              <w:rPr>
                <w:rFonts w:hint="eastAsia" w:ascii="仿宋" w:hAnsi="仿宋" w:eastAsia="仿宋" w:cs="仿宋"/>
                <w:color w:val="000000"/>
                <w:spacing w:val="-10"/>
                <w:sz w:val="21"/>
                <w:szCs w:val="22"/>
                <w:highlight w:val="none"/>
                <w:lang w:val="en-US" w:eastAsia="zh-CN"/>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45</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w:t>
            </w:r>
            <w:r>
              <w:rPr>
                <w:rFonts w:hint="eastAsia"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817"/>
        </w:trPr>
        <w:tc>
          <w:tcPr>
            <w:tcW w:w="700" w:type="dxa"/>
            <w:vAlign w:val="center"/>
            <w:vMerge w:val="restart"/>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3</w:t>
            </w:r>
            <w:r>
              <w:rPr>
                <w:rFonts w:hint="eastAsia" w:ascii="仿宋" w:hAnsi="仿宋" w:eastAsia="仿宋" w:cs="仿宋"/>
                <w:color w:val="000000"/>
                <w:sz w:val="21"/>
                <w:szCs w:val="22"/>
                <w:highlight w:val="none"/>
                <w:lang w:val="en-US" w:eastAsia="zh-CN"/>
              </w:rPr>
            </w:r>
            <w:r/>
          </w:p>
        </w:tc>
        <w:tc>
          <w:tcPr>
            <w:tcW w:w="937" w:type="dxa"/>
            <w:vAlign w:val="center"/>
            <w:vMerge w:val="restart"/>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保洁部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文化三馆</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负责三馆公共区域日常清扫保洁、垃圾清运与环境消杀，完成各类活动前后场地清洁工作。</w:t>
            </w:r>
            <w:r>
              <w:rPr>
                <w:rFonts w:hint="eastAsia" w:ascii="仿宋" w:hAnsi="仿宋" w:eastAsia="仿宋" w:cs="仿宋"/>
                <w:color w:val="000000"/>
                <w:sz w:val="21"/>
                <w:szCs w:val="22"/>
                <w:highlight w:val="none"/>
                <w:lang w:eastAsia="zh-CN"/>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，责任心强，吃苦耐劳</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lang w:eastAsia="zh-CN"/>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19</w:t>
            </w:r>
            <w:r>
              <w:rPr>
                <w:rFonts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817"/>
        </w:trPr>
        <w:tc>
          <w:tcPr>
            <w:tcW w:w="700" w:type="dxa"/>
            <w:vAlign w:val="center"/>
            <w:vMerge w:val="continue"/>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tc>
        <w:tc>
          <w:tcPr>
            <w:tcW w:w="937" w:type="dxa"/>
            <w:vAlign w:val="center"/>
            <w:vMerge w:val="continue"/>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铁霞轩</w:t>
            </w:r>
            <w:r>
              <w:rPr>
                <w:rFonts w:ascii="仿宋" w:hAnsi="仿宋" w:eastAsia="仿宋" w:cs="仿宋"/>
                <w:color w:val="000000"/>
                <w:sz w:val="21"/>
                <w:szCs w:val="22"/>
                <w:highlight w:val="none"/>
                <w:lang w:val="en-US"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铁霞轩</w:t>
            </w:r>
            <w:r>
              <w:rPr>
                <w:rFonts w:hint="eastAsia" w:ascii="仿宋" w:hAnsi="仿宋" w:eastAsia="仿宋" w:cs="仿宋"/>
                <w:color w:val="000000"/>
                <w:sz w:val="21"/>
                <w:szCs w:val="22"/>
                <w:highlight w:val="none"/>
              </w:rPr>
              <w:t xml:space="preserve">公共区域日常清扫保洁、垃圾清运与环境消杀，完成各类活动前后场地清洁工作。</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，责任心强，吃苦耐劳</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w:t>
            </w:r>
            <w:r>
              <w:rPr>
                <w:rFonts w:hint="eastAsia"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1360"/>
        </w:trPr>
        <w:tc>
          <w:tcPr>
            <w:tcW w:w="70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4</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消防部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pacing w:val="-11"/>
                <w:sz w:val="21"/>
                <w:szCs w:val="22"/>
                <w:highlight w:val="none"/>
                <w:lang w:val="en-US" w:eastAsia="zh-CN"/>
              </w:rPr>
              <w:t xml:space="preserve">消防员</w:t>
            </w:r>
            <w:r>
              <w:rPr>
                <w:rFonts w:hint="eastAsia" w:ascii="仿宋" w:hAnsi="仿宋" w:eastAsia="仿宋" w:cs="仿宋"/>
                <w:color w:val="000000"/>
                <w:sz w:val="21"/>
                <w:szCs w:val="22"/>
                <w:highlight w:val="none"/>
                <w:lang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负责三馆全域消防安全巡查、监控值守与隐患排查整改，及时消除消防安全隐患；落实日常消防管控，开展消防设施检查，配合开展突发事件应急处置与救援工作。</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left="0" w:right="0" w:firstLine="10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，消防人员持消防部门发放的消防证上岗。</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5</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1252"/>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5</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安保部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17"/>
                <w:sz w:val="21"/>
                <w:szCs w:val="22"/>
                <w:highlight w:val="none"/>
                <w:lang w:val="en-US" w:eastAsia="zh-CN"/>
              </w:rPr>
              <w:t xml:space="preserve">安</w:t>
            </w:r>
            <w:r>
              <w:rPr>
                <w:rFonts w:hint="eastAsia" w:ascii="仿宋" w:hAnsi="仿宋" w:eastAsia="仿宋" w:cs="仿宋"/>
                <w:color w:val="000000"/>
                <w:spacing w:val="-17"/>
                <w:sz w:val="21"/>
                <w:szCs w:val="22"/>
                <w:highlight w:val="none"/>
              </w:rPr>
              <w:t xml:space="preserve">保员</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负责三馆全域消防安全巡查、监控值守与隐患排查整改，及时消除消防安全隐患；落实日常消防管控，开展消防设施检查，配合开展突发事件应急处置与救援工作。</w:t>
            </w:r>
            <w:r>
              <w:rPr>
                <w:rFonts w:hint="eastAsia" w:ascii="仿宋" w:hAnsi="仿宋" w:eastAsia="仿宋" w:cs="仿宋"/>
                <w:color w:val="000000"/>
                <w:sz w:val="21"/>
                <w:szCs w:val="22"/>
                <w:highlight w:val="none"/>
                <w:lang w:eastAsia="zh-CN"/>
              </w:rPr>
            </w:r>
            <w:r/>
          </w:p>
        </w:tc>
        <w:tc>
          <w:tcPr>
            <w:tcW w:w="2577" w:type="dxa"/>
            <w:vAlign w:val="center"/>
            <w:textDirection w:val="lrTb"/>
            <w:noWrap w:val="false"/>
          </w:tcPr>
          <w:p>
            <w:pPr>
              <w:pStyle w:val="988"/>
              <w:ind w:right="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8"/>
                <w:sz w:val="21"/>
                <w:szCs w:val="22"/>
                <w:highlight w:val="none"/>
              </w:rPr>
              <w:t xml:space="preserve">初中以上文化</w:t>
            </w:r>
            <w:r>
              <w:rPr>
                <w:rFonts w:hint="eastAsia" w:ascii="仿宋" w:hAnsi="仿宋" w:eastAsia="仿宋" w:cs="仿宋"/>
                <w:color w:val="000000"/>
                <w:spacing w:val="-8"/>
                <w:sz w:val="21"/>
                <w:szCs w:val="22"/>
                <w:highlight w:val="none"/>
                <w:lang w:eastAsia="zh-CN"/>
              </w:rPr>
              <w:t xml:space="preserve">程度</w:t>
            </w:r>
            <w:r>
              <w:rPr>
                <w:rFonts w:hint="eastAsia" w:ascii="仿宋" w:hAnsi="仿宋" w:eastAsia="仿宋" w:cs="仿宋"/>
                <w:color w:val="000000"/>
                <w:spacing w:val="-8"/>
                <w:sz w:val="21"/>
                <w:szCs w:val="22"/>
                <w:highlight w:val="none"/>
              </w:rPr>
              <w:t xml:space="preserve">，身体健康，责任心强，体态良好，掌握基本安全护卫技能，思想品质好，作风正派，无不良记</w:t>
            </w:r>
            <w:r>
              <w:rPr>
                <w:rFonts w:hint="eastAsia" w:ascii="仿宋" w:hAnsi="仿宋" w:eastAsia="仿宋" w:cs="仿宋"/>
                <w:color w:val="000000"/>
                <w:spacing w:val="-14"/>
                <w:sz w:val="21"/>
                <w:szCs w:val="22"/>
                <w:highlight w:val="none"/>
              </w:rPr>
              <w:t xml:space="preserve">录，五官端正</w:t>
            </w:r>
            <w:r>
              <w:rPr>
                <w:rFonts w:hint="eastAsia" w:ascii="仿宋" w:hAnsi="仿宋" w:eastAsia="仿宋" w:cs="仿宋"/>
                <w:color w:val="000000"/>
                <w:spacing w:val="-1"/>
                <w:sz w:val="21"/>
                <w:szCs w:val="22"/>
                <w:highlight w:val="none"/>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rPr>
            </w:pPr>
            <w:r>
              <w:rPr>
                <w:rFonts w:hint="eastAsia" w:ascii="仿宋" w:hAnsi="仿宋" w:eastAsia="仿宋" w:cs="仿宋"/>
                <w:color w:val="000000"/>
                <w:sz w:val="21"/>
                <w:szCs w:val="22"/>
                <w:highlight w:val="none"/>
              </w:rPr>
              <w:t xml:space="preserve">2</w:t>
            </w:r>
            <w:r>
              <w:rPr>
                <w:rFonts w:hint="eastAsia" w:ascii="仿宋" w:hAnsi="仿宋" w:eastAsia="仿宋" w:cs="仿宋"/>
                <w:color w:val="000000"/>
                <w:sz w:val="21"/>
                <w:szCs w:val="22"/>
                <w:highlight w:val="none"/>
                <w:lang w:val="en-US"/>
              </w:rPr>
              <w:t xml:space="preserve">5</w:t>
            </w:r>
            <w:r>
              <w:rPr>
                <w:rFonts w:hint="eastAsia" w:ascii="仿宋" w:hAnsi="仿宋" w:eastAsia="仿宋" w:cs="仿宋"/>
                <w:color w:val="000000"/>
                <w:sz w:val="21"/>
                <w:szCs w:val="22"/>
                <w:highlight w:val="none"/>
                <w:lang w:val="en-US"/>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lang w:val="zh-CN" w:eastAsia="zh-CN" w:bidi="zh-CN"/>
              </w:rPr>
            </w:pPr>
            <w:r>
              <w:rPr>
                <w:rFonts w:hint="eastAsia" w:ascii="仿宋" w:hAnsi="仿宋" w:eastAsia="仿宋" w:cs="仿宋"/>
                <w:color w:val="000000"/>
                <w:sz w:val="20"/>
                <w:szCs w:val="22"/>
                <w:highlight w:val="none"/>
                <w:lang w:val="zh-CN" w:eastAsia="zh-CN" w:bidi="zh-CN"/>
              </w:rPr>
            </w:r>
            <w:r/>
          </w:p>
        </w:tc>
      </w:tr>
      <w:tr>
        <w:trPr>
          <w:trHeight w:val="1089"/>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6</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工程部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17"/>
                <w:sz w:val="21"/>
                <w:szCs w:val="22"/>
                <w:highlight w:val="none"/>
              </w:rPr>
              <w:t xml:space="preserve">工程人员</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三馆全区域负责场馆设备启停操作，开展灯具、插座等水电点位日常巡检与故障维修，及时处置报修问题，做好维修记录与工具保管</w:t>
            </w:r>
            <w:r>
              <w:rPr>
                <w:rFonts w:hint="eastAsia" w:cs="仿宋"/>
                <w:color w:val="000000"/>
                <w:sz w:val="21"/>
                <w:szCs w:val="22"/>
                <w:highlight w:val="none"/>
                <w:lang w:eastAsia="zh-CN"/>
              </w:rPr>
              <w:t xml:space="preserve">。</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8"/>
                <w:sz w:val="21"/>
                <w:szCs w:val="22"/>
                <w:highlight w:val="none"/>
              </w:rPr>
              <w:t xml:space="preserve">初中以上文化</w:t>
            </w:r>
            <w:r>
              <w:rPr>
                <w:rFonts w:hint="eastAsia" w:ascii="仿宋" w:hAnsi="仿宋" w:eastAsia="仿宋" w:cs="仿宋"/>
                <w:color w:val="000000"/>
                <w:spacing w:val="-8"/>
                <w:sz w:val="21"/>
                <w:szCs w:val="22"/>
                <w:highlight w:val="none"/>
                <w:lang w:eastAsia="zh-CN"/>
              </w:rPr>
              <w:t xml:space="preserve">程度</w:t>
            </w:r>
            <w:r>
              <w:rPr>
                <w:rFonts w:hint="eastAsia" w:ascii="仿宋" w:hAnsi="仿宋" w:eastAsia="仿宋" w:cs="仿宋"/>
                <w:color w:val="000000"/>
                <w:spacing w:val="-8"/>
                <w:sz w:val="21"/>
                <w:szCs w:val="22"/>
                <w:highlight w:val="none"/>
              </w:rPr>
              <w:t xml:space="preserve">，身体健康，责任心强，接受过工程施</w:t>
            </w:r>
            <w:r>
              <w:rPr>
                <w:rFonts w:hint="eastAsia" w:ascii="仿宋" w:hAnsi="仿宋" w:eastAsia="仿宋" w:cs="仿宋"/>
                <w:color w:val="000000"/>
                <w:spacing w:val="-9"/>
                <w:sz w:val="21"/>
                <w:szCs w:val="22"/>
                <w:highlight w:val="none"/>
              </w:rPr>
              <w:t xml:space="preserve">工维护相关培训。熟悉电路、线</w:t>
            </w:r>
            <w:r>
              <w:rPr>
                <w:rFonts w:hint="eastAsia" w:ascii="仿宋" w:hAnsi="仿宋" w:eastAsia="仿宋" w:cs="仿宋"/>
                <w:color w:val="000000"/>
                <w:sz w:val="21"/>
                <w:szCs w:val="22"/>
                <w:highlight w:val="none"/>
              </w:rPr>
              <w:t xml:space="preserve">路、水管</w:t>
            </w:r>
            <w:r>
              <w:rPr>
                <w:rFonts w:hint="eastAsia" w:ascii="仿宋" w:hAnsi="仿宋" w:eastAsia="仿宋" w:cs="仿宋"/>
                <w:color w:val="000000"/>
                <w:sz w:val="21"/>
                <w:szCs w:val="22"/>
                <w:highlight w:val="none"/>
                <w:lang w:eastAsia="zh-CN"/>
              </w:rPr>
              <w:t xml:space="preserve">运维</w:t>
            </w:r>
            <w:r>
              <w:rPr>
                <w:rFonts w:hint="eastAsia" w:ascii="仿宋" w:hAnsi="仿宋" w:eastAsia="仿宋" w:cs="仿宋"/>
                <w:color w:val="000000"/>
                <w:sz w:val="21"/>
                <w:szCs w:val="22"/>
                <w:highlight w:val="none"/>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5</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565"/>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合计</w:t>
            </w:r>
            <w:r>
              <w:rPr>
                <w:rFonts w:hint="eastAsia" w:ascii="仿宋" w:hAnsi="仿宋" w:eastAsia="仿宋" w:cs="仿宋"/>
                <w:b/>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2577"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lang w:val="en-US" w:eastAsia="zh-CN"/>
              </w:rPr>
            </w:pPr>
            <w:r>
              <w:rPr>
                <w:rFonts w:hint="eastAsia" w:ascii="仿宋" w:hAnsi="仿宋" w:eastAsia="仿宋" w:cs="仿宋"/>
                <w:b/>
                <w:color w:val="000000"/>
                <w:sz w:val="21"/>
                <w:szCs w:val="22"/>
                <w:highlight w:val="none"/>
              </w:rPr>
              <w:t xml:space="preserve">5</w:t>
            </w:r>
            <w:r>
              <w:rPr>
                <w:rFonts w:hint="eastAsia" w:cs="仿宋"/>
                <w:b/>
                <w:color w:val="000000"/>
                <w:sz w:val="21"/>
                <w:szCs w:val="22"/>
                <w:highlight w:val="none"/>
                <w:lang w:val="en-US" w:eastAsia="zh-CN"/>
              </w:rPr>
              <w:t xml:space="preserve">7</w:t>
            </w:r>
            <w:r>
              <w:rPr>
                <w:rFonts w:hint="eastAsia" w:ascii="仿宋" w:hAnsi="仿宋" w:eastAsia="仿宋" w:cs="仿宋"/>
                <w:b/>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bl>
    <w:p>
      <w:pPr>
        <w:pStyle w:val="987"/>
        <w:rPr>
          <w:rFonts w:hint="eastAsia"/>
          <w:highlight w:val="none"/>
        </w:rPr>
      </w:pPr>
      <w:r>
        <w:rPr>
          <w:rFonts w:hint="eastAsia"/>
          <w:highlight w:val="none"/>
        </w:rPr>
      </w:r>
      <w:r/>
    </w:p>
    <w:p>
      <w:pPr>
        <w:pStyle w:val="986"/>
        <w:keepLines w:val="0"/>
        <w:keepNext w:val="0"/>
        <w:pageBreakBefore w:val="0"/>
        <w:spacing w:line="520" w:lineRule="exact"/>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rPr>
        <w:t xml:space="preserve">四、</w:t>
      </w:r>
      <w:r>
        <w:rPr>
          <w:rFonts w:hint="eastAsia" w:ascii="仿宋" w:hAnsi="仿宋" w:eastAsia="仿宋" w:cs="仿宋"/>
          <w:b/>
          <w:bCs w:val="0"/>
          <w:color w:val="000000"/>
          <w:sz w:val="28"/>
          <w:szCs w:val="28"/>
          <w:highlight w:val="none"/>
          <w:lang w:val="zh-CN"/>
        </w:rPr>
        <w:t xml:space="preserve">委托运营要求</w:t>
      </w:r>
      <w:r>
        <w:rPr>
          <w:rFonts w:hint="eastAsia" w:ascii="仿宋" w:hAnsi="仿宋" w:eastAsia="仿宋"/>
          <w:b/>
          <w:bCs w:val="0"/>
          <w:sz w:val="28"/>
          <w:szCs w:val="28"/>
          <w:highlight w:val="none"/>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1.岗位人员及相关服务要求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1.1 人员年龄、学历、能力要求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应保持员工队伍的稳定，确保满员满岗，遇有员工突发性离职，应尽快招聘补位，招聘期不得超过1个月。</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  人员提供服务要求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  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图书馆报备，便于监管考核；所有岗位人员要在指定岗位上认真履职，服从管理；在一个考核期内（每半年考核1次），员工更换比例不得超出总人数的</w:t>
      </w:r>
      <w:r>
        <w:rPr>
          <w:rFonts w:hint="eastAsia" w:ascii="仿宋" w:hAnsi="仿宋" w:eastAsia="仿宋" w:cs="仿宋"/>
          <w:color w:val="000000"/>
          <w:sz w:val="28"/>
          <w:szCs w:val="28"/>
          <w:highlight w:val="none"/>
          <w:lang w:val="zh-CN"/>
        </w:rPr>
        <w:t xml:space="preserve">2</w:t>
      </w:r>
      <w:r>
        <w:rPr>
          <w:rFonts w:ascii="仿宋" w:hAnsi="仿宋" w:eastAsia="仿宋" w:cs="仿宋"/>
          <w:color w:val="000000"/>
          <w:sz w:val="28"/>
          <w:szCs w:val="28"/>
          <w:highlight w:val="none"/>
          <w:lang w:val="zh-CN"/>
        </w:rPr>
        <w:t xml:space="preserve">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应按要求提报三年运营服务整体规划、年度计划、总结；每季度提报图书馆季度运营报告；每月提报图书馆运营月报表；做好本馆及辖区分馆月、季、年及传统节日业务统计，撰写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1.2.1.3 </w:t>
      </w:r>
      <w:r>
        <w:rPr>
          <w:rFonts w:hint="eastAsia" w:ascii="仿宋" w:hAnsi="仿宋" w:eastAsia="仿宋" w:cs="仿宋"/>
          <w:color w:val="000000"/>
          <w:sz w:val="28"/>
          <w:szCs w:val="28"/>
          <w:highlight w:val="none"/>
          <w:lang w:val="zh-CN"/>
        </w:rPr>
        <w:t xml:space="preserve">依据公共图书馆法、国家一级图书馆标准，完成读者服务工作。图书及视听文献在行业规定时间内上架，期刊、报纸文献到馆当日完成记到和上架；开架图书按照分类号排架，正确率：96%以上；协助保障生态文旅区中心馆（不含办公区域、核心机房）、文津书房、李崇年图书馆读者服务区域的家具设备、计算机设备、自助借还设备、音视频设备的资产安全、运行平稳与合理使用</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1.2.1.4 协助图书馆网站、微信公众平台建设与维护，及时准确发布各类信息。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1.2.1.5 每半年至少开展3次业务培训，提供培训计划、总结、图片资料备查。</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1.2.1.6 通过满意度测评，运营期间群众对图书馆服务及相关项目活动的满意度达95%以上。全年群众合理投诉频次低于</w:t>
      </w:r>
      <w:r>
        <w:rPr>
          <w:rFonts w:hint="eastAsia" w:ascii="仿宋" w:hAnsi="仿宋" w:eastAsia="仿宋" w:cs="仿宋"/>
          <w:color w:val="000000"/>
          <w:sz w:val="28"/>
          <w:szCs w:val="28"/>
          <w:highlight w:val="none"/>
          <w:lang w:val="zh-CN"/>
        </w:rPr>
        <w:t xml:space="preserve">3</w:t>
      </w:r>
      <w:r>
        <w:rPr>
          <w:rFonts w:ascii="仿宋" w:hAnsi="仿宋" w:eastAsia="仿宋" w:cs="仿宋"/>
          <w:color w:val="000000"/>
          <w:sz w:val="28"/>
          <w:szCs w:val="28"/>
          <w:highlight w:val="none"/>
          <w:lang w:val="zh-CN"/>
        </w:rPr>
        <w:t xml:space="preserve">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  美术馆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美术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w:t>
      </w:r>
      <w:bookmarkStart w:id="39" w:name="OLE_LINK5"/>
      <w:r>
        <w:rPr>
          <w:rFonts w:ascii="仿宋" w:hAnsi="仿宋" w:eastAsia="仿宋" w:cs="仿宋"/>
          <w:color w:val="000000"/>
          <w:sz w:val="28"/>
          <w:szCs w:val="28"/>
          <w:highlight w:val="none"/>
          <w:lang w:val="zh-CN"/>
        </w:rPr>
        <w:t xml:space="preserve">三年</w:t>
      </w:r>
      <w:bookmarkEnd w:id="39"/>
      <w:r>
        <w:rPr>
          <w:rFonts w:ascii="仿宋" w:hAnsi="仿宋" w:eastAsia="仿宋" w:cs="仿宋"/>
          <w:color w:val="000000"/>
          <w:sz w:val="28"/>
          <w:szCs w:val="28"/>
          <w:highlight w:val="none"/>
          <w:lang w:val="zh-CN"/>
        </w:rPr>
        <w:t xml:space="preserve">运营服务整体规划、年度计划、总结；每季度提报美术馆季度运营报告；每月提报美术馆运营月报表；做好本馆月、季、年及传统节日业务统计，撰写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1.2.2.3 展览期间保证美术作品及展品的安全；展览期间人员上岗率及展品布置准确率保持 95%以上；保障馆内展览服务的家具设备运行平稳与合理使用。</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1.2.2.4 协助美术馆网站、微信公众平台建设与维护，及时准确发布各类信息。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1.2.2.5 通过满意度测评，运营期间群众对美术馆服务及相关项目活动的满意度达95%以上。全年群众合理投诉频次低于1次/季。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1.2.3文化馆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文化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应按要求提报三年运营服务整体规划、年度计划、总结；每半年提报文化馆半年运营报告；按实际需求提供文化馆所需相关材料；做好本馆月、季、年及传统节日业务统计，撰写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1.2.3.3 保障馆内家具设备、舞台道具、计算机设备、网络设备及其软件管理系统的资产安全、运行平稳与合理使用。</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1.2.3.4 协助文化馆网站、微信公众平台建设与维护，及时准确发布各类信息。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1.2.3.5 通过满意度测评，运营期间群众对</w:t>
      </w:r>
      <w:r>
        <w:rPr>
          <w:rFonts w:hint="eastAsia" w:ascii="仿宋" w:hAnsi="仿宋" w:eastAsia="仿宋" w:cs="仿宋"/>
          <w:color w:val="000000"/>
          <w:sz w:val="28"/>
          <w:szCs w:val="28"/>
          <w:highlight w:val="none"/>
          <w:lang w:val="zh-CN"/>
        </w:rPr>
        <w:t xml:space="preserve">文化</w:t>
      </w:r>
      <w:r>
        <w:rPr>
          <w:rFonts w:ascii="仿宋" w:hAnsi="仿宋" w:eastAsia="仿宋" w:cs="仿宋"/>
          <w:color w:val="000000"/>
          <w:sz w:val="28"/>
          <w:szCs w:val="28"/>
          <w:highlight w:val="none"/>
          <w:lang w:val="zh-CN"/>
        </w:rPr>
        <w:t xml:space="preserve">馆服务及相关项目活动的满意度达95%以上。全年群众合理投诉频次低于1次/季。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  少儿图书馆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少儿图书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w:t>
      </w:r>
      <w:r>
        <w:rPr>
          <w:rFonts w:hint="eastAsia" w:ascii="仿宋" w:hAnsi="仿宋" w:eastAsia="仿宋" w:cs="仿宋"/>
          <w:color w:val="000000"/>
          <w:sz w:val="28"/>
          <w:szCs w:val="28"/>
          <w:highlight w:val="none"/>
          <w:lang w:val="zh-CN"/>
        </w:rPr>
        <w:t xml:space="preserve">三年</w:t>
      </w:r>
      <w:r>
        <w:rPr>
          <w:rFonts w:ascii="仿宋" w:hAnsi="仿宋" w:eastAsia="仿宋" w:cs="仿宋"/>
          <w:color w:val="000000"/>
          <w:sz w:val="28"/>
          <w:szCs w:val="28"/>
          <w:highlight w:val="none"/>
          <w:lang w:val="zh-CN"/>
        </w:rPr>
        <w:t xml:space="preserve">运营服务整体规划、年度计划、总结；每季度提报少儿图书馆季度运营报告；每月提报少儿图书馆运营月报表；做好本馆月、季、年及传统节日业务统计，撰写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1.2.4.3 严格执行业务规范，及时对图书进行分拣、清点、剔旧、修补工作，保证书架整洁卫生，错架率不超过5%，所有上架图书点检不少于1次/月。</w:t>
      </w:r>
      <w:r>
        <w:rPr>
          <w:rFonts w:hint="eastAsia" w:ascii="仿宋" w:hAnsi="仿宋" w:eastAsia="仿宋" w:cs="仿宋"/>
          <w:color w:val="000000"/>
          <w:sz w:val="28"/>
          <w:szCs w:val="28"/>
          <w:highlight w:val="none"/>
          <w:lang w:val="zh-CN"/>
        </w:rPr>
        <w:t xml:space="preserve">保障所在区域各类资产安全，设备、网络、系统出现损坏、故障等问题，及时报告少儿图书馆技术部并张贴公告提醒读者。</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1.2.4.4 协助</w:t>
      </w:r>
      <w:r>
        <w:rPr>
          <w:rFonts w:hint="eastAsia" w:ascii="仿宋" w:hAnsi="仿宋" w:eastAsia="仿宋" w:cs="仿宋"/>
          <w:color w:val="000000"/>
          <w:sz w:val="28"/>
          <w:szCs w:val="28"/>
          <w:highlight w:val="none"/>
          <w:lang w:val="zh-CN"/>
        </w:rPr>
        <w:t xml:space="preserve">市少儿</w:t>
      </w:r>
      <w:r>
        <w:rPr>
          <w:rFonts w:ascii="仿宋" w:hAnsi="仿宋" w:eastAsia="仿宋" w:cs="仿宋"/>
          <w:color w:val="000000"/>
          <w:sz w:val="28"/>
          <w:szCs w:val="28"/>
          <w:highlight w:val="none"/>
          <w:lang w:val="zh-CN"/>
        </w:rPr>
        <w:t xml:space="preserve">图书馆</w:t>
      </w:r>
      <w:bookmarkStart w:id="40" w:name="OLE_LINK3"/>
      <w:r/>
      <w:bookmarkStart w:id="41" w:name="OLE_LINK4"/>
      <w:r>
        <w:rPr>
          <w:rFonts w:hint="eastAsia" w:ascii="仿宋" w:hAnsi="仿宋" w:eastAsia="仿宋" w:cs="仿宋"/>
          <w:color w:val="000000"/>
          <w:sz w:val="28"/>
          <w:szCs w:val="28"/>
          <w:highlight w:val="none"/>
          <w:lang w:val="zh-CN"/>
        </w:rPr>
        <w:t xml:space="preserve">社会工作部做好社会实践活动及馆员活动的人员安排、讲解及各馆室配合开放等相关工作。</w:t>
      </w:r>
      <w:bookmarkEnd w:id="40"/>
      <w:r/>
      <w:bookmarkEnd w:id="41"/>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1.2.4.5 通过满意度测评，运营期间群众对少儿图书馆服务的满意度达95%以上。全年群众合理投诉频次低于1次/季。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w:t>
      </w:r>
      <w:r>
        <w:rPr>
          <w:rFonts w:hint="eastAsia" w:ascii="仿宋" w:hAnsi="仿宋" w:eastAsia="仿宋" w:cs="仿宋"/>
          <w:color w:val="000000"/>
          <w:sz w:val="28"/>
          <w:szCs w:val="28"/>
          <w:highlight w:val="none"/>
          <w:lang w:val="zh-CN"/>
        </w:rPr>
        <w:t xml:space="preserve">6</w:t>
      </w:r>
      <w:r>
        <w:rPr>
          <w:rFonts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完成淮安市少儿图书馆交办的其他工作。</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2.项目要求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2.1.1 开展文化项目层级及数量要求详见市图书馆项目采购列表相关内容。                                   </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策划、组织的活动必须提前和市图书馆主要负责人沟通、协商，方案由双方讨论通过方可实施；策划、组织的活动在双方沟通确认后，不得随意更改，确需更改的，须双方协商一致</w:t>
      </w:r>
      <w:r>
        <w:rPr>
          <w:rFonts w:hint="eastAsia" w:ascii="仿宋" w:hAnsi="仿宋" w:eastAsia="仿宋" w:cs="仿宋"/>
          <w:color w:val="000000"/>
          <w:sz w:val="28"/>
          <w:szCs w:val="28"/>
          <w:highlight w:val="none"/>
          <w:lang w:val="zh-CN"/>
        </w:rPr>
        <w:t xml:space="preserve">后予以变更</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2.1.3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完成翔宇讲坛专家邀请、方案策划、接待、活动开展、资料收集整理等全面工作，经授权许可的讲座需全程录像（不少于2个机位）和淮安范围内直播，讲坛平均上座率应达80%以上；阅读推广活动受众面不少于500人（线下）、不少于10000人（线上）；特色展览受众面不少于500人，所有展览同时提供线上线下展。</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  美术馆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2.2.1 开展文化项目层级及数量要求详见市美术馆项目采购列表相关内容。同时满足每年与其他美术馆合作、联动展览不少于3次，并引进国内外其</w:t>
      </w:r>
      <w:r>
        <w:rPr>
          <w:rFonts w:hint="eastAsia" w:ascii="仿宋" w:hAnsi="仿宋" w:eastAsia="仿宋" w:cs="仿宋"/>
          <w:color w:val="000000"/>
          <w:sz w:val="28"/>
          <w:szCs w:val="28"/>
          <w:highlight w:val="none"/>
          <w:lang w:val="en-US" w:eastAsia="zh-CN"/>
        </w:rPr>
        <w:t xml:space="preserve">他</w:t>
      </w:r>
      <w:r>
        <w:rPr>
          <w:rFonts w:ascii="仿宋" w:hAnsi="仿宋" w:eastAsia="仿宋" w:cs="仿宋"/>
          <w:color w:val="000000"/>
          <w:sz w:val="28"/>
          <w:szCs w:val="28"/>
          <w:highlight w:val="none"/>
          <w:lang w:val="zh-CN"/>
        </w:rPr>
        <w:t xml:space="preserve">美术馆优秀展览不少于2次，举办省级以上艺术基金美术项目来展不少于1次，邀请美协、书协理事、国家一级美术师（正高级专家）来展不少于2次。</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策划、组织的展览和活动须提前和市美术馆主要负责人沟通、协商，方案由双方讨论通过方可实施；策划、组织的展览和活动在双方沟通确认后，不得随意更改，确需更改的，须双方协商一致</w:t>
      </w:r>
      <w:r>
        <w:rPr>
          <w:rFonts w:hint="eastAsia" w:ascii="仿宋" w:hAnsi="仿宋" w:eastAsia="仿宋" w:cs="仿宋"/>
          <w:color w:val="000000"/>
          <w:sz w:val="28"/>
          <w:szCs w:val="28"/>
          <w:highlight w:val="none"/>
          <w:lang w:val="zh-CN"/>
        </w:rPr>
        <w:t xml:space="preserve">后予以变更</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2.2.3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应利用业内社会资源，牵线搭桥，促进国家级专业机构或协会在淮安市美术馆设立分设机构或结成合作单位。</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2.2.4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应积极配合馆方开展专题学术研究，包含淮安地方美术研究 、淮安市美术馆收藏方向和馆藏研究等课题。</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2.2.5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策划、组织的展览和活动，应协助甲方收藏参展或参加活动的艺术家作品。</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2.2.6 来馆参展或活动的艺术家指名捐赠淮安市美术馆的作品，归属于淮安市美术馆公共馆藏。</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2.3文化馆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2.3.1 开展文化项目层级及数量要求详见市文化馆项目采购列表相关内容。</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2.3.2 邀请专业演出机构需满足国家、省（市）政府规定的相关条件，能够提供整台文艺节目，演出时长 </w:t>
      </w:r>
      <w:r>
        <w:rPr>
          <w:rFonts w:hint="eastAsia" w:ascii="仿宋" w:hAnsi="仿宋" w:eastAsia="仿宋" w:cs="仿宋"/>
          <w:color w:val="000000"/>
          <w:sz w:val="28"/>
          <w:szCs w:val="28"/>
          <w:highlight w:val="none"/>
          <w:lang w:val="en-US" w:eastAsia="zh-CN"/>
        </w:rPr>
        <w:t xml:space="preserve">60-90</w:t>
      </w:r>
      <w:r>
        <w:rPr>
          <w:rFonts w:ascii="仿宋" w:hAnsi="仿宋" w:eastAsia="仿宋" w:cs="仿宋"/>
          <w:color w:val="000000"/>
          <w:sz w:val="28"/>
          <w:szCs w:val="28"/>
          <w:highlight w:val="none"/>
          <w:lang w:val="zh-CN"/>
        </w:rPr>
        <w:t xml:space="preserve"> 分钟；专场文艺活动主讲嘉宾符合级别要求，每次时长不低于</w:t>
      </w: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zh-CN"/>
        </w:rPr>
        <w:t xml:space="preserve">0分钟，讲座平均上座率应达80%以上；艺术展览全年总展期不低于3个月。</w:t>
      </w:r>
      <w:r>
        <w:rPr>
          <w:rFonts w:ascii="仿宋" w:hAnsi="仿宋" w:eastAsia="仿宋" w:cs="仿宋"/>
          <w:color w:val="000000"/>
          <w:sz w:val="28"/>
          <w:szCs w:val="28"/>
          <w:highlight w:val="none"/>
          <w:lang w:val="zh-CN"/>
        </w:rPr>
      </w:r>
      <w:r/>
    </w:p>
    <w:p>
      <w:pPr>
        <w:pStyle w:val="892"/>
        <w:ind w:firstLine="480"/>
        <w:spacing w:line="276"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3.物业要求</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zh-CN" w:eastAsia="zh-CN"/>
        </w:rPr>
        <w:t xml:space="preserve">3</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基本服务</w:t>
      </w:r>
      <w:r>
        <w:rPr>
          <w:rFonts w:hint="eastAsia" w:ascii="仿宋" w:hAnsi="仿宋" w:eastAsia="仿宋" w:cs="仿宋"/>
          <w:color w:val="000000"/>
          <w:sz w:val="28"/>
          <w:szCs w:val="28"/>
          <w:highlight w:val="none"/>
          <w:lang w:val="zh-CN"/>
        </w:rPr>
      </w:r>
      <w:r/>
    </w:p>
    <w:p>
      <w:pPr>
        <w:pStyle w:val="892"/>
        <w:ind w:firstLine="480"/>
        <w:spacing w:line="276" w:lineRule="auto"/>
        <w:rPr>
          <w:rFonts w:hint="eastAsia"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eastAsia="zh-CN"/>
        </w:rPr>
        <w:t xml:space="preserve">3.1.</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rPr>
        <w:t xml:space="preserve">结合采购人要求及物业服务实际情况制定年度管理目标，明确责任分工并制定配套实施方案。</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服务人员须具备相应岗位能力，持证上岗，着统一服装、佩戴标识，每季度至少开展1次教育培训，更换比例不超过总人数20%。</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3</w:t>
      </w:r>
      <w:r>
        <w:rPr>
          <w:rStyle w:val="931"/>
          <w:rFonts w:hint="eastAsia" w:ascii="仿宋" w:hAnsi="仿宋" w:eastAsia="仿宋" w:cs="仿宋"/>
          <w:b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建立物业信息档案，准确及时归档保存各类服务记录，遵守保密要求，履约结束后交还采购人。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4</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合理控制分包人员数量和流动率，明确安全管理责任和保密责任，开展服务检查和评估。</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5</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定期自查服务过程，对不合格服务及时采取纠正措施并整改完成。</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6</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配合采购人制订重大活动后勤保障工作流程，对活动区域进行安全检查，做好引导和收尾工作。</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7</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对重点部位及危险隐患进行排查并建立台账，制定专项应急预案，每半年至少开展一次演练，应急物资专人定期检查。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8</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设置24小时报修服务热线，紧急维修15分钟内到达现场并直至修复。</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zh-CN"/>
        </w:rPr>
        <w:t xml:space="preserve">公用设施设备维护服务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重大节假日及恶劣天气前后组织系统巡检1次，确保设施设备安全运行环境符合规范。</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设备机房标识清晰、制度上墙，每半月至少清洁1次，安全防护用具配置齐全，应急设施可随时启用。</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生活饮用水及二次供水卫生符合标准，每日至少巡视水泵房1次，遇停水按规定时间通知。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4 电梯系统</w:t>
      </w:r>
      <w:r>
        <w:rPr>
          <w:rFonts w:hint="eastAsia" w:ascii="仿宋" w:hAnsi="仿宋" w:eastAsia="仿宋" w:cs="仿宋"/>
          <w:color w:val="000000"/>
          <w:sz w:val="28"/>
          <w:szCs w:val="28"/>
          <w:highlight w:val="none"/>
          <w:lang w:val="zh-CN"/>
        </w:rPr>
        <w:t xml:space="preserve">每周至少开展2次安全状况检查，</w:t>
      </w:r>
      <w:r>
        <w:rPr>
          <w:rFonts w:hint="eastAsia" w:ascii="仿宋" w:hAnsi="仿宋" w:eastAsia="仿宋" w:cs="仿宋"/>
          <w:color w:val="000000"/>
          <w:sz w:val="28"/>
          <w:szCs w:val="28"/>
          <w:highlight w:val="none"/>
          <w:lang w:val="en-US" w:eastAsia="zh-CN"/>
        </w:rPr>
        <w:t xml:space="preserve">电梯出现故障</w:t>
      </w:r>
      <w:r>
        <w:rPr>
          <w:rFonts w:hint="eastAsia" w:ascii="仿宋" w:hAnsi="仿宋" w:eastAsia="仿宋" w:cs="仿宋"/>
          <w:color w:val="000000"/>
          <w:sz w:val="28"/>
          <w:szCs w:val="28"/>
          <w:highlight w:val="none"/>
          <w:lang w:val="zh-CN"/>
        </w:rPr>
        <w:t xml:space="preserve">，物业服务人员10分钟内到场。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5 空调系统</w:t>
      </w:r>
      <w:r>
        <w:rPr>
          <w:rFonts w:hint="eastAsia" w:ascii="仿宋" w:hAnsi="仿宋" w:eastAsia="仿宋" w:cs="仿宋"/>
          <w:color w:val="000000"/>
          <w:sz w:val="28"/>
          <w:szCs w:val="28"/>
          <w:highlight w:val="none"/>
          <w:lang w:val="zh-CN"/>
        </w:rPr>
        <w:t xml:space="preserve">运行前系统检查，运行期间每日巡查，故障30分钟内到场。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6. </w:t>
      </w:r>
      <w:r>
        <w:rPr>
          <w:rFonts w:hint="eastAsia" w:ascii="仿宋" w:hAnsi="仿宋" w:eastAsia="仿宋" w:cs="仿宋"/>
          <w:color w:val="000000"/>
          <w:sz w:val="28"/>
          <w:szCs w:val="28"/>
          <w:highlight w:val="none"/>
          <w:lang w:val="zh-CN"/>
        </w:rPr>
        <w:t xml:space="preserve">消防控制室24小时值班，消火栓、灭火器、防火门等随时正常使用，消防系统各设施设备运行正常。</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7</w:t>
      </w:r>
      <w:r>
        <w:rPr>
          <w:rStyle w:val="931"/>
          <w:rFonts w:hint="eastAsia" w:ascii="仿宋" w:hAnsi="仿宋" w:eastAsia="仿宋" w:cs="仿宋"/>
          <w:b w:val="0"/>
          <w:bCs w:val="0"/>
          <w:color w:val="000000"/>
          <w:sz w:val="28"/>
          <w:szCs w:val="28"/>
          <w:highlight w:val="none"/>
          <w:lang w:val="zh-CN"/>
        </w:rPr>
        <w:t xml:space="preserve"> 照明系统</w:t>
      </w:r>
      <w:r>
        <w:rPr>
          <w:rFonts w:hint="eastAsia" w:ascii="仿宋" w:hAnsi="仿宋" w:eastAsia="仿宋" w:cs="仿宋"/>
          <w:color w:val="000000"/>
          <w:sz w:val="28"/>
          <w:szCs w:val="28"/>
          <w:highlight w:val="none"/>
          <w:lang w:val="zh-CN"/>
        </w:rPr>
        <w:t xml:space="preserve">外观整洁无缺损，每周至少巡视1次。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3.3</w:t>
      </w:r>
      <w:r>
        <w:rPr>
          <w:rFonts w:hint="eastAsia" w:ascii="仿宋" w:hAnsi="仿宋" w:eastAsia="仿宋" w:cs="仿宋"/>
          <w:color w:val="000000"/>
          <w:sz w:val="28"/>
          <w:szCs w:val="28"/>
          <w:highlight w:val="none"/>
          <w:lang w:val="zh-CN"/>
        </w:rPr>
        <w:t xml:space="preserve">保洁服务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建立保洁服务工作制度及工作计划，做好工作记录，作业时采取安全防护措施。</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大厅、公共通道、楼梯、开水间、公共卫生间、电梯轿厢等每日至少清洁1次，门窗玻璃每周清洁1次，电器消防等设施设备每月清洁1次。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道路及停车场等每日清扫2次，外立面及2米以</w:t>
      </w:r>
      <w:r>
        <w:rPr>
          <w:rFonts w:hint="eastAsia" w:ascii="仿宋" w:hAnsi="仿宋" w:eastAsia="仿宋" w:cs="仿宋"/>
          <w:color w:val="000000"/>
          <w:sz w:val="28"/>
          <w:szCs w:val="28"/>
          <w:highlight w:val="none"/>
          <w:lang w:val="en-US" w:eastAsia="zh-CN"/>
        </w:rPr>
        <w:t xml:space="preserve">下</w:t>
      </w:r>
      <w:r>
        <w:rPr>
          <w:rFonts w:hint="eastAsia" w:ascii="仿宋" w:hAnsi="仿宋" w:eastAsia="仿宋" w:cs="仿宋"/>
          <w:color w:val="000000"/>
          <w:sz w:val="28"/>
          <w:szCs w:val="28"/>
          <w:highlight w:val="none"/>
          <w:lang w:val="zh-CN"/>
        </w:rPr>
        <w:t xml:space="preserve">外窗玻璃每</w:t>
      </w:r>
      <w:r>
        <w:rPr>
          <w:rFonts w:hint="eastAsia" w:ascii="仿宋" w:hAnsi="仿宋" w:eastAsia="仿宋" w:cs="仿宋"/>
          <w:color w:val="000000"/>
          <w:sz w:val="28"/>
          <w:szCs w:val="28"/>
          <w:highlight w:val="none"/>
          <w:lang w:val="en-US" w:eastAsia="zh-CN"/>
        </w:rPr>
        <w:t xml:space="preserve">月</w:t>
      </w:r>
      <w:r>
        <w:rPr>
          <w:rFonts w:hint="eastAsia" w:ascii="仿宋" w:hAnsi="仿宋" w:eastAsia="仿宋" w:cs="仿宋"/>
          <w:color w:val="000000"/>
          <w:sz w:val="28"/>
          <w:szCs w:val="28"/>
          <w:highlight w:val="none"/>
          <w:lang w:val="zh-CN"/>
        </w:rPr>
        <w:t xml:space="preserve">至少</w:t>
      </w:r>
      <w:r>
        <w:rPr>
          <w:rFonts w:hint="eastAsia" w:ascii="仿宋" w:hAnsi="仿宋" w:eastAsia="仿宋" w:cs="仿宋"/>
          <w:color w:val="000000"/>
          <w:sz w:val="28"/>
          <w:szCs w:val="28"/>
          <w:highlight w:val="none"/>
          <w:lang w:val="en-US" w:eastAsia="zh-CN"/>
        </w:rPr>
        <w:t xml:space="preserve">清理</w:t>
      </w:r>
      <w:r>
        <w:rPr>
          <w:rFonts w:hint="eastAsia" w:ascii="仿宋" w:hAnsi="仿宋" w:eastAsia="仿宋" w:cs="仿宋"/>
          <w:color w:val="000000"/>
          <w:sz w:val="28"/>
          <w:szCs w:val="28"/>
          <w:highlight w:val="none"/>
          <w:lang w:val="zh-CN"/>
        </w:rPr>
        <w:t xml:space="preserve">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4 垃圾</w:t>
      </w:r>
      <w:r>
        <w:rPr>
          <w:rFonts w:hint="eastAsia" w:ascii="仿宋" w:hAnsi="仿宋" w:eastAsia="仿宋" w:cs="仿宋"/>
          <w:color w:val="000000"/>
          <w:sz w:val="28"/>
          <w:szCs w:val="28"/>
          <w:highlight w:val="none"/>
          <w:lang w:val="zh-CN"/>
        </w:rPr>
        <w:t xml:space="preserve">在指定位置摆放分类垃圾桶并张贴标识，桶身每日清洁，垃圾日产日清，做好垃圾分类管理宣传工作。</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3.4 </w:t>
      </w:r>
      <w:r>
        <w:rPr>
          <w:rFonts w:hint="eastAsia" w:ascii="仿宋" w:hAnsi="仿宋" w:eastAsia="仿宋" w:cs="仿宋"/>
          <w:color w:val="000000"/>
          <w:sz w:val="28"/>
          <w:szCs w:val="28"/>
          <w:highlight w:val="none"/>
          <w:lang w:val="zh-CN"/>
        </w:rPr>
        <w:t xml:space="preserve">保安服务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建立保安服务制度，规范填写巡查、值守及异常情况记录。</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主出入口实行24小时值班制，对外来人员及车辆询问记录，大件物品搬出须凭证明放行，排查可疑人员及时劝离或报警。</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建立24小时值班巡查制度，制定巡查路线并按指定路线执行，遇到异常立即上报。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4 </w:t>
      </w:r>
      <w:r>
        <w:rPr>
          <w:rFonts w:hint="eastAsia" w:ascii="仿宋" w:hAnsi="仿宋" w:eastAsia="仿宋" w:cs="仿宋"/>
          <w:color w:val="000000"/>
          <w:sz w:val="28"/>
          <w:szCs w:val="28"/>
          <w:highlight w:val="none"/>
          <w:lang w:val="zh-CN"/>
        </w:rPr>
        <w:t xml:space="preserve">监控设备24小时正常运行且专人值班，监控记录保存不少于90天，收到报警信号后及时处置。</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5 </w:t>
      </w:r>
      <w:r>
        <w:rPr>
          <w:rFonts w:hint="eastAsia" w:ascii="仿宋" w:hAnsi="仿宋" w:eastAsia="仿宋" w:cs="仿宋"/>
          <w:color w:val="000000"/>
          <w:sz w:val="28"/>
          <w:szCs w:val="28"/>
          <w:highlight w:val="none"/>
          <w:lang w:val="zh-CN"/>
        </w:rPr>
        <w:t xml:space="preserve">合理规划车辆行驶路线和停放区域，禁止在公共区域停放或充电，非机动车定点有序停放，发生事故3分钟内到场处理。</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6 </w:t>
      </w:r>
      <w:r>
        <w:rPr>
          <w:rFonts w:hint="eastAsia" w:ascii="仿宋" w:hAnsi="仿宋" w:eastAsia="仿宋" w:cs="仿宋"/>
          <w:color w:val="000000"/>
          <w:sz w:val="28"/>
          <w:szCs w:val="28"/>
          <w:highlight w:val="none"/>
          <w:lang w:val="zh-CN"/>
        </w:rPr>
        <w:t xml:space="preserve">建立消防安全责任制，消防控制室24小时值班且每班不少于2人，消火栓等随时正常使用，每半年至少开展1次消防演练。</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7 </w:t>
      </w:r>
      <w:r>
        <w:rPr>
          <w:rFonts w:hint="eastAsia" w:ascii="仿宋" w:hAnsi="仿宋" w:eastAsia="仿宋" w:cs="仿宋"/>
          <w:color w:val="000000"/>
          <w:sz w:val="28"/>
          <w:szCs w:val="28"/>
          <w:highlight w:val="none"/>
          <w:lang w:val="zh-CN"/>
        </w:rPr>
        <w:t xml:space="preserve">制定突发事件安全责任书及应急预案，每半年至少开展1次应急演练，事后形成应急总结报告。</w:t>
      </w:r>
      <w:r>
        <w:rPr>
          <w:rFonts w:hint="eastAsia"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8 大型活动</w:t>
      </w:r>
      <w:r>
        <w:rPr>
          <w:rFonts w:hint="eastAsia" w:ascii="仿宋" w:hAnsi="仿宋" w:eastAsia="仿宋" w:cs="仿宋"/>
          <w:color w:val="000000"/>
          <w:sz w:val="28"/>
          <w:szCs w:val="28"/>
          <w:highlight w:val="none"/>
          <w:lang w:val="zh-CN"/>
        </w:rPr>
        <w:t xml:space="preserve">制定活动秩序维护方案，保障通道、出入口、停车场畅通，做好现场秩序维护和突发事故处置。</w:t>
      </w:r>
      <w:r>
        <w:rPr>
          <w:rFonts w:ascii="仿宋" w:hAnsi="仿宋" w:eastAsia="仿宋" w:cs="仿宋"/>
          <w:sz w:val="28"/>
          <w:szCs w:val="28"/>
          <w:highlight w:val="none"/>
          <w:lang w:val="en-US" w:eastAsia="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892"/>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2027.2.1-2027.12.31</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服务期满后，经采购人考核合格，双方协商一致可根据政府采购相关政策续签合同。</w:t>
      </w:r>
      <w:r>
        <w:rPr>
          <w:rFonts w:ascii="仿宋" w:hAnsi="仿宋" w:eastAsia="仿宋"/>
          <w:sz w:val="28"/>
          <w:szCs w:val="28"/>
          <w:highlight w:val="none"/>
          <w:lang w:val="en-US" w:eastAsia="zh-CN"/>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由采购人指定。</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本项目服务费用由</w:t>
      </w:r>
      <w:r>
        <w:rPr>
          <w:rFonts w:hint="eastAsia" w:ascii="仿宋" w:hAnsi="仿宋" w:eastAsia="仿宋"/>
          <w:sz w:val="28"/>
          <w:szCs w:val="28"/>
          <w:highlight w:val="none"/>
        </w:rPr>
        <w:t xml:space="preserve">淮安市文化广电和旅游局</w:t>
      </w:r>
      <w:r>
        <w:rPr>
          <w:rFonts w:hint="eastAsia" w:ascii="仿宋" w:hAnsi="仿宋" w:eastAsia="仿宋"/>
          <w:sz w:val="28"/>
          <w:szCs w:val="28"/>
          <w:highlight w:val="none"/>
          <w:lang w:val="en-US" w:eastAsia="zh-CN"/>
        </w:rPr>
        <w:t xml:space="preserve">及淮安市少儿图书馆共同承担，</w:t>
      </w:r>
      <w:r>
        <w:rPr>
          <w:rFonts w:hint="eastAsia" w:ascii="仿宋" w:hAnsi="仿宋" w:eastAsia="仿宋"/>
          <w:sz w:val="28"/>
          <w:szCs w:val="28"/>
          <w:highlight w:val="none"/>
        </w:rPr>
        <w:t xml:space="preserve">每年分四次支付年度运营经费，第一次支付时间为本合同签订并生效之日起10个工作日内，支付年度运营经费的30%；第二次在每个合同季度开始前10个工作日内支付年度运营经费的20%、第三次及第四次支付时间在每个合同季度开始前10个工作日内，支付年度运营经费的25%。甲方在半年度和年度结束前完成考核验收，如考核后涉及扣款或支付违约金，在支付下一季度的费用时进行扣拨。</w:t>
      </w:r>
      <w:r>
        <w:rPr>
          <w:rFonts w:hint="eastAsia" w:ascii="仿宋" w:hAnsi="仿宋" w:eastAsia="仿宋"/>
          <w:sz w:val="28"/>
          <w:szCs w:val="28"/>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spacing w:line="400" w:lineRule="exact"/>
        <w:rPr>
          <w:rFonts w:ascii="仿宋" w:hAnsi="仿宋" w:eastAsia="仿宋" w:cs="仿宋"/>
          <w:b/>
          <w:bCs/>
          <w:sz w:val="32"/>
          <w:szCs w:val="40"/>
          <w:highlight w:val="none"/>
        </w:rPr>
      </w:pPr>
      <w:r>
        <w:rPr>
          <w:rFonts w:hint="eastAsia" w:ascii="仿宋" w:hAnsi="仿宋" w:eastAsia="仿宋" w:cs="仿宋"/>
          <w:b/>
          <w:bCs/>
          <w:sz w:val="28"/>
          <w:szCs w:val="36"/>
          <w:highlight w:val="none"/>
        </w:rPr>
        <w:br w:type="page" w:clear="all"/>
      </w:r>
      <w:r>
        <w:rPr>
          <w:rFonts w:hint="eastAsia" w:ascii="仿宋" w:hAnsi="仿宋" w:eastAsia="仿宋" w:cs="仿宋"/>
          <w:b/>
          <w:bCs/>
          <w:sz w:val="28"/>
          <w:szCs w:val="36"/>
          <w:highlight w:val="none"/>
        </w:rPr>
        <w:t xml:space="preserve">附件：考核标准</w:t>
      </w:r>
      <w:r>
        <w:rPr>
          <w:rFonts w:ascii="仿宋" w:hAnsi="仿宋" w:eastAsia="仿宋" w:cs="仿宋"/>
          <w:b/>
          <w:bCs/>
          <w:sz w:val="32"/>
          <w:szCs w:val="40"/>
          <w:highlight w:val="none"/>
        </w:rPr>
      </w:r>
      <w:r/>
    </w:p>
    <w:p>
      <w:pPr>
        <w:pStyle w:val="892"/>
        <w:jc w:val="center"/>
        <w:rPr>
          <w:rFonts w:ascii="仿宋" w:hAnsi="仿宋" w:eastAsia="仿宋" w:cs="仿宋"/>
          <w:b/>
          <w:sz w:val="24"/>
          <w:highlight w:val="none"/>
        </w:rPr>
      </w:pPr>
      <w:r>
        <w:rPr>
          <w:rFonts w:hint="eastAsia" w:ascii="仿宋" w:hAnsi="仿宋" w:eastAsia="仿宋" w:cs="仿宋"/>
          <w:b/>
          <w:sz w:val="24"/>
          <w:highlight w:val="none"/>
        </w:rPr>
        <w:t xml:space="preserve">淮安市图书馆委托运营服务考核评分表</w:t>
      </w:r>
      <w:r>
        <w:rPr>
          <w:rFonts w:ascii="仿宋" w:hAnsi="仿宋" w:eastAsia="仿宋" w:cs="仿宋"/>
          <w:b/>
          <w:sz w:val="24"/>
          <w:highlight w:val="none"/>
        </w:rPr>
      </w:r>
      <w:r/>
    </w:p>
    <w:p>
      <w:pPr>
        <w:pStyle w:val="892"/>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tbl>
      <w:tblPr>
        <w:tblW w:w="571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622"/>
        <w:gridCol w:w="3528"/>
        <w:gridCol w:w="659"/>
        <w:gridCol w:w="2495"/>
        <w:gridCol w:w="696"/>
        <w:gridCol w:w="1424"/>
      </w:tblGrid>
      <w:tr>
        <w:trPr/>
        <w:tc>
          <w:tcPr>
            <w:gridSpan w:val="2"/>
            <w:tcW w:w="137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1733"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24"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1225"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评分标准</w:t>
            </w:r>
            <w:r>
              <w:rPr>
                <w:rFonts w:ascii="仿宋" w:hAnsi="仿宋" w:eastAsia="仿宋" w:cs="仿宋"/>
                <w:b/>
                <w:bCs/>
                <w:sz w:val="24"/>
                <w:highlight w:val="none"/>
              </w:rPr>
            </w:r>
            <w:r/>
          </w:p>
        </w:tc>
        <w:tc>
          <w:tcPr>
            <w:tcW w:w="34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70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日常管理</w:t>
            </w:r>
            <w:r>
              <w:rPr>
                <w:rFonts w:ascii="仿宋" w:hAnsi="仿宋" w:eastAsia="仿宋" w:cs="仿宋"/>
                <w:sz w:val="24"/>
                <w:highlight w:val="none"/>
              </w:rPr>
            </w:r>
            <w:r/>
          </w:p>
          <w:p>
            <w:pPr>
              <w:pStyle w:val="892"/>
              <w:rPr>
                <w:rFonts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35分）</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公司有完善组织架构，内部管理制度健全，证章资料齐全，全年未出现安全生产事故。</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每项内容1分，内容不全或缺项扣0.1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1分，有安全生产事故的本项不得分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276"/>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人财物日常管理、实施到位，员工五险一金正常发放。</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每项1分，内容不全或缺项扣0.1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1分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工作计划总结（按月）、业务分析发展策略报告（按季度）、运营报告（半年）及相关佐证材料齐全。</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6</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每项内容2分，漏项或资料不全扣0.1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按需设岗、按岗聘用、岗位责任明确，每15天考核人员变动情况，员工半年更换比例不得超出总人数的20%。</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8</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每项2分，更换比例每超1%扣1分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馆内业务人员定期开展业务培训，培训内容资料齐全，半年培训场次不少于3次，半年人均课时不少于20小时。</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3分，场次课时不足的按比例扣除</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1-6</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积极配合主管部门及上级单位完成接待、会议等活动。</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1-7</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积极配合完成各项临时性工作任务、人员调度。</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日常</w:t>
            </w:r>
            <w:r>
              <w:rPr>
                <w:rFonts w:ascii="仿宋" w:hAnsi="仿宋" w:eastAsia="仿宋" w:cs="仿宋"/>
                <w:sz w:val="24"/>
                <w:highlight w:val="none"/>
              </w:rPr>
            </w:r>
            <w:r/>
          </w:p>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服务</w:t>
            </w:r>
            <w:r>
              <w:rPr>
                <w:rFonts w:ascii="仿宋" w:hAnsi="仿宋" w:eastAsia="仿宋" w:cs="仿宋"/>
                <w:sz w:val="24"/>
                <w:highlight w:val="none"/>
              </w:rPr>
            </w:r>
            <w:r/>
          </w:p>
          <w:p>
            <w:pPr>
              <w:pStyle w:val="892"/>
              <w:rPr>
                <w:rFonts w:ascii="仿宋" w:hAnsi="仿宋" w:eastAsia="仿宋" w:cs="仿宋"/>
                <w:sz w:val="24"/>
                <w:highlight w:val="none"/>
              </w:rPr>
            </w:pPr>
            <w:r>
              <w:rPr>
                <w:rFonts w:hint="eastAsia" w:ascii="仿宋" w:hAnsi="仿宋" w:eastAsia="仿宋" w:cs="仿宋"/>
                <w:sz w:val="24"/>
                <w:highlight w:val="none"/>
              </w:rPr>
              <w:t xml:space="preserve">（6分）</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2-1</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按照公共图书馆一级馆业务标准提供规范服务，包含图书借阅、期刊管理、少儿阅览、电子、视障、采编等。</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15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10分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2-2</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能够熟练利用网络、电话、读者留言本、调查表等方式征求读者意见或建议并及时反馈，测评满意率不低于</w:t>
            </w:r>
            <w:r>
              <w:rPr>
                <w:rFonts w:hint="eastAsia" w:ascii="仿宋" w:hAnsi="仿宋" w:eastAsia="仿宋" w:cs="仿宋"/>
                <w:sz w:val="24"/>
                <w:highlight w:val="none"/>
              </w:rPr>
              <w:t xml:space="preserve">95%。</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3分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2-3</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半年读者服务类有效投诉不超过6次。</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6</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每出现一次扣1分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2-4</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员工着统一服装和标识牌；举止文明，服务态度端正，不与读者激化矛盾；实行首问负责制，对读者的疑问有问必答，百问不厌（倦）并且及时准确，耐心细致。</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2-5</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工作人员提前到岗并做好开馆前准备工作，开放期间确保人员值守到位，无离岗脱岗，服务空间内读者无不文明现象。</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4</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2-6</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馆内设施设备、系统能够严格按照使用规范操作，每日做好巡查与维护工作，有日志记录，无人为原因损坏设备，及时消除安全隐患。</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2-7</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严格执行业务规范，及时对图书进行分拣、清点、剔旧、修补工作，保证书架整洁卫生，错架率不超过5%，所有上架图书点检不少于1次/月。</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2-8</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sz w:val="24"/>
                <w:highlight w:val="none"/>
              </w:rPr>
            </w:pPr>
            <w:r>
              <w:rPr>
                <w:rFonts w:hint="eastAsia" w:ascii="仿宋" w:hAnsi="仿宋" w:eastAsia="仿宋" w:cs="仿宋"/>
                <w:color w:val="000000"/>
                <w:sz w:val="24"/>
                <w:highlight w:val="none"/>
              </w:rPr>
              <w:t xml:space="preserve">完成图书馆网站、微信公众号、视频号等宣传推广平台数据更新工作，及时准确发布各类信息。</w:t>
            </w:r>
            <w:r>
              <w:rPr>
                <w:rFonts w:ascii="仿宋" w:hAnsi="仿宋" w:eastAsia="仿宋" w:cs="仿宋"/>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2-9</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sz w:val="24"/>
                <w:highlight w:val="none"/>
              </w:rPr>
            </w:pPr>
            <w:r>
              <w:rPr>
                <w:rFonts w:hint="eastAsia" w:ascii="仿宋" w:hAnsi="仿宋" w:eastAsia="仿宋" w:cs="仿宋"/>
                <w:color w:val="000000"/>
                <w:sz w:val="24"/>
                <w:highlight w:val="none"/>
              </w:rPr>
              <w:t xml:space="preserve">按规范持续开展志愿者服务工作，台账齐全（方案、总结等）。</w:t>
            </w:r>
            <w:r>
              <w:rPr>
                <w:rFonts w:ascii="仿宋" w:hAnsi="仿宋" w:eastAsia="仿宋" w:cs="仿宋"/>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2-10</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配合做好分馆、书房、自助馆的馆藏、运维等工作。</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2-11</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积极配合完成各</w:t>
            </w:r>
            <w:r>
              <w:rPr>
                <w:rFonts w:hint="eastAsia" w:ascii="仿宋" w:hAnsi="仿宋" w:eastAsia="仿宋" w:cs="仿宋"/>
                <w:color w:val="000000"/>
                <w:sz w:val="24"/>
                <w:highlight w:val="none"/>
                <w:lang w:eastAsia="zh-CN"/>
              </w:rPr>
              <w:t xml:space="preserve">类</w:t>
            </w:r>
            <w:r>
              <w:rPr>
                <w:rFonts w:hint="eastAsia" w:ascii="仿宋" w:hAnsi="仿宋" w:eastAsia="仿宋" w:cs="仿宋"/>
                <w:color w:val="000000"/>
                <w:sz w:val="24"/>
                <w:highlight w:val="none"/>
              </w:rPr>
              <w:t xml:space="preserve">阅读推广活动，组织流动图书车进社区、进企业。</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733"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总  计</w:t>
            </w:r>
            <w:r>
              <w:rPr>
                <w:rFonts w:ascii="仿宋" w:hAnsi="仿宋" w:eastAsia="仿宋" w:cs="仿宋"/>
                <w:b/>
                <w:bCs/>
                <w:sz w:val="24"/>
                <w:highlight w:val="none"/>
              </w:rPr>
            </w:r>
            <w:r/>
          </w:p>
        </w:tc>
        <w:tc>
          <w:tcPr>
            <w:tcW w:w="324"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100</w:t>
            </w:r>
            <w:r>
              <w:rPr>
                <w:rFonts w:ascii="仿宋" w:hAnsi="仿宋" w:eastAsia="仿宋" w:cs="仿宋"/>
                <w:b/>
                <w:bCs/>
                <w:sz w:val="24"/>
                <w:highlight w:val="none"/>
              </w:rPr>
            </w:r>
            <w:r/>
          </w:p>
        </w:tc>
        <w:tc>
          <w:tcPr>
            <w:tcW w:w="1225" w:type="dxa"/>
            <w:vAlign w:val="center"/>
            <w:textDirection w:val="lrTb"/>
            <w:noWrap w:val="false"/>
          </w:tcPr>
          <w:p>
            <w:pPr>
              <w:pStyle w:val="892"/>
              <w:jc w:val="center"/>
              <w:rPr>
                <w:rFonts w:ascii="仿宋" w:hAnsi="仿宋" w:eastAsia="仿宋" w:cs="仿宋"/>
                <w:b/>
                <w:bCs/>
                <w:sz w:val="24"/>
                <w:highlight w:val="none"/>
              </w:rPr>
            </w:pPr>
            <w:r>
              <w:rPr>
                <w:rFonts w:ascii="仿宋" w:hAnsi="仿宋" w:eastAsia="仿宋" w:cs="仿宋"/>
                <w:b/>
                <w:bCs/>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处理突发事件及时，为单位挽回重大损失并受到表扬。</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4-2</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协助图书馆完成基础服务以外工作项目，获得市级（含）以上表彰奖励。</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市级1分/次、省级2分/次、国家级3分/次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tcW w:w="1733" w:type="dxa"/>
            <w:vAlign w:val="center"/>
            <w:textDirection w:val="lrTb"/>
            <w:noWrap w:val="false"/>
          </w:tcPr>
          <w:p>
            <w:pPr>
              <w:pStyle w:val="892"/>
              <w:rPr>
                <w:rFonts w:ascii="仿宋" w:hAnsi="仿宋" w:eastAsia="仿宋" w:cs="仿宋"/>
                <w:sz w:val="24"/>
                <w:highlight w:val="none"/>
              </w:rPr>
            </w:pPr>
            <w:r>
              <w:rPr>
                <w:rFonts w:hint="eastAsia" w:ascii="仿宋" w:hAnsi="仿宋" w:eastAsia="仿宋" w:cs="仿宋"/>
                <w:sz w:val="24"/>
                <w:highlight w:val="none"/>
              </w:rPr>
              <w:t xml:space="preserve">活动有副部级及以上领导参加。</w:t>
            </w:r>
            <w:r>
              <w:rPr>
                <w:rFonts w:ascii="仿宋" w:hAnsi="仿宋" w:eastAsia="仿宋" w:cs="仿宋"/>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4-4</w:t>
            </w:r>
            <w:r>
              <w:rPr>
                <w:rFonts w:ascii="仿宋" w:hAnsi="仿宋" w:eastAsia="仿宋" w:cs="仿宋"/>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赠送（调拨）1万册图书（新书）。</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完成得5分，未完成不得分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4-5</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通过自身努力争取到国家及省图书、资金等资源30万元以上（含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并用于淮安市图书馆发展的。</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省级2分/次、国家级3分/次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4-6</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sz w:val="24"/>
                <w:highlight w:val="none"/>
              </w:rPr>
              <w:t xml:space="preserve">建立淮安本地特色资源库。</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完成得5分，未完成不得分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color w:val="000000"/>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color w:val="000000"/>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淮安市图书馆委托运营项目考核认定表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38"/>
        <w:gridCol w:w="1847"/>
        <w:gridCol w:w="1132"/>
        <w:gridCol w:w="3858"/>
        <w:gridCol w:w="1327"/>
      </w:tblGrid>
      <w:tr>
        <w:trPr>
          <w:trHeight w:val="590"/>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585"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sz w:val="24"/>
                <w:highlight w:val="none"/>
              </w:rPr>
              <w:t xml:space="preserve">项目类别</w:t>
            </w:r>
            <w:r>
              <w:rPr>
                <w:rFonts w:ascii="仿宋" w:hAnsi="仿宋" w:eastAsia="仿宋" w:cs="仿宋"/>
                <w:b/>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认定情况</w:t>
            </w: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翔宇讲坛</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国家级高端讲座4场，邀请经淮安市图书馆审批同意的全国知名专家或作家来淮讲座：985、211、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双一流</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高校教授、知名作家（出版过≥2本畅销图书），完成专家邀请、方案策划、接待、活动开展、资料收集整理等全面工作，经授权许可的讲座需全程录像（不少于2个机位）和淮安范围内直播。</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1-2</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1-3</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1-4</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大型阅读推广活动</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围绕主题充分开展多场馆、多类型阅读推广活动2场，子活动类型不少于3种，受众面不少于500人（线下）、不少于10000人（线上）。</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2-2</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858" w:type="dxa"/>
            <w:vAlign w:val="center"/>
            <w:vMerge w:val="continue"/>
            <w:textDirection w:val="lrTb"/>
            <w:noWrap w:val="false"/>
          </w:tcPr>
          <w:p>
            <w:pPr>
              <w:pStyle w:val="892"/>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170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自主设计地方特色展览</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0"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0"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自主设计特色展览</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场次，不少于50块展板，展板尺寸及材料</w:t>
            </w:r>
            <w:r>
              <w:rPr>
                <w:rFonts w:hint="eastAsia" w:ascii="仿宋" w:hAnsi="仿宋" w:eastAsia="仿宋" w:cs="仿宋"/>
                <w:bCs/>
                <w:sz w:val="24"/>
                <w:highlight w:val="none"/>
                <w:lang w:eastAsia="zh-CN"/>
              </w:rPr>
              <w:t xml:space="preserve">须</w:t>
            </w:r>
            <w:r>
              <w:rPr>
                <w:rFonts w:hint="eastAsia" w:ascii="仿宋" w:hAnsi="仿宋" w:eastAsia="仿宋" w:cs="仿宋"/>
                <w:bCs/>
                <w:sz w:val="24"/>
                <w:highlight w:val="none"/>
              </w:rPr>
              <w:t xml:space="preserve">达到图书馆认可，每次展期不少于15天。受众面不少于500人，所有展览同时提供线上线下展。</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bl>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备注：1、项目考核认定每半年开展1次，由淮安市文化广电和旅游局组织考核组进行考核认定。  </w:t>
      </w:r>
      <w:r>
        <w:rPr>
          <w:rFonts w:ascii="仿宋" w:hAnsi="仿宋" w:eastAsia="仿宋" w:cs="仿宋"/>
          <w:sz w:val="24"/>
          <w:highlight w:val="none"/>
        </w:rPr>
      </w:r>
      <w:r/>
    </w:p>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280" w:lineRule="exact"/>
        <w:rPr>
          <w:rFonts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因疫情、节假日 （春节等大假）、自然气候、上级部门临时调度或安插活动等特殊情况无法按期完成的项目，提前报备给馆方审批同意，在约定期限内补上的，不按违约处理。</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淮安市美术馆委托运营服务考核评分表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ind w:firstLine="241"/>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ind w:firstLine="241"/>
        <w:spacing w:line="400" w:lineRule="exact"/>
        <w:rPr>
          <w:rFonts w:ascii="仿宋" w:hAnsi="仿宋" w:eastAsia="仿宋" w:cs="仿宋"/>
          <w:b/>
          <w:sz w:val="24"/>
          <w:highlight w:val="none"/>
          <w:u w:val="singl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b/>
          <w:sz w:val="24"/>
          <w:highlight w:val="none"/>
          <w:u w:val="single"/>
        </w:rPr>
      </w:r>
      <w:r/>
    </w:p>
    <w:tbl>
      <w:tblPr>
        <w:tblW w:w="54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707"/>
        <w:gridCol w:w="4244"/>
        <w:gridCol w:w="658"/>
        <w:gridCol w:w="1370"/>
        <w:gridCol w:w="683"/>
        <w:gridCol w:w="1301"/>
      </w:tblGrid>
      <w:tr>
        <w:trPr>
          <w:trHeight w:val="585"/>
        </w:trPr>
        <w:tc>
          <w:tcPr>
            <w:gridSpan w:val="2"/>
            <w:tcW w:w="1526"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2168"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评分细则</w:t>
            </w:r>
            <w:r>
              <w:rPr>
                <w:rFonts w:ascii="仿宋" w:hAnsi="仿宋" w:eastAsia="仿宋" w:cs="仿宋"/>
                <w:b/>
                <w:bCs/>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rHeight w:val="585"/>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展</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览</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质</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效</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每年与其他美术馆合作、联动展览不少于3次，并引进国内外其</w:t>
            </w:r>
            <w:r>
              <w:rPr>
                <w:rFonts w:hint="eastAsia" w:ascii="仿宋" w:hAnsi="仿宋" w:eastAsia="仿宋" w:cs="仿宋"/>
                <w:sz w:val="24"/>
                <w:highlight w:val="none"/>
                <w:lang w:val="en-US" w:eastAsia="zh-CN"/>
              </w:rPr>
              <w:t xml:space="preserve">他</w:t>
            </w:r>
            <w:r>
              <w:rPr>
                <w:rFonts w:hint="eastAsia" w:ascii="仿宋" w:hAnsi="仿宋" w:eastAsia="仿宋" w:cs="仿宋"/>
                <w:sz w:val="24"/>
                <w:highlight w:val="none"/>
              </w:rPr>
              <w:t xml:space="preserve">美术馆优秀展览不少于2次，举办省级以上艺术基金美术项目来展不少于1次，邀请美协、书协理事、国家一级美术师（正高级专家）来展不少于2次。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不符合要求少1次扣2分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协助完成移动美术馆及其它突发性展览活动。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协助馆方每年完成5、6、7号展厅举办藏品陈列展览的时间不少于3个月。</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服务美术馆艺术家团队每年下基层，举办惠民展览不少于4次。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不符合要求少1次扣0.5分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半年内自主策划或参与策划的展览数量应占半年总展览数量80%以上。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19"/>
        </w:trPr>
        <w:tc>
          <w:tcPr>
            <w:tcW w:w="41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撤</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w:t>
            </w:r>
            <w:r>
              <w:rPr>
                <w:rFonts w:ascii="仿宋" w:hAnsi="仿宋" w:eastAsia="仿宋" w:cs="仿宋"/>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sz w:val="24"/>
                <w:highlight w:val="none"/>
              </w:rPr>
              <w:t xml:space="preserve">务</w:t>
            </w: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严格按照布展、撤展的工作程序，认真执行展览部安排的工作流程，不得擅自操作和粗暴执行，认真、专业的完成布、撤展任务。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人员在布、撤展接触展品时，轻拿轻放，保证展品不被污损。</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68"/>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布展、撤展当日要求全体管理员照常上班，原定当日休息的管理员，安排调休。</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7"/>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布、撤展工作进行当中，人员按时就位。无迟到、故意拖拉、擅自离岗、长时间接听私人电话及其他影响正常工作的行为。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90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布展时在作品悬挂、定位结束后，展厅当班管理员必须认真检查与展览相关负责人确认作品落位；撤展时核对作品清单，对作品进行检视后进行撤展、包装工作。</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撤展、包装工作时需谨慎、小心，确保展品的数目完整性和安全性。</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44"/>
        </w:trPr>
        <w:tc>
          <w:tcPr>
            <w:tcW w:w="41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总</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台</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展</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厅</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服</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务</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展品落位布置合理、规范、美观，照明设计符合展览需要。</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28"/>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展品标识及文字说明规范、准确；展陈形式设计新颖、切合展览主题，艺术风格突出；能够综合运用多种先进技术手段强化展览效果；展线流畅，参观路线设计合理顺畅；社会评价很好。</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2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人员着装统一、规范、整洁，佩戴明显标识牌，无着便装现象。化妆要端庄、得体，不化浓妆、艳妆。</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展厅工作人员应于开馆前 15 分钟到展厅门口，与保安人员同时开启展馆大门，</w:t>
            </w:r>
            <w:r>
              <w:rPr>
                <w:rFonts w:hint="eastAsia" w:ascii="仿宋" w:hAnsi="仿宋" w:eastAsia="仿宋" w:cs="仿宋"/>
                <w:sz w:val="24"/>
                <w:highlight w:val="none"/>
                <w:lang w:eastAsia="zh-CN"/>
              </w:rPr>
              <w:t xml:space="preserve">并</w:t>
            </w:r>
            <w:r>
              <w:rPr>
                <w:rFonts w:hint="eastAsia" w:ascii="仿宋" w:hAnsi="仿宋" w:eastAsia="仿宋" w:cs="仿宋"/>
                <w:sz w:val="24"/>
                <w:highlight w:val="none"/>
              </w:rPr>
              <w:t xml:space="preserve">及时清点展品，闭馆时同样与保安人员同时清点展品关闭展览区域的所有门窗、通道和展馆大门。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工作人员举止文明、服务热情、周到，熟悉美术馆环境和展览信息，清楚自己岗位职责。</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总台、展厅值勤人员代表美术馆形象，在任何情况下，总台、展厅值勤人员不得向观众、媒体，对参展作品、作者及其他与展览有关的其他内容作任何主观评价和解释。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3-7</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对参观者出现的违规情况应及时制止和劝阻；展出期间一切以展品的安全为主，保证展品不受污损。</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1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3-8</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总台、展厅值勤人员在当班时不得有进食、看（书）报、听音乐、玩手机游戏、脱岗、串岗聊天、长时间接听私人电话或其他与工作无关的任何行为。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3-9</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每个展厅在展览期间至少有1名展厅值勤人员。</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3-10</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每日与安保人员交接时，必须严格对照查点展品数量及污损情况，并认真登记签字。如有特殊情况和问题，及时通知展览部。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总台、展厅值勤人员作息时间根据美术馆开馆运行工作时间安排，保证美术馆正常运行所需人数。</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协助馆方从严做好典藏工作，协助做好库房日记、出入库登记工作，藏品入库后存放科学、合理、安全、规范 ；协助馆方对馆外单位借用藏品提供服务，并协助做好对藏品使用、安全情况的跟踪监督检查。</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1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协助馆方严格做好展览作品出馆管理，所用作品出馆前，必须先填写《物品搬迁通知单》，经分管领导批复同意后方可放行。</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公</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共</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教</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育</w:t>
            </w: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协助馆方做好维护网站和推广平台，保证网站、平台制作精美，内容丰富，形式生动、活泼，信息更新及时。</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认真开展公教活动，活动后续媒体宣传及时，原则上不超过48小时，媒体宣传力度大</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新闻报道质量高，社会影响好。</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协助做好突发性或临时性艺术交流活动，做好宣传和服务工作。</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及时做好活动嘉宾的联络接待工作，并对参加活动人员进行落实通知到位，做好现场沟通与安排，每次活动原则上参与的人数不得少于40人。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做好活动的策划、执行、导览、志愿者招募等工作；活动文案需按照合同中年度、季度的具体要求执行。</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16"/>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其</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他</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积极协助配合馆方制订并组织实施的美术馆事业发展规划、年度及阶段性、条线性工作计划，不折不扣地完成分管部门、条线的各项工作目标。</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6"/>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员工每半年更换比例不得超出总人数的10%。</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更换比例每超1%扣1分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6"/>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外包服务人员自觉爱护设备，严格遵守专人操作规程，不得违规操作；灯光、音响、LED屏等设施损坏及时上报、维修。</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展览、典藏、研究、公共教育等艺术活动和业务工作的档案资料完善，档案健全，按江苏省档案管理标准执行，资料详实，归档及时，利用率高。</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3"/>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美术馆外包服务台账齐全，人事管理、设备监管维修、执勤记录、服务外包人员考勤等资料规范，摆放整齐。</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能够利用互联网、观众留言本、观众调查表等方式，定期进行观众调查工作，征求观众意见或建议并及时反馈馆方，满意度达95%以上。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5-7</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b/>
                <w:bCs/>
                <w:sz w:val="24"/>
                <w:highlight w:val="none"/>
              </w:rPr>
            </w:pPr>
            <w:r>
              <w:rPr>
                <w:rFonts w:hint="eastAsia" w:ascii="仿宋" w:hAnsi="仿宋" w:eastAsia="仿宋" w:cs="仿宋"/>
                <w:sz w:val="24"/>
                <w:highlight w:val="none"/>
              </w:rPr>
              <w:t xml:space="preserve">按照年度项目计划完成工作任务，每半年上报美术馆半年度服务外包情况报告。</w:t>
            </w:r>
            <w:r>
              <w:rPr>
                <w:rFonts w:ascii="仿宋" w:hAnsi="仿宋" w:eastAsia="仿宋" w:cs="仿宋"/>
                <w:b/>
                <w:bCs/>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w:t>
            </w:r>
            <w:r>
              <w:rPr>
                <w:rFonts w:ascii="仿宋" w:hAnsi="仿宋" w:eastAsia="仿宋" w:cs="仿宋"/>
                <w:bCs/>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不符合要求扣2分</w:t>
            </w:r>
            <w:r>
              <w:rPr>
                <w:rFonts w:ascii="仿宋" w:hAnsi="仿宋" w:eastAsia="仿宋" w:cs="仿宋"/>
                <w:bCs/>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2168"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bCs/>
                <w:sz w:val="24"/>
                <w:highlight w:val="none"/>
              </w:rPr>
              <w:t xml:space="preserve">总计</w:t>
            </w:r>
            <w:r>
              <w:rPr>
                <w:rFonts w:ascii="仿宋" w:hAnsi="仿宋" w:eastAsia="仿宋" w:cs="仿宋"/>
                <w:b/>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sz w:val="24"/>
                <w:highlight w:val="none"/>
              </w:rPr>
              <w:t xml:space="preserve">100</w:t>
            </w:r>
            <w:r>
              <w:rPr>
                <w:rFonts w:ascii="仿宋" w:hAnsi="仿宋" w:eastAsia="仿宋" w:cs="仿宋"/>
                <w:b/>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外包服务公司处理突发事件及时，为美术馆挽回重大损失并受到表扬。</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配合美术馆完成较大的本职工作以外的事情且表现较好、受到表扬的。</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市级加3分；省级加5分；国家级加10分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展览或学术活动有副部级及以上领导参加。</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bCs/>
          <w:sz w:val="24"/>
          <w:highlight w:val="none"/>
        </w:rPr>
      </w:r>
      <w:r/>
    </w:p>
    <w:p>
      <w:pPr>
        <w:pStyle w:val="986"/>
        <w:jc w:val="left"/>
        <w:spacing w:line="400" w:lineRule="exact"/>
        <w:rPr>
          <w:rFonts w:ascii="仿宋" w:hAnsi="仿宋" w:eastAsia="仿宋" w:cs="仿宋"/>
          <w:b/>
          <w:bCs/>
          <w:sz w:val="24"/>
          <w:szCs w:val="24"/>
          <w:highlight w:val="none"/>
        </w:rPr>
      </w:pPr>
      <w:r>
        <w:rPr>
          <w:rFonts w:ascii="仿宋" w:hAnsi="仿宋" w:eastAsia="仿宋" w:cs="仿宋"/>
          <w:b/>
          <w:bCs/>
          <w:sz w:val="24"/>
          <w:szCs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ind w:firstLine="200"/>
        <w:jc w:val="both"/>
        <w:spacing w:line="360" w:lineRule="auto"/>
        <w:widowControl w:val="off"/>
        <w:rPr>
          <w:rFonts w:ascii="仿宋_GB2312" w:hAnsi="Times New Roman" w:eastAsia="仿宋_GB2312" w:cs="Times New Roman"/>
          <w:bCs/>
          <w:color w:val="000000"/>
          <w:sz w:val="30"/>
          <w:szCs w:val="30"/>
          <w:highlight w:val="none"/>
          <w:lang w:val="en-US" w:eastAsia="zh-CN" w:bidi="ar-SA"/>
        </w:rPr>
        <w:outlineLvl w:val="0"/>
      </w:pPr>
      <w:r>
        <w:rPr>
          <w:rFonts w:ascii="仿宋_GB2312" w:hAnsi="Times New Roman" w:eastAsia="仿宋_GB2312" w:cs="Times New Roman"/>
          <w:bCs/>
          <w:color w:val="000000"/>
          <w:sz w:val="30"/>
          <w:szCs w:val="30"/>
          <w:highlight w:val="none"/>
          <w:lang w:val="en-US" w:eastAsia="zh-CN" w:bidi="ar-SA"/>
        </w:rPr>
      </w:r>
      <w:r/>
    </w:p>
    <w:p>
      <w:pPr>
        <w:pStyle w:val="892"/>
        <w:ind w:left="420" w:firstLine="400"/>
        <w:jc w:val="both"/>
        <w:spacing w:after="120"/>
        <w:widowControl/>
        <w:rPr>
          <w:rFonts w:ascii="仿宋_GB2312" w:hAnsi="Times New Roman" w:eastAsia="仿宋_GB2312" w:cs="Times New Roman"/>
          <w:color w:val="ff6600"/>
          <w:sz w:val="21"/>
          <w:szCs w:val="20"/>
          <w:highlight w:val="none"/>
          <w:lang w:val="en-US" w:eastAsia="zh-CN" w:bidi="ar-SA"/>
        </w:rPr>
      </w:pPr>
      <w:r>
        <w:rPr>
          <w:rFonts w:ascii="仿宋_GB2312" w:hAnsi="Times New Roman" w:eastAsia="仿宋_GB2312" w:cs="Times New Roman"/>
          <w:color w:val="ff6600"/>
          <w:sz w:val="21"/>
          <w:szCs w:val="20"/>
          <w:highlight w:val="none"/>
          <w:lang w:val="en-US" w:eastAsia="zh-CN" w:bidi="ar-SA"/>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24"/>
          <w:highlight w:val="none"/>
        </w:rPr>
        <w:t xml:space="preserve">淮安市美术馆委托运营项目考核认定表</w:t>
      </w:r>
      <w:r>
        <w:rPr>
          <w:rFonts w:ascii="仿宋" w:hAnsi="仿宋" w:eastAsia="仿宋" w:cs="仿宋"/>
          <w:b/>
          <w:sz w:val="24"/>
          <w:highlight w:val="none"/>
        </w:rPr>
      </w:r>
      <w:r/>
    </w:p>
    <w:p>
      <w:pPr>
        <w:pStyle w:val="892"/>
        <w:spacing w:line="3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3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3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5134" w:type="pct"/>
        <w:tblInd w:w="-483" w:type="dxa"/>
        <w:tblLayout w:type="autofit"/>
        <w:tblCellMar>
          <w:left w:w="108" w:type="dxa"/>
          <w:top w:w="0" w:type="dxa"/>
          <w:right w:w="108" w:type="dxa"/>
          <w:bottom w:w="0" w:type="dxa"/>
        </w:tblCellMar>
        <w:tblLook w:val="04A0" w:firstRow="1" w:lastRow="0" w:firstColumn="1" w:lastColumn="0" w:noHBand="0" w:noVBand="1"/>
      </w:tblPr>
      <w:tblGrid>
        <w:gridCol w:w="1069"/>
        <w:gridCol w:w="1841"/>
        <w:gridCol w:w="1900"/>
        <w:gridCol w:w="3152"/>
        <w:gridCol w:w="1184"/>
      </w:tblGrid>
      <w:tr>
        <w:trPr>
          <w:trHeight w:val="646"/>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项目类别</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15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评定情况</w:t>
            </w: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A类展览</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A类展览指：①淮安市美术馆自主策划的名家系列工程及自主策划的重量级个展或联展；②由中国文联、中国美协、中国工笔画学会、中国书协、中国国家画院等一级社团主承办的重要展览。</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A类展览每年不少于2场。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B类展览</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B类展览指：由中国文联、中国美协、中国工笔画学会、中国书协、中国国家画院等一级社团主承办的一般性展览；B类展览中必须包含《淮上花开——淮安书画院迎春贺岁大展》1次；</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B类展览每年不少于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top"/>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26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top"/>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C类展览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C类展览指：</w:t>
            </w:r>
            <w:r>
              <w:rPr>
                <w:rFonts w:hint="eastAsia" w:ascii="仿宋" w:hAnsi="仿宋" w:eastAsia="仿宋" w:cs="仿宋"/>
                <w:color w:val="000000"/>
                <w:sz w:val="24"/>
                <w:highlight w:val="none"/>
              </w:rPr>
              <w:t xml:space="preserve">①</w:t>
            </w:r>
            <w:r>
              <w:rPr>
                <w:rFonts w:hint="eastAsia" w:ascii="仿宋" w:hAnsi="仿宋" w:eastAsia="仿宋" w:cs="仿宋"/>
                <w:sz w:val="24"/>
                <w:highlight w:val="none"/>
              </w:rPr>
              <w:t xml:space="preserve">由江苏省委宣传部、江苏省文旅厅、江苏省文联、江苏省美协、江苏省书协、江苏省美术馆、江苏省国画院、江苏省书法院、南京博物院等主承办的展览（每年不少于7场）；</w:t>
            </w:r>
            <w:r>
              <w:rPr>
                <w:rFonts w:hint="eastAsia" w:ascii="仿宋" w:hAnsi="仿宋" w:eastAsia="仿宋" w:cs="仿宋"/>
                <w:color w:val="000000"/>
                <w:sz w:val="24"/>
                <w:highlight w:val="none"/>
              </w:rPr>
              <w:t xml:space="preserve">②</w:t>
            </w:r>
            <w:r>
              <w:rPr>
                <w:rFonts w:hint="eastAsia" w:ascii="仿宋" w:hAnsi="仿宋" w:eastAsia="仿宋" w:cs="仿宋"/>
                <w:sz w:val="24"/>
                <w:highlight w:val="none"/>
              </w:rPr>
              <w:t xml:space="preserve">由淮安市委宣</w:t>
            </w:r>
            <w:r>
              <w:rPr>
                <w:rFonts w:hint="eastAsia" w:ascii="仿宋" w:hAnsi="仿宋" w:eastAsia="仿宋" w:cs="仿宋"/>
                <w:sz w:val="24"/>
                <w:highlight w:val="none"/>
                <w:lang w:val="en-US" w:eastAsia="zh-CN"/>
              </w:rPr>
              <w:t xml:space="preserve">传</w:t>
            </w:r>
            <w:r>
              <w:rPr>
                <w:rFonts w:hint="eastAsia" w:ascii="仿宋" w:hAnsi="仿宋" w:eastAsia="仿宋" w:cs="仿宋"/>
                <w:sz w:val="24"/>
                <w:highlight w:val="none"/>
              </w:rPr>
              <w:t xml:space="preserve">部、市文旅局、市文联直属机构或下属一级协会（含以上）主</w:t>
            </w:r>
            <w:r>
              <w:rPr>
                <w:rFonts w:hint="eastAsia" w:ascii="仿宋" w:hAnsi="仿宋" w:eastAsia="仿宋" w:cs="仿宋"/>
                <w:sz w:val="24"/>
                <w:highlight w:val="none"/>
                <w:lang w:val="en-US" w:eastAsia="zh-CN"/>
              </w:rPr>
              <w:t xml:space="preserve">办</w:t>
            </w:r>
            <w:r>
              <w:rPr>
                <w:rFonts w:hint="eastAsia" w:ascii="仿宋" w:hAnsi="仿宋" w:eastAsia="仿宋" w:cs="仿宋"/>
                <w:sz w:val="24"/>
                <w:highlight w:val="none"/>
              </w:rPr>
              <w:t xml:space="preserve">、承办的展览。</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C类展览每年不少于1</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场。</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C-16</w:t>
            </w:r>
            <w:r>
              <w:rPr>
                <w:rFonts w:hint="eastAsia"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C-1</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tbRlV"/>
            <w:noWrap w:val="false"/>
          </w:tcPr>
          <w:p>
            <w:pPr>
              <w:pStyle w:val="892"/>
              <w:ind w:left="113" w:right="113"/>
              <w:jc w:val="center"/>
              <w:spacing w:line="340" w:lineRule="exact"/>
              <w:tabs>
                <w:tab w:val="left" w:pos="459" w:leader="none"/>
              </w:tabs>
              <w:rPr>
                <w:rFonts w:ascii="仿宋" w:hAnsi="仿宋" w:eastAsia="仿宋" w:cs="仿宋"/>
                <w:sz w:val="24"/>
                <w:highlight w:val="none"/>
              </w:rPr>
            </w:pPr>
            <w:r>
              <w:rPr>
                <w:rFonts w:hint="eastAsia" w:ascii="仿宋" w:hAnsi="仿宋" w:eastAsia="仿宋" w:cs="仿宋"/>
                <w:spacing w:val="-6"/>
                <w:sz w:val="24"/>
                <w:highlight w:val="none"/>
              </w:rPr>
              <w:t xml:space="preserve">讲座、培训</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每年举办讲座、培训</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场，其中省级专业协会理事及以上专家讲座、培训不少于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公共教育活动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深化公教自主品牌打造，每年举办“国学讲堂”、“百校先行”、“艺暖人心”等公教活动1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场，其中举办进学校、机关公教活动不少于2场。</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美术交流、学术研讨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每年结合展览、公教、艺术创作等主题开展交流研讨活动不少于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300" w:lineRule="exact"/>
        <w:rPr>
          <w:rFonts w:ascii="仿宋" w:hAnsi="仿宋" w:eastAsia="仿宋" w:cs="仿宋"/>
          <w:sz w:val="24"/>
          <w:highlight w:val="none"/>
        </w:rPr>
      </w:pP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备注：1、项目考核认定每半年开展1次，由淮安市美术馆展览艺委会进行考核认定，淮安市文化广电和旅游局组织考核组审核。  </w:t>
      </w: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      2、项目经考核认定不符合评定标准的，视为未完成约定项目任务，但可根据项目实施实际支出情况酌情拨付相关费用。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      3、每合同年下半年考核认定时，应对照合同约定条款认定全年项目完成数量情况。因被考核单位原因未完成约定项目的，除扣除项目经费外，还应按照未完成项目经费的5%标准扣除违约金。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300" w:lineRule="exact"/>
        <w:rPr>
          <w:rFonts w:ascii="仿宋" w:hAnsi="仿宋" w:eastAsia="仿宋" w:cs="仿宋"/>
          <w:bCs/>
          <w:sz w:val="24"/>
          <w:highlight w:val="none"/>
        </w:rPr>
      </w:pPr>
      <w:r>
        <w:rPr>
          <w:rFonts w:hint="eastAsia" w:ascii="仿宋" w:hAnsi="仿宋" w:eastAsia="仿宋" w:cs="仿宋"/>
          <w:sz w:val="24"/>
          <w:highlight w:val="none"/>
        </w:rPr>
        <w:t xml:space="preserve">4、因疫情、节假日（春节等大假）、自然气候、上级部门临时调度或安插活动等特殊情况无法按期完成的项目，提前报备给馆方审批同意，在约定期限内补上的，不按违约处理。</w:t>
      </w: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ind w:firstLine="200"/>
        <w:jc w:val="both"/>
        <w:spacing w:line="360" w:lineRule="auto"/>
        <w:widowControl w:val="off"/>
        <w:rPr>
          <w:rFonts w:ascii="仿宋_GB2312" w:hAnsi="Times New Roman" w:eastAsia="仿宋_GB2312" w:cs="Times New Roman"/>
          <w:bCs/>
          <w:color w:val="000000"/>
          <w:sz w:val="30"/>
          <w:szCs w:val="30"/>
          <w:highlight w:val="none"/>
          <w:lang w:val="en-US" w:eastAsia="zh-CN" w:bidi="ar-SA"/>
        </w:rPr>
        <w:outlineLvl w:val="0"/>
      </w:pPr>
      <w:r>
        <w:rPr>
          <w:rFonts w:ascii="仿宋_GB2312" w:hAnsi="Times New Roman" w:eastAsia="仿宋_GB2312" w:cs="Times New Roman"/>
          <w:bCs/>
          <w:color w:val="000000"/>
          <w:sz w:val="30"/>
          <w:szCs w:val="30"/>
          <w:highlight w:val="none"/>
          <w:lang w:val="en-US" w:eastAsia="zh-CN" w:bidi="ar-SA"/>
        </w:rPr>
      </w:r>
      <w:r/>
    </w:p>
    <w:p>
      <w:pPr>
        <w:pStyle w:val="892"/>
        <w:ind w:left="420" w:firstLine="420"/>
        <w:jc w:val="both"/>
        <w:spacing w:after="120"/>
        <w:widowControl/>
        <w:rPr>
          <w:rFonts w:ascii="仿宋_GB2312" w:hAnsi="Times New Roman" w:eastAsia="仿宋_GB2312" w:cs="Times New Roman"/>
          <w:color w:val="ff6600"/>
          <w:sz w:val="21"/>
          <w:szCs w:val="20"/>
          <w:highlight w:val="none"/>
          <w:lang w:val="en-US" w:eastAsia="zh-CN" w:bidi="ar-SA"/>
        </w:rPr>
      </w:pPr>
      <w:r>
        <w:rPr>
          <w:rFonts w:ascii="仿宋_GB2312" w:hAnsi="Times New Roman" w:eastAsia="仿宋_GB2312" w:cs="Times New Roman"/>
          <w:color w:val="ff6600"/>
          <w:sz w:val="21"/>
          <w:szCs w:val="20"/>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淮安市文化馆委托运营服务考核评分表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456"/>
        <w:gridCol w:w="897"/>
        <w:gridCol w:w="1692"/>
        <w:gridCol w:w="579"/>
        <w:gridCol w:w="759"/>
        <w:gridCol w:w="457"/>
        <w:gridCol w:w="4067"/>
      </w:tblGrid>
      <w:tr>
        <w:trPr>
          <w:trHeight w:val="475"/>
        </w:trPr>
        <w:tc>
          <w:tcPr>
            <w:gridSpan w:val="7"/>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90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淮安市文化馆委托运营服务考核评分表</w:t>
            </w:r>
            <w:r>
              <w:rPr>
                <w:rFonts w:ascii="仿宋" w:hAnsi="仿宋" w:eastAsia="仿宋" w:cs="仿宋"/>
                <w:sz w:val="24"/>
                <w:highlight w:val="none"/>
              </w:rPr>
            </w:r>
            <w:r/>
          </w:p>
        </w:tc>
      </w:tr>
      <w:tr>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53"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考核内容</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分值</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评分细则</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得分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扣分原因</w:t>
            </w:r>
            <w:r>
              <w:rPr>
                <w:rFonts w:ascii="仿宋" w:hAnsi="仿宋" w:eastAsia="仿宋" w:cs="仿宋"/>
                <w:sz w:val="24"/>
                <w:highlight w:val="none"/>
              </w:rPr>
            </w:r>
            <w:r/>
          </w:p>
        </w:tc>
      </w:tr>
      <w:tr>
        <w:trPr>
          <w:trHeight w:val="672"/>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工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作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制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度</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保持各自工作区域物品整齐、清洁，室内洁净。</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89"/>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员工举止文明、服务热情、周到，熟悉文化馆环境及自己岗位职责；</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942"/>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馆内每月安排一次职工集中学习时间；每月上报当月活动计划，送分管领导审核，交办公室备案存档，作为年度考核的基本依据。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247"/>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不得在公共场所用餐、零食，在工作时间不得无故串岗、离岗，高声喧哗，影响他人工作；不得占用办公电话长时间接打私人电话、上网聊天﹑打游戏或进行其他与工作无关的事情；工作日期间不得饮酒、酗酒。演出等活动需提前半小时到岗并做好准备工作。</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馆内确定的年度工作计划和阶段性工作任务，各部门及个人需认真完成，不得推诿，不得拖延不办，必须在第一时间将工作落到实处。</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员工不得以个人身份利用文化馆平台对外从事任何文化艺术活动，所有文化艺术活动（如排练、辅导、指导、创作、演出等），需经单位统筹安排。有重大活动时，所有人员服从调配，不得随意请假、调休。</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人员着装统一、规范、整洁，佩戴明显标识牌，无着便装现象。化妆要端庄、得体，不化浓妆、艳妆；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各岗位员工之间互相尊重，互相帮助，密切合作，不说不做妨碍团队妨碍工作的言论和行为。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服务质效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考核时段内组织国有专业演出机构需满足国家、省政府规定的相关条件，能够提供整台文艺节目、演出时长</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分钟。平均上座率不低于80%。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一处不符合扣4分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年组织省级演出时长</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分钟。平均上座率不低于80%。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年组织国家级、省级名家专场艺术活动形式包含名家讲座、艺术辅导、艺术沙龙等形式，每次时长不低于</w:t>
            </w:r>
            <w:r>
              <w:rPr>
                <w:rFonts w:hint="eastAsia" w:ascii="仿宋" w:hAnsi="仿宋" w:eastAsia="仿宋" w:cs="仿宋"/>
                <w:sz w:val="24"/>
                <w:highlight w:val="none"/>
                <w:lang w:val="en-US" w:eastAsia="zh-CN"/>
              </w:rPr>
              <w:t xml:space="preserve">80</w:t>
            </w:r>
            <w:r>
              <w:rPr>
                <w:rFonts w:hint="eastAsia" w:ascii="仿宋" w:hAnsi="仿宋" w:eastAsia="仿宋" w:cs="仿宋"/>
                <w:sz w:val="24"/>
                <w:highlight w:val="none"/>
              </w:rPr>
              <w:t xml:space="preserve">分钟；平均上座率不低于80%。 </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4"/>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年组织国家级</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省级艺术展</w:t>
            </w:r>
            <w:r>
              <w:rPr>
                <w:rFonts w:hint="eastAsia" w:ascii="仿宋" w:hAnsi="仿宋" w:eastAsia="仿宋" w:cs="仿宋"/>
                <w:sz w:val="24"/>
                <w:highlight w:val="none"/>
              </w:rPr>
              <w:t xml:space="preserve">览，展期不低于三个月。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2.5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严格按照布展、撤展的工作程序，不得擅自操作和粗暴执行，撤展、包装工作时需谨慎、小心，确保展品的数目完整性和安全性，保证展品不被污损；布、撤展工作进行当中，人员按时就位，无迟到、故意拖拉、擅自离岗、长时间接听私人电话及其他影响正常工作的行为。</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布展时在作品悬挂、定位结束后，展厅当班管理员必须认真填写《布展登记表》和《展厅作品落位示意图》，经各环节签字确认后，方可与安保部门进行交接。撤展时核对《布展登记表》和《展厅作品落位示意图》进行撤展、包装工作；</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定期更新文化馆网站、微信公众号，做到有活动及时更新，增加访问人数，确保文化馆对外宣传媒介的平稳运行。</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活动前，调试好设备保证正常运行；杜绝中途出现问题。</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在展览期间展厅至少有1名展厅值勤人员，执勤期间不许离岗、玩手机、聊天、长时间接听私人电话或其他与工作无关的任何行为；</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r>
            <w:r>
              <w:rPr>
                <w:rFonts w:hint="eastAsia" w:ascii="仿宋" w:hAnsi="仿宋" w:eastAsia="仿宋" w:cs="仿宋"/>
                <w:color w:val="000000"/>
                <w:sz w:val="24"/>
                <w:highlight w:val="none"/>
              </w:rPr>
              <w:t xml:space="preserve">礼仪接待负责馆内来宾接待、活动迎宾引导工作，熟悉各类活动接待流程，接待服 务 规 范 得体，礼仪接待岗位应当设置AB岗，保障岗位不空岗、不脱岗。</w:t>
            </w:r>
            <w:r>
              <w:rPr>
                <w:rFonts w:hint="eastAsia"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考 勤 制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度</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馆内所有岗位，都必须遵守考勤制度，上下班时间以政府规定的统一作息时间为准，员工作息时间需根据文化馆工作时间做适时调整。</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员工不论在馆内上班或是到外开展业务工作，都要严格遵循工作时间，按时上下班，不得迟到、早退和中途脱岗，更不允许无故旷工。</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在岗员工无玩手机、聊天、抽烟及睡觉现象。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员工外出开展业务工作，必须提前填写外勤工作表，写明外出地点、工作联系对象、业务工作事项及同行人员等。不得假借外出开展业务工作名义，无故脱岗或旷工。</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一项不符合扣0.5分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设备</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监管</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维修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自觉爱护设备，严格遵守专人操作规程，不得违规操作。</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设备监管维修及时，有监管维修记录。</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严格保持演出控制室整洁卫生，不得将水杯、饮料等置于控制台，灯光、音响、LED屏、投影</w:t>
            </w:r>
            <w:r>
              <w:rPr>
                <w:rFonts w:hint="eastAsia" w:ascii="仿宋" w:hAnsi="仿宋" w:eastAsia="仿宋" w:cs="仿宋"/>
                <w:sz w:val="24"/>
                <w:highlight w:val="none"/>
                <w:lang w:eastAsia="zh-CN"/>
              </w:rPr>
              <w:t xml:space="preserve">，以及</w:t>
            </w:r>
            <w:r>
              <w:rPr>
                <w:rFonts w:hint="eastAsia" w:ascii="仿宋" w:hAnsi="仿宋" w:eastAsia="仿宋" w:cs="仿宋"/>
                <w:sz w:val="24"/>
                <w:highlight w:val="none"/>
              </w:rPr>
              <w:t xml:space="preserve">音乐厅、展厅和非遗厅内外设施损坏上报及时，小问题维修及时，设施设备有专人开启、监管，损坏及时上报。有监管维修记录。日常设备器材需分门别类进行管理并责任到人，不得出现物品遗失现象。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其</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他</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人事管理、设备监管维修、单位内部考核等；资料摆放整齐、规范。</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服从配合文化馆整体发展规划，按照年度项目计划完成工作任务；每半年提报文化馆半年度委托运营报告。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乙方策划、组织的活动必须提前和淮安市文化馆负责人沟通、协商，审批同意后方可实施。</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演出、讲座、艺术沙龙、展览等艺术活动和业务工作的档案资料完善，档案健全，资料详实，归档及时，利用率高。</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top"/>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文化馆台账齐全，人事管理、设备监管维修、执勤记录、文化馆内部考勤等资料规范，摆放整齐。</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top"/>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积极配合文化馆的演出、培训、接待、会议等活动； </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配备专业人员负责网站、公众号信息的制作、发布及日常维护运营。馆网站平台上，需实现信息发布、艺术欣赏（含视频点播）、网上培训、活动开展、咨询指导等5项功能。</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不得出现情形</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服务范围内杜绝发生重大火灾、重大治安事件情况。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因委托运营公司监管过失，造成文化馆财产或者公共设施被盗被破坏、丢失，经济损失超过500元且未能追回损失的情况。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6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员工半年更换比例超出总人数的10%。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更换比例每超1%扣1分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出现委托运营公司因己方管理缺陷，被市新闻媒体曝光，对馆方造成负面影响的情况。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群众对文化馆活动项目工作的满意度低于95%；半年重大投诉超过2次。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一项不符合扣1分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总计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100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7-1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委托运营公司处理突发事件及时，为文化馆挽回重大损失并受到表扬。</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7-2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配合文化馆完成较大的本职工作以外的事情且表现较好、受到表扬的。</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市级加3分；省级加5分；国家级加10分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bCs/>
          <w:sz w:val="24"/>
          <w:highlight w:val="none"/>
        </w:rPr>
      </w:r>
      <w:r/>
    </w:p>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Cs/>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24"/>
          <w:highlight w:val="none"/>
        </w:rPr>
        <w:t xml:space="preserve">淮安市文化馆委托运营项目考核认定表</w:t>
      </w: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20"/>
        <w:gridCol w:w="1495"/>
        <w:gridCol w:w="2142"/>
        <w:gridCol w:w="3061"/>
        <w:gridCol w:w="1484"/>
      </w:tblGrid>
      <w:tr>
        <w:trPr>
          <w:trHeight w:val="703"/>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1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项目类别</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评定情况</w:t>
            </w: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音乐厅文化惠民演出</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演出指：①参与合作的团体中名称带有国家、中国、首都城市名称、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A类演出每年不少于3场，演出时长 </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 分钟。</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B类演出每年不少于</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场，演出时长 </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 分钟。</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281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专场文艺活动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开展国家级专业协会会员及理事等专家讲座等形式的文艺活动。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A类专场文艺活动每年不少于</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场，每次时长不低于</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0分钟，讲座平均上座率应达80%以上。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开展省级专业协会理事及以上专家讲座、培训等形式的文艺活动。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B类专场文艺活动每年不少于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场，每次时长不低于</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0分钟，讲座平均上座率应达80%以上。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艺术</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类展览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61" w:type="dxa"/>
            <w:vAlign w:val="center"/>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A类展览参照美术馆层级要求，每年不少于1场。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B类展览参照美术馆层级要求，每年不少于</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hint="eastAsia" w:ascii="仿宋" w:hAnsi="仿宋" w:eastAsia="仿宋" w:cs="仿宋"/>
                <w:b/>
                <w:bCs/>
                <w:sz w:val="24"/>
                <w:highlight w:val="none"/>
                <w:lang w:eastAsia="zh-CN"/>
              </w:rPr>
            </w:pPr>
            <w:r>
              <w:rPr>
                <w:rFonts w:hint="eastAsia" w:ascii="仿宋" w:hAnsi="仿宋" w:eastAsia="仿宋" w:cs="仿宋"/>
                <w:sz w:val="24"/>
                <w:highlight w:val="none"/>
              </w:rPr>
              <w:t xml:space="preserve">B-</w:t>
            </w:r>
            <w:r>
              <w:rPr>
                <w:rFonts w:hint="eastAsia" w:ascii="仿宋" w:hAnsi="仿宋" w:eastAsia="仿宋" w:cs="仿宋"/>
                <w:sz w:val="24"/>
                <w:highlight w:val="none"/>
                <w:lang w:val="en-US" w:eastAsia="zh-CN"/>
              </w:rPr>
              <w:t xml:space="preserve">4</w:t>
            </w:r>
            <w:r>
              <w:rPr>
                <w:rFonts w:hint="eastAsia" w:ascii="仿宋" w:hAnsi="仿宋" w:eastAsia="仿宋" w:cs="仿宋"/>
                <w:b/>
                <w:bCs/>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B-</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备注：1、项目考核认定每半年开展1次，由淮安市文化广电和旅游局组织考核组进行考核认定。  </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340" w:lineRule="exact"/>
        <w:rPr>
          <w:rFonts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因疫情、节</w:t>
      </w:r>
      <w:r>
        <w:rPr>
          <w:rFonts w:hint="eastAsia" w:ascii="仿宋" w:hAnsi="仿宋" w:eastAsia="仿宋" w:cs="仿宋"/>
          <w:sz w:val="24"/>
          <w:highlight w:val="none"/>
          <w:lang w:eastAsia="zh-CN"/>
        </w:rPr>
        <w:t xml:space="preserve">假日</w:t>
      </w:r>
      <w:r>
        <w:rPr>
          <w:rFonts w:hint="eastAsia" w:ascii="仿宋" w:hAnsi="仿宋" w:eastAsia="仿宋" w:cs="仿宋"/>
          <w:sz w:val="24"/>
          <w:highlight w:val="none"/>
        </w:rPr>
        <w:t xml:space="preserve">（春节等大假）、自然气候、上级部门临时调度或安插活动等特殊情况无法按期完成的项目，提前报备给馆方审批同意，在约定期限内补上的，不按违约处理。</w:t>
      </w:r>
      <w:r>
        <w:rPr>
          <w:rFonts w:ascii="仿宋" w:hAnsi="仿宋" w:eastAsia="仿宋" w:cs="仿宋"/>
          <w:sz w:val="24"/>
          <w:highlight w:val="none"/>
        </w:rPr>
      </w:r>
      <w:r/>
    </w:p>
    <w:p>
      <w:pPr>
        <w:pStyle w:val="986"/>
        <w:jc w:val="left"/>
        <w:spacing w:line="400" w:lineRule="exact"/>
        <w:rPr>
          <w:rFonts w:ascii="仿宋" w:hAnsi="仿宋" w:eastAsia="仿宋" w:cs="仿宋"/>
          <w:b/>
          <w:bCs/>
          <w:sz w:val="24"/>
          <w:szCs w:val="24"/>
          <w:highlight w:val="none"/>
        </w:rPr>
      </w:pPr>
      <w:r>
        <w:rPr>
          <w:rFonts w:ascii="仿宋" w:hAnsi="仿宋" w:eastAsia="仿宋" w:cs="仿宋"/>
          <w:b/>
          <w:bCs/>
          <w:sz w:val="24"/>
          <w:szCs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jc w:val="both"/>
        <w:spacing w:line="400" w:lineRule="exact"/>
        <w:widowControl w:val="off"/>
        <w:rPr>
          <w:rFonts w:ascii="仿宋" w:hAnsi="仿宋" w:eastAsia="仿宋" w:cs="仿宋"/>
          <w:bCs/>
          <w:color w:val="000000"/>
          <w:sz w:val="24"/>
          <w:szCs w:val="24"/>
          <w:highlight w:val="none"/>
          <w:lang w:val="en-US" w:eastAsia="zh-CN" w:bidi="ar-SA"/>
        </w:rPr>
        <w:outlineLvl w:val="0"/>
      </w:pPr>
      <w:r>
        <w:rPr>
          <w:rFonts w:ascii="仿宋" w:hAnsi="仿宋" w:eastAsia="仿宋" w:cs="仿宋"/>
          <w:bCs/>
          <w:color w:val="000000"/>
          <w:sz w:val="24"/>
          <w:szCs w:val="24"/>
          <w:highlight w:val="none"/>
          <w:lang w:val="en-US" w:eastAsia="zh-CN" w:bidi="ar-SA"/>
        </w:rPr>
      </w:r>
      <w:r/>
    </w:p>
    <w:p>
      <w:pPr>
        <w:pStyle w:val="892"/>
        <w:ind w:firstLine="200"/>
        <w:jc w:val="both"/>
        <w:spacing w:line="360" w:lineRule="auto"/>
        <w:widowControl w:val="off"/>
        <w:rPr>
          <w:rFonts w:ascii="仿宋" w:hAnsi="仿宋" w:eastAsia="仿宋" w:cs="仿宋"/>
          <w:bCs/>
          <w:color w:val="000000"/>
          <w:sz w:val="24"/>
          <w:szCs w:val="24"/>
          <w:highlight w:val="none"/>
          <w:lang w:val="en-US" w:eastAsia="zh-CN" w:bidi="ar-SA"/>
        </w:rPr>
        <w:outlineLvl w:val="0"/>
      </w:pPr>
      <w:r>
        <w:rPr>
          <w:rFonts w:ascii="仿宋" w:hAnsi="仿宋" w:eastAsia="仿宋" w:cs="仿宋"/>
          <w:bCs/>
          <w:color w:val="000000"/>
          <w:sz w:val="24"/>
          <w:szCs w:val="24"/>
          <w:highlight w:val="none"/>
          <w:lang w:val="en-US" w:eastAsia="zh-CN" w:bidi="ar-SA"/>
        </w:rPr>
      </w:r>
      <w:r/>
    </w:p>
    <w:p>
      <w:pPr>
        <w:pStyle w:val="892"/>
        <w:ind w:left="420" w:firstLine="480"/>
        <w:jc w:val="both"/>
        <w:spacing w:after="120"/>
        <w:widowControl/>
        <w:rPr>
          <w:rFonts w:ascii="仿宋" w:hAnsi="仿宋" w:eastAsia="仿宋" w:cs="仿宋"/>
          <w:bCs/>
          <w:color w:val="ff6600"/>
          <w:sz w:val="24"/>
          <w:szCs w:val="20"/>
          <w:highlight w:val="none"/>
          <w:lang w:val="en-US" w:eastAsia="zh-CN" w:bidi="ar-SA"/>
        </w:rPr>
      </w:pPr>
      <w:r>
        <w:rPr>
          <w:rFonts w:ascii="仿宋" w:hAnsi="仿宋" w:eastAsia="仿宋" w:cs="仿宋"/>
          <w:bCs/>
          <w:color w:val="ff6600"/>
          <w:sz w:val="24"/>
          <w:szCs w:val="20"/>
          <w:highlight w:val="none"/>
          <w:lang w:val="en-US" w:eastAsia="zh-CN" w:bidi="ar-SA"/>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 淮安市少儿图书馆委托运营服务考核评分表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tbl>
      <w:tblPr>
        <w:tblW w:w="526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93"/>
        <w:gridCol w:w="2041"/>
        <w:gridCol w:w="882"/>
        <w:gridCol w:w="2264"/>
        <w:gridCol w:w="696"/>
        <w:gridCol w:w="1067"/>
      </w:tblGrid>
      <w:tr>
        <w:trPr>
          <w:trHeight w:val="404"/>
        </w:trPr>
        <w:tc>
          <w:tcPr>
            <w:gridSpan w:val="2"/>
            <w:tcW w:w="242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134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61"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1486"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评分标准</w:t>
            </w:r>
            <w:r>
              <w:rPr>
                <w:rFonts w:ascii="仿宋" w:hAnsi="仿宋" w:eastAsia="仿宋" w:cs="仿宋"/>
                <w:b/>
                <w:bCs/>
                <w:sz w:val="24"/>
                <w:highlight w:val="none"/>
              </w:rPr>
            </w:r>
            <w:r/>
          </w:p>
        </w:tc>
        <w:tc>
          <w:tcPr>
            <w:tcW w:w="35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700" w:type="dxa"/>
            <w:vAlign w:val="top"/>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rHeight w:val="404"/>
        </w:trPr>
        <w:tc>
          <w:tcPr>
            <w:tcW w:w="405" w:type="dxa"/>
            <w:vAlign w:val="center"/>
            <w:vMerge w:val="restart"/>
            <w:textDirection w:val="tbRlV"/>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服    务   质    效      （100分）</w:t>
            </w: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公司有完善组织架构，内部管理制度健全，证章资料齐全，全年未出现安全生产事故。</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每项内容1分，内容不全或缺项扣0.1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1分，有安全生产事故的本项不得分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人财物日常管理、实施到位，员工五险一金正常发放。</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每项1分，内容不全或缺项扣0.1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当年读者到馆人数、文献借阅量等不得低于上一年度。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当年读者到馆人数、文献借阅量等低于上一年度不得分，特殊情况可以按比例酌减。</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服务窗口值守：工作人员提前到岗并做好开馆前准备工作，开放期间确保人员值守到位，无离岗脱岗，服务空间内读者无不文明现象。</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服务窗口工作时间无人值守超过半小时，每次扣0.5分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馆内业务人员定期开展业务培训，培训内容资料齐全，员工专业培训不低于1次/季度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3分/次，培训计划、总结、图片资料缺少1项扣1分/次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按需设岗、按岗聘用、岗位责任明确，员工半年更换比例不得超出总人数的10%</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以10%为基准，每减少1%得1分，低于5%得5分，超过10%得-5分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1-7</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行为规范，文明劝导：员工着统一服装和标识牌；举止文明，服务态度端正，不与读者激化矛盾；实行首问负责制，对读者的疑问有问必答，百问不厌（倦）并且及时准确，耐心细致。</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发现着装不规范、吃零食、玩游戏、串岗聊天、长时间接听私人电话或其他与工作无关的行为扣除3分/次；对读者大声喧哗、打电话、跑闹等不文明行为不及时劝止，扣除0.5分/次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1-8</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业务规范执行：按照少儿图书馆一级馆业务标准提供规范服务，包含图书借阅、期刊管理、视障等。严格执行业务规范，及时对图书进行分拣、清点、剔旧、修补工作，保证书架整洁卫生，错架率不超过5%，所有上架图书点检不少于1次/月。</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20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书刊排架、图书借阅指导等业务工作不符合相应规范扣除2分/次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8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1-9</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能够熟练利用网络、电话、读者留言本、调查表等方式征求读者意见或建议并及时反馈，测评满意率不低于95%。半年读者服务类有效投诉不超过2次。</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每出现一次扣1分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8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1-10</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积极配合完成各</w:t>
            </w:r>
            <w:r>
              <w:rPr>
                <w:rFonts w:hint="eastAsia" w:ascii="仿宋" w:hAnsi="仿宋" w:eastAsia="仿宋" w:cs="仿宋"/>
                <w:sz w:val="24"/>
                <w:highlight w:val="none"/>
                <w:lang w:eastAsia="zh-CN"/>
              </w:rPr>
              <w:t xml:space="preserve">类</w:t>
            </w:r>
            <w:r>
              <w:rPr>
                <w:rFonts w:hint="eastAsia" w:ascii="仿宋" w:hAnsi="仿宋" w:eastAsia="仿宋" w:cs="仿宋"/>
                <w:sz w:val="24"/>
                <w:highlight w:val="none"/>
              </w:rPr>
              <w:t xml:space="preserve">阅读推广活动，按规范持续开展志愿者服务工作，积极配合完成各项临时性工作任务、人员调度。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根据实际开展情况评分，扣分标准0.1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10分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34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总计</w:t>
            </w:r>
            <w:r>
              <w:rPr>
                <w:rFonts w:ascii="仿宋" w:hAnsi="仿宋" w:eastAsia="仿宋" w:cs="仿宋"/>
                <w:b/>
                <w:bCs/>
                <w:sz w:val="24"/>
                <w:highlight w:val="none"/>
              </w:rPr>
            </w:r>
            <w:r/>
          </w:p>
        </w:tc>
        <w:tc>
          <w:tcPr>
            <w:tcW w:w="361"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100</w:t>
            </w:r>
            <w:r>
              <w:rPr>
                <w:rFonts w:ascii="仿宋" w:hAnsi="仿宋" w:eastAsia="仿宋" w:cs="仿宋"/>
                <w:b/>
                <w:bCs/>
                <w:sz w:val="24"/>
                <w:highlight w:val="none"/>
              </w:rPr>
            </w:r>
            <w:r/>
          </w:p>
        </w:tc>
        <w:tc>
          <w:tcPr>
            <w:tcW w:w="1486" w:type="dxa"/>
            <w:vAlign w:val="center"/>
            <w:textDirection w:val="lrTb"/>
            <w:noWrap w:val="false"/>
          </w:tcPr>
          <w:p>
            <w:pPr>
              <w:pStyle w:val="892"/>
              <w:rPr>
                <w:rFonts w:ascii="仿宋" w:hAnsi="仿宋" w:eastAsia="仿宋" w:cs="仿宋"/>
                <w:b/>
                <w:bCs/>
                <w:sz w:val="24"/>
                <w:highlight w:val="none"/>
              </w:rPr>
            </w:pPr>
            <w:r>
              <w:rPr>
                <w:rFonts w:ascii="仿宋" w:hAnsi="仿宋" w:eastAsia="仿宋" w:cs="仿宋"/>
                <w:b/>
                <w:bCs/>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3-1</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处理突发事件及时，为单位挽回重大损失并受到表扬。  </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3-2</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配合图书馆完成较大的本职工作以外的事情且表现较好、受到表扬。</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市级3分/次、省级5分/次、国家级10分/次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3-3</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学术活动有副部级及以上领导参加。</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bl>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sz w:val="24"/>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淮安市文化三馆物业服务考核评分表</w:t>
      </w:r>
      <w:r>
        <w:rPr>
          <w:rFonts w:hint="eastAsia" w:ascii="仿宋" w:hAnsi="仿宋" w:eastAsia="仿宋" w:cs="仿宋"/>
          <w:b/>
          <w:bCs/>
          <w:sz w:val="28"/>
          <w:szCs w:val="28"/>
          <w:highlight w:val="none"/>
          <w:lang w:eastAsia="zh-CN"/>
        </w:rPr>
      </w:r>
      <w:r/>
    </w:p>
    <w:p>
      <w:pPr>
        <w:pStyle w:val="892"/>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考核时段：</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日至</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考核日期：</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被考核单位 ：                    </w:t>
      </w:r>
      <w:r>
        <w:rPr>
          <w:rFonts w:hint="eastAsia" w:ascii="仿宋" w:hAnsi="仿宋" w:eastAsia="仿宋" w:cs="仿宋"/>
          <w:b w:val="0"/>
          <w:bCs w:val="0"/>
          <w:sz w:val="28"/>
          <w:szCs w:val="28"/>
          <w:highlight w:val="none"/>
          <w:lang w:eastAsia="zh-CN"/>
        </w:rPr>
      </w:r>
      <w:r/>
    </w:p>
    <w:p>
      <w:pPr>
        <w:pStyle w:val="892"/>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总得分：</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分         考核人：           </w:t>
      </w:r>
      <w:r>
        <w:rPr>
          <w:rFonts w:hint="eastAsia" w:ascii="仿宋" w:hAnsi="仿宋" w:eastAsia="仿宋" w:cs="仿宋"/>
          <w:b w:val="0"/>
          <w:bCs w:val="0"/>
          <w:sz w:val="28"/>
          <w:szCs w:val="28"/>
          <w:highlight w:val="none"/>
          <w:lang w:eastAsia="zh-CN"/>
        </w:rPr>
      </w:r>
      <w:r/>
    </w:p>
    <w:tbl>
      <w:tblPr>
        <w:tblW w:w="10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4651"/>
        <w:gridCol w:w="555"/>
        <w:gridCol w:w="3929"/>
        <w:gridCol w:w="555"/>
        <w:gridCol w:w="543"/>
      </w:tblGrid>
      <w:tr>
        <w:trPr>
          <w:trHeight w:val="345"/>
        </w:trPr>
        <w:tc>
          <w:tcPr>
            <w:gridSpan w:val="6"/>
            <w:tcW w:w="10700"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安保工作考核标准</w:t>
            </w:r>
            <w:r>
              <w:rPr>
                <w:rFonts w:hint="eastAsia" w:ascii="仿宋" w:hAnsi="仿宋" w:eastAsia="仿宋" w:cs="仿宋"/>
                <w:b/>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序号</w:t>
            </w:r>
            <w:r>
              <w:rPr>
                <w:rFonts w:hint="eastAsia" w:ascii="仿宋" w:hAnsi="仿宋" w:eastAsia="仿宋" w:cs="仿宋"/>
                <w:b/>
                <w:highlight w:val="none"/>
              </w:rPr>
            </w:r>
            <w:r/>
          </w:p>
        </w:tc>
        <w:tc>
          <w:tcPr>
            <w:tcW w:w="4651"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考核细则</w:t>
            </w:r>
            <w:r>
              <w:rPr>
                <w:rFonts w:hint="eastAsia" w:ascii="仿宋" w:hAnsi="仿宋" w:eastAsia="仿宋" w:cs="仿宋"/>
                <w:b/>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分值</w:t>
            </w:r>
            <w:r>
              <w:rPr>
                <w:rFonts w:hint="eastAsia" w:ascii="仿宋" w:hAnsi="仿宋" w:eastAsia="仿宋" w:cs="仿宋"/>
                <w:b/>
                <w:highlight w:val="none"/>
              </w:rPr>
            </w:r>
            <w:r/>
          </w:p>
        </w:tc>
        <w:tc>
          <w:tcPr>
            <w:tcW w:w="3929"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扣分标准</w:t>
            </w:r>
            <w:r>
              <w:rPr>
                <w:rFonts w:hint="eastAsia" w:ascii="仿宋" w:hAnsi="仿宋" w:eastAsia="仿宋" w:cs="仿宋"/>
                <w:b/>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得分</w:t>
            </w:r>
            <w:r>
              <w:rPr>
                <w:rFonts w:hint="eastAsia" w:ascii="仿宋" w:hAnsi="仿宋" w:eastAsia="仿宋" w:cs="仿宋"/>
                <w:b/>
                <w:highlight w:val="none"/>
              </w:rPr>
            </w:r>
            <w:r/>
          </w:p>
        </w:tc>
        <w:tc>
          <w:tcPr>
            <w:tcW w:w="543"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扣分原因</w:t>
            </w:r>
            <w:r>
              <w:rPr>
                <w:rFonts w:hint="eastAsia" w:ascii="仿宋" w:hAnsi="仿宋" w:eastAsia="仿宋" w:cs="仿宋"/>
                <w:b/>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51" w:type="dxa"/>
            <w:vAlign w:val="center"/>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rPr>
                <w:rFonts w:hint="eastAsia" w:ascii="仿宋" w:hAnsi="仿宋" w:eastAsia="仿宋" w:cs="仿宋"/>
                <w:b/>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pStyle w:val="892"/>
              <w:ind w:firstLine="201"/>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年龄符合合同约定标准，有较强的职业素养，不留长发及胡须，不染发，普通话标准，有沟通能力。</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每发现1名保安人员不满足上岗要求的扣0.5分。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安保岗位足额到位、定岗定责。遵纪守法、遵守职业道德、文明依法执勤、用语礼貌。</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p>
            <w:pPr>
              <w:pStyle w:val="892"/>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缺岗、岗位职责不明确；人员不遵纪守法、不遵守职业道德；不依法文明执勤、用语不礼貌的每发现一项扣0.5分。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在执行勤务时，统一着保安服装、衬衣下摆须扎在裤子里，穿深色皮鞋，佩戴有效证件、携带规定的保卫器械。</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执勤时服装不达标且未佩戴有效证件或保卫器械的每发现一次扣0.5分。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制定完备的内部管理制度（各岗位交接班制度、 人员考勤制度、 巡更制度、对各管理和服务人员进行考核制度等）</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内容管理制度不完善，每缺一项扣0.5分， 无人员考勤、 巡更、内部管理制度，记录、台</w:t>
            </w:r>
            <w:r>
              <w:rPr>
                <w:rFonts w:hint="eastAsia" w:ascii="仿宋" w:hAnsi="仿宋" w:eastAsia="仿宋" w:cs="仿宋"/>
                <w:sz w:val="20"/>
                <w:szCs w:val="20"/>
                <w:highlight w:val="none"/>
                <w:lang w:val="en-US" w:eastAsia="zh-CN"/>
              </w:rPr>
              <w:t xml:space="preserve">账</w:t>
            </w:r>
            <w:r>
              <w:rPr>
                <w:rFonts w:hint="eastAsia" w:ascii="仿宋" w:hAnsi="仿宋" w:eastAsia="仿宋" w:cs="仿宋"/>
                <w:sz w:val="20"/>
                <w:szCs w:val="20"/>
                <w:highlight w:val="none"/>
              </w:rPr>
              <w:t xml:space="preserve">不全的扣2分。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消防监控室人员记录完备，按时记录，发现异常情况及时汇报。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值班记录表无记录或记录不及时的每发现一次扣1分， 发现异常情况不汇报的扣1分。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684"/>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对新进员工及时培训</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 所有</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须熟悉展馆所有场所基本情况， 尤其是重大展览展示活动及剧场演出活动情况，能熟练使用文明用语如：您好、谢谢、对不起、稍等、再见等。应做到“请”字当头，“谢”字不离口。</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上岗人员不熟悉三馆各部门各馆情况的，每发现一次扣 1 分，每发生1起有效投诉的扣1分。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安保服务质量</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70</w:t>
            </w:r>
            <w:r>
              <w:rPr>
                <w:rFonts w:hint="eastAsia" w:ascii="仿宋" w:hAnsi="仿宋" w:eastAsia="仿宋" w:cs="仿宋"/>
                <w:b/>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1684"/>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受过相关安全护卫知识与技能培训；工作认真负责， 体态良好；不定期参加安全保卫知识与技能的岗位培训</w:t>
            </w:r>
            <w:r>
              <w:rPr>
                <w:rFonts w:hint="eastAsia" w:ascii="仿宋" w:hAnsi="仿宋" w:eastAsia="仿宋" w:cs="仿宋"/>
                <w:sz w:val="20"/>
                <w:szCs w:val="20"/>
                <w:highlight w:val="none"/>
                <w:lang w:eastAsia="zh-CN"/>
              </w:rPr>
              <w:t xml:space="preserve">，具</w:t>
            </w:r>
            <w:r>
              <w:rPr>
                <w:rFonts w:hint="eastAsia" w:ascii="仿宋" w:hAnsi="仿宋" w:eastAsia="仿宋" w:cs="仿宋"/>
                <w:sz w:val="20"/>
                <w:szCs w:val="20"/>
                <w:highlight w:val="none"/>
              </w:rPr>
              <w:t xml:space="preserve">有较强的安全防范能力，能正确使用各类消防、物防、技防、器械和设备；当值时坐姿挺直，站岗时不倚不靠。</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不能正确使用各类消防、物防、技防器械和设备的扣2 分；当值时站岗时不符合要求扣1分。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019"/>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值班点按规定时间值班，并有交接班记录；对进入地下车库的进出机动车及非机动车进行管理和疏导，严格控制超重，超高车辆进入；发现故障或问题及时上报，并做出应急处理；保持出入口环境整洁、有序，道路畅通；阻止小商小贩、外卖快递及可疑人员等违规停车随意入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交接班记录不全扣2分； 对进出机动车及非机动车进行管理和疏导不到位扣2分； 发现故障和问题未及时上报做出处理的扣2分；出入口环境不整洁，道路不畅通；出现小商小贩、外卖快递等违规停车入内的扣2分。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监控室设有24小时值班，值班人员要坚守岗位，在岗尽责，按岗位要求执行，各值班点、监控室、地下车库岗亭保持整洁卫生。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值班人员守岗出现失误的扣2分，出现脱岗、串岗的扣2分，值班点不整洁、不卫生的扣1分。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加强对前来演出、参观及观看演出等人员的疏导，加强对来访投诉群众的引导与管理，严格按照处置要求执行，如有群众来访投诉，应及时报告，并妥善处理。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不按规定引导与管理来访人员（参观、演出、观众、投诉群众等）的扣2分，未按规定报告及妥善处理群众投诉的扣3分。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根据物业特点，制定详细的巡逻方案，每两小时巡查1次，有巡逻记录；在遇到异常情况时，巡逻人员应采取相应措施，并及时上报相关部门。</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无巡逻方案及相关记录的扣2分； 巡逻中出现异常情况未发现、发现后未及时处置和上报的扣2分。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019"/>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监控、消控业务熟悉并能熟练操作设备；应对控制设备做好维护保养确保设备24小时正常运转；各种记录齐全、专人负责； 情况处理及时有效；保密及调取监控等制度齐全并严格落实； 消控室保持整洁、卫生。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监控、消控业务不熟悉、 设备操作不熟练的扣2分； 各种监控记录不齐全、无专人负责的扣2分；发现情况未及时有效处理的扣2分；查看调取监控资料未按保密规定执行的扣2分；消控室卫生不整洁的扣2分。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有火、水、警等应急预案，按计划组织应急预案演习，每月按时对消防设施进行巡检，发现问题及时汇报。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无应急预案，每项扣1分，没有按要求对消防设施进行巡检的，</w:t>
            </w:r>
            <w:r>
              <w:rPr>
                <w:rFonts w:hint="eastAsia" w:ascii="仿宋" w:hAnsi="仿宋" w:eastAsia="仿宋" w:cs="仿宋"/>
                <w:sz w:val="20"/>
                <w:szCs w:val="20"/>
                <w:highlight w:val="none"/>
                <w:lang w:val="en-US" w:eastAsia="zh-CN"/>
              </w:rPr>
              <w:t xml:space="preserve">每</w:t>
            </w:r>
            <w:r>
              <w:rPr>
                <w:rFonts w:hint="eastAsia" w:ascii="仿宋" w:hAnsi="仿宋" w:eastAsia="仿宋" w:cs="仿宋"/>
                <w:sz w:val="20"/>
                <w:szCs w:val="20"/>
                <w:highlight w:val="none"/>
              </w:rPr>
              <w:t xml:space="preserve">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消防及监控设备齐全、完好无损、保持良好状态；消防到位，做好每月的检查记录；消防栓无动用，常闭式防火门处于关闭状态。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消防及监控设备不齐全、出现损坏扣2分；消防标志不到位，检查记录不达标、不齐全的扣2分；消防栓、防火门等未按规定处于待命状态的扣2分。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三馆地面、地下停车场未经允许，不</w:t>
            </w:r>
            <w:r>
              <w:rPr>
                <w:rFonts w:hint="eastAsia" w:ascii="仿宋" w:hAnsi="仿宋" w:eastAsia="仿宋" w:cs="仿宋"/>
                <w:sz w:val="20"/>
                <w:szCs w:val="20"/>
                <w:highlight w:val="none"/>
                <w:lang w:eastAsia="zh-CN"/>
              </w:rPr>
              <w:t xml:space="preserve">得在</w:t>
            </w:r>
            <w:r>
              <w:rPr>
                <w:rFonts w:hint="eastAsia" w:ascii="仿宋" w:hAnsi="仿宋" w:eastAsia="仿宋" w:cs="仿宋"/>
                <w:sz w:val="20"/>
                <w:szCs w:val="20"/>
                <w:highlight w:val="none"/>
              </w:rPr>
              <w:t xml:space="preserve">指定地点外停车或停车滞留过长时间（特殊情况除外），遇此情况安保执勤员须上前劝离。</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地面、地下停车场出现随意停车或滞留时间过长未及时疏导的扣2分。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 </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要第一时间到现场维护秩序，协助管理车辆，引导车辆分流，并及时汇报。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在三馆管辖区域内发生交通事故时，安保员未在第一时间到现场维护秩序，协助引导分流车辆，或未及时上报的扣2分。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地下机动车库、非机动车库停放的各种车辆有序停放。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发现各种车辆出现乱停乱放现象每次扣1分。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加强对地下公共停车库的巡逻，严禁无人员在地下公共停车库走动；发现车辆漏油、漏水、门窗未关，应重点看管，及时通知车主并汇报；保持车道畅通。</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未按规定按时在地下公共停车库进行巡逻，出现无关人员未及时清理的扣1分；车辆漏油、漏水、门窗未关等未及时发现、做好看管未及时通知车主，或未及时上报的扣1分。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367"/>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要严格检查进入三馆管辖区域内所有的物品，严禁易燃易爆、有毒有害等危险品进入；全天候落实安全保卫工作保</w:t>
            </w:r>
            <w:r>
              <w:rPr>
                <w:rFonts w:hint="eastAsia" w:ascii="仿宋" w:hAnsi="仿宋" w:eastAsia="仿宋" w:cs="仿宋"/>
                <w:sz w:val="20"/>
                <w:szCs w:val="20"/>
                <w:highlight w:val="none"/>
                <w:lang w:val="en-US" w:eastAsia="zh-CN"/>
              </w:rPr>
              <w:t xml:space="preserve">障</w:t>
            </w:r>
            <w:r>
              <w:rPr>
                <w:rFonts w:hint="eastAsia" w:ascii="仿宋" w:hAnsi="仿宋" w:eastAsia="仿宋" w:cs="仿宋"/>
                <w:sz w:val="20"/>
                <w:szCs w:val="20"/>
                <w:highlight w:val="none"/>
              </w:rPr>
              <w:t xml:space="preserve">公共秩序良好，保证规定范围内全年不发生刑事、治安案件，上访事件及突发性事件处理得当。</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发现有易燃易爆、有毒有害等危险品进入未及时发现的扣3分；如在三馆管辖区</w:t>
            </w:r>
            <w:r>
              <w:rPr>
                <w:rFonts w:hint="eastAsia" w:ascii="仿宋" w:hAnsi="仿宋" w:eastAsia="仿宋" w:cs="仿宋"/>
                <w:sz w:val="20"/>
                <w:szCs w:val="20"/>
                <w:highlight w:val="none"/>
              </w:rPr>
              <w:t xml:space="preserve">域范围内发生治安案件、刑事案件，情节轻微的按0.5万元每起承担责任，情节严重的按0.5万元至1万元每起承担责任，并负责赔偿案件造成的各类损失；一年内发生3起以上，或造成严重后果及社会影响的， 采购单位有权无条件解除与中标单位所签订的服务合同。处置突发性事件不当，情节轻微的按每起2000元承担责任，情况严重的按2000元至3000 元标准承担责任；3起以上或造成严重后果或严重影响的，采购单位有权无条件解除与中标单位所签订的服务合同。（以上事件凡发生一起扣11分，承担违约责任的费用由采购单位直接从物业费扣除）。</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1"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29" w:type="dxa"/>
            <w:vAlign w:val="top"/>
            <w:textDirection w:val="lrTb"/>
            <w:noWrap w:val="false"/>
          </w:tcPr>
          <w:p>
            <w:pPr>
              <w:pStyle w:val="892"/>
              <w:jc w:val="center"/>
              <w:spacing w:line="340" w:lineRule="exact"/>
              <w:tabs>
                <w:tab w:val="left" w:pos="945" w:leader="none"/>
              </w:tabs>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9"/>
        </w:trPr>
        <w:tc>
          <w:tcPr>
            <w:tcW w:w="467"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29" w:type="dxa"/>
            <w:vAlign w:val="center"/>
            <w:textDirection w:val="lrTb"/>
            <w:noWrap w:val="false"/>
          </w:tcPr>
          <w:p>
            <w:pPr>
              <w:pStyle w:val="892"/>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numPr>
          <w:ilvl w:val="0"/>
          <w:numId w:val="0"/>
        </w:numPr>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bidi="ar-SA"/>
        </w:rPr>
        <w:t xml:space="preserve">（一）</w:t>
      </w:r>
      <w:r>
        <w:rPr>
          <w:rFonts w:hint="eastAsia" w:ascii="仿宋" w:hAnsi="仿宋" w:eastAsia="仿宋" w:cs="仿宋"/>
          <w:b w:val="0"/>
          <w:bCs w:val="0"/>
          <w:sz w:val="28"/>
          <w:szCs w:val="28"/>
          <w:highlight w:val="none"/>
          <w:lang w:eastAsia="zh-CN"/>
        </w:rPr>
        <w:t xml:space="preserve">安保工作考核标准</w:t>
      </w:r>
      <w:r>
        <w:rPr>
          <w:rFonts w:hint="eastAsia" w:ascii="仿宋" w:hAnsi="仿宋" w:eastAsia="仿宋" w:cs="仿宋"/>
          <w:b w:val="0"/>
          <w:bCs w:val="0"/>
          <w:sz w:val="28"/>
          <w:szCs w:val="28"/>
          <w:highlight w:val="none"/>
          <w:lang w:eastAsia="zh-CN"/>
        </w:rPr>
      </w:r>
      <w:r/>
    </w:p>
    <w:p>
      <w:pPr>
        <w:pStyle w:val="892"/>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（二）</w:t>
      </w:r>
      <w:r>
        <w:rPr>
          <w:rFonts w:hint="eastAsia" w:ascii="仿宋" w:hAnsi="仿宋" w:eastAsia="仿宋" w:cs="仿宋"/>
          <w:b/>
          <w:bCs/>
          <w:sz w:val="28"/>
          <w:szCs w:val="28"/>
          <w:highlight w:val="none"/>
          <w:lang w:eastAsia="zh-CN"/>
        </w:rPr>
        <w:t xml:space="preserve">环境维护工作考核标准</w:t>
      </w:r>
      <w:r>
        <w:rPr>
          <w:rFonts w:hint="eastAsia" w:ascii="仿宋" w:hAnsi="仿宋" w:eastAsia="仿宋" w:cs="仿宋"/>
          <w:b/>
          <w:bCs/>
          <w:sz w:val="28"/>
          <w:szCs w:val="28"/>
          <w:highlight w:val="none"/>
          <w:lang w:eastAsia="zh-CN"/>
        </w:rPr>
      </w:r>
      <w:r/>
    </w:p>
    <w:tbl>
      <w:tblPr>
        <w:tblW w:w="10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4650"/>
        <w:gridCol w:w="555"/>
        <w:gridCol w:w="3945"/>
        <w:gridCol w:w="555"/>
        <w:gridCol w:w="525"/>
      </w:tblGrid>
      <w:tr>
        <w:trPr>
          <w:trHeight w:val="453"/>
        </w:trPr>
        <w:tc>
          <w:tcPr>
            <w:gridSpan w:val="6"/>
            <w:tcW w:w="106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环境维护工作考核标准</w:t>
            </w:r>
            <w:r>
              <w:rPr>
                <w:rFonts w:hint="eastAsia" w:ascii="仿宋" w:hAnsi="仿宋" w:eastAsia="仿宋" w:cs="仿宋"/>
                <w:b/>
                <w:sz w:val="20"/>
                <w:szCs w:val="20"/>
                <w:highlight w:val="none"/>
              </w:rPr>
            </w:r>
            <w:r/>
          </w:p>
        </w:tc>
      </w:tr>
      <w:tr>
        <w:trPr>
          <w:trHeight w:val="390"/>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rPr>
                <w:rFonts w:hint="eastAsia" w:ascii="仿宋" w:hAnsi="仿宋" w:eastAsia="仿宋" w:cs="仿宋"/>
                <w:b/>
                <w:sz w:val="20"/>
                <w:szCs w:val="20"/>
                <w:highlight w:val="none"/>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扣分原因</w:t>
            </w: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内部管理要求</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保洁人员年龄符合合同约定标准</w:t>
            </w:r>
            <w:r>
              <w:rPr>
                <w:rFonts w:hint="eastAsia" w:ascii="仿宋" w:hAnsi="仿宋" w:eastAsia="仿宋" w:cs="仿宋"/>
                <w:sz w:val="20"/>
                <w:szCs w:val="20"/>
                <w:highlight w:val="none"/>
                <w:lang w:eastAsia="zh-CN"/>
              </w:rPr>
              <w:t xml:space="preserve">，具</w:t>
            </w:r>
            <w:r>
              <w:rPr>
                <w:rFonts w:hint="eastAsia" w:ascii="仿宋" w:hAnsi="仿宋" w:eastAsia="仿宋" w:cs="仿宋"/>
                <w:sz w:val="20"/>
                <w:szCs w:val="20"/>
                <w:highlight w:val="none"/>
              </w:rPr>
              <w:t xml:space="preserve">有较强的职业素养，身体健康，不得染发，男性不留长发及胡须。</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保洁人员不满足上岗要求的，每发现一次扣1分。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保洁人员信息齐全，定期归档，考勤及工作记录齐全，无漏签、不签、代签记录。</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保洁人员信息不全，记录混乱，每发现一次扣1分。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保洁人数足额，岗位设置合理，保洁频率达标。</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保洁人员配备不到位、岗位设置不合理的扣3分，保洁频率未达标的扣2分。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工作时间保洁人员着装统一，佩戴工作牌，当班期间不得大声喧哗。</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工作时间内保洁人员着装不统一，未佩戴工作牌，当班期间大声喧哗的。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保洁工作有计划、方案、台账；保洁设备、工具、药剂齐全。</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保洁工作无计划、方案、台账扣2分；保洁设备、工具、药剂不齐全的扣2分。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保洁人员培训、管理到位，遵章守纪，遵守保密规定，无盗窃等行为。</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保洁人员培训、管理不到位扣2分；未遵章守纪、未遵守保密规定或出现盗窃等行为的扣3分。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3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保洁作业操作规范，药剂使用正确、到位。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保洁作业操作不规范，药剂使用不正确、不到位的。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保洁作业安全措施到位，无事故。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保洁作业安全措施不到位，发生事故的扣2分。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21"/>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场馆及公共区域保洁服务质量</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27</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 0.5 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室外硬性铺装、沥青（砖石）路面、停车场无垃圾、无杂物。</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室外硬性铺装、沥青（砖石）路面、停车场出现明显垃圾、杂物的。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无明显积尘、积迹、垃圾，保持干净整洁；展厅内外地面无堆积物、积迹、垃圾，目视干净，地面洁净。</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展厅内外未按要求做好保洁工作的。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建筑物、门、窗、柱、走廊等高度在2米以下部分，栏杆、照明灯具、旗杆、标</w:t>
            </w:r>
            <w:r>
              <w:rPr>
                <w:rFonts w:hint="eastAsia" w:ascii="仿宋" w:hAnsi="仿宋" w:eastAsia="仿宋" w:cs="仿宋"/>
                <w:sz w:val="20"/>
                <w:szCs w:val="20"/>
                <w:highlight w:val="none"/>
                <w:lang w:val="en-US" w:eastAsia="zh-CN"/>
              </w:rPr>
              <w:t xml:space="preserve">识</w:t>
            </w:r>
            <w:r>
              <w:rPr>
                <w:rFonts w:hint="eastAsia" w:ascii="仿宋" w:hAnsi="仿宋" w:eastAsia="仿宋" w:cs="仿宋"/>
                <w:sz w:val="20"/>
                <w:szCs w:val="20"/>
                <w:highlight w:val="none"/>
              </w:rPr>
              <w:t xml:space="preserve">牌无明显积尘。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 2米以下部分，栏杆、照明灯具、旗杆、</w:t>
            </w:r>
            <w:r>
              <w:rPr>
                <w:rFonts w:hint="eastAsia" w:ascii="仿宋" w:hAnsi="仿宋" w:eastAsia="仿宋" w:cs="仿宋"/>
                <w:sz w:val="20"/>
                <w:szCs w:val="20"/>
                <w:highlight w:val="none"/>
                <w:lang w:eastAsia="zh-CN"/>
              </w:rPr>
              <w:t xml:space="preserve">标识牌</w:t>
            </w:r>
            <w:r>
              <w:rPr>
                <w:rFonts w:hint="eastAsia" w:ascii="仿宋" w:hAnsi="仿宋" w:eastAsia="仿宋" w:cs="仿宋"/>
                <w:sz w:val="20"/>
                <w:szCs w:val="20"/>
                <w:highlight w:val="none"/>
              </w:rPr>
              <w:t xml:space="preserve">出现明显积尘。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室内外垃圾桶表面无积尘、无积污；及时倾倒垃圾、无蚊蝇滋生。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室内外垃圾桶表面有明显积尘、积污的扣1分；不及时倾倒垃圾、有蚊蝇滋生扣1分。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812"/>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玻璃门面及侧面，实行不间断查看，保持玻璃门窗透明光亮，墙体、引导牌、展示牌等洁净无积迹，发现积污及时清除。</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墙体、引导牌、展示牌或玻璃门窗发现积污未及时清除的。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台阶、墙角线无积尘、无积污。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w:t>
            </w:r>
            <w:r>
              <w:rPr>
                <w:rFonts w:hint="eastAsia" w:ascii="仿宋" w:hAnsi="仿宋" w:eastAsia="仿宋" w:cs="仿宋"/>
                <w:sz w:val="20"/>
                <w:szCs w:val="20"/>
                <w:highlight w:val="none"/>
                <w:lang w:eastAsia="zh-CN"/>
              </w:rPr>
              <w:t xml:space="preserve">墙脚</w:t>
            </w:r>
            <w:r>
              <w:rPr>
                <w:rFonts w:hint="eastAsia" w:ascii="仿宋" w:hAnsi="仿宋" w:eastAsia="仿宋" w:cs="仿宋"/>
                <w:sz w:val="20"/>
                <w:szCs w:val="20"/>
                <w:highlight w:val="none"/>
              </w:rPr>
              <w:t xml:space="preserve">线出现积尘、积污的。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公共场地及馆内保洁无明显垃圾、杂物；地漏按规定清理无杂物、确保落水畅通、无杂草。</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公共场地及展区保洁有垃圾、杂物扣1分；地漏未按规定清理，出现杂物的、落水不畅通有杂草的扣2分。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室外排水沟无明显垃圾、确保下水通畅。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室外排水沟有明显垃圾、下水不通畅的。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路面、假山、亭子、小桥、水池等每天保洁，定人定点开放时间内巡回清扫，定期清洗水池每月不少于一次。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路面、假山、亭子、小桥、水池等未按要求保洁的。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外立面2米以下部分（外墙面、玻璃幕墙、窗户等）无明显积尘，按要求进行清洗。</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未按要求处理或延期的扣2分。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所有区域内，保持地面清洁无垃圾，墙柱面无海报等纸片。</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未按要求保洁的扣1分。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按有关要求配合</w:t>
            </w:r>
            <w:r>
              <w:rPr>
                <w:rFonts w:hint="eastAsia" w:ascii="仿宋" w:hAnsi="仿宋" w:eastAsia="仿宋" w:cs="仿宋"/>
                <w:sz w:val="20"/>
                <w:szCs w:val="20"/>
                <w:highlight w:val="none"/>
                <w:lang w:val="en-US" w:eastAsia="zh-CN"/>
              </w:rPr>
              <w:t xml:space="preserve">馆方</w:t>
            </w:r>
            <w:r>
              <w:rPr>
                <w:rFonts w:hint="eastAsia" w:ascii="仿宋" w:hAnsi="仿宋" w:eastAsia="仿宋" w:cs="仿宋"/>
                <w:sz w:val="20"/>
                <w:szCs w:val="20"/>
                <w:highlight w:val="none"/>
              </w:rPr>
              <w:t xml:space="preserve">对三馆所有区域进行“四害”消杀、摆放药物。</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未按有关要求配合</w:t>
            </w:r>
            <w:r>
              <w:rPr>
                <w:rFonts w:hint="eastAsia" w:ascii="仿宋" w:hAnsi="仿宋" w:eastAsia="仿宋" w:cs="仿宋"/>
                <w:sz w:val="20"/>
                <w:szCs w:val="20"/>
                <w:highlight w:val="none"/>
                <w:lang w:val="en-US" w:eastAsia="zh-CN"/>
              </w:rPr>
              <w:t xml:space="preserve">馆方</w:t>
            </w:r>
            <w:r>
              <w:rPr>
                <w:rFonts w:hint="eastAsia" w:ascii="仿宋" w:hAnsi="仿宋" w:eastAsia="仿宋" w:cs="仿宋"/>
                <w:sz w:val="20"/>
                <w:szCs w:val="20"/>
                <w:highlight w:val="none"/>
              </w:rPr>
              <w:t xml:space="preserve">进行消杀、摆放药物除“四害”的扣2分。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垃圾桶的垃圾每天及时清运处理；垃圾桶及周边无异味、无油腻、无蚊蝇滋生。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垃圾未及时清运处理的扣1分；垃圾桶及周边有异味、油腻、蚊蝇滋生的扣1分。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5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公共座椅、消防设备与其他设备无积迹、无积灰。</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未按照要求保洁的。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地下公共停车场保洁质量服务</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9</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2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安全通道、楼梯无积尘、无垃圾。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安全通道、楼梯有积尘、垃圾的。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地下公共停车场地面无明显积尘、无垃圾；按规定每季度彻底清洁一次。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汽车库及自行车库有明显积尘、垃圾的；未按规定冲洗的扣1分。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各管道、管线、设施无明显积尘、无蜘蛛网。</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各管道、管线、设施有明显积尘、蜘蛛网的。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2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各类标识牌、灯具表面无明显积尘。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各类标识牌、灯具表面有明显积尘的。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墙面无明显积尘、无蜘蛛网；门及门框无积尘。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墙面有明显积尘、蜘蛛网的；门及门框有积尘的。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Cs/>
                <w:sz w:val="20"/>
                <w:szCs w:val="20"/>
                <w:highlight w:val="none"/>
              </w:rPr>
              <w:t xml:space="preserve">四</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办公区域保洁质量服务</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34</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 （条款中单独说明的除外）。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大理石地面、墙身按要求保洁、无积尘、光亮明洁；其他墙面、墙角线无积尘。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大理石地面、墙身未按要求保洁、有积尘、不光亮的扣2分； 其他墙面、墙角线有明显积尘的。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灯具、天花板等无明显积尘、无蜘蛛网。</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灯具、天花板有明显积尘、 蜘蛛网的。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大门玻璃、各层玻璃隔断无积尘、无斑点、光亮明洁。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大门玻璃、各层玻璃隔断有明显积尘、斑点、不光亮明洁的扣1分。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0"/>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电子显示屏、液晶屏、标识牌有积尘的扣1分。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垃圾桶表面无积尘、石子及时清洗；垃圾及时倾倒。</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垃圾桶表面有积尘、石子未及时清洗；垃圾未及时倾倒的扣1分。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电梯内外门、轿厢内、按钮等按规定进行保洁无积尘、无斑点、光亮明洁。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电梯内外门、轿厢内、按钮等未按规定进行保洁有积尘、斑点的，不光亮明洁的扣1分。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7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大厅及过道地面、各通道走廊无积尘、无垃圾。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大厅及过道地面、各通道走廊有积尘、垃圾的扣1分。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地垫无积污、无油渍。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地垫有积污、油渍的扣1分。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小便池、座厕、台盆按要求进行保洁确保无积垢、无异味。</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小便池、座厕、台盆未按要求进行保洁有积垢、异味的扣2分。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重大活动期间，擦手纸、卫生纸、洗手液及时添加。</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擦手纸、卫生纸、洗手液未及时添加出现短缺的扣1分。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镜面、水龙头、台面、地面无积污、无水渍。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镜面、水龙头、台面、地面有积污、水渍的。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贵宾室和报告厅等表面无积尘，水斗无积垢，按要求进行消毒。</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贵宾室和报告厅表面有积尘的；水斗有积垢未按要求进行消毒的扣1分。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会议室地面、门窗、天花板、会议设施有积尘的。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贵宾厅、报告厅地毯、会议家具、窗帘无积尘、无积污，定期清洁。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会议家具、窗帘有积尘、积污的。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灯饰、壁饰和其他饰物无明显积尘，定期保洁。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灯饰、壁饰和其他饰物有明显积尘，未定期保洁的扣1分。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4"/>
        </w:trPr>
        <w:tc>
          <w:tcPr>
            <w:tcW w:w="43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45"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820"/>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50"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45"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（三）</w:t>
      </w:r>
      <w:r>
        <w:rPr>
          <w:rFonts w:hint="eastAsia" w:ascii="仿宋" w:hAnsi="仿宋" w:eastAsia="仿宋" w:cs="仿宋"/>
          <w:b/>
          <w:bCs/>
          <w:sz w:val="28"/>
          <w:szCs w:val="28"/>
          <w:highlight w:val="none"/>
          <w:lang w:eastAsia="zh-CN"/>
        </w:rPr>
        <w:t xml:space="preserve">设备管理工作考核标准</w:t>
      </w:r>
      <w:r>
        <w:rPr>
          <w:rFonts w:hint="eastAsia" w:ascii="仿宋" w:hAnsi="仿宋" w:eastAsia="仿宋" w:cs="仿宋"/>
          <w:b/>
          <w:bCs/>
          <w:sz w:val="28"/>
          <w:szCs w:val="28"/>
          <w:highlight w:val="none"/>
          <w:lang w:eastAsia="zh-CN"/>
        </w:rPr>
      </w:r>
      <w:r/>
    </w:p>
    <w:tbl>
      <w:tblPr>
        <w:tblW w:w="107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4623"/>
        <w:gridCol w:w="582"/>
        <w:gridCol w:w="3930"/>
        <w:gridCol w:w="555"/>
        <w:gridCol w:w="555"/>
      </w:tblGrid>
      <w:tr>
        <w:trPr>
          <w:trHeight w:val="23"/>
        </w:trPr>
        <w:tc>
          <w:tcPr>
            <w:gridSpan w:val="6"/>
            <w:tcW w:w="10710"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设备管理工作考核标准</w:t>
            </w:r>
            <w:r>
              <w:rPr>
                <w:rFonts w:hint="eastAsia" w:ascii="仿宋" w:hAnsi="仿宋" w:eastAsia="仿宋" w:cs="仿宋"/>
                <w:b/>
                <w:highlight w:val="none"/>
              </w:rPr>
            </w:r>
            <w:r/>
          </w:p>
        </w:tc>
      </w:tr>
      <w:tr>
        <w:trPr>
          <w:trHeight w:val="512"/>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rPr>
                <w:rFonts w:hint="eastAsia" w:ascii="仿宋" w:hAnsi="仿宋" w:eastAsia="仿宋" w:cs="仿宋"/>
                <w:b/>
                <w:sz w:val="20"/>
                <w:szCs w:val="20"/>
                <w:highlight w:val="none"/>
              </w:rPr>
            </w:r>
            <w:r/>
          </w:p>
        </w:tc>
        <w:tc>
          <w:tcPr>
            <w:tcW w:w="3930"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highlight w:val="none"/>
              </w:rPr>
              <w:t xml:space="preserve">扣分原因</w:t>
            </w:r>
            <w:r>
              <w:rPr>
                <w:rFonts w:hint="eastAsia" w:ascii="仿宋" w:hAnsi="仿宋" w:eastAsia="仿宋" w:cs="仿宋"/>
                <w:b/>
                <w:sz w:val="20"/>
                <w:szCs w:val="20"/>
                <w:highlight w:val="none"/>
              </w:rPr>
            </w:r>
            <w:r/>
          </w:p>
        </w:tc>
      </w:tr>
      <w:tr>
        <w:trPr>
          <w:trHeight w:val="429"/>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20</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工作时间内统一着装，人数足额。</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不统一着装发现1人次扣0.5分；人员配备不足，少1人扣0.5分。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严守工作岗位，按时到岗，不串岗、离岗，落实值班制度，做好值班记录。</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无值班制度</w:t>
            </w:r>
            <w:r>
              <w:rPr>
                <w:rFonts w:hint="eastAsia" w:ascii="仿宋" w:hAnsi="仿宋" w:eastAsia="仿宋" w:cs="仿宋"/>
                <w:sz w:val="20"/>
                <w:szCs w:val="20"/>
                <w:highlight w:val="none"/>
                <w:lang w:eastAsia="zh-CN"/>
              </w:rPr>
              <w:t xml:space="preserve">或</w:t>
            </w:r>
            <w:r>
              <w:rPr>
                <w:rFonts w:hint="eastAsia" w:ascii="仿宋" w:hAnsi="仿宋" w:eastAsia="仿宋" w:cs="仿宋"/>
                <w:sz w:val="20"/>
                <w:szCs w:val="20"/>
                <w:highlight w:val="none"/>
              </w:rPr>
              <w:t xml:space="preserve">有制度无值班记录，扣3分；按制度应在岗不在岗的，发现1人次扣1分；节假日有检修、维修、施工、配合重大活动无值班记录，每次扣1分。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落实外来施工、维修监管制度，外来人员进入施工或维修需办理许可登记，并由工程部人员协助。</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无登记扣3分，登记信息与实际不符发现1次扣2分，无人协助施工或维修的，发现1次扣2分。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制定年度检修维护计划及月度工作计划。</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tabs>
                <w:tab w:val="left" w:pos="870"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无年度计划、年度计划无可操作性无针对性扣2分；无月度计划、月度计划无可操作性扣1分。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做好设备运行维护记录、维修材料使用记录、报修处理记录、材料报废制度。</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无记录扣5分；缺记录每缺一份扣1分；记录不全每一份扣0.5分。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在检修、维修、保养、巡检中发现问题及时处理并上报，及时落实采购单位布置的工作。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巡查检查不到位、未发现问题的每次扣1分，发现问题不及时处理和上报的每次扣1分，未在规定时间内完成采购单位布置的工作或拖延不办，每次扣1分。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0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强电、弱电、消防设施</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25</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高、低压电工岗位按照规定须持证上岗，熟悉所有变电系统、弱电系统的各种性能和运行方式、操作流程，发生一般性故障及时处理。一般停电、跳电应在10分钟内恢复。</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未持有效的电工上岗证扣5分；停电、跳电出现后能恢复未恢复的扣5分；无岗位培训材料及无操作流程的或资料不全的扣5分。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消控室须持证上岗，并熟悉所有消防系统的运行按操作规程实施操作；定期进行消防设施设备检查盘点</w:t>
            </w:r>
            <w:r>
              <w:rPr>
                <w:rFonts w:hint="eastAsia" w:ascii="仿宋" w:hAnsi="仿宋" w:eastAsia="仿宋" w:cs="仿宋"/>
                <w:sz w:val="20"/>
                <w:szCs w:val="20"/>
                <w:highlight w:val="none"/>
                <w:lang w:eastAsia="zh-CN"/>
              </w:rPr>
              <w:t xml:space="preserve">，以</w:t>
            </w:r>
            <w:r>
              <w:rPr>
                <w:rFonts w:hint="eastAsia" w:ascii="仿宋" w:hAnsi="仿宋" w:eastAsia="仿宋" w:cs="仿宋"/>
                <w:sz w:val="20"/>
                <w:szCs w:val="20"/>
                <w:highlight w:val="none"/>
              </w:rPr>
              <w:t xml:space="preserve">及重点消防部位例行检查。</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未持有效的消防大队认可的消防上岗证和每班少于两张的扣10分；现场检查消防设施设备有盘点记录，有缺失的每件扣3分（发现有丢失的设施设备在物业费中照价赔偿）。</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做好各机房和设施、设备的</w:t>
            </w:r>
            <w:r>
              <w:rPr>
                <w:rFonts w:hint="eastAsia" w:ascii="仿宋" w:hAnsi="仿宋" w:eastAsia="仿宋" w:cs="仿宋"/>
                <w:sz w:val="20"/>
                <w:szCs w:val="20"/>
                <w:highlight w:val="none"/>
                <w:lang w:val="en-US" w:eastAsia="zh-CN"/>
              </w:rPr>
              <w:t xml:space="preserve">管理</w:t>
            </w:r>
            <w:r>
              <w:rPr>
                <w:rFonts w:hint="eastAsia" w:ascii="仿宋" w:hAnsi="仿宋" w:eastAsia="仿宋" w:cs="仿宋"/>
                <w:sz w:val="20"/>
                <w:szCs w:val="20"/>
                <w:highlight w:val="none"/>
              </w:rPr>
              <w:t xml:space="preserve">及卫生工作，达到整洁、无积尘。</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现场查看卫生状况，有积尘、有垃圾等情况的，发现1处扣1分。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配合三馆各类活动服务，确保活动相关设备正常使用。</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每天对用电设备进行巡视检查；每周对各展厅灯光进行维护保养，发现未按照要求执行或执行次数不够扣5分。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tabs>
                <w:tab w:val="left" w:pos="1005" w:leader="none"/>
              </w:tabs>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电器设备</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空调设备</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给排水系统维护、土建</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装饰</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28</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相关岗位按照规定须持证上岗，熟悉各种电器设备、空调设备及系统、给排水系统情况，按操作规程实施操作。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未持空调上岗证的和锅炉上岗证的扣5分；未按操作规程操作的扣3分。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w:t>
            </w:r>
            <w:r>
              <w:rPr>
                <w:rFonts w:hint="eastAsia" w:ascii="仿宋" w:hAnsi="仿宋" w:eastAsia="仿宋" w:cs="仿宋"/>
                <w:sz w:val="20"/>
                <w:szCs w:val="20"/>
                <w:highlight w:val="none"/>
                <w:lang w:eastAsia="zh-CN"/>
              </w:rPr>
              <w:t xml:space="preserve">规定</w:t>
            </w:r>
            <w:r>
              <w:rPr>
                <w:rFonts w:hint="eastAsia" w:ascii="仿宋" w:hAnsi="仿宋" w:eastAsia="仿宋" w:cs="仿宋"/>
                <w:sz w:val="20"/>
                <w:szCs w:val="20"/>
                <w:highlight w:val="none"/>
              </w:rPr>
              <w:t xml:space="preserve">持证上岗，按规定巡查电器设备、空调设备及系统、给排水系统的运行状况，并做好巡查记录，发现问题及时处理。</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无巡查记录的扣3分，记录不全扣2分，发现问题未及时处理的扣5分。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做好电器设备、空调设备及系统、给排水系统的日常维护和应急抢修工作。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日常维修任务未及时处理的扣2分，紧急抢修任务未及时处理的扣5分，日常维护无记录、记录不全的扣2分。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电气设备和</w:t>
            </w:r>
            <w:r>
              <w:rPr>
                <w:rFonts w:hint="eastAsia" w:ascii="仿宋" w:hAnsi="仿宋" w:eastAsia="仿宋" w:cs="仿宋"/>
                <w:sz w:val="20"/>
                <w:szCs w:val="20"/>
                <w:highlight w:val="none"/>
              </w:rPr>
              <w:t xml:space="preserve">周围环境（配电间、机房等），空调机和空调机房整洁、无垃圾、无积尘；污水处理池清洗及时，排水系统畅通。</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现场查看卫生状况，有积尘、生锈、有垃圾等情况的，发现1处扣1分；污水池1次未清理扣1分；排水系统发现堵塞的扣3分。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both"/>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每周巡查各类用房土建、装饰情况和道路、场地、外墙面等情况，发现问题及时</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发现渗漏、破损、道路坑洼、围墙破损等情况未</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的每次扣2分，查看巡查记录，无记录、记录不全的扣2 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四</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能源管理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34"/>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能源管理到位，落实抄表工作，及时汇总数据。</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抄表不及时或无原始数据扣2分。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安全管理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top"/>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当月无设备事故发生。</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因物业监管不到位，工作失误等造成设备损坏或安全事故的，情况轻微的扣</w:t>
            </w:r>
            <w:r>
              <w:rPr>
                <w:rFonts w:hint="eastAsia" w:ascii="仿宋" w:hAnsi="仿宋" w:eastAsia="仿宋" w:cs="仿宋"/>
                <w:sz w:val="20"/>
                <w:szCs w:val="20"/>
                <w:highlight w:val="none"/>
                <w:lang w:val="en-US"/>
              </w:rPr>
              <w:t xml:space="preserve">2</w:t>
            </w:r>
            <w:r>
              <w:rPr>
                <w:rFonts w:hint="eastAsia" w:ascii="仿宋" w:hAnsi="仿宋" w:eastAsia="仿宋" w:cs="仿宋"/>
                <w:sz w:val="20"/>
                <w:szCs w:val="20"/>
                <w:highlight w:val="none"/>
              </w:rPr>
              <w:t xml:space="preserve"> 分； 情况较重的扣</w:t>
            </w:r>
            <w:r>
              <w:rPr>
                <w:rFonts w:hint="eastAsia" w:ascii="仿宋" w:hAnsi="仿宋" w:eastAsia="仿宋" w:cs="仿宋"/>
                <w:sz w:val="20"/>
                <w:szCs w:val="20"/>
                <w:highlight w:val="none"/>
                <w:lang w:val="en-US"/>
              </w:rPr>
              <w:t xml:space="preserve">5</w:t>
            </w:r>
            <w:r>
              <w:rPr>
                <w:rFonts w:hint="eastAsia" w:ascii="仿宋" w:hAnsi="仿宋" w:eastAsia="仿宋" w:cs="仿宋"/>
                <w:sz w:val="20"/>
                <w:szCs w:val="20"/>
                <w:highlight w:val="none"/>
              </w:rPr>
              <w:t xml:space="preserve"> 分； 一年内出现三次以上，或事故后果特别严重的，或影响特别恶劣的，采购单位有权解除与中标单位所签订的服务合同。</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4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六</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lang w:eastAsia="zh-CN"/>
              </w:rPr>
            </w:pPr>
            <w:r>
              <w:rPr>
                <w:rFonts w:hint="eastAsia" w:ascii="仿宋" w:hAnsi="仿宋" w:eastAsia="仿宋" w:cs="仿宋"/>
                <w:b/>
                <w:sz w:val="20"/>
                <w:szCs w:val="20"/>
                <w:highlight w:val="none"/>
              </w:rPr>
              <w:t xml:space="preserve">其</w:t>
            </w:r>
            <w:r>
              <w:rPr>
                <w:rFonts w:hint="eastAsia" w:ascii="仿宋" w:hAnsi="仿宋" w:eastAsia="仿宋" w:cs="仿宋"/>
                <w:b/>
                <w:sz w:val="20"/>
                <w:szCs w:val="20"/>
                <w:highlight w:val="none"/>
                <w:lang w:val="en-US" w:eastAsia="zh-CN"/>
              </w:rPr>
              <w:t xml:space="preserve">他</w:t>
            </w:r>
            <w:r>
              <w:rPr>
                <w:rFonts w:hint="eastAsia" w:ascii="仿宋" w:hAnsi="仿宋" w:eastAsia="仿宋" w:cs="仿宋"/>
                <w:b/>
                <w:sz w:val="20"/>
                <w:szCs w:val="20"/>
                <w:highlight w:val="none"/>
                <w:lang w:eastAsia="zh-CN"/>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15</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59"/>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关于展览方面工作的相关要求见标书内容。</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64"/>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因工作要求，无条件配合甲方完成突击工作。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99"/>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中标单位的投标书内容提供的优惠措施。</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未按照投标书内容提供每发现一处扣0.5分。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44"/>
        </w:trPr>
        <w:tc>
          <w:tcPr>
            <w:tcW w:w="46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30"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30" w:type="dxa"/>
            <w:vAlign w:val="center"/>
            <w:textDirection w:val="lrTb"/>
            <w:noWrap w:val="false"/>
          </w:tcPr>
          <w:p>
            <w:pPr>
              <w:pStyle w:val="892"/>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备注：</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1.本考核表共三张分表，各100分，三张分表平均分为物业服务考核最终得分。此项考核评分每半年开展1次，由文化三馆评分，淮安市文化广电和旅游局组织考核组结合平时明查暗访情况进行审核。 </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2.考核结果分为四个等级：90分及以上为优秀，80至89分为良好，70分至79分为中等，70分以下为差。</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3.考核得分≥90分，全额支付该馆半年物业费用；考核得分90＞X≥80分的，每低于90分1分，扣除该馆半年物业费用的1%；考核得分80＞X≥70分的，每低于90分1分，扣除该馆半年物业费用的1.5%；考核得分低于70 分，每低于90分1分，扣除该馆半年物业费用的2.5%；考核分低于60分，终止合同。</w:t>
      </w:r>
      <w:r>
        <w:rPr>
          <w:rFonts w:hint="eastAsia" w:ascii="仿宋" w:hAnsi="仿宋" w:eastAsia="仿宋" w:cs="Times New Roman"/>
          <w:sz w:val="28"/>
          <w:highlight w:val="none"/>
          <w:lang w:eastAsia="zh-CN"/>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2"/>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2"/>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3"/>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3"/>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2"/>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2"/>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2"/>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3"/>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2"/>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2"/>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2"/>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rPr>
                <w:rFonts w:hint="eastAsia" w:ascii="仿宋" w:hAnsi="仿宋" w:eastAsia="仿宋"/>
                <w:sz w:val="28"/>
                <w:szCs w:val="28"/>
                <w:highlight w:val="none"/>
                <w:lang w:eastAsia="zh-CN"/>
              </w:rPr>
            </w:r>
            <w:r/>
          </w:p>
        </w:tc>
        <w:tc>
          <w:tcPr>
            <w:tcW w:w="6759" w:type="dxa"/>
            <w:vAlign w:val="center"/>
            <w:textDirection w:val="lrTb"/>
            <w:noWrap w:val="false"/>
          </w:tcPr>
          <w:p>
            <w:pPr>
              <w:pStyle w:val="892"/>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按招标文件要求执行</w:t>
            </w:r>
            <w:r>
              <w:rPr>
                <w:rFonts w:hint="eastAsia" w:ascii="仿宋" w:hAnsi="仿宋" w:eastAsia="仿宋"/>
                <w:sz w:val="28"/>
                <w:szCs w:val="28"/>
                <w:highlight w:val="none"/>
                <w:lang w:eastAsia="zh-CN"/>
              </w:rPr>
            </w:r>
            <w:r/>
          </w:p>
        </w:tc>
      </w:tr>
    </w:tbl>
    <w:p>
      <w:pPr>
        <w:pStyle w:val="913"/>
        <w:keepLines w:val="0"/>
        <w:keepNext w:val="0"/>
        <w:pageBreakBefore w:val="0"/>
        <w:rPr>
          <w:rFonts w:hint="eastAsia" w:hAnsi="宋体"/>
          <w:b/>
          <w:sz w:val="32"/>
          <w:szCs w:val="32"/>
          <w:highlight w:val="none"/>
        </w:rPr>
        <w:outlineLvl w:val="9"/>
      </w:pPr>
      <w:r/>
      <w:bookmarkStart w:id="42" w:name="_Toc157775468"/>
      <w:r>
        <w:rPr>
          <w:rFonts w:hint="eastAsia" w:hAnsi="宋体"/>
          <w:b/>
          <w:sz w:val="32"/>
          <w:szCs w:val="32"/>
          <w:highlight w:val="none"/>
        </w:rPr>
      </w:r>
      <w:r/>
    </w:p>
    <w:p>
      <w:pPr>
        <w:pStyle w:val="913"/>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3"/>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4515"/>
        <w:gridCol w:w="2400"/>
        <w:gridCol w:w="1320"/>
      </w:tblGrid>
      <w:tr>
        <w:trPr>
          <w:trHeight w:val="606"/>
        </w:trPr>
        <w:tc>
          <w:tcPr>
            <w:tcW w:w="974"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序号</w:t>
            </w:r>
            <w:r>
              <w:rPr>
                <w:rFonts w:ascii="仿宋" w:hAnsi="仿宋" w:eastAsia="仿宋" w:cs="仿宋"/>
                <w:b/>
                <w:bCs/>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分馆类别</w:t>
            </w:r>
            <w:r>
              <w:rPr>
                <w:rFonts w:ascii="仿宋" w:hAnsi="仿宋" w:eastAsia="仿宋" w:cs="仿宋"/>
                <w:b/>
                <w:bCs/>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金额（万元）</w:t>
            </w:r>
            <w:r>
              <w:rPr>
                <w:rFonts w:ascii="仿宋" w:hAnsi="仿宋" w:eastAsia="仿宋" w:cs="仿宋"/>
                <w:b/>
                <w:bCs/>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备注</w:t>
            </w:r>
            <w:r>
              <w:rPr>
                <w:rFonts w:ascii="仿宋" w:hAnsi="仿宋" w:eastAsia="仿宋" w:cs="仿宋"/>
                <w:b/>
                <w:bCs/>
                <w:sz w:val="28"/>
                <w:szCs w:val="28"/>
                <w:highlight w:val="none"/>
                <w:lang w:eastAsia="zh-CN"/>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图书馆总报价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美术馆总报价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文化馆总报价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4</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少儿图书馆总报价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rPr>
                <w:rFonts w:ascii="仿宋" w:hAnsi="仿宋" w:eastAsia="仿宋" w:cs="仿宋"/>
                <w:sz w:val="28"/>
                <w:szCs w:val="28"/>
                <w:highlight w:val="none"/>
                <w:lang w:val="en-US"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物业管理总报价</w:t>
            </w:r>
            <w:r>
              <w:rPr>
                <w:rFonts w:ascii="仿宋" w:hAnsi="仿宋" w:eastAsia="仿宋" w:cs="仿宋"/>
                <w:sz w:val="28"/>
                <w:szCs w:val="28"/>
                <w:highlight w:val="none"/>
                <w:lang w:val="en-US"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6</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综合管理报价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16"/>
        </w:trPr>
        <w:tc>
          <w:tcPr>
            <w:gridSpan w:val="2"/>
            <w:tcW w:w="5489"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合计</w:t>
            </w:r>
            <w:r>
              <w:rPr>
                <w:rFonts w:ascii="仿宋" w:hAnsi="仿宋" w:eastAsia="仿宋" w:cs="仿宋"/>
                <w:b/>
                <w:bCs/>
                <w:sz w:val="28"/>
                <w:szCs w:val="28"/>
                <w:highlight w:val="none"/>
                <w:lang w:eastAsia="zh-CN"/>
              </w:rPr>
            </w:r>
            <w:r/>
          </w:p>
        </w:tc>
        <w:tc>
          <w:tcPr>
            <w:gridSpan w:val="2"/>
            <w:tcW w:w="372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ascii="仿宋" w:hAnsi="仿宋" w:eastAsia="仿宋" w:cs="仿宋"/>
                <w:b/>
                <w:bCs/>
                <w:sz w:val="28"/>
                <w:szCs w:val="28"/>
                <w:highlight w:val="none"/>
                <w:lang w:eastAsia="zh-CN"/>
              </w:rPr>
            </w:r>
            <w:r/>
          </w:p>
        </w:tc>
      </w:tr>
    </w:tbl>
    <w:p>
      <w:pPr>
        <w:pStyle w:val="892"/>
        <w:spacing w:line="44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892"/>
        <w:spacing w:line="48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（加盖电子签章）  </w:t>
      </w:r>
      <w:r>
        <w:rPr>
          <w:rFonts w:ascii="仿宋" w:hAnsi="仿宋" w:eastAsia="仿宋" w:cs="仿宋"/>
          <w:color w:val="000000"/>
          <w:sz w:val="28"/>
          <w:szCs w:val="28"/>
          <w:highlight w:val="none"/>
          <w:u w:val="single"/>
        </w:rPr>
      </w:r>
      <w:r/>
    </w:p>
    <w:p>
      <w:pPr>
        <w:pStyle w:val="892"/>
        <w:spacing w:line="48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法定代表人签字：</w:t>
      </w:r>
      <w:r>
        <w:rPr>
          <w:rFonts w:hint="eastAsia" w:ascii="仿宋" w:hAnsi="仿宋" w:eastAsia="仿宋" w:cs="仿宋"/>
          <w:color w:val="000000"/>
          <w:sz w:val="28"/>
          <w:szCs w:val="28"/>
          <w:highlight w:val="none"/>
          <w:u w:val="single"/>
        </w:rPr>
        <w:t xml:space="preserve">  （电子签章或电子签字）   </w:t>
      </w:r>
      <w:r>
        <w:rPr>
          <w:rFonts w:ascii="仿宋" w:hAnsi="仿宋" w:eastAsia="仿宋" w:cs="仿宋"/>
          <w:color w:val="000000"/>
          <w:sz w:val="28"/>
          <w:szCs w:val="28"/>
          <w:highlight w:val="none"/>
        </w:rPr>
      </w:r>
      <w:r/>
    </w:p>
    <w:p>
      <w:pPr>
        <w:pStyle w:val="991"/>
        <w:spacing w:line="440" w:lineRule="exact"/>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w:t>
      </w:r>
      <w:r>
        <w:rPr>
          <w:rFonts w:ascii="仿宋" w:hAnsi="仿宋" w:eastAsia="仿宋" w:cs="仿宋"/>
          <w:bCs/>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（1）此表为表样，行数可自行添加，但表式不变。</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（2）上述表中的单价应包括全部安装、调试、培训、技术服务、必不可少的部件、标准备件、专用工具等费用。</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（3）如果单价和总价不符时，以单价为准。</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（4）价格应按投标人须知第11条的要求报价。</w:t>
      </w:r>
      <w:r>
        <w:rPr>
          <w:rFonts w:ascii="仿宋" w:hAnsi="仿宋" w:eastAsia="仿宋" w:cs="仿宋"/>
          <w:color w:val="000000"/>
          <w:sz w:val="28"/>
          <w:szCs w:val="28"/>
          <w:highlight w:val="none"/>
        </w:rPr>
      </w:r>
      <w:r/>
    </w:p>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1.图书馆</w:t>
      </w:r>
      <w:r>
        <w:rPr>
          <w:rFonts w:ascii="仿宋" w:hAnsi="仿宋" w:eastAsia="仿宋" w:cs="仿宋"/>
          <w:spacing w:val="-5"/>
          <w:sz w:val="28"/>
          <w:szCs w:val="28"/>
          <w:highlight w:val="none"/>
        </w:rPr>
      </w:r>
      <w:r/>
    </w:p>
    <w:p>
      <w:pPr>
        <w:pStyle w:val="892"/>
        <w:ind w:firstLine="540"/>
        <w:spacing w:line="360" w:lineRule="exact"/>
        <w:rPr>
          <w:rFonts w:ascii="仿宋" w:hAnsi="仿宋" w:eastAsia="仿宋" w:cs="仿宋"/>
          <w:sz w:val="28"/>
          <w:szCs w:val="28"/>
          <w:highlight w:val="none"/>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项目采购</w:t>
      </w:r>
      <w:r>
        <w:rPr>
          <w:rFonts w:ascii="仿宋" w:hAnsi="仿宋" w:eastAsia="仿宋" w:cs="仿宋"/>
          <w:sz w:val="28"/>
          <w:szCs w:val="28"/>
          <w:highlight w:val="none"/>
        </w:rPr>
      </w:r>
      <w:r/>
    </w:p>
    <w:tbl>
      <w:tblPr>
        <w:tblpPr w:horzAnchor="page" w:tblpX="1512" w:vertAnchor="text" w:tblpY="245" w:leftFromText="180" w:topFromText="0" w:rightFromText="180" w:bottomFromText="0"/>
        <w:tblW w:w="95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96"/>
        <w:gridCol w:w="900"/>
        <w:gridCol w:w="1172"/>
        <w:gridCol w:w="1257"/>
        <w:gridCol w:w="4585"/>
      </w:tblGrid>
      <w:tr>
        <w:trPr>
          <w:trHeight w:val="565"/>
        </w:trPr>
        <w:tc>
          <w:tcPr>
            <w:shd w:val="clear" w:color="auto" w:fill="d9d9d9"/>
            <w:tcW w:w="644"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序号</w:t>
            </w:r>
            <w:r>
              <w:rPr>
                <w:b/>
                <w:sz w:val="28"/>
                <w:szCs w:val="28"/>
                <w:highlight w:val="none"/>
              </w:rPr>
            </w:r>
            <w:r/>
          </w:p>
        </w:tc>
        <w:tc>
          <w:tcPr>
            <w:shd w:val="clear" w:color="auto" w:fill="d9d9d9"/>
            <w:tcW w:w="996"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项目</w:t>
            </w:r>
            <w:r>
              <w:rPr>
                <w:b/>
                <w:sz w:val="28"/>
                <w:szCs w:val="28"/>
                <w:highlight w:val="none"/>
              </w:rPr>
            </w:r>
            <w:r/>
          </w:p>
        </w:tc>
        <w:tc>
          <w:tcPr>
            <w:shd w:val="clear" w:color="auto" w:fill="d9d9d9"/>
            <w:tcW w:w="900"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年完成场次</w:t>
            </w:r>
            <w:r>
              <w:rPr>
                <w:b/>
                <w:sz w:val="28"/>
                <w:szCs w:val="28"/>
                <w:highlight w:val="none"/>
              </w:rPr>
            </w:r>
            <w:r/>
          </w:p>
        </w:tc>
        <w:tc>
          <w:tcPr>
            <w:shd w:val="clear" w:color="auto" w:fill="d9d9d9"/>
            <w:tcW w:w="1172" w:type="dxa"/>
            <w:vAlign w:val="center"/>
            <w:textDirection w:val="lrTb"/>
            <w:noWrap w:val="false"/>
          </w:tcPr>
          <w:p>
            <w:pPr>
              <w:pStyle w:val="988"/>
              <w:jc w:val="center"/>
              <w:spacing w:line="360" w:lineRule="exact"/>
              <w:rPr>
                <w:b/>
                <w:sz w:val="28"/>
                <w:szCs w:val="28"/>
                <w:highlight w:val="none"/>
                <w:lang w:val="en-US"/>
              </w:rPr>
              <w:framePr w:vAnchor="text" w:hAnchor="page" w:x="1512" w:y="245"/>
            </w:pPr>
            <w:r>
              <w:rPr>
                <w:rFonts w:hint="eastAsia"/>
                <w:b/>
                <w:sz w:val="28"/>
                <w:szCs w:val="28"/>
                <w:highlight w:val="none"/>
              </w:rPr>
              <w:t xml:space="preserve">单价</w:t>
            </w:r>
            <w:r>
              <w:rPr>
                <w:b/>
                <w:sz w:val="28"/>
                <w:szCs w:val="28"/>
                <w:highlight w:val="none"/>
                <w:lang w:val="en-US"/>
              </w:rPr>
            </w:r>
            <w:r/>
          </w:p>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（万元）</w:t>
            </w:r>
            <w:r>
              <w:rPr>
                <w:b/>
                <w:sz w:val="28"/>
                <w:szCs w:val="28"/>
                <w:highlight w:val="none"/>
              </w:rPr>
            </w:r>
            <w:r/>
          </w:p>
        </w:tc>
        <w:tc>
          <w:tcPr>
            <w:shd w:val="clear" w:color="auto" w:fill="d9d9d9"/>
            <w:tcW w:w="1257"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（万元）</w:t>
            </w:r>
            <w:r>
              <w:rPr>
                <w:b/>
                <w:sz w:val="28"/>
                <w:szCs w:val="28"/>
                <w:highlight w:val="none"/>
              </w:rPr>
            </w:r>
            <w:r/>
          </w:p>
        </w:tc>
        <w:tc>
          <w:tcPr>
            <w:shd w:val="clear" w:color="auto" w:fill="d9d9d9"/>
            <w:tcW w:w="4585" w:type="dxa"/>
            <w:vAlign w:val="center"/>
            <w:textDirection w:val="lrTb"/>
            <w:noWrap w:val="false"/>
          </w:tcPr>
          <w:p>
            <w:pPr>
              <w:pStyle w:val="988"/>
              <w:jc w:val="center"/>
              <w:spacing w:line="360" w:lineRule="exact"/>
              <w:rPr>
                <w:b/>
                <w:sz w:val="28"/>
                <w:szCs w:val="28"/>
                <w:highlight w:val="none"/>
                <w:lang w:val="en-US"/>
              </w:rPr>
              <w:framePr w:vAnchor="text" w:hAnchor="page" w:x="1512" w:y="245"/>
            </w:pPr>
            <w:r>
              <w:rPr>
                <w:rFonts w:hint="eastAsia"/>
                <w:b/>
                <w:sz w:val="28"/>
                <w:szCs w:val="28"/>
                <w:highlight w:val="none"/>
                <w:lang w:val="en-US"/>
              </w:rPr>
              <w:t xml:space="preserve">具体要求</w:t>
            </w:r>
            <w:r>
              <w:rPr>
                <w:b/>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1</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翔宇讲坛</w:t>
            </w:r>
            <w:r>
              <w:rPr>
                <w:sz w:val="28"/>
                <w:szCs w:val="28"/>
                <w:highlight w:val="none"/>
              </w:rPr>
            </w:r>
            <w:r/>
          </w:p>
        </w:tc>
        <w:tc>
          <w:tcPr>
            <w:tcW w:w="900"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4</w:t>
            </w:r>
            <w:r>
              <w:rPr>
                <w:sz w:val="28"/>
                <w:szCs w:val="28"/>
                <w:highlight w:val="none"/>
                <w:lang w:val="en-US"/>
              </w:rPr>
            </w:r>
            <w:r/>
          </w:p>
        </w:tc>
        <w:tc>
          <w:tcPr>
            <w:tcW w:w="1172" w:type="dxa"/>
            <w:vAlign w:val="center"/>
            <w:textDirection w:val="lrTb"/>
            <w:noWrap w:val="false"/>
          </w:tcPr>
          <w:p>
            <w:pPr>
              <w:pStyle w:val="989"/>
              <w:ind w:left="0"/>
              <w:jc w:val="center"/>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ascii="仿宋" w:hAnsi="仿宋" w:eastAsia="仿宋" w:cs="仿宋"/>
                <w:spacing w:val="-6"/>
                <w:sz w:val="28"/>
                <w:szCs w:val="28"/>
                <w:highlight w:val="none"/>
              </w:rPr>
            </w:r>
            <w:r/>
          </w:p>
        </w:tc>
        <w:tc>
          <w:tcPr>
            <w:tcW w:w="1257" w:type="dxa"/>
            <w:vAlign w:val="center"/>
            <w:textDirection w:val="lrTb"/>
            <w:noWrap w:val="false"/>
          </w:tcPr>
          <w:p>
            <w:pPr>
              <w:pStyle w:val="989"/>
              <w:ind w:left="0"/>
              <w:jc w:val="center"/>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ascii="仿宋" w:hAnsi="仿宋" w:eastAsia="仿宋" w:cs="仿宋"/>
                <w:spacing w:val="-6"/>
                <w:sz w:val="28"/>
                <w:szCs w:val="28"/>
                <w:highlight w:val="none"/>
              </w:rPr>
            </w:r>
            <w:r/>
          </w:p>
        </w:tc>
        <w:tc>
          <w:tcPr>
            <w:tcW w:w="4585" w:type="dxa"/>
            <w:vAlign w:val="center"/>
            <w:textDirection w:val="lrTb"/>
            <w:noWrap w:val="false"/>
          </w:tcPr>
          <w:p>
            <w:pPr>
              <w:pStyle w:val="989"/>
              <w:ind w:left="0" w:firstLine="536"/>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hint="eastAsia" w:ascii="仿宋" w:hAnsi="仿宋" w:eastAsia="仿宋" w:cs="仿宋"/>
                <w:spacing w:val="-6"/>
                <w:sz w:val="28"/>
                <w:szCs w:val="28"/>
                <w:highlight w:val="none"/>
              </w:rPr>
              <w:t xml:space="preserve">国家级高端讲座，邀请经淮安市图书馆审批同意的全国知名专家或作家来淮讲座：985、211、双一流高校教授、有全国影响力的知名作家（出版过不少于2本全国畅销图书）</w:t>
            </w:r>
            <w:r>
              <w:rPr>
                <w:rFonts w:ascii="仿宋" w:hAnsi="仿宋" w:eastAsia="仿宋" w:cs="仿宋"/>
                <w:spacing w:val="-6"/>
                <w:sz w:val="28"/>
                <w:szCs w:val="28"/>
                <w:highlight w:val="none"/>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2</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大型阅读推广活动</w:t>
            </w:r>
            <w:r>
              <w:rPr>
                <w:sz w:val="28"/>
                <w:szCs w:val="28"/>
                <w:highlight w:val="none"/>
              </w:rPr>
            </w:r>
            <w:r/>
          </w:p>
        </w:tc>
        <w:tc>
          <w:tcPr>
            <w:tcW w:w="900"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2</w:t>
            </w:r>
            <w:r>
              <w:rPr>
                <w:sz w:val="28"/>
                <w:szCs w:val="28"/>
                <w:highlight w:val="none"/>
              </w:rPr>
            </w:r>
            <w:r/>
          </w:p>
        </w:tc>
        <w:tc>
          <w:tcPr>
            <w:tcW w:w="1172"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1257"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4585" w:type="dxa"/>
            <w:vAlign w:val="center"/>
            <w:textDirection w:val="lrTb"/>
            <w:noWrap w:val="false"/>
          </w:tcPr>
          <w:p>
            <w:pPr>
              <w:pStyle w:val="988"/>
              <w:ind w:firstLine="468"/>
              <w:spacing w:line="360" w:lineRule="exact"/>
              <w:rPr>
                <w:spacing w:val="-6"/>
                <w:sz w:val="28"/>
                <w:szCs w:val="28"/>
                <w:highlight w:val="none"/>
                <w:lang w:val="en-US"/>
              </w:rPr>
              <w:framePr w:vAnchor="text" w:hAnchor="page" w:x="1512" w:y="245"/>
            </w:pPr>
            <w:r>
              <w:rPr>
                <w:rFonts w:hint="eastAsia"/>
                <w:color w:val="000000"/>
                <w:spacing w:val="-6"/>
                <w:sz w:val="28"/>
                <w:szCs w:val="28"/>
                <w:highlight w:val="none"/>
                <w:lang w:val="en-US"/>
              </w:rPr>
              <w:t xml:space="preserve">围绕主题充分开展多场馆、多类型阅读推广活动，子活动类型不少于3种</w:t>
            </w:r>
            <w:r>
              <w:rPr>
                <w:spacing w:val="-6"/>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3</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自主设计地方特色展览</w:t>
            </w:r>
            <w:r>
              <w:rPr>
                <w:sz w:val="28"/>
                <w:szCs w:val="28"/>
                <w:highlight w:val="none"/>
              </w:rPr>
            </w:r>
            <w:r/>
          </w:p>
        </w:tc>
        <w:tc>
          <w:tcPr>
            <w:tcW w:w="900" w:type="dxa"/>
            <w:vAlign w:val="center"/>
            <w:textDirection w:val="lrTb"/>
            <w:noWrap w:val="false"/>
          </w:tcPr>
          <w:p>
            <w:pPr>
              <w:pStyle w:val="988"/>
              <w:jc w:val="center"/>
              <w:spacing w:line="360" w:lineRule="exact"/>
              <w:rPr>
                <w:rFonts w:hint="eastAsia" w:eastAsia="仿宋"/>
                <w:sz w:val="28"/>
                <w:szCs w:val="28"/>
                <w:highlight w:val="none"/>
                <w:lang w:eastAsia="zh-CN"/>
              </w:rPr>
              <w:framePr w:vAnchor="text" w:hAnchor="page" w:x="1512" w:y="245"/>
            </w:pPr>
            <w:r>
              <w:rPr>
                <w:rFonts w:hint="eastAsia"/>
                <w:sz w:val="28"/>
                <w:szCs w:val="28"/>
                <w:highlight w:val="none"/>
                <w:lang w:val="en-US" w:eastAsia="zh-CN"/>
              </w:rPr>
              <w:t xml:space="preserve">1</w:t>
            </w:r>
            <w:r>
              <w:rPr>
                <w:rFonts w:hint="eastAsia" w:eastAsia="仿宋"/>
                <w:sz w:val="28"/>
                <w:szCs w:val="28"/>
                <w:highlight w:val="none"/>
                <w:lang w:eastAsia="zh-CN"/>
              </w:rPr>
            </w:r>
            <w:r/>
          </w:p>
        </w:tc>
        <w:tc>
          <w:tcPr>
            <w:tcW w:w="1172"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1257"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4585" w:type="dxa"/>
            <w:vAlign w:val="center"/>
            <w:textDirection w:val="lrTb"/>
            <w:noWrap w:val="false"/>
          </w:tcPr>
          <w:p>
            <w:pPr>
              <w:pStyle w:val="988"/>
              <w:ind w:firstLine="468"/>
              <w:spacing w:line="360" w:lineRule="exact"/>
              <w:rPr>
                <w:spacing w:val="-6"/>
                <w:sz w:val="28"/>
                <w:szCs w:val="28"/>
                <w:highlight w:val="none"/>
                <w:lang w:val="en-US"/>
              </w:rPr>
              <w:framePr w:vAnchor="text" w:hAnchor="page" w:x="1512" w:y="245"/>
            </w:pPr>
            <w:r>
              <w:rPr>
                <w:rFonts w:hint="eastAsia"/>
                <w:color w:val="000000"/>
                <w:spacing w:val="-6"/>
                <w:sz w:val="28"/>
                <w:szCs w:val="28"/>
                <w:highlight w:val="none"/>
                <w:lang w:val="en-US"/>
              </w:rPr>
              <w:t xml:space="preserve">自主设计淮安地方特色展览，不少于50块展板，展板尺寸及材料需达到图书馆认可，在全市不少于2个场馆巡展，每次展期不少于15天。</w:t>
            </w:r>
            <w:r>
              <w:rPr>
                <w:spacing w:val="-6"/>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c>
          <w:tcPr>
            <w:tcW w:w="996"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合计</w:t>
            </w:r>
            <w:r>
              <w:rPr>
                <w:b/>
                <w:sz w:val="28"/>
                <w:szCs w:val="28"/>
                <w:highlight w:val="none"/>
              </w:rPr>
            </w:r>
            <w:r/>
          </w:p>
        </w:tc>
        <w:tc>
          <w:tcPr>
            <w:tcW w:w="900" w:type="dxa"/>
            <w:vAlign w:val="center"/>
            <w:textDirection w:val="lrTb"/>
            <w:noWrap w:val="false"/>
          </w:tcPr>
          <w:p>
            <w:pPr>
              <w:pStyle w:val="988"/>
              <w:jc w:val="center"/>
              <w:spacing w:line="360" w:lineRule="exact"/>
              <w:rPr>
                <w:rFonts w:hint="eastAsia" w:eastAsia="仿宋"/>
                <w:b/>
                <w:sz w:val="28"/>
                <w:szCs w:val="28"/>
                <w:highlight w:val="none"/>
                <w:lang w:val="en-US" w:eastAsia="zh-CN"/>
              </w:rPr>
              <w:framePr w:vAnchor="text" w:hAnchor="page" w:x="1512" w:y="245"/>
            </w:pPr>
            <w:r>
              <w:rPr>
                <w:rFonts w:hint="eastAsia"/>
                <w:b/>
                <w:sz w:val="28"/>
                <w:szCs w:val="28"/>
                <w:highlight w:val="none"/>
                <w:lang w:val="en-US" w:eastAsia="zh-CN"/>
              </w:rPr>
              <w:t xml:space="preserve">7</w:t>
            </w:r>
            <w:r>
              <w:rPr>
                <w:rFonts w:hint="eastAsia" w:eastAsia="仿宋"/>
                <w:b/>
                <w:sz w:val="28"/>
                <w:szCs w:val="28"/>
                <w:highlight w:val="none"/>
                <w:lang w:val="en-US" w:eastAsia="zh-CN"/>
              </w:rPr>
            </w:r>
            <w:r/>
          </w:p>
        </w:tc>
        <w:tc>
          <w:tcPr>
            <w:tcW w:w="1172"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c>
          <w:tcPr>
            <w:tcW w:w="1257" w:type="dxa"/>
            <w:vAlign w:val="center"/>
            <w:textDirection w:val="lrTb"/>
            <w:noWrap w:val="false"/>
          </w:tcPr>
          <w:p>
            <w:pPr>
              <w:pStyle w:val="988"/>
              <w:jc w:val="center"/>
              <w:spacing w:line="360" w:lineRule="exact"/>
              <w:rPr>
                <w:b/>
                <w:bCs/>
                <w:sz w:val="28"/>
                <w:szCs w:val="28"/>
                <w:highlight w:val="none"/>
                <w:lang w:val="en-US"/>
              </w:rPr>
              <w:framePr w:vAnchor="text" w:hAnchor="page" w:x="1512" w:y="245"/>
            </w:pPr>
            <w:r>
              <w:rPr>
                <w:b/>
                <w:bCs/>
                <w:sz w:val="28"/>
                <w:szCs w:val="28"/>
                <w:highlight w:val="none"/>
                <w:lang w:val="en-US"/>
              </w:rPr>
            </w:r>
            <w:r/>
          </w:p>
        </w:tc>
        <w:tc>
          <w:tcPr>
            <w:tcW w:w="4585"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r>
    </w:tbl>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2.美术馆</w:t>
      </w:r>
      <w:r>
        <w:rPr>
          <w:rFonts w:ascii="仿宋" w:hAnsi="仿宋" w:eastAsia="仿宋" w:cs="仿宋"/>
          <w:spacing w:val="-5"/>
          <w:sz w:val="28"/>
          <w:szCs w:val="28"/>
          <w:highlight w:val="none"/>
        </w:rPr>
      </w:r>
      <w:r/>
    </w:p>
    <w:p>
      <w:pPr>
        <w:pStyle w:val="892"/>
        <w:ind w:firstLine="27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项目采购</w:t>
      </w:r>
      <w:r>
        <w:rPr>
          <w:rFonts w:ascii="仿宋" w:hAnsi="仿宋" w:eastAsia="仿宋" w:cs="仿宋"/>
          <w:spacing w:val="-5"/>
          <w:sz w:val="28"/>
          <w:szCs w:val="28"/>
          <w:highlight w:val="none"/>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0"/>
        <w:gridCol w:w="1260"/>
        <w:gridCol w:w="1380"/>
        <w:gridCol w:w="1176"/>
        <w:gridCol w:w="1157"/>
        <w:gridCol w:w="3847"/>
      </w:tblGrid>
      <w:tr>
        <w:trPr>
          <w:trHeight w:val="565"/>
        </w:trPr>
        <w:tc>
          <w:tcPr>
            <w:shd w:val="clear" w:color="auto" w:fill="d9d9d9"/>
            <w:tcW w:w="75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序号</w:t>
            </w:r>
            <w:r>
              <w:rPr>
                <w:rFonts w:ascii="仿宋" w:hAnsi="仿宋" w:eastAsia="仿宋" w:cs="仿宋"/>
                <w:b/>
                <w:spacing w:val="-5"/>
                <w:sz w:val="28"/>
                <w:szCs w:val="28"/>
                <w:highlight w:val="none"/>
              </w:rPr>
            </w:r>
            <w:r/>
          </w:p>
        </w:tc>
        <w:tc>
          <w:tcPr>
            <w:shd w:val="clear" w:color="auto" w:fill="d9d9d9"/>
            <w:tcW w:w="126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项目</w:t>
            </w:r>
            <w:r>
              <w:rPr>
                <w:rFonts w:ascii="仿宋" w:hAnsi="仿宋" w:eastAsia="仿宋" w:cs="仿宋"/>
                <w:b/>
                <w:spacing w:val="-5"/>
                <w:sz w:val="28"/>
                <w:szCs w:val="28"/>
                <w:highlight w:val="none"/>
              </w:rPr>
            </w:r>
            <w:r/>
          </w:p>
        </w:tc>
        <w:tc>
          <w:tcPr>
            <w:shd w:val="clear" w:color="auto" w:fill="d9d9d9"/>
            <w:tcW w:w="138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年完成场次</w:t>
            </w:r>
            <w:r>
              <w:rPr>
                <w:rFonts w:ascii="仿宋" w:hAnsi="仿宋" w:eastAsia="仿宋" w:cs="仿宋"/>
                <w:b/>
                <w:spacing w:val="-5"/>
                <w:sz w:val="28"/>
                <w:szCs w:val="28"/>
                <w:highlight w:val="none"/>
              </w:rPr>
            </w:r>
            <w:r/>
          </w:p>
        </w:tc>
        <w:tc>
          <w:tcPr>
            <w:shd w:val="clear" w:color="auto" w:fill="d9d9d9"/>
            <w:tcW w:w="1176"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单价</w:t>
            </w:r>
            <w:r>
              <w:rPr>
                <w:rFonts w:ascii="仿宋" w:hAnsi="仿宋" w:eastAsia="仿宋" w:cs="仿宋"/>
                <w:b/>
                <w:spacing w:val="-5"/>
                <w:sz w:val="28"/>
                <w:szCs w:val="28"/>
                <w:highlight w:val="none"/>
              </w:rPr>
            </w:r>
            <w:r/>
          </w:p>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（万元）</w:t>
            </w:r>
            <w:r>
              <w:rPr>
                <w:rFonts w:ascii="仿宋" w:hAnsi="仿宋" w:eastAsia="仿宋" w:cs="仿宋"/>
                <w:b/>
                <w:spacing w:val="-5"/>
                <w:sz w:val="28"/>
                <w:szCs w:val="28"/>
                <w:highlight w:val="none"/>
              </w:rPr>
            </w:r>
            <w:r/>
          </w:p>
        </w:tc>
        <w:tc>
          <w:tcPr>
            <w:shd w:val="clear" w:color="auto" w:fill="d9d9d9"/>
            <w:tcW w:w="1157"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小计</w:t>
            </w:r>
            <w:r>
              <w:rPr>
                <w:rFonts w:ascii="仿宋" w:hAnsi="仿宋" w:eastAsia="仿宋" w:cs="仿宋"/>
                <w:b/>
                <w:spacing w:val="-5"/>
                <w:sz w:val="28"/>
                <w:szCs w:val="28"/>
                <w:highlight w:val="none"/>
              </w:rPr>
            </w:r>
            <w:r/>
          </w:p>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（万元）</w:t>
            </w:r>
            <w:r>
              <w:rPr>
                <w:rFonts w:ascii="仿宋" w:hAnsi="仿宋" w:eastAsia="仿宋" w:cs="仿宋"/>
                <w:b/>
                <w:spacing w:val="-5"/>
                <w:sz w:val="28"/>
                <w:szCs w:val="28"/>
                <w:highlight w:val="none"/>
              </w:rPr>
            </w:r>
            <w:r/>
          </w:p>
        </w:tc>
        <w:tc>
          <w:tcPr>
            <w:shd w:val="clear" w:color="auto" w:fill="d9d9d9"/>
            <w:tcW w:w="3847"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具体要求</w:t>
            </w:r>
            <w:r>
              <w:rPr>
                <w:rFonts w:ascii="仿宋" w:hAnsi="仿宋" w:eastAsia="仿宋" w:cs="仿宋"/>
                <w:b/>
                <w:spacing w:val="-5"/>
                <w:sz w:val="28"/>
                <w:szCs w:val="28"/>
                <w:highlight w:val="none"/>
              </w:rPr>
            </w:r>
            <w:r/>
          </w:p>
        </w:tc>
      </w:tr>
      <w:tr>
        <w:trPr>
          <w:trHeight w:val="320"/>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1</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A类展览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ascii="仿宋" w:hAnsi="仿宋" w:eastAsia="仿宋" w:cs="仿宋"/>
                <w:spacing w:val="-5"/>
                <w:sz w:val="28"/>
                <w:szCs w:val="28"/>
                <w:highlight w:val="none"/>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A类展览指：淮安市美术馆自主策划的名家系列工程及自主策划的重量级个展或联展或由中国文联、中国美协、中国工笔画学会、中国书协、中国国家画院等一级社团主承办的重要展览；</w:t>
            </w:r>
            <w:r>
              <w:rPr>
                <w:rFonts w:hint="eastAsia" w:ascii="仿宋" w:hAnsi="仿宋" w:eastAsia="仿宋" w:cs="仿宋"/>
                <w:spacing w:val="-5"/>
                <w:sz w:val="28"/>
                <w:szCs w:val="28"/>
                <w:highlight w:val="none"/>
              </w:rPr>
            </w:r>
            <w:r/>
          </w:p>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2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B类展览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3</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B类展览指：由中国文联、中国美协、中国工笔画学会、中国书协、中国国家画院等一级社团主承办的一般性展览；B类展览中必须包含《淮上花开——淮安书画院迎春贺周岁大展》1次；</w:t>
            </w:r>
            <w:r>
              <w:rPr>
                <w:rFonts w:hint="eastAsia" w:ascii="仿宋" w:hAnsi="仿宋" w:eastAsia="仿宋" w:cs="仿宋"/>
                <w:spacing w:val="-5"/>
                <w:sz w:val="28"/>
                <w:szCs w:val="28"/>
                <w:highlight w:val="none"/>
              </w:rPr>
            </w:r>
            <w:r/>
          </w:p>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70"/>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C类展览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val="en-US" w:eastAsia="zh-CN"/>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6</w:t>
            </w:r>
            <w:r>
              <w:rPr>
                <w:rFonts w:hint="eastAsia" w:ascii="仿宋" w:hAnsi="仿宋" w:eastAsia="仿宋" w:cs="仿宋"/>
                <w:spacing w:val="-5"/>
                <w:sz w:val="28"/>
                <w:szCs w:val="28"/>
                <w:highlight w:val="none"/>
                <w:lang w:val="en-US"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C类展览指：由江苏省委宣传部、江苏省文旅厅、江苏省文联、江苏省美协、江苏省书协、江苏省美术馆、江苏省国画院、江苏省书法院、南京博物院等主承办的展览（每年不少于7场）或淮安市委宣传部、市文旅局、市文联直属机构或下属一级协会（含以上）主办、承办的展览；</w:t>
            </w:r>
            <w:r>
              <w:rPr>
                <w:rFonts w:hint="eastAsia" w:ascii="仿宋" w:hAnsi="仿宋" w:eastAsia="仿宋" w:cs="仿宋"/>
                <w:spacing w:val="-5"/>
                <w:sz w:val="28"/>
                <w:szCs w:val="28"/>
                <w:highlight w:val="none"/>
              </w:rPr>
            </w:r>
            <w:r/>
          </w:p>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7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4</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讲座/ 培训</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6</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其中省级专业协会理事及以上专家讲座、培训不少于3场。</w:t>
            </w:r>
            <w:r>
              <w:rPr>
                <w:rFonts w:hint="eastAsia" w:ascii="仿宋" w:hAnsi="仿宋" w:eastAsia="仿宋" w:cs="仿宋"/>
                <w:spacing w:val="-5"/>
                <w:sz w:val="28"/>
                <w:szCs w:val="28"/>
                <w:highlight w:val="none"/>
              </w:rPr>
            </w:r>
            <w:r/>
          </w:p>
        </w:tc>
      </w:tr>
      <w:tr>
        <w:trPr>
          <w:trHeight w:val="40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5</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公共教育活动</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val="en-US" w:eastAsia="zh-CN"/>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0</w:t>
            </w:r>
            <w:r>
              <w:rPr>
                <w:rFonts w:hint="eastAsia" w:ascii="仿宋" w:hAnsi="仿宋" w:eastAsia="仿宋" w:cs="仿宋"/>
                <w:spacing w:val="-5"/>
                <w:sz w:val="28"/>
                <w:szCs w:val="28"/>
                <w:highlight w:val="none"/>
                <w:lang w:val="en-US"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深化公教自主品牌打造，每年举办“国学讲堂”“百校先行”“艺暖人心”等公教活动；其中举办进学校、机关公教活动不少于2场。</w:t>
            </w:r>
            <w:r>
              <w:rPr>
                <w:rFonts w:hint="eastAsia" w:ascii="仿宋" w:hAnsi="仿宋" w:eastAsia="仿宋" w:cs="仿宋"/>
                <w:spacing w:val="-5"/>
                <w:sz w:val="28"/>
                <w:szCs w:val="28"/>
                <w:highlight w:val="none"/>
              </w:rPr>
            </w:r>
            <w:r/>
          </w:p>
        </w:tc>
      </w:tr>
      <w:tr>
        <w:trPr>
          <w:trHeight w:val="565"/>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6</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美术交流/学术研讨</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3</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结合展览、公教、艺术创作的专题交流研讨活动。</w:t>
            </w:r>
            <w:r>
              <w:rPr>
                <w:rFonts w:hint="eastAsia" w:ascii="仿宋" w:hAnsi="仿宋" w:eastAsia="仿宋" w:cs="仿宋"/>
                <w:spacing w:val="-5"/>
                <w:sz w:val="28"/>
                <w:szCs w:val="28"/>
                <w:highlight w:val="none"/>
              </w:rPr>
            </w:r>
            <w:r/>
          </w:p>
        </w:tc>
      </w:tr>
      <w:tr>
        <w:trPr>
          <w:trHeight w:val="568"/>
        </w:trPr>
        <w:tc>
          <w:tcPr>
            <w:tcW w:w="750" w:type="dxa"/>
            <w:vAlign w:val="center"/>
            <w:textDirection w:val="lrTb"/>
            <w:noWrap w:val="false"/>
          </w:tcPr>
          <w:p>
            <w:pPr>
              <w:pStyle w:val="892"/>
              <w:ind w:firstLine="540"/>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合计</w:t>
            </w:r>
            <w:r>
              <w:rPr>
                <w:rFonts w:ascii="仿宋" w:hAnsi="仿宋" w:eastAsia="仿宋" w:cs="仿宋"/>
                <w:b/>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b/>
                <w:spacing w:val="-5"/>
                <w:sz w:val="28"/>
                <w:szCs w:val="28"/>
                <w:highlight w:val="none"/>
                <w:lang w:val="en-US" w:eastAsia="zh-CN"/>
              </w:rPr>
            </w:pPr>
            <w:r>
              <w:rPr>
                <w:rFonts w:hint="eastAsia" w:ascii="仿宋" w:hAnsi="仿宋" w:eastAsia="仿宋" w:cs="仿宋"/>
                <w:b/>
                <w:spacing w:val="-5"/>
                <w:sz w:val="28"/>
                <w:szCs w:val="28"/>
                <w:highlight w:val="none"/>
              </w:rPr>
              <w:t xml:space="preserve">4</w:t>
            </w:r>
            <w:r>
              <w:rPr>
                <w:rFonts w:hint="eastAsia" w:ascii="仿宋" w:hAnsi="仿宋" w:eastAsia="仿宋" w:cs="仿宋"/>
                <w:b/>
                <w:spacing w:val="-5"/>
                <w:sz w:val="28"/>
                <w:szCs w:val="28"/>
                <w:highlight w:val="none"/>
                <w:lang w:val="en-US" w:eastAsia="zh-CN"/>
              </w:rPr>
              <w:t xml:space="preserve">1</w:t>
            </w:r>
            <w:r>
              <w:rPr>
                <w:rFonts w:hint="eastAsia" w:ascii="仿宋" w:hAnsi="仿宋" w:eastAsia="仿宋" w:cs="仿宋"/>
                <w:b/>
                <w:spacing w:val="-5"/>
                <w:sz w:val="28"/>
                <w:szCs w:val="28"/>
                <w:highlight w:val="none"/>
                <w:lang w:val="en-US" w:eastAsia="zh-CN"/>
              </w:rPr>
            </w:r>
            <w:r/>
          </w:p>
        </w:tc>
        <w:tc>
          <w:tcPr>
            <w:tcW w:w="1176" w:type="dxa"/>
            <w:vAlign w:val="center"/>
            <w:textDirection w:val="lrTb"/>
            <w:noWrap w:val="false"/>
          </w:tcPr>
          <w:p>
            <w:pPr>
              <w:pStyle w:val="892"/>
              <w:ind w:firstLine="540"/>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r>
            <w:r/>
          </w:p>
        </w:tc>
        <w:tc>
          <w:tcPr>
            <w:tcW w:w="384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r>
    </w:tbl>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3.文化馆</w:t>
      </w:r>
      <w:r>
        <w:rPr>
          <w:rFonts w:ascii="仿宋" w:hAnsi="仿宋" w:eastAsia="仿宋" w:cs="仿宋"/>
          <w:spacing w:val="-5"/>
          <w:sz w:val="28"/>
          <w:szCs w:val="28"/>
          <w:highlight w:val="none"/>
        </w:rPr>
      </w:r>
      <w:r/>
    </w:p>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 项目采购</w:t>
      </w:r>
      <w:r>
        <w:rPr>
          <w:rFonts w:ascii="仿宋" w:hAnsi="仿宋" w:eastAsia="仿宋" w:cs="仿宋"/>
          <w:spacing w:val="-5"/>
          <w:sz w:val="28"/>
          <w:szCs w:val="28"/>
          <w:highlight w:val="none"/>
        </w:rPr>
      </w:r>
      <w:r/>
    </w:p>
    <w:tbl>
      <w:tblPr>
        <w:tblW w:w="0" w:type="auto"/>
        <w:tblInd w:w="-21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38"/>
        <w:gridCol w:w="1482"/>
        <w:gridCol w:w="919"/>
        <w:gridCol w:w="1247"/>
        <w:gridCol w:w="1017"/>
        <w:gridCol w:w="1075"/>
        <w:gridCol w:w="3128"/>
      </w:tblGrid>
      <w:tr>
        <w:trPr>
          <w:trHeight w:val="710"/>
        </w:trPr>
        <w:tc>
          <w:tcPr>
            <w:shd w:val="clear" w:color="auto" w:fill="d9d9d9"/>
            <w:tcW w:w="738"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序号</w:t>
            </w:r>
            <w:r>
              <w:rPr>
                <w:b/>
                <w:sz w:val="28"/>
                <w:szCs w:val="28"/>
                <w:highlight w:val="none"/>
              </w:rPr>
            </w:r>
            <w:r/>
          </w:p>
        </w:tc>
        <w:tc>
          <w:tcPr>
            <w:shd w:val="clear" w:color="auto" w:fill="d9d9d9"/>
            <w:tcW w:w="1482"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项目</w:t>
            </w:r>
            <w:r>
              <w:rPr>
                <w:b/>
                <w:sz w:val="28"/>
                <w:szCs w:val="28"/>
                <w:highlight w:val="none"/>
              </w:rPr>
            </w:r>
            <w:r/>
          </w:p>
        </w:tc>
        <w:tc>
          <w:tcPr>
            <w:shd w:val="clear" w:color="auto" w:fill="d9d9d9"/>
            <w:tcW w:w="919"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级别</w:t>
            </w:r>
            <w:r>
              <w:rPr>
                <w:b/>
                <w:sz w:val="28"/>
                <w:szCs w:val="28"/>
                <w:highlight w:val="none"/>
              </w:rPr>
            </w:r>
            <w:r/>
          </w:p>
        </w:tc>
        <w:tc>
          <w:tcPr>
            <w:shd w:val="clear" w:color="auto" w:fill="d9d9d9"/>
            <w:tcW w:w="1247"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年完成场次</w:t>
            </w:r>
            <w:r>
              <w:rPr>
                <w:b/>
                <w:sz w:val="28"/>
                <w:szCs w:val="28"/>
                <w:highlight w:val="none"/>
              </w:rPr>
            </w:r>
            <w:r/>
          </w:p>
        </w:tc>
        <w:tc>
          <w:tcPr>
            <w:shd w:val="clear" w:color="auto" w:fill="d9d9d9"/>
            <w:tcW w:w="1017"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单价</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b/>
                <w:sz w:val="28"/>
                <w:szCs w:val="28"/>
                <w:highlight w:val="none"/>
              </w:rPr>
            </w:r>
            <w:r/>
          </w:p>
        </w:tc>
        <w:tc>
          <w:tcPr>
            <w:shd w:val="clear" w:color="auto" w:fill="d9d9d9"/>
            <w:tcW w:w="107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b/>
                <w:sz w:val="28"/>
                <w:szCs w:val="28"/>
                <w:highlight w:val="none"/>
              </w:rPr>
            </w:r>
            <w:r/>
          </w:p>
        </w:tc>
        <w:tc>
          <w:tcPr>
            <w:shd w:val="clear" w:color="auto" w:fill="d9d9d9"/>
            <w:tcW w:w="3128" w:type="dxa"/>
            <w:vAlign w:val="center"/>
            <w:textDirection w:val="lrTb"/>
            <w:noWrap w:val="false"/>
          </w:tcPr>
          <w:p>
            <w:pPr>
              <w:pStyle w:val="988"/>
              <w:jc w:val="center"/>
              <w:spacing w:line="360" w:lineRule="exact"/>
              <w:rPr>
                <w:b/>
                <w:sz w:val="28"/>
                <w:szCs w:val="28"/>
                <w:highlight w:val="none"/>
                <w:lang w:val="en-US"/>
              </w:rPr>
            </w:pPr>
            <w:r>
              <w:rPr>
                <w:rFonts w:hint="eastAsia"/>
                <w:b/>
                <w:sz w:val="28"/>
                <w:szCs w:val="28"/>
                <w:highlight w:val="none"/>
                <w:lang w:val="en-US"/>
              </w:rPr>
              <w:t xml:space="preserve">具体要求</w:t>
            </w:r>
            <w:r>
              <w:rPr>
                <w:b/>
                <w:sz w:val="28"/>
                <w:szCs w:val="28"/>
                <w:highlight w:val="none"/>
                <w:lang w:val="en-US"/>
              </w:rPr>
            </w:r>
            <w:r/>
          </w:p>
        </w:tc>
      </w:tr>
      <w:tr>
        <w:trPr>
          <w:trHeight w:val="537"/>
        </w:trPr>
        <w:tc>
          <w:tcPr>
            <w:tcW w:w="738"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1</w:t>
            </w:r>
            <w:r>
              <w:rPr>
                <w:sz w:val="28"/>
                <w:szCs w:val="28"/>
                <w:highlight w:val="none"/>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音乐厅文化</w:t>
            </w:r>
            <w:r>
              <w:rPr>
                <w:rFonts w:hint="eastAsia"/>
                <w:sz w:val="28"/>
                <w:szCs w:val="28"/>
                <w:highlight w:val="none"/>
                <w:lang w:val="en-US"/>
              </w:rPr>
              <w:t xml:space="preserve">   </w:t>
            </w:r>
            <w:r>
              <w:rPr>
                <w:rFonts w:hint="eastAsia"/>
                <w:sz w:val="28"/>
                <w:szCs w:val="28"/>
                <w:highlight w:val="none"/>
              </w:rPr>
              <w:t xml:space="preserve">惠民演出</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3</w:t>
            </w:r>
            <w:r>
              <w:rPr>
                <w:sz w:val="28"/>
                <w:szCs w:val="28"/>
                <w:highlight w:val="none"/>
                <w:lang w:val="en-US"/>
              </w:rPr>
            </w:r>
            <w:r/>
          </w:p>
        </w:tc>
        <w:tc>
          <w:tcPr>
            <w:tcW w:w="1017" w:type="dxa"/>
            <w:vAlign w:val="center"/>
            <w:textDirection w:val="lrTb"/>
            <w:noWrap w:val="false"/>
          </w:tcPr>
          <w:p>
            <w:pPr>
              <w:pStyle w:val="892"/>
              <w:ind w:firstLine="132"/>
              <w:jc w:val="center"/>
              <w:spacing w:line="360" w:lineRule="exact"/>
              <w:rPr>
                <w:rFonts w:ascii="仿宋" w:hAnsi="仿宋" w:eastAsia="仿宋" w:cs="仿宋"/>
                <w:spacing w:val="-8"/>
                <w:sz w:val="28"/>
                <w:szCs w:val="28"/>
                <w:highlight w:val="none"/>
              </w:rPr>
            </w:pPr>
            <w:r>
              <w:rPr>
                <w:rFonts w:ascii="仿宋" w:hAnsi="仿宋" w:eastAsia="仿宋" w:cs="仿宋"/>
                <w:spacing w:val="-8"/>
                <w:sz w:val="28"/>
                <w:szCs w:val="28"/>
                <w:highlight w:val="none"/>
              </w:rPr>
            </w:r>
            <w:r/>
          </w:p>
        </w:tc>
        <w:tc>
          <w:tcPr>
            <w:tcW w:w="1075" w:type="dxa"/>
            <w:vAlign w:val="center"/>
            <w:textDirection w:val="lrTb"/>
            <w:noWrap w:val="false"/>
          </w:tcPr>
          <w:p>
            <w:pPr>
              <w:pStyle w:val="892"/>
              <w:ind w:firstLine="132"/>
              <w:jc w:val="center"/>
              <w:spacing w:line="360" w:lineRule="exact"/>
              <w:rPr>
                <w:rFonts w:ascii="仿宋" w:hAnsi="仿宋" w:eastAsia="仿宋" w:cs="仿宋"/>
                <w:spacing w:val="-8"/>
                <w:sz w:val="28"/>
                <w:szCs w:val="28"/>
                <w:highlight w:val="none"/>
              </w:rPr>
            </w:pPr>
            <w:r>
              <w:rPr>
                <w:rFonts w:ascii="仿宋" w:hAnsi="仿宋" w:eastAsia="仿宋" w:cs="仿宋"/>
                <w:spacing w:val="-8"/>
                <w:sz w:val="28"/>
                <w:szCs w:val="28"/>
                <w:highlight w:val="none"/>
              </w:rPr>
            </w:r>
            <w:r/>
          </w:p>
        </w:tc>
        <w:tc>
          <w:tcPr>
            <w:tcW w:w="3128" w:type="dxa"/>
            <w:vAlign w:val="center"/>
            <w:textDirection w:val="lrTb"/>
            <w:noWrap w:val="false"/>
          </w:tcPr>
          <w:p>
            <w:pPr>
              <w:pStyle w:val="892"/>
              <w:ind w:firstLine="264"/>
              <w:spacing w:line="360" w:lineRule="exact"/>
              <w:rPr>
                <w:rFonts w:ascii="仿宋" w:hAnsi="仿宋" w:eastAsia="仿宋" w:cs="仿宋"/>
                <w:spacing w:val="-8"/>
                <w:sz w:val="28"/>
                <w:szCs w:val="28"/>
                <w:highlight w:val="none"/>
              </w:rPr>
            </w:pPr>
            <w:r>
              <w:rPr>
                <w:rFonts w:hint="eastAsia" w:ascii="仿宋" w:hAnsi="仿宋" w:eastAsia="仿宋" w:cs="仿宋"/>
                <w:color w:val="000000"/>
                <w:spacing w:val="-8"/>
                <w:sz w:val="28"/>
                <w:szCs w:val="28"/>
                <w:highlight w:val="none"/>
              </w:rPr>
              <w:t xml:space="preserve">A类演出指：①参与合作的团体中名称带有国家、中国、首都城市名称</w:t>
            </w:r>
            <w:r>
              <w:rPr>
                <w:rFonts w:hint="eastAsia" w:ascii="仿宋" w:hAnsi="仿宋" w:eastAsia="仿宋" w:cs="仿宋"/>
                <w:color w:val="000000"/>
                <w:spacing w:val="-8"/>
                <w:sz w:val="28"/>
                <w:szCs w:val="28"/>
                <w:highlight w:val="none"/>
              </w:rPr>
              <w:t xml:space="preserve">、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spacing w:val="-8"/>
                <w:sz w:val="28"/>
                <w:szCs w:val="28"/>
                <w:highlight w:val="none"/>
              </w:rPr>
            </w:r>
            <w:r/>
          </w:p>
        </w:tc>
      </w:tr>
      <w:tr>
        <w:trPr>
          <w:trHeight w:val="520"/>
        </w:trPr>
        <w:tc>
          <w:tcPr>
            <w:tcW w:w="738" w:type="dxa"/>
            <w:vAlign w:val="center"/>
            <w:vMerge w:val="continue"/>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82" w:type="dxa"/>
            <w:vAlign w:val="center"/>
            <w:vMerge w:val="continue"/>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eastAsia="zh-CN"/>
              </w:rPr>
            </w:pPr>
            <w:r>
              <w:rPr>
                <w:rFonts w:hint="eastAsia"/>
                <w:sz w:val="28"/>
                <w:szCs w:val="28"/>
                <w:highlight w:val="none"/>
                <w:lang w:val="en-US" w:eastAsia="zh-CN"/>
              </w:rPr>
              <w:t xml:space="preserve">5</w:t>
            </w:r>
            <w:r>
              <w:rPr>
                <w:rFonts w:hint="eastAsia" w:eastAsia="仿宋"/>
                <w:sz w:val="28"/>
                <w:szCs w:val="28"/>
                <w:highlight w:val="none"/>
                <w:lang w:eastAsia="zh-CN"/>
              </w:rPr>
            </w:r>
            <w:r/>
          </w:p>
        </w:tc>
        <w:tc>
          <w:tcPr>
            <w:tcW w:w="1017"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sz w:val="28"/>
                <w:szCs w:val="28"/>
                <w:highlight w:val="none"/>
              </w:rPr>
            </w:r>
            <w:r/>
          </w:p>
        </w:tc>
      </w:tr>
      <w:tr>
        <w:trPr>
          <w:trHeight w:val="447"/>
        </w:trPr>
        <w:tc>
          <w:tcPr>
            <w:tcW w:w="738" w:type="dxa"/>
            <w:vAlign w:val="center"/>
            <w:vMerge w:val="restart"/>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2</w:t>
            </w:r>
            <w:r>
              <w:rPr>
                <w:sz w:val="28"/>
                <w:szCs w:val="28"/>
                <w:highlight w:val="none"/>
                <w:lang w:val="en-US"/>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专场</w:t>
            </w:r>
            <w:r>
              <w:rPr>
                <w:rFonts w:hint="eastAsia"/>
                <w:sz w:val="28"/>
                <w:szCs w:val="28"/>
                <w:highlight w:val="none"/>
                <w:lang w:val="en-US"/>
              </w:rPr>
              <w:t xml:space="preserve">文艺</w:t>
            </w:r>
            <w:r>
              <w:rPr>
                <w:rFonts w:hint="eastAsia"/>
                <w:sz w:val="28"/>
                <w:szCs w:val="28"/>
                <w:highlight w:val="none"/>
              </w:rPr>
              <w:t xml:space="preserve">活动</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rPr>
            </w:pPr>
            <w:r>
              <w:rPr>
                <w:rFonts w:hint="eastAsia"/>
                <w:sz w:val="28"/>
                <w:szCs w:val="28"/>
                <w:highlight w:val="none"/>
                <w:lang w:val="en-US" w:eastAsia="zh-CN"/>
              </w:rPr>
              <w:t xml:space="preserve">2</w:t>
            </w:r>
            <w:r>
              <w:rPr>
                <w:rFonts w:hint="eastAsia" w:eastAsia="仿宋"/>
                <w:sz w:val="28"/>
                <w:szCs w:val="28"/>
                <w:highlight w:val="none"/>
                <w:lang w:val="en-US" w:eastAsia="zh-CN"/>
              </w:rPr>
            </w:r>
            <w:r/>
          </w:p>
        </w:tc>
        <w:tc>
          <w:tcPr>
            <w:tcW w:w="1017"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开展国家级专业协会会员及理事等专家讲座等形式的文艺活动。</w:t>
            </w:r>
            <w:r>
              <w:rPr>
                <w:rFonts w:ascii="仿宋" w:hAnsi="仿宋" w:eastAsia="仿宋" w:cs="仿宋"/>
                <w:sz w:val="28"/>
                <w:szCs w:val="28"/>
                <w:highlight w:val="none"/>
              </w:rPr>
            </w:r>
            <w:r/>
          </w:p>
        </w:tc>
      </w:tr>
      <w:tr>
        <w:trPr>
          <w:trHeight w:val="345"/>
        </w:trPr>
        <w:tc>
          <w:tcPr>
            <w:tcW w:w="738"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bidi="ar-SA"/>
              </w:rPr>
            </w:pPr>
            <w:r>
              <w:rPr>
                <w:rFonts w:hint="eastAsia"/>
                <w:sz w:val="28"/>
                <w:szCs w:val="28"/>
                <w:highlight w:val="none"/>
                <w:lang w:val="en-US" w:eastAsia="zh-CN" w:bidi="ar-SA"/>
              </w:rPr>
              <w:t xml:space="preserve">3</w:t>
            </w:r>
            <w:r>
              <w:rPr>
                <w:rFonts w:hint="eastAsia" w:eastAsia="仿宋"/>
                <w:sz w:val="28"/>
                <w:szCs w:val="28"/>
                <w:highlight w:val="none"/>
                <w:lang w:val="en-US" w:eastAsia="zh-CN" w:bidi="ar-SA"/>
              </w:rPr>
            </w:r>
            <w:r/>
          </w:p>
        </w:tc>
        <w:tc>
          <w:tcPr>
            <w:tcW w:w="1017" w:type="dxa"/>
            <w:vAlign w:val="center"/>
            <w:textDirection w:val="lrTb"/>
            <w:noWrap w:val="false"/>
          </w:tcPr>
          <w:p>
            <w:pPr>
              <w:pStyle w:val="988"/>
              <w:jc w:val="center"/>
              <w:spacing w:line="360" w:lineRule="exact"/>
              <w:rPr>
                <w:sz w:val="28"/>
                <w:szCs w:val="28"/>
                <w:highlight w:val="none"/>
                <w:lang w:val="en-US" w:bidi="ar-SA"/>
              </w:rPr>
            </w:pPr>
            <w:r>
              <w:rPr>
                <w:sz w:val="28"/>
                <w:szCs w:val="28"/>
                <w:highlight w:val="none"/>
                <w:lang w:val="en-US" w:bidi="ar-SA"/>
              </w:rPr>
            </w:r>
            <w:r/>
          </w:p>
        </w:tc>
        <w:tc>
          <w:tcPr>
            <w:tcW w:w="1075" w:type="dxa"/>
            <w:vAlign w:val="center"/>
            <w:textDirection w:val="lrTb"/>
            <w:noWrap w:val="false"/>
          </w:tcPr>
          <w:p>
            <w:pPr>
              <w:pStyle w:val="988"/>
              <w:jc w:val="center"/>
              <w:spacing w:line="360" w:lineRule="exact"/>
              <w:rPr>
                <w:sz w:val="28"/>
                <w:szCs w:val="28"/>
                <w:highlight w:val="none"/>
                <w:lang w:val="en-US" w:bidi="ar-SA"/>
              </w:rPr>
            </w:pPr>
            <w:r>
              <w:rPr>
                <w:sz w:val="28"/>
                <w:szCs w:val="28"/>
                <w:highlight w:val="none"/>
                <w:lang w:val="en-US" w:bidi="ar-SA"/>
              </w:rPr>
            </w:r>
            <w:r/>
          </w:p>
        </w:tc>
        <w:tc>
          <w:tcPr>
            <w:tcW w:w="3128" w:type="dxa"/>
            <w:vAlign w:val="center"/>
            <w:textDirection w:val="lrTb"/>
            <w:noWrap w:val="false"/>
          </w:tcPr>
          <w:p>
            <w:pPr>
              <w:pStyle w:val="988"/>
              <w:ind w:firstLine="280"/>
              <w:spacing w:line="360" w:lineRule="exact"/>
              <w:rPr>
                <w:sz w:val="28"/>
                <w:szCs w:val="28"/>
                <w:highlight w:val="none"/>
                <w:lang w:val="en-US" w:bidi="ar-SA"/>
              </w:rPr>
            </w:pPr>
            <w:r>
              <w:rPr>
                <w:rFonts w:hint="eastAsia"/>
                <w:sz w:val="28"/>
                <w:szCs w:val="28"/>
                <w:highlight w:val="none"/>
                <w:lang w:val="en-US" w:bidi="ar-SA"/>
              </w:rPr>
              <w:t xml:space="preserve">开展省级专业协会理事及以上专家讲座、培训等形式的文艺活动。</w:t>
            </w:r>
            <w:r>
              <w:rPr>
                <w:sz w:val="28"/>
                <w:szCs w:val="28"/>
                <w:highlight w:val="none"/>
                <w:lang w:val="en-US" w:bidi="ar-SA"/>
              </w:rPr>
            </w:r>
            <w:r/>
          </w:p>
        </w:tc>
      </w:tr>
      <w:tr>
        <w:trPr>
          <w:trHeight w:val="367"/>
        </w:trPr>
        <w:tc>
          <w:tcPr>
            <w:tcW w:w="738" w:type="dxa"/>
            <w:vAlign w:val="center"/>
            <w:vMerge w:val="restart"/>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3</w:t>
            </w:r>
            <w:r>
              <w:rPr>
                <w:sz w:val="28"/>
                <w:szCs w:val="28"/>
                <w:highlight w:val="none"/>
                <w:lang w:val="en-US"/>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艺术</w:t>
            </w:r>
            <w:r>
              <w:rPr>
                <w:rFonts w:hint="eastAsia"/>
                <w:sz w:val="28"/>
                <w:szCs w:val="28"/>
                <w:highlight w:val="none"/>
              </w:rPr>
              <w:t xml:space="preserve">展览</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1</w:t>
            </w:r>
            <w:r>
              <w:rPr>
                <w:sz w:val="28"/>
                <w:szCs w:val="28"/>
                <w:highlight w:val="none"/>
                <w:lang w:val="en-US"/>
              </w:rPr>
            </w:r>
            <w:r/>
          </w:p>
        </w:tc>
        <w:tc>
          <w:tcPr>
            <w:tcW w:w="1017" w:type="dxa"/>
            <w:vAlign w:val="center"/>
            <w:textDirection w:val="lrTb"/>
            <w:noWrap w:val="false"/>
          </w:tcPr>
          <w:p>
            <w:pPr>
              <w:pStyle w:val="892"/>
              <w:jc w:val="center"/>
              <w:spacing w:line="360" w:lineRule="exact"/>
              <w:widowControl/>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widowControl/>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widowControl/>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A类展览参照美术馆层级要求。</w:t>
            </w:r>
            <w:r>
              <w:rPr>
                <w:rFonts w:ascii="仿宋" w:hAnsi="仿宋" w:eastAsia="仿宋" w:cs="仿宋"/>
                <w:sz w:val="28"/>
                <w:szCs w:val="28"/>
                <w:highlight w:val="none"/>
              </w:rPr>
            </w:r>
            <w:r/>
          </w:p>
        </w:tc>
      </w:tr>
      <w:tr>
        <w:trPr>
          <w:trHeight w:val="500"/>
        </w:trPr>
        <w:tc>
          <w:tcPr>
            <w:tcW w:w="738"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rPr>
            </w:pPr>
            <w:r>
              <w:rPr>
                <w:rFonts w:hint="eastAsia"/>
                <w:sz w:val="28"/>
                <w:szCs w:val="28"/>
                <w:highlight w:val="none"/>
                <w:lang w:val="en-US" w:eastAsia="zh-CN"/>
              </w:rPr>
              <w:t xml:space="preserve">5</w:t>
            </w:r>
            <w:r>
              <w:rPr>
                <w:rFonts w:hint="eastAsia" w:eastAsia="仿宋"/>
                <w:sz w:val="28"/>
                <w:szCs w:val="28"/>
                <w:highlight w:val="none"/>
                <w:lang w:val="en-US" w:eastAsia="zh-CN"/>
              </w:rPr>
            </w:r>
            <w:r/>
          </w:p>
        </w:tc>
        <w:tc>
          <w:tcPr>
            <w:tcW w:w="1017" w:type="dxa"/>
            <w:vAlign w:val="center"/>
            <w:textDirection w:val="lrTb"/>
            <w:noWrap w:val="false"/>
          </w:tcPr>
          <w:p>
            <w:pPr>
              <w:pStyle w:val="988"/>
              <w:jc w:val="center"/>
              <w:spacing w:line="360" w:lineRule="exact"/>
              <w:rPr>
                <w:sz w:val="28"/>
                <w:szCs w:val="28"/>
                <w:highlight w:val="none"/>
                <w:lang w:val="en-US"/>
              </w:rPr>
            </w:pPr>
            <w:r>
              <w:rPr>
                <w:sz w:val="28"/>
                <w:szCs w:val="28"/>
                <w:highlight w:val="none"/>
                <w:lang w:val="en-US"/>
              </w:rPr>
            </w:r>
            <w:r/>
          </w:p>
        </w:tc>
        <w:tc>
          <w:tcPr>
            <w:tcW w:w="1075" w:type="dxa"/>
            <w:vAlign w:val="center"/>
            <w:textDirection w:val="lrTb"/>
            <w:noWrap w:val="false"/>
          </w:tcPr>
          <w:p>
            <w:pPr>
              <w:pStyle w:val="988"/>
              <w:jc w:val="center"/>
              <w:spacing w:line="360" w:lineRule="exact"/>
              <w:rPr>
                <w:sz w:val="28"/>
                <w:szCs w:val="28"/>
                <w:highlight w:val="none"/>
                <w:lang w:val="en-US"/>
              </w:rPr>
            </w:pPr>
            <w:r>
              <w:rPr>
                <w:sz w:val="28"/>
                <w:szCs w:val="28"/>
                <w:highlight w:val="none"/>
                <w:lang w:val="en-US"/>
              </w:rPr>
            </w:r>
            <w:r/>
          </w:p>
        </w:tc>
        <w:tc>
          <w:tcPr>
            <w:tcW w:w="3128" w:type="dxa"/>
            <w:vAlign w:val="center"/>
            <w:textDirection w:val="lrTb"/>
            <w:noWrap w:val="false"/>
          </w:tcPr>
          <w:p>
            <w:pPr>
              <w:pStyle w:val="988"/>
              <w:ind w:firstLine="280"/>
              <w:spacing w:line="360" w:lineRule="exact"/>
              <w:rPr>
                <w:sz w:val="28"/>
                <w:szCs w:val="28"/>
                <w:highlight w:val="none"/>
                <w:lang w:val="en-US"/>
              </w:rPr>
            </w:pPr>
            <w:r>
              <w:rPr>
                <w:rFonts w:hint="eastAsia"/>
                <w:color w:val="000000"/>
                <w:sz w:val="28"/>
                <w:szCs w:val="28"/>
                <w:highlight w:val="none"/>
                <w:lang w:val="en-US"/>
              </w:rPr>
              <w:t xml:space="preserve">B类展览参照美术馆层级要求</w:t>
            </w:r>
            <w:r>
              <w:rPr>
                <w:rFonts w:hint="eastAsia"/>
                <w:color w:val="000000"/>
                <w:sz w:val="28"/>
                <w:szCs w:val="28"/>
                <w:highlight w:val="none"/>
              </w:rPr>
              <w:t xml:space="preserve">。</w:t>
            </w:r>
            <w:r>
              <w:rPr>
                <w:sz w:val="28"/>
                <w:szCs w:val="28"/>
                <w:highlight w:val="none"/>
                <w:lang w:val="en-US"/>
              </w:rPr>
            </w:r>
            <w:r/>
          </w:p>
        </w:tc>
      </w:tr>
      <w:tr>
        <w:trPr>
          <w:trHeight w:val="565"/>
        </w:trPr>
        <w:tc>
          <w:tcPr>
            <w:tcW w:w="738"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textDirection w:val="lrTb"/>
            <w:noWrap w:val="false"/>
          </w:tcPr>
          <w:p>
            <w:pPr>
              <w:pStyle w:val="988"/>
              <w:jc w:val="center"/>
              <w:spacing w:line="360" w:lineRule="exact"/>
              <w:rPr>
                <w:sz w:val="28"/>
                <w:szCs w:val="28"/>
                <w:highlight w:val="none"/>
                <w:lang w:val="en-US"/>
              </w:rPr>
            </w:pPr>
            <w:r>
              <w:rPr>
                <w:rFonts w:hint="eastAsia"/>
                <w:b/>
                <w:sz w:val="28"/>
                <w:szCs w:val="28"/>
                <w:highlight w:val="none"/>
                <w:lang w:val="en-US"/>
              </w:rPr>
              <w:t xml:space="preserve">合计</w:t>
            </w:r>
            <w:r>
              <w:rPr>
                <w:sz w:val="28"/>
                <w:szCs w:val="28"/>
                <w:highlight w:val="none"/>
                <w:lang w:val="en-US"/>
              </w:rPr>
            </w:r>
            <w:r/>
          </w:p>
        </w:tc>
        <w:tc>
          <w:tcPr>
            <w:tcW w:w="919"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247" w:type="dxa"/>
            <w:vAlign w:val="center"/>
            <w:textDirection w:val="lrTb"/>
            <w:noWrap w:val="false"/>
          </w:tcPr>
          <w:p>
            <w:pPr>
              <w:pStyle w:val="988"/>
              <w:jc w:val="center"/>
              <w:spacing w:line="360" w:lineRule="exact"/>
              <w:rPr>
                <w:rFonts w:eastAsia="仿宋"/>
                <w:sz w:val="28"/>
                <w:szCs w:val="28"/>
                <w:highlight w:val="none"/>
                <w:lang w:val="en-US" w:eastAsia="zh-CN"/>
              </w:rPr>
            </w:pPr>
            <w:r>
              <w:rPr>
                <w:rFonts w:hint="eastAsia"/>
                <w:b/>
                <w:sz w:val="28"/>
                <w:szCs w:val="28"/>
                <w:highlight w:val="none"/>
                <w:lang w:val="en-US" w:eastAsia="zh-CN"/>
              </w:rPr>
              <w:t xml:space="preserve">19</w:t>
            </w:r>
            <w:r>
              <w:rPr>
                <w:rFonts w:eastAsia="仿宋"/>
                <w:sz w:val="28"/>
                <w:szCs w:val="28"/>
                <w:highlight w:val="none"/>
                <w:lang w:val="en-US" w:eastAsia="zh-CN"/>
              </w:rPr>
            </w:r>
            <w:r/>
          </w:p>
        </w:tc>
        <w:tc>
          <w:tcPr>
            <w:tcW w:w="1017"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075" w:type="dxa"/>
            <w:vAlign w:val="center"/>
            <w:textDirection w:val="lrTb"/>
            <w:noWrap w:val="false"/>
          </w:tcPr>
          <w:p>
            <w:pPr>
              <w:pStyle w:val="988"/>
              <w:jc w:val="center"/>
              <w:spacing w:line="360" w:lineRule="exact"/>
              <w:rPr>
                <w:b/>
                <w:bCs/>
                <w:sz w:val="28"/>
                <w:szCs w:val="28"/>
                <w:highlight w:val="none"/>
                <w:lang w:val="en-US"/>
              </w:rPr>
            </w:pPr>
            <w:r>
              <w:rPr>
                <w:b/>
                <w:bCs/>
                <w:sz w:val="28"/>
                <w:szCs w:val="28"/>
                <w:highlight w:val="none"/>
                <w:lang w:val="en-US"/>
              </w:rPr>
            </w:r>
            <w:r/>
          </w:p>
        </w:tc>
        <w:tc>
          <w:tcPr>
            <w:tcW w:w="3128"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r>
    </w:tbl>
    <w:p>
      <w:pPr>
        <w:pStyle w:val="892"/>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lang w:val="en-US" w:eastAsia="zh-CN"/>
        </w:rPr>
        <w:t xml:space="preserve">4</w:t>
      </w:r>
      <w:r>
        <w:rPr>
          <w:rFonts w:hint="eastAsia" w:ascii="仿宋" w:hAnsi="仿宋" w:eastAsia="仿宋" w:cs="仿宋"/>
          <w:spacing w:val="-5"/>
          <w:sz w:val="28"/>
          <w:szCs w:val="28"/>
          <w:highlight w:val="none"/>
        </w:rPr>
        <w:t xml:space="preserve">.综合管理报价</w:t>
      </w:r>
      <w:r>
        <w:rPr>
          <w:rFonts w:ascii="仿宋" w:hAnsi="仿宋" w:eastAsia="仿宋" w:cs="仿宋"/>
          <w:spacing w:val="-5"/>
          <w:sz w:val="28"/>
          <w:szCs w:val="28"/>
          <w:highlight w:val="none"/>
        </w:rPr>
      </w:r>
      <w:r/>
    </w:p>
    <w:tbl>
      <w:tblPr>
        <w:tblW w:w="0" w:type="auto"/>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5"/>
        <w:gridCol w:w="1740"/>
        <w:gridCol w:w="3660"/>
        <w:gridCol w:w="1875"/>
        <w:gridCol w:w="1710"/>
      </w:tblGrid>
      <w:tr>
        <w:trPr>
          <w:trHeight w:val="568"/>
        </w:trPr>
        <w:tc>
          <w:tcPr>
            <w:shd w:val="clear" w:color="auto" w:fill="d9d9d9"/>
            <w:tcW w:w="82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序号</w:t>
            </w:r>
            <w:r>
              <w:rPr>
                <w:b/>
                <w:sz w:val="28"/>
                <w:szCs w:val="28"/>
                <w:highlight w:val="none"/>
              </w:rPr>
            </w:r>
            <w:r/>
          </w:p>
        </w:tc>
        <w:tc>
          <w:tcPr>
            <w:shd w:val="clear" w:color="auto" w:fill="d9d9d9"/>
            <w:tcW w:w="174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类</w:t>
            </w:r>
            <w:r>
              <w:rPr>
                <w:rFonts w:hint="eastAsia"/>
                <w:b/>
                <w:sz w:val="28"/>
                <w:szCs w:val="28"/>
                <w:highlight w:val="none"/>
                <w:lang w:val="en-US"/>
              </w:rPr>
              <w:t xml:space="preserve">  </w:t>
            </w:r>
            <w:r>
              <w:rPr>
                <w:rFonts w:hint="eastAsia"/>
                <w:b/>
                <w:sz w:val="28"/>
                <w:szCs w:val="28"/>
                <w:highlight w:val="none"/>
              </w:rPr>
              <w:t xml:space="preserve">别</w:t>
            </w:r>
            <w:r>
              <w:rPr>
                <w:b/>
                <w:sz w:val="28"/>
                <w:szCs w:val="28"/>
                <w:highlight w:val="none"/>
              </w:rPr>
            </w:r>
            <w:r/>
          </w:p>
        </w:tc>
        <w:tc>
          <w:tcPr>
            <w:shd w:val="clear" w:color="auto" w:fill="d9d9d9"/>
            <w:tcW w:w="366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内</w:t>
            </w:r>
            <w:r>
              <w:rPr>
                <w:rFonts w:hint="eastAsia"/>
                <w:b/>
                <w:sz w:val="28"/>
                <w:szCs w:val="28"/>
                <w:highlight w:val="none"/>
                <w:lang w:val="en-US"/>
              </w:rPr>
              <w:t xml:space="preserve">   </w:t>
            </w:r>
            <w:r>
              <w:rPr>
                <w:rFonts w:hint="eastAsia"/>
                <w:b/>
                <w:sz w:val="28"/>
                <w:szCs w:val="28"/>
                <w:highlight w:val="none"/>
              </w:rPr>
              <w:t xml:space="preserve">容</w:t>
            </w:r>
            <w:r>
              <w:rPr>
                <w:b/>
                <w:sz w:val="28"/>
                <w:szCs w:val="28"/>
                <w:highlight w:val="none"/>
              </w:rPr>
            </w:r>
            <w:r/>
          </w:p>
        </w:tc>
        <w:tc>
          <w:tcPr>
            <w:shd w:val="clear" w:color="auto" w:fill="d9d9d9"/>
            <w:tcW w:w="187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rFonts w:hint="eastAsia"/>
                <w:b/>
                <w:sz w:val="28"/>
                <w:szCs w:val="28"/>
                <w:highlight w:val="none"/>
                <w:lang w:val="en-US"/>
              </w:rPr>
              <w:t xml:space="preserve">/年</w:t>
            </w:r>
            <w:r>
              <w:rPr>
                <w:rFonts w:hint="eastAsia"/>
                <w:b/>
                <w:sz w:val="28"/>
                <w:szCs w:val="28"/>
                <w:highlight w:val="none"/>
              </w:rPr>
              <w:t xml:space="preserve">）</w:t>
            </w:r>
            <w:r>
              <w:rPr>
                <w:b/>
                <w:sz w:val="28"/>
                <w:szCs w:val="28"/>
                <w:highlight w:val="none"/>
              </w:rPr>
            </w:r>
            <w:r/>
          </w:p>
        </w:tc>
        <w:tc>
          <w:tcPr>
            <w:shd w:val="clear" w:color="auto" w:fill="d9d9d9"/>
            <w:tcW w:w="171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备注</w:t>
            </w:r>
            <w:r>
              <w:rPr>
                <w:b/>
                <w:sz w:val="28"/>
                <w:szCs w:val="28"/>
                <w:highlight w:val="none"/>
              </w:rPr>
            </w:r>
            <w:r/>
          </w:p>
        </w:tc>
      </w:tr>
      <w:tr>
        <w:trPr>
          <w:trHeight w:val="740"/>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1</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综合管理费用</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总公司派驻管理层行政、人事、财务人员费用</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r>
      <w:tr>
        <w:trPr>
          <w:trHeight w:val="632"/>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2</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人员工服费用</w:t>
            </w:r>
            <w:r>
              <w:rPr>
                <w:bCs/>
                <w:sz w:val="28"/>
                <w:szCs w:val="28"/>
                <w:highlight w:val="none"/>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工作人员统一着装</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r>
      <w:tr>
        <w:trPr>
          <w:trHeight w:val="886"/>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3</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耗材费用</w:t>
            </w:r>
            <w:r>
              <w:rPr>
                <w:bCs/>
                <w:sz w:val="28"/>
                <w:szCs w:val="28"/>
                <w:highlight w:val="none"/>
              </w:rPr>
            </w:r>
            <w:r/>
          </w:p>
        </w:tc>
        <w:tc>
          <w:tcPr>
            <w:tcW w:w="3660" w:type="dxa"/>
            <w:vAlign w:val="center"/>
            <w:textDirection w:val="lrTb"/>
            <w:noWrap w:val="false"/>
          </w:tcPr>
          <w:p>
            <w:pPr>
              <w:pStyle w:val="988"/>
              <w:jc w:val="left"/>
              <w:spacing w:line="360" w:lineRule="exact"/>
              <w:rPr>
                <w:bCs/>
                <w:sz w:val="28"/>
                <w:szCs w:val="28"/>
                <w:highlight w:val="none"/>
                <w:lang w:val="en-US"/>
              </w:rPr>
            </w:pPr>
            <w:r>
              <w:rPr>
                <w:rFonts w:hint="eastAsia"/>
                <w:bCs/>
                <w:sz w:val="28"/>
                <w:szCs w:val="28"/>
                <w:highlight w:val="none"/>
                <w:lang w:val="en-US"/>
              </w:rPr>
              <w:t xml:space="preserve">办公用耗材（硒鼓、墨盒、纸笔、电池、茶、矿泉水等办公消耗品）。物业用耗材（工程使用小型工具、易耗品、保洁保安日常工具等）</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5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4</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人员培训费</w:t>
            </w:r>
            <w:r>
              <w:rPr>
                <w:bCs/>
                <w:sz w:val="28"/>
                <w:szCs w:val="28"/>
                <w:highlight w:val="none"/>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rPr>
              <w:t xml:space="preserve">用于员工培训</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5</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项目管理费</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企业在三馆的项目管理费用</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6</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税费</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3"/>
        </w:trPr>
        <w:tc>
          <w:tcPr>
            <w:gridSpan w:val="2"/>
            <w:tcW w:w="2565" w:type="dxa"/>
            <w:vAlign w:val="center"/>
            <w:textDirection w:val="lrTb"/>
            <w:noWrap w:val="false"/>
          </w:tcPr>
          <w:p>
            <w:pPr>
              <w:pStyle w:val="988"/>
              <w:jc w:val="center"/>
              <w:spacing w:line="360" w:lineRule="exact"/>
              <w:rPr>
                <w:b/>
                <w:sz w:val="28"/>
                <w:szCs w:val="28"/>
                <w:highlight w:val="none"/>
                <w:lang w:val="en-US"/>
              </w:rPr>
            </w:pPr>
            <w:r>
              <w:rPr>
                <w:rFonts w:hint="eastAsia"/>
                <w:b/>
                <w:sz w:val="28"/>
                <w:szCs w:val="28"/>
                <w:highlight w:val="none"/>
                <w:lang w:val="en-US"/>
              </w:rPr>
              <w:t xml:space="preserve">合计</w:t>
            </w:r>
            <w:r>
              <w:rPr>
                <w:b/>
                <w:sz w:val="28"/>
                <w:szCs w:val="28"/>
                <w:highlight w:val="none"/>
                <w:lang w:val="en-US"/>
              </w:rPr>
            </w:r>
            <w:r/>
          </w:p>
        </w:tc>
        <w:tc>
          <w:tcPr>
            <w:tcW w:w="3660" w:type="dxa"/>
            <w:vAlign w:val="center"/>
            <w:textDirection w:val="lrTb"/>
            <w:noWrap w:val="false"/>
          </w:tcPr>
          <w:p>
            <w:pPr>
              <w:pStyle w:val="988"/>
              <w:jc w:val="center"/>
              <w:spacing w:line="360" w:lineRule="exact"/>
              <w:rPr>
                <w:b/>
                <w:sz w:val="28"/>
                <w:szCs w:val="28"/>
                <w:highlight w:val="none"/>
              </w:rPr>
            </w:pPr>
            <w:r>
              <w:rPr>
                <w:b/>
                <w:sz w:val="28"/>
                <w:szCs w:val="28"/>
                <w:highlight w:val="none"/>
              </w:rPr>
            </w:r>
            <w:r/>
          </w:p>
        </w:tc>
        <w:tc>
          <w:tcPr>
            <w:tcW w:w="1875" w:type="dxa"/>
            <w:vAlign w:val="center"/>
            <w:textDirection w:val="lrTb"/>
            <w:noWrap w:val="false"/>
          </w:tcPr>
          <w:p>
            <w:pPr>
              <w:pStyle w:val="988"/>
              <w:jc w:val="center"/>
              <w:spacing w:line="360" w:lineRule="exact"/>
              <w:rPr>
                <w:b/>
                <w:sz w:val="28"/>
                <w:szCs w:val="28"/>
                <w:highlight w:val="none"/>
                <w:lang w:val="en-US"/>
              </w:rPr>
            </w:pPr>
            <w:r>
              <w:rPr>
                <w:b/>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bl>
    <w:p>
      <w:pPr>
        <w:pStyle w:val="892"/>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rPr>
      </w:r>
      <w:r/>
    </w:p>
    <w:p>
      <w:pPr>
        <w:pStyle w:val="892"/>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法定代表人或授权委托人:</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rPr>
      </w:r>
      <w:r/>
    </w:p>
    <w:p>
      <w:pPr>
        <w:pStyle w:val="892"/>
        <w:spacing w:line="360" w:lineRule="exact"/>
        <w:rPr>
          <w:rFonts w:ascii="仿宋" w:hAnsi="仿宋" w:eastAsia="仿宋"/>
          <w:bCs/>
          <w:sz w:val="28"/>
          <w:highlight w:val="none"/>
        </w:rPr>
      </w:pPr>
      <w:r>
        <w:rPr>
          <w:rFonts w:hint="eastAsia" w:ascii="仿宋" w:hAnsi="仿宋" w:eastAsia="仿宋"/>
          <w:bCs/>
          <w:sz w:val="28"/>
          <w:highlight w:val="none"/>
        </w:rPr>
        <w:t xml:space="preserve">注:</w:t>
      </w:r>
      <w:r>
        <w:rPr>
          <w:rFonts w:ascii="仿宋" w:hAnsi="仿宋" w:eastAsia="仿宋"/>
          <w:bCs/>
          <w:sz w:val="28"/>
          <w:highlight w:val="none"/>
        </w:rPr>
      </w:r>
      <w:r/>
    </w:p>
    <w:p>
      <w:pPr>
        <w:pStyle w:val="892"/>
        <w:spacing w:line="360" w:lineRule="exact"/>
        <w:rPr>
          <w:rFonts w:ascii="仿宋" w:hAnsi="仿宋" w:eastAsia="仿宋"/>
          <w:bCs/>
          <w:sz w:val="28"/>
          <w:highlight w:val="none"/>
        </w:rPr>
      </w:pPr>
      <w:r>
        <w:rPr>
          <w:rFonts w:hint="eastAsia" w:ascii="仿宋" w:hAnsi="仿宋" w:eastAsia="仿宋"/>
          <w:sz w:val="28"/>
          <w:highlight w:val="none"/>
        </w:rPr>
        <w:t xml:space="preserve">（1）此表为表样，行数可自行添加，但表式不变。</w:t>
      </w:r>
      <w:r>
        <w:rPr>
          <w:rFonts w:ascii="仿宋" w:hAnsi="仿宋" w:eastAsia="仿宋"/>
          <w:bCs/>
          <w:sz w:val="28"/>
          <w:highlight w:val="none"/>
        </w:rPr>
      </w:r>
      <w:r/>
    </w:p>
    <w:p>
      <w:pPr>
        <w:pStyle w:val="986"/>
        <w:spacing w:line="360" w:lineRule="exact"/>
        <w:rPr>
          <w:rFonts w:ascii="仿宋" w:hAnsi="仿宋" w:eastAsia="仿宋"/>
          <w:sz w:val="28"/>
          <w:szCs w:val="24"/>
          <w:highlight w:val="none"/>
        </w:rPr>
      </w:pPr>
      <w:r>
        <w:rPr>
          <w:rFonts w:hint="eastAsia" w:ascii="仿宋" w:hAnsi="仿宋" w:eastAsia="仿宋"/>
          <w:sz w:val="28"/>
          <w:szCs w:val="24"/>
          <w:highlight w:val="none"/>
        </w:rPr>
        <w:t xml:space="preserve">（2）上述表中的单价应包括全部安装、调试、培训、技术服务、必不可少的部件、标准备件、专用工具等费用。</w:t>
      </w:r>
      <w:r>
        <w:rPr>
          <w:rFonts w:ascii="仿宋" w:hAnsi="仿宋" w:eastAsia="仿宋"/>
          <w:sz w:val="28"/>
          <w:szCs w:val="24"/>
          <w:highlight w:val="none"/>
        </w:rPr>
      </w:r>
      <w:r/>
    </w:p>
    <w:p>
      <w:pPr>
        <w:pStyle w:val="986"/>
        <w:spacing w:line="360" w:lineRule="exact"/>
        <w:rPr>
          <w:rFonts w:ascii="仿宋" w:hAnsi="仿宋" w:eastAsia="仿宋"/>
          <w:sz w:val="28"/>
          <w:szCs w:val="24"/>
          <w:highlight w:val="none"/>
        </w:rPr>
      </w:pPr>
      <w:r>
        <w:rPr>
          <w:rFonts w:hint="eastAsia" w:ascii="仿宋" w:hAnsi="仿宋" w:eastAsia="仿宋"/>
          <w:sz w:val="28"/>
          <w:szCs w:val="24"/>
          <w:highlight w:val="none"/>
        </w:rPr>
        <w:t xml:space="preserve">（3）如果单价和总价不符时，以单价为准。</w:t>
      </w:r>
      <w:r>
        <w:rPr>
          <w:rFonts w:ascii="仿宋" w:hAnsi="仿宋" w:eastAsia="仿宋"/>
          <w:sz w:val="28"/>
          <w:szCs w:val="24"/>
          <w:highlight w:val="none"/>
        </w:rPr>
      </w:r>
      <w:r/>
    </w:p>
    <w:p>
      <w:pPr>
        <w:pStyle w:val="892"/>
        <w:spacing w:line="520" w:lineRule="exact"/>
        <w:rPr>
          <w:rFonts w:ascii="仿宋" w:hAnsi="仿宋" w:eastAsia="仿宋"/>
          <w:sz w:val="28"/>
          <w:highlight w:val="none"/>
        </w:rPr>
      </w:pPr>
      <w:r>
        <w:rPr>
          <w:rFonts w:hint="eastAsia" w:ascii="仿宋" w:hAnsi="仿宋" w:eastAsia="仿宋"/>
          <w:sz w:val="28"/>
          <w:highlight w:val="none"/>
        </w:rPr>
        <w:t xml:space="preserve">（4）价格应按照招标文件第二章第1</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条的要求报价。</w:t>
      </w:r>
      <w:r>
        <w:rPr>
          <w:rFonts w:ascii="仿宋" w:hAnsi="仿宋" w:eastAsia="仿宋"/>
          <w:sz w:val="28"/>
          <w:highlight w:val="none"/>
        </w:rPr>
      </w:r>
      <w:r/>
    </w:p>
    <w:p>
      <w:pPr>
        <w:pStyle w:val="986"/>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r>
      <w:r/>
    </w:p>
    <w:p>
      <w:pPr>
        <w:pStyle w:val="913"/>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90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trHeight w:val="480"/>
        </w:trPr>
        <w:tc>
          <w:tcPr>
            <w:tcW w:w="790" w:type="dxa"/>
            <w:vAlign w:val="center"/>
            <w:textDirection w:val="lrTb"/>
            <w:noWrap/>
          </w:tcPr>
          <w:p>
            <w:pPr>
              <w:pStyle w:val="892"/>
              <w:jc w:val="center"/>
              <w:spacing w:line="520" w:lineRule="exact"/>
              <w:rPr>
                <w:rFonts w:ascii="仿宋" w:hAnsi="仿宋" w:eastAsia="仿宋"/>
                <w:color w:val="000000"/>
                <w:sz w:val="28"/>
                <w:szCs w:val="28"/>
                <w:highlight w:val="none"/>
              </w:rPr>
            </w:pPr>
            <w:r/>
            <w:bookmarkEnd w:id="42"/>
            <w:r>
              <w:rPr>
                <w:rFonts w:hint="eastAsia" w:ascii="仿宋" w:hAnsi="仿宋" w:eastAsia="仿宋"/>
                <w:color w:val="000000"/>
                <w:sz w:val="28"/>
                <w:szCs w:val="28"/>
                <w:highlight w:val="none"/>
              </w:rPr>
              <w:t xml:space="preserve">序号</w:t>
            </w:r>
            <w:r>
              <w:rPr>
                <w:rFonts w:ascii="仿宋" w:hAnsi="仿宋" w:eastAsia="仿宋"/>
                <w:color w:val="000000"/>
                <w:sz w:val="28"/>
                <w:szCs w:val="28"/>
                <w:highlight w:val="none"/>
              </w:rPr>
            </w:r>
            <w:r/>
          </w:p>
        </w:tc>
        <w:tc>
          <w:tcPr>
            <w:tcW w:w="1592" w:type="dxa"/>
            <w:vAlign w:val="top"/>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姓名</w:t>
            </w:r>
            <w:r>
              <w:rPr>
                <w:rFonts w:ascii="仿宋" w:hAnsi="仿宋" w:eastAsia="仿宋"/>
                <w:color w:val="000000"/>
                <w:sz w:val="28"/>
                <w:szCs w:val="28"/>
                <w:highlight w:val="none"/>
              </w:rPr>
            </w:r>
            <w:r/>
          </w:p>
        </w:tc>
        <w:tc>
          <w:tcPr>
            <w:tcW w:w="1188"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年龄</w:t>
            </w:r>
            <w:r>
              <w:rPr>
                <w:rFonts w:ascii="仿宋" w:hAnsi="仿宋" w:eastAsia="仿宋"/>
                <w:color w:val="000000"/>
                <w:sz w:val="28"/>
                <w:szCs w:val="28"/>
                <w:highlight w:val="none"/>
              </w:rPr>
            </w:r>
            <w:r/>
          </w:p>
        </w:tc>
        <w:tc>
          <w:tcPr>
            <w:tcW w:w="95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性别</w:t>
            </w:r>
            <w:r>
              <w:rPr>
                <w:rFonts w:ascii="仿宋" w:hAnsi="仿宋" w:eastAsia="仿宋"/>
                <w:color w:val="000000"/>
                <w:sz w:val="28"/>
                <w:szCs w:val="28"/>
                <w:highlight w:val="none"/>
              </w:rPr>
            </w:r>
            <w:r/>
          </w:p>
        </w:tc>
        <w:tc>
          <w:tcPr>
            <w:tcW w:w="95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职称</w:t>
            </w:r>
            <w:r>
              <w:rPr>
                <w:rFonts w:ascii="仿宋" w:hAnsi="仿宋" w:eastAsia="仿宋"/>
                <w:color w:val="000000"/>
                <w:sz w:val="28"/>
                <w:szCs w:val="28"/>
                <w:highlight w:val="none"/>
              </w:rPr>
            </w:r>
            <w:r/>
          </w:p>
        </w:tc>
        <w:tc>
          <w:tcPr>
            <w:tcW w:w="1593" w:type="dxa"/>
            <w:vAlign w:val="center"/>
            <w:textDirection w:val="lrTb"/>
            <w:noWrap/>
          </w:tcPr>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相关证书</w:t>
            </w:r>
            <w:r>
              <w:rPr>
                <w:rFonts w:ascii="仿宋" w:hAnsi="仿宋" w:eastAsia="仿宋"/>
                <w:color w:val="000000"/>
                <w:sz w:val="28"/>
                <w:szCs w:val="28"/>
                <w:highlight w:val="none"/>
              </w:rPr>
            </w:r>
            <w:r/>
          </w:p>
        </w:tc>
        <w:tc>
          <w:tcPr>
            <w:tcW w:w="200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拟任岗位</w:t>
            </w:r>
            <w:r>
              <w:rPr>
                <w:rFonts w:ascii="仿宋" w:hAnsi="仿宋" w:eastAsia="仿宋"/>
                <w:color w:val="000000"/>
                <w:sz w:val="28"/>
                <w:szCs w:val="28"/>
                <w:highlight w:val="none"/>
              </w:rPr>
            </w:r>
            <w:r/>
          </w:p>
        </w:tc>
      </w:tr>
      <w:tr>
        <w:trPr>
          <w:trHeight w:val="757"/>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bl>
    <w:p>
      <w:pPr>
        <w:pStyle w:val="991"/>
        <w:ind w:firstLine="411"/>
        <w:spacing w:line="520" w:lineRule="exact"/>
        <w:rPr>
          <w:rFonts w:ascii="仿宋" w:hAnsi="仿宋" w:eastAsia="仿宋"/>
          <w:b/>
          <w:bCs/>
          <w:color w:val="000000"/>
          <w:sz w:val="28"/>
          <w:szCs w:val="24"/>
          <w:highlight w:val="none"/>
        </w:rPr>
      </w:pPr>
      <w:r>
        <w:rPr>
          <w:rFonts w:hint="eastAsia" w:ascii="仿宋" w:hAnsi="仿宋" w:eastAsia="仿宋"/>
          <w:b/>
          <w:bCs/>
          <w:color w:val="000000"/>
          <w:sz w:val="28"/>
          <w:szCs w:val="24"/>
          <w:highlight w:val="none"/>
        </w:rPr>
        <w:t xml:space="preserve">注：请投标人按照采购需求提供相关证明材料及证书扫描件。</w:t>
      </w:r>
      <w:r>
        <w:rPr>
          <w:rFonts w:ascii="仿宋" w:hAnsi="仿宋" w:eastAsia="仿宋"/>
          <w:b/>
          <w:bCs/>
          <w:color w:val="000000"/>
          <w:sz w:val="28"/>
          <w:szCs w:val="24"/>
          <w:highlight w:val="none"/>
        </w:rPr>
      </w:r>
      <w:r/>
    </w:p>
    <w:p>
      <w:pPr>
        <w:pStyle w:val="892"/>
        <w:ind w:firstLine="3357"/>
        <w:spacing w:line="52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r>
      <w:r/>
    </w:p>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（电子签章）           </w:t>
      </w:r>
      <w:r>
        <w:rPr>
          <w:rFonts w:ascii="仿宋" w:hAnsi="仿宋" w:eastAsia="仿宋"/>
          <w:color w:val="000000"/>
          <w:sz w:val="28"/>
          <w:szCs w:val="28"/>
          <w:highlight w:val="none"/>
        </w:rPr>
      </w:r>
      <w:r/>
    </w:p>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highlight w:val="none"/>
          <w:u w:val="single"/>
        </w:rPr>
        <w:t xml:space="preserve">（电子签章或电子签字）</w:t>
      </w:r>
      <w:r>
        <w:rPr>
          <w:rFonts w:ascii="仿宋" w:hAnsi="仿宋" w:eastAsia="仿宋"/>
          <w:color w:val="000000"/>
          <w:sz w:val="28"/>
          <w:szCs w:val="28"/>
          <w:highlight w:val="none"/>
        </w:rPr>
      </w:r>
      <w:r/>
    </w:p>
    <w:p>
      <w:pPr>
        <w:pStyle w:val="992"/>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913"/>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3"/>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2"/>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2"/>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2"/>
        <w:ind w:firstLine="643"/>
        <w:jc w:val="center"/>
        <w:keepLines w:val="0"/>
        <w:keepNext w:val="0"/>
        <w:pageBreakBefore w:val="0"/>
        <w:spacing w:line="520" w:lineRule="exact"/>
        <w:rPr>
          <w:rFonts w:hint="eastAsia" w:ascii="仿宋" w:hAnsi="仿宋" w:eastAsia="仿宋" w:cs="Arial"/>
          <w:b/>
          <w:bCs/>
          <w:sz w:val="32"/>
          <w:highlight w:val="none"/>
        </w:rPr>
        <w:outlineLvl w:val="9"/>
      </w:pPr>
      <w:r/>
      <w:bookmarkStart w:id="43" w:name="_Toc157775454"/>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2"/>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92"/>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2"/>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2"/>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2"/>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43"/>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2"/>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2"/>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2"/>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2"/>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2"/>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2"/>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2"/>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2"/>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2"/>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2"/>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2"/>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2"/>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2"/>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0"/>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2"/>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2"/>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2"/>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2"/>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2"/>
        <w:jc w:val="center"/>
        <w:keepLines w:val="0"/>
        <w:keepNext w:val="0"/>
        <w:pageBreakBefore w:val="0"/>
        <w:spacing w:line="64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90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90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2"/>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2"/>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0"/>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5"/>
      <w:isLgl w:val="false"/>
      <w:suff w:val="nothing"/>
      <w:lvlText w:val="第%1章"/>
      <w:lvlJc w:val="left"/>
      <w:pPr>
        <w:pStyle w:val="892"/>
        <w:ind w:left="640" w:firstLine="0"/>
      </w:pPr>
      <w:rPr>
        <w:rFonts w:hint="eastAsia"/>
      </w:rPr>
    </w:lvl>
    <w:lvl w:ilvl="1">
      <w:start w:val="1"/>
      <w:numFmt w:val="decimal"/>
      <w:isLgl w:val="false"/>
      <w:suff w:val="nothing"/>
      <w:lvlText w:val=""/>
      <w:lvlJc w:val="left"/>
      <w:pPr>
        <w:pStyle w:val="892"/>
        <w:ind w:left="640" w:firstLine="0"/>
      </w:pPr>
      <w:rPr>
        <w:rFonts w:hint="eastAsia"/>
      </w:rPr>
    </w:lvl>
    <w:lvl w:ilvl="2">
      <w:start w:val="1"/>
      <w:numFmt w:val="decimal"/>
      <w:isLgl w:val="false"/>
      <w:suff w:val="nothing"/>
      <w:lvlText w:val=""/>
      <w:lvlJc w:val="left"/>
      <w:pPr>
        <w:pStyle w:val="892"/>
        <w:ind w:left="640" w:firstLine="0"/>
      </w:pPr>
      <w:rPr>
        <w:rFonts w:hint="eastAsia"/>
      </w:rPr>
    </w:lvl>
    <w:lvl w:ilvl="3">
      <w:start w:val="1"/>
      <w:numFmt w:val="decimal"/>
      <w:isLgl w:val="false"/>
      <w:suff w:val="nothing"/>
      <w:lvlText w:val=""/>
      <w:lvlJc w:val="left"/>
      <w:pPr>
        <w:pStyle w:val="892"/>
        <w:ind w:left="640" w:firstLine="0"/>
      </w:pPr>
      <w:rPr>
        <w:rFonts w:hint="eastAsia"/>
      </w:rPr>
    </w:lvl>
    <w:lvl w:ilvl="4">
      <w:start w:val="1"/>
      <w:numFmt w:val="decimal"/>
      <w:isLgl w:val="false"/>
      <w:suff w:val="nothing"/>
      <w:lvlText w:val=""/>
      <w:lvlJc w:val="left"/>
      <w:pPr>
        <w:pStyle w:val="892"/>
        <w:ind w:left="640" w:firstLine="0"/>
      </w:pPr>
      <w:rPr>
        <w:rFonts w:hint="eastAsia"/>
      </w:rPr>
    </w:lvl>
    <w:lvl w:ilvl="5">
      <w:start w:val="1"/>
      <w:numFmt w:val="decimal"/>
      <w:isLgl w:val="false"/>
      <w:suff w:val="nothing"/>
      <w:lvlText w:val=""/>
      <w:lvlJc w:val="left"/>
      <w:pPr>
        <w:pStyle w:val="892"/>
        <w:ind w:left="640" w:firstLine="0"/>
      </w:pPr>
      <w:rPr>
        <w:rFonts w:hint="eastAsia"/>
      </w:rPr>
    </w:lvl>
    <w:lvl w:ilvl="6">
      <w:start w:val="1"/>
      <w:numFmt w:val="decimal"/>
      <w:isLgl w:val="false"/>
      <w:suff w:val="nothing"/>
      <w:lvlText w:val=""/>
      <w:lvlJc w:val="left"/>
      <w:pPr>
        <w:pStyle w:val="892"/>
        <w:ind w:left="640" w:firstLine="0"/>
      </w:pPr>
      <w:rPr>
        <w:rFonts w:hint="eastAsia"/>
      </w:rPr>
    </w:lvl>
    <w:lvl w:ilvl="7">
      <w:start w:val="1"/>
      <w:numFmt w:val="decimal"/>
      <w:isLgl w:val="false"/>
      <w:suff w:val="nothing"/>
      <w:lvlText w:val=""/>
      <w:lvlJc w:val="left"/>
      <w:pPr>
        <w:pStyle w:val="892"/>
        <w:ind w:left="640" w:firstLine="0"/>
      </w:pPr>
      <w:rPr>
        <w:rFonts w:hint="eastAsia"/>
      </w:rPr>
    </w:lvl>
    <w:lvl w:ilvl="8">
      <w:start w:val="1"/>
      <w:numFmt w:val="decimal"/>
      <w:isLgl w:val="false"/>
      <w:suff w:val="nothing"/>
      <w:lvlText w:val=""/>
      <w:lvlJc w:val="left"/>
      <w:pPr>
        <w:pStyle w:val="892"/>
        <w:ind w:left="640" w:firstLine="0"/>
      </w:pPr>
      <w:rPr>
        <w:rFonts w:hint="eastAsia"/>
      </w:rPr>
    </w:lvl>
  </w:abstractNum>
  <w:abstractNum w:abstractNumId="3">
    <w:multiLevelType w:val="hybridMultilevel"/>
    <w:lvl w:ilvl="0">
      <w:start w:val="2"/>
      <w:numFmt w:val="decimal"/>
      <w:isLgl w:val="false"/>
      <w:suff w:val="nothing"/>
      <w:lvlText w:val="%1、"/>
      <w:lvlJc w:val="left"/>
      <w:pPr>
        <w:pStyle w:val="89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5"/>
      <w:isLgl w:val="false"/>
      <w:suff w:val="tab"/>
      <w:lvlText w:val="%1、"/>
      <w:lvlJc w:val="left"/>
      <w:pPr>
        <w:pStyle w:val="892"/>
        <w:ind w:left="420" w:hanging="420"/>
        <w:tabs>
          <w:tab w:val="num" w:pos="420" w:leader="none"/>
        </w:tabs>
      </w:pPr>
      <w:rPr>
        <w:rFonts w:hint="eastAsia"/>
        <w:b/>
        <w:i w:val="0"/>
      </w:rPr>
    </w:lvl>
    <w:lvl w:ilvl="1">
      <w:start w:val="1"/>
      <w:numFmt w:val="lowerLetter"/>
      <w:isLgl w:val="false"/>
      <w:suff w:val="tab"/>
      <w:lvlText w:val="%2)"/>
      <w:lvlJc w:val="left"/>
      <w:pPr>
        <w:pStyle w:val="892"/>
        <w:ind w:left="840" w:hanging="420"/>
        <w:tabs>
          <w:tab w:val="num" w:pos="840" w:leader="none"/>
        </w:tabs>
      </w:pPr>
    </w:lvl>
    <w:lvl w:ilvl="2">
      <w:start w:val="1"/>
      <w:numFmt w:val="lowerRoman"/>
      <w:isLgl w:val="false"/>
      <w:suff w:val="tab"/>
      <w:lvlText w:val="%3."/>
      <w:lvlJc w:val="right"/>
      <w:pPr>
        <w:pStyle w:val="892"/>
        <w:ind w:left="1260" w:hanging="420"/>
        <w:tabs>
          <w:tab w:val="num" w:pos="1260" w:leader="none"/>
        </w:tabs>
      </w:pPr>
    </w:lvl>
    <w:lvl w:ilvl="3">
      <w:start w:val="1"/>
      <w:numFmt w:val="decimal"/>
      <w:isLgl w:val="false"/>
      <w:suff w:val="tab"/>
      <w:lvlText w:val="%4."/>
      <w:lvlJc w:val="left"/>
      <w:pPr>
        <w:pStyle w:val="892"/>
        <w:ind w:left="1680" w:hanging="420"/>
        <w:tabs>
          <w:tab w:val="num" w:pos="1680" w:leader="none"/>
        </w:tabs>
      </w:pPr>
    </w:lvl>
    <w:lvl w:ilvl="4">
      <w:start w:val="1"/>
      <w:numFmt w:val="lowerLetter"/>
      <w:isLgl w:val="false"/>
      <w:suff w:val="tab"/>
      <w:lvlText w:val="%5)"/>
      <w:lvlJc w:val="left"/>
      <w:pPr>
        <w:pStyle w:val="892"/>
        <w:ind w:left="2100" w:hanging="420"/>
        <w:tabs>
          <w:tab w:val="num" w:pos="2100" w:leader="none"/>
        </w:tabs>
      </w:pPr>
    </w:lvl>
    <w:lvl w:ilvl="5">
      <w:start w:val="1"/>
      <w:numFmt w:val="lowerRoman"/>
      <w:isLgl w:val="false"/>
      <w:suff w:val="tab"/>
      <w:lvlText w:val="%6."/>
      <w:lvlJc w:val="right"/>
      <w:pPr>
        <w:pStyle w:val="892"/>
        <w:ind w:left="2520" w:hanging="420"/>
        <w:tabs>
          <w:tab w:val="num" w:pos="2520" w:leader="none"/>
        </w:tabs>
      </w:pPr>
    </w:lvl>
    <w:lvl w:ilvl="6">
      <w:start w:val="1"/>
      <w:numFmt w:val="decimal"/>
      <w:isLgl w:val="false"/>
      <w:suff w:val="tab"/>
      <w:lvlText w:val="%7."/>
      <w:lvlJc w:val="left"/>
      <w:pPr>
        <w:pStyle w:val="892"/>
        <w:ind w:left="2940" w:hanging="420"/>
        <w:tabs>
          <w:tab w:val="num" w:pos="2940" w:leader="none"/>
        </w:tabs>
      </w:pPr>
    </w:lvl>
    <w:lvl w:ilvl="7">
      <w:start w:val="1"/>
      <w:numFmt w:val="lowerLetter"/>
      <w:isLgl w:val="false"/>
      <w:suff w:val="tab"/>
      <w:lvlText w:val="%8)"/>
      <w:lvlJc w:val="left"/>
      <w:pPr>
        <w:pStyle w:val="892"/>
        <w:ind w:left="3360" w:hanging="420"/>
        <w:tabs>
          <w:tab w:val="num" w:pos="3360" w:leader="none"/>
        </w:tabs>
      </w:pPr>
    </w:lvl>
    <w:lvl w:ilvl="8">
      <w:start w:val="1"/>
      <w:numFmt w:val="lowerRoman"/>
      <w:isLgl w:val="false"/>
      <w:suff w:val="tab"/>
      <w:lvlText w:val="%9."/>
      <w:lvlJc w:val="right"/>
      <w:pPr>
        <w:pStyle w:val="892"/>
        <w:ind w:left="3780" w:hanging="420"/>
        <w:tabs>
          <w:tab w:val="num" w:pos="3780" w:leader="none"/>
        </w:tabs>
      </w:pPr>
    </w:lvl>
  </w:abstractNum>
  <w:abstractNum w:abstractNumId="5">
    <w:multiLevelType w:val="hybridMultilevel"/>
    <w:lvl w:ilvl="0">
      <w:start w:val="2"/>
      <w:numFmt w:val="chineseCountingThousand"/>
      <w:pStyle w:val="971"/>
      <w:isLgl w:val="false"/>
      <w:suff w:val="nothing"/>
      <w:lvlText w:val="第%1部分"/>
      <w:lvlJc w:val="center"/>
      <w:pPr>
        <w:pStyle w:val="892"/>
        <w:ind w:left="432" w:firstLine="288"/>
      </w:pPr>
      <w:rPr>
        <w:rFonts w:hint="eastAsia"/>
        <w:sz w:val="28"/>
        <w:szCs w:val="28"/>
        <w:lang w:val="en-US"/>
      </w:rPr>
    </w:lvl>
    <w:lvl w:ilvl="1">
      <w:start w:val="1"/>
      <w:numFmt w:val="chineseCountingThousand"/>
      <w:isLgl w:val="false"/>
      <w:suff w:val="nothing"/>
      <w:lvlText w:val="%2、"/>
      <w:lvlJc w:val="left"/>
      <w:pPr>
        <w:pStyle w:val="892"/>
        <w:ind w:left="360" w:firstLine="0"/>
      </w:pPr>
      <w:rPr>
        <w:rFonts w:hint="eastAsia"/>
        <w:lang w:val="en-US"/>
      </w:rPr>
    </w:lvl>
    <w:lvl w:ilvl="2">
      <w:start w:val="1"/>
      <w:numFmt w:val="chineseCountingThousand"/>
      <w:isLgl w:val="false"/>
      <w:suff w:val="nothing"/>
      <w:lvlText w:val="(%3)"/>
      <w:lvlJc w:val="left"/>
      <w:pPr>
        <w:pStyle w:val="892"/>
        <w:ind w:left="0" w:firstLine="0"/>
      </w:pPr>
      <w:rPr>
        <w:rFonts w:hint="eastAsia"/>
      </w:rPr>
    </w:lvl>
    <w:lvl w:ilvl="3">
      <w:start w:val="1"/>
      <w:numFmt w:val="decimal"/>
      <w:isLgl w:val="false"/>
      <w:suff w:val="nothing"/>
      <w:lvlText w:val="%4、"/>
      <w:lvlJc w:val="left"/>
      <w:pPr>
        <w:pStyle w:val="892"/>
        <w:ind w:left="0" w:firstLine="0"/>
      </w:pPr>
      <w:rPr>
        <w:rFonts w:hint="eastAsia"/>
      </w:rPr>
    </w:lvl>
    <w:lvl w:ilvl="4">
      <w:start w:val="1"/>
      <w:numFmt w:val="upperLetter"/>
      <w:isLgl w:val="false"/>
      <w:suff w:val="nothing"/>
      <w:lvlText w:val="%5、"/>
      <w:lvlJc w:val="left"/>
      <w:pPr>
        <w:pStyle w:val="892"/>
        <w:ind w:left="0" w:firstLine="0"/>
      </w:pPr>
      <w:rPr>
        <w:rFonts w:hint="eastAsia"/>
      </w:rPr>
    </w:lvl>
    <w:lvl w:ilvl="5">
      <w:start w:val="1"/>
      <w:numFmt w:val="decimal"/>
      <w:isLgl w:val="false"/>
      <w:suff w:val="nothing"/>
      <w:lvlText w:val=""/>
      <w:lvlJc w:val="left"/>
      <w:pPr>
        <w:pStyle w:val="892"/>
        <w:ind w:left="0" w:firstLine="0"/>
      </w:pPr>
      <w:rPr>
        <w:rFonts w:hint="eastAsia"/>
      </w:rPr>
    </w:lvl>
    <w:lvl w:ilvl="6">
      <w:start w:val="1"/>
      <w:numFmt w:val="decimal"/>
      <w:isLgl w:val="false"/>
      <w:suff w:val="nothing"/>
      <w:lvlText w:val=""/>
      <w:lvlJc w:val="left"/>
      <w:pPr>
        <w:pStyle w:val="892"/>
        <w:ind w:left="0" w:firstLine="0"/>
      </w:pPr>
      <w:rPr>
        <w:rFonts w:hint="eastAsia"/>
      </w:rPr>
    </w:lvl>
    <w:lvl w:ilvl="7">
      <w:start w:val="1"/>
      <w:numFmt w:val="decimal"/>
      <w:isLgl w:val="false"/>
      <w:suff w:val="nothing"/>
      <w:lvlText w:val=""/>
      <w:lvlJc w:val="left"/>
      <w:pPr>
        <w:pStyle w:val="892"/>
        <w:ind w:left="0" w:firstLine="0"/>
      </w:pPr>
      <w:rPr>
        <w:rFonts w:hint="eastAsia"/>
      </w:rPr>
    </w:lvl>
    <w:lvl w:ilvl="8">
      <w:start w:val="1"/>
      <w:numFmt w:val="decimal"/>
      <w:isLgl w:val="false"/>
      <w:suff w:val="nothing"/>
      <w:lvlText w:val=""/>
      <w:lvlJc w:val="left"/>
      <w:pPr>
        <w:pStyle w:val="892"/>
        <w:ind w:left="0" w:firstLine="0"/>
      </w:pPr>
      <w:rPr>
        <w:rFonts w:hint="eastAsia"/>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892"/>
    <w:uiPriority w:val="9"/>
    <w:qFormat/>
    <w:pPr>
      <w:keepLines/>
      <w:keepNext/>
      <w:spacing w:before="340" w:after="330" w:line="578" w:lineRule="auto"/>
      <w:outlineLvl w:val="0"/>
    </w:pPr>
    <w:rPr>
      <w:b/>
      <w:bCs/>
      <w:sz w:val="44"/>
      <w:szCs w:val="44"/>
    </w:rPr>
  </w:style>
  <w:style w:type="paragraph" w:styleId="894">
    <w:name w:val="标题 2"/>
    <w:basedOn w:val="892"/>
    <w:next w:val="900"/>
    <w:link w:val="892"/>
    <w:uiPriority w:val="9"/>
    <w:qFormat/>
    <w:pPr>
      <w:keepLines/>
      <w:keepNext/>
      <w:spacing w:before="260" w:after="260" w:line="413" w:lineRule="auto"/>
      <w:outlineLvl w:val="1"/>
    </w:pPr>
    <w:rPr>
      <w:rFonts w:ascii="Arial" w:hAnsi="Arial" w:eastAsia="黑体"/>
      <w:b/>
      <w:sz w:val="32"/>
      <w:szCs w:val="20"/>
    </w:rPr>
  </w:style>
  <w:style w:type="paragraph" w:styleId="895">
    <w:name w:val="标题 3"/>
    <w:basedOn w:val="892"/>
    <w:next w:val="892"/>
    <w:link w:val="892"/>
    <w:uiPriority w:val="9"/>
    <w:qFormat/>
    <w:pPr>
      <w:keepLines/>
      <w:keepNext/>
      <w:spacing w:before="260" w:after="260" w:line="413" w:lineRule="auto"/>
      <w:outlineLvl w:val="2"/>
    </w:pPr>
    <w:rPr>
      <w:rFonts w:ascii="Arial" w:hAnsi="Arial"/>
      <w:b/>
      <w:sz w:val="32"/>
      <w:szCs w:val="20"/>
    </w:rPr>
  </w:style>
  <w:style w:type="paragraph" w:styleId="896">
    <w:name w:val="标题 4"/>
    <w:basedOn w:val="892"/>
    <w:next w:val="892"/>
    <w:link w:val="902"/>
    <w:uiPriority w:val="9"/>
    <w:qFormat/>
    <w:pPr>
      <w:keepLines/>
      <w:keepNext/>
      <w:spacing w:before="280" w:after="290" w:line="376" w:lineRule="auto"/>
      <w:outlineLvl w:val="3"/>
    </w:pPr>
    <w:rPr>
      <w:rFonts w:ascii="Cambria" w:hAnsi="Cambria"/>
      <w:b/>
      <w:bCs/>
      <w:sz w:val="28"/>
      <w:szCs w:val="28"/>
    </w:rPr>
  </w:style>
  <w:style w:type="paragraph" w:styleId="897">
    <w:name w:val="标题 5"/>
    <w:basedOn w:val="892"/>
    <w:next w:val="892"/>
    <w:link w:val="903"/>
    <w:uiPriority w:val="9"/>
    <w:qFormat/>
    <w:pPr>
      <w:keepLines/>
      <w:keepNext/>
      <w:spacing w:before="280" w:after="290" w:line="376" w:lineRule="auto"/>
      <w:outlineLvl w:val="4"/>
    </w:pPr>
    <w:rPr>
      <w:b/>
      <w:bCs/>
      <w:sz w:val="28"/>
      <w:szCs w:val="28"/>
    </w:rPr>
  </w:style>
  <w:style w:type="character" w:styleId="898">
    <w:name w:val="默认段落字体"/>
    <w:next w:val="898"/>
    <w:link w:val="892"/>
    <w:semiHidden/>
  </w:style>
  <w:style w:type="table" w:styleId="899">
    <w:name w:val="普通表格"/>
    <w:next w:val="899"/>
    <w:link w:val="89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0">
    <w:name w:val="正文缩进"/>
    <w:basedOn w:val="892"/>
    <w:next w:val="900"/>
    <w:link w:val="901"/>
    <w:pPr>
      <w:ind w:firstLine="420"/>
    </w:pPr>
    <w:rPr>
      <w:szCs w:val="20"/>
    </w:rPr>
  </w:style>
  <w:style w:type="character" w:styleId="901">
    <w:name w:val="正文缩进 Char"/>
    <w:next w:val="901"/>
    <w:link w:val="900"/>
    <w:rPr>
      <w:sz w:val="21"/>
    </w:rPr>
  </w:style>
  <w:style w:type="character" w:styleId="902">
    <w:name w:val="标题 4 Char"/>
    <w:next w:val="902"/>
    <w:link w:val="896"/>
    <w:uiPriority w:val="9"/>
    <w:rPr>
      <w:rFonts w:ascii="Cambria" w:hAnsi="Cambria"/>
      <w:b/>
      <w:bCs/>
      <w:sz w:val="28"/>
      <w:szCs w:val="28"/>
    </w:rPr>
  </w:style>
  <w:style w:type="character" w:styleId="903">
    <w:name w:val="标题 5 Char"/>
    <w:next w:val="903"/>
    <w:link w:val="897"/>
    <w:uiPriority w:val="9"/>
    <w:rPr>
      <w:b/>
      <w:bCs/>
      <w:sz w:val="28"/>
      <w:szCs w:val="28"/>
    </w:rPr>
  </w:style>
  <w:style w:type="paragraph" w:styleId="904">
    <w:name w:val="题注"/>
    <w:basedOn w:val="892"/>
    <w:next w:val="892"/>
    <w:link w:val="892"/>
    <w:uiPriority w:val="35"/>
    <w:qFormat/>
    <w:pPr>
      <w:jc w:val="center"/>
      <w:spacing w:before="156" w:after="156" w:line="360" w:lineRule="auto"/>
    </w:pPr>
    <w:rPr>
      <w:rFonts w:ascii="Arial" w:hAnsi="Arial" w:cs="Arial"/>
      <w:sz w:val="24"/>
      <w:szCs w:val="20"/>
    </w:rPr>
  </w:style>
  <w:style w:type="paragraph" w:styleId="905">
    <w:name w:val="文档结构图"/>
    <w:basedOn w:val="892"/>
    <w:next w:val="905"/>
    <w:link w:val="892"/>
    <w:semiHidden/>
    <w:pPr>
      <w:shd w:val="clear" w:color="auto" w:fill="000080"/>
    </w:pPr>
  </w:style>
  <w:style w:type="paragraph" w:styleId="906">
    <w:name w:val="批注文字"/>
    <w:basedOn w:val="892"/>
    <w:next w:val="906"/>
    <w:link w:val="907"/>
    <w:uiPriority w:val="99"/>
    <w:unhideWhenUsed/>
    <w:pPr>
      <w:jc w:val="left"/>
    </w:pPr>
  </w:style>
  <w:style w:type="character" w:styleId="907">
    <w:name w:val="批注文字 Char"/>
    <w:next w:val="907"/>
    <w:link w:val="906"/>
    <w:uiPriority w:val="99"/>
    <w:rPr>
      <w:sz w:val="21"/>
      <w:szCs w:val="24"/>
    </w:rPr>
  </w:style>
  <w:style w:type="paragraph" w:styleId="908">
    <w:name w:val="正文文本 3"/>
    <w:basedOn w:val="892"/>
    <w:next w:val="908"/>
    <w:link w:val="892"/>
    <w:rPr>
      <w:rFonts w:ascii="楷体_GB2312" w:hAnsi="Arial" w:eastAsia="楷体_GB2312" w:cs="Arial"/>
      <w:b/>
      <w:bCs/>
      <w:color w:val="000000"/>
      <w:sz w:val="24"/>
    </w:rPr>
  </w:style>
  <w:style w:type="paragraph" w:styleId="909">
    <w:name w:val="正文文本"/>
    <w:basedOn w:val="892"/>
    <w:next w:val="909"/>
    <w:link w:val="89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0">
    <w:name w:val="正文文本缩进"/>
    <w:basedOn w:val="892"/>
    <w:next w:val="910"/>
    <w:link w:val="892"/>
    <w:pPr>
      <w:ind w:firstLine="630"/>
    </w:pPr>
    <w:rPr>
      <w:rFonts w:ascii="楷体_GB2312" w:eastAsia="楷体_GB2312"/>
      <w:sz w:val="32"/>
      <w:szCs w:val="20"/>
    </w:rPr>
  </w:style>
  <w:style w:type="paragraph" w:styleId="911">
    <w:name w:val="文本块"/>
    <w:basedOn w:val="892"/>
    <w:next w:val="911"/>
    <w:link w:val="892"/>
    <w:pPr>
      <w:ind w:left="420" w:right="33"/>
      <w:jc w:val="left"/>
    </w:pPr>
    <w:rPr>
      <w:sz w:val="24"/>
      <w:szCs w:val="20"/>
    </w:rPr>
  </w:style>
  <w:style w:type="paragraph" w:styleId="912">
    <w:name w:val="目录 3"/>
    <w:basedOn w:val="892"/>
    <w:next w:val="892"/>
    <w:link w:val="892"/>
    <w:semiHidden/>
    <w:pPr>
      <w:ind w:left="840"/>
      <w:spacing w:line="300" w:lineRule="auto"/>
      <w:tabs>
        <w:tab w:val="right" w:pos="9344" w:leader="dot"/>
      </w:tabs>
    </w:pPr>
    <w:rPr>
      <w:rFonts w:ascii="Arial" w:hAnsi="Arial" w:cs="Arial"/>
      <w:szCs w:val="21"/>
    </w:rPr>
  </w:style>
  <w:style w:type="paragraph" w:styleId="913">
    <w:name w:val="纯文本"/>
    <w:basedOn w:val="892"/>
    <w:next w:val="913"/>
    <w:link w:val="914"/>
    <w:rPr>
      <w:rFonts w:ascii="宋体" w:hAnsi="Courier New"/>
      <w:szCs w:val="20"/>
    </w:rPr>
  </w:style>
  <w:style w:type="character" w:styleId="914">
    <w:name w:val="纯文本 Char"/>
    <w:next w:val="914"/>
    <w:link w:val="913"/>
    <w:rPr>
      <w:rFonts w:ascii="宋体" w:hAnsi="Courier New" w:eastAsia="宋体"/>
      <w:sz w:val="21"/>
      <w:lang w:val="en-US" w:eastAsia="zh-CN" w:bidi="ar-SA"/>
    </w:rPr>
  </w:style>
  <w:style w:type="paragraph" w:styleId="915">
    <w:name w:val="正文文本缩进 2"/>
    <w:basedOn w:val="892"/>
    <w:next w:val="915"/>
    <w:link w:val="892"/>
    <w:pPr>
      <w:ind w:left="420"/>
      <w:spacing w:after="120" w:line="480" w:lineRule="auto"/>
    </w:pPr>
  </w:style>
  <w:style w:type="paragraph" w:styleId="916">
    <w:name w:val="批注框文本"/>
    <w:basedOn w:val="892"/>
    <w:next w:val="916"/>
    <w:link w:val="917"/>
    <w:rPr>
      <w:sz w:val="18"/>
      <w:szCs w:val="18"/>
    </w:rPr>
  </w:style>
  <w:style w:type="character" w:styleId="917">
    <w:name w:val="批注框文本 Char"/>
    <w:next w:val="917"/>
    <w:link w:val="916"/>
    <w:rPr>
      <w:sz w:val="18"/>
      <w:szCs w:val="18"/>
    </w:rPr>
  </w:style>
  <w:style w:type="paragraph" w:styleId="918">
    <w:name w:val="页脚"/>
    <w:basedOn w:val="892"/>
    <w:next w:val="918"/>
    <w:link w:val="919"/>
    <w:pPr>
      <w:jc w:val="left"/>
      <w:tabs>
        <w:tab w:val="center" w:pos="4153" w:leader="none"/>
        <w:tab w:val="right" w:pos="8306" w:leader="none"/>
      </w:tabs>
    </w:pPr>
    <w:rPr>
      <w:sz w:val="18"/>
      <w:szCs w:val="18"/>
    </w:rPr>
  </w:style>
  <w:style w:type="character" w:styleId="919">
    <w:name w:val="页脚 Char"/>
    <w:next w:val="919"/>
    <w:link w:val="918"/>
    <w:rPr>
      <w:sz w:val="18"/>
      <w:szCs w:val="18"/>
    </w:rPr>
  </w:style>
  <w:style w:type="paragraph" w:styleId="920">
    <w:name w:val="页眉"/>
    <w:basedOn w:val="892"/>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sz w:val="18"/>
      <w:szCs w:val="18"/>
    </w:rPr>
  </w:style>
  <w:style w:type="paragraph" w:styleId="922">
    <w:name w:val="目录 1"/>
    <w:basedOn w:val="892"/>
    <w:next w:val="892"/>
    <w:link w:val="892"/>
    <w:semiHidden/>
  </w:style>
  <w:style w:type="paragraph" w:styleId="923">
    <w:name w:val="正文文本缩进 3"/>
    <w:basedOn w:val="892"/>
    <w:next w:val="923"/>
    <w:link w:val="892"/>
    <w:uiPriority w:val="99"/>
    <w:pPr>
      <w:ind w:firstLine="420"/>
    </w:pPr>
    <w:rPr>
      <w:rFonts w:eastAsia="楷体_GB2312"/>
    </w:rPr>
  </w:style>
  <w:style w:type="paragraph" w:styleId="924">
    <w:name w:val="目录 2"/>
    <w:basedOn w:val="892"/>
    <w:next w:val="892"/>
    <w:link w:val="892"/>
    <w:semiHidden/>
    <w:pPr>
      <w:ind w:left="420"/>
    </w:pPr>
    <w:rPr>
      <w:szCs w:val="20"/>
    </w:rPr>
  </w:style>
  <w:style w:type="paragraph" w:styleId="925">
    <w:name w:val="正文文本 2"/>
    <w:basedOn w:val="892"/>
    <w:next w:val="925"/>
    <w:link w:val="926"/>
    <w:pPr>
      <w:spacing w:line="440" w:lineRule="exact"/>
    </w:pPr>
    <w:rPr>
      <w:rFonts w:ascii="楷体_GB2312" w:eastAsia="楷体_GB2312"/>
      <w:sz w:val="28"/>
    </w:rPr>
  </w:style>
  <w:style w:type="character" w:styleId="926">
    <w:name w:val="正文文本 2 Char"/>
    <w:next w:val="926"/>
    <w:link w:val="925"/>
    <w:rPr>
      <w:rFonts w:ascii="楷体_GB2312" w:eastAsia="楷体_GB2312"/>
      <w:sz w:val="28"/>
      <w:szCs w:val="24"/>
    </w:rPr>
  </w:style>
  <w:style w:type="paragraph" w:styleId="927">
    <w:name w:val="批注主题"/>
    <w:basedOn w:val="906"/>
    <w:next w:val="906"/>
    <w:link w:val="928"/>
    <w:rPr>
      <w:b/>
      <w:bCs/>
    </w:rPr>
  </w:style>
  <w:style w:type="character" w:styleId="928">
    <w:name w:val="批注主题 Char"/>
    <w:next w:val="928"/>
    <w:link w:val="927"/>
    <w:rPr>
      <w:b/>
      <w:bCs/>
      <w:sz w:val="21"/>
      <w:szCs w:val="24"/>
    </w:rPr>
  </w:style>
  <w:style w:type="paragraph" w:styleId="929">
    <w:name w:val="正文首行缩进 2"/>
    <w:basedOn w:val="910"/>
    <w:next w:val="929"/>
    <w:link w:val="892"/>
    <w:pPr>
      <w:ind w:left="420" w:firstLine="420"/>
      <w:spacing w:after="120"/>
      <w:widowControl/>
    </w:pPr>
    <w:rPr>
      <w:rFonts w:ascii="仿宋_GB2312" w:eastAsia="仿宋_GB2312"/>
      <w:color w:val="ff6600"/>
      <w:sz w:val="21"/>
    </w:rPr>
  </w:style>
  <w:style w:type="table" w:styleId="930">
    <w:name w:val="网格型"/>
    <w:basedOn w:val="899"/>
    <w:next w:val="930"/>
    <w:link w:val="89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name w:val="要点"/>
    <w:basedOn w:val="898"/>
    <w:next w:val="931"/>
    <w:link w:val="892"/>
    <w:qFormat/>
    <w:rPr>
      <w:b w:val="0"/>
      <w:i w:val="0"/>
    </w:rPr>
  </w:style>
  <w:style w:type="character" w:styleId="932">
    <w:name w:val="页码"/>
    <w:next w:val="932"/>
    <w:link w:val="892"/>
  </w:style>
  <w:style w:type="character" w:styleId="933">
    <w:name w:val="已访问的超链接"/>
    <w:next w:val="933"/>
    <w:link w:val="892"/>
    <w:rPr>
      <w:color w:val="800080"/>
      <w:u w:val="none"/>
    </w:rPr>
  </w:style>
  <w:style w:type="character" w:styleId="934">
    <w:name w:val="强调"/>
    <w:next w:val="934"/>
    <w:link w:val="892"/>
    <w:qFormat/>
    <w:rPr>
      <w:b w:val="0"/>
      <w:i w:val="0"/>
    </w:rPr>
  </w:style>
  <w:style w:type="character" w:styleId="935">
    <w:name w:val="HTML 定义"/>
    <w:next w:val="935"/>
    <w:link w:val="892"/>
    <w:rPr>
      <w:b w:val="0"/>
      <w:i w:val="0"/>
    </w:rPr>
  </w:style>
  <w:style w:type="character" w:styleId="936">
    <w:name w:val="HTML 打字机"/>
    <w:next w:val="936"/>
    <w:link w:val="892"/>
    <w:rPr>
      <w:rFonts w:ascii="monospace" w:hAnsi="monospace" w:eastAsia="monospace" w:cs="monospace"/>
      <w:sz w:val="20"/>
    </w:rPr>
  </w:style>
  <w:style w:type="character" w:styleId="937">
    <w:name w:val="HTML 缩写"/>
    <w:next w:val="937"/>
    <w:link w:val="892"/>
  </w:style>
  <w:style w:type="character" w:styleId="938">
    <w:name w:val="HTML 变量"/>
    <w:next w:val="938"/>
    <w:link w:val="892"/>
    <w:rPr>
      <w:b w:val="0"/>
      <w:i w:val="0"/>
    </w:rPr>
  </w:style>
  <w:style w:type="character" w:styleId="939">
    <w:name w:val="超链接"/>
    <w:next w:val="939"/>
    <w:link w:val="892"/>
    <w:rPr>
      <w:color w:val="0000ff"/>
      <w:u w:val="none"/>
    </w:rPr>
  </w:style>
  <w:style w:type="character" w:styleId="940">
    <w:name w:val="HTML 代码"/>
    <w:next w:val="940"/>
    <w:link w:val="892"/>
    <w:rPr>
      <w:rFonts w:ascii="monospace" w:hAnsi="monospace" w:eastAsia="monospace" w:cs="monospace"/>
      <w:b w:val="0"/>
      <w:i w:val="0"/>
      <w:sz w:val="20"/>
    </w:rPr>
  </w:style>
  <w:style w:type="character" w:styleId="941">
    <w:name w:val="批注引用"/>
    <w:next w:val="941"/>
    <w:link w:val="892"/>
    <w:rPr>
      <w:sz w:val="21"/>
      <w:szCs w:val="21"/>
    </w:rPr>
  </w:style>
  <w:style w:type="character" w:styleId="942">
    <w:name w:val="HTML 引文"/>
    <w:next w:val="942"/>
    <w:link w:val="892"/>
    <w:rPr>
      <w:b w:val="0"/>
      <w:i w:val="0"/>
    </w:rPr>
  </w:style>
  <w:style w:type="character" w:styleId="943">
    <w:name w:val="HTML 键盘"/>
    <w:next w:val="943"/>
    <w:link w:val="892"/>
    <w:rPr>
      <w:rFonts w:ascii="monospace" w:hAnsi="monospace" w:eastAsia="monospace" w:cs="monospace"/>
      <w:sz w:val="20"/>
    </w:rPr>
  </w:style>
  <w:style w:type="character" w:styleId="944">
    <w:name w:val="HTML 样本"/>
    <w:next w:val="944"/>
    <w:link w:val="892"/>
    <w:rPr>
      <w:rFonts w:ascii="monospace" w:hAnsi="monospace" w:eastAsia="monospace" w:cs="monospace"/>
    </w:rPr>
  </w:style>
  <w:style w:type="character" w:styleId="945">
    <w:name w:val="Font Style30"/>
    <w:next w:val="945"/>
    <w:link w:val="892"/>
    <w:rPr>
      <w:rFonts w:ascii="宋体" w:eastAsia="宋体" w:cs="宋体"/>
      <w:sz w:val="14"/>
      <w:szCs w:val="14"/>
    </w:rPr>
  </w:style>
  <w:style w:type="character" w:styleId="946">
    <w:name w:val="glyphicon"/>
    <w:next w:val="946"/>
    <w:link w:val="892"/>
  </w:style>
  <w:style w:type="character" w:styleId="947">
    <w:name w:val="Font Style36"/>
    <w:next w:val="947"/>
    <w:link w:val="892"/>
    <w:rPr>
      <w:rFonts w:ascii="宋体" w:eastAsia="宋体" w:cs="宋体"/>
      <w:sz w:val="16"/>
      <w:szCs w:val="16"/>
    </w:rPr>
  </w:style>
  <w:style w:type="character" w:styleId="948">
    <w:name w:val="hour_am"/>
    <w:next w:val="948"/>
    <w:link w:val="892"/>
  </w:style>
  <w:style w:type="character" w:styleId="949">
    <w:name w:val="old"/>
    <w:next w:val="949"/>
    <w:link w:val="892"/>
    <w:rPr>
      <w:color w:val="999999"/>
    </w:rPr>
  </w:style>
  <w:style w:type="character" w:styleId="950">
    <w:name w:val="标题 2 Char,节 Char,Heading 2 Hidden Char,Heading 2 CCBS Char,H2 Char,sect 1.2 Char,H21 Char,sect 1.21 Char,H22 Char,sect 1.22 Char,H211 Char,sect 1.211 Char,H23 Char,sect 1.23 Char,H212 Char,sect 1.212 Char,2nd level Char,h2 Char,2 Char,Header 2 Char"/>
    <w:next w:val="950"/>
    <w:link w:val="892"/>
    <w:rPr>
      <w:rFonts w:ascii="Arial" w:hAnsi="Arial" w:eastAsia="黑体"/>
      <w:b/>
      <w:sz w:val="32"/>
      <w:lang w:val="en-US" w:eastAsia="zh-CN"/>
    </w:rPr>
  </w:style>
  <w:style w:type="character" w:styleId="951">
    <w:name w:val="hover"/>
    <w:next w:val="951"/>
    <w:link w:val="892"/>
    <w:rPr>
      <w:shd w:val="clear" w:color="auto" w:fill="eeeeee"/>
    </w:rPr>
  </w:style>
  <w:style w:type="character" w:styleId="952">
    <w:name w:val="hour_pm"/>
    <w:next w:val="952"/>
    <w:link w:val="892"/>
  </w:style>
  <w:style w:type="character" w:styleId="953">
    <w:name w:val="Font Style28"/>
    <w:next w:val="953"/>
    <w:link w:val="892"/>
    <w:rPr>
      <w:rFonts w:ascii="Constantia" w:hAnsi="Constantia" w:cs="Constantia"/>
      <w:sz w:val="28"/>
      <w:szCs w:val="28"/>
    </w:rPr>
  </w:style>
  <w:style w:type="character" w:styleId="954">
    <w:name w:val="Font Style29"/>
    <w:next w:val="954"/>
    <w:link w:val="892"/>
    <w:rPr>
      <w:rFonts w:ascii="Arial" w:hAnsi="Arial" w:cs="Arial"/>
      <w:sz w:val="14"/>
      <w:szCs w:val="14"/>
    </w:rPr>
  </w:style>
  <w:style w:type="character" w:styleId="955">
    <w:name w:val="Font Style37"/>
    <w:next w:val="955"/>
    <w:link w:val="892"/>
    <w:rPr>
      <w:rFonts w:ascii="Arial" w:hAnsi="Arial" w:cs="Arial"/>
      <w:sz w:val="16"/>
      <w:szCs w:val="16"/>
    </w:rPr>
  </w:style>
  <w:style w:type="character" w:styleId="956">
    <w:name w:val="Plain Text Char"/>
    <w:next w:val="956"/>
    <w:link w:val="892"/>
    <w:rPr>
      <w:rFonts w:ascii="宋体" w:hAnsi="Courier New" w:eastAsia="宋体"/>
      <w:sz w:val="21"/>
      <w:lang w:val="en-US" w:eastAsia="zh-CN" w:bidi="ar-SA"/>
    </w:rPr>
  </w:style>
  <w:style w:type="paragraph" w:styleId="957">
    <w:name w:val="Default"/>
    <w:next w:val="957"/>
    <w:link w:val="892"/>
    <w:pPr>
      <w:widowControl w:val="off"/>
    </w:pPr>
    <w:rPr>
      <w:rFonts w:ascii="仿宋" w:eastAsia="仿宋" w:cs="仿宋"/>
      <w:color w:val="000000"/>
      <w:sz w:val="24"/>
      <w:szCs w:val="24"/>
      <w:lang w:val="en-US" w:eastAsia="zh-CN" w:bidi="ar-SA"/>
    </w:rPr>
  </w:style>
  <w:style w:type="paragraph" w:styleId="958">
    <w:name w:val="默认段落字体 Para Char Char Char Char Char Char Char Char Char1 Char Char Char Char Char Char Char"/>
    <w:basedOn w:val="905"/>
    <w:next w:val="958"/>
    <w:link w:val="892"/>
    <w:rPr>
      <w:rFonts w:ascii="Tahoma" w:hAnsi="Tahoma"/>
      <w:sz w:val="24"/>
    </w:rPr>
  </w:style>
  <w:style w:type="paragraph" w:styleId="959">
    <w:name w:val="Style9"/>
    <w:basedOn w:val="892"/>
    <w:next w:val="959"/>
    <w:link w:val="892"/>
    <w:pPr>
      <w:jc w:val="left"/>
    </w:pPr>
    <w:rPr>
      <w:rFonts w:ascii="宋体"/>
      <w:sz w:val="24"/>
    </w:rPr>
  </w:style>
  <w:style w:type="paragraph" w:styleId="960">
    <w:name w:val="Char"/>
    <w:basedOn w:val="892"/>
    <w:next w:val="960"/>
    <w:link w:val="892"/>
    <w:pPr>
      <w:tabs>
        <w:tab w:val="left" w:pos="360" w:leader="none"/>
      </w:tabs>
    </w:pPr>
    <w:rPr>
      <w:sz w:val="24"/>
    </w:rPr>
  </w:style>
  <w:style w:type="paragraph" w:styleId="961">
    <w:name w:val=" Char Char Char1 Char Char Char Char"/>
    <w:basedOn w:val="892"/>
    <w:next w:val="961"/>
    <w:link w:val="892"/>
    <w:pPr>
      <w:jc w:val="left"/>
      <w:spacing w:after="160" w:line="240" w:lineRule="exact"/>
      <w:widowControl/>
    </w:pPr>
    <w:rPr>
      <w:rFonts w:ascii="宋体" w:hAnsi="宋体"/>
      <w:b/>
      <w:sz w:val="28"/>
      <w:szCs w:val="28"/>
    </w:rPr>
  </w:style>
  <w:style w:type="paragraph" w:styleId="962">
    <w:name w:val="Style10"/>
    <w:basedOn w:val="892"/>
    <w:next w:val="962"/>
    <w:link w:val="892"/>
    <w:pPr>
      <w:jc w:val="left"/>
    </w:pPr>
    <w:rPr>
      <w:rFonts w:ascii="宋体"/>
      <w:sz w:val="24"/>
    </w:rPr>
  </w:style>
  <w:style w:type="paragraph" w:styleId="963">
    <w:name w:val="首行缩进"/>
    <w:basedOn w:val="892"/>
    <w:next w:val="963"/>
    <w:link w:val="892"/>
    <w:qFormat/>
    <w:pPr>
      <w:ind w:firstLine="420"/>
      <w:spacing w:line="360" w:lineRule="auto"/>
    </w:pPr>
    <w:rPr>
      <w:sz w:val="20"/>
    </w:rPr>
  </w:style>
  <w:style w:type="paragraph" w:styleId="964">
    <w:name w:val="普通正文"/>
    <w:basedOn w:val="892"/>
    <w:next w:val="964"/>
    <w:link w:val="892"/>
    <w:pPr>
      <w:ind w:firstLine="480"/>
      <w:jc w:val="left"/>
      <w:spacing w:before="120" w:after="120" w:line="360" w:lineRule="auto"/>
    </w:pPr>
    <w:rPr>
      <w:rFonts w:ascii="Arial" w:hAnsi="Arial"/>
      <w:sz w:val="24"/>
    </w:rPr>
  </w:style>
  <w:style w:type="paragraph" w:styleId="965">
    <w:name w:val="要点标题"/>
    <w:basedOn w:val="892"/>
    <w:next w:val="965"/>
    <w:link w:val="892"/>
    <w:pPr>
      <w:numPr>
        <w:ilvl w:val="0"/>
        <w:numId w:val="1"/>
      </w:numPr>
      <w:jc w:val="left"/>
      <w:tabs>
        <w:tab w:val="left" w:pos="420" w:leader="none"/>
      </w:tabs>
    </w:pPr>
    <w:rPr>
      <w:rFonts w:ascii="宋体" w:hAnsi="宋体"/>
      <w:b/>
      <w:sz w:val="24"/>
    </w:rPr>
  </w:style>
  <w:style w:type="paragraph" w:styleId="966">
    <w:name w:val="文档正文"/>
    <w:basedOn w:val="892"/>
    <w:next w:val="966"/>
    <w:link w:val="892"/>
    <w:pPr>
      <w:ind w:firstLine="567"/>
      <w:spacing w:line="480" w:lineRule="atLeast"/>
    </w:pPr>
    <w:rPr>
      <w:rFonts w:ascii="仿宋_GB2312"/>
      <w:szCs w:val="20"/>
    </w:rPr>
  </w:style>
  <w:style w:type="paragraph" w:styleId="967">
    <w:name w:val="Char Char Char Char"/>
    <w:basedOn w:val="905"/>
    <w:next w:val="967"/>
    <w:link w:val="892"/>
    <w:pPr>
      <w:spacing w:line="360" w:lineRule="auto"/>
    </w:pPr>
    <w:rPr>
      <w:rFonts w:ascii="Tahoma" w:hAnsi="Tahoma"/>
      <w:sz w:val="24"/>
    </w:rPr>
  </w:style>
  <w:style w:type="paragraph" w:styleId="968">
    <w:name w:val=" Char"/>
    <w:basedOn w:val="892"/>
    <w:next w:val="968"/>
    <w:link w:val="892"/>
    <w:pPr>
      <w:ind w:left="420" w:hanging="420"/>
      <w:jc w:val="left"/>
      <w:tabs>
        <w:tab w:val="left" w:pos="420" w:leader="none"/>
      </w:tabs>
    </w:pPr>
    <w:rPr>
      <w:szCs w:val="20"/>
    </w:rPr>
  </w:style>
  <w:style w:type="paragraph" w:styleId="969">
    <w:name w:val="正文（无缩进）"/>
    <w:basedOn w:val="892"/>
    <w:next w:val="969"/>
    <w:link w:val="892"/>
    <w:qFormat/>
    <w:pPr>
      <w:spacing w:line="360" w:lineRule="auto"/>
    </w:pPr>
    <w:rPr>
      <w:rFonts w:ascii="Calibri" w:hAnsi="Calibri"/>
      <w:sz w:val="24"/>
      <w:szCs w:val="21"/>
    </w:rPr>
  </w:style>
  <w:style w:type="paragraph" w:styleId="970">
    <w:name w:val="Style11"/>
    <w:basedOn w:val="892"/>
    <w:next w:val="970"/>
    <w:link w:val="892"/>
    <w:pPr>
      <w:jc w:val="left"/>
      <w:spacing w:line="446" w:lineRule="exact"/>
    </w:pPr>
    <w:rPr>
      <w:rFonts w:ascii="宋体"/>
      <w:sz w:val="24"/>
    </w:rPr>
  </w:style>
  <w:style w:type="paragraph" w:styleId="971">
    <w:name w:val="样式1"/>
    <w:basedOn w:val="892"/>
    <w:next w:val="971"/>
    <w:link w:val="892"/>
    <w:pPr>
      <w:numPr>
        <w:ilvl w:val="0"/>
        <w:numId w:val="2"/>
      </w:numPr>
      <w:tabs>
        <w:tab w:val="left" w:pos="1110" w:leader="none"/>
      </w:tabs>
    </w:pPr>
    <w:rPr>
      <w:rFonts w:ascii="宋体" w:hAnsi="宋体"/>
      <w:szCs w:val="21"/>
    </w:rPr>
  </w:style>
  <w:style w:type="paragraph" w:styleId="972">
    <w:name w:val="_Style 56"/>
    <w:basedOn w:val="905"/>
    <w:next w:val="972"/>
    <w:link w:val="892"/>
    <w:pPr>
      <w:spacing w:line="436" w:lineRule="exact"/>
    </w:pPr>
    <w:rPr>
      <w:szCs w:val="20"/>
    </w:rPr>
  </w:style>
  <w:style w:type="paragraph" w:styleId="973">
    <w:name w:val="Char Char1 Char Char Char Char Char Char"/>
    <w:basedOn w:val="892"/>
    <w:next w:val="973"/>
    <w:link w:val="892"/>
    <w:pPr>
      <w:jc w:val="center"/>
      <w:widowControl/>
    </w:pPr>
    <w:rPr>
      <w:rFonts w:ascii="宋体" w:hAnsi="宋体"/>
      <w:b/>
      <w:sz w:val="24"/>
      <w:lang w:eastAsia="en-US"/>
    </w:rPr>
  </w:style>
  <w:style w:type="paragraph" w:styleId="974">
    <w:name w:val="Char1"/>
    <w:basedOn w:val="892"/>
    <w:next w:val="974"/>
    <w:link w:val="892"/>
    <w:pPr>
      <w:ind w:left="840" w:hanging="420"/>
      <w:tabs>
        <w:tab w:val="left" w:pos="840" w:leader="none"/>
      </w:tabs>
    </w:pPr>
    <w:rPr>
      <w:sz w:val="24"/>
    </w:rPr>
  </w:style>
  <w:style w:type="paragraph" w:styleId="975">
    <w:name w:val="我的样式"/>
    <w:basedOn w:val="893"/>
    <w:next w:val="892"/>
    <w:link w:val="892"/>
    <w:pPr>
      <w:numPr>
        <w:ilvl w:val="0"/>
        <w:numId w:val="3"/>
      </w:numPr>
      <w:spacing w:line="360" w:lineRule="auto"/>
    </w:pPr>
    <w:rPr>
      <w:rFonts w:ascii="仿宋_GB2312" w:eastAsia="仿宋_GB2312"/>
      <w:sz w:val="32"/>
      <w:szCs w:val="30"/>
    </w:rPr>
  </w:style>
  <w:style w:type="paragraph" w:styleId="976">
    <w:name w:val="表格正文"/>
    <w:next w:val="976"/>
    <w:link w:val="892"/>
    <w:pPr>
      <w:spacing w:line="0" w:lineRule="atLeast"/>
    </w:pPr>
    <w:rPr>
      <w:sz w:val="24"/>
      <w:szCs w:val="24"/>
      <w:lang w:val="en-US" w:eastAsia="zh-CN" w:bidi="he-IL"/>
    </w:rPr>
  </w:style>
  <w:style w:type="paragraph" w:styleId="977">
    <w:name w:val=" Char Char Char Char Char Char Char Char Char Char Char Char Char"/>
    <w:basedOn w:val="892"/>
    <w:next w:val="977"/>
    <w:link w:val="892"/>
    <w:pPr>
      <w:jc w:val="left"/>
      <w:spacing w:after="160" w:line="240" w:lineRule="exact"/>
      <w:widowControl/>
    </w:pPr>
    <w:rPr>
      <w:rFonts w:ascii="Verdana" w:hAnsi="Verdana"/>
      <w:sz w:val="20"/>
      <w:szCs w:val="20"/>
      <w:lang w:eastAsia="en-US"/>
    </w:rPr>
  </w:style>
  <w:style w:type="paragraph" w:styleId="978">
    <w:name w:val="标题1"/>
    <w:basedOn w:val="893"/>
    <w:next w:val="892"/>
    <w:link w:val="892"/>
    <w:pPr>
      <w:numPr>
        <w:ilvl w:val="0"/>
        <w:numId w:val="2"/>
      </w:numPr>
      <w:jc w:val="left"/>
      <w:spacing w:line="578" w:lineRule="atLeast"/>
    </w:pPr>
  </w:style>
  <w:style w:type="paragraph" w:styleId="979">
    <w:name w:val="正文（缩进） Char1"/>
    <w:basedOn w:val="892"/>
    <w:next w:val="979"/>
    <w:link w:val="892"/>
    <w:pPr>
      <w:ind w:firstLine="480"/>
      <w:spacing w:before="156" w:after="156" w:line="360" w:lineRule="auto"/>
    </w:pPr>
    <w:rPr>
      <w:sz w:val="24"/>
    </w:rPr>
  </w:style>
  <w:style w:type="paragraph" w:styleId="980">
    <w:name w:val="修订"/>
    <w:next w:val="980"/>
    <w:link w:val="892"/>
    <w:uiPriority w:val="99"/>
    <w:semiHidden/>
    <w:rPr>
      <w:sz w:val="21"/>
      <w:szCs w:val="24"/>
      <w:lang w:val="en-US" w:eastAsia="zh-CN" w:bidi="ar-SA"/>
    </w:rPr>
  </w:style>
  <w:style w:type="paragraph" w:styleId="981">
    <w:name w:val="Style12"/>
    <w:basedOn w:val="892"/>
    <w:next w:val="981"/>
    <w:link w:val="892"/>
    <w:pPr>
      <w:jc w:val="left"/>
    </w:pPr>
    <w:rPr>
      <w:rFonts w:ascii="宋体"/>
      <w:sz w:val="24"/>
    </w:rPr>
  </w:style>
  <w:style w:type="paragraph" w:styleId="982">
    <w:name w:val="正文文本1"/>
    <w:basedOn w:val="892"/>
    <w:next w:val="983"/>
    <w:link w:val="89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3">
    <w:name w:val="正文首行缩进1"/>
    <w:basedOn w:val="982"/>
    <w:next w:val="984"/>
    <w:link w:val="892"/>
    <w:qFormat/>
    <w:pPr>
      <w:ind w:firstLine="200"/>
      <w:spacing w:line="360" w:lineRule="auto"/>
      <w:tabs>
        <w:tab w:val="left" w:pos="2020" w:leader="none"/>
        <w:tab w:val="center" w:pos="4535" w:leader="none"/>
      </w:tabs>
    </w:pPr>
    <w:rPr>
      <w:rFonts w:ascii="仿宋_GB2312" w:hAnsi="Times New Roman" w:eastAsia="仿宋_GB2312"/>
      <w:sz w:val="30"/>
      <w:szCs w:val="30"/>
    </w:rPr>
  </w:style>
  <w:style w:type="paragraph" w:styleId="984">
    <w:name w:val="正文首行缩进 21"/>
    <w:basedOn w:val="985"/>
    <w:next w:val="984"/>
    <w:link w:val="892"/>
    <w:qFormat/>
    <w:pPr>
      <w:ind w:left="420" w:firstLine="420"/>
      <w:spacing w:after="120"/>
      <w:widowControl/>
    </w:pPr>
    <w:rPr>
      <w:rFonts w:ascii="仿宋_GB2312" w:eastAsia="仿宋_GB2312"/>
      <w:color w:val="ff6600"/>
      <w:sz w:val="21"/>
    </w:rPr>
  </w:style>
  <w:style w:type="paragraph" w:styleId="985">
    <w:name w:val="正文文本缩进1"/>
    <w:basedOn w:val="892"/>
    <w:next w:val="985"/>
    <w:link w:val="892"/>
    <w:qFormat/>
    <w:pPr>
      <w:ind w:firstLine="630"/>
    </w:pPr>
    <w:rPr>
      <w:rFonts w:ascii="楷体_GB2312" w:eastAsia="楷体_GB2312"/>
      <w:sz w:val="32"/>
      <w:szCs w:val="20"/>
    </w:rPr>
  </w:style>
  <w:style w:type="paragraph" w:styleId="986">
    <w:name w:val="纯文本11"/>
    <w:basedOn w:val="892"/>
    <w:next w:val="987"/>
    <w:link w:val="892"/>
    <w:qFormat/>
    <w:rPr>
      <w:rFonts w:ascii="宋体" w:hAnsi="Courier New"/>
      <w:szCs w:val="20"/>
    </w:rPr>
  </w:style>
  <w:style w:type="paragraph" w:styleId="987">
    <w:name w:val="Char Char Char Char Char Char Char Char Char Char Char Char Char"/>
    <w:basedOn w:val="892"/>
    <w:next w:val="987"/>
    <w:link w:val="892"/>
    <w:qFormat/>
    <w:pPr>
      <w:jc w:val="left"/>
      <w:spacing w:after="160" w:line="240" w:lineRule="exact"/>
      <w:widowControl/>
    </w:pPr>
    <w:rPr>
      <w:rFonts w:ascii="Verdana" w:hAnsi="Verdana"/>
      <w:sz w:val="20"/>
      <w:szCs w:val="20"/>
      <w:lang w:eastAsia="en-US"/>
    </w:rPr>
  </w:style>
  <w:style w:type="paragraph" w:styleId="988">
    <w:name w:val="Table Paragraph"/>
    <w:basedOn w:val="892"/>
    <w:next w:val="988"/>
    <w:link w:val="892"/>
    <w:uiPriority w:val="1"/>
    <w:qFormat/>
    <w:rPr>
      <w:rFonts w:ascii="仿宋" w:hAnsi="仿宋" w:eastAsia="仿宋" w:cs="仿宋"/>
      <w:lang w:val="zh-CN" w:bidi="zh-CN"/>
    </w:rPr>
  </w:style>
  <w:style w:type="paragraph" w:styleId="989">
    <w:name w:val="List Paragraph"/>
    <w:basedOn w:val="892"/>
    <w:next w:val="989"/>
    <w:link w:val="892"/>
    <w:uiPriority w:val="34"/>
    <w:qFormat/>
    <w:pPr>
      <w:contextualSpacing/>
      <w:ind w:left="720"/>
    </w:pPr>
  </w:style>
  <w:style w:type="paragraph" w:styleId="990">
    <w:name w:val="Char Char Char Char Char Char Char Char Char Char Char Char Char1"/>
    <w:basedOn w:val="892"/>
    <w:next w:val="990"/>
    <w:link w:val="892"/>
    <w:qFormat/>
    <w:pPr>
      <w:spacing w:after="160" w:line="240" w:lineRule="exact"/>
      <w:widowControl/>
    </w:pPr>
    <w:rPr>
      <w:rFonts w:ascii="Verdana" w:hAnsi="Verdana"/>
      <w:sz w:val="20"/>
      <w:szCs w:val="20"/>
      <w:lang w:eastAsia="en-US"/>
    </w:rPr>
  </w:style>
  <w:style w:type="paragraph" w:styleId="991">
    <w:name w:val="纯文本1"/>
    <w:basedOn w:val="892"/>
    <w:next w:val="991"/>
    <w:link w:val="892"/>
    <w:qFormat/>
    <w:rPr>
      <w:rFonts w:ascii="宋体" w:hAnsi="Courier New"/>
      <w:szCs w:val="20"/>
    </w:rPr>
  </w:style>
  <w:style w:type="paragraph" w:styleId="992">
    <w:name w:val="文本块1"/>
    <w:basedOn w:val="892"/>
    <w:next w:val="992"/>
    <w:link w:val="892"/>
    <w:qFormat/>
    <w:pPr>
      <w:ind w:left="420" w:right="33"/>
      <w:jc w:val="left"/>
    </w:pPr>
    <w:rPr>
      <w:sz w:val="24"/>
      <w:szCs w:val="20"/>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6</cp:revision>
  <dcterms:created xsi:type="dcterms:W3CDTF">2024-01-08T08:47:00Z</dcterms:created>
  <dcterms:modified xsi:type="dcterms:W3CDTF">2026-10-09T08:56:05Z</dcterms:modified>
</cp:coreProperties>
</file>