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b/>
          <w:color w:val="auto"/>
          <w:sz w:val="72"/>
          <w:szCs w:val="72"/>
        </w:rPr>
      </w:pPr>
      <w:r>
        <w:rPr>
          <w:rFonts w:hint="eastAsia" w:ascii="仿宋" w:hAnsi="仿宋" w:eastAsia="仿宋" w:cs="仿宋"/>
          <w:b/>
          <w:color w:val="auto"/>
          <w:sz w:val="72"/>
          <w:szCs w:val="72"/>
        </w:rPr>
      </w:r>
      <w:r/>
    </w:p>
    <w:p>
      <w:pPr>
        <w:jc w:val="center"/>
        <w:spacing w:line="1040" w:lineRule="exact"/>
        <w:rPr>
          <w:rFonts w:hint="eastAsia" w:ascii="仿宋" w:hAnsi="仿宋" w:eastAsia="仿宋" w:cs="仿宋"/>
          <w:b/>
          <w:color w:val="auto"/>
          <w:sz w:val="72"/>
          <w:szCs w:val="72"/>
        </w:rPr>
      </w:pPr>
      <w:r>
        <w:rPr>
          <w:rFonts w:hint="eastAsia" w:ascii="仿宋" w:hAnsi="仿宋" w:eastAsia="仿宋" w:cs="仿宋"/>
          <w:b/>
          <w:color w:val="auto"/>
          <w:sz w:val="72"/>
          <w:szCs w:val="72"/>
        </w:rPr>
      </w:r>
      <w:r/>
    </w:p>
    <w:p>
      <w:pPr>
        <w:jc w:val="center"/>
        <w:spacing w:line="1040" w:lineRule="exact"/>
        <w:rPr>
          <w:rFonts w:hint="eastAsia" w:ascii="仿宋" w:hAnsi="仿宋" w:eastAsia="仿宋" w:cs="仿宋"/>
          <w:b/>
          <w:color w:val="auto"/>
          <w:sz w:val="72"/>
          <w:szCs w:val="72"/>
        </w:rPr>
      </w:pPr>
      <w:r>
        <w:rPr>
          <w:rFonts w:hint="eastAsia" w:ascii="仿宋" w:hAnsi="仿宋" w:eastAsia="仿宋" w:cs="仿宋"/>
          <w:b/>
          <w:color w:val="auto"/>
          <w:sz w:val="72"/>
          <w:szCs w:val="72"/>
        </w:rPr>
        <w:t xml:space="preserve">公 开 招 标 文 件</w:t>
      </w:r>
      <w:r/>
    </w:p>
    <w:p>
      <w:pPr>
        <w:jc w:val="left"/>
        <w:tabs>
          <w:tab w:val="center" w:pos="4621" w:leader="none"/>
        </w:tabs>
        <w:rPr>
          <w:rFonts w:hint="eastAsia" w:ascii="仿宋" w:hAnsi="仿宋" w:eastAsia="仿宋" w:cs="仿宋"/>
          <w:b/>
          <w:color w:val="auto"/>
          <w:sz w:val="72"/>
        </w:rPr>
      </w:pPr>
      <w:r>
        <w:rPr>
          <w:rFonts w:hint="eastAsia" w:ascii="仿宋" w:hAnsi="仿宋" w:eastAsia="仿宋" w:cs="仿宋"/>
          <w:b/>
          <w:color w:val="auto"/>
          <w:sz w:val="72"/>
        </w:rPr>
      </w:r>
      <w:r/>
    </w:p>
    <w:p>
      <w:pPr>
        <w:rPr>
          <w:rFonts w:hint="eastAsia" w:ascii="仿宋" w:hAnsi="仿宋" w:eastAsia="仿宋" w:cs="仿宋"/>
          <w:b/>
          <w:color w:val="auto"/>
          <w:sz w:val="32"/>
        </w:rPr>
      </w:pPr>
      <w:r>
        <w:rPr>
          <w:rFonts w:hint="eastAsia" w:ascii="仿宋" w:hAnsi="仿宋" w:eastAsia="仿宋" w:cs="仿宋"/>
          <w:b/>
          <w:color w:val="auto"/>
          <w:sz w:val="32"/>
        </w:rPr>
      </w:r>
      <w:r/>
    </w:p>
    <w:p>
      <w:pPr>
        <w:rPr>
          <w:rFonts w:hint="eastAsia" w:ascii="仿宋" w:hAnsi="仿宋" w:eastAsia="仿宋" w:cs="仿宋"/>
          <w:b/>
          <w:color w:val="auto"/>
          <w:sz w:val="32"/>
        </w:rPr>
      </w:pPr>
      <w:r>
        <w:rPr>
          <w:rFonts w:hint="eastAsia" w:ascii="仿宋" w:hAnsi="仿宋" w:eastAsia="仿宋" w:cs="仿宋"/>
          <w:b/>
          <w:color w:val="auto"/>
          <w:sz w:val="32"/>
        </w:rPr>
      </w:r>
      <w:r/>
    </w:p>
    <w:p>
      <w:pPr>
        <w:rPr>
          <w:rFonts w:hint="eastAsia" w:ascii="仿宋" w:hAnsi="仿宋" w:eastAsia="仿宋" w:cs="仿宋"/>
          <w:b/>
          <w:color w:val="auto"/>
          <w:sz w:val="32"/>
        </w:rPr>
      </w:pPr>
      <w:r>
        <w:rPr>
          <w:rFonts w:hint="eastAsia" w:ascii="仿宋" w:hAnsi="仿宋" w:eastAsia="仿宋" w:cs="仿宋"/>
          <w:b/>
          <w:color w:val="auto"/>
          <w:sz w:val="32"/>
        </w:rPr>
      </w:r>
      <w:r/>
    </w:p>
    <w:p>
      <w:pPr>
        <w:rPr>
          <w:rFonts w:hint="eastAsia" w:ascii="仿宋" w:hAnsi="仿宋" w:eastAsia="仿宋" w:cs="仿宋"/>
          <w:b/>
          <w:color w:val="auto"/>
          <w:sz w:val="32"/>
        </w:rPr>
      </w:pPr>
      <w:r>
        <w:rPr>
          <w:rFonts w:hint="eastAsia" w:ascii="仿宋" w:hAnsi="仿宋" w:eastAsia="仿宋" w:cs="仿宋"/>
          <w:b/>
          <w:color w:val="auto"/>
          <w:sz w:val="32"/>
        </w:rPr>
      </w:r>
      <w:r/>
    </w:p>
    <w:p>
      <w:pPr>
        <w:ind w:firstLine="708"/>
        <w:spacing w:line="760" w:lineRule="exact"/>
        <w:rPr>
          <w:rFonts w:hint="eastAsia" w:ascii="仿宋" w:hAnsi="仿宋" w:eastAsia="仿宋" w:cs="仿宋"/>
          <w:b/>
          <w:color w:val="auto"/>
          <w:sz w:val="36"/>
          <w:szCs w:val="36"/>
        </w:rPr>
      </w:pPr>
      <w:r>
        <w:rPr>
          <w:rFonts w:hint="eastAsia" w:ascii="仿宋" w:hAnsi="仿宋" w:eastAsia="仿宋" w:cs="仿宋"/>
          <w:b/>
          <w:color w:val="auto"/>
          <w:sz w:val="36"/>
          <w:szCs w:val="36"/>
        </w:rPr>
        <w:t xml:space="preserve">项目名称：经开区2027-2029年污水泵站维保项目</w:t>
      </w:r>
      <w:r/>
    </w:p>
    <w:p>
      <w:pPr>
        <w:spacing w:line="760" w:lineRule="exact"/>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spacing w:line="760" w:lineRule="exact"/>
        <w:rPr>
          <w:rFonts w:hint="eastAsia" w:ascii="仿宋" w:hAnsi="仿宋" w:eastAsia="仿宋" w:cs="仿宋"/>
          <w:b/>
          <w:color w:val="auto"/>
          <w:sz w:val="36"/>
        </w:rPr>
      </w:pPr>
      <w:r>
        <w:rPr>
          <w:rFonts w:hint="eastAsia" w:ascii="仿宋" w:hAnsi="仿宋" w:eastAsia="仿宋" w:cs="仿宋"/>
          <w:b/>
          <w:color w:val="auto"/>
          <w:sz w:val="36"/>
        </w:rPr>
      </w:r>
      <w:r/>
    </w:p>
    <w:p>
      <w:pPr>
        <w:spacing w:line="760" w:lineRule="exact"/>
        <w:rPr>
          <w:rFonts w:hint="eastAsia" w:ascii="仿宋" w:hAnsi="仿宋" w:eastAsia="仿宋" w:cs="仿宋"/>
          <w:b/>
          <w:color w:val="auto"/>
          <w:sz w:val="36"/>
        </w:rPr>
      </w:pPr>
      <w:r>
        <w:rPr>
          <w:rFonts w:hint="eastAsia" w:ascii="仿宋" w:hAnsi="仿宋" w:eastAsia="仿宋" w:cs="仿宋"/>
          <w:b/>
          <w:color w:val="auto"/>
          <w:sz w:val="36"/>
        </w:rPr>
      </w:r>
      <w:r/>
    </w:p>
    <w:p>
      <w:pPr>
        <w:ind w:firstLine="708"/>
        <w:spacing w:line="760" w:lineRule="exact"/>
        <w:rPr>
          <w:rFonts w:hint="eastAsia" w:ascii="仿宋" w:hAnsi="仿宋" w:eastAsia="仿宋" w:cs="仿宋"/>
          <w:b/>
          <w:color w:val="auto"/>
          <w:sz w:val="36"/>
        </w:rPr>
      </w:pPr>
      <w:r>
        <w:rPr>
          <w:rFonts w:hint="eastAsia" w:ascii="仿宋" w:hAnsi="仿宋" w:eastAsia="仿宋" w:cs="仿宋"/>
          <w:b/>
          <w:color w:val="auto"/>
          <w:sz w:val="36"/>
        </w:rPr>
        <w:t xml:space="preserve">项目编号：JSZC-320891-TDGW-G2026-0039 </w:t>
      </w:r>
      <w:r/>
    </w:p>
    <w:p>
      <w:pPr>
        <w:ind w:left="-359" w:firstLine="360"/>
        <w:rPr>
          <w:rFonts w:hint="eastAsia" w:ascii="仿宋" w:hAnsi="仿宋" w:eastAsia="仿宋" w:cs="仿宋"/>
          <w:b/>
          <w:color w:val="auto"/>
          <w:sz w:val="32"/>
        </w:rPr>
      </w:pPr>
      <w:r>
        <w:rPr>
          <w:rFonts w:hint="eastAsia" w:ascii="仿宋" w:hAnsi="仿宋" w:eastAsia="仿宋" w:cs="仿宋"/>
          <w:b/>
          <w:color w:val="auto"/>
          <w:sz w:val="32"/>
        </w:rPr>
      </w:r>
      <w:r/>
    </w:p>
    <w:p>
      <w:pPr>
        <w:rPr>
          <w:rFonts w:hint="eastAsia" w:ascii="仿宋" w:hAnsi="仿宋" w:eastAsia="仿宋" w:cs="仿宋"/>
          <w:b/>
          <w:color w:val="auto"/>
          <w:sz w:val="32"/>
        </w:rPr>
      </w:pPr>
      <w:r>
        <w:rPr>
          <w:rFonts w:hint="eastAsia" w:ascii="仿宋" w:hAnsi="仿宋" w:eastAsia="仿宋" w:cs="仿宋"/>
          <w:b/>
          <w:color w:val="auto"/>
          <w:sz w:val="32"/>
        </w:rPr>
      </w:r>
      <w:r/>
    </w:p>
    <w:p>
      <w:pPr>
        <w:rPr>
          <w:rFonts w:hint="eastAsia" w:ascii="仿宋" w:hAnsi="仿宋" w:eastAsia="仿宋" w:cs="仿宋"/>
          <w:b/>
          <w:color w:val="auto"/>
          <w:sz w:val="32"/>
        </w:rPr>
      </w:pPr>
      <w:r>
        <w:rPr>
          <w:rFonts w:hint="eastAsia" w:ascii="仿宋" w:hAnsi="仿宋" w:eastAsia="仿宋" w:cs="仿宋"/>
          <w:b/>
          <w:color w:val="auto"/>
          <w:sz w:val="32"/>
        </w:rPr>
      </w:r>
      <w:r/>
    </w:p>
    <w:p>
      <w:pPr>
        <w:rPr>
          <w:rFonts w:hint="eastAsia" w:ascii="仿宋" w:hAnsi="仿宋" w:eastAsia="仿宋" w:cs="仿宋"/>
          <w:b/>
          <w:color w:val="auto"/>
          <w:sz w:val="32"/>
        </w:rPr>
      </w:pPr>
      <w:r>
        <w:rPr>
          <w:rFonts w:hint="eastAsia" w:ascii="仿宋" w:hAnsi="仿宋" w:eastAsia="仿宋" w:cs="仿宋"/>
          <w:b/>
          <w:color w:val="auto"/>
          <w:sz w:val="32"/>
        </w:rPr>
      </w:r>
      <w:r/>
    </w:p>
    <w:p>
      <w:pPr>
        <w:jc w:val="center"/>
        <w:spacing w:line="600" w:lineRule="exact"/>
        <w:rPr>
          <w:rFonts w:hint="eastAsia" w:ascii="仿宋" w:hAnsi="仿宋" w:eastAsia="仿宋" w:cs="仿宋"/>
          <w:b/>
          <w:color w:val="auto"/>
          <w:sz w:val="32"/>
        </w:rPr>
      </w:pPr>
      <w:r>
        <w:rPr>
          <w:rFonts w:hint="eastAsia" w:ascii="仿宋" w:hAnsi="仿宋" w:eastAsia="仿宋" w:cs="仿宋"/>
          <w:b/>
          <w:color w:val="auto"/>
          <w:sz w:val="36"/>
          <w:szCs w:val="36"/>
        </w:rPr>
        <w:t xml:space="preserve">淮安经济技术开发区住房和城乡建设局</w:t>
      </w:r>
      <w:r/>
    </w:p>
    <w:p>
      <w:pPr>
        <w:jc w:val="center"/>
        <w:spacing w:line="600" w:lineRule="exact"/>
        <w:rPr>
          <w:rFonts w:hint="eastAsia" w:ascii="仿宋" w:hAnsi="仿宋" w:eastAsia="仿宋" w:cs="仿宋"/>
          <w:b/>
          <w:color w:val="auto"/>
          <w:sz w:val="36"/>
          <w:szCs w:val="36"/>
          <w:u w:val="single"/>
        </w:rPr>
      </w:pPr>
      <w:r>
        <w:rPr>
          <w:rFonts w:hint="eastAsia" w:ascii="仿宋" w:hAnsi="仿宋" w:eastAsia="仿宋" w:cs="仿宋"/>
          <w:b/>
          <w:color w:val="auto"/>
          <w:sz w:val="36"/>
          <w:szCs w:val="36"/>
        </w:rPr>
        <w:t xml:space="preserve">宏信天德工程顾问有限公司</w:t>
      </w:r>
      <w:r/>
    </w:p>
    <w:p>
      <w:pPr>
        <w:jc w:val="center"/>
        <w:spacing w:line="600" w:lineRule="exact"/>
        <w:tabs>
          <w:tab w:val="center" w:pos="5215" w:leader="none"/>
        </w:tabs>
        <w:rPr>
          <w:rFonts w:hint="eastAsia" w:ascii="仿宋" w:hAnsi="仿宋" w:eastAsia="仿宋" w:cs="仿宋"/>
          <w:color w:val="auto"/>
          <w:sz w:val="24"/>
        </w:rPr>
      </w:pPr>
      <w:r>
        <w:rPr>
          <w:rFonts w:hint="eastAsia" w:ascii="仿宋" w:hAnsi="仿宋" w:eastAsia="仿宋" w:cs="仿宋"/>
          <w:b/>
          <w:color w:val="auto"/>
          <w:sz w:val="36"/>
          <w:szCs w:val="36"/>
        </w:rPr>
        <w:t xml:space="preserve">二〇二六年</w:t>
      </w:r>
      <w:r>
        <w:rPr>
          <w:rFonts w:hint="eastAsia" w:ascii="仿宋" w:hAnsi="仿宋" w:eastAsia="仿宋" w:cs="仿宋"/>
          <w:b/>
          <w:color w:val="auto"/>
          <w:sz w:val="36"/>
          <w:szCs w:val="36"/>
          <w:lang w:val="en-US" w:eastAsia="zh-CN"/>
        </w:rPr>
        <w:t xml:space="preserve">十</w:t>
      </w:r>
      <w:r>
        <w:rPr>
          <w:rFonts w:hint="eastAsia" w:ascii="仿宋" w:hAnsi="仿宋" w:eastAsia="仿宋" w:cs="仿宋"/>
          <w:b/>
          <w:color w:val="auto"/>
          <w:sz w:val="36"/>
          <w:szCs w:val="36"/>
        </w:rPr>
        <w:t xml:space="preserve">月</w:t>
      </w:r>
      <w:r/>
    </w:p>
    <w:p>
      <w:pPr>
        <w:ind w:firstLine="2512"/>
        <w:spacing w:line="520" w:lineRule="exact"/>
        <w:rPr>
          <w:rFonts w:hint="eastAsia" w:ascii="仿宋" w:hAnsi="仿宋" w:eastAsia="仿宋" w:cs="仿宋"/>
          <w:b/>
          <w:color w:val="auto"/>
          <w:sz w:val="36"/>
          <w:szCs w:val="36"/>
        </w:rPr>
        <w:sectPr>
          <w:headerReference w:type="default" r:id="rId9"/>
          <w:footerReference w:type="even" r:id="rId10"/>
          <w:footnotePr/>
          <w:endnotePr/>
          <w:type w:val="nextPage"/>
          <w:pgSz w:w="11906" w:h="16838" w:orient="portrait"/>
          <w:pgMar w:top="1560" w:right="1418" w:bottom="1440" w:left="1797" w:header="851" w:footer="992" w:gutter="0"/>
          <w:cols w:num="1" w:sep="0" w:space="1701" w:equalWidth="1"/>
          <w:docGrid w:linePitch="360"/>
        </w:sectPr>
      </w:pPr>
      <w:r>
        <w:rPr>
          <w:rFonts w:hint="eastAsia" w:ascii="仿宋" w:hAnsi="仿宋" w:eastAsia="仿宋" w:cs="仿宋"/>
          <w:b/>
          <w:color w:val="auto"/>
          <w:sz w:val="36"/>
          <w:szCs w:val="36"/>
        </w:rPr>
      </w:r>
      <w:r/>
    </w:p>
    <w:p>
      <w:pPr>
        <w:ind w:firstLine="2512"/>
        <w:spacing w:line="520" w:lineRule="exact"/>
        <w:rPr>
          <w:rFonts w:hint="eastAsia" w:ascii="仿宋" w:hAnsi="仿宋" w:eastAsia="仿宋" w:cs="仿宋"/>
          <w:b/>
          <w:color w:val="auto"/>
          <w:sz w:val="36"/>
          <w:szCs w:val="36"/>
        </w:rPr>
      </w:pPr>
      <w:r>
        <w:rPr>
          <w:rFonts w:hint="eastAsia" w:ascii="仿宋" w:hAnsi="仿宋" w:eastAsia="仿宋" w:cs="仿宋"/>
          <w:b/>
          <w:color w:val="auto"/>
          <w:sz w:val="36"/>
          <w:szCs w:val="36"/>
        </w:rPr>
        <w:t xml:space="preserve">第一章  投标邀请</w:t>
      </w:r>
      <w:r/>
    </w:p>
    <w:p>
      <w:pPr>
        <w:ind w:left="1" w:firstLine="537"/>
        <w:spacing w:line="500" w:lineRule="exact"/>
        <w:rPr>
          <w:rFonts w:hint="eastAsia" w:ascii="仿宋" w:hAnsi="仿宋" w:eastAsia="仿宋" w:cs="仿宋"/>
          <w:color w:val="auto"/>
          <w:sz w:val="28"/>
          <w:szCs w:val="28"/>
        </w:rPr>
      </w:pPr>
      <w:r>
        <w:rPr>
          <w:rFonts w:hint="eastAsia" w:ascii="仿宋" w:hAnsi="仿宋" w:eastAsia="仿宋" w:cs="仿宋"/>
          <w:color w:val="auto"/>
          <w:sz w:val="28"/>
        </w:rPr>
        <w:t xml:space="preserve">受淮安经济技术开发区住房和城乡建设局的委托，宏信天德工程顾问有限公司就经开区2027-2029年污水泵站维保项目进行公开招标采购，现邀请</w:t>
      </w:r>
      <w:r>
        <w:rPr>
          <w:rFonts w:hint="eastAsia" w:ascii="仿宋" w:hAnsi="仿宋" w:eastAsia="仿宋" w:cs="仿宋"/>
          <w:color w:val="auto"/>
          <w:sz w:val="28"/>
          <w:szCs w:val="28"/>
        </w:rPr>
        <w:t xml:space="preserve">符合条件的投标人参加投标</w:t>
      </w:r>
      <w:r>
        <w:rPr>
          <w:rFonts w:hint="eastAsia" w:ascii="仿宋" w:hAnsi="仿宋" w:eastAsia="仿宋" w:cs="仿宋"/>
          <w:color w:val="auto"/>
          <w:sz w:val="28"/>
        </w:rPr>
        <w:t xml:space="preserve">。</w:t>
      </w:r>
      <w:r/>
    </w:p>
    <w:p>
      <w:pPr>
        <w:ind w:left="1" w:firstLine="537"/>
        <w:spacing w:line="500" w:lineRule="exact"/>
        <w:rPr>
          <w:rFonts w:hint="eastAsia" w:ascii="仿宋" w:hAnsi="仿宋" w:eastAsia="仿宋" w:cs="仿宋"/>
          <w:color w:val="auto"/>
          <w:sz w:val="28"/>
          <w:szCs w:val="28"/>
        </w:rPr>
      </w:pPr>
      <w:r>
        <w:rPr>
          <w:color w:val="auto"/>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-20954</wp:posOffset>
                </wp:positionH>
                <wp:positionV relativeFrom="paragraph">
                  <wp:posOffset>120650</wp:posOffset>
                </wp:positionV>
                <wp:extent cx="5761355" cy="1844675"/>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5761355" cy="1844675"/>
                        </a:xfrm>
                        <a:prstGeom prst="rect">
                          <a:avLst/>
                        </a:prstGeom>
                        <a:solidFill>
                          <a:srgbClr val="FFFFFF"/>
                        </a:solidFill>
                        <a:ln>
                          <a:solidFill>
                            <a:srgbClr val="000000"/>
                          </a:solidFill>
                        </a:ln>
                      </wps:spPr>
                      <wps:txbx>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经开区2027-2029年污水泵站维保项目 </w:t>
                            </w:r>
                            <w:r>
                              <w:rPr>
                                <w:rFonts w:hint="eastAsia" w:ascii="仿宋" w:hAnsi="仿宋" w:eastAsia="仿宋"/>
                                <w:sz w:val="28"/>
                                <w:szCs w:val="28"/>
                              </w:rPr>
                              <w:t xml:space="preserve">招标项目的潜在投标人应在淮安市政府采购网（http://czj.huaian.gov.cn/col/13924_326175/index.html）自行免费下载招标文件，并于2026年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日14点30分（北京时间）前提交投标文件。</w:t>
                            </w:r>
                            <w:r/>
                          </w:p>
                          <w:p>
                            <w:r/>
                            <w:r/>
                          </w:p>
                        </w:txbxContent>
                      </wps:txbx>
                      <wps:bodyPr wrap="square" upright="1"/>
                    </wps:wsp>
                  </a:graphicData>
                </a:graphic>
              </wp:anchor>
            </w:drawing>
          </mc:Choice>
          <mc:Fallback>
            <w:pict>
              <v:shape id="shape 1" o:spid="_x0000_s1" o:spt="1" type="#_x0000_t1" style="position:absolute;z-index:251659264;o:allowoverlap:true;o:allowincell:true;mso-position-horizontal-relative:text;margin-left:-1.6pt;mso-position-horizontal:absolute;mso-position-vertical-relative:text;margin-top:9.5pt;mso-position-vertical:absolute;width:453.6pt;height:145.2pt;mso-wrap-distance-left:9.0pt;mso-wrap-distance-top:0.0pt;mso-wrap-distance-right:9.0pt;mso-wrap-distance-bottom:0.0pt;visibility:visible;" fillcolor="#FFFFFF" strokecolor="#000000">
                <v:textbox inset="0,0,0,0">
                  <w:txbxContent>
                    <w:p>
                      <w:pPr>
                        <w:ind w:firstLine="537"/>
                        <w:spacing w:line="520" w:lineRule="exact"/>
                        <w:rPr>
                          <w:rFonts w:hint="eastAsia" w:ascii="仿宋" w:hAnsi="仿宋" w:eastAsia="仿宋"/>
                          <w:sz w:val="28"/>
                          <w:szCs w:val="28"/>
                        </w:rPr>
                      </w:pPr>
                      <w:r>
                        <w:rPr>
                          <w:rFonts w:hint="eastAsia" w:ascii="仿宋" w:hAnsi="仿宋" w:eastAsia="仿宋"/>
                          <w:sz w:val="28"/>
                          <w:szCs w:val="28"/>
                        </w:rPr>
                        <w:t xml:space="preserve">项目概况：</w:t>
                      </w:r>
                      <w:r>
                        <w:rPr>
                          <w:rFonts w:hint="eastAsia" w:ascii="仿宋" w:hAnsi="仿宋" w:eastAsia="仿宋"/>
                          <w:sz w:val="28"/>
                          <w:szCs w:val="28"/>
                          <w:u w:val="single"/>
                        </w:rPr>
                        <w:t xml:space="preserve"> 经开区2027-2029年污水泵站维保项目 </w:t>
                      </w:r>
                      <w:r>
                        <w:rPr>
                          <w:rFonts w:hint="eastAsia" w:ascii="仿宋" w:hAnsi="仿宋" w:eastAsia="仿宋"/>
                          <w:sz w:val="28"/>
                          <w:szCs w:val="28"/>
                        </w:rPr>
                        <w:t xml:space="preserve">招标项目的潜在投标人应在淮安市政府采购网（http://czj.huaian.gov.cn/col/13924_326175/index.html）自行免费下载招标文件，并于2026年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w:t>
                      </w:r>
                      <w:r>
                        <w:rPr>
                          <w:rFonts w:hint="eastAsia" w:ascii="仿宋" w:hAnsi="仿宋" w:eastAsia="仿宋"/>
                          <w:sz w:val="28"/>
                          <w:szCs w:val="28"/>
                          <w:lang w:val="en-US" w:eastAsia="zh-CN"/>
                        </w:rPr>
                        <w:t xml:space="preserve">9</w:t>
                      </w:r>
                      <w:r>
                        <w:rPr>
                          <w:rFonts w:hint="eastAsia" w:ascii="仿宋" w:hAnsi="仿宋" w:eastAsia="仿宋"/>
                          <w:sz w:val="28"/>
                          <w:szCs w:val="28"/>
                        </w:rPr>
                        <w:t xml:space="preserve">日14点30分（北京时间）前提交投标文件。</w:t>
                      </w:r>
                      <w:r/>
                    </w:p>
                    <w:p>
                      <w:r/>
                      <w:r/>
                    </w:p>
                  </w:txbxContent>
                </v:textbox>
              </v:shape>
            </w:pict>
          </mc:Fallback>
        </mc:AlternateContent>
      </w:r>
      <w:r/>
    </w:p>
    <w:p>
      <w:pPr>
        <w:ind w:left="1" w:firstLine="537"/>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left="1" w:firstLine="537"/>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left="1" w:firstLine="537"/>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left="1" w:firstLine="537"/>
        <w:spacing w:line="50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一、项目基本情况</w:t>
      </w:r>
      <w:r/>
    </w:p>
    <w:p>
      <w:pPr>
        <w:ind w:firstLine="56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（一）项目编号：JSZC-320891-TDGW-G2026-0039</w:t>
      </w:r>
      <w:r/>
    </w:p>
    <w:p>
      <w:pPr>
        <w:ind w:firstLine="56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（二）项目名称：经开区2027-2029年污水泵站维保项目 </w:t>
      </w:r>
      <w:r/>
    </w:p>
    <w:p>
      <w:pPr>
        <w:ind w:firstLine="56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（三）预算金额：245万元</w:t>
      </w:r>
      <w:r/>
    </w:p>
    <w:p>
      <w:pPr>
        <w:ind w:firstLine="56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（四）最高限价：245万元</w:t>
      </w:r>
      <w:r/>
    </w:p>
    <w:p>
      <w:pPr>
        <w:ind w:firstLine="56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（五）采购需求：经开区2027-2029年污水泵站维保项目，具体要求详见招标文件采购需求。</w:t>
      </w:r>
      <w:r/>
    </w:p>
    <w:p>
      <w:pPr>
        <w:ind w:firstLine="56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（六）合同履行期限：</w:t>
      </w:r>
      <w:r>
        <w:rPr>
          <w:rFonts w:hint="eastAsia" w:ascii="仿宋" w:hAnsi="仿宋" w:eastAsia="仿宋" w:cs="仿宋"/>
          <w:bCs/>
          <w:color w:val="auto"/>
          <w:sz w:val="28"/>
          <w:szCs w:val="28"/>
        </w:rPr>
        <w:t xml:space="preserve">2027年1月1日至2027年12月31日（合同期满后，在预算保障的前提下，对于购买内容相对固定、连续性强、经费来源稳定、价格变化幅度小的政府购买服务项目，经采购人考核结果为合格的，可再进行续签合同，每次续签一年，最多可续签二次，续签价格与本次采购中标价一致</w:t>
      </w:r>
      <w:r>
        <w:rPr>
          <w:rFonts w:ascii="仿宋" w:hAnsi="仿宋" w:eastAsia="仿宋" w:cs="仿宋"/>
          <w:color w:val="auto"/>
          <w:sz w:val="28"/>
          <w:szCs w:val="28"/>
        </w:rPr>
        <w:t xml:space="preserve">）。 </w:t>
      </w:r>
      <w:r>
        <w:rPr>
          <w:rFonts w:hint="eastAsia" w:ascii="仿宋" w:hAnsi="仿宋" w:eastAsia="仿宋" w:cs="仿宋"/>
          <w:color w:val="auto"/>
          <w:sz w:val="28"/>
          <w:szCs w:val="28"/>
        </w:rPr>
        <w:t xml:space="preserve">   </w:t>
      </w:r>
      <w:r/>
    </w:p>
    <w:p>
      <w:pPr>
        <w:ind w:firstLine="56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（七）本项目（□是☑否）接受联合体投标。</w:t>
      </w:r>
      <w:r/>
    </w:p>
    <w:p>
      <w:pPr>
        <w:ind w:firstLine="56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（八）本项目采购标的对应的中小企业划分标准所属行业为</w:t>
      </w:r>
      <w:r>
        <w:rPr>
          <w:rFonts w:hint="eastAsia" w:ascii="仿宋" w:hAnsi="仿宋" w:eastAsia="仿宋" w:cs="仿宋"/>
          <w:color w:val="auto"/>
          <w:sz w:val="28"/>
          <w:szCs w:val="28"/>
          <w:u w:val="single"/>
        </w:rPr>
        <w:t xml:space="preserve">建筑业</w:t>
      </w:r>
      <w:r>
        <w:rPr>
          <w:rFonts w:hint="eastAsia" w:ascii="仿宋" w:hAnsi="仿宋" w:eastAsia="仿宋" w:cs="仿宋"/>
          <w:color w:val="auto"/>
          <w:sz w:val="28"/>
          <w:szCs w:val="28"/>
        </w:rPr>
        <w:t xml:space="preserve">。</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二、申请人的资格要求：</w:t>
      </w:r>
      <w:r/>
    </w:p>
    <w:p>
      <w:pPr>
        <w:ind w:left="559"/>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（一）符合《中华人民共和国政府采购法》第二十二条规定；</w:t>
      </w:r>
      <w:r/>
    </w:p>
    <w:p>
      <w:pPr>
        <w:ind w:left="559"/>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（二）落实政府采购政策需满足的资格要求：</w:t>
      </w:r>
      <w:r/>
    </w:p>
    <w:p>
      <w:pPr>
        <w:ind w:firstLine="560"/>
        <w:spacing w:line="52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本项目</w:t>
      </w:r>
      <w:r>
        <w:rPr>
          <w:rFonts w:hint="eastAsia" w:ascii="仿宋" w:hAnsi="仿宋" w:eastAsia="仿宋" w:cs="仿宋"/>
          <w:color w:val="auto"/>
          <w:sz w:val="28"/>
          <w:szCs w:val="28"/>
        </w:rPr>
        <w:t xml:space="preserve">按照</w:t>
      </w:r>
      <w:r>
        <w:rPr>
          <w:rFonts w:hint="eastAsia" w:ascii="仿宋" w:hAnsi="仿宋" w:eastAsia="仿宋" w:cs="仿宋"/>
          <w:color w:val="auto"/>
          <w:sz w:val="28"/>
          <w:szCs w:val="28"/>
          <w:lang w:val="zh-CN"/>
        </w:rPr>
        <w:t xml:space="preserve">以下第</w:t>
      </w:r>
      <w:r>
        <w:rPr>
          <w:rFonts w:hint="eastAsia" w:ascii="仿宋" w:hAnsi="仿宋" w:eastAsia="仿宋" w:cs="仿宋"/>
          <w:color w:val="auto"/>
          <w:sz w:val="28"/>
          <w:szCs w:val="28"/>
          <w:u w:val="single"/>
        </w:rPr>
        <w:t xml:space="preserve"> 1 </w:t>
      </w:r>
      <w:r>
        <w:rPr>
          <w:rFonts w:hint="eastAsia" w:ascii="仿宋" w:hAnsi="仿宋" w:eastAsia="仿宋" w:cs="仿宋"/>
          <w:color w:val="auto"/>
          <w:sz w:val="28"/>
          <w:szCs w:val="28"/>
          <w:lang w:val="zh-CN"/>
        </w:rPr>
        <w:t xml:space="preserve">种方式落实政府采购促进中小企业发展的要求：</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lang w:val="zh-CN"/>
        </w:rPr>
        <w:t xml:space="preserve">1、</w:t>
      </w:r>
      <w:r>
        <w:rPr>
          <w:rFonts w:hint="eastAsia" w:ascii="仿宋" w:hAnsi="仿宋" w:eastAsia="仿宋" w:cs="仿宋"/>
          <w:color w:val="auto"/>
          <w:sz w:val="28"/>
          <w:szCs w:val="28"/>
        </w:rPr>
        <w:t xml:space="preserve">本项目为专门面向中小企业采购的项目。</w:t>
      </w:r>
      <w:r/>
    </w:p>
    <w:p>
      <w:pPr>
        <w:ind w:firstLine="560"/>
        <w:spacing w:line="52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rPr>
        <w:t xml:space="preserve">2、</w:t>
      </w:r>
      <w:r>
        <w:rPr>
          <w:rFonts w:hint="eastAsia" w:ascii="仿宋" w:hAnsi="仿宋" w:eastAsia="仿宋" w:cs="仿宋"/>
          <w:color w:val="auto"/>
          <w:sz w:val="28"/>
          <w:szCs w:val="28"/>
          <w:lang w:val="zh-CN"/>
        </w:rPr>
        <w:t xml:space="preserve">本项目通过以下第（）种方式预留部分采购份额</w:t>
      </w:r>
      <w:r>
        <w:rPr>
          <w:rFonts w:hint="eastAsia" w:ascii="仿宋" w:hAnsi="仿宋" w:eastAsia="仿宋" w:cs="仿宋"/>
          <w:color w:val="auto"/>
          <w:sz w:val="28"/>
          <w:szCs w:val="28"/>
        </w:rPr>
        <w:t xml:space="preserve">采购</w:t>
      </w:r>
      <w:r>
        <w:rPr>
          <w:rFonts w:hint="eastAsia" w:ascii="仿宋" w:hAnsi="仿宋" w:eastAsia="仿宋" w:cs="仿宋"/>
          <w:color w:val="auto"/>
          <w:sz w:val="28"/>
          <w:szCs w:val="28"/>
          <w:lang w:val="zh-CN"/>
        </w:rPr>
        <w:t xml:space="preserve">中小企业</w:t>
      </w:r>
      <w:r>
        <w:rPr>
          <w:rFonts w:hint="eastAsia" w:ascii="仿宋" w:hAnsi="仿宋" w:eastAsia="仿宋" w:cs="仿宋"/>
          <w:color w:val="auto"/>
          <w:sz w:val="28"/>
          <w:szCs w:val="28"/>
        </w:rPr>
        <w:t xml:space="preserve">服务</w:t>
      </w:r>
      <w:r>
        <w:rPr>
          <w:rFonts w:hint="eastAsia" w:ascii="仿宋" w:hAnsi="仿宋" w:eastAsia="仿宋" w:cs="仿宋"/>
          <w:color w:val="auto"/>
          <w:sz w:val="28"/>
          <w:szCs w:val="28"/>
          <w:lang w:val="zh-CN"/>
        </w:rPr>
        <w:t xml:space="preserve">：</w:t>
      </w:r>
      <w:r/>
    </w:p>
    <w:p>
      <w:pPr>
        <w:ind w:firstLine="560"/>
        <w:spacing w:line="52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（1）本项目要求投标人以联合体形式参加，中小企业合同金额应当达到的比例为</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zh-CN"/>
        </w:rPr>
        <w:t xml:space="preserve">，其中小微企业所占比例应为</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（2）本项目要求投标人进行合同分包，中小企业合同金额应当达到的比例为</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zh-CN"/>
        </w:rPr>
        <w:t xml:space="preserve">，其中小微企业所占比例应为</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 </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lang w:val="zh-CN"/>
        </w:rPr>
        <w:t xml:space="preserve">（两项比例均应符合《政府采购促进中小企业发展管理办法》第八条规定）。</w:t>
      </w:r>
      <w:r/>
    </w:p>
    <w:p>
      <w:pPr>
        <w:ind w:firstLine="560"/>
        <w:spacing w:line="52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3、本项目为非预留份额的采购项目，</w:t>
      </w:r>
      <w:r>
        <w:rPr>
          <w:rFonts w:hint="eastAsia" w:ascii="仿宋" w:hAnsi="仿宋" w:eastAsia="仿宋" w:cs="仿宋"/>
          <w:color w:val="auto"/>
          <w:sz w:val="28"/>
          <w:szCs w:val="28"/>
        </w:rPr>
        <w:t xml:space="preserve">对小微企业报价给予扣除，用扣除后的价格参加评审，具体详见第二章“投标人须知”</w:t>
      </w:r>
      <w:r>
        <w:rPr>
          <w:rFonts w:hint="eastAsia" w:ascii="仿宋" w:hAnsi="仿宋" w:eastAsia="仿宋" w:cs="仿宋"/>
          <w:color w:val="auto"/>
          <w:sz w:val="28"/>
          <w:szCs w:val="28"/>
          <w:lang w:val="zh-CN"/>
        </w:rPr>
        <w:t xml:space="preserve">。</w:t>
      </w:r>
      <w:r/>
    </w:p>
    <w:p>
      <w:pPr>
        <w:ind w:firstLine="560"/>
        <w:spacing w:line="52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rPr>
        <w:t xml:space="preserve">注：</w:t>
      </w:r>
      <w:r>
        <w:rPr>
          <w:rFonts w:hint="eastAsia" w:ascii="仿宋" w:hAnsi="仿宋" w:eastAsia="仿宋" w:cs="仿宋"/>
          <w:color w:val="auto"/>
          <w:sz w:val="28"/>
          <w:szCs w:val="28"/>
          <w:lang w:val="zh-CN"/>
        </w:rPr>
        <w:t xml:space="preserve">监狱企业、残疾人福利性单位视同小微企业；符合中小企业划分标准的个体工商户，在政府采购活动中视同中小企业，享受政府采购支持中小企业发展政策。</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4、本项目的特定资格要求：建筑机电安装工程专业承包三级及以上资质；</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（四）拒绝下述条件的投标人参加本次采购活动：</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1、投标人单位负责人为同一人或者存在直接控股、管理关系的不同投标人，不得同时参加同一合同项下的政府采购活动。</w:t>
      </w:r>
      <w:r/>
    </w:p>
    <w:p>
      <w:pPr>
        <w:ind w:firstLine="560"/>
        <w:spacing w:line="520" w:lineRule="exact"/>
        <w:rPr>
          <w:rFonts w:hint="eastAsia" w:ascii="仿宋" w:hAnsi="仿宋" w:eastAsia="仿宋" w:cs="仿宋"/>
          <w:b/>
          <w:i/>
          <w:color w:val="auto"/>
          <w:sz w:val="28"/>
          <w:szCs w:val="28"/>
        </w:rPr>
      </w:pPr>
      <w:r>
        <w:rPr>
          <w:rFonts w:hint="eastAsia" w:ascii="仿宋" w:hAnsi="仿宋" w:eastAsia="仿宋" w:cs="仿宋"/>
          <w:color w:val="auto"/>
          <w:sz w:val="28"/>
          <w:szCs w:val="28"/>
        </w:rPr>
        <w:t xml:space="preserve">2、凡为采购项目提供整体设计、规范编制或者项目管理、监理、检测等服务的投标人，不得再参加本项目的采购活动。</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3、投标人被“信用中国”网站、“中国政府采购网”列入失信被执行人、重大税收违法案件当事人名单、政府采购严重违法失信行为记录名单。</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三、获取招标文件</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（一）时间：自招标公告发布之日起</w:t>
      </w:r>
      <w:r>
        <w:rPr>
          <w:rFonts w:hint="eastAsia" w:ascii="仿宋" w:hAnsi="仿宋" w:eastAsia="仿宋" w:cs="仿宋"/>
          <w:color w:val="auto"/>
          <w:sz w:val="28"/>
          <w:szCs w:val="28"/>
          <w:lang w:val="en-US" w:eastAsia="zh-CN"/>
        </w:rPr>
        <w:t xml:space="preserve">5</w:t>
      </w:r>
      <w:r>
        <w:rPr>
          <w:rFonts w:hint="eastAsia" w:ascii="仿宋" w:hAnsi="仿宋" w:eastAsia="仿宋" w:cs="仿宋"/>
          <w:color w:val="auto"/>
          <w:sz w:val="28"/>
          <w:szCs w:val="28"/>
        </w:rPr>
        <w:t xml:space="preserve">个工作日。</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（二）方式：在“淮安市政府采购网”自行免费下载招标文件。</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四、提交投标文件截止时间、开标时间和地点</w:t>
      </w:r>
      <w:r/>
    </w:p>
    <w:p>
      <w:pPr>
        <w:ind w:firstLine="652"/>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（一）投标文件提交截止时间及开标时间：2026年</w:t>
      </w:r>
      <w:r>
        <w:rPr>
          <w:rFonts w:hint="eastAsia" w:ascii="仿宋" w:hAnsi="仿宋" w:eastAsia="仿宋" w:cs="仿宋"/>
          <w:color w:val="auto"/>
          <w:sz w:val="28"/>
          <w:szCs w:val="28"/>
          <w:lang w:val="en-US" w:eastAsia="zh-CN"/>
        </w:rPr>
        <w:t xml:space="preserve">11</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lang w:val="en-US" w:eastAsia="zh-CN"/>
        </w:rPr>
        <w:t xml:space="preserve">9</w:t>
      </w:r>
      <w:r>
        <w:rPr>
          <w:rFonts w:hint="eastAsia" w:ascii="仿宋" w:hAnsi="仿宋" w:eastAsia="仿宋" w:cs="仿宋"/>
          <w:color w:val="auto"/>
          <w:sz w:val="28"/>
          <w:szCs w:val="28"/>
        </w:rPr>
        <w:t xml:space="preserve">日14：30。</w:t>
      </w:r>
      <w:r/>
    </w:p>
    <w:p>
      <w:pPr>
        <w:ind w:firstLine="652"/>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rPr>
        <w:t xml:space="preserve">（二）投标文件上传地址：“苏采云”政府采购交易系统网上开标大厅。</w:t>
      </w:r>
      <w:r/>
    </w:p>
    <w:p>
      <w:pPr>
        <w:ind w:left="420" w:right="0" w:firstLine="420"/>
        <w:jc w:val="both"/>
        <w:spacing w:before="210" w:after="120"/>
        <w:rPr>
          <w:color w:val="000000" w:themeColor="text1"/>
          <w:highlight w:val="white"/>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themeColor="text1"/>
          <w:sz w:val="28"/>
          <w:highlight w:val="white"/>
        </w:rPr>
        <w:t xml:space="preserve">（三）开标地点：淮安经济技术开发区景会寺对面政务服务中心负一楼（招投标管理服务中心）</w:t>
      </w:r>
      <w:r>
        <w:rPr>
          <w:color w:val="000000" w:themeColor="text1"/>
          <w:highlight w:val="white"/>
        </w:rP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五、公告期限</w:t>
      </w:r>
      <w:r/>
    </w:p>
    <w:p>
      <w:pPr>
        <w:ind w:firstLine="56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自本公告发布之日起五个工作日。</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六、其他补充事宜</w:t>
      </w:r>
      <w:r/>
    </w:p>
    <w:p>
      <w:pPr>
        <w:ind w:firstLine="56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本项目仅采购非进口产品（注：本文件所称进口产品是指通过中国海关报关验放进入中国境内且产自关境外的产品）。</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七、对本次采购提出询问，请按以下方式联系。</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1、采购人联系方式</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名称： 淮安经济技术开发区住房和城乡建设局</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 淮安经济技术开发区迎宾大道8号 </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联系人： 陆先生      联系电话：0517-83716115</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2、采购代理机构信息</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名称：宏信天德工程顾问有限公司</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地址：淮安经济技术开发区宏恒胜路11号</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联系方式：沈靖   电话：18762085577 0517-89087508 </w:t>
      </w:r>
      <w:r/>
    </w:p>
    <w:p>
      <w:pPr>
        <w:ind w:firstLine="56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八、其他</w:t>
      </w:r>
      <w:r/>
    </w:p>
    <w:p>
      <w:pPr>
        <w:ind w:firstLine="56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color w:val="auto"/>
          <w:sz w:val="28"/>
          <w:szCs w:val="28"/>
        </w:rPr>
        <w:t xml:space="preserve">. 根据省财政厅《关于更换全省政府采购交易系统C A数字证书和公章的通知》（苏财购〔2023〕101号），“苏采云”政府采购交易系统（以下简称苏采云系统）的CA数字证书、公章为江苏省电子政务证书认证中心CA和方正国际软件（北京）有限公司公章。如果投标人通过苏采云系统参与政府采购项目，需要更换CA数字证书和公章。具体办理指南和操作手册见链接：http：//www.ccgp-jiangsu.gov.cn/jiangsu/zlxz/ee/ee3a4bc5a3454aa2b0d9312230633ce9.html。</w:t>
      </w:r>
      <w:r/>
    </w:p>
    <w:p>
      <w:pPr>
        <w:ind w:firstLine="56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领取CA和办理公章（请至淮安市清江浦区深圳路16号淮安市公共资源交易中心二楼13号CA办理窗口办理，具体联系方式见《苏采云系统供应商操作手册》（以下简称《操作手册》））、进行注册并按《操作手册》要求制作、上传电子响应文件。</w:t>
      </w:r>
      <w:r/>
    </w:p>
    <w:p>
      <w:pPr>
        <w:ind w:firstLine="56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 有关本次招标的事项若存在变动或修改，敬请及时关注宏信天德工程顾问有限公司在“淮安市政府采购网”发布的更正公告。</w:t>
      </w:r>
      <w:r/>
    </w:p>
    <w:p>
      <w:pPr>
        <w:ind w:firstLine="56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 本次招标不收取投标保证金。</w:t>
      </w:r>
      <w:r/>
    </w:p>
    <w:p>
      <w:pPr>
        <w:jc w:val="center"/>
        <w:spacing w:line="520" w:lineRule="exact"/>
        <w:rPr>
          <w:rFonts w:hint="eastAsia" w:ascii="仿宋" w:hAnsi="仿宋" w:eastAsia="仿宋" w:cs="仿宋"/>
          <w:b/>
          <w:color w:val="auto"/>
          <w:sz w:val="36"/>
          <w:szCs w:val="36"/>
        </w:rPr>
      </w:pPr>
      <w:r>
        <w:rPr>
          <w:rFonts w:hint="eastAsia" w:ascii="仿宋" w:hAnsi="仿宋" w:eastAsia="仿宋" w:cs="仿宋"/>
          <w:color w:val="auto"/>
          <w:sz w:val="28"/>
          <w:szCs w:val="28"/>
        </w:rPr>
        <w:br w:type="page" w:clear="all"/>
      </w:r>
      <w:r>
        <w:rPr>
          <w:rFonts w:hint="eastAsia" w:ascii="仿宋" w:hAnsi="仿宋" w:eastAsia="仿宋" w:cs="仿宋"/>
          <w:b/>
          <w:color w:val="auto"/>
          <w:sz w:val="36"/>
          <w:szCs w:val="36"/>
        </w:rPr>
        <w:t xml:space="preserve">第二章  投标人须知</w:t>
      </w:r>
      <w:r/>
    </w:p>
    <w:p>
      <w:pPr>
        <w:spacing w:line="52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一、总则</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1.适用范围</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本招标文件仅适用于本次投标邀请中所述项目的采购。</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2.合格的投标人</w:t>
      </w:r>
      <w:r/>
    </w:p>
    <w:p>
      <w:pPr>
        <w:ind w:firstLine="55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2.1 满足第一章投标邀请中投标人资格要求的规定。 </w:t>
      </w:r>
      <w:r/>
    </w:p>
    <w:p>
      <w:pPr>
        <w:ind w:firstLine="55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2.2 满足招标文件中实质性条款的规定。</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3.适用法律</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3.1 《中华人民共和国政府采购法》《中华人民共和国政府采购法实施条例》《政府采购货物和服务招标投标管理办法》等有关法律、规章和规定等。</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3.2 在本项目政府采购活动过程中，如果所执行的标准有更新的，按照最新标准执行。</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4.投标费用</w:t>
      </w:r>
      <w:r/>
    </w:p>
    <w:p>
      <w:pPr>
        <w:ind w:firstLine="555"/>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4.1 投标人应自行承担所有与参加投标有关的费用。不论投标的结果如何，宏信天德工程顾问有限公司（以下简称采购代理机构）在任何情况下均无义务和责任承担这些费用。</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5、招标文件的约束力</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5.1投标人一旦参加本项目采购活动，即被认为接受了本招标文件的规定和约束。</w:t>
      </w:r>
      <w:r/>
    </w:p>
    <w:p>
      <w:pPr>
        <w:spacing w:line="52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二、招标文件</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6.招标文件由以下部分组成：</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6.1 投标邀请</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6.2 投标人须知</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6.3评标方法与评标标准 </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6.4 合同格式及条款</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6.5 项目采购需求</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6.6 投标文件</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7.招标文件的更正或补充</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7.1 在投标截止时间前，采购代理机构可以对招标文件进行修改。</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7.2 采购代理机构有权按照法定的要求推迟投标截止日期和开标日期。</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7.3 招标文件的修改将在江苏政府采购网、淮安市政府采购网、淮安市公共资源交易中心公布，补充文件将作为招标文件的组成部分，并对投标人具有约束力。</w:t>
      </w:r>
      <w:r/>
    </w:p>
    <w:p>
      <w:pPr>
        <w:spacing w:line="52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三、投标文件的编制</w:t>
      </w:r>
      <w:r/>
    </w:p>
    <w:p>
      <w:pPr>
        <w:spacing w:line="520" w:lineRule="exact"/>
        <w:rPr>
          <w:rFonts w:hint="eastAsia" w:ascii="仿宋" w:hAnsi="仿宋" w:eastAsia="仿宋" w:cs="仿宋"/>
          <w:color w:val="auto"/>
          <w:sz w:val="28"/>
          <w:szCs w:val="28"/>
        </w:rPr>
      </w:pPr>
      <w:r/>
      <w:bookmarkStart w:id="0" w:name="_Toc20823286"/>
      <w:r/>
      <w:bookmarkStart w:id="1" w:name="_Toc513029214"/>
      <w:r/>
      <w:bookmarkStart w:id="2" w:name="_Toc16938530"/>
      <w:r/>
      <w:bookmarkStart w:id="3" w:name="_Toc462564073"/>
      <w:r>
        <w:rPr>
          <w:rFonts w:hint="eastAsia" w:ascii="仿宋" w:hAnsi="仿宋" w:eastAsia="仿宋" w:cs="仿宋"/>
          <w:color w:val="auto"/>
          <w:sz w:val="28"/>
          <w:szCs w:val="28"/>
        </w:rPr>
        <w:t xml:space="preserve">8.投标文件的语言及度量衡单位</w:t>
      </w:r>
      <w:bookmarkEnd w:id="0"/>
      <w:r/>
      <w:bookmarkEnd w:id="1"/>
      <w:r/>
      <w:bookmarkEnd w:id="2"/>
      <w:r/>
      <w:bookmarkEnd w:id="3"/>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8.1 投标人提交的投标文件以及投标人与采购代理机构就有关投标的所有来往通知、函件和文件均应使用简体中文。</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8.2 除技术性能另有规定外，投标文件所使用的度量衡单位，均须采用国家法定计量单位。</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9.投标文件构成</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9.1 投标人编写的投标文件应包括资格证明文件、符合性证明文件、投标分项报价表、技术要求响应及偏离表、其他证明文件、投标函、开标一览表等部分。</w:t>
      </w:r>
      <w:r>
        <w:rPr>
          <w:rFonts w:hint="eastAsia" w:ascii="仿宋" w:hAnsi="仿宋" w:eastAsia="仿宋" w:cs="仿宋"/>
          <w:color w:val="auto"/>
          <w:sz w:val="28"/>
          <w:szCs w:val="28"/>
          <w:lang w:val="zh-CN"/>
        </w:rPr>
        <w:t xml:space="preserve">请投标人根据本招标文件的要求在指定模块中上传</w:t>
      </w:r>
      <w:r>
        <w:rPr>
          <w:rFonts w:hint="eastAsia" w:ascii="仿宋" w:hAnsi="仿宋" w:eastAsia="仿宋" w:cs="仿宋"/>
          <w:color w:val="auto"/>
          <w:sz w:val="28"/>
          <w:szCs w:val="28"/>
        </w:rPr>
        <w:t xml:space="preserve">相应</w:t>
      </w:r>
      <w:r>
        <w:rPr>
          <w:rFonts w:hint="eastAsia" w:ascii="仿宋" w:hAnsi="仿宋" w:eastAsia="仿宋" w:cs="仿宋"/>
          <w:color w:val="auto"/>
          <w:sz w:val="28"/>
          <w:szCs w:val="28"/>
          <w:lang w:val="zh-CN"/>
        </w:rPr>
        <w:t xml:space="preserve">的投标材料，未按招标文件要求在指定模块上传</w:t>
      </w:r>
      <w:r>
        <w:rPr>
          <w:rFonts w:hint="eastAsia" w:ascii="仿宋" w:hAnsi="仿宋" w:eastAsia="仿宋" w:cs="仿宋"/>
          <w:color w:val="auto"/>
          <w:sz w:val="28"/>
          <w:szCs w:val="28"/>
        </w:rPr>
        <w:t xml:space="preserve">相应</w:t>
      </w:r>
      <w:r>
        <w:rPr>
          <w:rFonts w:hint="eastAsia" w:ascii="仿宋" w:hAnsi="仿宋" w:eastAsia="仿宋" w:cs="仿宋"/>
          <w:color w:val="auto"/>
          <w:sz w:val="28"/>
          <w:szCs w:val="28"/>
          <w:lang w:val="zh-CN"/>
        </w:rPr>
        <w:t xml:space="preserve">的投标材料的，</w:t>
      </w:r>
      <w:r>
        <w:rPr>
          <w:rFonts w:hint="eastAsia" w:ascii="仿宋" w:hAnsi="仿宋" w:eastAsia="仿宋" w:cs="仿宋"/>
          <w:color w:val="auto"/>
          <w:sz w:val="28"/>
          <w:szCs w:val="28"/>
        </w:rPr>
        <w:t xml:space="preserve">视同未提交该投标材料处理。</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9.2 如标书制作工具中格式和内容与“江苏省政府采购网”、“淮安市政府采购网”发布的招标文件不一致，请以“江苏省政府采购网”、“淮安市政府采购网”发布的招标文件为准。</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10.证明投标人及投标标的符合招标文件规定的文件</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10.1 投标人应按照招标文件要求提交证明文件，证明其及投标标的符合招标文件规定。</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10.2招标文件对证明文件无明确形式要求的，证明文件可以以文字资料、图纸和数据等形式提交。</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11.投标分项报价表</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11.1 投标人应按照招标文件规定格式填报投标分项报价表。</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11.2 投标货币。投标文件中的单价和总价无特殊规定的采用人民币报价，以元为单位标注。招标文件中另有规定的按规定执行。</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12.技术要求响应及偏离表、商务要求响应及偏离表（如有）</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12.1 投标人需对招标文件中的技术要求与商务要求逐项作出响应或偏离，并说明原因。</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12.2 投标人可在投标文件中提供认为需要的其他技术文件或说明。</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13.服务承诺、培训计划、人员安排及其他（如有）</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13.1 投标人需根据招标文件要求提供有关售后服务的管理制度，售后服务机构的分布情况，售后服务人员的数量、素质、技术水平及售后服务的反应能力等。</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13.2 投标人需根据招标文件要求提供培训计划。</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13.3 投标人需根据招标文件要求提供所投标的主要组成部分、功能设计、实现思路及关键技术等。</w:t>
      </w:r>
      <w:r/>
    </w:p>
    <w:p>
      <w:pPr>
        <w:spacing w:line="520" w:lineRule="exact"/>
        <w:rPr>
          <w:rFonts w:hint="eastAsia" w:ascii="仿宋" w:hAnsi="仿宋" w:eastAsia="仿宋" w:cs="仿宋"/>
          <w:color w:val="auto"/>
          <w:sz w:val="28"/>
          <w:szCs w:val="28"/>
        </w:rPr>
      </w:pPr>
      <w:r/>
      <w:bookmarkStart w:id="4" w:name="_Toc49090510"/>
      <w:r/>
      <w:bookmarkStart w:id="5" w:name="_Toc14577359"/>
      <w:r>
        <w:rPr>
          <w:rFonts w:hint="eastAsia" w:ascii="仿宋" w:hAnsi="仿宋" w:eastAsia="仿宋" w:cs="仿宋"/>
          <w:color w:val="auto"/>
          <w:sz w:val="28"/>
          <w:szCs w:val="28"/>
        </w:rPr>
        <w:t xml:space="preserve">14.投标函和开标一览表</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14.1 投标人应按照招标文件中提供的格式完整、正确填写投标函、开标一览表。</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4"/>
      <w:r/>
      <w:bookmarkEnd w:id="5"/>
      <w:r/>
      <w:r/>
    </w:p>
    <w:p>
      <w:pPr>
        <w:spacing w:line="520" w:lineRule="exact"/>
        <w:rPr>
          <w:rFonts w:hint="eastAsia" w:ascii="仿宋" w:hAnsi="仿宋" w:eastAsia="仿宋" w:cs="仿宋"/>
          <w:color w:val="auto"/>
          <w:sz w:val="28"/>
          <w:szCs w:val="28"/>
        </w:rPr>
      </w:pPr>
      <w:r/>
      <w:bookmarkStart w:id="6" w:name="_Toc49090511"/>
      <w:r/>
      <w:bookmarkStart w:id="7" w:name="_Toc14577360"/>
      <w:r>
        <w:rPr>
          <w:rFonts w:hint="eastAsia" w:ascii="仿宋" w:hAnsi="仿宋" w:eastAsia="仿宋" w:cs="仿宋"/>
          <w:color w:val="auto"/>
          <w:sz w:val="28"/>
          <w:szCs w:val="28"/>
        </w:rPr>
        <w:t xml:space="preserve">15.投标有效期</w:t>
      </w:r>
      <w:bookmarkEnd w:id="6"/>
      <w:r/>
      <w:bookmarkEnd w:id="7"/>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15.1 投标有效期为采购代理机构规定的开标之日后九十（90）天。投标有效期比规定短的将被视为未实质性响应招标文件而予以拒绝。</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16.投标有效期的延长</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16.1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r/>
    </w:p>
    <w:p>
      <w:pPr>
        <w:spacing w:line="52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17.方案部分</w:t>
      </w:r>
      <w:r/>
    </w:p>
    <w:p>
      <w:pPr>
        <w:ind w:firstLine="560"/>
        <w:spacing w:line="52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17.1 本项目评标标准中的方案部分采用明标方式进行评审。</w:t>
      </w:r>
      <w:r/>
    </w:p>
    <w:p>
      <w:pPr>
        <w:ind w:firstLine="560"/>
        <w:spacing w:line="52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17.2 方案部分采用明标方式进行评审的。</w:t>
      </w:r>
      <w:r/>
    </w:p>
    <w:p>
      <w:pPr>
        <w:ind w:firstLine="560"/>
        <w:spacing w:line="52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17.3 投标人应按第17.2的要求编制方案，经三分之二评委认定，投标人未按第17.2的要求编制方案的，按未提供方案处理。</w:t>
      </w:r>
      <w:r/>
    </w:p>
    <w:p>
      <w:pPr>
        <w:spacing w:line="52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四、投标文件上传</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18.投标文件的上传</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18.1 投标人应当按照《操作手册》规定，在投标截止时间前制作并上传电子投标文件。</w:t>
      </w:r>
      <w:r/>
    </w:p>
    <w:p>
      <w:pPr>
        <w:ind w:firstLine="560"/>
        <w:spacing w:line="520" w:lineRule="exact"/>
        <w:rPr>
          <w:rFonts w:hint="eastAsia" w:ascii="仿宋" w:hAnsi="仿宋" w:eastAsia="仿宋" w:cs="仿宋"/>
          <w:bCs/>
          <w:color w:val="auto"/>
          <w:sz w:val="28"/>
          <w:szCs w:val="28"/>
          <w:lang w:val="zh-CN"/>
        </w:rPr>
      </w:pPr>
      <w:r>
        <w:rPr>
          <w:rFonts w:hint="eastAsia" w:ascii="仿宋" w:hAnsi="仿宋" w:eastAsia="仿宋" w:cs="仿宋"/>
          <w:color w:val="auto"/>
          <w:sz w:val="28"/>
          <w:szCs w:val="28"/>
        </w:rPr>
        <w:t xml:space="preserve">18.2 投标人上传的电子投标文件内容不清楚或不清晰的（含扫描</w:t>
      </w:r>
      <w:r>
        <w:rPr>
          <w:rFonts w:hint="eastAsia" w:ascii="仿宋" w:hAnsi="仿宋" w:eastAsia="仿宋" w:cs="仿宋"/>
          <w:bCs/>
          <w:color w:val="auto"/>
          <w:sz w:val="28"/>
          <w:szCs w:val="28"/>
        </w:rPr>
        <w:t xml:space="preserve">件），造成无法评审或部分影响评审的，</w:t>
      </w:r>
      <w:r>
        <w:rPr>
          <w:rFonts w:hint="eastAsia" w:ascii="仿宋" w:hAnsi="仿宋" w:eastAsia="仿宋" w:cs="仿宋"/>
          <w:bCs/>
          <w:color w:val="auto"/>
          <w:sz w:val="28"/>
          <w:szCs w:val="28"/>
          <w:lang w:val="zh-CN"/>
        </w:rPr>
        <w:t xml:space="preserve">责任由</w:t>
      </w:r>
      <w:r>
        <w:rPr>
          <w:rFonts w:hint="eastAsia" w:ascii="仿宋" w:hAnsi="仿宋" w:eastAsia="仿宋" w:cs="仿宋"/>
          <w:bCs/>
          <w:color w:val="auto"/>
          <w:sz w:val="28"/>
          <w:szCs w:val="28"/>
        </w:rPr>
        <w:t xml:space="preserve">投标人</w:t>
      </w:r>
      <w:r>
        <w:rPr>
          <w:rFonts w:hint="eastAsia" w:ascii="仿宋" w:hAnsi="仿宋" w:eastAsia="仿宋" w:cs="仿宋"/>
          <w:bCs/>
          <w:color w:val="auto"/>
          <w:sz w:val="28"/>
          <w:szCs w:val="28"/>
          <w:lang w:val="zh-CN"/>
        </w:rPr>
        <w:t xml:space="preserve">自负。</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18.3 投标人上传电子投标文件的时间不得迟于投标邀请中规定的截止时间。</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18.4 采购代理机构可以按第7条规定，通过修改招标文件有权酌情延长投标文件接收截止时间。在此情况下，投标人的所有权利和义务以及投标人受制约的截止日期均应以延长后新的截止日期为准。</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19.投标文件被拒绝接收的情形</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19.1 在招标文件规定的提交投标文件截止时间后上传的电子投标文件。</w:t>
      </w:r>
      <w:r/>
    </w:p>
    <w:p>
      <w:pPr>
        <w:spacing w:line="520" w:lineRule="exact"/>
        <w:rPr>
          <w:rFonts w:hint="eastAsia" w:ascii="仿宋" w:hAnsi="仿宋" w:eastAsia="仿宋" w:cs="仿宋"/>
          <w:b/>
          <w:color w:val="auto"/>
          <w:sz w:val="28"/>
          <w:szCs w:val="28"/>
        </w:rPr>
      </w:pPr>
      <w:r>
        <w:rPr>
          <w:rFonts w:hint="eastAsia" w:ascii="仿宋" w:hAnsi="仿宋" w:eastAsia="仿宋" w:cs="仿宋"/>
          <w:color w:val="auto"/>
          <w:sz w:val="28"/>
          <w:szCs w:val="28"/>
        </w:rPr>
        <w:t xml:space="preserve">20.投标文件的修改和撤回</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20.1 投标人在上传电子投标文件后可以对其修改或撤回，但这种修改和撤回，必须在规定的开标时间之前，具体操作方法见《操作手册》。</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20.2 投标人不得在开标时间以后修改电子投标文件。</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20.3 投标人不得在提交电子投标文件截止时间起至投标有效期满前撤回电子投标文件。</w:t>
      </w:r>
      <w:r/>
    </w:p>
    <w:p>
      <w:pPr>
        <w:numPr>
          <w:ilvl w:val="0"/>
          <w:numId w:val="4"/>
        </w:numPr>
        <w:spacing w:line="520" w:lineRule="exact"/>
        <w:rPr>
          <w:rFonts w:hint="eastAsia" w:ascii="仿宋" w:hAnsi="仿宋" w:eastAsia="仿宋" w:cs="仿宋"/>
          <w:b/>
          <w:color w:val="auto"/>
          <w:sz w:val="32"/>
          <w:szCs w:val="32"/>
        </w:rPr>
      </w:pPr>
      <w:r/>
      <w:bookmarkStart w:id="8" w:name="_Toc162083530"/>
      <w:r>
        <w:rPr>
          <w:rFonts w:hint="eastAsia" w:ascii="仿宋" w:hAnsi="仿宋" w:eastAsia="仿宋" w:cs="仿宋"/>
          <w:b/>
          <w:color w:val="auto"/>
          <w:sz w:val="32"/>
          <w:szCs w:val="32"/>
        </w:rPr>
        <w:t xml:space="preserve">开标及评标</w:t>
      </w:r>
      <w:bookmarkEnd w:id="8"/>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21.开标</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21.1 采购代理机构将在招标公告中规定的时间和地点组织开标。投标人应当按照《操作手册》规定，参加开标活动和在苏采云系统规定的时间内对投标文件进行解密。</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21.2 开标仪式由采购代理机构组织。苏采云系统将自动对项目进行开标，并宣布各投标人名称和投标价格。</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21.3 投标人在开标过程中涉及的投标文件解密、开标结果确认等工作，应按照《操作手册》规定执行。</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21.4 投标人如果对开标过程和开标记录有疑义，应当根据《操作手册》规定提出，如苏采云系统中《开标记录表》宣布后5分钟内未提出的，视同认可开标结果。</w:t>
      </w:r>
      <w:r/>
    </w:p>
    <w:p>
      <w:pPr>
        <w:spacing w:line="520" w:lineRule="exact"/>
        <w:rPr>
          <w:rFonts w:hint="eastAsia" w:ascii="仿宋" w:hAnsi="仿宋" w:eastAsia="仿宋" w:cs="仿宋"/>
          <w:color w:val="auto"/>
          <w:sz w:val="28"/>
          <w:szCs w:val="28"/>
        </w:rPr>
      </w:pPr>
      <w:r/>
      <w:bookmarkStart w:id="9" w:name="_Toc513029231"/>
      <w:r/>
      <w:bookmarkStart w:id="10" w:name="_Toc16938547"/>
      <w:r/>
      <w:bookmarkStart w:id="11" w:name="_Toc20823303"/>
      <w:r>
        <w:rPr>
          <w:rFonts w:hint="eastAsia" w:ascii="仿宋" w:hAnsi="仿宋" w:eastAsia="仿宋" w:cs="仿宋"/>
          <w:color w:val="auto"/>
          <w:sz w:val="28"/>
          <w:szCs w:val="28"/>
        </w:rPr>
        <w:t xml:space="preserve">22.评标委员会</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22.1 开标后，采购代理机构将立即组织评标委员会（以下简称评委会）进行评标。</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22.2 评委会由采购人代表和有关技术、经济等方面的专家组成，且人员构成符合政府采购有关规定。</w:t>
      </w:r>
      <w:r/>
    </w:p>
    <w:p>
      <w:pPr>
        <w:ind w:firstLine="28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22.3 评委会独立工作，负责评审所有投标文件并确定中标候选人。</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23．评标过程的保密与公正</w:t>
      </w:r>
      <w:bookmarkEnd w:id="9"/>
      <w:r/>
      <w:bookmarkEnd w:id="10"/>
      <w:r/>
      <w:bookmarkEnd w:id="11"/>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23.1 凡是与审查、澄清、评价和比较投标的有关资料以及投标建议等，采购人、评委、采购代理机构均不得向投标人或与评标无关的其他人员透露。</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23.2 在评标过程中，投标人不得以任何行为影响评标过程，否则其投标文件将被作为无效投标文件。</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23.3 采购代理机构和评标委员会不向未中标的投标人解释未中标原因，也不公布评标过程中的相关细节。</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23.4 采用综合评分法的项目，未中标的投标人可于中标结果公告期限届满之日起通过苏采云系统查看自己的评审得分及排序情况。</w:t>
      </w:r>
      <w:r/>
    </w:p>
    <w:p>
      <w:pPr>
        <w:spacing w:line="520" w:lineRule="exact"/>
        <w:rPr>
          <w:rFonts w:hint="eastAsia" w:ascii="仿宋" w:hAnsi="仿宋" w:eastAsia="仿宋" w:cs="仿宋"/>
          <w:color w:val="auto"/>
          <w:sz w:val="28"/>
          <w:szCs w:val="28"/>
        </w:rPr>
      </w:pPr>
      <w:r/>
      <w:bookmarkStart w:id="12" w:name="_Toc20823304"/>
      <w:r/>
      <w:bookmarkStart w:id="13" w:name="_Toc513029232"/>
      <w:r/>
      <w:bookmarkStart w:id="14" w:name="_Toc16938548"/>
      <w:r>
        <w:rPr>
          <w:rFonts w:hint="eastAsia" w:ascii="仿宋" w:hAnsi="仿宋" w:eastAsia="仿宋" w:cs="仿宋"/>
          <w:color w:val="auto"/>
          <w:sz w:val="28"/>
          <w:szCs w:val="28"/>
        </w:rPr>
        <w:t xml:space="preserve">24．投标文件的澄清</w:t>
      </w:r>
      <w:bookmarkEnd w:id="12"/>
      <w:r/>
      <w:bookmarkEnd w:id="13"/>
      <w:r/>
      <w:bookmarkEnd w:id="14"/>
      <w:r/>
      <w:r/>
    </w:p>
    <w:p>
      <w:pPr>
        <w:ind w:firstLine="560"/>
        <w:spacing w:line="520" w:lineRule="exact"/>
        <w:rPr>
          <w:rFonts w:hint="eastAsia" w:ascii="仿宋" w:hAnsi="仿宋" w:eastAsia="仿宋" w:cs="仿宋"/>
          <w:color w:val="auto"/>
          <w:sz w:val="28"/>
          <w:szCs w:val="28"/>
        </w:rPr>
      </w:pPr>
      <w:r/>
      <w:bookmarkStart w:id="15" w:name="_Toc513029233"/>
      <w:r/>
      <w:bookmarkStart w:id="16" w:name="_Toc16938549"/>
      <w:r/>
      <w:bookmarkStart w:id="17" w:name="_Toc20823305"/>
      <w:r>
        <w:rPr>
          <w:rFonts w:hint="eastAsia" w:ascii="仿宋" w:hAnsi="仿宋" w:eastAsia="仿宋" w:cs="仿宋"/>
          <w:color w:val="auto"/>
          <w:sz w:val="28"/>
          <w:szCs w:val="28"/>
        </w:rPr>
        <w:t xml:space="preserve">24.1 评标期间，评委会对投标文件中含义不明确、同类问题表述不一致或者有明显文字和计算错误的内容，有权要求投标人作出必要的澄清、说明或者补正。</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投标人的澄清、说明或者补正不得超出投标文件的范围或者改变投标文件的实质性内容。</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评委会并非对每个投标人都做澄清要求。</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24.2 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24.3 接到评委会澄清、说明和补正要求的投标人如未按规定作出澄清、说明和补正，其风险由投标人自行承担。</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25.对投标文件的初审</w:t>
      </w:r>
      <w:bookmarkEnd w:id="15"/>
      <w:r/>
      <w:bookmarkEnd w:id="16"/>
      <w:r/>
      <w:bookmarkEnd w:id="17"/>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25.1 投标文件初审分为资格审查和符合性审查。</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25.1.1 资格审查：依据法律法规和招标文件的规定，由采购人对投标文件中的资格证明文件进行审查。资格审查的结论，采购人向评委会进行反馈。</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采购人在进行资格性审查的同时，将在“信用中国”网站（www.creditchina.gov.cn）查询投标人的信用记录，以确定投标人是否具备投标资格，查询结果留存并归档。</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25.1.2 符合性审查：依据招标文件的规定，由评委会从投标文件的有效性、完整性和对招标文件的响应程度进行审查，以确定是否对招标文件的实质性要求作出响应。</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25.1.3 未通过资格审查或符合性审查的投标人，采购代理机构将在苏采云系统中告知未通过资格审查或符合性审查的原因，评审结束后，采购代理机构将不再告知未通过资格审查或符合性审查的原因。</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25.2 在详细评标之前，评委会将首先审查每份投标文件是否实质性响应了招标文件的要求。实质性响应的投标应该是与招标文件要求的全部条款、条件和规格相符，没有重大偏离或保留的投标。</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25.3 如果投标文件实质上没有响应招标文件的要求，评委会将予以拒绝，投标人不得通过修改或撤销不符合要求的偏离或保留而使其投标成为实质性响应的投标。</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25.4 评委会将对确定为实质性响应的投标进行进一步审核，看其是否有计算上或累加上的算术错误，修正错误的原则如下：</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（1）投标文件中开标一览表内容与投标文件中相应内容不一致的，以开标一览表为准。</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（2）大写金额和小写金额不一致的，以大写金额为准。</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（3）单价金额小数点或者百分比有明显错位的，以开标一览表的总价为准，并修改单价。</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（4）总价金额与按单价汇总金额不一致的，以单价金额计算结果为准。</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同时出现两种以上错误的，按照前款规定的顺序修正。</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firstLine="560"/>
        <w:spacing w:line="520" w:lineRule="exact"/>
        <w:rPr>
          <w:rFonts w:hint="eastAsia" w:ascii="仿宋" w:hAnsi="仿宋" w:eastAsia="仿宋" w:cs="仿宋"/>
          <w:color w:val="auto"/>
          <w:sz w:val="28"/>
          <w:szCs w:val="28"/>
        </w:rPr>
      </w:pPr>
      <w:r/>
      <w:bookmarkStart w:id="18" w:name="_Toc16938550"/>
      <w:r/>
      <w:bookmarkStart w:id="19" w:name="_Toc513029234"/>
      <w:r/>
      <w:bookmarkStart w:id="20" w:name="_Toc20823306"/>
      <w:r>
        <w:rPr>
          <w:rFonts w:hint="eastAsia" w:ascii="仿宋" w:hAnsi="仿宋" w:eastAsia="仿宋" w:cs="仿宋"/>
          <w:color w:val="auto"/>
          <w:sz w:val="28"/>
          <w:szCs w:val="28"/>
        </w:rPr>
        <w:t xml:space="preserve">25.6 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非单一产品采购项目，招标文件中将载明其中的核心产品。多家投标人提供的核心产品品牌相同的，按前两款规定处理。</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25.7 投标人在开、评标全过程中应保持通讯畅通，及时登录苏采云系统查阅、答复相关信息，并安排专人与采购代理机构及评标委员会联系。</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25.8 异常低价投标审查</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25.8.1 评标过程中出现下列情形之一的，评标委员会应当启动异常低价投标审查程序：</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（1）投标（响应）报价低于全部通过符合性审查供应商投标（响应）报价平均值50%的，即投标（响应）报价&lt;全部通过符合性审查供应商投标（响应）报价平均值×50%；</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（2）投标（响应）报价低于通过符合性审查的次低报价供应商投标（响应）报价50%的，即投标（响应）报价&lt;通过符合性审查的次低报价供应商投标（响应）报价×50%； </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（3）投标（响应）报价低于采购项目最高限价45%的，即投标（响应）报价&lt;采购项目最高限价×45%； </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（4）评审委员会基于专业判断，认为供应商报价过低，有可能影响产品质量或者不能诚信履约的其他情形。 </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25.8.2 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w:t>
      </w:r>
      <w:bookmarkEnd w:id="18"/>
      <w:r/>
      <w:bookmarkEnd w:id="19"/>
      <w:r/>
      <w:bookmarkEnd w:id="20"/>
      <w:r>
        <w:rPr>
          <w:rFonts w:hint="eastAsia" w:ascii="仿宋" w:hAnsi="仿宋" w:eastAsia="仿宋" w:cs="仿宋"/>
          <w:color w:val="auto"/>
          <w:sz w:val="28"/>
          <w:szCs w:val="28"/>
        </w:rPr>
        <w:t xml:space="preserve">6.无效投标条款和废标条款</w:t>
      </w:r>
      <w:bookmarkStart w:id="38" w:name="_GoBack"/>
      <w:r/>
      <w:bookmarkEnd w:id="38"/>
      <w:r/>
      <w:r/>
    </w:p>
    <w:p>
      <w:pPr>
        <w:ind w:firstLine="560"/>
        <w:spacing w:line="520" w:lineRule="exact"/>
        <w:rPr>
          <w:rFonts w:hint="eastAsia" w:ascii="仿宋" w:hAnsi="仿宋" w:eastAsia="仿宋" w:cs="仿宋"/>
          <w:color w:val="auto"/>
          <w:sz w:val="28"/>
          <w:szCs w:val="28"/>
        </w:rPr>
      </w:pPr>
      <w:r/>
      <w:bookmarkStart w:id="21" w:name="_Toc20823307"/>
      <w:r/>
      <w:bookmarkStart w:id="22" w:name="_Toc513029235"/>
      <w:r/>
      <w:bookmarkStart w:id="23" w:name="_Toc16938551"/>
      <w:r>
        <w:rPr>
          <w:rFonts w:hint="eastAsia" w:ascii="仿宋" w:hAnsi="仿宋" w:eastAsia="仿宋" w:cs="仿宋"/>
          <w:color w:val="auto"/>
          <w:sz w:val="28"/>
          <w:szCs w:val="28"/>
        </w:rPr>
        <w:t xml:space="preserve">26.1无效投标条款</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26.1.1 投标人在苏采云系统规定的时间内未成功解密电子投标文件的。</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26.1.2 投标人未按照招标文件要求上传电子投标文件的。</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26.1.3 同一投标人提交两个（含两个）以上不同的投标报价的。</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26.1.4 投标人不具备招标文件中规定资格要求的。</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26.1.5 投标人的报价超过了采购预算或最高限价的。</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26.1.6 未通过符合性审查的。</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26.1.7 不符合招标文件中规定的实质性要求和条件的（实质性要求和条件是指本招标文件中用带星号（“★”）的商务和技术要求，备注：本项目不涉及）。</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26.1.9 投标文件含有采购人不能接受的附加条件的。</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26.1.10 评标委员会按照本招标文件规定对投标人进行异常低价投标审查后，认为投标人不能证明其报价合理性的。</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26.1.11 按照第 34.4的要求本项目中具有“强制采购”产品，但未提供经国家确定的认证机构出具的、处于有效期之内该节能产品认证证书图片的；</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26.1.12 投标文件未按照招标文件要求加盖CA电子公章的。</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26.1.13 其他法律法规及本招标文件规定的属于无效投标的情形。</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26.1.14 投标人未按照招标文件第五章 项目采购需求“二、基本要求”相关要求的。</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26.2 废标条款</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26.2.1 符合专业条件的投标人或者对招标文件作实质响应的投标人不足三家的。</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26.2.2 出现影响采购公正的违法、违规行为的。</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26.2.3 因重大变故，采购任务取消的。</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26.2.4 评标委员会认定招标文件存在歧义、重大缺陷导致评审工作无法进行。</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26.2.5 因苏采云系统故障原因造成开标不成功的。</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26.3 投标截止时间结束后参加投标的投标人不足三家的处理：</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26.3.1 如出现投标截止时间结束后参加投标的投标人或者在评标期间对招标文件做出实质响应的投标人不足三家情况，按政府采购相关规定执行。</w:t>
      </w:r>
      <w:bookmarkEnd w:id="21"/>
      <w:r/>
      <w:bookmarkEnd w:id="22"/>
      <w:r/>
      <w:bookmarkEnd w:id="23"/>
      <w:r/>
      <w:r/>
    </w:p>
    <w:p>
      <w:pPr>
        <w:numPr>
          <w:ilvl w:val="0"/>
          <w:numId w:val="4"/>
        </w:numPr>
        <w:ind w:firstLine="482"/>
        <w:spacing w:line="520" w:lineRule="exact"/>
        <w:rPr>
          <w:rFonts w:hint="eastAsia" w:ascii="仿宋" w:hAnsi="仿宋" w:eastAsia="仿宋" w:cs="仿宋"/>
          <w:b/>
          <w:color w:val="auto"/>
          <w:sz w:val="32"/>
          <w:szCs w:val="32"/>
        </w:rPr>
      </w:pPr>
      <w:r/>
      <w:bookmarkStart w:id="24" w:name="_Toc120614219"/>
      <w:r>
        <w:rPr>
          <w:rFonts w:hint="eastAsia" w:ascii="仿宋" w:hAnsi="仿宋" w:eastAsia="仿宋" w:cs="仿宋"/>
          <w:b/>
          <w:color w:val="auto"/>
          <w:sz w:val="32"/>
          <w:szCs w:val="32"/>
        </w:rPr>
        <w:t xml:space="preserve">定标</w:t>
      </w:r>
      <w:bookmarkEnd w:id="24"/>
      <w:r/>
      <w:r/>
    </w:p>
    <w:p>
      <w:pPr>
        <w:spacing w:line="520" w:lineRule="exact"/>
        <w:rPr>
          <w:rFonts w:hint="eastAsia" w:ascii="仿宋" w:hAnsi="仿宋" w:eastAsia="仿宋" w:cs="仿宋"/>
          <w:color w:val="auto"/>
          <w:sz w:val="28"/>
          <w:szCs w:val="28"/>
        </w:rPr>
      </w:pPr>
      <w:r/>
      <w:bookmarkStart w:id="25" w:name="_Toc513029238"/>
      <w:r/>
      <w:bookmarkStart w:id="26" w:name="_Toc20823310"/>
      <w:r/>
      <w:bookmarkStart w:id="27" w:name="_Toc16938554"/>
      <w:r>
        <w:rPr>
          <w:rFonts w:hint="eastAsia" w:ascii="仿宋" w:hAnsi="仿宋" w:eastAsia="仿宋" w:cs="仿宋"/>
          <w:color w:val="auto"/>
          <w:sz w:val="28"/>
          <w:szCs w:val="28"/>
        </w:rPr>
        <w:t xml:space="preserve">2</w:t>
      </w:r>
      <w:bookmarkEnd w:id="25"/>
      <w:r>
        <w:rPr>
          <w:rFonts w:hint="eastAsia" w:ascii="仿宋" w:hAnsi="仿宋" w:eastAsia="仿宋" w:cs="仿宋"/>
          <w:color w:val="auto"/>
          <w:sz w:val="28"/>
          <w:szCs w:val="28"/>
        </w:rPr>
        <w:t xml:space="preserve">7.确定</w:t>
      </w:r>
      <w:bookmarkEnd w:id="26"/>
      <w:r/>
      <w:bookmarkEnd w:id="27"/>
      <w:r>
        <w:rPr>
          <w:rFonts w:hint="eastAsia" w:ascii="仿宋" w:hAnsi="仿宋" w:eastAsia="仿宋" w:cs="仿宋"/>
          <w:color w:val="auto"/>
          <w:sz w:val="28"/>
          <w:szCs w:val="28"/>
        </w:rPr>
        <w:t xml:space="preserve">中标单位</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27.1 中标候选人的选取原则和数量见招标文件第三章规定。 </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27.2 采购人应根据评委会推荐的中标候选人确定中标人。</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27.3 采购代理机构将在“江苏省政府采购网”、“淮安市政府采购网”“淮安市公共资源交易中心网站”发布中标公告，公告期限为1个工作日。</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27.4 若有充分证据证明，中标人出现下列情况之一的，一经查实，将被取消中标资格：</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27.4.1 提供虚假材料谋取中标的。</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27.4.2 向采购人、采购代理机构行贿或者提供其他不正当利益的。</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27.4.3 属于本文件规定的无效条件，但在评标过程中又未被评委会发现的。</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27.4.4 与采购人或者其他投标人恶意串通的。</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27.4.5 采取不正当手段诋毁、排挤其他投标人的。</w:t>
      </w:r>
      <w:r/>
    </w:p>
    <w:p>
      <w:pPr>
        <w:ind w:firstLine="560"/>
        <w:spacing w:line="520" w:lineRule="exact"/>
        <w:rPr>
          <w:rFonts w:hint="eastAsia" w:ascii="仿宋" w:hAnsi="仿宋" w:eastAsia="仿宋" w:cs="仿宋"/>
          <w:color w:val="auto"/>
          <w:sz w:val="28"/>
          <w:szCs w:val="28"/>
        </w:rPr>
      </w:pPr>
      <w:r/>
      <w:bookmarkStart w:id="28" w:name="_Toc200451960"/>
      <w:r>
        <w:rPr>
          <w:rFonts w:hint="eastAsia" w:ascii="仿宋" w:hAnsi="仿宋" w:eastAsia="仿宋" w:cs="仿宋"/>
          <w:color w:val="auto"/>
          <w:sz w:val="28"/>
          <w:szCs w:val="28"/>
        </w:rPr>
        <w:t xml:space="preserve">27.5.有下列情形之一的，视为投标人串通投标，投标无效：</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27.5.1不同投标人的投标文件由同一单位或者个人编制；</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27.5.2不同投标人委托同一单位或者个人办理投标事宜；</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27.5.3 不同投标人的投标文件载明的项目管理成员或者联系人员为同一人；</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27.5.4不同投标人的投标文件异常一致或者投标报价呈规律性差异；</w:t>
      </w:r>
      <w:bookmarkEnd w:id="28"/>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28．质疑处理</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28.1 提出质疑的供应商应当是参与所质疑项目采购活动的供应商。潜在供应商依法获取其可质疑的采购文件的，可以对采购文件提出质疑。</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28.2供应商认为采购文件、采购过程和采购结果使自己的权益受到损害的，可以在知道或应知其权益受到损害之日起七个工作日内，以书面形式根据下述28.4条款的规定向代理机构或采购人提出质疑。上述应知其权益受到损害之日，是指：</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28.2.1对可以质疑的采购文件提出质疑的，为收到采购文件之日或者采购文件公告期限届满之日；</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28.2.2对采购过程提出质疑的，为各采购程序环节结束之日；</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28.2.3对中标或者成交结果提出质疑的，为中标或者成交结果公告期限届满之日。</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28.4 供应商（含潜在供应商）对与本项目有关的所有询问、质疑均请向代理机构提出，由代理机构负责答复。</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代理机构只接收以纸质原件形式送达的质疑，建议供应商尽量通过邮寄方式提交质疑（代理机构不接受无快递运单号的快递）。</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质疑接收人及联系方式见招标文件第一章。</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28.5 以下情形的质疑不予受理</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28.5.1 内容不符合《政府采购质疑和投诉办法》第十二条规定的质疑。</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28.5.2 超出政府采购法定期限的质疑。</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28.5.3 以传真、电子邮件等方式递交的非原件形式的质疑。</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28.5.4 未参加投标活动的供应商或在投标活动中自身权益未受到损害的供应商所提出的质疑。</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28.5.5供应商组成联合体参加投标，联合体中任何一方或多方未按要求签字、盖章、加盖公章的质疑。</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28.7 对于内容、格式符合规定的质疑函，代理机构将在五个工作日内以书面文件的形式作出答复，但质疑答复的内容不涉及商业秘密。</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29.中标通知书</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29.l 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29.2 中标通知书将是合同的一个组成部分。对采购人和中标人均具有法律效力。中标通知书发出后，采购人改变中标结果的，或者中标人放弃中标项目的，应当依法承担法律责任。</w:t>
      </w:r>
      <w:r/>
    </w:p>
    <w:p>
      <w:pPr>
        <w:ind w:firstLine="560"/>
        <w:spacing w:line="520" w:lineRule="exact"/>
        <w:rPr>
          <w:rFonts w:hint="eastAsia" w:ascii="仿宋" w:hAnsi="仿宋" w:eastAsia="仿宋" w:cs="仿宋"/>
          <w:color w:val="auto"/>
          <w:sz w:val="28"/>
          <w:szCs w:val="28"/>
        </w:rPr>
      </w:pPr>
      <w:r/>
      <w:bookmarkStart w:id="29" w:name="_Toc20823308"/>
      <w:r/>
      <w:bookmarkStart w:id="30" w:name="_Toc16938552"/>
      <w:r/>
      <w:bookmarkStart w:id="31" w:name="_Toc120614220"/>
      <w:r/>
      <w:bookmarkStart w:id="32" w:name="_Toc513029236"/>
      <w:r>
        <w:rPr>
          <w:rFonts w:hint="eastAsia" w:ascii="仿宋" w:hAnsi="仿宋" w:eastAsia="仿宋" w:cs="仿宋"/>
          <w:color w:val="auto"/>
          <w:sz w:val="28"/>
          <w:szCs w:val="28"/>
        </w:rPr>
        <w:t xml:space="preserve">授予合同</w:t>
      </w:r>
      <w:bookmarkEnd w:id="29"/>
      <w:r/>
      <w:bookmarkEnd w:id="30"/>
      <w:r/>
      <w:bookmarkEnd w:id="31"/>
      <w:r/>
      <w:bookmarkEnd w:id="32"/>
      <w:r/>
      <w:r/>
    </w:p>
    <w:p>
      <w:pPr>
        <w:ind w:firstLine="560"/>
        <w:spacing w:line="520" w:lineRule="exact"/>
        <w:rPr>
          <w:rFonts w:hint="eastAsia" w:ascii="仿宋" w:hAnsi="仿宋" w:eastAsia="仿宋" w:cs="仿宋"/>
          <w:color w:val="auto"/>
          <w:sz w:val="28"/>
          <w:szCs w:val="28"/>
        </w:rPr>
      </w:pPr>
      <w:r/>
      <w:bookmarkStart w:id="33" w:name="_Toc16938553"/>
      <w:r/>
      <w:bookmarkStart w:id="34" w:name="_Toc513029237"/>
      <w:r/>
      <w:bookmarkStart w:id="35" w:name="_Toc20823309"/>
      <w:r>
        <w:rPr>
          <w:rFonts w:hint="eastAsia" w:ascii="仿宋" w:hAnsi="仿宋" w:eastAsia="仿宋" w:cs="仿宋"/>
          <w:color w:val="auto"/>
          <w:sz w:val="28"/>
          <w:szCs w:val="28"/>
        </w:rPr>
        <w:t xml:space="preserve">30. 签订合同</w:t>
      </w:r>
      <w:r>
        <w:rPr>
          <w:rFonts w:hint="eastAsia" w:ascii="仿宋" w:hAnsi="仿宋" w:eastAsia="仿宋" w:cs="仿宋"/>
          <w:color w:val="auto"/>
          <w:sz w:val="28"/>
          <w:szCs w:val="28"/>
        </w:rPr>
        <w:tab/>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30.l </w:t>
      </w:r>
      <w:r>
        <w:rPr>
          <w:rFonts w:hint="eastAsia" w:ascii="仿宋" w:hAnsi="仿宋" w:eastAsia="仿宋" w:cs="仿宋"/>
          <w:b/>
          <w:bCs/>
          <w:color w:val="auto"/>
          <w:sz w:val="28"/>
          <w:szCs w:val="28"/>
        </w:rPr>
        <w:t xml:space="preserve">中标人应当在中标通知书发出之日起十二日内，按照招标文件确定的事项与采购人签订政府采购合同，并于0.5个工作日内将政府采购合同在市政府采购网公告。</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30.2 招标文件、中标人的投标文件及招标过程中有关澄清、承诺文件均应作为合同附件。</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31.货物（包含与货物相关的服务）的追加</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894"/>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32.履约保证金</w:t>
      </w:r>
      <w:r/>
    </w:p>
    <w:p>
      <w:pPr>
        <w:pStyle w:val="894"/>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32.1乙方交纳人民币_________元作为本合同的履约保证金。（不得超过合同金额的10%）</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32.2乙方提供的履约保证金可以是人民币形式（银行本票、汇票、支票、电汇），或银行保函、担保公司的保证担保或保险公司的保证保险等多种形式。</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32.3乙方选取银行保函、担保公司的保证担保或保险公司的保证保险等形式的向采购人缴纳的，如保函（担保、保险等）的约定期到期但乙方履约仍未结束的，乙方须进行续保。</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32.4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32.5如乙方未能履行合同规定的义务，甲方有权从履约保证金中取得补偿。</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32.6履约保证金在合同约定期间内不予退还或者应完全有效，约定期间届满之日起 5个工作日内，甲方应将履约保证金退还乙方；逾期退还的，按中国人民银行同期贷款基准利率上浮20%后的利率支付超期资金占用费，但因乙方自身原因导致无法及时退还的除外。</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32.7履约保证金在合同约定期间内不予退还或者应完全有效，履约保证金在项目验收合格后无息退还给乙方。</w:t>
      </w:r>
      <w:bookmarkEnd w:id="33"/>
      <w:r/>
      <w:bookmarkEnd w:id="34"/>
      <w:r/>
      <w:bookmarkEnd w:id="35"/>
      <w:r/>
      <w:r/>
    </w:p>
    <w:p>
      <w:pPr>
        <w:spacing w:line="520" w:lineRule="exact"/>
        <w:rPr>
          <w:rFonts w:hint="eastAsia" w:ascii="仿宋" w:hAnsi="仿宋" w:eastAsia="仿宋" w:cs="仿宋"/>
          <w:b/>
          <w:bCs/>
          <w:color w:val="auto"/>
          <w:sz w:val="32"/>
          <w:szCs w:val="28"/>
        </w:rPr>
      </w:pPr>
      <w:r>
        <w:rPr>
          <w:rFonts w:hint="eastAsia" w:ascii="仿宋" w:hAnsi="仿宋" w:eastAsia="仿宋" w:cs="仿宋"/>
          <w:b/>
          <w:bCs/>
          <w:color w:val="auto"/>
          <w:sz w:val="32"/>
          <w:szCs w:val="28"/>
        </w:rPr>
        <w:t xml:space="preserve">八、政府采购政策功能落实</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33.</w:t>
      </w:r>
      <w:r>
        <w:rPr>
          <w:rFonts w:hint="eastAsia" w:ascii="仿宋" w:hAnsi="仿宋" w:eastAsia="仿宋" w:cs="仿宋"/>
          <w:color w:val="auto"/>
          <w:sz w:val="28"/>
          <w:szCs w:val="28"/>
          <w:lang w:val="zh-CN"/>
        </w:rPr>
        <w:t xml:space="preserve">促进中小企业发展</w:t>
      </w:r>
      <w:r>
        <w:rPr>
          <w:rFonts w:hint="eastAsia" w:ascii="仿宋" w:hAnsi="仿宋" w:eastAsia="仿宋" w:cs="仿宋"/>
          <w:color w:val="auto"/>
          <w:sz w:val="28"/>
          <w:szCs w:val="28"/>
        </w:rPr>
        <w:t xml:space="preserve">政策</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33.1 小微型企业价格扣除</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33.1.1 </w:t>
      </w:r>
      <w:r>
        <w:rPr>
          <w:rFonts w:hint="eastAsia" w:ascii="仿宋" w:hAnsi="仿宋" w:eastAsia="仿宋" w:cs="仿宋"/>
          <w:color w:val="auto"/>
          <w:sz w:val="28"/>
          <w:szCs w:val="28"/>
          <w:lang w:val="zh-CN"/>
        </w:rPr>
        <w:t xml:space="preserve">对于未专门面向中小企业或者未预留份额专门面向中小企业采购的采购项目，投标人提供的货物或者服务</w:t>
      </w:r>
      <w:r>
        <w:rPr>
          <w:rFonts w:hint="eastAsia" w:ascii="仿宋" w:hAnsi="仿宋" w:eastAsia="仿宋" w:cs="仿宋"/>
          <w:color w:val="auto"/>
          <w:sz w:val="28"/>
          <w:szCs w:val="28"/>
        </w:rPr>
        <w:t xml:space="preserve">符合下列情形的，享受本办法规定的中小企业扶持政策给予小微企业报价20%的扣除，用扣除后的价格参与评审：</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（1）在货物采购项目中，货物由中小企业制造，即货物由中小企业生产且使用该中小企业商号或者注册商标；</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（2）在服务采购项目中，服务由中小企业承接，即提供服务的人员为中小企业依照《中华人民共和国劳动合同法》订立劳动合同的从业人员。</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33.1.2 在货物采购项目中，投标人提供的货物既有中小企业制造货物，也有大型企业制造货物的，不享受本办法规定的中小企业扶持政策。</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33.2 联合体及分包</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33.2.1 以联合体形式参加政府采购活动，联合体各方均为中小企业的，联合体视同中小企业。其中，联合体各方均为小微企业的，联合体视同小微企业。</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33.2.2享受扶持政策获得政府采购合同的，小微企业不得将合同分包给大中型企业，中型企业不得将合同分包给大型企业。</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33.2.3接受大中型企业与小微企业组成联合体或者允许大中型企业向一家或者多家小微企业分包的采购项目，对于联合协议或者分包意向协议约定小微企业的合同份额占到合同总金额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33.2.4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33.3小微型企业</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（1）投标人须按照招标文件的要求提供相应的《企业声明函》，详见招标文件第六章示范格式。</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（2）企业标准请参照《政府采购促进中小企业发展管理办法》（财库〔2020〕46号）文件规定自行填写。</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33.4残疾人福利单位</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（1）残疾人福利单位需按照招标文件的要求提供《残疾人福利性单位声明函》，详见招标文件第六章示范格式。</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（2）残疾人福利单位标准请参照《关于促进残疾人就业政府采购政策的通知》（财库〔2017〕141号）。</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33.5监狱和戒毒企业</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（1）监狱企业参加政府采购活动时，需提供由省级以上监狱管理局、戒毒管理局（含新疆生产建设兵团）出具的属于监狱企业的证明文件）（投标文件中上传加盖出具单位公章的电子件）。</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（2）监狱企业标准请参照《关于政府采购支持监狱企业发展有关问题的通知》（财库〔2014〕68号）。</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34. 节能、环保政策</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34.1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34.2 节能产品（本项目不涉及）</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本项目</w:t>
      </w:r>
      <w:r>
        <w:rPr>
          <w:rFonts w:hint="eastAsia" w:ascii="仿宋" w:hAnsi="仿宋" w:eastAsia="仿宋" w:cs="仿宋"/>
          <w:color w:val="auto"/>
          <w:sz w:val="28"/>
          <w:szCs w:val="28"/>
          <w:u w:val="single"/>
        </w:rPr>
        <w:t xml:space="preserve"> (采购产品)</w:t>
      </w:r>
      <w:r>
        <w:rPr>
          <w:rFonts w:hint="eastAsia" w:ascii="仿宋" w:hAnsi="仿宋" w:eastAsia="仿宋" w:cs="仿宋"/>
          <w:color w:val="auto"/>
          <w:sz w:val="28"/>
          <w:szCs w:val="28"/>
        </w:rPr>
        <w:t xml:space="preserve">被列入“节能产品品目清单”的，实行</w:t>
      </w:r>
      <w:r>
        <w:rPr>
          <w:rFonts w:hint="eastAsia" w:ascii="仿宋" w:hAnsi="仿宋" w:eastAsia="仿宋" w:cs="仿宋"/>
          <w:color w:val="auto"/>
          <w:sz w:val="28"/>
          <w:szCs w:val="28"/>
          <w:u w:val="single"/>
        </w:rPr>
        <w:t xml:space="preserve">（优先采购/强制采购）</w:t>
      </w:r>
      <w:r>
        <w:rPr>
          <w:rFonts w:hint="eastAsia" w:ascii="仿宋" w:hAnsi="仿宋" w:eastAsia="仿宋" w:cs="仿宋"/>
          <w:color w:val="auto"/>
          <w:sz w:val="28"/>
          <w:szCs w:val="28"/>
        </w:rPr>
        <w:t xml:space="preserve">。</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34.3 环保产品（本项目不涉及）</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本项目中</w:t>
      </w:r>
      <w:r>
        <w:rPr>
          <w:rFonts w:hint="eastAsia" w:ascii="仿宋" w:hAnsi="仿宋" w:eastAsia="仿宋" w:cs="仿宋"/>
          <w:color w:val="auto"/>
          <w:sz w:val="28"/>
          <w:szCs w:val="28"/>
          <w:u w:val="single"/>
        </w:rPr>
        <w:t xml:space="preserve"> (采购产品)</w:t>
      </w:r>
      <w:r>
        <w:rPr>
          <w:rFonts w:hint="eastAsia" w:ascii="仿宋" w:hAnsi="仿宋" w:eastAsia="仿宋" w:cs="仿宋"/>
          <w:color w:val="auto"/>
          <w:sz w:val="28"/>
          <w:szCs w:val="28"/>
        </w:rPr>
        <w:t xml:space="preserve">被列入“环境标志产品品目清单”的，实行优先采购。</w:t>
      </w:r>
      <w:r/>
    </w:p>
    <w:p>
      <w:pPr>
        <w:ind w:firstLine="560"/>
        <w:spacing w:line="520" w:lineRule="exact"/>
        <w:rPr>
          <w:rFonts w:hint="eastAsia" w:ascii="仿宋" w:hAnsi="仿宋" w:eastAsia="仿宋" w:cs="仿宋"/>
          <w:color w:val="auto"/>
          <w:sz w:val="28"/>
        </w:rPr>
      </w:pPr>
      <w:r>
        <w:rPr>
          <w:rFonts w:hint="eastAsia" w:ascii="仿宋" w:hAnsi="仿宋" w:eastAsia="仿宋" w:cs="仿宋"/>
          <w:color w:val="auto"/>
          <w:sz w:val="28"/>
          <w:szCs w:val="28"/>
        </w:rPr>
        <w:t xml:space="preserve">34.4 本项目中实行“强制采购”的，需</w:t>
      </w:r>
      <w:r>
        <w:rPr>
          <w:rFonts w:hint="eastAsia" w:ascii="仿宋" w:hAnsi="仿宋" w:eastAsia="仿宋" w:cs="仿宋"/>
          <w:color w:val="auto"/>
          <w:sz w:val="28"/>
        </w:rPr>
        <w:t xml:space="preserve">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p>
    <w:p>
      <w:pPr>
        <w:ind w:firstLine="560"/>
        <w:spacing w:line="52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34.5 节能、环保产品的品目清单按照《关于印发环境标志产品政府采购品目清单的通知》（财库〔2019〕18号）、《关于印发节能产品政府采购品目清单的</w:t>
      </w:r>
      <w:r>
        <w:rPr>
          <w:rFonts w:hint="eastAsia" w:ascii="仿宋" w:hAnsi="仿宋" w:eastAsia="仿宋" w:cs="仿宋"/>
          <w:bCs/>
          <w:color w:val="auto"/>
          <w:sz w:val="28"/>
          <w:szCs w:val="28"/>
        </w:rPr>
        <w:t xml:space="preserve">通知》（财库〔2019〕19号）执行。国家对品目清单进行调整的，按照最新调整的品目清单执行。</w:t>
      </w:r>
      <w:r/>
    </w:p>
    <w:p>
      <w:pPr>
        <w:spacing w:line="52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35．政府绿色采购</w:t>
      </w:r>
      <w:r/>
    </w:p>
    <w:p>
      <w:pPr>
        <w:ind w:firstLine="280"/>
        <w:spacing w:line="52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根据《江苏省财政厅关于加强政府绿色采购有关事项的通知》（苏财购〔2023〕65号）的要求，落实政府绿色采购相关政策，具体如下：</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35.1 本项目为货物类采购项目的，所提供的产品需综合考虑节能环保、节水、循环再生、低碳、有机等因素；本项目为物业、合同能源管理等服务类采购项目的，应在服务中加强绿色低碳管理。</w:t>
      </w:r>
      <w:r/>
    </w:p>
    <w:p>
      <w:pPr>
        <w:pStyle w:val="910"/>
        <w:ind w:left="0" w:firstLine="560"/>
        <w:spacing w:after="0"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35.2 本项目中涉及商品的包装应按照“财办库〔2020〕123号《关于印发《商品包装政府采购需求标准（试行）》《快递包装政府采购需求标准（试行）》的通知》”执行，在供货、安装过程中能够做到低碳物流、环保节约、提高资源利用率；涉及设备运维参考《绿色数据中心政府采购需求标准（试行）》（财库〔2023〕7号文）执行。</w:t>
      </w:r>
      <w:r/>
    </w:p>
    <w:p>
      <w:pPr>
        <w:pStyle w:val="910"/>
        <w:ind w:left="0"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35.3 本项目中涉及涂料、胶黏剂、油墨、清洗剂等挥发性有机物产品的，要执行国家和江苏省VOCs含量限制标准，优先使用低挥发性原辅材料，使用低VOCs含量的涂料、胶黏剂等。</w:t>
      </w:r>
      <w:r/>
    </w:p>
    <w:p>
      <w:pPr>
        <w:spacing w:line="52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36. 履约资金扶持政策</w:t>
      </w:r>
      <w:r/>
    </w:p>
    <w:p>
      <w:pPr>
        <w:pStyle w:val="910"/>
        <w:ind w:left="0"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36.1 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910"/>
        <w:ind w:left="0"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36.2 有融资贷款需求的中标人，与采购人在苏采云【合同在线签订】模块中进行合同在线签订时，【账户信息完善】的“是否融资”一栏中需选择“是”，同时完善收款账号信息和合同补充协议（融资账号）。</w:t>
      </w:r>
      <w:r/>
    </w:p>
    <w:p>
      <w:pPr>
        <w:pStyle w:val="910"/>
        <w:ind w:left="0" w:firstLine="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37.采购本国产品的支持政策</w:t>
      </w:r>
      <w:r/>
    </w:p>
    <w:p>
      <w:pPr>
        <w:pStyle w:val="910"/>
        <w:ind w:left="0"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37.1 本项目政府采购活动中既有本国产品又有非本国产品参与竞争的，依法对本国产品给予价格评审优惠，对本国产品的报价给予20%的价格扣除，用扣除后的价格参与评审。</w:t>
      </w:r>
      <w:r/>
    </w:p>
    <w:p>
      <w:pPr>
        <w:pStyle w:val="910"/>
        <w:ind w:left="0"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37.2 当采购项目或者采购包中含有多种产品，投标人为该采购项目或者采购包提供的符合本国产品标准的产品成本之和占该投标人提供的全部产品成本之和的比例达到80%以上时（投标人需在“第六章 投标文件格式”的“三、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910"/>
        <w:ind w:left="0"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37.3 投标人需按照招标文件的要求提供《关于符合本国产品标准的声明函》（以下简称《声明函》，详见第六章“示范格式”），如不提供将不享受本国产品价格评审优惠。</w:t>
      </w:r>
      <w:r/>
    </w:p>
    <w:p>
      <w:pPr>
        <w:pStyle w:val="910"/>
        <w:ind w:left="0"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37.4 投标人需在《声明函》中逐一、准确填写产品名称、厂名、生产厂址三项信息，三项信息中任意一项未填写的视为该项产品不符合本国产品标准，不享受本国产品价格评审优惠。</w:t>
      </w:r>
      <w:r/>
    </w:p>
    <w:p>
      <w:pPr>
        <w:pStyle w:val="910"/>
        <w:ind w:left="0"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37.5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910"/>
        <w:ind w:left="0"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注：本项目对采购本国产品给予政策支持；适用本国产品标准的货物具体是指《政</w:t>
      </w:r>
      <w:r>
        <w:rPr>
          <w:rFonts w:hint="eastAsia" w:ascii="仿宋" w:hAnsi="仿宋" w:eastAsia="仿宋" w:cs="仿宋"/>
          <w:color w:val="auto"/>
          <w:sz w:val="28"/>
          <w:szCs w:val="28"/>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jc w:val="center"/>
        <w:spacing w:line="520" w:lineRule="exact"/>
        <w:rPr>
          <w:rFonts w:hint="eastAsia" w:ascii="仿宋" w:hAnsi="仿宋" w:eastAsia="仿宋" w:cs="仿宋"/>
          <w:b/>
          <w:color w:val="auto"/>
          <w:sz w:val="36"/>
          <w:szCs w:val="36"/>
        </w:rPr>
      </w:pPr>
      <w:r>
        <w:rPr>
          <w:rFonts w:hint="eastAsia" w:ascii="仿宋" w:hAnsi="仿宋" w:eastAsia="仿宋" w:cs="仿宋"/>
          <w:color w:val="auto"/>
          <w:sz w:val="28"/>
          <w:szCs w:val="28"/>
        </w:rPr>
        <w:br w:type="page" w:clear="all"/>
      </w:r>
      <w:r>
        <w:rPr>
          <w:rFonts w:hint="eastAsia" w:ascii="仿宋" w:hAnsi="仿宋" w:eastAsia="仿宋" w:cs="仿宋"/>
          <w:b/>
          <w:color w:val="auto"/>
          <w:sz w:val="36"/>
          <w:szCs w:val="36"/>
        </w:rPr>
        <w:t xml:space="preserve">第三章  评标方法与评标标准</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一、评委会根据招标文件中规定的评标标准对投标人进行综合评审，最终按综合评审得分由高到低的顺序推荐出3名中标候选人。</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本项目采用综合评分法。评委会仅对确定为实质上响应招标文件要求的投标文件进行评价和比较。综合评分法，是指投标文件满足招标文件全部实质性要求，且按照评审因素的量化指标评审得分最高的投标人为中标候选人的评标方法。</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三、评委会将依据下列评标标准进行评标，本评标标准的总分为100分。按评审后得分由高到低顺序排列。得分相同的，按投标报价由低到高顺序排列。得分且投标报价相同的并列，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p>
    <w:p>
      <w:pPr>
        <w:ind w:firstLine="560"/>
        <w:spacing w:line="520" w:lineRule="exact"/>
        <w:rPr>
          <w:rFonts w:hint="eastAsia" w:ascii="仿宋" w:hAnsi="仿宋" w:eastAsia="仿宋" w:cs="仿宋"/>
          <w:color w:val="auto"/>
          <w:sz w:val="28"/>
        </w:rPr>
      </w:pPr>
      <w:r>
        <w:rPr>
          <w:rFonts w:hint="eastAsia" w:ascii="仿宋" w:hAnsi="仿宋" w:eastAsia="仿宋" w:cs="仿宋"/>
          <w:color w:val="auto"/>
          <w:sz w:val="28"/>
        </w:rPr>
        <w:t xml:space="preserve">四、具体标准：</w:t>
      </w:r>
      <w:r/>
    </w:p>
    <w:tbl>
      <w:tblPr>
        <w:tblStyle w:val="686"/>
        <w:tblW w:w="9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80"/>
      </w:tblGrid>
      <w:tr>
        <w:trPr>
          <w:jc w:val="center"/>
          <w:trHeight w:val="429"/>
        </w:trPr>
        <w:tc>
          <w:tcPr>
            <w:tcBorders>
              <w:top w:val="single" w:color="auto" w:sz="4" w:space="0"/>
              <w:left w:val="single" w:color="auto" w:sz="4" w:space="0"/>
              <w:bottom w:val="single" w:color="auto" w:sz="4" w:space="0"/>
              <w:right w:val="single" w:color="auto" w:sz="4" w:space="0"/>
            </w:tcBorders>
            <w:tcW w:w="9880" w:type="dxa"/>
            <w:vAlign w:val="center"/>
            <w:textDirection w:val="lrTb"/>
            <w:noWrap w:val="false"/>
          </w:tcPr>
          <w:p>
            <w:pPr>
              <w:ind w:firstLine="281"/>
              <w:jc w:val="center"/>
              <w:spacing w:line="360" w:lineRule="auto"/>
              <w:rPr>
                <w:rFonts w:hint="eastAsia" w:ascii="仿宋" w:hAnsi="仿宋" w:eastAsia="仿宋" w:cs="宋体"/>
                <w:color w:val="auto"/>
                <w:sz w:val="28"/>
                <w:szCs w:val="28"/>
              </w:rPr>
            </w:pPr>
            <w:r>
              <w:rPr>
                <w:rFonts w:hint="eastAsia" w:ascii="仿宋" w:hAnsi="仿宋" w:eastAsia="仿宋" w:cs="宋体"/>
                <w:b/>
                <w:bCs/>
                <w:color w:val="auto"/>
                <w:sz w:val="28"/>
                <w:szCs w:val="28"/>
              </w:rPr>
              <w:t xml:space="preserve">一、投标报价（15分）</w:t>
            </w:r>
            <w:r/>
          </w:p>
        </w:tc>
      </w:tr>
      <w:tr>
        <w:trPr>
          <w:jc w:val="center"/>
          <w:trHeight w:val="1760"/>
        </w:trPr>
        <w:tc>
          <w:tcPr>
            <w:tcBorders>
              <w:top w:val="single" w:color="auto" w:sz="4" w:space="0"/>
              <w:left w:val="single" w:color="auto" w:sz="4" w:space="0"/>
              <w:bottom w:val="single" w:color="auto" w:sz="4" w:space="0"/>
              <w:right w:val="single" w:color="auto" w:sz="4" w:space="0"/>
            </w:tcBorders>
            <w:tcW w:w="9880" w:type="dxa"/>
            <w:vAlign w:val="center"/>
            <w:textDirection w:val="lrTb"/>
            <w:noWrap w:val="false"/>
          </w:tcPr>
          <w:p>
            <w:pPr>
              <w:pStyle w:val="708"/>
              <w:ind w:firstLine="560"/>
              <w:jc w:val="left"/>
              <w:spacing w:line="360" w:lineRule="auto"/>
              <w:rPr>
                <w:rFonts w:hint="eastAsia" w:ascii="仿宋" w:hAnsi="仿宋" w:eastAsia="仿宋"/>
                <w:color w:val="auto"/>
              </w:rPr>
            </w:pPr>
            <w:r>
              <w:rPr>
                <w:rFonts w:hint="eastAsia" w:ascii="仿宋" w:hAnsi="仿宋" w:eastAsia="仿宋"/>
                <w:color w:val="auto"/>
              </w:rPr>
              <w:t xml:space="preserve">满足招标文件要求且投标价格最低为评标基准价，其价格分为满分。其他投标人的价格分按照下列公式计算（小数点保留两位）：</w:t>
            </w:r>
            <w:r/>
          </w:p>
          <w:p>
            <w:pPr>
              <w:pStyle w:val="708"/>
              <w:ind w:firstLine="560"/>
              <w:spacing w:line="360" w:lineRule="auto"/>
              <w:rPr>
                <w:rFonts w:hint="eastAsia" w:ascii="仿宋" w:hAnsi="仿宋" w:eastAsia="仿宋"/>
                <w:color w:val="auto"/>
              </w:rPr>
            </w:pPr>
            <w:r>
              <w:rPr>
                <w:rFonts w:hint="eastAsia" w:ascii="仿宋" w:hAnsi="仿宋" w:eastAsia="仿宋"/>
                <w:color w:val="auto"/>
              </w:rPr>
              <w:t xml:space="preserve">投标报价得分＝（评标基准价</w:t>
            </w:r>
            <w:r>
              <w:rPr>
                <w:rFonts w:ascii="仿宋" w:hAnsi="仿宋" w:eastAsia="仿宋"/>
                <w:color w:val="auto"/>
              </w:rPr>
              <w:t xml:space="preserve">/</w:t>
            </w:r>
            <w:r>
              <w:rPr>
                <w:rFonts w:hint="eastAsia" w:ascii="仿宋" w:hAnsi="仿宋" w:eastAsia="仿宋"/>
                <w:color w:val="auto"/>
              </w:rPr>
              <w:t xml:space="preserve">投标报价）×</w:t>
            </w:r>
            <w:r>
              <w:rPr>
                <w:rFonts w:ascii="仿宋" w:hAnsi="仿宋" w:eastAsia="仿宋"/>
                <w:color w:val="auto"/>
              </w:rPr>
              <w:t xml:space="preserve">1</w:t>
            </w:r>
            <w:r>
              <w:rPr>
                <w:rFonts w:hint="eastAsia" w:ascii="仿宋" w:hAnsi="仿宋" w:eastAsia="仿宋"/>
                <w:color w:val="auto"/>
              </w:rPr>
              <w:t xml:space="preserve">5分</w:t>
            </w:r>
            <w:r/>
          </w:p>
        </w:tc>
      </w:tr>
      <w:tr>
        <w:trPr>
          <w:jc w:val="center"/>
          <w:trHeight w:val="388"/>
        </w:trPr>
        <w:tc>
          <w:tcPr>
            <w:tcBorders>
              <w:top w:val="single" w:color="auto" w:sz="4" w:space="0"/>
              <w:left w:val="single" w:color="auto" w:sz="4" w:space="0"/>
              <w:bottom w:val="single" w:color="auto" w:sz="4" w:space="0"/>
              <w:right w:val="single" w:color="auto" w:sz="4" w:space="0"/>
            </w:tcBorders>
            <w:tcW w:w="9880" w:type="dxa"/>
            <w:vAlign w:val="center"/>
            <w:textDirection w:val="lrTb"/>
            <w:noWrap w:val="false"/>
          </w:tcPr>
          <w:p>
            <w:pPr>
              <w:ind w:left="450"/>
              <w:jc w:val="center"/>
              <w:spacing w:line="360" w:lineRule="auto"/>
              <w:rPr>
                <w:rFonts w:hint="eastAsia" w:ascii="仿宋" w:hAnsi="仿宋" w:eastAsia="仿宋" w:cs="宋体"/>
                <w:color w:val="auto"/>
                <w:sz w:val="28"/>
                <w:szCs w:val="28"/>
              </w:rPr>
            </w:pPr>
            <w:r>
              <w:rPr>
                <w:rFonts w:hint="eastAsia" w:ascii="仿宋" w:hAnsi="仿宋" w:eastAsia="仿宋" w:cs="宋体"/>
                <w:b/>
                <w:bCs/>
                <w:color w:val="auto"/>
                <w:sz w:val="28"/>
                <w:szCs w:val="28"/>
              </w:rPr>
              <w:t xml:space="preserve">二、维保方案（37分）</w:t>
            </w:r>
            <w:r/>
          </w:p>
        </w:tc>
      </w:tr>
      <w:tr>
        <w:trPr>
          <w:jc w:val="center"/>
          <w:trHeight w:val="730"/>
        </w:trPr>
        <w:tc>
          <w:tcPr>
            <w:tcBorders>
              <w:top w:val="single" w:color="auto" w:sz="4" w:space="0"/>
              <w:left w:val="single" w:color="auto" w:sz="4" w:space="0"/>
              <w:bottom w:val="single" w:color="auto" w:sz="4" w:space="0"/>
              <w:right w:val="single" w:color="auto" w:sz="4" w:space="0"/>
            </w:tcBorders>
            <w:tcW w:w="9880" w:type="dxa"/>
            <w:vAlign w:val="center"/>
            <w:textDirection w:val="lrTb"/>
            <w:noWrap w:val="false"/>
          </w:tcPr>
          <w:p>
            <w:pPr>
              <w:ind w:firstLine="560"/>
              <w:jc w:val="left"/>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评委会根据投标人提供技术方案进行评分，未提供方案或经三分之二评委认定方案存在重大偏差的，该分项不得分。</w:t>
            </w:r>
            <w:r/>
          </w:p>
          <w:p>
            <w:pPr>
              <w:numPr>
                <w:ilvl w:val="0"/>
                <w:numId w:val="5"/>
              </w:numPr>
              <w:jc w:val="left"/>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针对维保组织计划和进度计划的合理性、科学性、可行性等内容（6分）；</w:t>
            </w:r>
            <w:r/>
          </w:p>
          <w:p>
            <w:pPr>
              <w:jc w:val="left"/>
              <w:spacing w:line="360" w:lineRule="auto"/>
              <w:rPr>
                <w:rFonts w:hint="eastAsia" w:ascii="仿宋" w:hAnsi="仿宋" w:eastAsia="仿宋" w:cs="宋体"/>
                <w:color w:val="auto"/>
                <w:sz w:val="28"/>
                <w:szCs w:val="28"/>
              </w:rPr>
            </w:pPr>
            <w:r>
              <w:rPr>
                <w:rFonts w:ascii="仿宋" w:hAnsi="仿宋" w:eastAsia="仿宋" w:cs="宋体"/>
                <w:color w:val="auto"/>
                <w:sz w:val="28"/>
                <w:szCs w:val="28"/>
              </w:rPr>
              <w:fldChar w:fldCharType="begin"/>
            </w:r>
            <w:r>
              <w:rPr>
                <w:rFonts w:ascii="仿宋" w:hAnsi="仿宋" w:eastAsia="仿宋" w:cs="宋体"/>
                <w:color w:val="auto"/>
                <w:sz w:val="28"/>
                <w:szCs w:val="28"/>
              </w:rPr>
              <w:instrText xml:space="preserve"> </w:instrText>
            </w:r>
            <w:r>
              <w:rPr>
                <w:rFonts w:hint="eastAsia" w:ascii="仿宋" w:hAnsi="仿宋" w:eastAsia="仿宋" w:cs="宋体"/>
                <w:color w:val="auto"/>
                <w:sz w:val="28"/>
                <w:szCs w:val="28"/>
              </w:rPr>
              <w:instrText xml:space="preserve">= 1 \* GB3</w:instrText>
            </w:r>
            <w:r>
              <w:rPr>
                <w:rFonts w:ascii="仿宋" w:hAnsi="仿宋" w:eastAsia="仿宋" w:cs="宋体"/>
                <w:color w:val="auto"/>
                <w:sz w:val="28"/>
                <w:szCs w:val="28"/>
              </w:rPr>
              <w:instrText xml:space="preserve"> </w:instrText>
            </w:r>
            <w:r>
              <w:rPr>
                <w:rFonts w:ascii="仿宋" w:hAnsi="仿宋" w:eastAsia="仿宋" w:cs="宋体"/>
                <w:color w:val="auto"/>
                <w:sz w:val="28"/>
                <w:szCs w:val="28"/>
              </w:rPr>
              <w:fldChar w:fldCharType="separate"/>
            </w:r>
            <w:r>
              <w:rPr>
                <w:rFonts w:hint="eastAsia" w:ascii="仿宋" w:hAnsi="仿宋" w:eastAsia="仿宋" w:cs="宋体"/>
                <w:color w:val="auto"/>
                <w:sz w:val="28"/>
                <w:szCs w:val="28"/>
              </w:rPr>
              <w:t xml:space="preserve">①</w:t>
            </w:r>
            <w:r>
              <w:rPr>
                <w:rFonts w:ascii="仿宋" w:hAnsi="仿宋" w:eastAsia="仿宋" w:cs="宋体"/>
                <w:color w:val="auto"/>
                <w:sz w:val="28"/>
                <w:szCs w:val="28"/>
              </w:rPr>
              <w:fldChar w:fldCharType="end"/>
            </w:r>
            <w:r>
              <w:rPr>
                <w:rFonts w:hint="eastAsia" w:ascii="仿宋" w:hAnsi="仿宋" w:eastAsia="仿宋" w:cs="宋体"/>
                <w:color w:val="auto"/>
                <w:sz w:val="28"/>
                <w:szCs w:val="28"/>
              </w:rPr>
              <w:t xml:space="preserve">计划详细、内容齐全、表述准确、条理清晰、可操作性强的得6分； </w:t>
            </w:r>
            <w:r/>
          </w:p>
          <w:p>
            <w:pPr>
              <w:pStyle w:val="687"/>
              <w:ind w:left="0" w:firstLine="0"/>
              <w:rPr>
                <w:rFonts w:hint="eastAsia" w:ascii="仿宋" w:hAnsi="仿宋" w:eastAsia="仿宋" w:cs="宋体"/>
                <w:color w:val="auto"/>
                <w:sz w:val="28"/>
                <w:szCs w:val="28"/>
                <w:lang w:val="en-US" w:eastAsia="zh-CN" w:bidi="ar-SA"/>
              </w:rPr>
            </w:pPr>
            <w:r>
              <w:rPr>
                <w:rFonts w:hint="eastAsia" w:ascii="仿宋" w:hAnsi="仿宋" w:eastAsia="仿宋" w:cs="宋体"/>
                <w:color w:val="auto"/>
                <w:sz w:val="28"/>
                <w:szCs w:val="28"/>
              </w:rPr>
              <w:t xml:space="preserve">②计划较详细、内容较齐全、表述较准确、条理较清晰、可操作性较强的得3分</w:t>
            </w:r>
            <w:r>
              <w:rPr>
                <w:rFonts w:hint="eastAsia" w:ascii="仿宋" w:hAnsi="仿宋" w:eastAsia="仿宋" w:cs="宋体"/>
                <w:color w:val="auto"/>
                <w:sz w:val="28"/>
                <w:szCs w:val="28"/>
                <w:lang w:val="en-US" w:eastAsia="zh-CN" w:bidi="ar-SA"/>
              </w:rPr>
              <w:t xml:space="preserve">；</w:t>
            </w:r>
            <w:r/>
          </w:p>
          <w:p>
            <w:pPr>
              <w:pStyle w:val="687"/>
              <w:ind w:left="0" w:firstLine="0"/>
              <w:rPr>
                <w:rFonts w:hint="eastAsia"/>
                <w:color w:val="auto"/>
              </w:rPr>
            </w:pPr>
            <w:r>
              <w:rPr>
                <w:rFonts w:hint="eastAsia" w:ascii="仿宋" w:hAnsi="仿宋" w:eastAsia="仿宋" w:cs="宋体"/>
                <w:color w:val="auto"/>
                <w:sz w:val="28"/>
                <w:szCs w:val="28"/>
                <w:lang w:val="en-US" w:eastAsia="zh-CN" w:bidi="ar-SA"/>
              </w:rPr>
              <w:fldChar w:fldCharType="begin"/>
            </w:r>
            <w:r>
              <w:rPr>
                <w:rFonts w:hint="eastAsia" w:ascii="仿宋" w:hAnsi="仿宋" w:eastAsia="仿宋" w:cs="宋体"/>
                <w:color w:val="auto"/>
                <w:sz w:val="28"/>
                <w:szCs w:val="28"/>
                <w:lang w:val="en-US" w:eastAsia="zh-CN" w:bidi="ar-SA"/>
              </w:rPr>
              <w:instrText xml:space="preserve"> = 3 \* GB3 </w:instrText>
            </w:r>
            <w:r>
              <w:rPr>
                <w:rFonts w:hint="eastAsia" w:ascii="仿宋" w:hAnsi="仿宋" w:eastAsia="仿宋" w:cs="宋体"/>
                <w:color w:val="auto"/>
                <w:sz w:val="28"/>
                <w:szCs w:val="28"/>
                <w:lang w:val="en-US" w:eastAsia="zh-CN" w:bidi="ar-SA"/>
              </w:rPr>
              <w:fldChar w:fldCharType="separate"/>
            </w:r>
            <w:r>
              <w:rPr>
                <w:rFonts w:hint="eastAsia" w:ascii="仿宋" w:hAnsi="仿宋" w:eastAsia="仿宋" w:cs="宋体"/>
                <w:color w:val="auto"/>
                <w:sz w:val="28"/>
                <w:szCs w:val="28"/>
                <w:lang w:val="en-US" w:eastAsia="zh-CN" w:bidi="ar-SA"/>
              </w:rPr>
              <w:t xml:space="preserve">③</w:t>
            </w:r>
            <w:r>
              <w:rPr>
                <w:rFonts w:hint="eastAsia" w:ascii="仿宋" w:hAnsi="仿宋" w:eastAsia="仿宋" w:cs="宋体"/>
                <w:color w:val="auto"/>
                <w:sz w:val="28"/>
                <w:szCs w:val="28"/>
                <w:lang w:val="en-US" w:eastAsia="zh-CN" w:bidi="ar-SA"/>
              </w:rPr>
              <w:fldChar w:fldCharType="end"/>
            </w:r>
            <w:r>
              <w:rPr>
                <w:rFonts w:hint="eastAsia" w:ascii="仿宋" w:hAnsi="仿宋" w:eastAsia="仿宋" w:cs="宋体"/>
                <w:color w:val="auto"/>
                <w:sz w:val="28"/>
                <w:szCs w:val="28"/>
              </w:rPr>
              <w:t xml:space="preserve">计划</w:t>
            </w:r>
            <w:r>
              <w:rPr>
                <w:rFonts w:hint="eastAsia" w:ascii="仿宋" w:hAnsi="仿宋" w:eastAsia="仿宋" w:cs="宋体"/>
                <w:color w:val="auto"/>
                <w:sz w:val="28"/>
                <w:szCs w:val="28"/>
                <w:lang w:val="en-US" w:eastAsia="zh-CN" w:bidi="ar-SA"/>
              </w:rPr>
              <w:t xml:space="preserve">内容不全面、不够详实具体、几乎无针对性、合理性、可操作性的，得1分；未提供不得分。</w:t>
            </w:r>
            <w:r/>
          </w:p>
          <w:p>
            <w:pPr>
              <w:numPr>
                <w:ilvl w:val="0"/>
                <w:numId w:val="5"/>
              </w:numPr>
              <w:jc w:val="left"/>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针对维保设施项目的质量措施、安全措施等内容（6分）；</w:t>
            </w:r>
            <w:r/>
          </w:p>
          <w:p>
            <w:pPr>
              <w:jc w:val="left"/>
              <w:spacing w:line="360" w:lineRule="auto"/>
              <w:rPr>
                <w:rFonts w:hint="eastAsia" w:ascii="仿宋" w:hAnsi="仿宋" w:eastAsia="仿宋" w:cs="宋体"/>
                <w:color w:val="auto"/>
                <w:sz w:val="28"/>
                <w:szCs w:val="28"/>
              </w:rPr>
            </w:pPr>
            <w:r>
              <w:rPr>
                <w:rFonts w:ascii="仿宋" w:hAnsi="仿宋" w:eastAsia="仿宋" w:cs="宋体"/>
                <w:color w:val="auto"/>
                <w:sz w:val="28"/>
                <w:szCs w:val="28"/>
              </w:rPr>
              <w:fldChar w:fldCharType="begin"/>
            </w:r>
            <w:r>
              <w:rPr>
                <w:rFonts w:ascii="仿宋" w:hAnsi="仿宋" w:eastAsia="仿宋" w:cs="宋体"/>
                <w:color w:val="auto"/>
                <w:sz w:val="28"/>
                <w:szCs w:val="28"/>
              </w:rPr>
              <w:instrText xml:space="preserve"> </w:instrText>
            </w:r>
            <w:r>
              <w:rPr>
                <w:rFonts w:hint="eastAsia" w:ascii="仿宋" w:hAnsi="仿宋" w:eastAsia="仿宋" w:cs="宋体"/>
                <w:color w:val="auto"/>
                <w:sz w:val="28"/>
                <w:szCs w:val="28"/>
              </w:rPr>
              <w:instrText xml:space="preserve">= 1 \* GB3</w:instrText>
            </w:r>
            <w:r>
              <w:rPr>
                <w:rFonts w:ascii="仿宋" w:hAnsi="仿宋" w:eastAsia="仿宋" w:cs="宋体"/>
                <w:color w:val="auto"/>
                <w:sz w:val="28"/>
                <w:szCs w:val="28"/>
              </w:rPr>
              <w:instrText xml:space="preserve"> </w:instrText>
            </w:r>
            <w:r>
              <w:rPr>
                <w:rFonts w:ascii="仿宋" w:hAnsi="仿宋" w:eastAsia="仿宋" w:cs="宋体"/>
                <w:color w:val="auto"/>
                <w:sz w:val="28"/>
                <w:szCs w:val="28"/>
              </w:rPr>
              <w:fldChar w:fldCharType="separate"/>
            </w:r>
            <w:r>
              <w:rPr>
                <w:rFonts w:hint="eastAsia" w:ascii="仿宋" w:hAnsi="仿宋" w:eastAsia="仿宋" w:cs="宋体"/>
                <w:color w:val="auto"/>
                <w:sz w:val="28"/>
                <w:szCs w:val="28"/>
              </w:rPr>
              <w:t xml:space="preserve">①</w:t>
            </w:r>
            <w:r>
              <w:rPr>
                <w:rFonts w:ascii="仿宋" w:hAnsi="仿宋" w:eastAsia="仿宋" w:cs="宋体"/>
                <w:color w:val="auto"/>
                <w:sz w:val="28"/>
                <w:szCs w:val="28"/>
              </w:rPr>
              <w:fldChar w:fldCharType="end"/>
            </w:r>
            <w:r>
              <w:rPr>
                <w:rFonts w:hint="eastAsia" w:ascii="仿宋" w:hAnsi="仿宋" w:eastAsia="仿宋" w:cs="宋体"/>
                <w:color w:val="auto"/>
                <w:sz w:val="28"/>
                <w:szCs w:val="28"/>
              </w:rPr>
              <w:t xml:space="preserve">措施详细、内容齐全、表述准确、条理清晰、可操作性强的得6分； </w:t>
            </w:r>
            <w:r/>
          </w:p>
          <w:p>
            <w:pPr>
              <w:pStyle w:val="687"/>
              <w:ind w:left="0" w:firstLine="0"/>
              <w:rPr>
                <w:rFonts w:hint="eastAsia" w:ascii="仿宋" w:hAnsi="仿宋" w:eastAsia="仿宋" w:cs="宋体"/>
                <w:color w:val="auto"/>
                <w:sz w:val="28"/>
                <w:szCs w:val="28"/>
              </w:rPr>
            </w:pPr>
            <w:r>
              <w:rPr>
                <w:rFonts w:hint="eastAsia" w:ascii="仿宋" w:hAnsi="仿宋" w:eastAsia="仿宋" w:cs="宋体"/>
                <w:color w:val="auto"/>
                <w:sz w:val="28"/>
                <w:szCs w:val="28"/>
              </w:rPr>
              <w:t xml:space="preserve">②措施较详细、内容较齐全、表述较准确、条理较清晰、可操作性较强的得3分；</w:t>
            </w:r>
            <w:r/>
          </w:p>
          <w:p>
            <w:pPr>
              <w:pStyle w:val="687"/>
              <w:ind w:left="0" w:firstLine="0"/>
              <w:rPr>
                <w:rFonts w:hint="eastAsia"/>
                <w:color w:val="auto"/>
              </w:rPr>
            </w:pPr>
            <w:r>
              <w:rPr>
                <w:rFonts w:hint="eastAsia" w:ascii="仿宋" w:hAnsi="仿宋" w:eastAsia="仿宋" w:cs="宋体"/>
                <w:color w:val="auto"/>
                <w:sz w:val="28"/>
                <w:szCs w:val="28"/>
                <w:lang w:val="en-US" w:eastAsia="zh-CN" w:bidi="ar-SA"/>
              </w:rPr>
              <w:fldChar w:fldCharType="begin"/>
            </w:r>
            <w:r>
              <w:rPr>
                <w:rFonts w:hint="eastAsia" w:ascii="仿宋" w:hAnsi="仿宋" w:eastAsia="仿宋" w:cs="宋体"/>
                <w:color w:val="auto"/>
                <w:sz w:val="28"/>
                <w:szCs w:val="28"/>
                <w:lang w:val="en-US" w:eastAsia="zh-CN" w:bidi="ar-SA"/>
              </w:rPr>
              <w:instrText xml:space="preserve"> = 3 \* GB3 </w:instrText>
            </w:r>
            <w:r>
              <w:rPr>
                <w:rFonts w:hint="eastAsia" w:ascii="仿宋" w:hAnsi="仿宋" w:eastAsia="仿宋" w:cs="宋体"/>
                <w:color w:val="auto"/>
                <w:sz w:val="28"/>
                <w:szCs w:val="28"/>
                <w:lang w:val="en-US" w:eastAsia="zh-CN" w:bidi="ar-SA"/>
              </w:rPr>
              <w:fldChar w:fldCharType="separate"/>
            </w:r>
            <w:r>
              <w:rPr>
                <w:rFonts w:hint="eastAsia" w:ascii="仿宋" w:hAnsi="仿宋" w:eastAsia="仿宋" w:cs="宋体"/>
                <w:color w:val="auto"/>
                <w:sz w:val="28"/>
                <w:szCs w:val="28"/>
                <w:lang w:val="en-US" w:eastAsia="zh-CN" w:bidi="ar-SA"/>
              </w:rPr>
              <w:t xml:space="preserve">③</w:t>
            </w:r>
            <w:r>
              <w:rPr>
                <w:rFonts w:hint="eastAsia" w:ascii="仿宋" w:hAnsi="仿宋" w:eastAsia="仿宋" w:cs="宋体"/>
                <w:color w:val="auto"/>
                <w:sz w:val="28"/>
                <w:szCs w:val="28"/>
                <w:lang w:val="en-US" w:eastAsia="zh-CN" w:bidi="ar-SA"/>
              </w:rPr>
              <w:fldChar w:fldCharType="end"/>
            </w:r>
            <w:r>
              <w:rPr>
                <w:rFonts w:hint="eastAsia" w:ascii="仿宋" w:hAnsi="仿宋" w:eastAsia="仿宋" w:cs="宋体"/>
                <w:color w:val="auto"/>
                <w:sz w:val="28"/>
                <w:szCs w:val="28"/>
              </w:rPr>
              <w:t xml:space="preserve">措施</w:t>
            </w:r>
            <w:r>
              <w:rPr>
                <w:rFonts w:hint="eastAsia" w:ascii="仿宋" w:hAnsi="仿宋" w:eastAsia="仿宋" w:cs="宋体"/>
                <w:color w:val="auto"/>
                <w:sz w:val="28"/>
                <w:szCs w:val="28"/>
                <w:lang w:val="en-US" w:eastAsia="zh-CN" w:bidi="ar-SA"/>
              </w:rPr>
              <w:t xml:space="preserve">内容不全面、不够详实具体、几乎无针对性、合理性、可操作性的，得1分；未提供不得分。</w:t>
            </w:r>
            <w:r/>
          </w:p>
          <w:p>
            <w:pPr>
              <w:numPr>
                <w:ilvl w:val="0"/>
                <w:numId w:val="5"/>
              </w:numPr>
              <w:jc w:val="left"/>
              <w:spacing w:line="360" w:lineRule="auto"/>
              <w:rPr>
                <w:rFonts w:hint="eastAsia" w:ascii="仿宋" w:hAnsi="仿宋" w:eastAsia="仿宋"/>
                <w:color w:val="auto"/>
                <w:sz w:val="28"/>
              </w:rPr>
            </w:pPr>
            <w:r>
              <w:rPr>
                <w:rFonts w:hint="eastAsia" w:ascii="仿宋" w:hAnsi="仿宋" w:eastAsia="仿宋" w:cs="宋体"/>
                <w:color w:val="auto"/>
                <w:sz w:val="28"/>
                <w:szCs w:val="28"/>
              </w:rPr>
              <w:t xml:space="preserve">针对</w:t>
            </w:r>
            <w:r>
              <w:rPr>
                <w:rFonts w:hint="eastAsia" w:ascii="仿宋" w:hAnsi="仿宋" w:eastAsia="仿宋"/>
                <w:color w:val="auto"/>
                <w:sz w:val="28"/>
              </w:rPr>
              <w:t xml:space="preserve">日常管理维保标准及具体维保措施等内容（6分）</w:t>
            </w:r>
            <w:r>
              <w:rPr>
                <w:rFonts w:hint="eastAsia" w:ascii="仿宋" w:hAnsi="仿宋" w:eastAsia="仿宋" w:cs="宋体"/>
                <w:color w:val="auto"/>
                <w:sz w:val="28"/>
                <w:szCs w:val="28"/>
              </w:rPr>
              <w:t xml:space="preserve">；</w:t>
            </w:r>
            <w:r/>
          </w:p>
          <w:p>
            <w:pPr>
              <w:jc w:val="left"/>
              <w:spacing w:line="360" w:lineRule="auto"/>
              <w:rPr>
                <w:rFonts w:hint="eastAsia" w:ascii="仿宋" w:hAnsi="仿宋" w:eastAsia="仿宋" w:cs="宋体"/>
                <w:color w:val="auto"/>
                <w:sz w:val="28"/>
                <w:szCs w:val="28"/>
              </w:rPr>
            </w:pPr>
            <w:r>
              <w:rPr>
                <w:rFonts w:ascii="仿宋" w:hAnsi="仿宋" w:eastAsia="仿宋" w:cs="宋体"/>
                <w:color w:val="auto"/>
                <w:sz w:val="28"/>
                <w:szCs w:val="28"/>
              </w:rPr>
              <w:fldChar w:fldCharType="begin"/>
            </w:r>
            <w:r>
              <w:rPr>
                <w:rFonts w:ascii="仿宋" w:hAnsi="仿宋" w:eastAsia="仿宋" w:cs="宋体"/>
                <w:color w:val="auto"/>
                <w:sz w:val="28"/>
                <w:szCs w:val="28"/>
              </w:rPr>
              <w:instrText xml:space="preserve"> </w:instrText>
            </w:r>
            <w:r>
              <w:rPr>
                <w:rFonts w:hint="eastAsia" w:ascii="仿宋" w:hAnsi="仿宋" w:eastAsia="仿宋" w:cs="宋体"/>
                <w:color w:val="auto"/>
                <w:sz w:val="28"/>
                <w:szCs w:val="28"/>
              </w:rPr>
              <w:instrText xml:space="preserve">= 1 \* GB3</w:instrText>
            </w:r>
            <w:r>
              <w:rPr>
                <w:rFonts w:ascii="仿宋" w:hAnsi="仿宋" w:eastAsia="仿宋" w:cs="宋体"/>
                <w:color w:val="auto"/>
                <w:sz w:val="28"/>
                <w:szCs w:val="28"/>
              </w:rPr>
              <w:instrText xml:space="preserve"> </w:instrText>
            </w:r>
            <w:r>
              <w:rPr>
                <w:rFonts w:ascii="仿宋" w:hAnsi="仿宋" w:eastAsia="仿宋" w:cs="宋体"/>
                <w:color w:val="auto"/>
                <w:sz w:val="28"/>
                <w:szCs w:val="28"/>
              </w:rPr>
              <w:fldChar w:fldCharType="separate"/>
            </w:r>
            <w:r>
              <w:rPr>
                <w:rFonts w:hint="eastAsia" w:ascii="仿宋" w:hAnsi="仿宋" w:eastAsia="仿宋" w:cs="宋体"/>
                <w:color w:val="auto"/>
                <w:sz w:val="28"/>
                <w:szCs w:val="28"/>
              </w:rPr>
              <w:t xml:space="preserve">①</w:t>
            </w:r>
            <w:r>
              <w:rPr>
                <w:rFonts w:ascii="仿宋" w:hAnsi="仿宋" w:eastAsia="仿宋" w:cs="宋体"/>
                <w:color w:val="auto"/>
                <w:sz w:val="28"/>
                <w:szCs w:val="28"/>
              </w:rPr>
              <w:fldChar w:fldCharType="end"/>
            </w:r>
            <w:r>
              <w:rPr>
                <w:rFonts w:hint="eastAsia" w:ascii="仿宋" w:hAnsi="仿宋" w:eastAsia="仿宋" w:cs="宋体"/>
                <w:color w:val="auto"/>
                <w:sz w:val="28"/>
                <w:szCs w:val="28"/>
              </w:rPr>
              <w:t xml:space="preserve">措施详细、内容齐全、表述准确、条理清晰、可操作性强的得6分； </w:t>
            </w:r>
            <w:r/>
          </w:p>
          <w:p>
            <w:pPr>
              <w:pStyle w:val="687"/>
              <w:ind w:left="0" w:firstLine="0"/>
              <w:rPr>
                <w:rFonts w:hint="eastAsia" w:ascii="仿宋" w:hAnsi="仿宋" w:eastAsia="仿宋" w:cs="宋体"/>
                <w:color w:val="auto"/>
                <w:sz w:val="28"/>
                <w:szCs w:val="28"/>
              </w:rPr>
            </w:pPr>
            <w:r>
              <w:rPr>
                <w:rFonts w:hint="eastAsia" w:ascii="仿宋" w:hAnsi="仿宋" w:eastAsia="仿宋" w:cs="宋体"/>
                <w:color w:val="auto"/>
                <w:sz w:val="28"/>
                <w:szCs w:val="28"/>
              </w:rPr>
              <w:t xml:space="preserve">②措施较详细、内容较齐全、表述较准确、条理较清晰、可操作性较强的得3分；</w:t>
            </w:r>
            <w:r/>
          </w:p>
          <w:p>
            <w:pPr>
              <w:pStyle w:val="687"/>
              <w:ind w:left="0" w:firstLine="0"/>
              <w:rPr>
                <w:rFonts w:hint="eastAsia"/>
                <w:color w:val="auto"/>
              </w:rPr>
            </w:pPr>
            <w:r>
              <w:rPr>
                <w:rFonts w:hint="eastAsia" w:ascii="仿宋" w:hAnsi="仿宋" w:eastAsia="仿宋" w:cs="宋体"/>
                <w:color w:val="auto"/>
                <w:sz w:val="28"/>
                <w:szCs w:val="28"/>
                <w:lang w:val="en-US" w:eastAsia="zh-CN" w:bidi="ar-SA"/>
              </w:rPr>
              <w:fldChar w:fldCharType="begin"/>
            </w:r>
            <w:r>
              <w:rPr>
                <w:rFonts w:hint="eastAsia" w:ascii="仿宋" w:hAnsi="仿宋" w:eastAsia="仿宋" w:cs="宋体"/>
                <w:color w:val="auto"/>
                <w:sz w:val="28"/>
                <w:szCs w:val="28"/>
                <w:lang w:val="en-US" w:eastAsia="zh-CN" w:bidi="ar-SA"/>
              </w:rPr>
              <w:instrText xml:space="preserve"> = 3 \* GB3 </w:instrText>
            </w:r>
            <w:r>
              <w:rPr>
                <w:rFonts w:hint="eastAsia" w:ascii="仿宋" w:hAnsi="仿宋" w:eastAsia="仿宋" w:cs="宋体"/>
                <w:color w:val="auto"/>
                <w:sz w:val="28"/>
                <w:szCs w:val="28"/>
                <w:lang w:val="en-US" w:eastAsia="zh-CN" w:bidi="ar-SA"/>
              </w:rPr>
              <w:fldChar w:fldCharType="separate"/>
            </w:r>
            <w:r>
              <w:rPr>
                <w:rFonts w:hint="eastAsia" w:ascii="仿宋" w:hAnsi="仿宋" w:eastAsia="仿宋" w:cs="宋体"/>
                <w:color w:val="auto"/>
                <w:sz w:val="28"/>
                <w:szCs w:val="28"/>
                <w:lang w:val="en-US" w:eastAsia="zh-CN" w:bidi="ar-SA"/>
              </w:rPr>
              <w:t xml:space="preserve">③</w:t>
            </w:r>
            <w:r>
              <w:rPr>
                <w:rFonts w:hint="eastAsia" w:ascii="仿宋" w:hAnsi="仿宋" w:eastAsia="仿宋" w:cs="宋体"/>
                <w:color w:val="auto"/>
                <w:sz w:val="28"/>
                <w:szCs w:val="28"/>
                <w:lang w:val="en-US" w:eastAsia="zh-CN" w:bidi="ar-SA"/>
              </w:rPr>
              <w:fldChar w:fldCharType="end"/>
            </w:r>
            <w:r>
              <w:rPr>
                <w:rFonts w:hint="eastAsia" w:ascii="仿宋" w:hAnsi="仿宋" w:eastAsia="仿宋" w:cs="宋体"/>
                <w:color w:val="auto"/>
                <w:sz w:val="28"/>
                <w:szCs w:val="28"/>
              </w:rPr>
              <w:t xml:space="preserve">措施</w:t>
            </w:r>
            <w:r>
              <w:rPr>
                <w:rFonts w:hint="eastAsia" w:ascii="仿宋" w:hAnsi="仿宋" w:eastAsia="仿宋" w:cs="宋体"/>
                <w:color w:val="auto"/>
                <w:sz w:val="28"/>
                <w:szCs w:val="28"/>
                <w:lang w:val="en-US" w:eastAsia="zh-CN" w:bidi="ar-SA"/>
              </w:rPr>
              <w:t xml:space="preserve">内容不全面、不够详实具体、几乎无针对性、合理性、可操作性的，得1分；未提供不得分。</w:t>
            </w:r>
            <w:r/>
          </w:p>
          <w:p>
            <w:pPr>
              <w:jc w:val="left"/>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4、针对本项目日常巡查、设备保养、及时更换有故障设备的措施方案（6分）</w:t>
            </w:r>
            <w:r/>
          </w:p>
          <w:p>
            <w:pPr>
              <w:jc w:val="left"/>
              <w:spacing w:line="360" w:lineRule="auto"/>
              <w:rPr>
                <w:rFonts w:hint="eastAsia" w:ascii="仿宋" w:hAnsi="仿宋" w:eastAsia="仿宋" w:cs="宋体"/>
                <w:color w:val="auto"/>
                <w:sz w:val="28"/>
                <w:szCs w:val="28"/>
              </w:rPr>
            </w:pPr>
            <w:r>
              <w:rPr>
                <w:rFonts w:ascii="仿宋" w:hAnsi="仿宋" w:eastAsia="仿宋" w:cs="宋体"/>
                <w:color w:val="auto"/>
                <w:sz w:val="28"/>
                <w:szCs w:val="28"/>
              </w:rPr>
              <w:fldChar w:fldCharType="begin"/>
            </w:r>
            <w:r>
              <w:rPr>
                <w:rFonts w:ascii="仿宋" w:hAnsi="仿宋" w:eastAsia="仿宋" w:cs="宋体"/>
                <w:color w:val="auto"/>
                <w:sz w:val="28"/>
                <w:szCs w:val="28"/>
              </w:rPr>
              <w:instrText xml:space="preserve"> </w:instrText>
            </w:r>
            <w:r>
              <w:rPr>
                <w:rFonts w:hint="eastAsia" w:ascii="仿宋" w:hAnsi="仿宋" w:eastAsia="仿宋" w:cs="宋体"/>
                <w:color w:val="auto"/>
                <w:sz w:val="28"/>
                <w:szCs w:val="28"/>
              </w:rPr>
              <w:instrText xml:space="preserve">= 1 \* GB3</w:instrText>
            </w:r>
            <w:r>
              <w:rPr>
                <w:rFonts w:ascii="仿宋" w:hAnsi="仿宋" w:eastAsia="仿宋" w:cs="宋体"/>
                <w:color w:val="auto"/>
                <w:sz w:val="28"/>
                <w:szCs w:val="28"/>
              </w:rPr>
              <w:instrText xml:space="preserve"> </w:instrText>
            </w:r>
            <w:r>
              <w:rPr>
                <w:rFonts w:ascii="仿宋" w:hAnsi="仿宋" w:eastAsia="仿宋" w:cs="宋体"/>
                <w:color w:val="auto"/>
                <w:sz w:val="28"/>
                <w:szCs w:val="28"/>
              </w:rPr>
              <w:fldChar w:fldCharType="separate"/>
            </w:r>
            <w:r>
              <w:rPr>
                <w:rFonts w:hint="eastAsia" w:ascii="仿宋" w:hAnsi="仿宋" w:eastAsia="仿宋" w:cs="宋体"/>
                <w:color w:val="auto"/>
                <w:sz w:val="28"/>
                <w:szCs w:val="28"/>
              </w:rPr>
              <w:t xml:space="preserve">①</w:t>
            </w:r>
            <w:r>
              <w:rPr>
                <w:rFonts w:ascii="仿宋" w:hAnsi="仿宋" w:eastAsia="仿宋" w:cs="宋体"/>
                <w:color w:val="auto"/>
                <w:sz w:val="28"/>
                <w:szCs w:val="28"/>
              </w:rPr>
              <w:fldChar w:fldCharType="end"/>
            </w:r>
            <w:r>
              <w:rPr>
                <w:rFonts w:hint="eastAsia" w:ascii="仿宋" w:hAnsi="仿宋" w:eastAsia="仿宋" w:cs="宋体"/>
                <w:color w:val="auto"/>
                <w:sz w:val="28"/>
                <w:szCs w:val="28"/>
              </w:rPr>
              <w:t xml:space="preserve">措施详细、内容齐全、表述准确、条理清晰、可操作性强的得6分； </w:t>
            </w:r>
            <w:r/>
          </w:p>
          <w:p>
            <w:pPr>
              <w:pStyle w:val="687"/>
              <w:ind w:left="0" w:firstLine="0"/>
              <w:rPr>
                <w:rFonts w:hint="eastAsia" w:ascii="仿宋" w:hAnsi="仿宋" w:eastAsia="仿宋" w:cs="宋体"/>
                <w:color w:val="auto"/>
                <w:sz w:val="28"/>
                <w:szCs w:val="28"/>
              </w:rPr>
            </w:pPr>
            <w:r>
              <w:rPr>
                <w:rFonts w:ascii="仿宋" w:hAnsi="仿宋" w:eastAsia="仿宋" w:cs="宋体"/>
                <w:color w:val="auto"/>
                <w:sz w:val="28"/>
                <w:szCs w:val="28"/>
              </w:rPr>
              <w:fldChar w:fldCharType="begin"/>
            </w:r>
            <w:r>
              <w:rPr>
                <w:rFonts w:ascii="仿宋" w:hAnsi="仿宋" w:eastAsia="仿宋" w:cs="宋体"/>
                <w:color w:val="auto"/>
                <w:sz w:val="28"/>
                <w:szCs w:val="28"/>
              </w:rPr>
              <w:instrText xml:space="preserve"> </w:instrText>
            </w:r>
            <w:r>
              <w:rPr>
                <w:rFonts w:hint="eastAsia" w:ascii="仿宋" w:hAnsi="仿宋" w:eastAsia="仿宋" w:cs="宋体"/>
                <w:color w:val="auto"/>
                <w:sz w:val="28"/>
                <w:szCs w:val="28"/>
              </w:rPr>
              <w:instrText xml:space="preserve">= 2 \* GB3</w:instrText>
            </w:r>
            <w:r>
              <w:rPr>
                <w:rFonts w:ascii="仿宋" w:hAnsi="仿宋" w:eastAsia="仿宋" w:cs="宋体"/>
                <w:color w:val="auto"/>
                <w:sz w:val="28"/>
                <w:szCs w:val="28"/>
              </w:rPr>
              <w:instrText xml:space="preserve"> </w:instrText>
            </w:r>
            <w:r>
              <w:rPr>
                <w:rFonts w:ascii="仿宋" w:hAnsi="仿宋" w:eastAsia="仿宋" w:cs="宋体"/>
                <w:color w:val="auto"/>
                <w:sz w:val="28"/>
                <w:szCs w:val="28"/>
              </w:rPr>
              <w:fldChar w:fldCharType="separate"/>
            </w:r>
            <w:r>
              <w:rPr>
                <w:rFonts w:hint="eastAsia" w:ascii="仿宋" w:hAnsi="仿宋" w:eastAsia="仿宋" w:cs="宋体"/>
                <w:color w:val="auto"/>
                <w:sz w:val="28"/>
                <w:szCs w:val="28"/>
              </w:rPr>
              <w:t xml:space="preserve">②</w:t>
            </w:r>
            <w:r>
              <w:rPr>
                <w:rFonts w:ascii="仿宋" w:hAnsi="仿宋" w:eastAsia="仿宋" w:cs="宋体"/>
                <w:color w:val="auto"/>
                <w:sz w:val="28"/>
                <w:szCs w:val="28"/>
              </w:rPr>
              <w:fldChar w:fldCharType="end"/>
            </w:r>
            <w:r>
              <w:rPr>
                <w:rFonts w:hint="eastAsia" w:ascii="仿宋" w:hAnsi="仿宋" w:eastAsia="仿宋" w:cs="宋体"/>
                <w:color w:val="auto"/>
                <w:sz w:val="28"/>
                <w:szCs w:val="28"/>
              </w:rPr>
              <w:t xml:space="preserve">措施较详细、内容较齐全、表述较准确、条理较清晰、可操作性较强的得3分；</w:t>
            </w:r>
            <w:r/>
          </w:p>
          <w:p>
            <w:pPr>
              <w:pStyle w:val="687"/>
              <w:ind w:left="0" w:firstLine="0"/>
              <w:rPr>
                <w:rFonts w:hint="eastAsia"/>
                <w:color w:val="auto"/>
              </w:rPr>
            </w:pPr>
            <w:r>
              <w:rPr>
                <w:rFonts w:hint="eastAsia" w:ascii="仿宋" w:hAnsi="仿宋" w:eastAsia="仿宋" w:cs="宋体"/>
                <w:color w:val="auto"/>
                <w:sz w:val="28"/>
                <w:szCs w:val="28"/>
                <w:lang w:val="en-US" w:eastAsia="zh-CN" w:bidi="ar-SA"/>
              </w:rPr>
              <w:fldChar w:fldCharType="begin"/>
            </w:r>
            <w:r>
              <w:rPr>
                <w:rFonts w:hint="eastAsia" w:ascii="仿宋" w:hAnsi="仿宋" w:eastAsia="仿宋" w:cs="宋体"/>
                <w:color w:val="auto"/>
                <w:sz w:val="28"/>
                <w:szCs w:val="28"/>
                <w:lang w:val="en-US" w:eastAsia="zh-CN" w:bidi="ar-SA"/>
              </w:rPr>
              <w:instrText xml:space="preserve"> = 3 \* GB3 </w:instrText>
            </w:r>
            <w:r>
              <w:rPr>
                <w:rFonts w:hint="eastAsia" w:ascii="仿宋" w:hAnsi="仿宋" w:eastAsia="仿宋" w:cs="宋体"/>
                <w:color w:val="auto"/>
                <w:sz w:val="28"/>
                <w:szCs w:val="28"/>
                <w:lang w:val="en-US" w:eastAsia="zh-CN" w:bidi="ar-SA"/>
              </w:rPr>
              <w:fldChar w:fldCharType="separate"/>
            </w:r>
            <w:r>
              <w:rPr>
                <w:rFonts w:hint="eastAsia" w:ascii="仿宋" w:hAnsi="仿宋" w:eastAsia="仿宋" w:cs="宋体"/>
                <w:color w:val="auto"/>
                <w:sz w:val="28"/>
                <w:szCs w:val="28"/>
                <w:lang w:val="en-US" w:eastAsia="zh-CN" w:bidi="ar-SA"/>
              </w:rPr>
              <w:t xml:space="preserve">③</w:t>
            </w:r>
            <w:r>
              <w:rPr>
                <w:rFonts w:hint="eastAsia" w:ascii="仿宋" w:hAnsi="仿宋" w:eastAsia="仿宋" w:cs="宋体"/>
                <w:color w:val="auto"/>
                <w:sz w:val="28"/>
                <w:szCs w:val="28"/>
                <w:lang w:val="en-US" w:eastAsia="zh-CN" w:bidi="ar-SA"/>
              </w:rPr>
              <w:fldChar w:fldCharType="end"/>
            </w:r>
            <w:r>
              <w:rPr>
                <w:rFonts w:hint="eastAsia" w:ascii="仿宋" w:hAnsi="仿宋" w:eastAsia="仿宋" w:cs="宋体"/>
                <w:color w:val="auto"/>
                <w:sz w:val="28"/>
                <w:szCs w:val="28"/>
              </w:rPr>
              <w:t xml:space="preserve">措施</w:t>
            </w:r>
            <w:r>
              <w:rPr>
                <w:rFonts w:hint="eastAsia" w:ascii="仿宋" w:hAnsi="仿宋" w:eastAsia="仿宋" w:cs="宋体"/>
                <w:color w:val="auto"/>
                <w:sz w:val="28"/>
                <w:szCs w:val="28"/>
                <w:lang w:val="en-US" w:eastAsia="zh-CN" w:bidi="ar-SA"/>
              </w:rPr>
              <w:t xml:space="preserve">内容不全面、不够详实具体、几乎无针对性、合理性、可操作性的，得1分；未提供不得分。</w:t>
            </w:r>
            <w:r/>
          </w:p>
          <w:p>
            <w:pPr>
              <w:jc w:val="left"/>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5、针对拟投入主要维保设备及设备安全、稳定运行的保障措施（6分）；</w:t>
            </w:r>
            <w:r/>
          </w:p>
          <w:p>
            <w:pPr>
              <w:jc w:val="left"/>
              <w:spacing w:line="360" w:lineRule="auto"/>
              <w:rPr>
                <w:rFonts w:hint="eastAsia" w:ascii="仿宋" w:hAnsi="仿宋" w:eastAsia="仿宋" w:cs="宋体"/>
                <w:color w:val="auto"/>
                <w:sz w:val="28"/>
                <w:szCs w:val="28"/>
              </w:rPr>
            </w:pPr>
            <w:r>
              <w:rPr>
                <w:rFonts w:ascii="仿宋" w:hAnsi="仿宋" w:eastAsia="仿宋" w:cs="宋体"/>
                <w:color w:val="auto"/>
                <w:sz w:val="28"/>
                <w:szCs w:val="28"/>
              </w:rPr>
              <w:fldChar w:fldCharType="begin"/>
            </w:r>
            <w:r>
              <w:rPr>
                <w:rFonts w:ascii="仿宋" w:hAnsi="仿宋" w:eastAsia="仿宋" w:cs="宋体"/>
                <w:color w:val="auto"/>
                <w:sz w:val="28"/>
                <w:szCs w:val="28"/>
              </w:rPr>
              <w:instrText xml:space="preserve"> </w:instrText>
            </w:r>
            <w:r>
              <w:rPr>
                <w:rFonts w:hint="eastAsia" w:ascii="仿宋" w:hAnsi="仿宋" w:eastAsia="仿宋" w:cs="宋体"/>
                <w:color w:val="auto"/>
                <w:sz w:val="28"/>
                <w:szCs w:val="28"/>
              </w:rPr>
              <w:instrText xml:space="preserve">= 1 \* GB3</w:instrText>
            </w:r>
            <w:r>
              <w:rPr>
                <w:rFonts w:ascii="仿宋" w:hAnsi="仿宋" w:eastAsia="仿宋" w:cs="宋体"/>
                <w:color w:val="auto"/>
                <w:sz w:val="28"/>
                <w:szCs w:val="28"/>
              </w:rPr>
              <w:instrText xml:space="preserve"> </w:instrText>
            </w:r>
            <w:r>
              <w:rPr>
                <w:rFonts w:ascii="仿宋" w:hAnsi="仿宋" w:eastAsia="仿宋" w:cs="宋体"/>
                <w:color w:val="auto"/>
                <w:sz w:val="28"/>
                <w:szCs w:val="28"/>
              </w:rPr>
              <w:fldChar w:fldCharType="separate"/>
            </w:r>
            <w:r>
              <w:rPr>
                <w:rFonts w:hint="eastAsia" w:ascii="仿宋" w:hAnsi="仿宋" w:eastAsia="仿宋" w:cs="宋体"/>
                <w:color w:val="auto"/>
                <w:sz w:val="28"/>
                <w:szCs w:val="28"/>
              </w:rPr>
              <w:t xml:space="preserve">①</w:t>
            </w:r>
            <w:r>
              <w:rPr>
                <w:rFonts w:ascii="仿宋" w:hAnsi="仿宋" w:eastAsia="仿宋" w:cs="宋体"/>
                <w:color w:val="auto"/>
                <w:sz w:val="28"/>
                <w:szCs w:val="28"/>
              </w:rPr>
              <w:fldChar w:fldCharType="end"/>
            </w:r>
            <w:r>
              <w:rPr>
                <w:rFonts w:hint="eastAsia" w:ascii="仿宋" w:hAnsi="仿宋" w:eastAsia="仿宋" w:cs="宋体"/>
                <w:color w:val="auto"/>
                <w:sz w:val="28"/>
                <w:szCs w:val="28"/>
              </w:rPr>
              <w:t xml:space="preserve">措施详细、内容齐全、表述准确、条理清晰、可操作性强的得5分； </w:t>
            </w:r>
            <w:r/>
          </w:p>
          <w:p>
            <w:pPr>
              <w:pStyle w:val="687"/>
              <w:ind w:left="0" w:firstLine="0"/>
              <w:rPr>
                <w:rFonts w:hint="eastAsia" w:ascii="仿宋" w:hAnsi="仿宋" w:eastAsia="仿宋" w:cs="宋体"/>
                <w:color w:val="auto"/>
                <w:sz w:val="28"/>
                <w:szCs w:val="28"/>
              </w:rPr>
            </w:pPr>
            <w:r>
              <w:rPr>
                <w:rFonts w:hint="eastAsia" w:ascii="仿宋" w:hAnsi="仿宋" w:eastAsia="仿宋" w:cs="宋体"/>
                <w:color w:val="auto"/>
                <w:sz w:val="28"/>
                <w:szCs w:val="28"/>
              </w:rPr>
              <w:t xml:space="preserve">②措施较详细、内容较齐全、表述较准确、条理较清晰、可操作性较强的得3分；</w:t>
            </w:r>
            <w:r/>
          </w:p>
          <w:p>
            <w:pPr>
              <w:pStyle w:val="687"/>
              <w:ind w:left="0" w:firstLine="0"/>
              <w:rPr>
                <w:rFonts w:hint="eastAsia"/>
                <w:color w:val="auto"/>
              </w:rPr>
            </w:pPr>
            <w:r>
              <w:rPr>
                <w:rFonts w:hint="eastAsia" w:ascii="仿宋" w:hAnsi="仿宋" w:eastAsia="仿宋" w:cs="宋体"/>
                <w:color w:val="auto"/>
                <w:sz w:val="28"/>
                <w:szCs w:val="28"/>
                <w:lang w:val="en-US" w:eastAsia="zh-CN" w:bidi="ar-SA"/>
              </w:rPr>
              <w:fldChar w:fldCharType="begin"/>
            </w:r>
            <w:r>
              <w:rPr>
                <w:rFonts w:hint="eastAsia" w:ascii="仿宋" w:hAnsi="仿宋" w:eastAsia="仿宋" w:cs="宋体"/>
                <w:color w:val="auto"/>
                <w:sz w:val="28"/>
                <w:szCs w:val="28"/>
                <w:lang w:val="en-US" w:eastAsia="zh-CN" w:bidi="ar-SA"/>
              </w:rPr>
              <w:instrText xml:space="preserve"> = 3 \* GB3 </w:instrText>
            </w:r>
            <w:r>
              <w:rPr>
                <w:rFonts w:hint="eastAsia" w:ascii="仿宋" w:hAnsi="仿宋" w:eastAsia="仿宋" w:cs="宋体"/>
                <w:color w:val="auto"/>
                <w:sz w:val="28"/>
                <w:szCs w:val="28"/>
                <w:lang w:val="en-US" w:eastAsia="zh-CN" w:bidi="ar-SA"/>
              </w:rPr>
              <w:fldChar w:fldCharType="separate"/>
            </w:r>
            <w:r>
              <w:rPr>
                <w:rFonts w:hint="eastAsia" w:ascii="仿宋" w:hAnsi="仿宋" w:eastAsia="仿宋" w:cs="宋体"/>
                <w:color w:val="auto"/>
                <w:sz w:val="28"/>
                <w:szCs w:val="28"/>
                <w:lang w:val="en-US" w:eastAsia="zh-CN" w:bidi="ar-SA"/>
              </w:rPr>
              <w:t xml:space="preserve">③</w:t>
            </w:r>
            <w:r>
              <w:rPr>
                <w:rFonts w:hint="eastAsia" w:ascii="仿宋" w:hAnsi="仿宋" w:eastAsia="仿宋" w:cs="宋体"/>
                <w:color w:val="auto"/>
                <w:sz w:val="28"/>
                <w:szCs w:val="28"/>
                <w:lang w:val="en-US" w:eastAsia="zh-CN" w:bidi="ar-SA"/>
              </w:rPr>
              <w:fldChar w:fldCharType="end"/>
            </w:r>
            <w:r>
              <w:rPr>
                <w:rFonts w:hint="eastAsia" w:ascii="仿宋" w:hAnsi="仿宋" w:eastAsia="仿宋" w:cs="宋体"/>
                <w:color w:val="auto"/>
                <w:sz w:val="28"/>
                <w:szCs w:val="28"/>
              </w:rPr>
              <w:t xml:space="preserve">措施</w:t>
            </w:r>
            <w:r>
              <w:rPr>
                <w:rFonts w:hint="eastAsia" w:ascii="仿宋" w:hAnsi="仿宋" w:eastAsia="仿宋" w:cs="宋体"/>
                <w:color w:val="auto"/>
                <w:sz w:val="28"/>
                <w:szCs w:val="28"/>
                <w:lang w:val="en-US" w:eastAsia="zh-CN" w:bidi="ar-SA"/>
              </w:rPr>
              <w:t xml:space="preserve">内容不全面、不够详实具体、几乎无针对性、合理性、可操作性的，得1分；未提供不得分。</w:t>
            </w:r>
            <w:r/>
          </w:p>
          <w:p>
            <w:pPr>
              <w:jc w:val="left"/>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6、针对本项目投入的应急预案及紧急事件的处理预案（7分）；</w:t>
            </w:r>
            <w:r/>
          </w:p>
          <w:p>
            <w:pPr>
              <w:jc w:val="left"/>
              <w:spacing w:line="360" w:lineRule="auto"/>
              <w:rPr>
                <w:rFonts w:hint="eastAsia" w:ascii="仿宋" w:hAnsi="仿宋" w:eastAsia="仿宋" w:cs="宋体"/>
                <w:color w:val="auto"/>
                <w:sz w:val="28"/>
                <w:szCs w:val="28"/>
              </w:rPr>
            </w:pPr>
            <w:r>
              <w:rPr>
                <w:rFonts w:ascii="仿宋" w:hAnsi="仿宋" w:eastAsia="仿宋" w:cs="宋体"/>
                <w:color w:val="auto"/>
                <w:sz w:val="28"/>
                <w:szCs w:val="28"/>
              </w:rPr>
              <w:fldChar w:fldCharType="begin"/>
            </w:r>
            <w:r>
              <w:rPr>
                <w:rFonts w:ascii="仿宋" w:hAnsi="仿宋" w:eastAsia="仿宋" w:cs="宋体"/>
                <w:color w:val="auto"/>
                <w:sz w:val="28"/>
                <w:szCs w:val="28"/>
              </w:rPr>
              <w:instrText xml:space="preserve"> </w:instrText>
            </w:r>
            <w:r>
              <w:rPr>
                <w:rFonts w:hint="eastAsia" w:ascii="仿宋" w:hAnsi="仿宋" w:eastAsia="仿宋" w:cs="宋体"/>
                <w:color w:val="auto"/>
                <w:sz w:val="28"/>
                <w:szCs w:val="28"/>
              </w:rPr>
              <w:instrText xml:space="preserve">= 1 \* GB3</w:instrText>
            </w:r>
            <w:r>
              <w:rPr>
                <w:rFonts w:ascii="仿宋" w:hAnsi="仿宋" w:eastAsia="仿宋" w:cs="宋体"/>
                <w:color w:val="auto"/>
                <w:sz w:val="28"/>
                <w:szCs w:val="28"/>
              </w:rPr>
              <w:instrText xml:space="preserve"> </w:instrText>
            </w:r>
            <w:r>
              <w:rPr>
                <w:rFonts w:ascii="仿宋" w:hAnsi="仿宋" w:eastAsia="仿宋" w:cs="宋体"/>
                <w:color w:val="auto"/>
                <w:sz w:val="28"/>
                <w:szCs w:val="28"/>
              </w:rPr>
              <w:fldChar w:fldCharType="separate"/>
            </w:r>
            <w:r>
              <w:rPr>
                <w:rFonts w:hint="eastAsia" w:ascii="仿宋" w:hAnsi="仿宋" w:eastAsia="仿宋" w:cs="宋体"/>
                <w:color w:val="auto"/>
                <w:sz w:val="28"/>
                <w:szCs w:val="28"/>
              </w:rPr>
              <w:t xml:space="preserve">①</w:t>
            </w:r>
            <w:r>
              <w:rPr>
                <w:rFonts w:ascii="仿宋" w:hAnsi="仿宋" w:eastAsia="仿宋" w:cs="宋体"/>
                <w:color w:val="auto"/>
                <w:sz w:val="28"/>
                <w:szCs w:val="28"/>
              </w:rPr>
              <w:fldChar w:fldCharType="end"/>
            </w:r>
            <w:r>
              <w:rPr>
                <w:rFonts w:hint="eastAsia" w:ascii="仿宋" w:hAnsi="仿宋" w:eastAsia="仿宋" w:cs="宋体"/>
                <w:color w:val="auto"/>
                <w:sz w:val="28"/>
                <w:szCs w:val="28"/>
              </w:rPr>
              <w:t xml:space="preserve">措施详细、内容齐全、表述准确、条理清晰、可操作性强的得7分； </w:t>
            </w:r>
            <w:r/>
          </w:p>
          <w:p>
            <w:pPr>
              <w:pStyle w:val="687"/>
              <w:ind w:left="0" w:firstLine="0"/>
              <w:rPr>
                <w:rFonts w:hint="eastAsia" w:ascii="仿宋" w:hAnsi="仿宋" w:eastAsia="仿宋" w:cs="宋体"/>
                <w:color w:val="auto"/>
                <w:sz w:val="28"/>
                <w:szCs w:val="28"/>
              </w:rPr>
            </w:pPr>
            <w:r>
              <w:rPr>
                <w:rFonts w:hint="eastAsia" w:ascii="仿宋" w:hAnsi="仿宋" w:eastAsia="仿宋" w:cs="宋体"/>
                <w:color w:val="auto"/>
                <w:sz w:val="28"/>
                <w:szCs w:val="28"/>
              </w:rPr>
              <w:t xml:space="preserve">②措施较详细、内容较齐全、表述较准确、条理较清晰、可操作性较强的得4分；</w:t>
            </w:r>
            <w:r/>
          </w:p>
          <w:p>
            <w:pPr>
              <w:pStyle w:val="687"/>
              <w:ind w:left="0" w:firstLine="0"/>
              <w:rPr>
                <w:rFonts w:hint="eastAsia"/>
                <w:color w:val="auto"/>
              </w:rPr>
            </w:pPr>
            <w:r>
              <w:rPr>
                <w:rFonts w:hint="eastAsia" w:ascii="仿宋" w:hAnsi="仿宋" w:eastAsia="仿宋" w:cs="宋体"/>
                <w:color w:val="auto"/>
                <w:sz w:val="28"/>
                <w:szCs w:val="28"/>
                <w:lang w:val="en-US" w:eastAsia="zh-CN" w:bidi="ar-SA"/>
              </w:rPr>
              <w:fldChar w:fldCharType="begin"/>
            </w:r>
            <w:r>
              <w:rPr>
                <w:rFonts w:hint="eastAsia" w:ascii="仿宋" w:hAnsi="仿宋" w:eastAsia="仿宋" w:cs="宋体"/>
                <w:color w:val="auto"/>
                <w:sz w:val="28"/>
                <w:szCs w:val="28"/>
                <w:lang w:val="en-US" w:eastAsia="zh-CN" w:bidi="ar-SA"/>
              </w:rPr>
              <w:instrText xml:space="preserve"> = 3 \* GB3 </w:instrText>
            </w:r>
            <w:r>
              <w:rPr>
                <w:rFonts w:hint="eastAsia" w:ascii="仿宋" w:hAnsi="仿宋" w:eastAsia="仿宋" w:cs="宋体"/>
                <w:color w:val="auto"/>
                <w:sz w:val="28"/>
                <w:szCs w:val="28"/>
                <w:lang w:val="en-US" w:eastAsia="zh-CN" w:bidi="ar-SA"/>
              </w:rPr>
              <w:fldChar w:fldCharType="separate"/>
            </w:r>
            <w:r>
              <w:rPr>
                <w:rFonts w:hint="eastAsia" w:ascii="仿宋" w:hAnsi="仿宋" w:eastAsia="仿宋" w:cs="宋体"/>
                <w:color w:val="auto"/>
                <w:sz w:val="28"/>
                <w:szCs w:val="28"/>
                <w:lang w:val="en-US" w:eastAsia="zh-CN" w:bidi="ar-SA"/>
              </w:rPr>
              <w:t xml:space="preserve">③</w:t>
            </w:r>
            <w:r>
              <w:rPr>
                <w:rFonts w:hint="eastAsia" w:ascii="仿宋" w:hAnsi="仿宋" w:eastAsia="仿宋" w:cs="宋体"/>
                <w:color w:val="auto"/>
                <w:sz w:val="28"/>
                <w:szCs w:val="28"/>
                <w:lang w:val="en-US" w:eastAsia="zh-CN" w:bidi="ar-SA"/>
              </w:rPr>
              <w:fldChar w:fldCharType="end"/>
            </w:r>
            <w:r>
              <w:rPr>
                <w:rFonts w:hint="eastAsia" w:ascii="仿宋" w:hAnsi="仿宋" w:eastAsia="仿宋" w:cs="宋体"/>
                <w:color w:val="auto"/>
                <w:sz w:val="28"/>
                <w:szCs w:val="28"/>
              </w:rPr>
              <w:t xml:space="preserve">措施</w:t>
            </w:r>
            <w:r>
              <w:rPr>
                <w:rFonts w:hint="eastAsia" w:ascii="仿宋" w:hAnsi="仿宋" w:eastAsia="仿宋" w:cs="宋体"/>
                <w:color w:val="auto"/>
                <w:sz w:val="28"/>
                <w:szCs w:val="28"/>
                <w:lang w:val="en-US" w:eastAsia="zh-CN" w:bidi="ar-SA"/>
              </w:rPr>
              <w:t xml:space="preserve">内容不全面、不够详实具体、几乎无针对性、合理性、可操作性的，得1分；未提供不得分。</w:t>
            </w:r>
            <w:r/>
          </w:p>
        </w:tc>
      </w:tr>
      <w:tr>
        <w:trPr>
          <w:jc w:val="center"/>
          <w:trHeight w:val="262"/>
        </w:trPr>
        <w:tc>
          <w:tcPr>
            <w:tcBorders>
              <w:top w:val="single" w:color="auto" w:sz="4" w:space="0"/>
              <w:left w:val="single" w:color="auto" w:sz="4" w:space="0"/>
              <w:bottom w:val="single" w:color="auto" w:sz="4" w:space="0"/>
              <w:right w:val="single" w:color="auto" w:sz="4" w:space="0"/>
            </w:tcBorders>
            <w:tcW w:w="9880" w:type="dxa"/>
            <w:vAlign w:val="center"/>
            <w:textDirection w:val="lrTb"/>
            <w:noWrap w:val="false"/>
          </w:tcPr>
          <w:p>
            <w:pPr>
              <w:jc w:val="center"/>
              <w:spacing w:line="360" w:lineRule="auto"/>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  三、泵站维保人员及设备（40分）</w:t>
            </w:r>
            <w:r/>
          </w:p>
        </w:tc>
      </w:tr>
      <w:tr>
        <w:trPr>
          <w:jc w:val="center"/>
          <w:trHeight w:val="422"/>
        </w:trPr>
        <w:tc>
          <w:tcPr>
            <w:tcBorders>
              <w:top w:val="single" w:color="auto" w:sz="4" w:space="0"/>
              <w:left w:val="single" w:color="auto" w:sz="4" w:space="0"/>
              <w:bottom w:val="single" w:color="auto" w:sz="4" w:space="0"/>
              <w:right w:val="single" w:color="auto" w:sz="4" w:space="0"/>
            </w:tcBorders>
            <w:tcW w:w="9880" w:type="dxa"/>
            <w:vAlign w:val="center"/>
            <w:textDirection w:val="lrTb"/>
            <w:noWrap w:val="false"/>
          </w:tcPr>
          <w:p>
            <w:pPr>
              <w:spacing w:line="360" w:lineRule="auto"/>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1、人员配备（18分）</w:t>
            </w:r>
            <w:r/>
          </w:p>
          <w:p>
            <w:pPr>
              <w:spacing w:line="360" w:lineRule="auto"/>
              <w:rPr>
                <w:rFonts w:hint="eastAsia" w:ascii="仿宋" w:hAnsi="仿宋" w:eastAsia="仿宋" w:cs="宋体"/>
                <w:color w:val="auto"/>
                <w:sz w:val="28"/>
                <w:szCs w:val="28"/>
              </w:rPr>
            </w:pPr>
            <w:r>
              <w:rPr>
                <w:rFonts w:ascii="仿宋" w:hAnsi="仿宋" w:eastAsia="仿宋" w:cs="宋体"/>
                <w:color w:val="auto"/>
                <w:sz w:val="28"/>
                <w:szCs w:val="28"/>
              </w:rPr>
              <w:fldChar w:fldCharType="begin"/>
            </w:r>
            <w:r>
              <w:rPr>
                <w:rFonts w:ascii="仿宋" w:hAnsi="仿宋" w:eastAsia="仿宋" w:cs="宋体"/>
                <w:color w:val="auto"/>
                <w:sz w:val="28"/>
                <w:szCs w:val="28"/>
              </w:rPr>
              <w:instrText xml:space="preserve"> </w:instrText>
            </w:r>
            <w:r>
              <w:rPr>
                <w:rFonts w:hint="eastAsia" w:ascii="仿宋" w:hAnsi="仿宋" w:eastAsia="仿宋" w:cs="宋体"/>
                <w:color w:val="auto"/>
                <w:sz w:val="28"/>
                <w:szCs w:val="28"/>
              </w:rPr>
              <w:instrText xml:space="preserve">= 1 \* GB3</w:instrText>
            </w:r>
            <w:r>
              <w:rPr>
                <w:rFonts w:ascii="仿宋" w:hAnsi="仿宋" w:eastAsia="仿宋" w:cs="宋体"/>
                <w:color w:val="auto"/>
                <w:sz w:val="28"/>
                <w:szCs w:val="28"/>
              </w:rPr>
              <w:instrText xml:space="preserve"> </w:instrText>
            </w:r>
            <w:r>
              <w:rPr>
                <w:rFonts w:ascii="仿宋" w:hAnsi="仿宋" w:eastAsia="仿宋" w:cs="宋体"/>
                <w:color w:val="auto"/>
                <w:sz w:val="28"/>
                <w:szCs w:val="28"/>
              </w:rPr>
              <w:fldChar w:fldCharType="separate"/>
            </w:r>
            <w:r>
              <w:rPr>
                <w:rFonts w:hint="eastAsia" w:ascii="仿宋" w:hAnsi="仿宋" w:eastAsia="仿宋" w:cs="宋体"/>
                <w:color w:val="auto"/>
                <w:sz w:val="28"/>
                <w:szCs w:val="28"/>
              </w:rPr>
              <w:t xml:space="preserve">①</w:t>
            </w:r>
            <w:r>
              <w:rPr>
                <w:rFonts w:ascii="仿宋" w:hAnsi="仿宋" w:eastAsia="仿宋" w:cs="宋体"/>
                <w:color w:val="auto"/>
                <w:sz w:val="28"/>
                <w:szCs w:val="28"/>
              </w:rPr>
              <w:fldChar w:fldCharType="end"/>
            </w:r>
            <w:r>
              <w:rPr>
                <w:rFonts w:hint="eastAsia" w:ascii="仿宋" w:hAnsi="仿宋" w:eastAsia="仿宋" w:cs="宋体"/>
                <w:color w:val="auto"/>
                <w:sz w:val="28"/>
                <w:szCs w:val="28"/>
              </w:rPr>
              <w:t xml:space="preserve">投标人提供</w:t>
            </w:r>
            <w:r>
              <w:rPr>
                <w:rFonts w:hint="eastAsia" w:ascii="仿宋" w:hAnsi="仿宋" w:eastAsia="仿宋" w:cs="宋体"/>
                <w:bCs/>
                <w:color w:val="auto"/>
                <w:sz w:val="28"/>
                <w:szCs w:val="28"/>
              </w:rPr>
              <w:t xml:space="preserve">泵站维修、机电安装、给水排水、电气等相关专业的中级以上职称证书或中级工资格证书的，</w:t>
            </w:r>
            <w:r>
              <w:rPr>
                <w:rFonts w:hint="eastAsia" w:ascii="仿宋" w:hAnsi="仿宋" w:eastAsia="仿宋"/>
                <w:color w:val="auto"/>
                <w:sz w:val="28"/>
              </w:rPr>
              <w:t xml:space="preserve">每</w:t>
            </w:r>
            <w:r>
              <w:rPr>
                <w:rFonts w:hint="eastAsia" w:ascii="仿宋" w:hAnsi="仿宋" w:eastAsia="仿宋" w:cs="宋体"/>
                <w:bCs/>
                <w:color w:val="auto"/>
                <w:sz w:val="28"/>
                <w:szCs w:val="28"/>
              </w:rPr>
              <w:t xml:space="preserve">提供1个得</w:t>
            </w:r>
            <w:r>
              <w:rPr>
                <w:rFonts w:ascii="仿宋" w:hAnsi="仿宋" w:eastAsia="仿宋"/>
                <w:color w:val="auto"/>
                <w:sz w:val="28"/>
              </w:rPr>
              <w:t xml:space="preserve">2</w:t>
            </w:r>
            <w:r>
              <w:rPr>
                <w:rFonts w:hint="eastAsia" w:ascii="仿宋" w:hAnsi="仿宋" w:eastAsia="仿宋"/>
                <w:color w:val="auto"/>
                <w:sz w:val="28"/>
              </w:rPr>
              <w:t xml:space="preserve">分</w:t>
            </w:r>
            <w:r>
              <w:rPr>
                <w:rFonts w:hint="eastAsia" w:ascii="仿宋" w:hAnsi="仿宋" w:eastAsia="仿宋" w:cs="宋体"/>
                <w:bCs/>
                <w:color w:val="auto"/>
                <w:sz w:val="28"/>
                <w:szCs w:val="28"/>
              </w:rPr>
              <w:t xml:space="preserve">，最多得6分；</w:t>
            </w:r>
            <w:r/>
          </w:p>
          <w:p>
            <w:pPr>
              <w:spacing w:line="360" w:lineRule="auto"/>
              <w:rPr>
                <w:rFonts w:hint="eastAsia" w:ascii="仿宋" w:hAnsi="仿宋" w:eastAsia="仿宋" w:cs="宋体"/>
                <w:bCs/>
                <w:color w:val="auto"/>
                <w:sz w:val="28"/>
                <w:szCs w:val="28"/>
              </w:rPr>
            </w:pPr>
            <w:r>
              <w:rPr>
                <w:rFonts w:hint="eastAsia" w:ascii="仿宋" w:hAnsi="仿宋" w:eastAsia="仿宋" w:cs="宋体"/>
                <w:color w:val="auto"/>
                <w:sz w:val="28"/>
                <w:szCs w:val="28"/>
              </w:rPr>
              <w:t xml:space="preserve">②投标人</w:t>
            </w:r>
            <w:r>
              <w:rPr>
                <w:rFonts w:hint="eastAsia" w:ascii="仿宋" w:hAnsi="仿宋" w:eastAsia="仿宋" w:cs="宋体"/>
                <w:bCs/>
                <w:color w:val="auto"/>
                <w:sz w:val="28"/>
                <w:szCs w:val="28"/>
              </w:rPr>
              <w:t xml:space="preserve">提供高压电工证的，每提供1个得2分，最多得6分；</w:t>
            </w:r>
            <w:r/>
          </w:p>
          <w:p>
            <w:pPr>
              <w:pStyle w:val="973"/>
              <w:ind w:left="0" w:firstLine="0"/>
              <w:rPr>
                <w:rFonts w:hint="eastAsia" w:ascii="仿宋" w:hAnsi="仿宋" w:eastAsia="仿宋"/>
                <w:color w:val="auto"/>
                <w:sz w:val="28"/>
                <w:szCs w:val="28"/>
              </w:rPr>
            </w:pPr>
            <w:r>
              <w:rPr>
                <w:rFonts w:ascii="仿宋" w:hAnsi="仿宋" w:eastAsia="仿宋"/>
                <w:color w:val="auto"/>
                <w:sz w:val="28"/>
                <w:szCs w:val="28"/>
              </w:rPr>
              <w:fldChar w:fldCharType="begin"/>
            </w:r>
            <w:r>
              <w:rPr>
                <w:rFonts w:ascii="仿宋" w:hAnsi="仿宋" w:eastAsia="仿宋"/>
                <w:color w:val="auto"/>
                <w:sz w:val="28"/>
                <w:szCs w:val="28"/>
              </w:rPr>
              <w:instrText xml:space="preserve"> </w:instrText>
            </w:r>
            <w:r>
              <w:rPr>
                <w:rFonts w:hint="eastAsia" w:ascii="仿宋" w:hAnsi="仿宋" w:eastAsia="仿宋"/>
                <w:color w:val="auto"/>
                <w:sz w:val="28"/>
                <w:szCs w:val="28"/>
              </w:rPr>
              <w:instrText xml:space="preserve">= 3 \* GB3</w:instrText>
            </w:r>
            <w:r>
              <w:rPr>
                <w:rFonts w:ascii="仿宋" w:hAnsi="仿宋" w:eastAsia="仿宋"/>
                <w:color w:val="auto"/>
                <w:sz w:val="28"/>
                <w:szCs w:val="28"/>
              </w:rPr>
              <w:instrText xml:space="preserve"> </w:instrText>
            </w:r>
            <w:r>
              <w:rPr>
                <w:rFonts w:ascii="仿宋" w:hAnsi="仿宋" w:eastAsia="仿宋"/>
                <w:color w:val="auto"/>
                <w:sz w:val="28"/>
                <w:szCs w:val="28"/>
              </w:rPr>
              <w:fldChar w:fldCharType="separate"/>
            </w:r>
            <w:r>
              <w:rPr>
                <w:rFonts w:hint="eastAsia" w:ascii="仿宋" w:hAnsi="仿宋" w:eastAsia="仿宋"/>
                <w:color w:val="auto"/>
                <w:sz w:val="28"/>
                <w:szCs w:val="28"/>
              </w:rPr>
              <w:t xml:space="preserve">③</w:t>
            </w:r>
            <w:r>
              <w:rPr>
                <w:rFonts w:ascii="仿宋" w:hAnsi="仿宋" w:eastAsia="仿宋"/>
                <w:color w:val="auto"/>
                <w:sz w:val="28"/>
                <w:szCs w:val="28"/>
              </w:rPr>
              <w:fldChar w:fldCharType="end"/>
            </w:r>
            <w:r>
              <w:rPr>
                <w:rFonts w:hint="eastAsia" w:ascii="仿宋" w:hAnsi="仿宋" w:eastAsia="仿宋" w:cs="宋体"/>
                <w:color w:val="auto"/>
                <w:sz w:val="28"/>
                <w:szCs w:val="28"/>
              </w:rPr>
              <w:t xml:space="preserve">投标人</w:t>
            </w:r>
            <w:r>
              <w:rPr>
                <w:rFonts w:hint="eastAsia" w:ascii="仿宋" w:hAnsi="仿宋" w:eastAsia="仿宋" w:cs="宋体"/>
                <w:bCs/>
                <w:color w:val="auto"/>
                <w:sz w:val="28"/>
                <w:szCs w:val="28"/>
              </w:rPr>
              <w:t xml:space="preserve">提供电气试验作业证的，每提供1个得2分，最多得4分；</w:t>
            </w:r>
            <w:r/>
          </w:p>
          <w:p>
            <w:pPr>
              <w:spacing w:line="360" w:lineRule="auto"/>
              <w:rPr>
                <w:rFonts w:hint="eastAsia" w:ascii="仿宋" w:hAnsi="仿宋" w:eastAsia="仿宋" w:cs="宋体"/>
                <w:bCs/>
                <w:color w:val="auto"/>
                <w:sz w:val="28"/>
                <w:szCs w:val="28"/>
              </w:rPr>
            </w:pPr>
            <w:r>
              <w:rPr>
                <w:rFonts w:ascii="仿宋" w:hAnsi="仿宋" w:eastAsia="仿宋" w:cs="宋体"/>
                <w:bCs/>
                <w:color w:val="auto"/>
                <w:sz w:val="28"/>
                <w:szCs w:val="28"/>
              </w:rPr>
              <w:fldChar w:fldCharType="begin"/>
            </w:r>
            <w:r>
              <w:rPr>
                <w:rFonts w:ascii="仿宋" w:hAnsi="仿宋" w:eastAsia="仿宋" w:cs="宋体"/>
                <w:bCs/>
                <w:color w:val="auto"/>
                <w:sz w:val="28"/>
                <w:szCs w:val="28"/>
              </w:rPr>
              <w:instrText xml:space="preserve"> </w:instrText>
            </w:r>
            <w:r>
              <w:rPr>
                <w:rFonts w:hint="eastAsia" w:ascii="仿宋" w:hAnsi="仿宋" w:eastAsia="仿宋" w:cs="宋体"/>
                <w:bCs/>
                <w:color w:val="auto"/>
                <w:sz w:val="28"/>
                <w:szCs w:val="28"/>
              </w:rPr>
              <w:instrText xml:space="preserve">= 4 \* GB3</w:instrText>
            </w:r>
            <w:r>
              <w:rPr>
                <w:rFonts w:ascii="仿宋" w:hAnsi="仿宋" w:eastAsia="仿宋" w:cs="宋体"/>
                <w:bCs/>
                <w:color w:val="auto"/>
                <w:sz w:val="28"/>
                <w:szCs w:val="28"/>
              </w:rPr>
              <w:instrText xml:space="preserve"> </w:instrText>
            </w:r>
            <w:r>
              <w:rPr>
                <w:rFonts w:ascii="仿宋" w:hAnsi="仿宋" w:eastAsia="仿宋" w:cs="宋体"/>
                <w:bCs/>
                <w:color w:val="auto"/>
                <w:sz w:val="28"/>
                <w:szCs w:val="28"/>
              </w:rPr>
              <w:fldChar w:fldCharType="separate"/>
            </w:r>
            <w:r>
              <w:rPr>
                <w:rFonts w:hint="eastAsia" w:ascii="仿宋" w:hAnsi="仿宋" w:eastAsia="仿宋" w:cs="宋体"/>
                <w:bCs/>
                <w:color w:val="auto"/>
                <w:sz w:val="28"/>
                <w:szCs w:val="28"/>
              </w:rPr>
              <w:t xml:space="preserve">④</w:t>
            </w:r>
            <w:r>
              <w:rPr>
                <w:rFonts w:ascii="仿宋" w:hAnsi="仿宋" w:eastAsia="仿宋" w:cs="宋体"/>
                <w:bCs/>
                <w:color w:val="auto"/>
                <w:sz w:val="28"/>
                <w:szCs w:val="28"/>
              </w:rPr>
              <w:fldChar w:fldCharType="end"/>
            </w:r>
            <w:r>
              <w:rPr>
                <w:rFonts w:hint="eastAsia" w:ascii="仿宋" w:hAnsi="仿宋" w:eastAsia="仿宋" w:cs="宋体"/>
                <w:color w:val="auto"/>
                <w:sz w:val="28"/>
                <w:szCs w:val="28"/>
              </w:rPr>
              <w:t xml:space="preserve">投标人拟派</w:t>
            </w:r>
            <w:r>
              <w:rPr>
                <w:rFonts w:hint="eastAsia" w:ascii="仿宋" w:hAnsi="仿宋" w:eastAsia="仿宋" w:cs="宋体"/>
                <w:bCs/>
                <w:color w:val="auto"/>
                <w:sz w:val="28"/>
                <w:szCs w:val="28"/>
              </w:rPr>
              <w:t xml:space="preserve">项目经理或技术负责人具备中级职称的得1分，</w:t>
            </w:r>
            <w:r>
              <w:rPr>
                <w:rFonts w:hint="eastAsia" w:ascii="仿宋" w:hAnsi="仿宋" w:eastAsia="仿宋"/>
                <w:color w:val="auto"/>
                <w:sz w:val="28"/>
              </w:rPr>
              <w:t xml:space="preserve">高级职称的，得</w:t>
            </w:r>
            <w:r>
              <w:rPr>
                <w:rFonts w:ascii="仿宋" w:hAnsi="仿宋" w:eastAsia="仿宋"/>
                <w:color w:val="auto"/>
                <w:sz w:val="28"/>
              </w:rPr>
              <w:t xml:space="preserve">2</w:t>
            </w:r>
            <w:r>
              <w:rPr>
                <w:rFonts w:hint="eastAsia" w:ascii="仿宋" w:hAnsi="仿宋" w:eastAsia="仿宋"/>
                <w:color w:val="auto"/>
                <w:sz w:val="28"/>
              </w:rPr>
              <w:t xml:space="preserve">分。</w:t>
            </w:r>
            <w:r/>
          </w:p>
          <w:p>
            <w:pPr>
              <w:spacing w:line="360" w:lineRule="auto"/>
              <w:rPr>
                <w:rFonts w:hint="eastAsia" w:ascii="仿宋" w:hAnsi="仿宋" w:eastAsia="仿宋"/>
                <w:b/>
                <w:color w:val="auto"/>
                <w:sz w:val="28"/>
              </w:rPr>
            </w:pPr>
            <w:r>
              <w:rPr>
                <w:rFonts w:hint="eastAsia" w:ascii="仿宋" w:hAnsi="仿宋" w:eastAsia="仿宋"/>
                <w:b/>
                <w:color w:val="auto"/>
                <w:sz w:val="28"/>
              </w:rPr>
              <w:t xml:space="preserve">备注：以上人员提供证书及单位</w:t>
            </w:r>
            <w:r>
              <w:rPr>
                <w:rFonts w:ascii="仿宋" w:hAnsi="仿宋" w:eastAsia="仿宋"/>
                <w:b/>
                <w:color w:val="auto"/>
                <w:sz w:val="28"/>
              </w:rPr>
              <w:t xml:space="preserve">202</w:t>
            </w:r>
            <w:r>
              <w:rPr>
                <w:rFonts w:hint="eastAsia" w:ascii="仿宋" w:hAnsi="仿宋" w:eastAsia="仿宋"/>
                <w:b/>
                <w:color w:val="auto"/>
                <w:sz w:val="28"/>
              </w:rPr>
              <w:t xml:space="preserve">6年7月</w:t>
            </w:r>
            <w:r>
              <w:rPr>
                <w:rFonts w:ascii="仿宋" w:hAnsi="仿宋" w:eastAsia="仿宋"/>
                <w:b/>
                <w:color w:val="auto"/>
                <w:sz w:val="28"/>
              </w:rPr>
              <w:t xml:space="preserve">1</w:t>
            </w:r>
            <w:r>
              <w:rPr>
                <w:rFonts w:hint="eastAsia" w:ascii="仿宋" w:hAnsi="仿宋" w:eastAsia="仿宋"/>
                <w:b/>
                <w:color w:val="auto"/>
                <w:sz w:val="28"/>
              </w:rPr>
              <w:t xml:space="preserve">日以来任意</w:t>
            </w:r>
            <w:r>
              <w:rPr>
                <w:rFonts w:hint="eastAsia" w:ascii="仿宋" w:hAnsi="仿宋" w:eastAsia="仿宋" w:cs="宋体"/>
                <w:b/>
                <w:bCs/>
                <w:color w:val="auto"/>
                <w:sz w:val="28"/>
                <w:szCs w:val="28"/>
              </w:rPr>
              <w:t xml:space="preserve">1个月</w:t>
            </w:r>
            <w:r>
              <w:rPr>
                <w:rFonts w:hint="eastAsia" w:ascii="仿宋" w:hAnsi="仿宋" w:eastAsia="仿宋"/>
                <w:b/>
                <w:color w:val="auto"/>
                <w:sz w:val="28"/>
              </w:rPr>
              <w:t xml:space="preserve">为其缴纳的保险证明</w:t>
            </w:r>
            <w:r>
              <w:rPr>
                <w:rFonts w:hint="eastAsia" w:ascii="仿宋" w:hAnsi="仿宋" w:eastAsia="仿宋" w:cs="宋体"/>
                <w:b/>
                <w:bCs/>
                <w:color w:val="auto"/>
                <w:sz w:val="28"/>
                <w:szCs w:val="28"/>
              </w:rPr>
              <w:t xml:space="preserve">。</w:t>
            </w:r>
            <w:r/>
          </w:p>
          <w:p>
            <w:pPr>
              <w:spacing w:line="360" w:lineRule="auto"/>
              <w:rPr>
                <w:rFonts w:hint="eastAsia" w:ascii="仿宋" w:hAnsi="仿宋" w:eastAsia="仿宋" w:cs="宋体"/>
                <w:b/>
                <w:bCs/>
                <w:color w:val="auto"/>
                <w:sz w:val="28"/>
                <w:szCs w:val="28"/>
              </w:rPr>
            </w:pPr>
            <w:r>
              <w:rPr>
                <w:rFonts w:hint="eastAsia" w:ascii="仿宋" w:hAnsi="仿宋" w:eastAsia="仿宋" w:cs="宋体"/>
                <w:b/>
                <w:bCs/>
                <w:color w:val="auto"/>
                <w:sz w:val="28"/>
                <w:szCs w:val="28"/>
              </w:rPr>
              <w:t xml:space="preserve">2、专业设备（8分）</w:t>
            </w:r>
            <w:r/>
          </w:p>
          <w:p>
            <w:pPr>
              <w:spacing w:line="360" w:lineRule="auto"/>
              <w:rPr>
                <w:rFonts w:hint="eastAsia" w:ascii="仿宋" w:hAnsi="仿宋" w:eastAsia="仿宋" w:cs="宋体"/>
                <w:b/>
                <w:bCs/>
                <w:color w:val="auto"/>
                <w:sz w:val="28"/>
                <w:szCs w:val="28"/>
              </w:rPr>
            </w:pPr>
            <w:r>
              <w:rPr>
                <w:rFonts w:hint="eastAsia" w:ascii="仿宋" w:hAnsi="仿宋" w:eastAsia="仿宋"/>
                <w:color w:val="auto"/>
                <w:sz w:val="28"/>
              </w:rPr>
              <w:t xml:space="preserve">投标人具有相关专业设备：能够检测包括但不限于硫化氢、甲烷、一氧化碳等得</w:t>
            </w:r>
            <w:r>
              <w:rPr>
                <w:rFonts w:hint="eastAsia" w:ascii="仿宋" w:hAnsi="仿宋" w:eastAsia="仿宋" w:cs="宋体"/>
                <w:color w:val="auto"/>
                <w:sz w:val="28"/>
                <w:szCs w:val="28"/>
              </w:rPr>
              <w:t xml:space="preserve">3</w:t>
            </w:r>
            <w:r>
              <w:rPr>
                <w:rFonts w:hint="eastAsia" w:ascii="仿宋" w:hAnsi="仿宋" w:eastAsia="仿宋"/>
                <w:color w:val="auto"/>
                <w:sz w:val="28"/>
              </w:rPr>
              <w:t xml:space="preserve">分；发电机</w:t>
            </w:r>
            <w:r>
              <w:rPr>
                <w:rFonts w:hint="eastAsia" w:ascii="仿宋" w:hAnsi="仿宋" w:eastAsia="仿宋"/>
                <w:color w:val="auto"/>
                <w:sz w:val="28"/>
                <w:szCs w:val="28"/>
              </w:rPr>
              <w:t xml:space="preserve">、</w:t>
            </w:r>
            <w:r>
              <w:rPr>
                <w:rFonts w:hint="eastAsia" w:ascii="仿宋" w:hAnsi="仿宋" w:eastAsia="仿宋"/>
                <w:color w:val="auto"/>
                <w:sz w:val="28"/>
              </w:rPr>
              <w:t xml:space="preserve">直流电阻测试仪</w:t>
            </w:r>
            <w:r>
              <w:rPr>
                <w:rFonts w:hint="eastAsia" w:ascii="仿宋" w:hAnsi="仿宋" w:eastAsia="仿宋"/>
                <w:color w:val="auto"/>
                <w:sz w:val="28"/>
                <w:szCs w:val="28"/>
              </w:rPr>
              <w:t xml:space="preserve">、</w:t>
            </w:r>
            <w:r>
              <w:rPr>
                <w:rFonts w:hint="eastAsia" w:ascii="仿宋" w:hAnsi="仿宋" w:eastAsia="仿宋"/>
                <w:color w:val="auto"/>
                <w:sz w:val="28"/>
              </w:rPr>
              <w:t xml:space="preserve">工频耐压试验装置</w:t>
            </w:r>
            <w:r>
              <w:rPr>
                <w:rFonts w:hint="eastAsia" w:ascii="仿宋" w:hAnsi="仿宋" w:eastAsia="仿宋"/>
                <w:color w:val="auto"/>
                <w:sz w:val="28"/>
                <w:szCs w:val="28"/>
              </w:rPr>
              <w:t xml:space="preserve">、</w:t>
            </w:r>
            <w:r>
              <w:rPr>
                <w:rFonts w:hint="eastAsia" w:ascii="仿宋" w:hAnsi="仿宋" w:eastAsia="仿宋"/>
                <w:color w:val="auto"/>
                <w:sz w:val="28"/>
              </w:rPr>
              <w:t xml:space="preserve">变频串联谐振试验成套装置</w:t>
            </w:r>
            <w:r>
              <w:rPr>
                <w:rFonts w:hint="eastAsia" w:ascii="仿宋" w:hAnsi="仿宋" w:eastAsia="仿宋"/>
                <w:color w:val="auto"/>
                <w:sz w:val="28"/>
                <w:szCs w:val="28"/>
              </w:rPr>
              <w:t xml:space="preserve">、</w:t>
            </w:r>
            <w:r>
              <w:rPr>
                <w:rFonts w:hint="eastAsia" w:ascii="仿宋" w:hAnsi="仿宋" w:eastAsia="仿宋"/>
                <w:color w:val="auto"/>
                <w:sz w:val="28"/>
              </w:rPr>
              <w:t xml:space="preserve">三相继电保护测试仪</w:t>
            </w:r>
            <w:r>
              <w:rPr>
                <w:rFonts w:hint="eastAsia" w:ascii="仿宋" w:hAnsi="仿宋" w:eastAsia="仿宋"/>
                <w:color w:val="auto"/>
                <w:sz w:val="28"/>
                <w:szCs w:val="28"/>
              </w:rPr>
              <w:t xml:space="preserve">，</w:t>
            </w:r>
            <w:r>
              <w:rPr>
                <w:rFonts w:hint="eastAsia" w:ascii="仿宋" w:hAnsi="仿宋" w:eastAsia="仿宋"/>
                <w:color w:val="auto"/>
                <w:sz w:val="28"/>
              </w:rPr>
              <w:t xml:space="preserve">每提供</w:t>
            </w:r>
            <w:r>
              <w:rPr>
                <w:rFonts w:hint="eastAsia" w:ascii="仿宋" w:hAnsi="仿宋" w:eastAsia="仿宋"/>
                <w:color w:val="auto"/>
                <w:sz w:val="28"/>
                <w:szCs w:val="28"/>
              </w:rPr>
              <w:t xml:space="preserve">1个得</w:t>
            </w:r>
            <w:r>
              <w:rPr>
                <w:rFonts w:ascii="仿宋" w:hAnsi="仿宋" w:eastAsia="仿宋"/>
                <w:color w:val="auto"/>
                <w:sz w:val="28"/>
              </w:rPr>
              <w:t xml:space="preserve">1</w:t>
            </w:r>
            <w:r>
              <w:rPr>
                <w:rFonts w:hint="eastAsia" w:ascii="仿宋" w:hAnsi="仿宋" w:eastAsia="仿宋"/>
                <w:color w:val="auto"/>
                <w:sz w:val="28"/>
              </w:rPr>
              <w:t xml:space="preserve">分</w:t>
            </w:r>
            <w:r>
              <w:rPr>
                <w:rFonts w:hint="eastAsia" w:ascii="仿宋" w:hAnsi="仿宋" w:eastAsia="仿宋"/>
                <w:color w:val="auto"/>
                <w:sz w:val="28"/>
                <w:szCs w:val="28"/>
              </w:rPr>
              <w:t xml:space="preserve">，</w:t>
            </w:r>
            <w:r>
              <w:rPr>
                <w:rFonts w:hint="eastAsia" w:ascii="仿宋" w:hAnsi="仿宋" w:eastAsia="仿宋"/>
                <w:color w:val="auto"/>
                <w:sz w:val="28"/>
              </w:rPr>
              <w:t xml:space="preserve">最多得</w:t>
            </w:r>
            <w:r>
              <w:rPr>
                <w:rFonts w:ascii="仿宋" w:hAnsi="仿宋" w:eastAsia="仿宋"/>
                <w:color w:val="auto"/>
                <w:sz w:val="28"/>
              </w:rPr>
              <w:t xml:space="preserve">5</w:t>
            </w:r>
            <w:r>
              <w:rPr>
                <w:rFonts w:hint="eastAsia" w:ascii="仿宋" w:hAnsi="仿宋" w:eastAsia="仿宋"/>
                <w:color w:val="auto"/>
                <w:sz w:val="28"/>
              </w:rPr>
              <w:t xml:space="preserve">分；本项最高8分（需提供设备</w:t>
            </w:r>
            <w:r>
              <w:rPr>
                <w:rFonts w:hint="eastAsia" w:ascii="仿宋" w:hAnsi="仿宋" w:eastAsia="仿宋" w:cs="仿宋_GB2312"/>
                <w:color w:val="auto"/>
                <w:sz w:val="28"/>
                <w:szCs w:val="28"/>
              </w:rPr>
              <w:t xml:space="preserve">清单一览表、设备彩色图片及设备</w:t>
            </w:r>
            <w:r>
              <w:rPr>
                <w:rFonts w:hint="eastAsia" w:ascii="仿宋" w:hAnsi="仿宋" w:eastAsia="仿宋"/>
                <w:color w:val="auto"/>
                <w:sz w:val="28"/>
              </w:rPr>
              <w:t xml:space="preserve">购买发票，发票购买方必须为投标人</w:t>
            </w:r>
            <w:r>
              <w:rPr>
                <w:rFonts w:hint="eastAsia" w:ascii="仿宋" w:hAnsi="仿宋" w:eastAsia="仿宋" w:cs="仿宋_GB2312"/>
                <w:color w:val="auto"/>
                <w:sz w:val="28"/>
                <w:szCs w:val="28"/>
              </w:rPr>
              <w:t xml:space="preserve">）</w:t>
            </w:r>
            <w:r>
              <w:rPr>
                <w:rFonts w:hint="eastAsia" w:ascii="仿宋" w:hAnsi="仿宋" w:eastAsia="仿宋" w:cs="宋体"/>
                <w:b/>
                <w:bCs/>
                <w:color w:val="auto"/>
                <w:sz w:val="28"/>
                <w:szCs w:val="28"/>
              </w:rPr>
              <w:t xml:space="preserve">。</w:t>
            </w:r>
            <w:r/>
          </w:p>
          <w:p>
            <w:pPr>
              <w:pStyle w:val="973"/>
              <w:ind w:left="0" w:firstLine="0"/>
              <w:rPr>
                <w:rFonts w:hint="eastAsia" w:ascii="仿宋" w:hAnsi="仿宋" w:eastAsia="仿宋" w:cs="宋体"/>
                <w:b/>
                <w:color w:val="auto"/>
                <w:sz w:val="28"/>
                <w:szCs w:val="28"/>
              </w:rPr>
            </w:pPr>
            <w:r>
              <w:rPr>
                <w:rFonts w:hint="eastAsia" w:ascii="仿宋" w:hAnsi="仿宋" w:eastAsia="仿宋" w:cs="宋体"/>
                <w:b/>
                <w:color w:val="auto"/>
                <w:sz w:val="28"/>
                <w:szCs w:val="28"/>
              </w:rPr>
              <w:t xml:space="preserve">3、维保车辆（8分）</w:t>
            </w:r>
            <w:r/>
          </w:p>
          <w:p>
            <w:pPr>
              <w:spacing w:line="360" w:lineRule="auto"/>
              <w:rPr>
                <w:rFonts w:hint="eastAsia" w:ascii="仿宋" w:hAnsi="仿宋" w:eastAsia="仿宋" w:cs="宋体"/>
                <w:color w:val="auto"/>
                <w:sz w:val="28"/>
                <w:szCs w:val="28"/>
              </w:rPr>
            </w:pPr>
            <w:r>
              <w:rPr>
                <w:rFonts w:hint="eastAsia" w:ascii="仿宋" w:hAnsi="仿宋" w:eastAsia="仿宋" w:cs="宋体"/>
                <w:color w:val="auto"/>
                <w:sz w:val="28"/>
                <w:szCs w:val="28"/>
              </w:rPr>
              <w:t xml:space="preserve">投标人具有</w:t>
            </w:r>
            <w:r>
              <w:rPr>
                <w:rFonts w:hint="eastAsia" w:ascii="仿宋" w:hAnsi="仿宋" w:eastAsia="仿宋"/>
                <w:color w:val="auto"/>
                <w:sz w:val="28"/>
              </w:rPr>
              <w:t xml:space="preserve">维保工程车辆，每</w:t>
            </w:r>
            <w:r>
              <w:rPr>
                <w:rFonts w:hint="eastAsia" w:ascii="仿宋" w:hAnsi="仿宋" w:eastAsia="仿宋" w:cs="宋体"/>
                <w:color w:val="auto"/>
                <w:sz w:val="28"/>
                <w:szCs w:val="28"/>
              </w:rPr>
              <w:t xml:space="preserve">提供1</w:t>
            </w:r>
            <w:r>
              <w:rPr>
                <w:rFonts w:hint="eastAsia" w:ascii="仿宋" w:hAnsi="仿宋" w:eastAsia="仿宋"/>
                <w:color w:val="auto"/>
                <w:sz w:val="28"/>
              </w:rPr>
              <w:t xml:space="preserve">辆</w:t>
            </w:r>
            <w:r>
              <w:rPr>
                <w:rFonts w:hint="eastAsia" w:ascii="仿宋" w:hAnsi="仿宋" w:eastAsia="仿宋" w:cs="宋体"/>
                <w:color w:val="auto"/>
                <w:sz w:val="28"/>
                <w:szCs w:val="28"/>
              </w:rPr>
              <w:t xml:space="preserve">得</w:t>
            </w:r>
            <w:r>
              <w:rPr>
                <w:rFonts w:ascii="仿宋" w:hAnsi="仿宋" w:eastAsia="仿宋"/>
                <w:color w:val="auto"/>
                <w:sz w:val="28"/>
              </w:rPr>
              <w:t xml:space="preserve">2</w:t>
            </w:r>
            <w:r>
              <w:rPr>
                <w:rFonts w:hint="eastAsia" w:ascii="仿宋" w:hAnsi="仿宋" w:eastAsia="仿宋"/>
                <w:color w:val="auto"/>
                <w:sz w:val="28"/>
              </w:rPr>
              <w:t xml:space="preserve">分</w:t>
            </w:r>
            <w:r>
              <w:rPr>
                <w:rFonts w:hint="eastAsia" w:ascii="仿宋" w:hAnsi="仿宋" w:eastAsia="仿宋" w:cs="宋体"/>
                <w:color w:val="auto"/>
                <w:sz w:val="28"/>
                <w:szCs w:val="28"/>
              </w:rPr>
              <w:t xml:space="preserve">，最多得4分；投标人具有维保巡查车辆，每提供1辆得2分，最多得4分；本项最高8分（车辆必须为投标人或者投标人法定代表人持有，提供车辆行驶证以及车辆照片材料，车辆不得重复计分，未提供不得分）。</w:t>
            </w:r>
            <w:r/>
          </w:p>
          <w:p>
            <w:pPr>
              <w:spacing w:line="360" w:lineRule="auto"/>
              <w:rPr>
                <w:rFonts w:hint="eastAsia" w:ascii="仿宋" w:hAnsi="仿宋" w:eastAsia="仿宋"/>
                <w:b/>
                <w:color w:val="auto"/>
                <w:sz w:val="28"/>
              </w:rPr>
            </w:pPr>
            <w:r>
              <w:rPr>
                <w:rFonts w:ascii="仿宋" w:hAnsi="仿宋" w:eastAsia="仿宋"/>
                <w:b/>
                <w:color w:val="auto"/>
                <w:sz w:val="28"/>
              </w:rPr>
              <w:t xml:space="preserve">4</w:t>
            </w:r>
            <w:r>
              <w:rPr>
                <w:rFonts w:hint="eastAsia" w:ascii="仿宋" w:hAnsi="仿宋" w:eastAsia="仿宋"/>
                <w:b/>
                <w:color w:val="auto"/>
                <w:sz w:val="28"/>
              </w:rPr>
              <w:t xml:space="preserve">、资质要求（6分）</w:t>
            </w:r>
            <w:r/>
          </w:p>
          <w:p>
            <w:pPr>
              <w:spacing w:line="360" w:lineRule="auto"/>
              <w:rPr>
                <w:rFonts w:hint="eastAsia" w:ascii="仿宋" w:hAnsi="仿宋" w:eastAsia="仿宋" w:cs="宋体"/>
                <w:bCs/>
                <w:color w:val="auto"/>
                <w:sz w:val="28"/>
                <w:szCs w:val="28"/>
              </w:rPr>
            </w:pPr>
            <w:r>
              <w:rPr>
                <w:rFonts w:hint="eastAsia" w:ascii="仿宋" w:hAnsi="仿宋" w:eastAsia="仿宋" w:cs="宋体"/>
                <w:color w:val="auto"/>
                <w:sz w:val="28"/>
                <w:szCs w:val="28"/>
              </w:rPr>
              <w:t xml:space="preserve">投标人</w:t>
            </w:r>
            <w:r>
              <w:rPr>
                <w:rFonts w:ascii="仿宋" w:hAnsi="仿宋" w:eastAsia="仿宋"/>
                <w:color w:val="auto"/>
                <w:sz w:val="28"/>
                <w:szCs w:val="28"/>
                <w:shd w:val="clear" w:color="auto" w:fill="ffffff"/>
              </w:rPr>
              <w:t xml:space="preserve">具有承装类承装（修、试）电力设施许可证</w:t>
            </w:r>
            <w:r>
              <w:rPr>
                <w:rFonts w:hint="eastAsia" w:ascii="仿宋" w:hAnsi="仿宋" w:eastAsia="仿宋"/>
                <w:color w:val="auto"/>
                <w:sz w:val="28"/>
                <w:szCs w:val="28"/>
                <w:shd w:val="clear" w:color="auto" w:fill="ffffff"/>
              </w:rPr>
              <w:t xml:space="preserve">三</w:t>
            </w:r>
            <w:r>
              <w:rPr>
                <w:rFonts w:ascii="仿宋" w:hAnsi="仿宋" w:eastAsia="仿宋"/>
                <w:color w:val="auto"/>
                <w:sz w:val="28"/>
                <w:szCs w:val="28"/>
                <w:shd w:val="clear" w:color="auto" w:fill="ffffff"/>
              </w:rPr>
              <w:t xml:space="preserve">级</w:t>
            </w:r>
            <w:r>
              <w:rPr>
                <w:rFonts w:hint="eastAsia" w:ascii="仿宋" w:hAnsi="仿宋" w:eastAsia="仿宋"/>
                <w:color w:val="auto"/>
                <w:sz w:val="28"/>
                <w:szCs w:val="28"/>
                <w:shd w:val="clear" w:color="auto" w:fill="ffffff"/>
              </w:rPr>
              <w:t xml:space="preserve">及</w:t>
            </w:r>
            <w:r>
              <w:rPr>
                <w:rFonts w:ascii="仿宋" w:hAnsi="仿宋" w:eastAsia="仿宋"/>
                <w:color w:val="auto"/>
                <w:sz w:val="28"/>
                <w:szCs w:val="28"/>
                <w:shd w:val="clear" w:color="auto" w:fill="ffffff"/>
              </w:rPr>
              <w:t xml:space="preserve">以上资质</w:t>
            </w:r>
            <w:r>
              <w:rPr>
                <w:rFonts w:hint="eastAsia" w:ascii="仿宋" w:hAnsi="仿宋" w:eastAsia="仿宋"/>
                <w:color w:val="auto"/>
                <w:sz w:val="28"/>
                <w:szCs w:val="28"/>
                <w:shd w:val="clear" w:color="auto" w:fill="ffffff"/>
              </w:rPr>
              <w:t xml:space="preserve">得6分（提供证书扫描件，上传标书中）</w:t>
            </w:r>
            <w:r>
              <w:rPr>
                <w:rFonts w:hint="eastAsia" w:ascii="仿宋" w:hAnsi="仿宋" w:eastAsia="仿宋" w:cs="宋体"/>
                <w:b/>
                <w:bCs/>
                <w:color w:val="auto"/>
                <w:sz w:val="28"/>
                <w:szCs w:val="28"/>
              </w:rPr>
              <w:t xml:space="preserve">。</w:t>
            </w:r>
            <w:r/>
          </w:p>
        </w:tc>
      </w:tr>
      <w:tr>
        <w:trPr>
          <w:jc w:val="center"/>
          <w:trHeight w:val="571"/>
        </w:trPr>
        <w:tc>
          <w:tcPr>
            <w:tcBorders>
              <w:top w:val="single" w:color="auto" w:sz="4" w:space="0"/>
              <w:left w:val="single" w:color="auto" w:sz="4" w:space="0"/>
              <w:bottom w:val="single" w:color="auto" w:sz="4" w:space="0"/>
              <w:right w:val="single" w:color="auto" w:sz="4" w:space="0"/>
            </w:tcBorders>
            <w:tcW w:w="9880" w:type="dxa"/>
            <w:vAlign w:val="center"/>
            <w:textDirection w:val="lrTb"/>
            <w:noWrap w:val="false"/>
          </w:tcPr>
          <w:p>
            <w:pPr>
              <w:jc w:val="center"/>
              <w:rPr>
                <w:rFonts w:hint="eastAsia" w:ascii="仿宋" w:hAnsi="仿宋" w:eastAsia="仿宋" w:cs="宋体"/>
                <w:color w:val="auto"/>
                <w:sz w:val="28"/>
                <w:szCs w:val="28"/>
              </w:rPr>
            </w:pPr>
            <w:r>
              <w:rPr>
                <w:rFonts w:hint="eastAsia" w:ascii="仿宋" w:hAnsi="仿宋" w:eastAsia="仿宋"/>
                <w:b/>
                <w:color w:val="auto"/>
                <w:sz w:val="28"/>
                <w:szCs w:val="28"/>
              </w:rPr>
              <w:t xml:space="preserve">四、业绩（8分）</w:t>
            </w:r>
            <w:r/>
          </w:p>
        </w:tc>
      </w:tr>
      <w:tr>
        <w:trPr>
          <w:jc w:val="center"/>
          <w:trHeight w:val="523"/>
        </w:trPr>
        <w:tc>
          <w:tcPr>
            <w:tcBorders>
              <w:top w:val="single" w:color="auto" w:sz="4" w:space="0"/>
              <w:left w:val="single" w:color="auto" w:sz="4" w:space="0"/>
              <w:bottom w:val="single" w:color="auto" w:sz="4" w:space="0"/>
              <w:right w:val="single" w:color="auto" w:sz="4" w:space="0"/>
            </w:tcBorders>
            <w:tcW w:w="9880" w:type="dxa"/>
            <w:vAlign w:val="center"/>
            <w:textDirection w:val="lrTb"/>
            <w:noWrap w:val="false"/>
          </w:tcPr>
          <w:p>
            <w:pPr>
              <w:jc w:val="left"/>
              <w:spacing w:line="560" w:lineRule="exact"/>
              <w:rPr>
                <w:rFonts w:hint="eastAsia" w:ascii="仿宋" w:hAnsi="仿宋" w:eastAsia="仿宋" w:cs="宋体"/>
                <w:color w:val="auto"/>
                <w:sz w:val="28"/>
                <w:szCs w:val="28"/>
              </w:rPr>
            </w:pPr>
            <w:r>
              <w:rPr>
                <w:rFonts w:hint="eastAsia" w:ascii="仿宋" w:hAnsi="仿宋" w:eastAsia="仿宋" w:cs="宋体"/>
                <w:color w:val="auto"/>
                <w:sz w:val="28"/>
                <w:szCs w:val="28"/>
              </w:rPr>
              <w:t xml:space="preserve">投标人</w:t>
            </w:r>
            <w:r>
              <w:rPr>
                <w:rFonts w:hint="eastAsia" w:ascii="仿宋" w:hAnsi="仿宋" w:eastAsia="仿宋"/>
                <w:color w:val="auto"/>
                <w:sz w:val="28"/>
                <w:szCs w:val="28"/>
              </w:rPr>
              <w:t xml:space="preserve">自</w:t>
            </w:r>
            <w:r>
              <w:rPr>
                <w:rFonts w:ascii="仿宋" w:hAnsi="仿宋" w:eastAsia="仿宋"/>
                <w:color w:val="auto"/>
                <w:sz w:val="28"/>
                <w:szCs w:val="28"/>
              </w:rPr>
              <w:t xml:space="preserve">20</w:t>
            </w:r>
            <w:r>
              <w:rPr>
                <w:rFonts w:hint="eastAsia" w:ascii="仿宋" w:hAnsi="仿宋" w:eastAsia="仿宋"/>
                <w:color w:val="auto"/>
                <w:sz w:val="28"/>
                <w:szCs w:val="28"/>
              </w:rPr>
              <w:t xml:space="preserve">23年以来（时间以合同签订时间为准），承担过泵站维保或维修类似业绩</w:t>
            </w:r>
            <w:r>
              <w:rPr>
                <w:rFonts w:hint="eastAsia" w:ascii="仿宋" w:hAnsi="仿宋" w:eastAsia="仿宋" w:cs="宋体"/>
                <w:color w:val="auto"/>
                <w:sz w:val="28"/>
                <w:szCs w:val="28"/>
              </w:rPr>
              <w:t xml:space="preserve">，每提供一个得4分，最高8分（提供中标通知书、合同、中标（成交）公告网站截图，</w:t>
            </w:r>
            <w:r>
              <w:rPr>
                <w:rFonts w:hint="eastAsia" w:ascii="仿宋" w:hAnsi="仿宋" w:eastAsia="仿宋" w:cs="宋体"/>
                <w:bCs/>
                <w:color w:val="auto"/>
                <w:sz w:val="28"/>
                <w:szCs w:val="28"/>
              </w:rPr>
              <w:t xml:space="preserve">否则不予认可</w:t>
            </w:r>
            <w:r>
              <w:rPr>
                <w:rFonts w:hint="eastAsia" w:ascii="仿宋" w:hAnsi="仿宋" w:eastAsia="仿宋" w:cs="宋体"/>
                <w:color w:val="auto"/>
                <w:sz w:val="28"/>
                <w:szCs w:val="28"/>
              </w:rPr>
              <w:t xml:space="preserve">）。</w:t>
            </w:r>
            <w:r/>
          </w:p>
        </w:tc>
      </w:tr>
    </w:tbl>
    <w:p>
      <w:pPr>
        <w:ind w:firstLine="560"/>
        <w:jc w:val="left"/>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691"/>
        <w:rPr>
          <w:rFonts w:hint="eastAsia" w:ascii="仿宋" w:hAnsi="仿宋" w:eastAsia="仿宋" w:cs="仿宋"/>
          <w:color w:val="auto"/>
          <w:szCs w:val="28"/>
        </w:rPr>
      </w:pPr>
      <w:r>
        <w:rPr>
          <w:rFonts w:hint="eastAsia" w:ascii="仿宋" w:hAnsi="仿宋" w:eastAsia="仿宋" w:cs="仿宋"/>
          <w:color w:val="auto"/>
          <w:szCs w:val="28"/>
        </w:rPr>
      </w:r>
      <w:r/>
    </w:p>
    <w:p>
      <w:pPr>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687"/>
        <w:rPr>
          <w:rFonts w:hint="eastAsia" w:ascii="仿宋" w:hAnsi="仿宋" w:eastAsia="仿宋" w:cs="仿宋"/>
          <w:color w:val="auto"/>
          <w:sz w:val="28"/>
          <w:szCs w:val="28"/>
        </w:rPr>
      </w:pPr>
      <w:r>
        <w:rPr>
          <w:rFonts w:hint="eastAsia" w:ascii="仿宋" w:hAnsi="仿宋" w:eastAsia="仿宋" w:cs="仿宋"/>
          <w:color w:val="auto"/>
          <w:sz w:val="28"/>
          <w:szCs w:val="28"/>
        </w:rPr>
      </w:r>
      <w:r/>
    </w:p>
    <w:p>
      <w:pPr>
        <w:rPr>
          <w:rFonts w:hint="eastAsia" w:ascii="仿宋" w:hAnsi="仿宋" w:eastAsia="仿宋" w:cs="仿宋"/>
          <w:color w:val="auto"/>
          <w:sz w:val="28"/>
          <w:szCs w:val="28"/>
        </w:rPr>
      </w:pPr>
      <w:r>
        <w:rPr>
          <w:rFonts w:hint="eastAsia" w:ascii="仿宋" w:hAnsi="仿宋" w:eastAsia="仿宋" w:cs="仿宋"/>
          <w:color w:val="auto"/>
          <w:sz w:val="28"/>
          <w:szCs w:val="28"/>
        </w:rPr>
      </w:r>
      <w:r/>
    </w:p>
    <w:p>
      <w:pPr>
        <w:pStyle w:val="687"/>
        <w:rPr>
          <w:color w:val="auto"/>
        </w:rPr>
      </w:pPr>
      <w:r>
        <w:rPr>
          <w:color w:val="auto"/>
        </w:rPr>
      </w:r>
      <w:r/>
    </w:p>
    <w:p>
      <w:pPr>
        <w:rPr>
          <w:rFonts w:hint="eastAsia" w:ascii="仿宋" w:hAnsi="仿宋" w:eastAsia="仿宋" w:cs="仿宋"/>
          <w:color w:val="auto"/>
        </w:rPr>
      </w:pPr>
      <w:r>
        <w:rPr>
          <w:rFonts w:hint="eastAsia" w:ascii="仿宋" w:hAnsi="仿宋" w:eastAsia="仿宋" w:cs="仿宋"/>
          <w:color w:val="auto"/>
        </w:rPr>
      </w:r>
      <w:r/>
    </w:p>
    <w:p>
      <w:pPr>
        <w:jc w:val="center"/>
        <w:spacing w:line="520" w:lineRule="exact"/>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spacing w:line="520" w:lineRule="exact"/>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spacing w:line="520" w:lineRule="exact"/>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spacing w:line="520" w:lineRule="exact"/>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spacing w:line="520" w:lineRule="exact"/>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spacing w:line="520" w:lineRule="exact"/>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spacing w:line="520" w:lineRule="exact"/>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spacing w:line="520" w:lineRule="exact"/>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spacing w:line="520" w:lineRule="exact"/>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spacing w:line="520" w:lineRule="exact"/>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spacing w:line="520" w:lineRule="exact"/>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spacing w:line="520" w:lineRule="exact"/>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spacing w:line="520" w:lineRule="exact"/>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spacing w:line="520" w:lineRule="exact"/>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spacing w:line="520" w:lineRule="exact"/>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spacing w:line="520" w:lineRule="exact"/>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spacing w:line="520" w:lineRule="exact"/>
        <w:rPr>
          <w:rFonts w:hint="eastAsia" w:ascii="仿宋" w:hAnsi="仿宋" w:eastAsia="仿宋" w:cs="仿宋"/>
          <w:b/>
          <w:color w:val="auto"/>
          <w:sz w:val="36"/>
          <w:szCs w:val="36"/>
        </w:rPr>
      </w:pPr>
      <w:r>
        <w:rPr>
          <w:rFonts w:hint="eastAsia" w:ascii="仿宋" w:hAnsi="仿宋" w:eastAsia="仿宋" w:cs="仿宋"/>
          <w:b/>
          <w:color w:val="auto"/>
          <w:sz w:val="36"/>
          <w:szCs w:val="36"/>
        </w:rPr>
        <w:t xml:space="preserve">第四章  合同格式及条款</w:t>
      </w:r>
      <w:r/>
    </w:p>
    <w:p>
      <w:pPr>
        <w:ind w:firstLine="560"/>
        <w:spacing w:line="520" w:lineRule="exact"/>
        <w:tabs>
          <w:tab w:val="left" w:pos="180" w:leader="none"/>
        </w:tabs>
        <w:rPr>
          <w:rFonts w:hint="eastAsia" w:ascii="仿宋" w:hAnsi="仿宋" w:eastAsia="仿宋" w:cs="仿宋"/>
          <w:color w:val="auto"/>
          <w:sz w:val="32"/>
        </w:rPr>
      </w:pPr>
      <w:r>
        <w:rPr>
          <w:rFonts w:hint="eastAsia" w:ascii="仿宋" w:hAnsi="仿宋" w:eastAsia="仿宋" w:cs="仿宋"/>
          <w:bCs/>
          <w:color w:val="auto"/>
          <w:sz w:val="28"/>
          <w:szCs w:val="28"/>
        </w:rPr>
        <w:t xml:space="preserve">注：以下为采购人提出中标后签订本项目合同的条款，投标人必须实质性响应，中标投标人不得提出实质性的修改，关于专用条款将由采购人与中标投标人结合本项目具体情况协商后签订。</w:t>
      </w:r>
      <w:r/>
    </w:p>
    <w:p>
      <w:pPr>
        <w:pStyle w:val="894"/>
        <w:ind w:firstLine="3066"/>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jc w:val="center"/>
        <w:spacing w:line="520" w:lineRule="exact"/>
        <w:rPr>
          <w:rFonts w:hint="eastAsia" w:ascii="仿宋" w:hAnsi="仿宋" w:eastAsia="仿宋" w:cs="仿宋"/>
          <w:b/>
          <w:color w:val="auto"/>
          <w:sz w:val="36"/>
          <w:szCs w:val="36"/>
        </w:rPr>
      </w:pPr>
      <w:r>
        <w:rPr>
          <w:rFonts w:hint="eastAsia" w:ascii="仿宋" w:hAnsi="仿宋" w:eastAsia="仿宋" w:cs="仿宋"/>
          <w:b/>
          <w:color w:val="auto"/>
          <w:sz w:val="36"/>
          <w:szCs w:val="36"/>
        </w:rPr>
        <w:t xml:space="preserve">一、合同主要条款</w:t>
      </w:r>
      <w:r/>
    </w:p>
    <w:p>
      <w:pPr>
        <w:ind w:firstLine="560"/>
        <w:spacing w:line="520" w:lineRule="exact"/>
        <w:tabs>
          <w:tab w:val="left" w:pos="18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1、本次项目付款方式</w:t>
      </w:r>
      <w:r/>
    </w:p>
    <w:p>
      <w:pPr>
        <w:ind w:firstLine="560"/>
        <w:spacing w:line="520" w:lineRule="exact"/>
        <w:tabs>
          <w:tab w:val="left" w:pos="18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服务费按季度（每三个月）平均支付，每年的3、6、9、12月支付当季度的维保费用，最后一次付款金额按审计报告审定的价格进行支付。</w:t>
      </w:r>
      <w:r/>
    </w:p>
    <w:p>
      <w:pPr>
        <w:ind w:firstLine="560"/>
        <w:spacing w:line="520" w:lineRule="exact"/>
        <w:tabs>
          <w:tab w:val="left" w:pos="18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服务期限：2027年1月1日至2027年12月31日（合同期满后，在预算保障的前提下，对于购买内容相对固定、连续性强、经费来源稳定、价格变化幅度小的政府购买服务项目，经采购人考核结果为合格的，可再进行续签合同，每次续签一年，最多可续签二次，续签价格与本次采购中标价一致</w:t>
      </w:r>
      <w:r>
        <w:rPr>
          <w:rFonts w:ascii="仿宋" w:hAnsi="仿宋" w:eastAsia="仿宋" w:cs="仿宋"/>
          <w:color w:val="auto"/>
          <w:sz w:val="28"/>
          <w:szCs w:val="28"/>
        </w:rPr>
        <w:t xml:space="preserve">）。 </w:t>
      </w:r>
      <w:r>
        <w:rPr>
          <w:rFonts w:hint="eastAsia" w:ascii="仿宋" w:hAnsi="仿宋" w:eastAsia="仿宋" w:cs="仿宋"/>
          <w:color w:val="auto"/>
          <w:sz w:val="28"/>
          <w:szCs w:val="28"/>
        </w:rPr>
        <w:t xml:space="preserve">  </w:t>
      </w:r>
      <w:r/>
    </w:p>
    <w:p>
      <w:pPr>
        <w:ind w:firstLine="560"/>
        <w:spacing w:line="520" w:lineRule="exact"/>
        <w:tabs>
          <w:tab w:val="left" w:pos="18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3、实施地点：由采购人指定。</w:t>
      </w:r>
      <w:r/>
    </w:p>
    <w:p>
      <w:pPr>
        <w:ind w:firstLine="560"/>
        <w:spacing w:line="520" w:lineRule="exact"/>
        <w:tabs>
          <w:tab w:val="left" w:pos="18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ind w:firstLine="560"/>
        <w:spacing w:line="520" w:lineRule="exact"/>
        <w:tabs>
          <w:tab w:val="left" w:pos="18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ind w:firstLine="560"/>
        <w:spacing w:line="520" w:lineRule="exact"/>
        <w:tabs>
          <w:tab w:val="left" w:pos="18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ind w:firstLine="560"/>
        <w:spacing w:line="520" w:lineRule="exact"/>
        <w:tabs>
          <w:tab w:val="left" w:pos="18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ind w:firstLine="560"/>
        <w:spacing w:line="520" w:lineRule="exact"/>
        <w:tabs>
          <w:tab w:val="left" w:pos="180" w:leader="none"/>
        </w:tabs>
        <w:rPr>
          <w:rFonts w:hint="eastAsia" w:ascii="仿宋" w:hAnsi="仿宋" w:eastAsia="仿宋" w:cs="仿宋"/>
          <w:bCs/>
          <w:color w:val="auto"/>
          <w:sz w:val="28"/>
          <w:szCs w:val="28"/>
        </w:rPr>
      </w:pPr>
      <w:r>
        <w:rPr>
          <w:rFonts w:hint="eastAsia" w:ascii="仿宋" w:hAnsi="仿宋" w:eastAsia="仿宋" w:cs="仿宋"/>
          <w:bCs/>
          <w:color w:val="auto"/>
          <w:sz w:val="28"/>
          <w:szCs w:val="28"/>
        </w:rPr>
      </w:r>
      <w:r/>
    </w:p>
    <w:p>
      <w:pPr>
        <w:jc w:val="center"/>
        <w:spacing w:line="560" w:lineRule="exact"/>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r>
      <w:r/>
    </w:p>
    <w:p>
      <w:pPr>
        <w:jc w:val="center"/>
        <w:spacing w:line="560" w:lineRule="exact"/>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r>
      <w:r/>
    </w:p>
    <w:p>
      <w:pPr>
        <w:jc w:val="center"/>
        <w:spacing w:line="560" w:lineRule="exact"/>
        <w:rPr>
          <w:rFonts w:hint="eastAsia" w:ascii="仿宋" w:hAnsi="仿宋" w:eastAsia="仿宋" w:cs="仿宋"/>
          <w:b/>
          <w:bCs/>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32"/>
          <w:szCs w:val="32"/>
        </w:rPr>
      </w:r>
      <w:r/>
    </w:p>
    <w:p>
      <w:pPr>
        <w:jc w:val="center"/>
        <w:spacing w:line="520" w:lineRule="exact"/>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spacing w:line="520" w:lineRule="exact"/>
        <w:rPr>
          <w:rFonts w:hint="eastAsia" w:ascii="仿宋" w:hAnsi="仿宋" w:eastAsia="仿宋" w:cs="仿宋"/>
          <w:b/>
          <w:color w:val="auto"/>
          <w:sz w:val="36"/>
          <w:szCs w:val="36"/>
        </w:rPr>
      </w:pPr>
      <w:r>
        <w:rPr>
          <w:rFonts w:hint="eastAsia" w:ascii="仿宋" w:hAnsi="仿宋" w:eastAsia="仿宋" w:cs="仿宋"/>
          <w:b/>
          <w:color w:val="auto"/>
          <w:sz w:val="36"/>
          <w:szCs w:val="36"/>
        </w:rPr>
      </w:r>
      <w:r/>
    </w:p>
    <w:p>
      <w:pPr>
        <w:jc w:val="center"/>
        <w:spacing w:line="520" w:lineRule="exact"/>
        <w:rPr>
          <w:rFonts w:hint="eastAsia" w:ascii="仿宋" w:hAnsi="仿宋" w:eastAsia="仿宋" w:cs="仿宋"/>
          <w:b/>
          <w:color w:val="auto"/>
          <w:sz w:val="36"/>
          <w:szCs w:val="36"/>
        </w:rPr>
      </w:pPr>
      <w:r>
        <w:rPr>
          <w:rFonts w:hint="eastAsia" w:ascii="仿宋" w:hAnsi="仿宋" w:eastAsia="仿宋" w:cs="仿宋"/>
          <w:b/>
          <w:color w:val="auto"/>
          <w:sz w:val="36"/>
          <w:szCs w:val="36"/>
        </w:rPr>
        <w:t xml:space="preserve">二、 合同格式</w:t>
      </w:r>
      <w:r/>
    </w:p>
    <w:p>
      <w:pPr>
        <w:jc w:val="left"/>
        <w:spacing w:line="520" w:lineRule="exact"/>
        <w:rPr>
          <w:rFonts w:hint="eastAsia" w:ascii="仿宋" w:hAnsi="仿宋" w:eastAsia="仿宋" w:cs="Arial Unicode MS"/>
          <w:color w:val="auto"/>
          <w:sz w:val="28"/>
          <w:szCs w:val="28"/>
        </w:rPr>
      </w:pPr>
      <w:r>
        <w:rPr>
          <w:rFonts w:hint="eastAsia" w:ascii="仿宋" w:hAnsi="仿宋" w:eastAsia="仿宋" w:cs="Arial Unicode MS"/>
          <w:color w:val="auto"/>
          <w:sz w:val="28"/>
          <w:szCs w:val="28"/>
        </w:rPr>
        <w:t xml:space="preserve">甲方</w:t>
      </w:r>
      <w:r>
        <w:rPr>
          <w:rFonts w:ascii="仿宋" w:hAnsi="仿宋" w:eastAsia="仿宋" w:cs="Arial Unicode MS"/>
          <w:color w:val="auto"/>
          <w:sz w:val="28"/>
          <w:szCs w:val="28"/>
        </w:rPr>
        <w:t xml:space="preserve">： </w:t>
      </w:r>
      <w:r/>
    </w:p>
    <w:p>
      <w:pPr>
        <w:pStyle w:val="695"/>
        <w:spacing w:line="520" w:lineRule="exact"/>
        <w:rPr>
          <w:rFonts w:hint="eastAsia" w:ascii="仿宋" w:hAnsi="仿宋" w:eastAsia="仿宋"/>
          <w:color w:val="auto"/>
          <w:sz w:val="28"/>
          <w:szCs w:val="28"/>
        </w:rPr>
      </w:pPr>
      <w:r>
        <w:rPr>
          <w:rFonts w:hint="eastAsia" w:ascii="仿宋" w:hAnsi="仿宋" w:eastAsia="仿宋" w:cs="Arial Unicode MS"/>
          <w:color w:val="auto"/>
          <w:sz w:val="28"/>
          <w:szCs w:val="28"/>
        </w:rPr>
        <w:t xml:space="preserve">乙方</w:t>
      </w:r>
      <w:r>
        <w:rPr>
          <w:rFonts w:ascii="仿宋" w:hAnsi="仿宋" w:eastAsia="仿宋" w:cs="Arial Unicode MS"/>
          <w:color w:val="auto"/>
          <w:sz w:val="28"/>
          <w:szCs w:val="28"/>
        </w:rPr>
        <w:t xml:space="preserve">：</w:t>
      </w:r>
      <w:r/>
    </w:p>
    <w:p>
      <w:pPr>
        <w:pStyle w:val="695"/>
        <w:ind w:firstLine="635"/>
        <w:spacing w:line="520" w:lineRule="exact"/>
        <w:rPr>
          <w:rFonts w:hint="eastAsia" w:ascii="仿宋" w:hAnsi="仿宋" w:eastAsia="仿宋"/>
          <w:color w:val="auto"/>
          <w:sz w:val="28"/>
        </w:rPr>
      </w:pPr>
      <w:r>
        <w:rPr>
          <w:rFonts w:hint="eastAsia" w:ascii="仿宋" w:hAnsi="仿宋" w:eastAsia="仿宋"/>
          <w:color w:val="auto"/>
          <w:sz w:val="28"/>
          <w:szCs w:val="28"/>
        </w:rPr>
        <w:t xml:space="preserve">甲、乙双方根据项目编号</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的</w:t>
      </w:r>
      <w:r>
        <w:rPr>
          <w:rFonts w:hint="eastAsia" w:ascii="仿宋" w:hAnsi="仿宋" w:eastAsia="仿宋"/>
          <w:color w:val="auto"/>
          <w:sz w:val="28"/>
          <w:szCs w:val="28"/>
          <w:u w:val="single"/>
        </w:rPr>
        <w:t xml:space="preserve">            </w:t>
      </w:r>
      <w:r>
        <w:rPr>
          <w:rFonts w:hint="eastAsia" w:ascii="仿宋" w:hAnsi="仿宋" w:eastAsia="仿宋"/>
          <w:color w:val="auto"/>
          <w:sz w:val="28"/>
          <w:szCs w:val="28"/>
        </w:rPr>
        <w:t xml:space="preserve">采购项目公开招标采购结果及招标文件的要求，经协商一致，达成如下采购</w:t>
      </w:r>
      <w:r>
        <w:rPr>
          <w:rFonts w:hint="eastAsia" w:ascii="仿宋" w:hAnsi="仿宋" w:eastAsia="仿宋"/>
          <w:color w:val="auto"/>
          <w:sz w:val="28"/>
        </w:rPr>
        <w:t xml:space="preserve">合同。</w:t>
      </w:r>
      <w:r/>
    </w:p>
    <w:p>
      <w:pPr>
        <w:pStyle w:val="695"/>
        <w:ind w:left="-359" w:firstLine="963"/>
        <w:spacing w:line="520" w:lineRule="exact"/>
        <w:rPr>
          <w:rFonts w:hint="eastAsia" w:ascii="仿宋" w:hAnsi="仿宋" w:eastAsia="仿宋"/>
          <w:color w:val="auto"/>
          <w:sz w:val="28"/>
        </w:rPr>
      </w:pPr>
      <w:r>
        <w:rPr>
          <w:rFonts w:hint="eastAsia" w:ascii="仿宋" w:hAnsi="仿宋" w:eastAsia="仿宋"/>
          <w:color w:val="auto"/>
          <w:sz w:val="28"/>
        </w:rPr>
        <w:t xml:space="preserve">一、服务及数量</w:t>
      </w:r>
      <w:r/>
    </w:p>
    <w:p>
      <w:pPr>
        <w:pStyle w:val="695"/>
        <w:ind w:firstLine="560"/>
        <w:spacing w:line="520" w:lineRule="exact"/>
        <w:rPr>
          <w:rFonts w:hint="eastAsia" w:ascii="仿宋" w:hAnsi="仿宋" w:eastAsia="仿宋"/>
          <w:color w:val="auto"/>
          <w:sz w:val="28"/>
        </w:rPr>
      </w:pPr>
      <w:r>
        <w:rPr>
          <w:rFonts w:hint="eastAsia" w:ascii="仿宋" w:hAnsi="仿宋" w:eastAsia="仿宋"/>
          <w:color w:val="auto"/>
          <w:sz w:val="28"/>
        </w:rPr>
        <w:t xml:space="preserve">本合同所提供的</w:t>
      </w:r>
      <w:r>
        <w:rPr>
          <w:rFonts w:hint="eastAsia" w:ascii="仿宋" w:hAnsi="仿宋" w:eastAsia="仿宋"/>
          <w:color w:val="auto"/>
          <w:sz w:val="28"/>
          <w:szCs w:val="24"/>
        </w:rPr>
        <w:t xml:space="preserve">服务</w:t>
      </w:r>
      <w:r>
        <w:rPr>
          <w:rFonts w:hint="eastAsia" w:ascii="仿宋" w:hAnsi="仿宋" w:eastAsia="仿宋"/>
          <w:color w:val="auto"/>
          <w:sz w:val="28"/>
        </w:rPr>
        <w:t xml:space="preserve">及数量详见“项目采购需求”。</w:t>
      </w:r>
      <w:r/>
    </w:p>
    <w:p>
      <w:pPr>
        <w:pStyle w:val="695"/>
        <w:ind w:left="-359" w:firstLine="963"/>
        <w:spacing w:line="520" w:lineRule="exact"/>
        <w:rPr>
          <w:rFonts w:hint="eastAsia" w:ascii="仿宋" w:hAnsi="仿宋" w:eastAsia="仿宋"/>
          <w:color w:val="auto"/>
          <w:sz w:val="28"/>
        </w:rPr>
      </w:pPr>
      <w:r>
        <w:rPr>
          <w:rFonts w:hint="eastAsia" w:ascii="仿宋" w:hAnsi="仿宋" w:eastAsia="仿宋"/>
          <w:color w:val="auto"/>
          <w:sz w:val="28"/>
        </w:rPr>
        <w:t xml:space="preserve">二、合同金额</w:t>
      </w:r>
      <w:r/>
    </w:p>
    <w:p>
      <w:pPr>
        <w:pStyle w:val="695"/>
        <w:ind w:firstLine="495"/>
        <w:spacing w:line="520" w:lineRule="exact"/>
        <w:rPr>
          <w:rFonts w:hint="eastAsia" w:ascii="仿宋" w:hAnsi="仿宋" w:eastAsia="仿宋"/>
          <w:color w:val="auto"/>
          <w:sz w:val="28"/>
          <w:szCs w:val="24"/>
        </w:rPr>
      </w:pPr>
      <w:r>
        <w:rPr>
          <w:rFonts w:hint="eastAsia" w:ascii="仿宋" w:hAnsi="仿宋" w:eastAsia="仿宋"/>
          <w:color w:val="auto"/>
          <w:sz w:val="28"/>
          <w:szCs w:val="24"/>
        </w:rPr>
        <w:t xml:space="preserve">本合同的总金额(大写)为___________元人民币，分项价格详见乙方提交的投标报价明细表。</w:t>
      </w:r>
      <w:r/>
    </w:p>
    <w:p>
      <w:pPr>
        <w:pStyle w:val="695"/>
        <w:ind w:left="-359" w:firstLine="963"/>
        <w:spacing w:line="520" w:lineRule="exact"/>
        <w:rPr>
          <w:rFonts w:hint="eastAsia" w:ascii="仿宋" w:hAnsi="仿宋" w:eastAsia="仿宋"/>
          <w:bCs/>
          <w:color w:val="auto"/>
          <w:sz w:val="28"/>
          <w:szCs w:val="32"/>
        </w:rPr>
      </w:pPr>
      <w:r>
        <w:rPr>
          <w:rFonts w:hint="eastAsia" w:ascii="仿宋" w:hAnsi="仿宋" w:eastAsia="仿宋"/>
          <w:bCs/>
          <w:color w:val="auto"/>
          <w:sz w:val="28"/>
          <w:szCs w:val="32"/>
        </w:rPr>
        <w:t xml:space="preserve">三、</w:t>
      </w:r>
      <w:r>
        <w:rPr>
          <w:rFonts w:hint="eastAsia" w:ascii="仿宋" w:hAnsi="仿宋" w:eastAsia="仿宋"/>
          <w:color w:val="auto"/>
          <w:sz w:val="28"/>
        </w:rPr>
        <w:t xml:space="preserve">时间和地点</w:t>
      </w:r>
      <w:r/>
    </w:p>
    <w:p>
      <w:pPr>
        <w:pStyle w:val="695"/>
        <w:ind w:left="-357" w:firstLine="963"/>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服务时间：</w:t>
      </w:r>
      <w:r>
        <w:rPr>
          <w:rFonts w:hint="eastAsia" w:ascii="仿宋" w:hAnsi="仿宋" w:eastAsia="仿宋" w:cs="仿宋"/>
          <w:bCs/>
          <w:color w:val="auto"/>
          <w:sz w:val="28"/>
          <w:szCs w:val="28"/>
        </w:rPr>
        <w:t xml:space="preserve">2027年1月1日至2027年12月31日（合同期满后，在预算保障的前提下，对于购买内容相对固定、连续性强、经费来源稳定、价格变化幅度小的政府购买服务项目，经采购人考核结果为合格的，可再进行续签合同，每次续签一年，最多可续签二次，续签价格与本次采购中标价一致</w:t>
      </w:r>
      <w:r>
        <w:rPr>
          <w:rFonts w:ascii="仿宋" w:hAnsi="仿宋" w:eastAsia="仿宋" w:cs="仿宋"/>
          <w:color w:val="auto"/>
          <w:sz w:val="28"/>
          <w:szCs w:val="28"/>
        </w:rPr>
        <w:t xml:space="preserve">）。 </w:t>
      </w:r>
      <w:r/>
    </w:p>
    <w:p>
      <w:pPr>
        <w:pStyle w:val="695"/>
        <w:ind w:left="-357" w:firstLine="963"/>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服务地点：由采购人指定。</w:t>
      </w:r>
      <w:r/>
    </w:p>
    <w:p>
      <w:pPr>
        <w:pStyle w:val="695"/>
        <w:ind w:left="-357" w:firstLine="963"/>
        <w:spacing w:line="520" w:lineRule="exact"/>
        <w:rPr>
          <w:rFonts w:hint="eastAsia" w:ascii="仿宋" w:hAnsi="仿宋" w:eastAsia="仿宋"/>
          <w:color w:val="auto"/>
          <w:sz w:val="28"/>
        </w:rPr>
      </w:pPr>
      <w:r>
        <w:rPr>
          <w:rFonts w:hint="eastAsia" w:ascii="仿宋" w:hAnsi="仿宋" w:eastAsia="仿宋"/>
          <w:color w:val="auto"/>
          <w:sz w:val="28"/>
        </w:rPr>
        <w:t xml:space="preserve">四、付款</w:t>
      </w:r>
      <w:r/>
    </w:p>
    <w:p>
      <w:pPr>
        <w:pStyle w:val="695"/>
        <w:ind w:left="-357" w:firstLine="963"/>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服务费按季度（每三个月）平均支付，每年的3、6、9、12月支付当季度的维保费用，最后一次付款金额按审计报告审定的价格进行支付。</w:t>
      </w:r>
      <w:r/>
    </w:p>
    <w:p>
      <w:pPr>
        <w:pStyle w:val="695"/>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五、验收</w:t>
      </w:r>
      <w:r/>
    </w:p>
    <w:p>
      <w:pPr>
        <w:pStyle w:val="695"/>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甲方按招标文件相关要求组织相关人员进行验收。因乙方交付内容不符合标准导致甲方重复支出的验收费用，由乙方承担。如需委托第三方验收，第三方是指：</w:t>
      </w:r>
      <w:r>
        <w:rPr>
          <w:rFonts w:hint="eastAsia" w:ascii="仿宋" w:hAnsi="仿宋" w:eastAsia="仿宋"/>
          <w:color w:val="auto"/>
          <w:sz w:val="28"/>
          <w:szCs w:val="28"/>
          <w:u w:val="single"/>
        </w:rPr>
        <w:t xml:space="preserve">        </w:t>
      </w:r>
      <w:r>
        <w:rPr>
          <w:rFonts w:ascii="仿宋" w:hAnsi="仿宋" w:eastAsia="仿宋"/>
          <w:color w:val="auto"/>
          <w:sz w:val="28"/>
          <w:szCs w:val="28"/>
          <w:u w:val="single"/>
        </w:rPr>
        <w:t xml:space="preserve"> </w:t>
      </w:r>
      <w:r>
        <w:rPr>
          <w:rFonts w:hint="eastAsia" w:ascii="仿宋" w:hAnsi="仿宋" w:eastAsia="仿宋"/>
          <w:color w:val="auto"/>
          <w:sz w:val="28"/>
          <w:szCs w:val="28"/>
        </w:rPr>
        <w:t xml:space="preserve">，验收费用由乙方承担。</w:t>
      </w:r>
      <w:r/>
    </w:p>
    <w:p>
      <w:pPr>
        <w:pStyle w:val="695"/>
        <w:numPr>
          <w:ilvl w:val="0"/>
          <w:numId w:val="0"/>
        </w:numPr>
        <w:ind w:left="482"/>
        <w:spacing w:line="520" w:lineRule="exact"/>
        <w:rPr>
          <w:rFonts w:hint="eastAsia" w:ascii="仿宋" w:hAnsi="仿宋" w:eastAsia="仿宋"/>
          <w:color w:val="auto"/>
          <w:sz w:val="28"/>
          <w:szCs w:val="28"/>
        </w:rPr>
      </w:pPr>
      <w:r>
        <w:rPr>
          <w:rFonts w:hint="eastAsia" w:ascii="仿宋" w:hAnsi="仿宋" w:eastAsia="仿宋"/>
          <w:color w:val="auto"/>
          <w:sz w:val="28"/>
          <w:szCs w:val="28"/>
          <w:lang w:val="en-US" w:eastAsia="zh-CN"/>
        </w:rPr>
        <w:t xml:space="preserve">六、</w:t>
      </w:r>
      <w:r>
        <w:rPr>
          <w:rFonts w:hint="eastAsia" w:ascii="仿宋" w:hAnsi="仿宋" w:eastAsia="仿宋"/>
          <w:color w:val="auto"/>
          <w:sz w:val="28"/>
          <w:szCs w:val="28"/>
        </w:rPr>
        <w:t xml:space="preserve">履约保证金</w:t>
      </w:r>
      <w:r/>
    </w:p>
    <w:p>
      <w:pPr>
        <w:rPr>
          <w:rFonts w:hint="eastAsia"/>
        </w:rPr>
      </w:pPr>
      <w:r>
        <w:rPr>
          <w:rFonts w:hint="eastAsia"/>
        </w:rPr>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乙方交纳人民币_________元作为本合同的履约保证金。（不得超过合同金额的10%）</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乙方提供的履约保证金可以是人民币形式（银行本票、汇票、支票、电汇），或银行保函、担保公司的保证担保或保险公司的保证保险等多种形式。</w:t>
      </w:r>
      <w:r/>
    </w:p>
    <w:p>
      <w:pPr>
        <w:ind w:firstLine="560"/>
        <w:spacing w:line="420" w:lineRule="exact"/>
        <w:rPr>
          <w:rFonts w:ascii="仿宋" w:hAnsi="仿宋" w:eastAsia="仿宋" w:cs="仿宋"/>
          <w:sz w:val="28"/>
          <w:szCs w:val="28"/>
        </w:rPr>
      </w:pPr>
      <w:r>
        <w:rPr>
          <w:rFonts w:hint="eastAsia" w:ascii="仿宋" w:hAnsi="仿宋" w:eastAsia="仿宋" w:cs="仿宋"/>
          <w:sz w:val="28"/>
          <w:szCs w:val="28"/>
        </w:rPr>
        <w:t xml:space="preserve">乙方选取银行保函、担保公司的保证担保或保险公司的保证保险等形式的向采购人缴纳的，如保函（担保、保险等）的约定期到期但乙方履约仍未结束的，乙方须进行续保。</w:t>
      </w:r>
      <w:r/>
    </w:p>
    <w:p>
      <w:pPr>
        <w:spacing w:line="420" w:lineRule="exact"/>
        <w:rPr>
          <w:rFonts w:ascii="仿宋" w:hAnsi="仿宋" w:eastAsia="仿宋" w:cs="仿宋"/>
          <w:sz w:val="28"/>
          <w:szCs w:val="28"/>
        </w:rPr>
      </w:pPr>
      <w:r>
        <w:rPr>
          <w:rFonts w:hint="eastAsia" w:ascii="仿宋" w:hAnsi="仿宋" w:eastAsia="仿宋" w:cs="仿宋"/>
          <w:sz w:val="28"/>
          <w:szCs w:val="28"/>
        </w:rPr>
        <w:t xml:space="preserve">    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spacing w:line="420" w:lineRule="exact"/>
        <w:rPr>
          <w:rFonts w:ascii="仿宋" w:hAnsi="仿宋" w:eastAsia="仿宋" w:cs="仿宋"/>
          <w:sz w:val="28"/>
          <w:szCs w:val="28"/>
        </w:rPr>
      </w:pPr>
      <w:r>
        <w:rPr>
          <w:rFonts w:hint="eastAsia" w:ascii="仿宋" w:hAnsi="仿宋" w:eastAsia="仿宋" w:cs="仿宋"/>
          <w:sz w:val="28"/>
          <w:szCs w:val="28"/>
        </w:rPr>
        <w:t xml:space="preserve">   如乙方未能履行合同规定的义务，甲方有权从履约保证金中取得补偿。</w:t>
      </w:r>
      <w:r/>
    </w:p>
    <w:p>
      <w:pPr>
        <w:spacing w:line="420" w:lineRule="exact"/>
        <w:rPr>
          <w:rFonts w:ascii="仿宋" w:hAnsi="仿宋" w:eastAsia="仿宋" w:cs="仿宋"/>
          <w:sz w:val="28"/>
          <w:szCs w:val="28"/>
        </w:rPr>
      </w:pPr>
      <w:r>
        <w:rPr>
          <w:rFonts w:hint="eastAsia" w:ascii="仿宋" w:hAnsi="仿宋" w:eastAsia="仿宋" w:cs="仿宋"/>
          <w:sz w:val="28"/>
          <w:szCs w:val="28"/>
        </w:rPr>
        <w:t xml:space="preserve">    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spacing w:line="420" w:lineRule="exact"/>
        <w:rPr>
          <w:rFonts w:ascii="仿宋" w:hAnsi="仿宋" w:eastAsia="仿宋" w:cs="仿宋"/>
          <w:sz w:val="28"/>
          <w:szCs w:val="28"/>
        </w:rPr>
      </w:pPr>
      <w:r>
        <w:rPr>
          <w:rFonts w:hint="eastAsia" w:ascii="仿宋" w:hAnsi="仿宋" w:eastAsia="仿宋" w:cs="仿宋"/>
          <w:sz w:val="28"/>
          <w:szCs w:val="28"/>
        </w:rPr>
        <w:t xml:space="preserve">    履约保证金在合同约定期间内不予退还或者应完全有效，履约保证金在项目验收合格后无息退还给乙方。</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七、合同纠纷处理</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本合同执行过程中发生纠纷，由甲乙双方协商解决，若协商不成，作如下</w:t>
      </w:r>
      <w:r>
        <w:rPr>
          <w:rFonts w:ascii="仿宋" w:hAnsi="仿宋" w:eastAsia="仿宋"/>
          <w:color w:val="auto"/>
          <w:sz w:val="28"/>
          <w:szCs w:val="28"/>
          <w:u w:val="single"/>
        </w:rPr>
        <w:t xml:space="preserve"> </w:t>
      </w:r>
      <w:r>
        <w:rPr>
          <w:rFonts w:hint="eastAsia" w:ascii="仿宋" w:hAnsi="仿宋" w:eastAsia="仿宋"/>
          <w:color w:val="auto"/>
          <w:sz w:val="28"/>
          <w:szCs w:val="28"/>
          <w:u w:val="single"/>
        </w:rPr>
        <w:t xml:space="preserve">2</w:t>
      </w:r>
      <w:r>
        <w:rPr>
          <w:rFonts w:ascii="仿宋" w:hAnsi="仿宋" w:eastAsia="仿宋"/>
          <w:color w:val="auto"/>
          <w:sz w:val="28"/>
          <w:szCs w:val="28"/>
          <w:u w:val="single"/>
        </w:rPr>
        <w:t xml:space="preserve"> </w:t>
      </w:r>
      <w:r>
        <w:rPr>
          <w:rFonts w:hint="eastAsia" w:ascii="仿宋" w:hAnsi="仿宋" w:eastAsia="仿宋"/>
          <w:color w:val="auto"/>
          <w:sz w:val="28"/>
          <w:szCs w:val="28"/>
        </w:rPr>
        <w:t xml:space="preserve">处理：</w:t>
      </w:r>
      <w:r>
        <w:rPr>
          <w:rFonts w:ascii="仿宋" w:hAnsi="仿宋" w:eastAsia="仿宋"/>
          <w:color w:val="auto"/>
          <w:sz w:val="28"/>
          <w:szCs w:val="28"/>
        </w:rPr>
        <w:t xml:space="preserve"> </w:t>
      </w:r>
      <w:r/>
    </w:p>
    <w:p>
      <w:pPr>
        <w:ind w:firstLine="560"/>
        <w:spacing w:line="520" w:lineRule="exact"/>
        <w:rPr>
          <w:rFonts w:hint="eastAsia" w:ascii="仿宋" w:hAnsi="仿宋" w:eastAsia="仿宋"/>
          <w:color w:val="auto"/>
          <w:sz w:val="28"/>
          <w:szCs w:val="28"/>
        </w:rPr>
      </w:pPr>
      <w:r>
        <w:rPr>
          <w:rFonts w:ascii="仿宋" w:hAnsi="仿宋" w:eastAsia="仿宋"/>
          <w:color w:val="auto"/>
          <w:sz w:val="28"/>
          <w:szCs w:val="28"/>
        </w:rPr>
        <w:t xml:space="preserve">1</w:t>
      </w:r>
      <w:r>
        <w:rPr>
          <w:rFonts w:hint="eastAsia" w:ascii="仿宋" w:hAnsi="仿宋" w:eastAsia="仿宋"/>
          <w:color w:val="auto"/>
          <w:sz w:val="28"/>
          <w:szCs w:val="28"/>
        </w:rPr>
        <w:t xml:space="preserve">、申请仲裁。选定仲裁机构为淮安市仲裁委员会。</w:t>
      </w:r>
      <w:r>
        <w:rPr>
          <w:rFonts w:ascii="仿宋" w:hAnsi="仿宋" w:eastAsia="仿宋"/>
          <w:color w:val="auto"/>
          <w:sz w:val="28"/>
          <w:szCs w:val="28"/>
        </w:rPr>
        <w:t xml:space="preserve"> </w:t>
      </w:r>
      <w:r/>
    </w:p>
    <w:p>
      <w:pPr>
        <w:ind w:firstLine="560"/>
        <w:spacing w:line="520" w:lineRule="exact"/>
        <w:rPr>
          <w:rFonts w:hint="eastAsia" w:ascii="仿宋" w:hAnsi="仿宋" w:eastAsia="仿宋"/>
          <w:color w:val="auto"/>
          <w:sz w:val="28"/>
          <w:szCs w:val="28"/>
        </w:rPr>
      </w:pPr>
      <w:r>
        <w:rPr>
          <w:rFonts w:ascii="仿宋" w:hAnsi="仿宋" w:eastAsia="仿宋"/>
          <w:color w:val="auto"/>
          <w:sz w:val="28"/>
          <w:szCs w:val="28"/>
        </w:rPr>
        <w:t xml:space="preserve">2</w:t>
      </w:r>
      <w:r>
        <w:rPr>
          <w:rFonts w:hint="eastAsia" w:ascii="仿宋" w:hAnsi="仿宋" w:eastAsia="仿宋"/>
          <w:color w:val="auto"/>
          <w:sz w:val="28"/>
          <w:szCs w:val="28"/>
        </w:rPr>
        <w:t xml:space="preserve">、提起诉讼。约定由采购人所在地法院管辖。</w:t>
      </w:r>
      <w:r>
        <w:rPr>
          <w:rFonts w:ascii="仿宋" w:hAnsi="仿宋" w:eastAsia="仿宋"/>
          <w:color w:val="auto"/>
          <w:sz w:val="28"/>
          <w:szCs w:val="28"/>
        </w:rPr>
        <w:t xml:space="preserve"> </w:t>
      </w:r>
      <w:r/>
    </w:p>
    <w:p>
      <w:pPr>
        <w:ind w:firstLine="548"/>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八、合同生效及其它</w:t>
      </w:r>
      <w:r/>
    </w:p>
    <w:p>
      <w:pPr>
        <w:ind w:firstLine="560"/>
        <w:spacing w:line="520" w:lineRule="exact"/>
        <w:rPr>
          <w:rFonts w:hint="eastAsia" w:ascii="仿宋" w:hAnsi="仿宋" w:eastAsia="仿宋"/>
          <w:color w:val="auto"/>
          <w:sz w:val="28"/>
        </w:rPr>
      </w:pPr>
      <w:r>
        <w:rPr>
          <w:rFonts w:hint="eastAsia" w:ascii="仿宋" w:hAnsi="仿宋" w:eastAsia="仿宋"/>
          <w:color w:val="auto"/>
          <w:sz w:val="28"/>
        </w:rPr>
        <w:t xml:space="preserve">本合同经</w:t>
      </w:r>
      <w:r>
        <w:rPr>
          <w:rFonts w:hint="eastAsia" w:ascii="仿宋" w:hAnsi="仿宋" w:eastAsia="仿宋"/>
          <w:color w:val="auto"/>
          <w:sz w:val="28"/>
          <w:szCs w:val="28"/>
        </w:rPr>
        <w:t xml:space="preserve">甲方、乙方、见证方代表签字盖章，并经监管部门盖章之日起生效。</w:t>
      </w:r>
      <w:r>
        <w:rPr>
          <w:rFonts w:hint="eastAsia" w:ascii="仿宋" w:hAnsi="仿宋" w:eastAsia="仿宋"/>
          <w:color w:val="auto"/>
          <w:sz w:val="28"/>
        </w:rPr>
        <w:t xml:space="preserve">如有变动，必须经甲方、乙方协商一致，</w:t>
      </w:r>
      <w:r>
        <w:rPr>
          <w:rFonts w:hint="eastAsia" w:ascii="仿宋" w:hAnsi="仿宋" w:eastAsia="仿宋"/>
          <w:color w:val="auto"/>
          <w:sz w:val="28"/>
          <w:szCs w:val="28"/>
        </w:rPr>
        <w:t xml:space="preserve">报监管部门盖章后，</w:t>
      </w:r>
      <w:r>
        <w:rPr>
          <w:rFonts w:hint="eastAsia" w:ascii="仿宋" w:hAnsi="仿宋" w:eastAsia="仿宋"/>
          <w:color w:val="auto"/>
          <w:sz w:val="28"/>
        </w:rPr>
        <w:t xml:space="preserve">方可更改。</w:t>
      </w:r>
      <w:r>
        <w:rPr>
          <w:rFonts w:hint="eastAsia" w:ascii="仿宋" w:hAnsi="仿宋" w:eastAsia="仿宋"/>
          <w:color w:val="auto"/>
          <w:sz w:val="28"/>
          <w:szCs w:val="28"/>
        </w:rPr>
        <w:t xml:space="preserve">本合同一式捌份，甲方、乙方各执二份、见证方及监督方各执一份。</w:t>
      </w:r>
      <w:r/>
    </w:p>
    <w:p>
      <w:pPr>
        <w:ind w:firstLine="548"/>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九、组成本合同的文件包括</w:t>
      </w:r>
      <w:r/>
    </w:p>
    <w:p>
      <w:pPr>
        <w:ind w:firstLine="565"/>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1、合同格式及条款；</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2、招标文件和乙方的投标文件；</w:t>
      </w:r>
      <w:r>
        <w:rPr>
          <w:rFonts w:ascii="仿宋" w:hAnsi="仿宋" w:eastAsia="仿宋"/>
          <w:color w:val="auto"/>
          <w:sz w:val="28"/>
          <w:szCs w:val="28"/>
        </w:rPr>
        <w:t xml:space="preserve"> </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3、中标通知书；</w:t>
      </w:r>
      <w:r>
        <w:rPr>
          <w:rFonts w:ascii="仿宋" w:hAnsi="仿宋" w:eastAsia="仿宋"/>
          <w:color w:val="auto"/>
          <w:sz w:val="28"/>
          <w:szCs w:val="28"/>
        </w:rPr>
        <w:t xml:space="preserve"> </w:t>
      </w:r>
      <w:r/>
    </w:p>
    <w:p>
      <w:pPr>
        <w:ind w:firstLine="560"/>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4、甲乙双方商定的其他必要文件。</w:t>
      </w:r>
      <w:r>
        <w:rPr>
          <w:rFonts w:ascii="仿宋" w:hAnsi="仿宋" w:eastAsia="仿宋"/>
          <w:color w:val="auto"/>
          <w:sz w:val="28"/>
          <w:szCs w:val="28"/>
        </w:rPr>
        <w:t xml:space="preserve"> </w:t>
      </w:r>
      <w:r>
        <w:rPr>
          <w:rFonts w:hint="eastAsia" w:ascii="仿宋" w:hAnsi="仿宋" w:eastAsia="仿宋"/>
          <w:color w:val="auto"/>
          <w:sz w:val="28"/>
          <w:szCs w:val="28"/>
        </w:rPr>
        <w:t xml:space="preserve">上述合同文件内容互为补充，如有不明确，由甲方负责解释。</w:t>
      </w:r>
      <w:r/>
    </w:p>
    <w:p>
      <w:pPr>
        <w:pStyle w:val="695"/>
        <w:ind w:firstLine="560"/>
        <w:spacing w:line="600" w:lineRule="exact"/>
        <w:rPr>
          <w:rFonts w:hint="eastAsia" w:ascii="仿宋" w:hAnsi="仿宋" w:eastAsia="仿宋"/>
          <w:color w:val="auto"/>
          <w:sz w:val="28"/>
          <w:szCs w:val="28"/>
        </w:rPr>
      </w:pPr>
      <w:r>
        <w:rPr>
          <w:rFonts w:hint="eastAsia" w:ascii="仿宋" w:hAnsi="仿宋" w:eastAsia="仿宋"/>
          <w:color w:val="auto"/>
          <w:sz w:val="28"/>
          <w:szCs w:val="28"/>
        </w:rPr>
        <w:t xml:space="preserve">甲    方：                     乙    方：</w:t>
      </w:r>
      <w:r/>
    </w:p>
    <w:p>
      <w:pPr>
        <w:pStyle w:val="695"/>
        <w:ind w:firstLine="560"/>
        <w:spacing w:line="600" w:lineRule="exact"/>
        <w:rPr>
          <w:rFonts w:hint="eastAsia" w:ascii="仿宋" w:hAnsi="仿宋" w:eastAsia="仿宋"/>
          <w:color w:val="auto"/>
          <w:sz w:val="28"/>
          <w:szCs w:val="28"/>
        </w:rPr>
      </w:pPr>
      <w:r>
        <w:rPr>
          <w:rFonts w:hint="eastAsia" w:ascii="仿宋" w:hAnsi="仿宋" w:eastAsia="仿宋"/>
          <w:color w:val="auto"/>
          <w:sz w:val="28"/>
          <w:szCs w:val="28"/>
        </w:rPr>
        <w:t xml:space="preserve">单位盖章：                     单位盖章：</w:t>
      </w:r>
      <w:r/>
    </w:p>
    <w:p>
      <w:pPr>
        <w:pStyle w:val="695"/>
        <w:ind w:firstLine="560"/>
        <w:spacing w:line="600" w:lineRule="exact"/>
        <w:rPr>
          <w:rFonts w:hint="eastAsia" w:ascii="仿宋" w:hAnsi="仿宋" w:eastAsia="仿宋"/>
          <w:color w:val="auto"/>
          <w:sz w:val="28"/>
          <w:szCs w:val="28"/>
        </w:rPr>
      </w:pPr>
      <w:r>
        <w:rPr>
          <w:rFonts w:hint="eastAsia" w:ascii="仿宋" w:hAnsi="仿宋" w:eastAsia="仿宋"/>
          <w:color w:val="auto"/>
          <w:sz w:val="28"/>
          <w:szCs w:val="28"/>
        </w:rPr>
        <w:t xml:space="preserve">法定代表人签字：               法定代表人签字：</w:t>
      </w:r>
      <w:r/>
    </w:p>
    <w:p>
      <w:pPr>
        <w:pStyle w:val="695"/>
        <w:ind w:firstLine="560"/>
        <w:spacing w:line="600" w:lineRule="exact"/>
        <w:rPr>
          <w:rFonts w:hint="eastAsia" w:ascii="仿宋" w:hAnsi="仿宋" w:eastAsia="仿宋"/>
          <w:color w:val="auto"/>
          <w:sz w:val="28"/>
          <w:szCs w:val="28"/>
        </w:rPr>
      </w:pPr>
      <w:r>
        <w:rPr>
          <w:rFonts w:hint="eastAsia" w:ascii="仿宋" w:hAnsi="仿宋" w:eastAsia="仿宋"/>
          <w:color w:val="auto"/>
          <w:sz w:val="28"/>
          <w:szCs w:val="28"/>
        </w:rPr>
        <w:t xml:space="preserve">签定日期：                     签定日期：</w:t>
      </w:r>
      <w:r/>
    </w:p>
    <w:p>
      <w:pPr>
        <w:pStyle w:val="695"/>
        <w:ind w:firstLine="560"/>
        <w:spacing w:line="600" w:lineRule="exact"/>
        <w:rPr>
          <w:rFonts w:hint="eastAsia" w:ascii="仿宋" w:hAnsi="仿宋" w:eastAsia="仿宋"/>
          <w:color w:val="auto"/>
          <w:sz w:val="28"/>
          <w:szCs w:val="28"/>
        </w:rPr>
      </w:pPr>
      <w:r>
        <w:rPr>
          <w:rFonts w:hint="eastAsia" w:ascii="仿宋" w:hAnsi="仿宋" w:eastAsia="仿宋"/>
          <w:color w:val="auto"/>
          <w:sz w:val="28"/>
          <w:szCs w:val="28"/>
        </w:rPr>
      </w:r>
      <w:r/>
    </w:p>
    <w:p>
      <w:pPr>
        <w:ind w:firstLine="560"/>
        <w:spacing w:line="520" w:lineRule="exact"/>
        <w:tabs>
          <w:tab w:val="left" w:pos="180" w:leader="none"/>
        </w:tabs>
        <w:rPr>
          <w:rFonts w:hint="eastAsia" w:ascii="仿宋" w:hAnsi="仿宋" w:eastAsia="仿宋"/>
          <w:color w:val="auto"/>
          <w:sz w:val="28"/>
          <w:szCs w:val="28"/>
        </w:rPr>
      </w:pPr>
      <w:r>
        <w:rPr>
          <w:rFonts w:hint="eastAsia" w:ascii="仿宋" w:hAnsi="仿宋" w:eastAsia="仿宋"/>
          <w:color w:val="auto"/>
          <w:sz w:val="28"/>
          <w:szCs w:val="28"/>
        </w:rPr>
      </w:r>
      <w:r/>
    </w:p>
    <w:p>
      <w:pPr>
        <w:ind w:firstLine="560"/>
        <w:spacing w:line="520" w:lineRule="exact"/>
        <w:tabs>
          <w:tab w:val="left" w:pos="180" w:leader="none"/>
        </w:tabs>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 </w:t>
      </w:r>
      <w:r/>
    </w:p>
    <w:p>
      <w:pPr>
        <w:pStyle w:val="894"/>
        <w:jc w:val="center"/>
        <w:spacing w:line="520" w:lineRule="exact"/>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894"/>
        <w:jc w:val="center"/>
        <w:spacing w:line="520" w:lineRule="exact"/>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894"/>
        <w:jc w:val="center"/>
        <w:spacing w:line="520" w:lineRule="exact"/>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894"/>
        <w:jc w:val="center"/>
        <w:spacing w:line="520" w:lineRule="exact"/>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894"/>
        <w:jc w:val="center"/>
        <w:spacing w:line="520" w:lineRule="exact"/>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894"/>
        <w:jc w:val="center"/>
        <w:spacing w:line="520" w:lineRule="exact"/>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894"/>
        <w:jc w:val="center"/>
        <w:spacing w:line="520" w:lineRule="exact"/>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894"/>
        <w:jc w:val="center"/>
        <w:spacing w:line="520" w:lineRule="exact"/>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894"/>
        <w:jc w:val="center"/>
        <w:spacing w:line="520" w:lineRule="exact"/>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894"/>
        <w:jc w:val="center"/>
        <w:spacing w:line="520" w:lineRule="exact"/>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894"/>
        <w:jc w:val="center"/>
        <w:spacing w:line="520" w:lineRule="exact"/>
        <w:rPr>
          <w:rFonts w:hint="eastAsia" w:ascii="仿宋" w:hAnsi="仿宋" w:eastAsia="仿宋" w:cs="仿宋"/>
          <w:b/>
          <w:bCs/>
          <w:color w:val="auto"/>
          <w:sz w:val="36"/>
          <w:szCs w:val="36"/>
        </w:rPr>
      </w:pPr>
      <w:r>
        <w:rPr>
          <w:rFonts w:hint="eastAsia" w:ascii="仿宋" w:hAnsi="仿宋" w:eastAsia="仿宋" w:cs="仿宋"/>
          <w:b/>
          <w:bCs/>
          <w:color w:val="auto"/>
          <w:sz w:val="36"/>
          <w:szCs w:val="36"/>
        </w:rPr>
      </w:r>
      <w:r/>
    </w:p>
    <w:p>
      <w:pPr>
        <w:pStyle w:val="894"/>
        <w:jc w:val="center"/>
        <w:spacing w:line="520" w:lineRule="exact"/>
        <w:rPr>
          <w:rFonts w:hint="eastAsia" w:ascii="仿宋" w:hAnsi="仿宋" w:eastAsia="仿宋" w:cs="仿宋"/>
          <w:b/>
          <w:bCs/>
          <w:color w:val="auto"/>
          <w:sz w:val="36"/>
          <w:szCs w:val="36"/>
          <w:lang w:val="zh-CN"/>
        </w:rPr>
      </w:pPr>
      <w:r>
        <w:rPr>
          <w:rFonts w:hint="eastAsia" w:ascii="仿宋" w:hAnsi="仿宋" w:eastAsia="仿宋" w:cs="仿宋"/>
          <w:b/>
          <w:bCs/>
          <w:color w:val="auto"/>
          <w:sz w:val="36"/>
          <w:szCs w:val="36"/>
        </w:rPr>
        <w:t xml:space="preserve">第五章  项目采购需求</w:t>
      </w:r>
      <w:r/>
    </w:p>
    <w:p>
      <w:pPr>
        <w:jc w:val="left"/>
        <w:spacing w:line="4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一、维保范围</w:t>
      </w:r>
      <w:r/>
    </w:p>
    <w:p>
      <w:pPr>
        <w:ind w:firstLine="630"/>
        <w:jc w:val="left"/>
        <w:spacing w:line="4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1、1-4号污水泵站、三亚路泵站、台北路泵站、大学城（承德路）泵站、南京路一体化泵站、控制中心、马庄一体化泵站（含泵站内部的水质在线监测设备）；</w:t>
      </w:r>
      <w:r/>
    </w:p>
    <w:p>
      <w:pPr>
        <w:ind w:firstLine="630"/>
        <w:jc w:val="left"/>
        <w:spacing w:line="4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2、区内一体化泵站、截污井、智慧截流井及住建局管理的雨水泵站、节制闸、防汛监控及其配套以及其他相关设施设备；</w:t>
      </w:r>
      <w:r/>
    </w:p>
    <w:p>
      <w:pPr>
        <w:ind w:firstLine="630"/>
        <w:jc w:val="left"/>
        <w:spacing w:line="4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3、维保期间新建一体化泵站、智慧截污井等设施设备的接收、维护保养、管理</w:t>
      </w:r>
      <w:r>
        <w:rPr>
          <w:rFonts w:hint="eastAsia" w:ascii="仿宋" w:hAnsi="仿宋" w:eastAsia="仿宋" w:cs="仿宋"/>
          <w:bCs/>
          <w:color w:val="auto"/>
          <w:sz w:val="28"/>
          <w:szCs w:val="28"/>
          <w:lang w:val="en-US" w:eastAsia="zh-CN"/>
        </w:rPr>
        <w:t xml:space="preserve">；</w:t>
      </w:r>
      <w:r/>
    </w:p>
    <w:p>
      <w:pPr>
        <w:ind w:firstLine="630"/>
        <w:jc w:val="left"/>
        <w:spacing w:line="440" w:lineRule="exact"/>
        <w:rPr>
          <w:rFonts w:hint="default" w:ascii="仿宋" w:hAnsi="仿宋" w:eastAsia="仿宋" w:cs="仿宋"/>
          <w:bCs/>
          <w:color w:val="auto"/>
          <w:sz w:val="28"/>
          <w:szCs w:val="28"/>
          <w:lang w:val="en-US" w:eastAsia="zh-CN"/>
        </w:rPr>
      </w:pPr>
      <w:r>
        <w:rPr>
          <w:rFonts w:hint="eastAsia" w:ascii="仿宋" w:hAnsi="仿宋" w:eastAsia="仿宋" w:cs="仿宋"/>
          <w:bCs/>
          <w:color w:val="auto"/>
          <w:sz w:val="28"/>
          <w:szCs w:val="28"/>
          <w:lang w:val="en-US" w:eastAsia="zh-CN"/>
        </w:rPr>
        <w:t xml:space="preserve">4、与污水泵站维保有关的其他事宜（包含清单未列明的事项），也包含在本次采购维保范围内</w:t>
      </w:r>
      <w:r>
        <w:rPr>
          <w:rFonts w:hint="eastAsia" w:ascii="仿宋" w:hAnsi="仿宋" w:eastAsia="仿宋" w:cs="仿宋"/>
          <w:bCs/>
          <w:color w:val="auto"/>
          <w:sz w:val="28"/>
          <w:szCs w:val="28"/>
        </w:rPr>
        <w:t xml:space="preserve">。</w:t>
      </w:r>
      <w:r/>
    </w:p>
    <w:p>
      <w:pPr>
        <w:jc w:val="left"/>
        <w:spacing w:line="4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二、维保要求</w:t>
      </w:r>
      <w:r/>
    </w:p>
    <w:p>
      <w:pPr>
        <w:ind w:firstLine="562"/>
        <w:jc w:val="left"/>
        <w:spacing w:line="44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（一）污水泵站维保要求：</w:t>
      </w:r>
      <w:r/>
    </w:p>
    <w:p>
      <w:pPr>
        <w:ind w:firstLine="560"/>
        <w:jc w:val="left"/>
        <w:spacing w:line="4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1.严格按照甲方要求对泵站设备设施进行维修保养，保证污水泵站正常运行， 所有维保费用均由中标单位负责。具体工作内容包括但不限于各泵站的卫生清洁情况、绿化养护、设备的维修保养、低压电气设备的维修保养、高压电气设备维修保养、空调的维修保养以及泵站正常运行所需的配套设备及附属设备等维修保养工作。</w:t>
      </w:r>
      <w:r/>
    </w:p>
    <w:p>
      <w:pPr>
        <w:pStyle w:val="695"/>
        <w:ind w:firstLine="414"/>
        <w:spacing w:line="4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2.严格遵守相关安全制度和操作规程，不得违章作业。</w:t>
      </w:r>
      <w:r/>
    </w:p>
    <w:p>
      <w:pPr>
        <w:pStyle w:val="695"/>
        <w:ind w:firstLine="414"/>
        <w:spacing w:line="4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3.按规定安排专人对污水泵站进行24小时值守，保证任何时间均有人在岗，执行甲方指令，对泵站进行调度。</w:t>
      </w:r>
      <w:r/>
    </w:p>
    <w:p>
      <w:pPr>
        <w:pStyle w:val="695"/>
        <w:ind w:firstLine="414"/>
        <w:spacing w:line="4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4.服从甲方安排，及时完成相关的工作任务，指定相关人员保持电话24小时畅通。</w:t>
      </w:r>
      <w:r/>
    </w:p>
    <w:p>
      <w:pPr>
        <w:pStyle w:val="695"/>
        <w:ind w:firstLine="414"/>
        <w:spacing w:line="4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5.根据甲方要求分别建立完整齐全的污水泵站运行、维修、保养、安全台账，并保存相关影像资料，定期报送甲方。</w:t>
      </w:r>
      <w:r/>
    </w:p>
    <w:p>
      <w:pPr>
        <w:pStyle w:val="695"/>
        <w:ind w:firstLine="414"/>
        <w:spacing w:line="4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6.确保所有泵站设备完好率在80%以上，维保期满，最后一次付款前应确保设备完好率100%。</w:t>
      </w:r>
      <w:r/>
    </w:p>
    <w:p>
      <w:pPr>
        <w:pStyle w:val="695"/>
        <w:ind w:firstLine="414"/>
        <w:spacing w:line="4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7.每年须委托有资质的第三方电气检测机构，对所有污水泵站的相关设备进行电气功能性检测，中标单位应在一个月内检修完成，形成检测报告。</w:t>
      </w:r>
      <w:r/>
    </w:p>
    <w:p>
      <w:pPr>
        <w:pStyle w:val="695"/>
        <w:ind w:firstLine="414"/>
        <w:spacing w:line="4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8.中标单位须负责每月各泵站的电费、自来水费的垫付，垫付后凭发票再进行报账。</w:t>
      </w:r>
      <w:r/>
    </w:p>
    <w:p>
      <w:pPr>
        <w:pStyle w:val="695"/>
        <w:ind w:firstLine="414"/>
        <w:spacing w:line="4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9.维保合同期满后，由甲方指定的审计单位对合同期内的维保项目实施审计，并出具审计结算报告，最后一次付款的金额，以审计结算报告为准。</w:t>
      </w:r>
      <w:r/>
    </w:p>
    <w:p>
      <w:pPr>
        <w:pStyle w:val="695"/>
        <w:ind w:firstLine="414"/>
        <w:spacing w:line="4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10.每年对各泵站的泵房进行一次彻底清淤，淤泥送有资质单位做无害化处理，费用由中标单位支付，相关台账资料及时报送甲方。</w:t>
      </w:r>
      <w:r/>
    </w:p>
    <w:p>
      <w:pPr>
        <w:pStyle w:val="695"/>
        <w:ind w:firstLine="414"/>
        <w:spacing w:line="4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11.中标单位应安排专业人员负责泵站的日常运行，并与泵站工作人员签订劳务合同，定期进行技术和安全培训，为其购买人身意外保险，及时发放工资，在工作中引发的任何安全责任和事故，均由中标单位自行承担。劳务合同和保单送甲方备案。</w:t>
      </w:r>
      <w:r/>
    </w:p>
    <w:p>
      <w:pPr>
        <w:pStyle w:val="695"/>
        <w:ind w:firstLine="414"/>
        <w:spacing w:line="4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12.中标单位负责接收、保管甲方存放在泵站的物资及以后新采购的物资，安排专人做好入库、出库登记，协助甲方发放物资，定期盘点，不得遗失，如有遗失，原价赔偿，及时做好台账，按季度报送甲方。</w:t>
      </w:r>
      <w:r/>
    </w:p>
    <w:p>
      <w:pPr>
        <w:pStyle w:val="695"/>
        <w:ind w:firstLine="414"/>
        <w:spacing w:line="4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13.中标单位在2026年11月前要要完成污水泵站维保的培训，保证污水泵站正常运行。</w:t>
      </w:r>
      <w:r/>
    </w:p>
    <w:p>
      <w:pPr>
        <w:pStyle w:val="695"/>
        <w:ind w:firstLine="414"/>
        <w:spacing w:line="4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14. 中标单位负责缴纳服务期内泵站信息系统运营费用及所有网络费用。</w:t>
      </w:r>
      <w:r/>
    </w:p>
    <w:p>
      <w:pPr>
        <w:pStyle w:val="973"/>
        <w:ind w:left="560" w:firstLine="0"/>
        <w:spacing w:before="0" w:after="0" w:line="4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（二）</w:t>
      </w:r>
      <w:r>
        <w:rPr>
          <w:rFonts w:hint="eastAsia" w:ascii="仿宋" w:hAnsi="仿宋" w:eastAsia="仿宋" w:cs="仿宋"/>
          <w:b/>
          <w:bCs/>
          <w:color w:val="auto"/>
          <w:sz w:val="28"/>
          <w:szCs w:val="28"/>
        </w:rPr>
        <w:t xml:space="preserve">水质在线监测维保要求</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1.运维标准符合《水污染源在线监测系统（CODcr、NH3-N等）运行技术规范-HJ 355-2019》中技术指标要求。</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2.运维单位必须具有水质在线监测设备，且配备具有2年及以上的运维经验的专业人员，以保证甲方委托运营的仪表正常运行。</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3.运维内容应包含：日常维护、周巡检、月维护、季度维护、故障处理、校准校验维护和设备故障、比对、应急处理，以及运维台账（巡检记录、故障处理记录、校准校验记录、标液更换记录、试剂更换记录、耗材更换记录、废液处理记录）的建立和完善等。</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4.安排足够的专业技术人员及后勤保障，拟投入的运维人员具有“自动监控（水）运行工”证书，且在有效期内。</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5.为保障服务及时性，在淮安设置有备品、备件仓库，并具备充足的备品、备件（易损易耗件、常用零备件、仪器备件、试剂、采配水及控制系统备件等）和备用设备等库存。</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6.建立完整的在线监测仪器设备和运行维护的技术档案。</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7.每周巡查不少于1次，对所承运仪器进行现场巡查。</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8.仪器发生故障时，在接到通知后4小时内到现场处理故障，同时做好故障处理记录。</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9.需遵守甲方区域内安全规章制度且在运维工作中严格遵守运维安全条例，若因运维方过错造成自身的安全事故的，所产生的相关风险、责任和费用等自行承担。</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10.水质检测的药剂、人工等所有的维保费用由中标单位负责。</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11.严格遵守危化品管理制度，严禁违章作业。</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12.2027年1月对在线检测仪损坏进行维修，费用由中标单位负责。</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13.在线检测仪设备维护维修更换费用由中标单位负责。</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14.中标单位可以将水质在线监测项目分包给有资质的企业维保，分包合同需提交甲方备案。</w:t>
      </w:r>
      <w:r/>
    </w:p>
    <w:p>
      <w:pPr>
        <w:jc w:val="left"/>
        <w:spacing w:line="440" w:lineRule="exact"/>
        <w:widowControl/>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（三）区内一体化泵站、截污井、智慧截流井及其配套维保要求：</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w:t>
      </w:r>
      <w:r>
        <w:rPr>
          <w:rFonts w:hint="eastAsia" w:ascii="仿宋" w:hAnsi="仿宋" w:eastAsia="仿宋" w:cs="仿宋"/>
          <w:bCs/>
          <w:color w:val="auto"/>
          <w:sz w:val="28"/>
          <w:szCs w:val="28"/>
        </w:rPr>
        <w:t xml:space="preserve">严格按照甲方要求对设施进行维修保养，保证正常运行， 所有维保费用均由中标单位负责。</w:t>
      </w:r>
      <w:r>
        <w:rPr>
          <w:rFonts w:hint="eastAsia" w:ascii="仿宋" w:hAnsi="仿宋" w:eastAsia="仿宋" w:cs="仿宋"/>
          <w:color w:val="auto"/>
          <w:sz w:val="28"/>
          <w:szCs w:val="28"/>
        </w:rPr>
        <w:t xml:space="preserve">每天对截污井堰门排口进行巡查检查，预防堰门关闭不严密，造成细微渗漏，大雨天气及时开启截污井，防止造成内涝和污染河道。</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2.现场巡查每个井堰门开启情况，遇到问题及时处理。关注天气预报及实际天气情况，无雨时及时关闭堰门，开启截流阀。</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3.液压设备维护，每周检查截污井控制箱液压油缸液压油使用情况，当液压油位低于最低刻度，必须及时添加液压油，避免因缺少液压油影响设备正常工作。下雨前增加检查1次，避免设备损坏，闸门不能开启。及时更换密封胶条和零部件，费用由中标单位承担。</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4.一体化污水提升泵站养护要求，每天查看控制平台及巡查现场泵站实际工作情况，雨天24小时关注。一体化污水提升泵站控制系统采用自动液位控制设置。</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5.垃圾清理，每半月检查井筒内垃圾积余情况，夏季、汛期每周1次，雨后垃圾较多，要及时进行清理，避免因垃圾缠绕泵体，损坏水泵。</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6.中控室巡查及维护要求，每半月（夏季、汛期每周）对中控室电力、网络、控制设备、监控系统等进行检查，对控制设备系统进行重启。每天对中控室进行保洁，避免因灰尘损坏设备，影响设备正常工作。</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7.电表控制箱巡查及维护要求，每半月（夏季、汛期每周）检查电表控制箱箱门、围挡、上部线路、下部线路安全情况，每月对电表箱、控制箱内部接口进行检查，避免因接触不稳定影响设备工作及损坏设备。</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8.严格按照甲方要求对截污井、一体化泵站等设备设施进行维修保养，保证正常运行， 所有维保费用均由中标单位负责。</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9. 中标单位负责接收，维保新建的一体化泵站，截污井等。</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10.安全工作要求，（1）截污井安全注意事项，检查截污井周边围栏、警示牌等损坏情况，高度关注控制箱上部线路及箱体内部控制开关等零部件工作情况。开启截污井井盖时，必须两个人同时开启，轻拿轻放，避免发生安全事故。在开启井盖前，维护维修人员要</w:t>
      </w:r>
      <w:r>
        <w:rPr>
          <w:rFonts w:hint="eastAsia" w:ascii="仿宋" w:hAnsi="仿宋" w:eastAsia="仿宋" w:cs="仿宋"/>
          <w:color w:val="auto"/>
          <w:sz w:val="28"/>
          <w:szCs w:val="28"/>
        </w:rPr>
        <w:t xml:space="preserve">佩戴好防护用品，开启后对井内进行有毒气体检测，符合要求方可下井维修。（2）一体化泵站安全要求，检查一体化泵站周边围栏、警示牌、有限空间操作警示牌等损坏情况，高度关注控制箱上部线路及箱体内部控制开关等零部件工作情况，一体化泵站采用液位控制系统进行水泵工作开关控制，要经常性观察液位系统零部件的工作状态，预防液位系统产生错误数据导致水泵不工作，污水满溢路面影响交通及居民生活。在开启泵站筒体盖时，维护维修人员要佩戴好防护用品，严格按照有限空间操作规程进行操作并对筒内进行有毒气体检测，符合要求方可进行维修及垃圾清理。</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11.中标单位须负责每月各一体化泵站、污水井(包括新建泵站、污水井)及甲方指定设施设备的电费的垫付，垫付后凭发票再进行报账。</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12.中标单位负责在维保前将一体化泵站、截污井、智慧截流井接入1号泵站统一管理，另外在承恩大道泵站架设监控设备，满足甲方需求，所有产生费用由中标单位负责。</w:t>
      </w:r>
      <w:r/>
    </w:p>
    <w:p>
      <w:pPr>
        <w:jc w:val="left"/>
        <w:spacing w:line="440" w:lineRule="exact"/>
        <w:widowControl/>
        <w:rPr>
          <w:rFonts w:hint="eastAsia" w:ascii="仿宋" w:hAnsi="仿宋" w:eastAsia="仿宋" w:cs="仿宋"/>
          <w:color w:val="auto"/>
          <w:sz w:val="28"/>
          <w:szCs w:val="28"/>
        </w:rPr>
      </w:pPr>
      <w:r>
        <w:rPr>
          <w:rFonts w:hint="eastAsia" w:ascii="仿宋" w:hAnsi="仿宋" w:eastAsia="仿宋" w:cs="仿宋"/>
          <w:color w:val="auto"/>
          <w:sz w:val="28"/>
          <w:szCs w:val="28"/>
        </w:rPr>
        <w:t xml:space="preserve">13.中标单位严格按有限空间操作规程对员工进行培训，更换不符合规范、模糊不清的标志、标牌。</w:t>
      </w:r>
      <w:r/>
    </w:p>
    <w:p>
      <w:pPr>
        <w:pStyle w:val="695"/>
        <w:ind w:firstLine="414"/>
        <w:spacing w:line="4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三、泵站设备清单</w:t>
      </w:r>
      <w:r/>
    </w:p>
    <w:p>
      <w:pPr>
        <w:pStyle w:val="695"/>
        <w:ind w:firstLine="416"/>
        <w:spacing w:line="44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t xml:space="preserve">（一）污水泵站维保清单</w:t>
      </w:r>
      <w:r/>
    </w:p>
    <w:tbl>
      <w:tblPr>
        <w:tblStyle w:val="686"/>
        <w:tblW w:w="4998" w:type="pct"/>
        <w:tblInd w:w="0" w:type="dxa"/>
        <w:tblLayout w:type="autofit"/>
        <w:tblCellMar>
          <w:left w:w="108" w:type="dxa"/>
          <w:top w:w="0" w:type="dxa"/>
          <w:right w:w="108" w:type="dxa"/>
          <w:bottom w:w="0" w:type="dxa"/>
        </w:tblCellMar>
        <w:tblLook w:val="04A0" w:firstRow="1" w:lastRow="0" w:firstColumn="1" w:lastColumn="0" w:noHBand="0" w:noVBand="1"/>
      </w:tblPr>
      <w:tblGrid>
        <w:gridCol w:w="506"/>
        <w:gridCol w:w="2334"/>
        <w:gridCol w:w="5340"/>
        <w:gridCol w:w="723"/>
      </w:tblGrid>
      <w:tr>
        <w:trPr>
          <w:trHeight w:val="416"/>
        </w:trPr>
        <w:tc>
          <w:tcPr>
            <w:shd w:val="clear" w:color="000000" w:fill="ffffff"/>
            <w:tcBorders>
              <w:top w:val="single" w:color="auto"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2"/>
                <w:szCs w:val="28"/>
              </w:rPr>
            </w:pPr>
            <w:r>
              <w:rPr>
                <w:rFonts w:hint="eastAsia" w:ascii="仿宋" w:hAnsi="仿宋" w:eastAsia="仿宋" w:cs="仿宋"/>
                <w:color w:val="auto"/>
                <w:sz w:val="22"/>
                <w:szCs w:val="28"/>
              </w:rPr>
              <w:t xml:space="preserve">序号</w:t>
            </w:r>
            <w:r/>
          </w:p>
        </w:tc>
        <w:tc>
          <w:tcPr>
            <w:shd w:val="clear" w:color="000000" w:fill="ffffff"/>
            <w:tcBorders>
              <w:top w:val="single" w:color="auto" w:sz="4" w:space="0"/>
              <w:left w:val="none" w:color="000000" w:sz="4" w:space="0"/>
              <w:bottom w:val="single" w:color="auto" w:sz="4" w:space="0"/>
              <w:right w:val="single" w:color="auto" w:sz="4" w:space="0"/>
            </w:tcBorders>
            <w:tcW w:w="1311" w:type="pct"/>
            <w:vAlign w:val="center"/>
            <w:textDirection w:val="lrTb"/>
            <w:noWrap w:val="false"/>
          </w:tcPr>
          <w:p>
            <w:pPr>
              <w:ind w:left="420"/>
              <w:jc w:val="center"/>
              <w:spacing w:line="400" w:lineRule="exact"/>
              <w:widowControl/>
              <w:rPr>
                <w:rFonts w:hint="eastAsia" w:ascii="仿宋" w:hAnsi="仿宋" w:eastAsia="仿宋" w:cs="仿宋"/>
                <w:color w:val="auto"/>
                <w:sz w:val="22"/>
                <w:szCs w:val="28"/>
              </w:rPr>
            </w:pPr>
            <w:r>
              <w:rPr>
                <w:rFonts w:hint="eastAsia" w:ascii="仿宋" w:hAnsi="仿宋" w:eastAsia="仿宋" w:cs="仿宋"/>
                <w:color w:val="auto"/>
                <w:sz w:val="22"/>
                <w:szCs w:val="28"/>
              </w:rPr>
              <w:t xml:space="preserve">项目名称</w:t>
            </w:r>
            <w:r/>
          </w:p>
        </w:tc>
        <w:tc>
          <w:tcPr>
            <w:shd w:val="clear" w:color="000000" w:fill="ffffff"/>
            <w:tcBorders>
              <w:top w:val="single" w:color="auto" w:sz="4" w:space="0"/>
              <w:left w:val="none" w:color="000000" w:sz="4" w:space="0"/>
              <w:bottom w:val="single" w:color="auto" w:sz="4" w:space="0"/>
              <w:right w:val="single" w:color="auto" w:sz="4" w:space="0"/>
            </w:tcBorders>
            <w:tcW w:w="2999" w:type="pct"/>
            <w:vAlign w:val="center"/>
            <w:textDirection w:val="lrTb"/>
            <w:noWrap w:val="false"/>
          </w:tcPr>
          <w:p>
            <w:pPr>
              <w:ind w:left="420"/>
              <w:jc w:val="center"/>
              <w:spacing w:line="400" w:lineRule="exact"/>
              <w:widowControl/>
              <w:rPr>
                <w:rFonts w:hint="eastAsia" w:ascii="仿宋" w:hAnsi="仿宋" w:eastAsia="仿宋" w:cs="仿宋"/>
                <w:color w:val="auto"/>
                <w:sz w:val="22"/>
                <w:szCs w:val="28"/>
              </w:rPr>
            </w:pPr>
            <w:r>
              <w:rPr>
                <w:rFonts w:hint="eastAsia" w:ascii="仿宋" w:hAnsi="仿宋" w:eastAsia="仿宋" w:cs="仿宋"/>
                <w:color w:val="auto"/>
                <w:sz w:val="22"/>
                <w:szCs w:val="28"/>
              </w:rPr>
              <w:t xml:space="preserve">特征描述，维保要求</w:t>
            </w:r>
            <w:r/>
          </w:p>
        </w:tc>
        <w:tc>
          <w:tcPr>
            <w:shd w:val="clear" w:color="000000" w:fill="ffffff"/>
            <w:tcBorders>
              <w:top w:val="single" w:color="auto"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2"/>
                <w:szCs w:val="28"/>
              </w:rPr>
            </w:pPr>
            <w:r>
              <w:rPr>
                <w:rFonts w:hint="eastAsia" w:ascii="仿宋" w:hAnsi="仿宋" w:eastAsia="仿宋" w:cs="仿宋"/>
                <w:color w:val="auto"/>
                <w:sz w:val="22"/>
                <w:szCs w:val="28"/>
              </w:rPr>
              <w:t xml:space="preserve">计量单位</w:t>
            </w:r>
            <w:r/>
          </w:p>
        </w:tc>
      </w:tr>
      <w:tr>
        <w:trPr>
          <w:trHeight w:val="340"/>
        </w:trPr>
        <w:tc>
          <w:tcPr>
            <w:gridSpan w:val="4"/>
            <w:shd w:val="clear" w:color="000000" w:fill="ffffff"/>
            <w:tcBorders>
              <w:top w:val="none" w:color="000000" w:sz="4" w:space="0"/>
              <w:left w:val="single" w:color="auto" w:sz="4" w:space="0"/>
              <w:bottom w:val="single" w:color="auto" w:sz="4" w:space="0"/>
              <w:right w:val="single" w:color="auto" w:sz="4" w:space="0"/>
            </w:tcBorders>
            <w:tcW w:w="5000" w:type="pct"/>
            <w:vAlign w:val="center"/>
            <w:textDirection w:val="lrTb"/>
            <w:noWrap w:val="false"/>
          </w:tcPr>
          <w:p>
            <w:pPr>
              <w:ind w:left="420"/>
              <w:jc w:val="center"/>
              <w:spacing w:line="400" w:lineRule="exact"/>
              <w:widowControl/>
              <w:rPr>
                <w:rFonts w:hint="eastAsia" w:ascii="仿宋" w:hAnsi="仿宋" w:eastAsia="仿宋" w:cs="仿宋"/>
                <w:color w:val="auto"/>
                <w:sz w:val="24"/>
                <w:szCs w:val="28"/>
              </w:rPr>
            </w:pPr>
            <w:r>
              <w:rPr>
                <w:rFonts w:hint="eastAsia" w:ascii="仿宋" w:hAnsi="仿宋" w:eastAsia="仿宋" w:cs="仿宋"/>
                <w:b/>
                <w:color w:val="auto"/>
                <w:sz w:val="24"/>
                <w:szCs w:val="28"/>
              </w:rPr>
              <w:t xml:space="preserve">1#泵站</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路灯</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室外路灯，保持正常照明</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套</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室内照明灯</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泵房、配电房、生活区照明</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空调</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保持正常工作</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焊接法兰止回阀</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止回阀，保持正常工作</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个</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电动闸板阀</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每个月开启关闭一次，清理上油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个</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电动蝶阀</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每个月开启关闭一次，清理上油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个</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垃圾输送机</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格栅机</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污水泵</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37KW，每日检测运行电流、是否异响</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变压器</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B10-250/10，除尘，每3个月切换，两年自检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高压配电柜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除尘，每3个月切换，每两年自检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低压配电柜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泵控制柜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格栅机、垃圾输送机控制箱</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水泵控制箱</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辅机控制箱</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泵区保洁及垃圾清运</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每日保洁，每周集中清理打捞垃圾，运输到指定地点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排风机</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配电房轴流风机</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泵组PCL柜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辅机PCL柜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监控系统</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安防系统</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网络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网络每年缴费、维护等</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gridSpan w:val="4"/>
            <w:shd w:val="clear" w:color="000000" w:fill="ffffff"/>
            <w:tcBorders>
              <w:top w:val="none" w:color="000000"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b/>
                <w:color w:val="auto"/>
                <w:sz w:val="24"/>
                <w:szCs w:val="28"/>
              </w:rPr>
              <w:t xml:space="preserve">2#泵站</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路灯</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室外路灯，保持正常照明</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套</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室内照明灯</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泵房、配电房、生活区照明</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空调</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保持正常工作</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焊接法兰止回阀</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止回阀，保持正常工作</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个</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电动闸板阀</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每个月开启关闭一次，清理上油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个</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电动蝶阀</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每个月开启关闭一次，清理上油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个</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垃圾输送机</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格栅机</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污水泵</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37KW，每日检测运行电流、是否异响</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变压器</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B10-315/10，除尘，每3个月切换，每两年自检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高压配电柜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除尘，每3个月切换，每两年自检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低压配电柜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泵控制柜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格栅机、垃圾输送机控制箱</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水泵控制箱</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辅机控制箱</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泵区保洁及垃圾清运</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排风机</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配电房轴流风机</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泵组PCL柜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辅机PCL柜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监控系统</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安防系统</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网络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网络每年缴费、维护等</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gridSpan w:val="4"/>
            <w:shd w:val="clear" w:color="000000" w:fill="ffffff"/>
            <w:tcBorders>
              <w:top w:val="none" w:color="000000"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b/>
                <w:color w:val="auto"/>
                <w:sz w:val="24"/>
                <w:szCs w:val="28"/>
              </w:rPr>
              <w:t xml:space="preserve">3#泵站</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路灯</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室外路灯，保持正常照明</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套</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室内照明灯</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泵房、配电房、生活区照明</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空调</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保持正常工作</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焊接法兰止回阀</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止回阀，保持正常工作</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个</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电动闸板阀</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每个月开启关闭一次，清理上油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个</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电动蝶阀</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每个月开启关闭一次，清理上油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个</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垃圾输送机</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格栅机</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污水泵</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75KW，每日检测运行电流、是否异响</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变压器</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SG10-630/10，除尘，每3个月切换，每两年自检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高压配电柜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除尘，每3个月切换，每两年自检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低压配电柜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泵控制柜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格栅机、垃圾输送机控制箱</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水泵控制箱</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辅机控制箱</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泵区保洁及垃圾清运</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每日保洁，每周集中清理打捞垃圾，运输到指定地点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排风机</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配电房轴流风机</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泵组PCL柜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辅机PCL柜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监控系统</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安防系统</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网络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网络每年缴费、维护等</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gridSpan w:val="4"/>
            <w:shd w:val="clear" w:color="000000" w:fill="ffffff"/>
            <w:tcBorders>
              <w:top w:val="none" w:color="000000"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b/>
                <w:color w:val="auto"/>
                <w:sz w:val="24"/>
                <w:szCs w:val="28"/>
              </w:rPr>
              <w:t xml:space="preserve">4#泵站</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路灯</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室外路灯，保持正常照明</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套</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室内照明灯</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泵房、配电房、生活区照明</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空调</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保持正常工作</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焊接法兰止回阀</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每个月开启关闭一次，清理上油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个</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电动闸板阀</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每个月开启关闭一次，清理上油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个</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电动蝶阀</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个</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污水泵</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95KW，每日检测运行电流、是否异响</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变压器</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SCB10-500/10，除尘，每3个月切换，每两年自检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高压配电柜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除尘，每3个月切换，每两年自检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低压配电柜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泵控制柜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水泵控制箱</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辅机控制箱</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泵区保洁</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每日保洁</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排风机</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配电房轴流风机</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泵组PCL柜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辅机PCL柜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监控系统</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安防系统</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网络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网络每年缴费、维护等</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gridSpan w:val="4"/>
            <w:shd w:val="clear" w:color="000000" w:fill="ffffff"/>
            <w:tcBorders>
              <w:top w:val="none" w:color="000000"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b/>
                <w:color w:val="auto"/>
                <w:sz w:val="24"/>
                <w:szCs w:val="28"/>
              </w:rPr>
              <w:t xml:space="preserve">大学城（承德路泵站）</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路灯</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室外路灯，保持正常照明</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套</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室内照明灯</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泵房、配电房、生活区照明</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空调</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保持正常工作</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焊接法兰止回阀</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止回阀，保持正常工作</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个</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电动闸板阀</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每个月开启关闭一次，清理上油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个</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电动蝶阀</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每个月开启关闭一次，清理上油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个</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垃圾输送机</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格栅机</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污水泵</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22KW每日检测运行电流、是否异响</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变压器</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SC10-1600/10，除尘，每3个月切换，每两年自检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高压配电柜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除尘，每3个月切换，每两年自检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低压配电柜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泵控制柜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格栅机、垃圾输送机控制箱</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水泵控制箱</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辅机控制箱</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泵区保洁及垃圾清运</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每日保洁，每周集中清理打捞垃圾，运输到指定地点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排风机</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配电房轴流风机</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泵组PCL柜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辅机PCL柜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监控系统</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安防系统</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网络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网络每年缴费、维护等</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gridSpan w:val="4"/>
            <w:shd w:val="clear" w:color="000000" w:fill="ffffff"/>
            <w:tcBorders>
              <w:top w:val="none" w:color="000000"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b/>
                <w:color w:val="auto"/>
                <w:sz w:val="24"/>
                <w:szCs w:val="28"/>
              </w:rPr>
              <w:t xml:space="preserve">南京路一体化泵站</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垃圾粉刷机</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每日检查，每月清理上油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污水泵</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每日检测运行电流、是否异响</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变压器</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ind w:left="420"/>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高压配电柜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低压配电柜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泵控制柜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焊接法兰止回阀</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每个月开启关闭一次，清理上油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个</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电动蝶阀</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每个月开启关闭一次，清理上油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个</w:t>
            </w:r>
            <w:r/>
          </w:p>
        </w:tc>
      </w:tr>
      <w:tr>
        <w:trPr>
          <w:trHeight w:val="340"/>
        </w:trPr>
        <w:tc>
          <w:tcPr>
            <w:gridSpan w:val="4"/>
            <w:shd w:val="clear" w:color="000000" w:fill="ffffff"/>
            <w:tcBorders>
              <w:top w:val="none" w:color="000000"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b/>
                <w:color w:val="auto"/>
                <w:sz w:val="24"/>
                <w:szCs w:val="28"/>
              </w:rPr>
              <w:t xml:space="preserve">三亚路泵站</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路灯</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室外路灯，保持正常照明</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套</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室内照明灯</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泵房、配电房、生活区照明</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空调</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保持正常工作</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焊接法兰止回阀</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止回阀，保持正常工作</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个</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电动闸板阀</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每个月开启关闭一次，清理上油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个</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电动蝶阀</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每个月开启关闭一次，清理上油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个</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垃圾输送机</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格栅机</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污水泵</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37KW，每日检测运行电流、是否异响</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变压器</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B10-315/10，除尘，每3个月切换，每两年自检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高压配电柜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除尘，每3个月切换，每两年自检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低压配电柜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泵控制柜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格栅机、垃圾输送机控制箱</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水泵控制箱</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辅机控制箱</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泵区保洁及垃圾清运</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每日保洁，每周集中清理打捞垃圾，运输到指定地点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排风机</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配电房轴流风机</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泵组PCL柜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辅机PCL柜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监控系统</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安防系统</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网络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网络每年缴费、维护等</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gridSpan w:val="4"/>
            <w:shd w:val="clear" w:color="000000" w:fill="ffffff"/>
            <w:tcBorders>
              <w:top w:val="none" w:color="000000"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b/>
                <w:color w:val="auto"/>
                <w:sz w:val="24"/>
                <w:szCs w:val="28"/>
              </w:rPr>
              <w:t xml:space="preserve">马庄小区一体化泵站</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垃圾粉刷机</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每日检查，每月清理上油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污水泵</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每日检测运行电流、是否异响</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变压器</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ind w:left="420"/>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高压配电柜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低压配电柜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泵控制柜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焊接法兰止回阀</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每个月开启关闭一次，清理上油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个</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电动蝶阀</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每个月开启关闭一次，清理上油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个</w:t>
            </w:r>
            <w:r/>
          </w:p>
        </w:tc>
      </w:tr>
      <w:tr>
        <w:trPr>
          <w:trHeight w:val="340"/>
        </w:trPr>
        <w:tc>
          <w:tcPr>
            <w:gridSpan w:val="4"/>
            <w:shd w:val="clear" w:color="000000" w:fill="ffffff"/>
            <w:tcBorders>
              <w:top w:val="none" w:color="000000"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b/>
                <w:color w:val="auto"/>
                <w:sz w:val="24"/>
                <w:szCs w:val="28"/>
              </w:rPr>
              <w:t xml:space="preserve">台北路泵站</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路灯</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室外路灯，保持正常照明</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套</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室内照明灯</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泵房、配电房、生活区照明</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焊接法兰止回阀</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止回阀，保持正常工作</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个</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空调</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保持正常工作</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电动闸板阀</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每个月开启关闭一次，清理上油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个</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电动蝶阀</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每个月开启关闭一次，清理上油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个</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垃圾输送机</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8</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格栅机</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每个月清理上油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9</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污水泵</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37KW，每日检测运行电流、是否异响</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10</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变压器</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B10-250/10，除尘，每3个月切换，每两年自检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高压配电柜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除尘，每3个月切换，每两年自检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低压配电柜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泵控制柜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格栅机、垃圾输送机控制箱</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水泵控制箱</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辅机控制箱</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除尘，每周手动开启一次，每三个月自检</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泵区保洁及垃圾清运</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每日保洁，每周集中清理打捞垃圾，运输到指定地点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排风机</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配电房轴流风机</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直流屏</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除尘、巡检、维修、更换等，软件的维护、升级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泵组PCL柜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21</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辅机PCL柜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22</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监控系统</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23</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安防系统</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24</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网络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网络每年缴费、维护等</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gridSpan w:val="4"/>
            <w:shd w:val="clear" w:color="000000" w:fill="ffffff"/>
            <w:tcBorders>
              <w:top w:val="none" w:color="000000"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b/>
                <w:color w:val="auto"/>
                <w:sz w:val="24"/>
                <w:szCs w:val="28"/>
              </w:rPr>
              <w:t xml:space="preserve">控制中心</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空调</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保持正常工作</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控制设备</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对全区所有泵站设备进行远程监控、控制，平时对设备进行除尘、巡检、维修、更换等</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套</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3</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控制软件</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配套软件的维护、升级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台</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4</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监控、安防系统</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对全区所有泵站设备进行远程监控、录像、回放等，平时对除尘、巡检、维修、更换，软件的维护、升级</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项</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5</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24小时值班管理</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控制中心24小时专人值班、管理，处理突发应急问题，每班2人，三班制。</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人</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6</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巡查及应急维修人员</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巡查及应急处理突发设备维护、安全防范、现场手动处理等事项</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人</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7</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网络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网络每年缴费、维护等</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人</w:t>
            </w:r>
            <w:r/>
          </w:p>
        </w:tc>
      </w:tr>
      <w:tr>
        <w:trPr>
          <w:trHeight w:val="340"/>
        </w:trPr>
        <w:tc>
          <w:tcPr>
            <w:gridSpan w:val="4"/>
            <w:shd w:val="clear" w:color="000000" w:fill="ffffff"/>
            <w:tcBorders>
              <w:top w:val="none" w:color="000000" w:sz="4" w:space="0"/>
              <w:left w:val="single" w:color="auto" w:sz="4" w:space="0"/>
              <w:bottom w:val="single" w:color="auto" w:sz="4" w:space="0"/>
              <w:right w:val="single" w:color="auto" w:sz="4" w:space="0"/>
            </w:tcBorders>
            <w:tcW w:w="5000"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b/>
                <w:color w:val="auto"/>
                <w:sz w:val="24"/>
                <w:szCs w:val="28"/>
              </w:rPr>
              <w:t xml:space="preserve">  其他部分</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未列入维保清单的泵站维保及清淤等工作</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以实际数量为准（费用全部包含在报价总价中）</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座</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28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1311"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变压器、高压柜等检测</w:t>
            </w:r>
            <w:r/>
          </w:p>
        </w:tc>
        <w:tc>
          <w:tcPr>
            <w:shd w:val="clear" w:color="000000" w:fill="ffffff"/>
            <w:tcBorders>
              <w:top w:val="none" w:color="000000" w:sz="4" w:space="0"/>
              <w:left w:val="none" w:color="000000" w:sz="4" w:space="0"/>
              <w:bottom w:val="single" w:color="auto" w:sz="4" w:space="0"/>
              <w:right w:val="single" w:color="auto" w:sz="4" w:space="0"/>
            </w:tcBorders>
            <w:tcW w:w="2999" w:type="pct"/>
            <w:vAlign w:val="center"/>
            <w:textDirection w:val="lrTb"/>
            <w:noWrap w:val="false"/>
          </w:tcPr>
          <w:p>
            <w:pP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以实际数量为准（费用全部包含在报价总价中）</w:t>
            </w:r>
            <w:r/>
          </w:p>
        </w:tc>
        <w:tc>
          <w:tcPr>
            <w:shd w:val="clear" w:color="000000" w:fill="ffffff"/>
            <w:tcBorders>
              <w:top w:val="none" w:color="000000" w:sz="4" w:space="0"/>
              <w:left w:val="none" w:color="000000" w:sz="4" w:space="0"/>
              <w:bottom w:val="single" w:color="auto" w:sz="4" w:space="0"/>
              <w:right w:val="single" w:color="auto" w:sz="4" w:space="0"/>
            </w:tcBorders>
            <w:tcW w:w="404" w:type="pct"/>
            <w:vAlign w:val="center"/>
            <w:textDirection w:val="lrTb"/>
            <w:noWrap w:val="false"/>
          </w:tcPr>
          <w:p>
            <w:pPr>
              <w:jc w:val="center"/>
              <w:spacing w:line="400" w:lineRule="exact"/>
              <w:widowControl/>
              <w:rPr>
                <w:rFonts w:hint="eastAsia" w:ascii="仿宋" w:hAnsi="仿宋" w:eastAsia="仿宋" w:cs="仿宋"/>
                <w:color w:val="auto"/>
                <w:sz w:val="24"/>
                <w:szCs w:val="28"/>
              </w:rPr>
            </w:pPr>
            <w:r>
              <w:rPr>
                <w:rFonts w:hint="eastAsia" w:ascii="仿宋" w:hAnsi="仿宋" w:eastAsia="仿宋" w:cs="仿宋"/>
                <w:color w:val="auto"/>
                <w:sz w:val="24"/>
                <w:szCs w:val="28"/>
              </w:rPr>
              <w:t xml:space="preserve">套</w:t>
            </w:r>
            <w:r/>
          </w:p>
        </w:tc>
      </w:tr>
    </w:tbl>
    <w:p>
      <w:pPr>
        <w:jc w:val="left"/>
        <w:keepLines/>
        <w:keepNext/>
        <w:spacing w:line="400" w:lineRule="exact"/>
        <w:widowControl/>
        <w:rPr>
          <w:rFonts w:hint="eastAsia" w:ascii="仿宋" w:hAnsi="仿宋" w:eastAsia="仿宋" w:cs="仿宋"/>
          <w:b/>
          <w:bCs/>
          <w:color w:val="auto"/>
          <w:sz w:val="28"/>
          <w:szCs w:val="28"/>
        </w:rPr>
        <w:outlineLvl w:val="0"/>
      </w:pPr>
      <w:r>
        <w:rPr>
          <w:rFonts w:hint="eastAsia" w:ascii="仿宋" w:hAnsi="仿宋" w:eastAsia="仿宋" w:cs="仿宋"/>
          <w:b/>
          <w:bCs/>
          <w:color w:val="auto"/>
          <w:sz w:val="28"/>
          <w:szCs w:val="28"/>
        </w:rPr>
        <w:t xml:space="preserve">（二）水质在线监测维保清单</w:t>
      </w:r>
      <w:r/>
    </w:p>
    <w:tbl>
      <w:tblPr>
        <w:tblStyle w:val="686"/>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9"/>
        <w:gridCol w:w="3742"/>
        <w:gridCol w:w="1576"/>
        <w:gridCol w:w="1446"/>
        <w:gridCol w:w="1439"/>
      </w:tblGrid>
      <w:tr>
        <w:trPr>
          <w:jc w:val="center"/>
          <w:trHeight w:val="397"/>
        </w:trPr>
        <w:tc>
          <w:tcPr>
            <w:tcW w:w="392" w:type="pct"/>
            <w:textDirection w:val="lrTb"/>
            <w:noWrap/>
          </w:tcPr>
          <w:p>
            <w:pPr>
              <w:jc w:val="center"/>
              <w:spacing w:line="400" w:lineRule="exact"/>
              <w:widowControl/>
              <w:rPr>
                <w:rFonts w:hint="eastAsia" w:ascii="仿宋" w:hAnsi="仿宋" w:eastAsia="仿宋" w:cs="仿宋"/>
                <w:b/>
                <w:color w:val="auto"/>
                <w:sz w:val="22"/>
                <w:szCs w:val="22"/>
              </w:rPr>
            </w:pPr>
            <w:r>
              <w:rPr>
                <w:rFonts w:hint="eastAsia" w:ascii="仿宋" w:hAnsi="仿宋" w:eastAsia="仿宋" w:cs="仿宋"/>
                <w:b/>
                <w:color w:val="auto"/>
                <w:sz w:val="22"/>
                <w:szCs w:val="22"/>
              </w:rPr>
              <w:t xml:space="preserve">序号</w:t>
            </w:r>
            <w:r/>
          </w:p>
        </w:tc>
        <w:tc>
          <w:tcPr>
            <w:tcW w:w="2101" w:type="pct"/>
            <w:textDirection w:val="lrTb"/>
            <w:noWrap w:val="false"/>
          </w:tcPr>
          <w:p>
            <w:pPr>
              <w:spacing w:line="400" w:lineRule="exact"/>
              <w:widowControl/>
              <w:rPr>
                <w:rFonts w:hint="eastAsia" w:ascii="仿宋" w:hAnsi="仿宋" w:eastAsia="仿宋" w:cs="仿宋"/>
                <w:b/>
                <w:color w:val="auto"/>
                <w:sz w:val="22"/>
                <w:szCs w:val="22"/>
              </w:rPr>
            </w:pPr>
            <w:r>
              <w:rPr>
                <w:rFonts w:hint="eastAsia" w:ascii="仿宋" w:hAnsi="仿宋" w:eastAsia="仿宋" w:cs="仿宋"/>
                <w:b/>
                <w:color w:val="auto"/>
                <w:sz w:val="22"/>
                <w:szCs w:val="22"/>
              </w:rPr>
              <w:t xml:space="preserve">在线监测仪表名称</w:t>
            </w:r>
            <w:r/>
          </w:p>
        </w:tc>
        <w:tc>
          <w:tcPr>
            <w:tcW w:w="885" w:type="pct"/>
            <w:textDirection w:val="lrTb"/>
            <w:noWrap w:val="false"/>
          </w:tcPr>
          <w:p>
            <w:pPr>
              <w:spacing w:line="400" w:lineRule="exact"/>
              <w:widowControl/>
              <w:rPr>
                <w:rFonts w:hint="eastAsia" w:ascii="仿宋" w:hAnsi="仿宋" w:eastAsia="仿宋" w:cs="仿宋"/>
                <w:b/>
                <w:color w:val="auto"/>
                <w:sz w:val="22"/>
                <w:szCs w:val="22"/>
              </w:rPr>
            </w:pPr>
            <w:r>
              <w:rPr>
                <w:rFonts w:hint="eastAsia" w:ascii="仿宋" w:hAnsi="仿宋" w:eastAsia="仿宋" w:cs="仿宋"/>
                <w:b/>
                <w:color w:val="auto"/>
                <w:sz w:val="22"/>
                <w:szCs w:val="22"/>
              </w:rPr>
              <w:t xml:space="preserve">生产厂家</w:t>
            </w:r>
            <w:r/>
          </w:p>
        </w:tc>
        <w:tc>
          <w:tcPr>
            <w:tcW w:w="812" w:type="pct"/>
            <w:textDirection w:val="lrTb"/>
            <w:noWrap w:val="false"/>
          </w:tcPr>
          <w:p>
            <w:pPr>
              <w:spacing w:line="400" w:lineRule="exact"/>
              <w:widowControl/>
              <w:rPr>
                <w:rFonts w:hint="eastAsia" w:ascii="仿宋" w:hAnsi="仿宋" w:eastAsia="仿宋" w:cs="仿宋"/>
                <w:b/>
                <w:color w:val="auto"/>
                <w:sz w:val="22"/>
                <w:szCs w:val="22"/>
              </w:rPr>
            </w:pPr>
            <w:r>
              <w:rPr>
                <w:rFonts w:hint="eastAsia" w:ascii="仿宋" w:hAnsi="仿宋" w:eastAsia="仿宋" w:cs="仿宋"/>
                <w:b/>
                <w:color w:val="auto"/>
                <w:sz w:val="22"/>
                <w:szCs w:val="22"/>
              </w:rPr>
              <w:t xml:space="preserve">数量（套）</w:t>
            </w:r>
            <w:r/>
          </w:p>
        </w:tc>
        <w:tc>
          <w:tcPr>
            <w:tcW w:w="808" w:type="pct"/>
            <w:vAlign w:val="center"/>
            <w:textDirection w:val="lrTb"/>
            <w:noWrap w:val="false"/>
          </w:tcPr>
          <w:p>
            <w:pPr>
              <w:jc w:val="center"/>
              <w:spacing w:line="400" w:lineRule="exact"/>
              <w:widowControl/>
              <w:rPr>
                <w:rFonts w:hint="eastAsia" w:ascii="仿宋" w:hAnsi="仿宋" w:eastAsia="仿宋" w:cs="仿宋"/>
                <w:b/>
                <w:color w:val="auto"/>
                <w:sz w:val="22"/>
                <w:szCs w:val="22"/>
              </w:rPr>
            </w:pPr>
            <w:r>
              <w:rPr>
                <w:rFonts w:hint="eastAsia" w:ascii="仿宋" w:hAnsi="仿宋" w:eastAsia="仿宋" w:cs="仿宋"/>
                <w:b/>
                <w:color w:val="auto"/>
                <w:sz w:val="22"/>
                <w:szCs w:val="22"/>
              </w:rPr>
              <w:t xml:space="preserve">备注</w:t>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CODcr在线分析仪</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restar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一号泵站</w:t>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2</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氨氮在线分析仪</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continue"/>
            <w:textDirection w:val="lrTb"/>
            <w:noWrap w:val="false"/>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3</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总磷在线分析仪</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continue"/>
            <w:textDirection w:val="lrTb"/>
            <w:noWrap w:val="false"/>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4</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数据采集器</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continue"/>
            <w:textDirection w:val="lrTb"/>
            <w:noWrap w:val="false"/>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5</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一体化机箱、水泵</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continue"/>
            <w:textDirection w:val="lrTb"/>
            <w:noWrap w:val="false"/>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6</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CODcr在线分析仪</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restar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二号泵站</w:t>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7</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总磷在线分析仪</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continue"/>
            <w:textDirection w:val="lrTb"/>
            <w:noWrap w:val="false"/>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8</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数据采集器</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continue"/>
            <w:textDirection w:val="lrTb"/>
            <w:noWrap w:val="false"/>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9</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一体化机箱、水泵</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continue"/>
            <w:textDirection w:val="lrTb"/>
            <w:noWrap w:val="false"/>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10</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CODcr在线分析仪</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restar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三号泵站</w:t>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11</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氨氮在线分析仪</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continue"/>
            <w:textDirection w:val="lrTb"/>
            <w:noWrap w:val="false"/>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12</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总磷在线分析仪</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continue"/>
            <w:textDirection w:val="lrTb"/>
            <w:noWrap w:val="false"/>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13</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数据采集器</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continue"/>
            <w:textDirection w:val="lrTb"/>
            <w:noWrap w:val="false"/>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14</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一体化机箱、水泵</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continue"/>
            <w:textDirection w:val="lrTb"/>
            <w:noWrap w:val="false"/>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15</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CODcr在线分析仪</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restar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四号泵站</w:t>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16</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氨氮在线分析仪</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continue"/>
            <w:textDirection w:val="lrTb"/>
            <w:noWrap w:val="false"/>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17</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总磷在线分析仪</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continue"/>
            <w:textDirection w:val="lrTb"/>
            <w:noWrap w:val="false"/>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18</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数据采集器</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continue"/>
            <w:textDirection w:val="lrTb"/>
            <w:noWrap w:val="false"/>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19</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一体化机箱、水泵</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continue"/>
            <w:textDirection w:val="lrTb"/>
            <w:noWrap w:val="false"/>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20</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CODcr在线分析仪</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restar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三亚路泵站</w:t>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21</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总磷在线分析仪</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continue"/>
            <w:textDirection w:val="lrTb"/>
            <w:noWrap w:val="false"/>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22</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数据采集器</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continue"/>
            <w:textDirection w:val="lrTb"/>
            <w:noWrap w:val="false"/>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23</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一体化机箱、水泵</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continue"/>
            <w:textDirection w:val="lrTb"/>
            <w:noWrap w:val="false"/>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24</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CODcr在线分析仪</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restar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大学城（承德路）泵站</w:t>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25</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数据采集器</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continue"/>
            <w:textDirection w:val="lrTb"/>
            <w:noWrap w:val="false"/>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26</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一体化机箱、水泵</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continue"/>
            <w:textDirection w:val="lrTb"/>
            <w:noWrap w:val="false"/>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27</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CODcr在线分析仪</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Align w:val="center"/>
            <w:vMerge w:val="restar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台北路泵站</w:t>
            </w:r>
            <w:r/>
          </w:p>
        </w:tc>
      </w:tr>
      <w:tr>
        <w:trPr>
          <w:jc w:val="center"/>
          <w:trHeight w:val="260"/>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28</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数据采集器</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Merge w:val="continue"/>
            <w:textDirection w:val="lrTb"/>
            <w:noWrap w:val="false"/>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jc w:val="center"/>
          <w:trHeight w:val="397"/>
        </w:trPr>
        <w:tc>
          <w:tcPr>
            <w:tcW w:w="39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29</w:t>
            </w:r>
            <w:r/>
          </w:p>
        </w:tc>
        <w:tc>
          <w:tcPr>
            <w:tcW w:w="2101"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一体化机箱、水泵</w:t>
            </w:r>
            <w:r/>
          </w:p>
        </w:tc>
        <w:tc>
          <w:tcPr>
            <w:tcW w:w="885" w:type="pct"/>
            <w:textDirection w:val="lrTb"/>
            <w:noWrap/>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广州伟创</w:t>
            </w:r>
            <w:r/>
          </w:p>
        </w:tc>
        <w:tc>
          <w:tcPr>
            <w:tcW w:w="812" w:type="pct"/>
            <w:textDirection w:val="lrTb"/>
            <w:noWrap/>
          </w:tcPr>
          <w:p>
            <w:pPr>
              <w:jc w:val="cente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W w:w="808" w:type="pct"/>
            <w:vMerge w:val="continue"/>
            <w:textDirection w:val="lrTb"/>
            <w:noWrap w:val="false"/>
          </w:tcPr>
          <w:p>
            <w:pPr>
              <w:spacing w:line="400" w:lineRule="exact"/>
              <w:rPr>
                <w:rFonts w:hint="eastAsia" w:ascii="仿宋" w:hAnsi="仿宋" w:eastAsia="仿宋" w:cs="仿宋"/>
                <w:color w:val="auto"/>
                <w:sz w:val="22"/>
                <w:szCs w:val="22"/>
              </w:rPr>
            </w:pPr>
            <w:r>
              <w:rPr>
                <w:rFonts w:hint="eastAsia" w:ascii="仿宋" w:hAnsi="仿宋" w:eastAsia="仿宋" w:cs="仿宋"/>
                <w:color w:val="auto"/>
                <w:sz w:val="22"/>
                <w:szCs w:val="22"/>
              </w:rPr>
            </w:r>
            <w:r/>
          </w:p>
        </w:tc>
      </w:tr>
    </w:tbl>
    <w:p>
      <w:pPr>
        <w:jc w:val="left"/>
        <w:spacing w:line="400" w:lineRule="exact"/>
        <w:widowControl/>
        <w:rPr>
          <w:rFonts w:hint="eastAsia" w:ascii="仿宋" w:hAnsi="仿宋" w:eastAsia="仿宋" w:cs="仿宋"/>
          <w:b/>
          <w:bCs/>
          <w:color w:val="auto"/>
          <w:sz w:val="28"/>
        </w:rPr>
      </w:pPr>
      <w:r>
        <w:rPr>
          <w:rFonts w:hint="eastAsia" w:ascii="仿宋" w:hAnsi="仿宋" w:eastAsia="仿宋" w:cs="仿宋"/>
          <w:b/>
          <w:bCs/>
          <w:color w:val="auto"/>
          <w:sz w:val="28"/>
        </w:rPr>
        <w:t xml:space="preserve">（三）区内一体化泵站、截污井、智慧截流井及其配套维保清单</w:t>
      </w:r>
      <w:r/>
    </w:p>
    <w:tbl>
      <w:tblPr>
        <w:tblStyle w:val="686"/>
        <w:tblW w:w="5000" w:type="pct"/>
        <w:tblInd w:w="0" w:type="dxa"/>
        <w:tblLayout w:type="fixed"/>
        <w:tblCellMar>
          <w:left w:w="108" w:type="dxa"/>
          <w:top w:w="0" w:type="dxa"/>
          <w:right w:w="108" w:type="dxa"/>
          <w:bottom w:w="0" w:type="dxa"/>
        </w:tblCellMar>
        <w:tblLook w:val="04A0" w:firstRow="1" w:lastRow="0" w:firstColumn="1" w:lastColumn="0" w:noHBand="0" w:noVBand="1"/>
      </w:tblPr>
      <w:tblGrid>
        <w:gridCol w:w="613"/>
        <w:gridCol w:w="2243"/>
        <w:gridCol w:w="591"/>
        <w:gridCol w:w="1156"/>
        <w:gridCol w:w="1172"/>
        <w:gridCol w:w="3132"/>
      </w:tblGrid>
      <w:tr>
        <w:trPr>
          <w:trHeight w:val="340"/>
        </w:trPr>
        <w:tc>
          <w:tcPr>
            <w:tcBorders>
              <w:top w:val="single" w:color="auto" w:sz="4" w:space="0"/>
              <w:left w:val="single" w:color="auto" w:sz="4" w:space="0"/>
              <w:bottom w:val="single" w:color="auto" w:sz="4" w:space="0"/>
              <w:right w:val="single" w:color="auto" w:sz="4" w:space="0"/>
            </w:tcBorders>
            <w:tcW w:w="344" w:type="pct"/>
            <w:vAlign w:val="center"/>
            <w:textDirection w:val="lrTb"/>
            <w:noWrap w:val="false"/>
          </w:tcPr>
          <w:p>
            <w:pPr>
              <w:jc w:val="center"/>
              <w:spacing w:line="400" w:lineRule="exact"/>
              <w:widowControl/>
              <w:rPr>
                <w:rFonts w:hint="eastAsia" w:ascii="仿宋" w:hAnsi="仿宋" w:eastAsia="仿宋" w:cs="仿宋"/>
                <w:b/>
                <w:color w:val="auto"/>
                <w:sz w:val="22"/>
                <w:szCs w:val="22"/>
              </w:rPr>
            </w:pPr>
            <w:r>
              <w:rPr>
                <w:rFonts w:hint="eastAsia" w:ascii="仿宋" w:hAnsi="仿宋" w:eastAsia="仿宋" w:cs="仿宋"/>
                <w:b/>
                <w:color w:val="auto"/>
                <w:sz w:val="22"/>
                <w:szCs w:val="22"/>
              </w:rPr>
              <w:t xml:space="preserve">序号</w:t>
            </w:r>
            <w:r/>
          </w:p>
        </w:tc>
        <w:tc>
          <w:tcPr>
            <w:tcBorders>
              <w:top w:val="single" w:color="auto"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b/>
                <w:color w:val="auto"/>
                <w:sz w:val="22"/>
                <w:szCs w:val="22"/>
              </w:rPr>
            </w:pPr>
            <w:r>
              <w:rPr>
                <w:rFonts w:hint="eastAsia" w:ascii="仿宋" w:hAnsi="仿宋" w:eastAsia="仿宋" w:cs="仿宋"/>
                <w:b/>
                <w:color w:val="auto"/>
                <w:sz w:val="22"/>
                <w:szCs w:val="22"/>
              </w:rPr>
              <w:t xml:space="preserve">设备名称</w:t>
            </w:r>
            <w:r/>
          </w:p>
        </w:tc>
        <w:tc>
          <w:tcPr>
            <w:tcBorders>
              <w:top w:val="single" w:color="auto"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b/>
                <w:color w:val="auto"/>
                <w:sz w:val="22"/>
                <w:szCs w:val="22"/>
              </w:rPr>
            </w:pPr>
            <w:r>
              <w:rPr>
                <w:rFonts w:hint="eastAsia" w:ascii="仿宋" w:hAnsi="仿宋" w:eastAsia="仿宋" w:cs="仿宋"/>
                <w:b/>
                <w:color w:val="auto"/>
                <w:sz w:val="22"/>
                <w:szCs w:val="22"/>
              </w:rPr>
              <w:t xml:space="preserve">单位</w:t>
            </w:r>
            <w:r/>
          </w:p>
        </w:tc>
        <w:tc>
          <w:tcPr>
            <w:tcBorders>
              <w:top w:val="single" w:color="auto" w:sz="4" w:space="0"/>
              <w:left w:val="none" w:color="000000" w:sz="4" w:space="0"/>
              <w:bottom w:val="single" w:color="auto" w:sz="4" w:space="0"/>
              <w:right w:val="single" w:color="auto" w:sz="4" w:space="0"/>
            </w:tcBorders>
            <w:tcW w:w="648" w:type="pct"/>
            <w:vAlign w:val="center"/>
            <w:textDirection w:val="lrTb"/>
            <w:noWrap w:val="false"/>
          </w:tcPr>
          <w:p>
            <w:pPr>
              <w:jc w:val="center"/>
              <w:spacing w:line="400" w:lineRule="exact"/>
              <w:widowControl/>
              <w:rPr>
                <w:rFonts w:hint="eastAsia" w:ascii="仿宋" w:hAnsi="仿宋" w:eastAsia="仿宋" w:cs="仿宋"/>
                <w:b/>
                <w:color w:val="auto"/>
                <w:sz w:val="22"/>
                <w:szCs w:val="22"/>
              </w:rPr>
            </w:pPr>
            <w:r>
              <w:rPr>
                <w:rFonts w:hint="eastAsia" w:ascii="仿宋" w:hAnsi="仿宋" w:eastAsia="仿宋" w:cs="仿宋"/>
                <w:b/>
                <w:color w:val="auto"/>
                <w:sz w:val="22"/>
                <w:szCs w:val="22"/>
              </w:rPr>
              <w:t xml:space="preserve">数量（座）</w:t>
            </w:r>
            <w:r/>
          </w:p>
        </w:tc>
        <w:tc>
          <w:tcPr>
            <w:tcBorders>
              <w:top w:val="single" w:color="auto"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b/>
                <w:color w:val="auto"/>
                <w:sz w:val="22"/>
                <w:szCs w:val="22"/>
              </w:rPr>
            </w:pPr>
            <w:r>
              <w:rPr>
                <w:rFonts w:hint="eastAsia" w:ascii="仿宋" w:hAnsi="仿宋" w:eastAsia="仿宋" w:cs="仿宋"/>
                <w:b/>
                <w:color w:val="auto"/>
                <w:sz w:val="22"/>
                <w:szCs w:val="22"/>
              </w:rPr>
              <w:t xml:space="preserve">备注</w:t>
            </w:r>
            <w:r/>
          </w:p>
        </w:tc>
        <w:tc>
          <w:tcPr>
            <w:tcBorders>
              <w:top w:val="single" w:color="auto" w:sz="4" w:space="0"/>
              <w:left w:val="none" w:color="000000" w:sz="4" w:space="0"/>
              <w:bottom w:val="single" w:color="auto" w:sz="4" w:space="0"/>
              <w:right w:val="single" w:color="auto" w:sz="4" w:space="0"/>
            </w:tcBorders>
            <w:tcW w:w="1757" w:type="pct"/>
            <w:vAlign w:val="center"/>
            <w:textDirection w:val="lrTb"/>
            <w:noWrap w:val="false"/>
          </w:tcPr>
          <w:p>
            <w:pPr>
              <w:jc w:val="center"/>
              <w:spacing w:line="400" w:lineRule="exact"/>
              <w:widowControl/>
              <w:rPr>
                <w:rFonts w:hint="eastAsia" w:ascii="仿宋" w:hAnsi="仿宋" w:eastAsia="仿宋" w:cs="仿宋"/>
                <w:b/>
                <w:color w:val="auto"/>
                <w:sz w:val="22"/>
                <w:szCs w:val="22"/>
              </w:rPr>
            </w:pPr>
            <w:r>
              <w:rPr>
                <w:rFonts w:hint="eastAsia" w:ascii="仿宋" w:hAnsi="仿宋" w:eastAsia="仿宋" w:cs="仿宋"/>
                <w:b/>
                <w:color w:val="auto"/>
                <w:sz w:val="22"/>
                <w:szCs w:val="22"/>
              </w:rPr>
              <w:t xml:space="preserve">地址</w:t>
            </w:r>
            <w:r/>
          </w:p>
        </w:tc>
      </w:tr>
      <w:tr>
        <w:trPr>
          <w:trHeight w:val="340"/>
        </w:trPr>
        <w:tc>
          <w:tcPr>
            <w:tcBorders>
              <w:top w:val="none" w:color="000000" w:sz="4" w:space="0"/>
              <w:left w:val="single" w:color="auto" w:sz="4" w:space="0"/>
              <w:bottom w:val="single" w:color="auto" w:sz="4" w:space="0"/>
              <w:right w:val="single" w:color="auto" w:sz="4" w:space="0"/>
            </w:tcBorders>
            <w:tcW w:w="344"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截污井</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18</w:t>
            </w:r>
            <w:r/>
          </w:p>
        </w:tc>
        <w:tc>
          <w:tcPr>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none" w:color="000000" w:sz="4" w:space="0"/>
              <w:bottom w:val="single" w:color="auto" w:sz="4" w:space="0"/>
              <w:right w:val="single" w:color="auto" w:sz="4" w:space="0"/>
            </w:tcBorders>
            <w:tcW w:w="17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苏州河（珠海路-厦门路）</w:t>
            </w:r>
            <w:r/>
          </w:p>
        </w:tc>
      </w:tr>
      <w:tr>
        <w:trPr>
          <w:trHeight w:val="340"/>
        </w:trPr>
        <w:tc>
          <w:tcPr>
            <w:tcBorders>
              <w:top w:val="none" w:color="000000" w:sz="4" w:space="0"/>
              <w:left w:val="single" w:color="auto" w:sz="4" w:space="0"/>
              <w:bottom w:val="single" w:color="auto" w:sz="4" w:space="0"/>
              <w:right w:val="single" w:color="auto" w:sz="4" w:space="0"/>
            </w:tcBorders>
            <w:tcW w:w="344"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2</w:t>
            </w:r>
            <w:r/>
          </w:p>
        </w:tc>
        <w:tc>
          <w:tcPr>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截污井</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25</w:t>
            </w:r>
            <w:r/>
          </w:p>
        </w:tc>
        <w:tc>
          <w:tcPr>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none" w:color="000000" w:sz="4" w:space="0"/>
              <w:bottom w:val="single" w:color="auto" w:sz="4" w:space="0"/>
              <w:right w:val="single" w:color="auto" w:sz="4" w:space="0"/>
            </w:tcBorders>
            <w:tcW w:w="17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大寨河（深圳路-三亚路）</w:t>
            </w:r>
            <w:r/>
          </w:p>
        </w:tc>
      </w:tr>
      <w:tr>
        <w:trPr>
          <w:trHeight w:val="340"/>
        </w:trPr>
        <w:tc>
          <w:tcPr>
            <w:tcBorders>
              <w:top w:val="none" w:color="000000" w:sz="4" w:space="0"/>
              <w:left w:val="single" w:color="auto" w:sz="4" w:space="0"/>
              <w:bottom w:val="single" w:color="auto" w:sz="4" w:space="0"/>
              <w:right w:val="single" w:color="auto" w:sz="4" w:space="0"/>
            </w:tcBorders>
            <w:tcW w:w="344"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3</w:t>
            </w:r>
            <w:r/>
          </w:p>
        </w:tc>
        <w:tc>
          <w:tcPr>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一体化泵站</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none" w:color="000000" w:sz="4" w:space="0"/>
              <w:bottom w:val="single" w:color="auto" w:sz="4" w:space="0"/>
              <w:right w:val="single" w:color="auto" w:sz="4" w:space="0"/>
            </w:tcBorders>
            <w:tcW w:w="17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无锡路（深圳路至康城路中央）</w:t>
            </w:r>
            <w:r/>
          </w:p>
        </w:tc>
      </w:tr>
      <w:tr>
        <w:trPr>
          <w:trHeight w:val="340"/>
        </w:trPr>
        <w:tc>
          <w:tcPr>
            <w:tcBorders>
              <w:top w:val="none" w:color="000000" w:sz="4" w:space="0"/>
              <w:left w:val="single" w:color="auto" w:sz="4" w:space="0"/>
              <w:bottom w:val="single" w:color="auto" w:sz="4" w:space="0"/>
              <w:right w:val="single" w:color="auto" w:sz="4" w:space="0"/>
            </w:tcBorders>
            <w:tcW w:w="344"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4</w:t>
            </w:r>
            <w:r/>
          </w:p>
        </w:tc>
        <w:tc>
          <w:tcPr>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一体化泵站</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3</w:t>
            </w:r>
            <w:r/>
          </w:p>
        </w:tc>
        <w:tc>
          <w:tcPr>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none" w:color="000000" w:sz="4" w:space="0"/>
              <w:bottom w:val="single" w:color="auto" w:sz="4" w:space="0"/>
              <w:right w:val="single" w:color="auto" w:sz="4" w:space="0"/>
            </w:tcBorders>
            <w:tcW w:w="17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大寨河（大寨河东侧马庄小区西侧、大寨河东侧南京路小区西北角、大寨河东侧三亚路北侧）</w:t>
            </w:r>
            <w:r/>
          </w:p>
        </w:tc>
      </w:tr>
      <w:tr>
        <w:trPr>
          <w:trHeight w:val="340"/>
        </w:trPr>
        <w:tc>
          <w:tcPr>
            <w:tcBorders>
              <w:top w:val="none" w:color="000000" w:sz="4" w:space="0"/>
              <w:left w:val="single" w:color="auto" w:sz="4" w:space="0"/>
              <w:bottom w:val="single" w:color="auto" w:sz="4" w:space="0"/>
              <w:right w:val="single" w:color="auto" w:sz="4" w:space="0"/>
            </w:tcBorders>
            <w:tcW w:w="344"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5</w:t>
            </w:r>
            <w:r/>
          </w:p>
        </w:tc>
        <w:tc>
          <w:tcPr>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配电箱</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7</w:t>
            </w:r>
            <w:r/>
          </w:p>
        </w:tc>
        <w:tc>
          <w:tcPr>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none" w:color="000000" w:sz="4" w:space="0"/>
              <w:bottom w:val="single" w:color="auto" w:sz="4" w:space="0"/>
              <w:right w:val="single" w:color="auto" w:sz="4" w:space="0"/>
            </w:tcBorders>
            <w:tcW w:w="17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苏州河（珠海路-厦门路）</w:t>
            </w:r>
            <w:r/>
          </w:p>
        </w:tc>
      </w:tr>
      <w:tr>
        <w:trPr>
          <w:trHeight w:val="340"/>
        </w:trPr>
        <w:tc>
          <w:tcPr>
            <w:tcBorders>
              <w:top w:val="none" w:color="000000" w:sz="4" w:space="0"/>
              <w:left w:val="single" w:color="auto" w:sz="4" w:space="0"/>
              <w:bottom w:val="single" w:color="auto" w:sz="4" w:space="0"/>
              <w:right w:val="single" w:color="auto" w:sz="4" w:space="0"/>
            </w:tcBorders>
            <w:tcW w:w="344"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6</w:t>
            </w:r>
            <w:r/>
          </w:p>
        </w:tc>
        <w:tc>
          <w:tcPr>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配电箱</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10</w:t>
            </w:r>
            <w:r/>
          </w:p>
        </w:tc>
        <w:tc>
          <w:tcPr>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none" w:color="000000" w:sz="4" w:space="0"/>
              <w:bottom w:val="single" w:color="auto" w:sz="4" w:space="0"/>
              <w:right w:val="single" w:color="auto" w:sz="4" w:space="0"/>
            </w:tcBorders>
            <w:tcW w:w="17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大寨河（深圳路-三亚路）</w:t>
            </w:r>
            <w:r/>
          </w:p>
        </w:tc>
      </w:tr>
      <w:tr>
        <w:trPr>
          <w:trHeight w:val="340"/>
        </w:trPr>
        <w:tc>
          <w:tcPr>
            <w:tcBorders>
              <w:top w:val="none" w:color="000000" w:sz="4" w:space="0"/>
              <w:left w:val="single" w:color="auto" w:sz="4" w:space="0"/>
              <w:bottom w:val="single" w:color="auto" w:sz="4" w:space="0"/>
              <w:right w:val="single" w:color="auto" w:sz="4" w:space="0"/>
            </w:tcBorders>
            <w:tcW w:w="344"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7</w:t>
            </w:r>
            <w:r/>
          </w:p>
        </w:tc>
        <w:tc>
          <w:tcPr>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中控室</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none" w:color="000000" w:sz="4" w:space="0"/>
              <w:bottom w:val="single" w:color="auto" w:sz="4" w:space="0"/>
              <w:right w:val="single" w:color="auto" w:sz="4" w:space="0"/>
            </w:tcBorders>
            <w:tcW w:w="17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无锡路（深圳路至康城路中央）</w:t>
            </w:r>
            <w:r/>
          </w:p>
        </w:tc>
      </w:tr>
      <w:tr>
        <w:trPr>
          <w:trHeight w:val="340"/>
        </w:trPr>
        <w:tc>
          <w:tcPr>
            <w:tcBorders>
              <w:top w:val="none" w:color="000000" w:sz="4" w:space="0"/>
              <w:left w:val="single" w:color="auto" w:sz="4" w:space="0"/>
              <w:bottom w:val="single" w:color="auto" w:sz="4" w:space="0"/>
              <w:right w:val="single" w:color="auto" w:sz="4" w:space="0"/>
            </w:tcBorders>
            <w:tcW w:w="344"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8</w:t>
            </w:r>
            <w:r/>
          </w:p>
        </w:tc>
        <w:tc>
          <w:tcPr>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中控室</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none" w:color="000000" w:sz="4" w:space="0"/>
              <w:bottom w:val="single" w:color="auto" w:sz="4" w:space="0"/>
              <w:right w:val="single" w:color="auto" w:sz="4" w:space="0"/>
            </w:tcBorders>
            <w:tcW w:w="17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厦门路桥东南侧</w:t>
            </w:r>
            <w:r/>
          </w:p>
        </w:tc>
      </w:tr>
      <w:tr>
        <w:trPr>
          <w:trHeight w:val="340"/>
        </w:trPr>
        <w:tc>
          <w:tcPr>
            <w:tcBorders>
              <w:top w:val="none" w:color="000000"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9</w:t>
            </w:r>
            <w:r/>
          </w:p>
        </w:tc>
        <w:tc>
          <w:tcPr>
            <w:tcBorders>
              <w:top w:val="none" w:color="000000" w:sz="4" w:space="0"/>
              <w:left w:val="none" w:color="000000" w:sz="4" w:space="0"/>
              <w:bottom w:val="single" w:color="auto" w:sz="4" w:space="0"/>
              <w:right w:val="single" w:color="auto" w:sz="4" w:space="0"/>
            </w:tcBorders>
            <w:tcW w:w="125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智慧截流井</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none" w:color="000000" w:sz="4" w:space="0"/>
              <w:bottom w:val="single" w:color="auto" w:sz="4" w:space="0"/>
              <w:right w:val="single" w:color="auto" w:sz="4" w:space="0"/>
            </w:tcBorders>
            <w:tcW w:w="17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钵池山安置小区5期（福州路与兴南路交叉口）</w:t>
            </w:r>
            <w:r/>
          </w:p>
        </w:tc>
      </w:tr>
      <w:tr>
        <w:trPr>
          <w:trHeight w:val="340"/>
        </w:trPr>
        <w:tc>
          <w:tcPr>
            <w:tcBorders>
              <w:top w:val="none" w:color="000000"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10</w:t>
            </w:r>
            <w:r/>
          </w:p>
        </w:tc>
        <w:tc>
          <w:tcPr>
            <w:tcBorders>
              <w:top w:val="none" w:color="000000" w:sz="4" w:space="0"/>
              <w:left w:val="none" w:color="000000" w:sz="4" w:space="0"/>
              <w:bottom w:val="single" w:color="auto" w:sz="4" w:space="0"/>
              <w:right w:val="single" w:color="auto" w:sz="4" w:space="0"/>
            </w:tcBorders>
            <w:tcW w:w="125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智慧截流井</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none" w:color="000000" w:sz="4" w:space="0"/>
              <w:bottom w:val="single" w:color="auto" w:sz="4" w:space="0"/>
              <w:right w:val="single" w:color="auto" w:sz="4" w:space="0"/>
            </w:tcBorders>
            <w:tcW w:w="17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淮安合肥路(东城江南东门南侧）</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11</w:t>
            </w:r>
            <w:r/>
          </w:p>
        </w:tc>
        <w:tc>
          <w:tcPr>
            <w:shd w:val="clear" w:color="000000" w:fill="ffffff"/>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一体化泵站</w:t>
            </w:r>
            <w:r/>
          </w:p>
        </w:tc>
        <w:tc>
          <w:tcPr>
            <w:shd w:val="clear" w:color="000000" w:fill="ffffff"/>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64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shd w:val="clear" w:color="000000" w:fill="ffffff"/>
            <w:tcBorders>
              <w:top w:val="none" w:color="000000" w:sz="4" w:space="0"/>
              <w:left w:val="single" w:color="auto" w:sz="4" w:space="0"/>
              <w:bottom w:val="single" w:color="auto" w:sz="4" w:space="0"/>
              <w:right w:val="single" w:color="auto" w:sz="4" w:space="0"/>
            </w:tcBorders>
            <w:tcW w:w="1757" w:type="pct"/>
            <w:vAlign w:val="center"/>
            <w:vMerge w:val="restart"/>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深圳路（佳兴南苑）</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12</w:t>
            </w:r>
            <w:r/>
          </w:p>
        </w:tc>
        <w:tc>
          <w:tcPr>
            <w:shd w:val="clear" w:color="000000" w:fill="ffffff"/>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截污井</w:t>
            </w:r>
            <w:r/>
          </w:p>
        </w:tc>
        <w:tc>
          <w:tcPr>
            <w:shd w:val="clear" w:color="000000" w:fill="ffffff"/>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single" w:color="auto" w:sz="4" w:space="0"/>
              <w:bottom w:val="single" w:color="auto" w:sz="4" w:space="0"/>
              <w:right w:val="single" w:color="auto" w:sz="4" w:space="0"/>
            </w:tcBorders>
            <w:tcW w:w="1757" w:type="pct"/>
            <w:vAlign w:val="center"/>
            <w:vMerge w:val="continue"/>
            <w:textDirection w:val="lrTb"/>
            <w:noWrap w:val="false"/>
          </w:tcPr>
          <w:p>
            <w:pPr>
              <w:jc w:val="left"/>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13</w:t>
            </w:r>
            <w:r/>
          </w:p>
        </w:tc>
        <w:tc>
          <w:tcPr>
            <w:shd w:val="clear" w:color="000000" w:fill="ffffff"/>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一体化泵站</w:t>
            </w:r>
            <w:r/>
          </w:p>
        </w:tc>
        <w:tc>
          <w:tcPr>
            <w:shd w:val="clear" w:color="000000" w:fill="ffffff"/>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shd w:val="clear" w:color="000000" w:fill="ffffff"/>
            <w:tcBorders>
              <w:top w:val="none" w:color="000000" w:sz="4" w:space="0"/>
              <w:left w:val="single" w:color="auto" w:sz="4" w:space="0"/>
              <w:bottom w:val="single" w:color="auto" w:sz="4" w:space="0"/>
              <w:right w:val="single" w:color="auto" w:sz="4" w:space="0"/>
            </w:tcBorders>
            <w:tcW w:w="1757" w:type="pct"/>
            <w:vAlign w:val="center"/>
            <w:vMerge w:val="restart"/>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徐杨花园（安澜北路西）</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14</w:t>
            </w:r>
            <w:r/>
          </w:p>
        </w:tc>
        <w:tc>
          <w:tcPr>
            <w:shd w:val="clear" w:color="000000" w:fill="ffffff"/>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截污井</w:t>
            </w:r>
            <w:r/>
          </w:p>
        </w:tc>
        <w:tc>
          <w:tcPr>
            <w:shd w:val="clear" w:color="000000" w:fill="ffffff"/>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2</w:t>
            </w:r>
            <w:r/>
          </w:p>
        </w:tc>
        <w:tc>
          <w:tcPr>
            <w:shd w:val="clear" w:color="000000" w:fill="ffffff"/>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single" w:color="auto" w:sz="4" w:space="0"/>
              <w:bottom w:val="single" w:color="auto" w:sz="4" w:space="0"/>
              <w:right w:val="single" w:color="auto" w:sz="4" w:space="0"/>
            </w:tcBorders>
            <w:tcW w:w="1757" w:type="pct"/>
            <w:vAlign w:val="center"/>
            <w:vMerge w:val="continue"/>
            <w:textDirection w:val="lrTb"/>
            <w:noWrap w:val="false"/>
          </w:tcPr>
          <w:p>
            <w:pPr>
              <w:jc w:val="left"/>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15</w:t>
            </w:r>
            <w:r/>
          </w:p>
        </w:tc>
        <w:tc>
          <w:tcPr>
            <w:shd w:val="clear" w:color="000000" w:fill="ffffff"/>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一体化泵站</w:t>
            </w:r>
            <w:r/>
          </w:p>
        </w:tc>
        <w:tc>
          <w:tcPr>
            <w:shd w:val="clear" w:color="000000" w:fill="ffffff"/>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shd w:val="clear" w:color="000000" w:fill="ffffff"/>
            <w:tcBorders>
              <w:top w:val="none" w:color="000000" w:sz="4" w:space="0"/>
              <w:left w:val="single" w:color="auto" w:sz="4" w:space="0"/>
              <w:bottom w:val="single" w:color="auto" w:sz="4" w:space="0"/>
              <w:right w:val="single" w:color="auto" w:sz="4" w:space="0"/>
            </w:tcBorders>
            <w:tcW w:w="1757" w:type="pct"/>
            <w:vAlign w:val="center"/>
            <w:vMerge w:val="restart"/>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淮安市万源机械科技有限公司西北（集贤路北）</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16</w:t>
            </w:r>
            <w:r/>
          </w:p>
        </w:tc>
        <w:tc>
          <w:tcPr>
            <w:shd w:val="clear" w:color="000000" w:fill="ffffff"/>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截污井</w:t>
            </w:r>
            <w:r/>
          </w:p>
        </w:tc>
        <w:tc>
          <w:tcPr>
            <w:shd w:val="clear" w:color="000000" w:fill="ffffff"/>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single" w:color="auto" w:sz="4" w:space="0"/>
              <w:bottom w:val="single" w:color="auto" w:sz="4" w:space="0"/>
              <w:right w:val="single" w:color="auto" w:sz="4" w:space="0"/>
            </w:tcBorders>
            <w:tcW w:w="1757" w:type="pct"/>
            <w:vAlign w:val="center"/>
            <w:vMerge w:val="continue"/>
            <w:textDirection w:val="lrTb"/>
            <w:noWrap w:val="false"/>
          </w:tcPr>
          <w:p>
            <w:pPr>
              <w:jc w:val="left"/>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17</w:t>
            </w:r>
            <w:r/>
          </w:p>
        </w:tc>
        <w:tc>
          <w:tcPr>
            <w:shd w:val="clear" w:color="000000" w:fill="ffffff"/>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一体化泵站</w:t>
            </w:r>
            <w:r/>
          </w:p>
        </w:tc>
        <w:tc>
          <w:tcPr>
            <w:shd w:val="clear" w:color="000000" w:fill="ffffff"/>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shd w:val="clear" w:color="000000" w:fill="ffffff"/>
            <w:tcBorders>
              <w:top w:val="none" w:color="000000" w:sz="4" w:space="0"/>
              <w:left w:val="single" w:color="auto" w:sz="4" w:space="0"/>
              <w:bottom w:val="single" w:color="auto" w:sz="4" w:space="0"/>
              <w:right w:val="single" w:color="auto" w:sz="4" w:space="0"/>
            </w:tcBorders>
            <w:tcW w:w="1757" w:type="pct"/>
            <w:vAlign w:val="center"/>
            <w:vMerge w:val="restart"/>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盐河花苑南（盐河路南）</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18</w:t>
            </w:r>
            <w:r/>
          </w:p>
        </w:tc>
        <w:tc>
          <w:tcPr>
            <w:shd w:val="clear" w:color="000000" w:fill="ffffff"/>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截污井</w:t>
            </w:r>
            <w:r/>
          </w:p>
        </w:tc>
        <w:tc>
          <w:tcPr>
            <w:shd w:val="clear" w:color="000000" w:fill="ffffff"/>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single" w:color="auto" w:sz="4" w:space="0"/>
              <w:bottom w:val="single" w:color="auto" w:sz="4" w:space="0"/>
              <w:right w:val="single" w:color="auto" w:sz="4" w:space="0"/>
            </w:tcBorders>
            <w:tcW w:w="1757" w:type="pct"/>
            <w:vAlign w:val="center"/>
            <w:vMerge w:val="continue"/>
            <w:textDirection w:val="lrTb"/>
            <w:noWrap w:val="false"/>
          </w:tcPr>
          <w:p>
            <w:pPr>
              <w:jc w:val="left"/>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19</w:t>
            </w:r>
            <w:r/>
          </w:p>
        </w:tc>
        <w:tc>
          <w:tcPr>
            <w:shd w:val="clear" w:color="000000" w:fill="ffffff"/>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一体化泵站</w:t>
            </w:r>
            <w:r/>
          </w:p>
        </w:tc>
        <w:tc>
          <w:tcPr>
            <w:shd w:val="clear" w:color="000000" w:fill="ffffff"/>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shd w:val="clear" w:color="000000" w:fill="ffffff"/>
            <w:tcBorders>
              <w:top w:val="none" w:color="000000" w:sz="4" w:space="0"/>
              <w:left w:val="single" w:color="auto" w:sz="4" w:space="0"/>
              <w:bottom w:val="single" w:color="auto" w:sz="4" w:space="0"/>
              <w:right w:val="single" w:color="auto" w:sz="4" w:space="0"/>
            </w:tcBorders>
            <w:tcW w:w="1757" w:type="pct"/>
            <w:vAlign w:val="center"/>
            <w:vMerge w:val="restart"/>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红豆美墅公园里（翔宇大道北）</w:t>
            </w: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20</w:t>
            </w:r>
            <w:r/>
          </w:p>
        </w:tc>
        <w:tc>
          <w:tcPr>
            <w:shd w:val="clear" w:color="000000" w:fill="ffffff"/>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截污井</w:t>
            </w:r>
            <w:r/>
          </w:p>
        </w:tc>
        <w:tc>
          <w:tcPr>
            <w:shd w:val="clear" w:color="000000" w:fill="ffffff"/>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shd w:val="clear" w:color="000000" w:fill="ffffff"/>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shd w:val="clear" w:color="000000" w:fill="ffffff"/>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single" w:color="auto" w:sz="4" w:space="0"/>
              <w:bottom w:val="single" w:color="auto" w:sz="4" w:space="0"/>
              <w:right w:val="single" w:color="auto" w:sz="4" w:space="0"/>
            </w:tcBorders>
            <w:tcW w:w="1757" w:type="pct"/>
            <w:vAlign w:val="center"/>
            <w:vMerge w:val="continue"/>
            <w:textDirection w:val="lrTb"/>
            <w:noWrap w:val="false"/>
          </w:tcPr>
          <w:p>
            <w:pPr>
              <w:jc w:val="left"/>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r>
            <w:r/>
          </w:p>
        </w:tc>
      </w:tr>
      <w:tr>
        <w:trPr>
          <w:trHeight w:val="340"/>
        </w:trPr>
        <w:tc>
          <w:tcPr>
            <w:tcBorders>
              <w:top w:val="none" w:color="000000"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21</w:t>
            </w:r>
            <w:r/>
          </w:p>
        </w:tc>
        <w:tc>
          <w:tcPr>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汇云路一体化污水提升泵站与闸门</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none" w:color="000000" w:sz="4" w:space="0"/>
              <w:bottom w:val="single" w:color="auto" w:sz="4" w:space="0"/>
              <w:right w:val="single" w:color="auto" w:sz="4" w:space="0"/>
            </w:tcBorders>
            <w:tcW w:w="17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红豆美墅公园里</w:t>
            </w:r>
            <w:r/>
          </w:p>
        </w:tc>
      </w:tr>
      <w:tr>
        <w:trPr>
          <w:trHeight w:val="340"/>
        </w:trPr>
        <w:tc>
          <w:tcPr>
            <w:tcBorders>
              <w:top w:val="none" w:color="000000"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22</w:t>
            </w:r>
            <w:r/>
          </w:p>
        </w:tc>
        <w:tc>
          <w:tcPr>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大连路二号一体化污水提升泵站</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none" w:color="000000" w:sz="4" w:space="0"/>
              <w:bottom w:val="single" w:color="auto" w:sz="4" w:space="0"/>
              <w:right w:val="single" w:color="auto" w:sz="4" w:space="0"/>
            </w:tcBorders>
            <w:tcW w:w="17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大连路与南京路交叉口北侧</w:t>
            </w:r>
            <w:r/>
          </w:p>
        </w:tc>
      </w:tr>
      <w:tr>
        <w:trPr>
          <w:trHeight w:val="340"/>
        </w:trPr>
        <w:tc>
          <w:tcPr>
            <w:tcBorders>
              <w:top w:val="none" w:color="000000"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23</w:t>
            </w:r>
            <w:r/>
          </w:p>
        </w:tc>
        <w:tc>
          <w:tcPr>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大连路泵站与节制涵闸门</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none" w:color="000000" w:sz="4" w:space="0"/>
              <w:bottom w:val="single" w:color="auto" w:sz="4" w:space="0"/>
              <w:right w:val="single" w:color="auto" w:sz="4" w:space="0"/>
            </w:tcBorders>
            <w:tcW w:w="17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大连路与南京路交叉口南侧</w:t>
            </w:r>
            <w:r/>
          </w:p>
        </w:tc>
      </w:tr>
      <w:tr>
        <w:trPr>
          <w:trHeight w:val="340"/>
        </w:trPr>
        <w:tc>
          <w:tcPr>
            <w:tcBorders>
              <w:top w:val="none" w:color="000000"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24</w:t>
            </w:r>
            <w:r/>
          </w:p>
        </w:tc>
        <w:tc>
          <w:tcPr>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比弗利小区一体化污水提升泵站</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none" w:color="000000" w:sz="4" w:space="0"/>
              <w:bottom w:val="single" w:color="auto" w:sz="4" w:space="0"/>
              <w:right w:val="single" w:color="auto" w:sz="4" w:space="0"/>
            </w:tcBorders>
            <w:tcW w:w="17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杭州路691号旺旺招待所（杭州路店）</w:t>
            </w:r>
            <w:r/>
          </w:p>
        </w:tc>
      </w:tr>
      <w:tr>
        <w:trPr>
          <w:trHeight w:val="340"/>
        </w:trPr>
        <w:tc>
          <w:tcPr>
            <w:tcBorders>
              <w:top w:val="none" w:color="000000"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25</w:t>
            </w:r>
            <w:r/>
          </w:p>
        </w:tc>
        <w:tc>
          <w:tcPr>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王庄路一体化污水提升泵站</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none" w:color="000000" w:sz="4" w:space="0"/>
              <w:bottom w:val="single" w:color="auto" w:sz="4" w:space="0"/>
              <w:right w:val="single" w:color="auto" w:sz="4" w:space="0"/>
            </w:tcBorders>
            <w:tcW w:w="17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王庄路与迎宾大道东南侧</w:t>
            </w:r>
            <w:r/>
          </w:p>
        </w:tc>
      </w:tr>
      <w:tr>
        <w:trPr>
          <w:trHeight w:val="340"/>
        </w:trPr>
        <w:tc>
          <w:tcPr>
            <w:tcBorders>
              <w:top w:val="none" w:color="000000"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26</w:t>
            </w:r>
            <w:r/>
          </w:p>
        </w:tc>
        <w:tc>
          <w:tcPr>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琥珀美墅智慧截污井</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none" w:color="000000" w:sz="4" w:space="0"/>
              <w:bottom w:val="single" w:color="auto" w:sz="4" w:space="0"/>
              <w:right w:val="single" w:color="auto" w:sz="4" w:space="0"/>
            </w:tcBorders>
            <w:tcW w:w="17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合肥南路4号琥珀美墅</w:t>
            </w:r>
            <w:r/>
          </w:p>
        </w:tc>
      </w:tr>
      <w:tr>
        <w:trPr>
          <w:trHeight w:val="340"/>
        </w:trPr>
        <w:tc>
          <w:tcPr>
            <w:tcBorders>
              <w:top w:val="none" w:color="000000"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27</w:t>
            </w:r>
            <w:r/>
          </w:p>
        </w:tc>
        <w:tc>
          <w:tcPr>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三亚路强排泵与闸门</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none" w:color="000000" w:sz="4" w:space="0"/>
              <w:bottom w:val="single" w:color="auto" w:sz="4" w:space="0"/>
              <w:right w:val="single" w:color="auto" w:sz="4" w:space="0"/>
            </w:tcBorders>
            <w:tcW w:w="17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三亚路与大寨河交汇处东北侧</w:t>
            </w:r>
            <w:r/>
          </w:p>
        </w:tc>
      </w:tr>
      <w:tr>
        <w:trPr>
          <w:trHeight w:val="340"/>
        </w:trPr>
        <w:tc>
          <w:tcPr>
            <w:tcBorders>
              <w:top w:val="none" w:color="000000"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28</w:t>
            </w:r>
            <w:r/>
          </w:p>
        </w:tc>
        <w:tc>
          <w:tcPr>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威海路强排泵与闸门</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none" w:color="000000" w:sz="4" w:space="0"/>
              <w:bottom w:val="single" w:color="auto" w:sz="4" w:space="0"/>
              <w:right w:val="single" w:color="auto" w:sz="4" w:space="0"/>
            </w:tcBorders>
            <w:tcW w:w="17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威海路与苏州路交汇处西侧</w:t>
            </w:r>
            <w:r/>
          </w:p>
        </w:tc>
      </w:tr>
      <w:tr>
        <w:trPr>
          <w:trHeight w:val="340"/>
        </w:trPr>
        <w:tc>
          <w:tcPr>
            <w:tcBorders>
              <w:top w:val="none" w:color="000000"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29</w:t>
            </w:r>
            <w:r/>
          </w:p>
        </w:tc>
        <w:tc>
          <w:tcPr>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合肥路东节制涵闸门</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none" w:color="000000" w:sz="4" w:space="0"/>
              <w:bottom w:val="single" w:color="auto" w:sz="4" w:space="0"/>
              <w:right w:val="single" w:color="auto" w:sz="4" w:space="0"/>
            </w:tcBorders>
            <w:tcW w:w="17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合肥路与跃进河交汇处东侧</w:t>
            </w:r>
            <w:r/>
          </w:p>
        </w:tc>
      </w:tr>
      <w:tr>
        <w:trPr>
          <w:trHeight w:val="340"/>
        </w:trPr>
        <w:tc>
          <w:tcPr>
            <w:tcBorders>
              <w:top w:val="none" w:color="000000"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30</w:t>
            </w:r>
            <w:r/>
          </w:p>
        </w:tc>
        <w:tc>
          <w:tcPr>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合肥路西节制涵闸门</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none" w:color="000000" w:sz="4" w:space="0"/>
              <w:bottom w:val="single" w:color="auto" w:sz="4" w:space="0"/>
              <w:right w:val="single" w:color="auto" w:sz="4" w:space="0"/>
            </w:tcBorders>
            <w:tcW w:w="17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合肥路与跃进河交汇处西侧</w:t>
            </w:r>
            <w:r/>
          </w:p>
        </w:tc>
      </w:tr>
      <w:tr>
        <w:trPr>
          <w:trHeight w:val="340"/>
        </w:trPr>
        <w:tc>
          <w:tcPr>
            <w:tcBorders>
              <w:top w:val="none" w:color="000000"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31</w:t>
            </w:r>
            <w:r/>
          </w:p>
        </w:tc>
        <w:tc>
          <w:tcPr>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韩泰路西节制涵闸门</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none" w:color="000000" w:sz="4" w:space="0"/>
              <w:bottom w:val="single" w:color="auto" w:sz="4" w:space="0"/>
              <w:right w:val="single" w:color="auto" w:sz="4" w:space="0"/>
            </w:tcBorders>
            <w:tcW w:w="17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韩泰路与跃进河交汇处西侧</w:t>
            </w:r>
            <w:r/>
          </w:p>
        </w:tc>
      </w:tr>
      <w:tr>
        <w:trPr>
          <w:trHeight w:val="340"/>
        </w:trPr>
        <w:tc>
          <w:tcPr>
            <w:tcBorders>
              <w:top w:val="none" w:color="000000"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32</w:t>
            </w:r>
            <w:r/>
          </w:p>
        </w:tc>
        <w:tc>
          <w:tcPr>
            <w:tcBorders>
              <w:top w:val="none" w:color="000000" w:sz="4" w:space="0"/>
              <w:left w:val="none" w:color="000000" w:sz="4" w:space="0"/>
              <w:bottom w:val="single" w:color="auto" w:sz="4" w:space="0"/>
              <w:right w:val="single" w:color="auto" w:sz="4" w:space="0"/>
            </w:tcBorders>
            <w:tcW w:w="1258"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东湖锦绣一体化泵站</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Borders>
              <w:top w:val="none" w:color="000000" w:sz="4" w:space="0"/>
              <w:left w:val="none" w:color="000000" w:sz="4" w:space="0"/>
              <w:bottom w:val="single" w:color="auto" w:sz="4" w:space="0"/>
              <w:right w:val="single" w:color="auto" w:sz="4" w:space="0"/>
            </w:tcBorders>
            <w:tcW w:w="657" w:type="pct"/>
            <w:vAlign w:val="center"/>
            <w:textDirection w:val="lrTb"/>
            <w:noWrap w:val="false"/>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none" w:color="000000" w:sz="4" w:space="0"/>
              <w:bottom w:val="single" w:color="auto" w:sz="4" w:space="0"/>
              <w:right w:val="single" w:color="auto" w:sz="4" w:space="0"/>
            </w:tcBorders>
            <w:tcW w:w="17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迎宾大道与城东路口</w:t>
            </w:r>
            <w:r/>
          </w:p>
        </w:tc>
      </w:tr>
      <w:tr>
        <w:trPr>
          <w:trHeight w:val="340"/>
        </w:trPr>
        <w:tc>
          <w:tcPr>
            <w:tcBorders>
              <w:top w:val="none" w:color="000000"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33</w:t>
            </w:r>
            <w:r/>
          </w:p>
        </w:tc>
        <w:tc>
          <w:tcPr>
            <w:tcBorders>
              <w:top w:val="none" w:color="000000" w:sz="4" w:space="0"/>
              <w:left w:val="none" w:color="000000" w:sz="4" w:space="0"/>
              <w:bottom w:val="single" w:color="auto" w:sz="4" w:space="0"/>
              <w:right w:val="single" w:color="auto" w:sz="4" w:space="0"/>
            </w:tcBorders>
            <w:tcW w:w="125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城东花园一体化泵站</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Borders>
              <w:top w:val="none" w:color="000000" w:sz="4" w:space="0"/>
              <w:left w:val="none" w:color="000000" w:sz="4" w:space="0"/>
              <w:bottom w:val="single" w:color="auto" w:sz="4" w:space="0"/>
              <w:right w:val="single" w:color="auto" w:sz="4" w:space="0"/>
            </w:tcBorders>
            <w:tcW w:w="6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none" w:color="000000" w:sz="4" w:space="0"/>
              <w:bottom w:val="single" w:color="auto" w:sz="4" w:space="0"/>
              <w:right w:val="single" w:color="auto" w:sz="4" w:space="0"/>
            </w:tcBorders>
            <w:tcW w:w="17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宏恒盛路城东花园北门东侧城东泵站引河</w:t>
            </w:r>
            <w:r/>
          </w:p>
        </w:tc>
      </w:tr>
      <w:tr>
        <w:trPr>
          <w:trHeight w:val="340"/>
        </w:trPr>
        <w:tc>
          <w:tcPr>
            <w:tcBorders>
              <w:top w:val="none" w:color="000000"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34</w:t>
            </w:r>
            <w:r/>
          </w:p>
        </w:tc>
        <w:tc>
          <w:tcPr>
            <w:tcBorders>
              <w:top w:val="none" w:color="000000" w:sz="4" w:space="0"/>
              <w:left w:val="none" w:color="000000" w:sz="4" w:space="0"/>
              <w:bottom w:val="single" w:color="auto" w:sz="4" w:space="0"/>
              <w:right w:val="single" w:color="auto" w:sz="4" w:space="0"/>
            </w:tcBorders>
            <w:tcW w:w="125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鹏鼎科技一体化泵站</w:t>
            </w:r>
            <w:r/>
          </w:p>
        </w:tc>
        <w:tc>
          <w:tcPr>
            <w:tcBorders>
              <w:top w:val="none" w:color="000000" w:sz="4" w:space="0"/>
              <w:left w:val="none" w:color="000000" w:sz="4" w:space="0"/>
              <w:bottom w:val="single" w:color="auto" w:sz="4" w:space="0"/>
              <w:right w:val="single" w:color="auto" w:sz="4" w:space="0"/>
            </w:tcBorders>
            <w:tcW w:w="332"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none" w:color="000000" w:sz="4" w:space="0"/>
              <w:left w:val="none" w:color="000000" w:sz="4" w:space="0"/>
              <w:bottom w:val="single" w:color="auto" w:sz="4" w:space="0"/>
              <w:right w:val="single" w:color="auto" w:sz="4" w:space="0"/>
            </w:tcBorders>
            <w:tcW w:w="64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1</w:t>
            </w:r>
            <w:r/>
          </w:p>
        </w:tc>
        <w:tc>
          <w:tcPr>
            <w:tcBorders>
              <w:top w:val="none" w:color="000000" w:sz="4" w:space="0"/>
              <w:left w:val="none" w:color="000000" w:sz="4" w:space="0"/>
              <w:bottom w:val="single" w:color="auto" w:sz="4" w:space="0"/>
              <w:right w:val="single" w:color="auto" w:sz="4" w:space="0"/>
            </w:tcBorders>
            <w:tcW w:w="6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none" w:color="000000" w:sz="4" w:space="0"/>
              <w:left w:val="none" w:color="000000" w:sz="4" w:space="0"/>
              <w:bottom w:val="single" w:color="auto" w:sz="4" w:space="0"/>
              <w:right w:val="single" w:color="auto" w:sz="4" w:space="0"/>
            </w:tcBorders>
            <w:tcW w:w="17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深圳路与城东路交叉口东南侧</w:t>
            </w:r>
            <w:r/>
          </w:p>
        </w:tc>
      </w:tr>
      <w:tr>
        <w:trPr>
          <w:trHeight w:val="340"/>
        </w:trPr>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35</w:t>
            </w:r>
            <w:r/>
          </w:p>
        </w:tc>
        <w:tc>
          <w:tcPr>
            <w:tcBorders>
              <w:top w:val="single" w:color="auto" w:sz="4" w:space="0"/>
              <w:left w:val="single" w:color="auto" w:sz="4" w:space="0"/>
              <w:bottom w:val="single" w:color="auto" w:sz="4" w:space="0"/>
              <w:right w:val="single" w:color="auto" w:sz="4" w:space="0"/>
            </w:tcBorders>
            <w:tcW w:w="1258"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武警支队泵站东侧沉井污水截留泵站</w:t>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18*2（1用1备）</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single" w:color="auto" w:sz="4" w:space="0"/>
              <w:left w:val="single" w:color="auto" w:sz="4" w:space="0"/>
              <w:bottom w:val="single" w:color="auto" w:sz="4" w:space="0"/>
              <w:right w:val="single" w:color="auto" w:sz="4" w:space="0"/>
            </w:tcBorders>
            <w:tcW w:w="17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翔宇大道与汕头路路口东侧</w:t>
            </w:r>
            <w:r/>
          </w:p>
        </w:tc>
      </w:tr>
      <w:tr>
        <w:trPr>
          <w:trHeight w:val="340"/>
        </w:trPr>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36</w:t>
            </w:r>
            <w:r/>
          </w:p>
        </w:tc>
        <w:tc>
          <w:tcPr>
            <w:tcBorders>
              <w:top w:val="single" w:color="auto" w:sz="4" w:space="0"/>
              <w:left w:val="single" w:color="auto" w:sz="4" w:space="0"/>
              <w:bottom w:val="single" w:color="auto" w:sz="4" w:space="0"/>
              <w:right w:val="single" w:color="auto" w:sz="4" w:space="0"/>
            </w:tcBorders>
            <w:tcW w:w="125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苏州河沿线18座截流井内</w:t>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17*2（1用1备）</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single" w:color="auto" w:sz="4" w:space="0"/>
              <w:left w:val="single" w:color="auto" w:sz="4" w:space="0"/>
              <w:bottom w:val="single" w:color="auto" w:sz="4" w:space="0"/>
              <w:right w:val="single" w:color="auto" w:sz="4" w:space="0"/>
            </w:tcBorders>
            <w:tcW w:w="1757"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苏州河沿线</w:t>
            </w:r>
            <w:r/>
          </w:p>
        </w:tc>
      </w:tr>
      <w:tr>
        <w:trPr>
          <w:trHeight w:val="340"/>
        </w:trPr>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37</w:t>
            </w:r>
            <w:r/>
          </w:p>
        </w:tc>
        <w:tc>
          <w:tcPr>
            <w:tcBorders>
              <w:top w:val="single" w:color="auto" w:sz="4" w:space="0"/>
              <w:left w:val="single" w:color="auto" w:sz="4" w:space="0"/>
              <w:bottom w:val="single" w:color="auto" w:sz="4" w:space="0"/>
              <w:right w:val="single" w:color="auto" w:sz="4" w:space="0"/>
            </w:tcBorders>
            <w:tcW w:w="125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大寨河沿线17座截流井内</w:t>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2（1用1备）</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single" w:color="auto" w:sz="4" w:space="0"/>
              <w:left w:val="single" w:color="auto" w:sz="4" w:space="0"/>
              <w:bottom w:val="single" w:color="auto" w:sz="4" w:space="0"/>
              <w:right w:val="single" w:color="auto" w:sz="4" w:space="0"/>
            </w:tcBorders>
            <w:tcW w:w="1757"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大寨河沿线</w:t>
            </w:r>
            <w:r/>
          </w:p>
        </w:tc>
      </w:tr>
      <w:tr>
        <w:trPr>
          <w:trHeight w:val="340"/>
        </w:trPr>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38</w:t>
            </w:r>
            <w:r/>
          </w:p>
        </w:tc>
        <w:tc>
          <w:tcPr>
            <w:tcBorders>
              <w:top w:val="single" w:color="auto" w:sz="4" w:space="0"/>
              <w:left w:val="single" w:color="auto" w:sz="4" w:space="0"/>
              <w:bottom w:val="single" w:color="auto" w:sz="4" w:space="0"/>
              <w:right w:val="single" w:color="auto" w:sz="4" w:space="0"/>
            </w:tcBorders>
            <w:tcW w:w="125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建滔裕花园12号楼西侧污水泵站</w:t>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2（1用1备）</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single" w:color="auto" w:sz="4" w:space="0"/>
              <w:left w:val="single" w:color="auto" w:sz="4" w:space="0"/>
              <w:bottom w:val="single" w:color="auto" w:sz="4" w:space="0"/>
              <w:right w:val="single" w:color="auto" w:sz="4" w:space="0"/>
            </w:tcBorders>
            <w:tcW w:w="1757"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建滔裕花园12号楼西侧</w:t>
            </w:r>
            <w:r/>
          </w:p>
        </w:tc>
      </w:tr>
      <w:tr>
        <w:trPr>
          <w:trHeight w:val="340"/>
        </w:trPr>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39</w:t>
            </w:r>
            <w:r/>
          </w:p>
        </w:tc>
        <w:tc>
          <w:tcPr>
            <w:tcBorders>
              <w:top w:val="single" w:color="auto" w:sz="4" w:space="0"/>
              <w:left w:val="single" w:color="auto" w:sz="4" w:space="0"/>
              <w:bottom w:val="single" w:color="auto" w:sz="4" w:space="0"/>
              <w:right w:val="single" w:color="auto" w:sz="4" w:space="0"/>
            </w:tcBorders>
            <w:tcW w:w="125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建滔裕花园13号楼东侧污水泵站</w:t>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2（1用1备）</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single" w:color="auto" w:sz="4" w:space="0"/>
              <w:left w:val="single" w:color="auto" w:sz="4" w:space="0"/>
              <w:bottom w:val="single" w:color="auto" w:sz="4" w:space="0"/>
              <w:right w:val="single" w:color="auto" w:sz="4" w:space="0"/>
            </w:tcBorders>
            <w:tcW w:w="1757"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建滔裕花园13号楼东侧</w:t>
            </w:r>
            <w:r/>
          </w:p>
        </w:tc>
      </w:tr>
      <w:tr>
        <w:trPr>
          <w:trHeight w:val="340"/>
        </w:trPr>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40</w:t>
            </w:r>
            <w:r/>
          </w:p>
        </w:tc>
        <w:tc>
          <w:tcPr>
            <w:tcBorders>
              <w:top w:val="single" w:color="auto" w:sz="4" w:space="0"/>
              <w:left w:val="single" w:color="auto" w:sz="4" w:space="0"/>
              <w:bottom w:val="single" w:color="auto" w:sz="4" w:space="0"/>
              <w:right w:val="single" w:color="auto" w:sz="4" w:space="0"/>
            </w:tcBorders>
            <w:tcW w:w="125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建滔裕花园5号楼东南角污水泵站</w:t>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2（1用1备）</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single" w:color="auto" w:sz="4" w:space="0"/>
              <w:left w:val="single" w:color="auto" w:sz="4" w:space="0"/>
              <w:bottom w:val="single" w:color="auto" w:sz="4" w:space="0"/>
              <w:right w:val="single" w:color="auto" w:sz="4" w:space="0"/>
            </w:tcBorders>
            <w:tcW w:w="1757"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建滔裕花园5号楼东南角</w:t>
            </w:r>
            <w:r/>
          </w:p>
        </w:tc>
      </w:tr>
      <w:tr>
        <w:trPr>
          <w:trHeight w:val="340"/>
        </w:trPr>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41</w:t>
            </w:r>
            <w:r/>
          </w:p>
        </w:tc>
        <w:tc>
          <w:tcPr>
            <w:tcBorders>
              <w:top w:val="single" w:color="auto" w:sz="4" w:space="0"/>
              <w:left w:val="single" w:color="auto" w:sz="4" w:space="0"/>
              <w:bottom w:val="single" w:color="auto" w:sz="4" w:space="0"/>
              <w:right w:val="single" w:color="auto" w:sz="4" w:space="0"/>
            </w:tcBorders>
            <w:tcW w:w="125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金禾苑东门门口污水泵站</w:t>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2（1用1备）</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single" w:color="auto" w:sz="4" w:space="0"/>
              <w:left w:val="single" w:color="auto" w:sz="4" w:space="0"/>
              <w:bottom w:val="single" w:color="auto" w:sz="4" w:space="0"/>
              <w:right w:val="single" w:color="auto" w:sz="4" w:space="0"/>
            </w:tcBorders>
            <w:tcW w:w="1757"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金禾苑东门门口</w:t>
            </w:r>
            <w:r/>
          </w:p>
        </w:tc>
      </w:tr>
      <w:tr>
        <w:trPr>
          <w:trHeight w:val="340"/>
        </w:trPr>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42</w:t>
            </w:r>
            <w:r/>
          </w:p>
        </w:tc>
        <w:tc>
          <w:tcPr>
            <w:tcBorders>
              <w:top w:val="single" w:color="auto" w:sz="4" w:space="0"/>
              <w:left w:val="single" w:color="auto" w:sz="4" w:space="0"/>
              <w:bottom w:val="single" w:color="auto" w:sz="4" w:space="0"/>
              <w:right w:val="single" w:color="auto" w:sz="4" w:space="0"/>
            </w:tcBorders>
            <w:tcW w:w="125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城开御园一期别墅区3号所飞耀路东侧慢车道污水泵站</w:t>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2（1用1备）</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single" w:color="auto" w:sz="4" w:space="0"/>
              <w:left w:val="single" w:color="auto" w:sz="4" w:space="0"/>
              <w:bottom w:val="single" w:color="auto" w:sz="4" w:space="0"/>
              <w:right w:val="single" w:color="auto" w:sz="4" w:space="0"/>
            </w:tcBorders>
            <w:tcW w:w="1757"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城开御园一期别墅区3号所飞耀路东侧慢车道</w:t>
            </w:r>
            <w:r/>
          </w:p>
        </w:tc>
      </w:tr>
      <w:tr>
        <w:trPr>
          <w:trHeight w:val="340"/>
        </w:trPr>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43</w:t>
            </w:r>
            <w:r/>
          </w:p>
        </w:tc>
        <w:tc>
          <w:tcPr>
            <w:tcBorders>
              <w:top w:val="single" w:color="auto" w:sz="4" w:space="0"/>
              <w:left w:val="single" w:color="auto" w:sz="4" w:space="0"/>
              <w:bottom w:val="single" w:color="auto" w:sz="4" w:space="0"/>
              <w:right w:val="single" w:color="auto" w:sz="4" w:space="0"/>
            </w:tcBorders>
            <w:tcW w:w="125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水渡口大道与河畔路交叉口（公交车站门口西侧）污水泵站</w:t>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2（1用1备）</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single" w:color="auto" w:sz="4" w:space="0"/>
              <w:left w:val="single" w:color="auto" w:sz="4" w:space="0"/>
              <w:bottom w:val="single" w:color="auto" w:sz="4" w:space="0"/>
              <w:right w:val="single" w:color="auto" w:sz="4" w:space="0"/>
            </w:tcBorders>
            <w:tcW w:w="1757"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水渡口大道与河畔路交叉口（公交车站门口西侧）</w:t>
            </w:r>
            <w:r/>
          </w:p>
        </w:tc>
      </w:tr>
      <w:tr>
        <w:trPr>
          <w:trHeight w:val="340"/>
        </w:trPr>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44</w:t>
            </w:r>
            <w:r/>
          </w:p>
        </w:tc>
        <w:tc>
          <w:tcPr>
            <w:tcBorders>
              <w:top w:val="single" w:color="auto" w:sz="4" w:space="0"/>
              <w:left w:val="single" w:color="auto" w:sz="4" w:space="0"/>
              <w:bottom w:val="single" w:color="auto" w:sz="4" w:space="0"/>
              <w:right w:val="single" w:color="auto" w:sz="4" w:space="0"/>
            </w:tcBorders>
            <w:tcW w:w="125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九里香颂南区14号楼对面，水渡口大道绿化带处污水泵站</w:t>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2（1用1备）</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single" w:color="auto" w:sz="4" w:space="0"/>
              <w:left w:val="single" w:color="auto" w:sz="4" w:space="0"/>
              <w:bottom w:val="single" w:color="auto" w:sz="4" w:space="0"/>
              <w:right w:val="single" w:color="auto" w:sz="4" w:space="0"/>
            </w:tcBorders>
            <w:tcW w:w="1757"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九里香颂南区14号楼对面，水渡口大道绿化带处</w:t>
            </w:r>
            <w:r/>
          </w:p>
        </w:tc>
      </w:tr>
      <w:tr>
        <w:trPr>
          <w:trHeight w:val="340"/>
        </w:trPr>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45</w:t>
            </w:r>
            <w:r/>
          </w:p>
        </w:tc>
        <w:tc>
          <w:tcPr>
            <w:tcBorders>
              <w:top w:val="single" w:color="auto" w:sz="4" w:space="0"/>
              <w:left w:val="single" w:color="auto" w:sz="4" w:space="0"/>
              <w:bottom w:val="single" w:color="auto" w:sz="4" w:space="0"/>
              <w:right w:val="single" w:color="auto" w:sz="4" w:space="0"/>
            </w:tcBorders>
            <w:tcW w:w="125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厦门路凯旋宫8号楼西侧苏州河边上污水泵站</w:t>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2（1用1备）</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single" w:color="auto" w:sz="4" w:space="0"/>
              <w:left w:val="single" w:color="auto" w:sz="4" w:space="0"/>
              <w:bottom w:val="single" w:color="auto" w:sz="4" w:space="0"/>
              <w:right w:val="single" w:color="auto" w:sz="4" w:space="0"/>
            </w:tcBorders>
            <w:tcW w:w="1757"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厦门路凯旋宫8号楼西侧苏州河边上</w:t>
            </w:r>
            <w:r/>
          </w:p>
        </w:tc>
      </w:tr>
      <w:tr>
        <w:trPr>
          <w:trHeight w:val="340"/>
        </w:trPr>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46</w:t>
            </w:r>
            <w:r/>
          </w:p>
        </w:tc>
        <w:tc>
          <w:tcPr>
            <w:tcBorders>
              <w:top w:val="single" w:color="auto" w:sz="4" w:space="0"/>
              <w:left w:val="single" w:color="auto" w:sz="4" w:space="0"/>
              <w:bottom w:val="single" w:color="auto" w:sz="4" w:space="0"/>
              <w:right w:val="single" w:color="auto" w:sz="4" w:space="0"/>
            </w:tcBorders>
            <w:tcW w:w="125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东湖嘉景小区A3、A4栋污水泵站</w:t>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3（2用1备）</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single" w:color="auto" w:sz="4" w:space="0"/>
              <w:left w:val="single" w:color="auto" w:sz="4" w:space="0"/>
              <w:bottom w:val="single" w:color="auto" w:sz="4" w:space="0"/>
              <w:right w:val="single" w:color="auto" w:sz="4" w:space="0"/>
            </w:tcBorders>
            <w:tcW w:w="1757"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东湖嘉景小区A3、A4栋之间</w:t>
            </w:r>
            <w:r/>
          </w:p>
        </w:tc>
      </w:tr>
      <w:tr>
        <w:trPr>
          <w:trHeight w:val="340"/>
        </w:trPr>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47</w:t>
            </w:r>
            <w:r/>
          </w:p>
        </w:tc>
        <w:tc>
          <w:tcPr>
            <w:tcBorders>
              <w:top w:val="single" w:color="auto" w:sz="4" w:space="0"/>
              <w:left w:val="single" w:color="auto" w:sz="4" w:space="0"/>
              <w:bottom w:val="single" w:color="auto" w:sz="4" w:space="0"/>
              <w:right w:val="single" w:color="auto" w:sz="4" w:space="0"/>
            </w:tcBorders>
            <w:tcW w:w="125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珠海路污水截留泵站</w:t>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3（2用1备）</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single" w:color="auto" w:sz="4" w:space="0"/>
              <w:left w:val="single" w:color="auto" w:sz="4" w:space="0"/>
              <w:bottom w:val="single" w:color="auto" w:sz="4" w:space="0"/>
              <w:right w:val="single" w:color="auto" w:sz="4" w:space="0"/>
            </w:tcBorders>
            <w:tcW w:w="1757"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珠海路现状雨水泵站内</w:t>
            </w:r>
            <w:r/>
          </w:p>
        </w:tc>
      </w:tr>
      <w:tr>
        <w:trPr>
          <w:trHeight w:val="340"/>
        </w:trPr>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48</w:t>
            </w:r>
            <w:r/>
          </w:p>
        </w:tc>
        <w:tc>
          <w:tcPr>
            <w:tcBorders>
              <w:top w:val="single" w:color="auto" w:sz="4" w:space="0"/>
              <w:left w:val="single" w:color="auto" w:sz="4" w:space="0"/>
              <w:bottom w:val="single" w:color="auto" w:sz="4" w:space="0"/>
              <w:right w:val="single" w:color="auto" w:sz="4" w:space="0"/>
            </w:tcBorders>
            <w:tcW w:w="125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广州路南污水截留泵站</w:t>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2（1用1备）</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single" w:color="auto" w:sz="4" w:space="0"/>
              <w:left w:val="single" w:color="auto" w:sz="4" w:space="0"/>
              <w:bottom w:val="single" w:color="auto" w:sz="4" w:space="0"/>
              <w:right w:val="single" w:color="auto" w:sz="4" w:space="0"/>
            </w:tcBorders>
            <w:tcW w:w="1757"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广州路南现状雨水泵站内</w:t>
            </w:r>
            <w:r/>
          </w:p>
        </w:tc>
      </w:tr>
      <w:tr>
        <w:trPr>
          <w:trHeight w:val="340"/>
        </w:trPr>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49</w:t>
            </w:r>
            <w:r/>
          </w:p>
        </w:tc>
        <w:tc>
          <w:tcPr>
            <w:tcBorders>
              <w:top w:val="single" w:color="auto" w:sz="4" w:space="0"/>
              <w:left w:val="single" w:color="auto" w:sz="4" w:space="0"/>
              <w:bottom w:val="single" w:color="auto" w:sz="4" w:space="0"/>
              <w:right w:val="single" w:color="auto" w:sz="4" w:space="0"/>
            </w:tcBorders>
            <w:tcW w:w="125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龙门之都小区北侧污水截留泵站</w:t>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2（1用1备）</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single" w:color="auto" w:sz="4" w:space="0"/>
              <w:left w:val="single" w:color="auto" w:sz="4" w:space="0"/>
              <w:bottom w:val="single" w:color="auto" w:sz="4" w:space="0"/>
              <w:right w:val="single" w:color="auto" w:sz="4" w:space="0"/>
            </w:tcBorders>
            <w:tcW w:w="1757"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翔宇大道西侧，龙门之都小区北侧150米绿化带里</w:t>
            </w:r>
            <w:r/>
          </w:p>
        </w:tc>
      </w:tr>
      <w:tr>
        <w:trPr>
          <w:trHeight w:val="340"/>
        </w:trPr>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50</w:t>
            </w:r>
            <w:r/>
          </w:p>
        </w:tc>
        <w:tc>
          <w:tcPr>
            <w:tcBorders>
              <w:top w:val="single" w:color="auto" w:sz="4" w:space="0"/>
              <w:left w:val="single" w:color="auto" w:sz="4" w:space="0"/>
              <w:bottom w:val="single" w:color="auto" w:sz="4" w:space="0"/>
              <w:right w:val="single" w:color="auto" w:sz="4" w:space="0"/>
            </w:tcBorders>
            <w:tcW w:w="125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马庄小区，宏扬超市西南角智慧截流泵站</w:t>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2（1用1备）</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single" w:color="auto" w:sz="4" w:space="0"/>
              <w:left w:val="single" w:color="auto" w:sz="4" w:space="0"/>
              <w:bottom w:val="single" w:color="auto" w:sz="4" w:space="0"/>
              <w:right w:val="single" w:color="auto" w:sz="4" w:space="0"/>
            </w:tcBorders>
            <w:tcW w:w="1757"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马庄小区宏扬超市西南角</w:t>
            </w:r>
            <w:r/>
          </w:p>
        </w:tc>
      </w:tr>
      <w:tr>
        <w:trPr>
          <w:trHeight w:val="340"/>
        </w:trPr>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51</w:t>
            </w:r>
            <w:r/>
          </w:p>
        </w:tc>
        <w:tc>
          <w:tcPr>
            <w:tcBorders>
              <w:top w:val="single" w:color="auto" w:sz="4" w:space="0"/>
              <w:left w:val="single" w:color="auto" w:sz="4" w:space="0"/>
              <w:bottom w:val="single" w:color="auto" w:sz="4" w:space="0"/>
              <w:right w:val="single" w:color="auto" w:sz="4" w:space="0"/>
            </w:tcBorders>
            <w:tcW w:w="125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福州路与迎宾大道西侧智慧截流泵站</w:t>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2（1用1备）</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single" w:color="auto" w:sz="4" w:space="0"/>
              <w:left w:val="single" w:color="auto" w:sz="4" w:space="0"/>
              <w:bottom w:val="single" w:color="auto" w:sz="4" w:space="0"/>
              <w:right w:val="single" w:color="auto" w:sz="4" w:space="0"/>
            </w:tcBorders>
            <w:tcW w:w="1757"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福州路与迎宾大道西侧</w:t>
            </w:r>
            <w:r/>
          </w:p>
        </w:tc>
      </w:tr>
      <w:tr>
        <w:trPr>
          <w:trHeight w:val="340"/>
        </w:trPr>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52</w:t>
            </w:r>
            <w:r/>
          </w:p>
        </w:tc>
        <w:tc>
          <w:tcPr>
            <w:tcBorders>
              <w:top w:val="single" w:color="auto" w:sz="4" w:space="0"/>
              <w:left w:val="single" w:color="auto" w:sz="4" w:space="0"/>
              <w:bottom w:val="single" w:color="auto" w:sz="4" w:space="0"/>
              <w:right w:val="single" w:color="auto" w:sz="4" w:space="0"/>
            </w:tcBorders>
            <w:tcW w:w="125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比佛利花园东北侧围墙外智慧截流泵站</w:t>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3</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single" w:color="auto" w:sz="4" w:space="0"/>
              <w:left w:val="single" w:color="auto" w:sz="4" w:space="0"/>
              <w:bottom w:val="single" w:color="auto" w:sz="4" w:space="0"/>
              <w:right w:val="single" w:color="auto" w:sz="4" w:space="0"/>
            </w:tcBorders>
            <w:tcW w:w="1757"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比佛利花园东北侧围墙外</w:t>
            </w:r>
            <w:r/>
          </w:p>
        </w:tc>
      </w:tr>
      <w:tr>
        <w:trPr>
          <w:trHeight w:val="340"/>
        </w:trPr>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53</w:t>
            </w:r>
            <w:r/>
          </w:p>
        </w:tc>
        <w:tc>
          <w:tcPr>
            <w:tcBorders>
              <w:top w:val="single" w:color="auto" w:sz="4" w:space="0"/>
              <w:left w:val="single" w:color="auto" w:sz="4" w:space="0"/>
              <w:bottom w:val="single" w:color="auto" w:sz="4" w:space="0"/>
              <w:right w:val="single" w:color="auto" w:sz="4" w:space="0"/>
            </w:tcBorders>
            <w:tcW w:w="125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福州路污水提升泵站</w:t>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18*2（1用1备）</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single" w:color="auto" w:sz="4" w:space="0"/>
              <w:left w:val="single" w:color="auto" w:sz="4" w:space="0"/>
              <w:bottom w:val="single" w:color="auto" w:sz="4" w:space="0"/>
              <w:right w:val="single" w:color="auto" w:sz="4" w:space="0"/>
            </w:tcBorders>
            <w:tcW w:w="1757" w:type="pct"/>
            <w:vAlign w:val="center"/>
            <w:textDirection w:val="lrTb"/>
            <w:noWrap/>
          </w:tcPr>
          <w:p>
            <w:pPr>
              <w:jc w:val="center"/>
              <w:widowControl/>
              <w:rPr>
                <w:rFonts w:hint="eastAsia" w:ascii="仿宋" w:hAnsi="仿宋" w:eastAsia="仿宋" w:cs="仿宋"/>
                <w:color w:val="auto"/>
                <w:sz w:val="22"/>
                <w:szCs w:val="22"/>
              </w:rPr>
            </w:pPr>
            <w:r>
              <w:rPr>
                <w:rFonts w:hint="eastAsia" w:ascii="仿宋" w:hAnsi="仿宋" w:eastAsia="仿宋" w:cs="仿宋"/>
                <w:color w:val="auto"/>
                <w:sz w:val="22"/>
                <w:szCs w:val="22"/>
                <w:lang w:bidi="ar"/>
              </w:rPr>
              <w:t xml:space="preserve">福州路东侧200米迎宾大道北侧</w:t>
            </w:r>
            <w:r/>
          </w:p>
        </w:tc>
      </w:tr>
      <w:tr>
        <w:trPr>
          <w:trHeight w:val="340"/>
        </w:trPr>
        <w:tc>
          <w:tcPr>
            <w:tcBorders>
              <w:top w:val="single" w:color="auto" w:sz="4" w:space="0"/>
              <w:left w:val="single" w:color="auto" w:sz="4" w:space="0"/>
              <w:bottom w:val="single" w:color="auto" w:sz="4" w:space="0"/>
              <w:right w:val="single" w:color="auto" w:sz="4" w:space="0"/>
            </w:tcBorders>
            <w:tcW w:w="344"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54</w:t>
            </w:r>
            <w:r/>
          </w:p>
        </w:tc>
        <w:tc>
          <w:tcPr>
            <w:tcBorders>
              <w:top w:val="single" w:color="auto" w:sz="4" w:space="0"/>
              <w:left w:val="single" w:color="auto" w:sz="4" w:space="0"/>
              <w:bottom w:val="single" w:color="auto" w:sz="4" w:space="0"/>
              <w:right w:val="single" w:color="auto" w:sz="4" w:space="0"/>
            </w:tcBorders>
            <w:tcW w:w="1258" w:type="pct"/>
            <w:vAlign w:val="center"/>
            <w:textDirection w:val="lrTb"/>
            <w:noWrap/>
          </w:tcPr>
          <w:p>
            <w:pPr>
              <w:jc w:val="center"/>
              <w:widowControl/>
              <w:rPr>
                <w:rFonts w:hint="eastAsia" w:ascii="仿宋" w:hAnsi="仿宋" w:eastAsia="仿宋" w:cs="仿宋"/>
                <w:color w:val="auto"/>
                <w:sz w:val="22"/>
                <w:szCs w:val="22"/>
                <w:lang w:bidi="ar"/>
              </w:rPr>
            </w:pPr>
            <w:r>
              <w:rPr>
                <w:rFonts w:hint="eastAsia" w:ascii="仿宋" w:hAnsi="仿宋" w:eastAsia="仿宋" w:cs="仿宋"/>
                <w:color w:val="auto"/>
                <w:sz w:val="22"/>
                <w:szCs w:val="22"/>
                <w:lang w:bidi="ar"/>
              </w:rPr>
              <w:t xml:space="preserve">其他未列入的泵站</w:t>
            </w:r>
            <w:r/>
          </w:p>
        </w:tc>
        <w:tc>
          <w:tcPr>
            <w:tcBorders>
              <w:top w:val="single" w:color="auto" w:sz="4" w:space="0"/>
              <w:left w:val="single" w:color="auto" w:sz="4" w:space="0"/>
              <w:bottom w:val="single" w:color="auto" w:sz="4" w:space="0"/>
              <w:right w:val="single" w:color="auto" w:sz="4" w:space="0"/>
            </w:tcBorders>
            <w:tcW w:w="332"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座</w:t>
            </w:r>
            <w:r/>
          </w:p>
        </w:tc>
        <w:tc>
          <w:tcPr>
            <w:tcBorders>
              <w:top w:val="single" w:color="auto" w:sz="4" w:space="0"/>
              <w:left w:val="single" w:color="auto" w:sz="4" w:space="0"/>
              <w:bottom w:val="single" w:color="auto" w:sz="4" w:space="0"/>
              <w:right w:val="single" w:color="auto" w:sz="4" w:space="0"/>
            </w:tcBorders>
            <w:tcW w:w="648" w:type="pct"/>
            <w:vAlign w:val="center"/>
            <w:textDirection w:val="lrTb"/>
            <w:noWrap/>
          </w:tcPr>
          <w:p>
            <w:pPr>
              <w:jc w:val="center"/>
              <w:widowControl/>
              <w:rPr>
                <w:rFonts w:hint="eastAsia" w:ascii="仿宋" w:hAnsi="仿宋" w:eastAsia="仿宋" w:cs="仿宋"/>
                <w:color w:val="auto"/>
                <w:sz w:val="22"/>
                <w:szCs w:val="22"/>
                <w:lang w:bidi="ar"/>
              </w:rPr>
            </w:pPr>
            <w:r>
              <w:rPr>
                <w:rFonts w:hint="eastAsia" w:ascii="仿宋" w:hAnsi="仿宋" w:eastAsia="仿宋" w:cs="仿宋"/>
                <w:color w:val="auto"/>
                <w:sz w:val="22"/>
                <w:szCs w:val="22"/>
                <w:lang w:bidi="ar"/>
              </w:rPr>
              <w:t xml:space="preserve">以实际为准</w:t>
            </w:r>
            <w:r/>
          </w:p>
        </w:tc>
        <w:tc>
          <w:tcPr>
            <w:tcBorders>
              <w:top w:val="single" w:color="auto" w:sz="4" w:space="0"/>
              <w:left w:val="single" w:color="auto" w:sz="4" w:space="0"/>
              <w:bottom w:val="single" w:color="auto" w:sz="4" w:space="0"/>
              <w:right w:val="single" w:color="auto" w:sz="4" w:space="0"/>
            </w:tcBorders>
            <w:tcW w:w="657" w:type="pct"/>
            <w:vAlign w:val="center"/>
            <w:textDirection w:val="lrTb"/>
            <w:noWrap/>
          </w:tcPr>
          <w:p>
            <w:pPr>
              <w:jc w:val="center"/>
              <w:spacing w:line="400" w:lineRule="exact"/>
              <w:widowControl/>
              <w:rPr>
                <w:rFonts w:hint="eastAsia" w:ascii="仿宋" w:hAnsi="仿宋" w:eastAsia="仿宋" w:cs="仿宋"/>
                <w:color w:val="auto"/>
                <w:sz w:val="22"/>
                <w:szCs w:val="22"/>
              </w:rPr>
            </w:pPr>
            <w:r>
              <w:rPr>
                <w:rFonts w:hint="eastAsia" w:ascii="仿宋" w:hAnsi="仿宋" w:eastAsia="仿宋" w:cs="仿宋"/>
                <w:color w:val="auto"/>
                <w:sz w:val="22"/>
                <w:szCs w:val="22"/>
              </w:rPr>
              <w:t xml:space="preserve">成套设备</w:t>
            </w:r>
            <w:r/>
          </w:p>
        </w:tc>
        <w:tc>
          <w:tcPr>
            <w:tcBorders>
              <w:top w:val="single" w:color="auto" w:sz="4" w:space="0"/>
              <w:left w:val="single" w:color="auto" w:sz="4" w:space="0"/>
              <w:bottom w:val="single" w:color="auto" w:sz="4" w:space="0"/>
              <w:right w:val="single" w:color="auto" w:sz="4" w:space="0"/>
            </w:tcBorders>
            <w:tcW w:w="1757" w:type="pct"/>
            <w:vAlign w:val="center"/>
            <w:textDirection w:val="lrTb"/>
            <w:noWrap/>
          </w:tcPr>
          <w:p>
            <w:pPr>
              <w:jc w:val="center"/>
              <w:widowControl/>
              <w:rPr>
                <w:rFonts w:hint="eastAsia" w:ascii="仿宋" w:hAnsi="仿宋" w:eastAsia="仿宋" w:cs="仿宋"/>
                <w:color w:val="auto"/>
                <w:sz w:val="22"/>
                <w:szCs w:val="22"/>
                <w:lang w:bidi="ar"/>
              </w:rPr>
            </w:pPr>
            <w:r>
              <w:rPr>
                <w:rFonts w:hint="eastAsia" w:ascii="仿宋" w:hAnsi="仿宋" w:eastAsia="仿宋" w:cs="仿宋"/>
                <w:color w:val="auto"/>
                <w:sz w:val="22"/>
                <w:szCs w:val="22"/>
                <w:lang w:bidi="ar"/>
              </w:rPr>
              <w:t xml:space="preserve">采购人指定</w:t>
            </w:r>
            <w:r/>
          </w:p>
        </w:tc>
      </w:tr>
    </w:tbl>
    <w:p>
      <w:pPr>
        <w:pStyle w:val="695"/>
        <w:ind w:firstLine="414"/>
        <w:spacing w:line="4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五、维保标准</w:t>
      </w:r>
      <w:r/>
    </w:p>
    <w:p>
      <w:pPr>
        <w:pStyle w:val="695"/>
        <w:ind w:firstLine="414"/>
        <w:spacing w:line="4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1、《室外排水设计规范》（GB50014-2006  2016年版）</w:t>
      </w:r>
      <w:r/>
    </w:p>
    <w:p>
      <w:pPr>
        <w:pStyle w:val="695"/>
        <w:ind w:firstLine="414"/>
        <w:spacing w:line="4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2、《城镇排水管渠与泵站运行、维护及安全技术规程》（CJJ68-2016）</w:t>
      </w:r>
      <w:r/>
    </w:p>
    <w:p>
      <w:pPr>
        <w:pStyle w:val="695"/>
        <w:ind w:firstLine="414"/>
        <w:spacing w:line="4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3、《一体化预制泵站应用技术规程》（CECS407-2015）</w:t>
      </w:r>
      <w:r/>
    </w:p>
    <w:p>
      <w:pPr>
        <w:pStyle w:val="695"/>
        <w:ind w:firstLine="414"/>
        <w:spacing w:line="4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4、《水污染源在线监测系统（CODCr、NH3-N 等）验收技术规范》（HJ 354-2019）</w:t>
      </w:r>
      <w:r/>
    </w:p>
    <w:p>
      <w:pPr>
        <w:pStyle w:val="695"/>
        <w:ind w:firstLine="414"/>
        <w:spacing w:line="4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5、《水污染源在线监测系统（CODCr、NH3-N 等）运行技术规范》（HJ 355-2019）</w:t>
      </w:r>
      <w:r/>
    </w:p>
    <w:p>
      <w:pPr>
        <w:pStyle w:val="695"/>
        <w:ind w:firstLine="414"/>
        <w:spacing w:line="4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6、《水污染源在线监测系统（CODCr、NH3-N 等）数据有效性判别技术规范》（HJ 356-2019）</w:t>
      </w:r>
      <w:r/>
    </w:p>
    <w:p>
      <w:pPr>
        <w:pStyle w:val="695"/>
        <w:ind w:firstLine="414"/>
        <w:spacing w:line="4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7、甲方要求的其他标准。</w:t>
      </w:r>
      <w:r/>
    </w:p>
    <w:p>
      <w:pPr>
        <w:jc w:val="left"/>
        <w:spacing w:line="4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六、合同主要条款</w:t>
      </w:r>
      <w:r/>
    </w:p>
    <w:p>
      <w:pPr>
        <w:ind w:firstLine="560"/>
        <w:jc w:val="left"/>
        <w:spacing w:line="4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1、付款方式</w:t>
      </w:r>
      <w:r/>
    </w:p>
    <w:p>
      <w:pPr>
        <w:ind w:firstLine="560"/>
        <w:jc w:val="left"/>
        <w:spacing w:line="4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服务费按季度（每三个月）平均支付，每年的3、6、9、12月支付当季度的维保费用，最后一次付款金额按审计报告审定的价格进行支付。</w:t>
      </w:r>
      <w:r/>
    </w:p>
    <w:p>
      <w:pPr>
        <w:ind w:firstLine="560"/>
        <w:jc w:val="left"/>
        <w:spacing w:line="4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服务时间：2027年1月1日至2027年12月31日（合同期满后，在预算保障的前提下，对于购买内容相对固定、连续性强、经费来源稳定、价格变化幅度小的政府购买服务项目，经采购人考核结果为合格的，可再进行续签合同，每次续签一年，最多可续签二次，续签价格与本次采购中标价一致）。</w:t>
      </w:r>
      <w:r>
        <w:rPr>
          <w:rFonts w:ascii="仿宋" w:hAnsi="仿宋" w:eastAsia="仿宋" w:cs="仿宋"/>
          <w:color w:val="auto"/>
          <w:sz w:val="28"/>
          <w:szCs w:val="28"/>
        </w:rPr>
        <w:t xml:space="preserve"> </w:t>
      </w:r>
      <w:r/>
    </w:p>
    <w:p>
      <w:pPr>
        <w:pStyle w:val="963"/>
        <w:ind w:firstLine="560"/>
        <w:spacing w:line="52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3、服务地点：由采购人指定。</w:t>
      </w:r>
      <w:r/>
    </w:p>
    <w:p>
      <w:pPr>
        <w:pStyle w:val="963"/>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r>
      <w:r/>
    </w:p>
    <w:p>
      <w:pPr>
        <w:pStyle w:val="963"/>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r>
      <w:r/>
    </w:p>
    <w:p>
      <w:pPr>
        <w:pStyle w:val="963"/>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r>
      <w:r/>
    </w:p>
    <w:p>
      <w:pPr>
        <w:pStyle w:val="963"/>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r>
      <w:r/>
    </w:p>
    <w:p>
      <w:pPr>
        <w:pStyle w:val="963"/>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r>
      <w:r/>
    </w:p>
    <w:p>
      <w:pPr>
        <w:pStyle w:val="963"/>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r>
      <w:r/>
    </w:p>
    <w:p>
      <w:pPr>
        <w:pStyle w:val="963"/>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r>
      <w:r/>
    </w:p>
    <w:p>
      <w:pPr>
        <w:pStyle w:val="963"/>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r>
      <w:r/>
    </w:p>
    <w:p>
      <w:pPr>
        <w:pStyle w:val="963"/>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r>
      <w:r/>
    </w:p>
    <w:p>
      <w:pPr>
        <w:spacing w:line="400" w:lineRule="exact"/>
        <w:rPr>
          <w:rFonts w:hint="eastAsia" w:ascii="仿宋" w:hAnsi="仿宋" w:eastAsia="仿宋" w:cs="仿宋"/>
          <w:b/>
          <w:bCs/>
          <w:color w:val="auto"/>
          <w:sz w:val="36"/>
        </w:rPr>
      </w:pPr>
      <w:r>
        <w:rPr>
          <w:rFonts w:hint="eastAsia" w:ascii="仿宋" w:hAnsi="仿宋" w:eastAsia="仿宋" w:cs="仿宋"/>
          <w:b/>
          <w:bCs/>
          <w:color w:val="auto"/>
          <w:sz w:val="36"/>
        </w:rPr>
      </w:r>
      <w:r/>
    </w:p>
    <w:p>
      <w:pPr>
        <w:jc w:val="center"/>
        <w:spacing w:line="400" w:lineRule="exact"/>
        <w:rPr>
          <w:rFonts w:hint="eastAsia" w:ascii="仿宋" w:hAnsi="仿宋" w:eastAsia="仿宋" w:cs="仿宋"/>
          <w:b/>
          <w:bCs/>
          <w:color w:val="auto"/>
          <w:sz w:val="36"/>
        </w:rPr>
      </w:pPr>
      <w:r>
        <w:rPr>
          <w:rFonts w:hint="eastAsia" w:ascii="仿宋" w:hAnsi="仿宋" w:eastAsia="仿宋" w:cs="仿宋"/>
          <w:b/>
          <w:bCs/>
          <w:color w:val="auto"/>
          <w:sz w:val="36"/>
        </w:rPr>
        <w:t xml:space="preserve">第六章  投标文件</w:t>
      </w:r>
      <w:r/>
    </w:p>
    <w:p>
      <w:pPr>
        <w:pStyle w:val="894"/>
        <w:rPr>
          <w:rFonts w:hint="eastAsia" w:ascii="仿宋" w:hAnsi="仿宋" w:eastAsia="仿宋" w:cs="仿宋"/>
          <w:color w:val="auto"/>
          <w:sz w:val="44"/>
          <w:szCs w:val="44"/>
        </w:rPr>
      </w:pPr>
      <w:r>
        <w:rPr>
          <w:rFonts w:hint="eastAsia" w:ascii="仿宋" w:hAnsi="仿宋" w:eastAsia="仿宋" w:cs="仿宋"/>
          <w:color w:val="auto"/>
          <w:sz w:val="44"/>
          <w:szCs w:val="44"/>
        </w:rPr>
      </w:r>
      <w:r/>
    </w:p>
    <w:p>
      <w:pPr>
        <w:pStyle w:val="894"/>
        <w:rPr>
          <w:rFonts w:hint="eastAsia" w:ascii="仿宋" w:hAnsi="仿宋" w:eastAsia="仿宋" w:cs="仿宋"/>
          <w:color w:val="auto"/>
          <w:sz w:val="32"/>
        </w:rPr>
      </w:pPr>
      <w:r>
        <w:rPr>
          <w:rFonts w:hint="eastAsia" w:ascii="仿宋" w:hAnsi="仿宋" w:eastAsia="仿宋" w:cs="仿宋"/>
          <w:color w:val="auto"/>
          <w:sz w:val="32"/>
        </w:rPr>
      </w:r>
      <w:r/>
    </w:p>
    <w:p>
      <w:pPr>
        <w:pStyle w:val="894"/>
        <w:rPr>
          <w:rFonts w:hint="eastAsia" w:ascii="仿宋" w:hAnsi="仿宋" w:eastAsia="仿宋" w:cs="仿宋"/>
          <w:color w:val="auto"/>
          <w:sz w:val="32"/>
        </w:rPr>
      </w:pPr>
      <w:r>
        <w:rPr>
          <w:rFonts w:hint="eastAsia" w:ascii="仿宋" w:hAnsi="仿宋" w:eastAsia="仿宋" w:cs="仿宋"/>
          <w:color w:val="auto"/>
          <w:sz w:val="32"/>
        </w:rPr>
      </w:r>
      <w:r/>
    </w:p>
    <w:p>
      <w:pPr>
        <w:pStyle w:val="894"/>
        <w:rPr>
          <w:rFonts w:hint="eastAsia" w:ascii="仿宋" w:hAnsi="仿宋" w:eastAsia="仿宋" w:cs="仿宋"/>
          <w:color w:val="auto"/>
          <w:sz w:val="32"/>
        </w:rPr>
      </w:pPr>
      <w:r>
        <w:rPr>
          <w:rFonts w:hint="eastAsia" w:ascii="仿宋" w:hAnsi="仿宋" w:eastAsia="仿宋" w:cs="仿宋"/>
          <w:color w:val="auto"/>
          <w:sz w:val="32"/>
        </w:rPr>
      </w:r>
      <w:r/>
    </w:p>
    <w:p>
      <w:pPr>
        <w:pStyle w:val="894"/>
        <w:rPr>
          <w:rFonts w:hint="eastAsia" w:ascii="仿宋" w:hAnsi="仿宋" w:eastAsia="仿宋" w:cs="仿宋"/>
          <w:color w:val="auto"/>
          <w:sz w:val="32"/>
        </w:rPr>
      </w:pPr>
      <w:r>
        <w:rPr>
          <w:rFonts w:hint="eastAsia" w:ascii="仿宋" w:hAnsi="仿宋" w:eastAsia="仿宋" w:cs="仿宋"/>
          <w:color w:val="auto"/>
          <w:sz w:val="32"/>
        </w:rPr>
      </w:r>
      <w:r/>
    </w:p>
    <w:p>
      <w:pPr>
        <w:ind w:firstLine="1084"/>
        <w:spacing w:line="400" w:lineRule="exact"/>
        <w:rPr>
          <w:rFonts w:hint="eastAsia" w:ascii="仿宋" w:hAnsi="仿宋" w:eastAsia="仿宋" w:cs="仿宋"/>
          <w:b/>
          <w:bCs/>
          <w:color w:val="auto"/>
          <w:sz w:val="36"/>
        </w:rPr>
      </w:pPr>
      <w:r>
        <w:rPr>
          <w:rFonts w:hint="eastAsia" w:ascii="仿宋" w:hAnsi="仿宋" w:eastAsia="仿宋" w:cs="仿宋"/>
          <w:b/>
          <w:bCs/>
          <w:color w:val="auto"/>
          <w:sz w:val="36"/>
        </w:rPr>
        <w:t xml:space="preserve">项 目 名 称：</w:t>
      </w:r>
      <w:r/>
    </w:p>
    <w:p>
      <w:pPr>
        <w:pStyle w:val="894"/>
        <w:rPr>
          <w:rFonts w:hint="eastAsia" w:ascii="仿宋" w:hAnsi="仿宋" w:eastAsia="仿宋" w:cs="仿宋"/>
          <w:color w:val="auto"/>
          <w:sz w:val="32"/>
        </w:rPr>
      </w:pPr>
      <w:r>
        <w:rPr>
          <w:rFonts w:hint="eastAsia" w:ascii="仿宋" w:hAnsi="仿宋" w:eastAsia="仿宋" w:cs="仿宋"/>
          <w:color w:val="auto"/>
          <w:sz w:val="32"/>
        </w:rPr>
      </w:r>
      <w:r/>
    </w:p>
    <w:p>
      <w:pPr>
        <w:pStyle w:val="894"/>
        <w:rPr>
          <w:rFonts w:hint="eastAsia" w:ascii="仿宋" w:hAnsi="仿宋" w:eastAsia="仿宋" w:cs="仿宋"/>
          <w:b/>
          <w:color w:val="auto"/>
          <w:sz w:val="36"/>
          <w:szCs w:val="24"/>
        </w:rPr>
      </w:pPr>
      <w:r>
        <w:rPr>
          <w:rFonts w:hint="eastAsia" w:ascii="仿宋" w:hAnsi="仿宋" w:eastAsia="仿宋" w:cs="仿宋"/>
          <w:b/>
          <w:color w:val="auto"/>
          <w:sz w:val="36"/>
          <w:szCs w:val="24"/>
        </w:rPr>
      </w:r>
      <w:r/>
    </w:p>
    <w:p>
      <w:pPr>
        <w:pStyle w:val="894"/>
        <w:ind w:firstLine="1066"/>
        <w:rPr>
          <w:rFonts w:hint="eastAsia" w:ascii="仿宋" w:hAnsi="仿宋" w:eastAsia="仿宋" w:cs="仿宋"/>
          <w:b/>
          <w:color w:val="auto"/>
          <w:sz w:val="36"/>
          <w:szCs w:val="24"/>
        </w:rPr>
      </w:pPr>
      <w:r>
        <w:rPr>
          <w:rFonts w:hint="eastAsia" w:ascii="仿宋" w:hAnsi="仿宋" w:eastAsia="仿宋" w:cs="仿宋"/>
          <w:b/>
          <w:color w:val="auto"/>
          <w:sz w:val="36"/>
          <w:szCs w:val="24"/>
        </w:rPr>
      </w:r>
      <w:r/>
    </w:p>
    <w:p>
      <w:pPr>
        <w:pStyle w:val="894"/>
        <w:ind w:firstLine="1066"/>
        <w:rPr>
          <w:rFonts w:hint="eastAsia" w:ascii="仿宋" w:hAnsi="仿宋" w:eastAsia="仿宋" w:cs="仿宋"/>
          <w:b/>
          <w:color w:val="auto"/>
          <w:sz w:val="36"/>
          <w:szCs w:val="24"/>
        </w:rPr>
      </w:pPr>
      <w:r>
        <w:rPr>
          <w:rFonts w:hint="eastAsia" w:ascii="仿宋" w:hAnsi="仿宋" w:eastAsia="仿宋" w:cs="仿宋"/>
          <w:b/>
          <w:color w:val="auto"/>
          <w:sz w:val="36"/>
          <w:szCs w:val="24"/>
        </w:rPr>
        <w:t xml:space="preserve">招 标 编 号：</w:t>
      </w:r>
      <w:r/>
    </w:p>
    <w:p>
      <w:pPr>
        <w:spacing w:line="400" w:lineRule="exact"/>
        <w:rPr>
          <w:rFonts w:hint="eastAsia" w:ascii="仿宋" w:hAnsi="仿宋" w:eastAsia="仿宋" w:cs="仿宋"/>
          <w:color w:val="auto"/>
          <w:sz w:val="32"/>
          <w:szCs w:val="20"/>
        </w:rPr>
      </w:pPr>
      <w:r>
        <w:rPr>
          <w:rFonts w:hint="eastAsia" w:ascii="仿宋" w:hAnsi="仿宋" w:eastAsia="仿宋" w:cs="仿宋"/>
          <w:color w:val="auto"/>
          <w:sz w:val="32"/>
          <w:szCs w:val="20"/>
        </w:rPr>
      </w:r>
      <w:r/>
    </w:p>
    <w:p>
      <w:pPr>
        <w:spacing w:line="400" w:lineRule="exact"/>
        <w:rPr>
          <w:rFonts w:hint="eastAsia" w:ascii="仿宋" w:hAnsi="仿宋" w:eastAsia="仿宋" w:cs="仿宋"/>
          <w:color w:val="auto"/>
          <w:sz w:val="32"/>
          <w:szCs w:val="20"/>
        </w:rPr>
      </w:pPr>
      <w:r>
        <w:rPr>
          <w:rFonts w:hint="eastAsia" w:ascii="仿宋" w:hAnsi="仿宋" w:eastAsia="仿宋" w:cs="仿宋"/>
          <w:color w:val="auto"/>
          <w:sz w:val="32"/>
          <w:szCs w:val="20"/>
        </w:rPr>
      </w:r>
      <w:r/>
    </w:p>
    <w:p>
      <w:pPr>
        <w:spacing w:line="400" w:lineRule="exact"/>
        <w:rPr>
          <w:rFonts w:hint="eastAsia" w:ascii="仿宋" w:hAnsi="仿宋" w:eastAsia="仿宋" w:cs="仿宋"/>
          <w:color w:val="auto"/>
          <w:sz w:val="32"/>
          <w:szCs w:val="20"/>
        </w:rPr>
      </w:pPr>
      <w:r>
        <w:rPr>
          <w:rFonts w:hint="eastAsia" w:ascii="仿宋" w:hAnsi="仿宋" w:eastAsia="仿宋" w:cs="仿宋"/>
          <w:color w:val="auto"/>
          <w:sz w:val="32"/>
          <w:szCs w:val="20"/>
        </w:rPr>
      </w:r>
      <w:r/>
    </w:p>
    <w:p>
      <w:pPr>
        <w:ind w:firstLine="1066"/>
        <w:spacing w:line="400" w:lineRule="exact"/>
        <w:rPr>
          <w:rFonts w:hint="eastAsia" w:ascii="仿宋" w:hAnsi="仿宋" w:eastAsia="仿宋" w:cs="仿宋"/>
          <w:b/>
          <w:bCs/>
          <w:color w:val="auto"/>
          <w:sz w:val="36"/>
        </w:rPr>
      </w:pPr>
      <w:r>
        <w:rPr>
          <w:rFonts w:hint="eastAsia" w:ascii="仿宋" w:hAnsi="仿宋" w:eastAsia="仿宋" w:cs="仿宋"/>
          <w:b/>
          <w:bCs/>
          <w:color w:val="auto"/>
          <w:sz w:val="36"/>
        </w:rPr>
        <w:t xml:space="preserve">投标人名称：（加盖CA电子公章）</w:t>
      </w:r>
      <w:r/>
    </w:p>
    <w:p>
      <w:pPr>
        <w:ind w:firstLine="1066"/>
        <w:spacing w:line="400" w:lineRule="exact"/>
        <w:rPr>
          <w:rFonts w:hint="eastAsia" w:ascii="仿宋" w:hAnsi="仿宋" w:eastAsia="仿宋" w:cs="仿宋"/>
          <w:b/>
          <w:bCs/>
          <w:color w:val="auto"/>
          <w:sz w:val="36"/>
        </w:rPr>
      </w:pPr>
      <w:r>
        <w:rPr>
          <w:rFonts w:hint="eastAsia" w:ascii="仿宋" w:hAnsi="仿宋" w:eastAsia="仿宋" w:cs="仿宋"/>
          <w:b/>
          <w:bCs/>
          <w:color w:val="auto"/>
          <w:sz w:val="36"/>
        </w:rPr>
        <w:t xml:space="preserve">    </w:t>
      </w:r>
      <w:r/>
    </w:p>
    <w:p>
      <w:pPr>
        <w:spacing w:line="400" w:lineRule="exact"/>
        <w:rPr>
          <w:rFonts w:hint="eastAsia" w:ascii="仿宋" w:hAnsi="仿宋" w:eastAsia="仿宋" w:cs="仿宋"/>
          <w:b/>
          <w:bCs/>
          <w:color w:val="auto"/>
          <w:sz w:val="36"/>
        </w:rPr>
      </w:pPr>
      <w:r>
        <w:rPr>
          <w:rFonts w:hint="eastAsia" w:ascii="仿宋" w:hAnsi="仿宋" w:eastAsia="仿宋" w:cs="仿宋"/>
          <w:b/>
          <w:bCs/>
          <w:color w:val="auto"/>
          <w:sz w:val="36"/>
        </w:rPr>
      </w:r>
      <w:r/>
    </w:p>
    <w:p>
      <w:pPr>
        <w:spacing w:line="400" w:lineRule="exact"/>
        <w:rPr>
          <w:rFonts w:hint="eastAsia" w:ascii="仿宋" w:hAnsi="仿宋" w:eastAsia="仿宋" w:cs="仿宋"/>
          <w:b/>
          <w:bCs/>
          <w:color w:val="auto"/>
          <w:sz w:val="36"/>
        </w:rPr>
      </w:pPr>
      <w:r>
        <w:rPr>
          <w:rFonts w:hint="eastAsia" w:ascii="仿宋" w:hAnsi="仿宋" w:eastAsia="仿宋" w:cs="仿宋"/>
          <w:b/>
          <w:bCs/>
          <w:color w:val="auto"/>
          <w:sz w:val="36"/>
        </w:rPr>
      </w:r>
      <w:r/>
    </w:p>
    <w:p>
      <w:pPr>
        <w:ind w:firstLine="1066"/>
        <w:spacing w:line="400" w:lineRule="exact"/>
        <w:rPr>
          <w:rFonts w:hint="eastAsia" w:ascii="仿宋" w:hAnsi="仿宋" w:eastAsia="仿宋" w:cs="仿宋"/>
          <w:b/>
          <w:bCs/>
          <w:color w:val="auto"/>
          <w:sz w:val="36"/>
          <w:lang w:val="zh-CN"/>
        </w:rPr>
      </w:pPr>
      <w:r>
        <w:rPr>
          <w:rFonts w:hint="eastAsia" w:ascii="仿宋" w:hAnsi="仿宋" w:eastAsia="仿宋" w:cs="仿宋"/>
          <w:b/>
          <w:bCs/>
          <w:color w:val="auto"/>
          <w:sz w:val="36"/>
        </w:rPr>
        <w:t xml:space="preserve">日       期：</w:t>
      </w:r>
      <w:r/>
    </w:p>
    <w:p>
      <w:pPr>
        <w:pStyle w:val="894"/>
        <w:jc w:val="center"/>
        <w:spacing w:line="64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r>
        <w:rPr>
          <w:rFonts w:hint="eastAsia" w:ascii="仿宋" w:hAnsi="仿宋" w:eastAsia="仿宋" w:cs="仿宋"/>
          <w:b/>
          <w:color w:val="auto"/>
          <w:sz w:val="32"/>
          <w:szCs w:val="32"/>
        </w:rPr>
        <w:t xml:space="preserve">一、投标函</w:t>
      </w:r>
      <w:r/>
    </w:p>
    <w:p>
      <w:pPr>
        <w:pStyle w:val="894"/>
        <w:spacing w:line="640" w:lineRule="exact"/>
        <w:rPr>
          <w:rFonts w:hint="eastAsia" w:ascii="仿宋" w:hAnsi="仿宋" w:eastAsia="仿宋" w:cs="仿宋"/>
          <w:color w:val="auto"/>
          <w:sz w:val="28"/>
          <w:szCs w:val="24"/>
        </w:rPr>
      </w:pPr>
      <w:r>
        <w:rPr>
          <w:rFonts w:hint="eastAsia" w:ascii="仿宋" w:hAnsi="仿宋" w:eastAsia="仿宋" w:cs="仿宋"/>
          <w:color w:val="auto"/>
          <w:sz w:val="28"/>
          <w:szCs w:val="28"/>
        </w:rPr>
        <w:t xml:space="preserve">淮安经济技术开发区住房和城乡建设局</w:t>
      </w:r>
      <w:r>
        <w:rPr>
          <w:rFonts w:hint="eastAsia" w:ascii="仿宋" w:hAnsi="仿宋" w:eastAsia="仿宋" w:cs="仿宋"/>
          <w:color w:val="auto"/>
          <w:sz w:val="28"/>
          <w:szCs w:val="24"/>
        </w:rPr>
        <w:t xml:space="preserve">：</w:t>
      </w:r>
      <w:r/>
    </w:p>
    <w:p>
      <w:pPr>
        <w:pStyle w:val="945"/>
        <w:ind w:firstLine="700"/>
        <w:spacing w:before="0" w:after="0" w:line="6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关于          采购项目（项目编号：           ）招标文件（包括更正公告、如果有的话）收悉，我们经详细审阅和研究，现决定参加投标。同时，正式授权下述签字人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（姓名和职务）代表</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（投标人单位名称），全权处理本次项目投标的有关事宜。</w:t>
      </w:r>
      <w:r/>
    </w:p>
    <w:p>
      <w:pPr>
        <w:ind w:firstLine="560"/>
        <w:spacing w:line="640" w:lineRule="exact"/>
        <w:rPr>
          <w:rFonts w:hint="eastAsia" w:ascii="仿宋" w:hAnsi="仿宋" w:eastAsia="仿宋" w:cs="仿宋"/>
          <w:color w:val="auto"/>
          <w:sz w:val="28"/>
          <w:szCs w:val="28"/>
        </w:rPr>
      </w:pPr>
      <w:r>
        <w:rPr>
          <w:rFonts w:hint="eastAsia" w:ascii="仿宋" w:hAnsi="仿宋" w:eastAsia="仿宋" w:cs="仿宋"/>
          <w:color w:val="auto"/>
          <w:sz w:val="28"/>
        </w:rPr>
        <w:t xml:space="preserve">1、</w:t>
      </w:r>
      <w:r>
        <w:rPr>
          <w:rFonts w:hint="eastAsia" w:ascii="仿宋" w:hAnsi="仿宋" w:eastAsia="仿宋" w:cs="仿宋"/>
          <w:color w:val="auto"/>
          <w:sz w:val="28"/>
          <w:szCs w:val="28"/>
        </w:rPr>
        <w:t xml:space="preserve">我公司没有为本项目提供整体设计、规范编制或者项目管理、监理、检测等服务。</w:t>
      </w:r>
      <w:r/>
    </w:p>
    <w:p>
      <w:pPr>
        <w:ind w:firstLine="560"/>
        <w:spacing w:line="640" w:lineRule="exact"/>
        <w:rPr>
          <w:rFonts w:hint="eastAsia" w:ascii="仿宋" w:hAnsi="仿宋" w:eastAsia="仿宋" w:cs="仿宋"/>
          <w:color w:val="auto"/>
          <w:sz w:val="28"/>
        </w:rPr>
      </w:pPr>
      <w:r>
        <w:rPr>
          <w:rFonts w:hint="eastAsia" w:ascii="仿宋" w:hAnsi="仿宋" w:eastAsia="仿宋" w:cs="仿宋"/>
          <w:color w:val="auto"/>
          <w:sz w:val="28"/>
        </w:rPr>
        <w:t xml:space="preserve">2、参加本次采购活动前，我方没有被“信用中国”网站、“中国政府采购网”列入失信被执行人名单、重大税收违法案件当事人名单、政府采购严重违法失信行为记录名单。</w:t>
      </w:r>
      <w:r/>
    </w:p>
    <w:p>
      <w:pPr>
        <w:pStyle w:val="945"/>
        <w:ind w:firstLine="560"/>
        <w:spacing w:before="0" w:after="0" w:line="6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3、我们接受招标文件的所有的条款和规定。</w:t>
      </w:r>
      <w:r/>
    </w:p>
    <w:p>
      <w:pPr>
        <w:pStyle w:val="945"/>
        <w:ind w:firstLine="560"/>
        <w:spacing w:before="0" w:after="0" w:line="6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我们同意按照招标文件第二章第15条的规定，本投标文件的有效期为从开标之日期起计算的九十天，在此期间，本投标文件将始终对我们具有约束力，并可随时被接受。如果我们中标，本投标文件在此期间之后将继续保持有效。</w:t>
      </w:r>
      <w:r/>
    </w:p>
    <w:p>
      <w:pPr>
        <w:pStyle w:val="945"/>
        <w:ind w:firstLine="560"/>
        <w:spacing w:before="0" w:after="0" w:line="6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5、我们理解，你们无义务必须接受投标价最低的投标。同时也理解你们不承担我们本次投标的费用。</w:t>
      </w:r>
      <w:r/>
    </w:p>
    <w:p>
      <w:pPr>
        <w:pStyle w:val="945"/>
        <w:ind w:firstLine="560"/>
        <w:spacing w:before="0" w:after="0" w:line="640" w:lineRule="exact"/>
        <w:rPr>
          <w:rFonts w:hint="eastAsia" w:ascii="仿宋" w:hAnsi="仿宋" w:eastAsia="仿宋" w:cs="仿宋"/>
          <w:color w:val="auto"/>
          <w:sz w:val="28"/>
          <w:szCs w:val="28"/>
        </w:rPr>
      </w:pPr>
      <w:r>
        <w:rPr>
          <w:rFonts w:hint="eastAsia" w:ascii="仿宋" w:hAnsi="仿宋" w:eastAsia="仿宋" w:cs="仿宋"/>
          <w:color w:val="auto"/>
          <w:sz w:val="28"/>
        </w:rPr>
        <w:t xml:space="preserve">6、我们同意向贵方提供贵方可能要求的与投标有关的任何证据或资料，并保证所提供的都是真实的、准确的。</w:t>
      </w:r>
      <w:r/>
    </w:p>
    <w:p>
      <w:pPr>
        <w:pStyle w:val="945"/>
        <w:ind w:firstLine="560"/>
        <w:spacing w:before="0" w:after="0" w:line="6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7、一旦我方中标，我方将根据招标文件的规定，严格履行合同的责任和义务，并保证在按招标文件中规定的时间内供货，并完成项目的施工、调试、交付买方验收、使用。</w:t>
      </w:r>
      <w:r/>
    </w:p>
    <w:p>
      <w:pPr>
        <w:pStyle w:val="945"/>
        <w:ind w:right="560" w:firstLine="2940"/>
        <w:spacing w:before="0" w:after="0" w:line="640" w:lineRule="exact"/>
        <w:rPr>
          <w:rFonts w:hint="eastAsia" w:ascii="仿宋" w:hAnsi="仿宋" w:eastAsia="仿宋" w:cs="仿宋"/>
          <w:color w:val="auto"/>
          <w:sz w:val="28"/>
        </w:rPr>
      </w:pPr>
      <w:r>
        <w:rPr>
          <w:rFonts w:hint="eastAsia" w:ascii="仿宋" w:hAnsi="仿宋" w:eastAsia="仿宋" w:cs="仿宋"/>
          <w:color w:val="auto"/>
          <w:sz w:val="28"/>
        </w:rPr>
      </w:r>
      <w:r/>
    </w:p>
    <w:p>
      <w:pPr>
        <w:pStyle w:val="945"/>
        <w:ind w:right="560" w:firstLine="2940"/>
        <w:spacing w:before="0" w:after="0" w:line="640" w:lineRule="exact"/>
        <w:rPr>
          <w:rFonts w:hint="eastAsia" w:ascii="仿宋" w:hAnsi="仿宋" w:eastAsia="仿宋" w:cs="仿宋"/>
          <w:color w:val="auto"/>
          <w:sz w:val="28"/>
          <w:u w:val="single"/>
        </w:rPr>
      </w:pPr>
      <w:r>
        <w:rPr>
          <w:rFonts w:hint="eastAsia" w:ascii="仿宋" w:hAnsi="仿宋" w:eastAsia="仿宋" w:cs="仿宋"/>
          <w:color w:val="auto"/>
          <w:sz w:val="28"/>
        </w:rPr>
        <w:t xml:space="preserve">投标人名称（电子签章）：</w:t>
      </w:r>
      <w:r>
        <w:rPr>
          <w:rFonts w:hint="eastAsia" w:ascii="仿宋" w:hAnsi="仿宋" w:eastAsia="仿宋" w:cs="仿宋"/>
          <w:color w:val="auto"/>
          <w:sz w:val="28"/>
          <w:u w:val="single"/>
        </w:rPr>
        <w:t xml:space="preserve">             </w:t>
      </w:r>
      <w:r/>
    </w:p>
    <w:p>
      <w:pPr>
        <w:pStyle w:val="945"/>
        <w:ind w:right="560" w:firstLine="2940"/>
        <w:spacing w:before="0" w:after="0" w:line="6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地址：</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邮编：</w:t>
      </w:r>
      <w:r>
        <w:rPr>
          <w:rFonts w:hint="eastAsia" w:ascii="仿宋" w:hAnsi="仿宋" w:eastAsia="仿宋" w:cs="仿宋"/>
          <w:color w:val="auto"/>
          <w:sz w:val="28"/>
          <w:szCs w:val="28"/>
          <w:u w:val="single"/>
        </w:rPr>
        <w:t xml:space="preserve">             </w:t>
      </w:r>
      <w:r/>
    </w:p>
    <w:p>
      <w:pPr>
        <w:ind w:right="560" w:firstLine="420"/>
        <w:jc w:val="center"/>
        <w:spacing w:line="64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    电话：</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传真：</w:t>
      </w:r>
      <w:r>
        <w:rPr>
          <w:rFonts w:hint="eastAsia" w:ascii="仿宋" w:hAnsi="仿宋" w:eastAsia="仿宋" w:cs="仿宋"/>
          <w:color w:val="auto"/>
          <w:sz w:val="28"/>
          <w:szCs w:val="28"/>
          <w:u w:val="single"/>
        </w:rPr>
        <w:t xml:space="preserve">           </w:t>
      </w:r>
      <w:r/>
    </w:p>
    <w:p>
      <w:pPr>
        <w:pStyle w:val="894"/>
        <w:ind w:right="560" w:firstLine="420"/>
        <w:jc w:val="center"/>
        <w:spacing w:line="640" w:lineRule="exact"/>
        <w:rPr>
          <w:rFonts w:hint="eastAsia" w:ascii="仿宋" w:hAnsi="仿宋" w:eastAsia="仿宋" w:cs="仿宋"/>
          <w:bCs/>
          <w:color w:val="auto"/>
          <w:sz w:val="32"/>
          <w:szCs w:val="32"/>
        </w:rPr>
      </w:pPr>
      <w:r>
        <w:rPr>
          <w:rFonts w:hint="eastAsia" w:ascii="仿宋" w:hAnsi="仿宋" w:eastAsia="仿宋" w:cs="仿宋"/>
          <w:color w:val="auto"/>
          <w:sz w:val="28"/>
          <w:szCs w:val="24"/>
        </w:rPr>
        <w:t xml:space="preserve">         日期： </w:t>
      </w:r>
      <w:r>
        <w:rPr>
          <w:rFonts w:hint="eastAsia" w:ascii="仿宋" w:hAnsi="仿宋" w:eastAsia="仿宋" w:cs="仿宋"/>
          <w:color w:val="auto"/>
          <w:sz w:val="28"/>
          <w:szCs w:val="24"/>
          <w:u w:val="single"/>
        </w:rPr>
        <w:t xml:space="preserve">      </w:t>
      </w:r>
      <w:r>
        <w:rPr>
          <w:rFonts w:hint="eastAsia" w:ascii="仿宋" w:hAnsi="仿宋" w:eastAsia="仿宋" w:cs="仿宋"/>
          <w:color w:val="auto"/>
          <w:sz w:val="28"/>
          <w:szCs w:val="24"/>
        </w:rPr>
        <w:t xml:space="preserve">年</w:t>
      </w:r>
      <w:r>
        <w:rPr>
          <w:rFonts w:hint="eastAsia" w:ascii="仿宋" w:hAnsi="仿宋" w:eastAsia="仿宋" w:cs="仿宋"/>
          <w:color w:val="auto"/>
          <w:sz w:val="28"/>
          <w:szCs w:val="24"/>
          <w:u w:val="single"/>
        </w:rPr>
        <w:t xml:space="preserve">     </w:t>
      </w:r>
      <w:r>
        <w:rPr>
          <w:rFonts w:hint="eastAsia" w:ascii="仿宋" w:hAnsi="仿宋" w:eastAsia="仿宋" w:cs="仿宋"/>
          <w:color w:val="auto"/>
          <w:sz w:val="28"/>
          <w:szCs w:val="24"/>
        </w:rPr>
        <w:t xml:space="preserve">月</w:t>
      </w:r>
      <w:r>
        <w:rPr>
          <w:rFonts w:hint="eastAsia" w:ascii="仿宋" w:hAnsi="仿宋" w:eastAsia="仿宋" w:cs="仿宋"/>
          <w:color w:val="auto"/>
          <w:sz w:val="28"/>
          <w:szCs w:val="24"/>
          <w:u w:val="single"/>
        </w:rPr>
        <w:t xml:space="preserve">     </w:t>
      </w:r>
      <w:r>
        <w:rPr>
          <w:rFonts w:hint="eastAsia" w:ascii="仿宋" w:hAnsi="仿宋" w:eastAsia="仿宋" w:cs="仿宋"/>
          <w:color w:val="auto"/>
          <w:sz w:val="28"/>
          <w:szCs w:val="24"/>
        </w:rPr>
        <w:t xml:space="preserve">日</w:t>
      </w:r>
      <w:r/>
    </w:p>
    <w:p>
      <w:pPr>
        <w:ind w:firstLine="3036"/>
        <w:spacing w:before="19" w:line="440" w:lineRule="exact"/>
        <w:widowControl/>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r>
        <w:rPr>
          <w:rFonts w:hint="eastAsia" w:ascii="仿宋" w:hAnsi="仿宋" w:eastAsia="仿宋" w:cs="仿宋"/>
          <w:b/>
          <w:color w:val="auto"/>
          <w:sz w:val="32"/>
          <w:szCs w:val="32"/>
        </w:rPr>
        <w:t xml:space="preserve">二、开标一览表</w:t>
      </w:r>
      <w:r/>
    </w:p>
    <w:p>
      <w:pPr>
        <w:ind w:firstLine="3036"/>
        <w:spacing w:before="19" w:line="440" w:lineRule="exact"/>
        <w:widowControl/>
        <w:rPr>
          <w:rFonts w:hint="eastAsia" w:ascii="仿宋" w:hAnsi="仿宋" w:eastAsia="仿宋" w:cs="仿宋"/>
          <w:b/>
          <w:color w:val="auto"/>
          <w:sz w:val="32"/>
          <w:szCs w:val="32"/>
        </w:rPr>
      </w:pPr>
      <w:r>
        <w:rPr>
          <w:rFonts w:hint="eastAsia" w:ascii="仿宋" w:hAnsi="仿宋" w:eastAsia="仿宋" w:cs="仿宋"/>
          <w:b/>
          <w:color w:val="auto"/>
          <w:sz w:val="32"/>
          <w:szCs w:val="32"/>
        </w:rPr>
      </w:r>
      <w:r/>
    </w:p>
    <w:tbl>
      <w:tblPr>
        <w:tblStyle w:val="68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01"/>
        <w:gridCol w:w="6759"/>
      </w:tblGrid>
      <w:tr>
        <w:trPr>
          <w:cantSplit/>
          <w:trHeight w:val="1398" w:hRule="exact"/>
        </w:trPr>
        <w:tc>
          <w:tcPr>
            <w:tcW w:w="1701"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项目名称</w:t>
            </w:r>
            <w:r/>
          </w:p>
        </w:tc>
        <w:tc>
          <w:tcPr>
            <w:tcW w:w="6759" w:type="dxa"/>
            <w:vAlign w:val="center"/>
            <w:textDirection w:val="lrTb"/>
            <w:noWrap w:val="false"/>
          </w:tcPr>
          <w:p>
            <w:pPr>
              <w:jc w:val="center"/>
              <w:rPr>
                <w:rFonts w:hint="eastAsia" w:ascii="仿宋" w:hAnsi="仿宋" w:eastAsia="仿宋" w:cs="仿宋"/>
                <w:color w:val="auto"/>
                <w:sz w:val="28"/>
                <w:szCs w:val="28"/>
              </w:rPr>
            </w:pPr>
            <w:r>
              <w:rPr>
                <w:rFonts w:hint="eastAsia" w:ascii="仿宋" w:hAnsi="仿宋" w:eastAsia="仿宋" w:cs="仿宋"/>
                <w:color w:val="auto"/>
                <w:sz w:val="28"/>
                <w:szCs w:val="28"/>
              </w:rPr>
            </w:r>
            <w:r/>
          </w:p>
        </w:tc>
      </w:tr>
      <w:tr>
        <w:trPr>
          <w:cantSplit/>
          <w:trHeight w:val="2261"/>
        </w:trPr>
        <w:tc>
          <w:tcPr>
            <w:tcW w:w="1701" w:type="dxa"/>
            <w:vAlign w:val="center"/>
            <w:textDirection w:val="lrTb"/>
            <w:noWrap w:val="false"/>
          </w:tcPr>
          <w:p>
            <w:pPr>
              <w:jc w:val="center"/>
              <w:spacing w:line="7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投标报价</w:t>
            </w:r>
            <w:r/>
          </w:p>
          <w:p>
            <w:pPr>
              <w:jc w:val="center"/>
              <w:spacing w:line="7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总计</w:t>
            </w:r>
            <w:r/>
          </w:p>
        </w:tc>
        <w:tc>
          <w:tcPr>
            <w:tcW w:w="6759" w:type="dxa"/>
            <w:vAlign w:val="center"/>
            <w:textDirection w:val="lrTb"/>
            <w:noWrap w:val="false"/>
          </w:tcPr>
          <w:p>
            <w:pPr>
              <w:spacing w:line="72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（小写）¥ </w:t>
            </w:r>
            <w:r>
              <w:rPr>
                <w:rFonts w:hint="eastAsia" w:ascii="仿宋" w:hAnsi="仿宋" w:eastAsia="仿宋" w:cs="仿宋"/>
                <w:color w:val="auto"/>
                <w:sz w:val="28"/>
                <w:szCs w:val="28"/>
                <w:u w:val="single"/>
              </w:rPr>
              <w:t xml:space="preserve">                                  </w:t>
            </w:r>
            <w:r/>
          </w:p>
          <w:p>
            <w:pPr>
              <w:spacing w:line="7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（大写）人民币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佰</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拾</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万</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佰</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拾</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元整</w:t>
            </w:r>
            <w:r/>
          </w:p>
        </w:tc>
      </w:tr>
      <w:tr>
        <w:trPr>
          <w:cantSplit/>
          <w:trHeight w:val="1273"/>
        </w:trPr>
        <w:tc>
          <w:tcPr>
            <w:tcW w:w="1701" w:type="dxa"/>
            <w:vAlign w:val="center"/>
            <w:textDirection w:val="lrTb"/>
            <w:noWrap w:val="false"/>
          </w:tcPr>
          <w:p>
            <w:pPr>
              <w:ind w:firstLine="140"/>
              <w:rPr>
                <w:rFonts w:hint="eastAsia" w:ascii="仿宋" w:hAnsi="仿宋" w:eastAsia="仿宋" w:cs="仿宋"/>
                <w:color w:val="auto"/>
                <w:sz w:val="28"/>
                <w:szCs w:val="28"/>
              </w:rPr>
            </w:pPr>
            <w:r>
              <w:rPr>
                <w:rFonts w:hint="eastAsia" w:ascii="仿宋" w:hAnsi="仿宋" w:eastAsia="仿宋" w:cs="仿宋"/>
                <w:color w:val="auto"/>
                <w:sz w:val="28"/>
                <w:szCs w:val="28"/>
              </w:rPr>
            </w:r>
            <w:r/>
          </w:p>
        </w:tc>
        <w:tc>
          <w:tcPr>
            <w:tcW w:w="6759" w:type="dxa"/>
            <w:vAlign w:val="center"/>
            <w:textDirection w:val="lrTb"/>
            <w:noWrap w:val="false"/>
          </w:tcPr>
          <w:p>
            <w:pPr>
              <w:ind w:firstLine="1540"/>
              <w:rPr>
                <w:rFonts w:hint="eastAsia" w:ascii="仿宋" w:hAnsi="仿宋" w:eastAsia="仿宋" w:cs="仿宋"/>
                <w:color w:val="auto"/>
                <w:sz w:val="28"/>
                <w:szCs w:val="28"/>
              </w:rPr>
            </w:pPr>
            <w:r>
              <w:rPr>
                <w:rFonts w:hint="eastAsia" w:ascii="仿宋" w:hAnsi="仿宋" w:eastAsia="仿宋" w:cs="仿宋"/>
                <w:color w:val="auto"/>
                <w:sz w:val="28"/>
                <w:szCs w:val="28"/>
              </w:rPr>
            </w:r>
            <w:r/>
          </w:p>
        </w:tc>
      </w:tr>
    </w:tbl>
    <w:p>
      <w:pPr>
        <w:jc w:val="right"/>
        <w:spacing w:line="640" w:lineRule="exact"/>
        <w:rPr>
          <w:rFonts w:hint="eastAsia" w:ascii="仿宋" w:hAnsi="仿宋" w:eastAsia="仿宋" w:cs="仿宋"/>
          <w:color w:val="auto"/>
          <w:sz w:val="28"/>
          <w:szCs w:val="28"/>
          <w:lang w:val="zh-CN"/>
        </w:rPr>
      </w:pPr>
      <w:r/>
      <w:bookmarkStart w:id="36" w:name="_Toc157775468"/>
      <w:r>
        <w:rPr>
          <w:rFonts w:hint="eastAsia" w:ascii="仿宋" w:hAnsi="仿宋" w:eastAsia="仿宋" w:cs="仿宋"/>
          <w:color w:val="auto"/>
          <w:sz w:val="28"/>
          <w:szCs w:val="28"/>
          <w:lang w:val="zh-CN"/>
        </w:rPr>
        <w:t xml:space="preserve">投标人：</w:t>
      </w:r>
      <w:r>
        <w:rPr>
          <w:rFonts w:hint="eastAsia" w:ascii="仿宋" w:hAnsi="仿宋" w:eastAsia="仿宋" w:cs="仿宋"/>
          <w:color w:val="auto"/>
          <w:sz w:val="28"/>
          <w:szCs w:val="28"/>
          <w:u w:val="single"/>
          <w:lang w:val="zh-CN"/>
        </w:rPr>
        <w:t xml:space="preserve">    （电子签章）</w:t>
      </w:r>
      <w:r/>
    </w:p>
    <w:p>
      <w:pPr>
        <w:jc w:val="right"/>
        <w:spacing w:line="640" w:lineRule="exact"/>
        <w:rPr>
          <w:rFonts w:hint="eastAsia" w:ascii="仿宋" w:hAnsi="仿宋" w:eastAsia="仿宋" w:cs="仿宋"/>
          <w:color w:val="auto"/>
          <w:sz w:val="28"/>
        </w:rPr>
      </w:pPr>
      <w:r>
        <w:rPr>
          <w:rFonts w:hint="eastAsia" w:ascii="仿宋" w:hAnsi="仿宋" w:eastAsia="仿宋" w:cs="仿宋"/>
          <w:color w:val="auto"/>
          <w:sz w:val="28"/>
          <w:szCs w:val="28"/>
          <w:lang w:val="zh-CN"/>
        </w:rPr>
        <w:t xml:space="preserve">日期：</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pStyle w:val="894"/>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pStyle w:val="965"/>
        <w:jc w:val="center"/>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r>
        <w:rPr>
          <w:rFonts w:hint="eastAsia" w:ascii="仿宋" w:hAnsi="仿宋" w:eastAsia="仿宋" w:cs="仿宋"/>
          <w:b/>
          <w:color w:val="auto"/>
          <w:sz w:val="32"/>
          <w:szCs w:val="32"/>
        </w:rPr>
        <w:t xml:space="preserve">三、投标报价明细表</w:t>
      </w:r>
      <w:r/>
    </w:p>
    <w:tbl>
      <w:tblPr>
        <w:tblStyle w:val="686"/>
        <w:tblW w:w="0" w:type="auto"/>
        <w:tblInd w:w="-5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0"/>
        <w:gridCol w:w="2506"/>
        <w:gridCol w:w="1541"/>
        <w:gridCol w:w="1757"/>
        <w:gridCol w:w="1947"/>
        <w:gridCol w:w="1050"/>
      </w:tblGrid>
      <w:tr>
        <w:trPr>
          <w:trHeight w:val="626"/>
        </w:trPr>
        <w:tc>
          <w:tcPr>
            <w:tcW w:w="900" w:type="dxa"/>
            <w:vAlign w:val="center"/>
            <w:textDirection w:val="lrTb"/>
            <w:noWrap w:val="false"/>
          </w:tcPr>
          <w:p>
            <w:pPr>
              <w:jc w:val="cente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序号</w:t>
            </w:r>
            <w:r/>
          </w:p>
        </w:tc>
        <w:tc>
          <w:tcPr>
            <w:tcW w:w="2506" w:type="dxa"/>
            <w:vAlign w:val="center"/>
            <w:textDirection w:val="lrTb"/>
            <w:noWrap w:val="false"/>
          </w:tcPr>
          <w:p>
            <w:pPr>
              <w:jc w:val="cente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服务（项目）名称</w:t>
            </w:r>
            <w:r/>
          </w:p>
        </w:tc>
        <w:tc>
          <w:tcPr>
            <w:tcW w:w="1541" w:type="dxa"/>
            <w:vAlign w:val="center"/>
            <w:textDirection w:val="lrTb"/>
            <w:noWrap w:val="false"/>
          </w:tcPr>
          <w:p>
            <w:pPr>
              <w:jc w:val="cente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费用构成</w:t>
            </w:r>
            <w:r/>
          </w:p>
        </w:tc>
        <w:tc>
          <w:tcPr>
            <w:tcW w:w="1757" w:type="dxa"/>
            <w:vAlign w:val="center"/>
            <w:textDirection w:val="lrTb"/>
            <w:noWrap w:val="false"/>
          </w:tcPr>
          <w:p>
            <w:pPr>
              <w:jc w:val="cente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月支出（元）</w:t>
            </w:r>
            <w:r/>
          </w:p>
        </w:tc>
        <w:tc>
          <w:tcPr>
            <w:tcW w:w="1947" w:type="dxa"/>
            <w:vAlign w:val="center"/>
            <w:textDirection w:val="lrTb"/>
            <w:noWrap w:val="false"/>
          </w:tcPr>
          <w:p>
            <w:pPr>
              <w:jc w:val="cente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年支出（元）</w:t>
            </w:r>
            <w:r/>
          </w:p>
        </w:tc>
        <w:tc>
          <w:tcPr>
            <w:tcW w:w="1050" w:type="dxa"/>
            <w:vAlign w:val="center"/>
            <w:textDirection w:val="lrTb"/>
            <w:noWrap w:val="false"/>
          </w:tcPr>
          <w:p>
            <w:pPr>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备注</w:t>
            </w:r>
            <w:r/>
          </w:p>
        </w:tc>
      </w:tr>
      <w:tr>
        <w:trPr>
          <w:trHeight w:val="626"/>
        </w:trPr>
        <w:tc>
          <w:tcPr>
            <w:tcW w:w="900"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2506"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541"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757" w:type="dxa"/>
            <w:textDirection w:val="lrTb"/>
            <w:noWrap w:val="false"/>
          </w:tcPr>
          <w:p>
            <w:pPr>
              <w:jc w:val="left"/>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947"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050"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r>
      <w:tr>
        <w:trPr>
          <w:trHeight w:val="626"/>
        </w:trPr>
        <w:tc>
          <w:tcPr>
            <w:tcW w:w="900"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2506"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541"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757" w:type="dxa"/>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947"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050"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r>
      <w:tr>
        <w:trPr>
          <w:trHeight w:val="626"/>
        </w:trPr>
        <w:tc>
          <w:tcPr>
            <w:tcW w:w="900"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2506"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541"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757" w:type="dxa"/>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947"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050"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r>
      <w:tr>
        <w:trPr>
          <w:trHeight w:val="626"/>
        </w:trPr>
        <w:tc>
          <w:tcPr>
            <w:tcW w:w="900"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2506"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541"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757" w:type="dxa"/>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947"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050"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r>
      <w:tr>
        <w:trPr>
          <w:trHeight w:val="626"/>
        </w:trPr>
        <w:tc>
          <w:tcPr>
            <w:tcW w:w="900"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2506"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541"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757" w:type="dxa"/>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947"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050"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r>
      <w:tr>
        <w:trPr>
          <w:trHeight w:val="626"/>
        </w:trPr>
        <w:tc>
          <w:tcPr>
            <w:tcW w:w="900"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Borders>
              <w:top w:val="none" w:color="000000" w:sz="4" w:space="0"/>
              <w:left w:val="none" w:color="000000" w:sz="4" w:space="0"/>
              <w:bottom w:val="single" w:color="auto" w:sz="4" w:space="0"/>
              <w:right w:val="single" w:color="auto" w:sz="4" w:space="0"/>
            </w:tcBorders>
            <w:tcW w:w="2506"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541"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757" w:type="dxa"/>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947"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050"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r>
      <w:tr>
        <w:trPr>
          <w:trHeight w:val="626"/>
        </w:trPr>
        <w:tc>
          <w:tcPr>
            <w:tcW w:w="900"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Borders>
              <w:top w:val="none" w:color="000000" w:sz="4" w:space="0"/>
              <w:left w:val="none" w:color="000000" w:sz="4" w:space="0"/>
              <w:bottom w:val="single" w:color="auto" w:sz="4" w:space="0"/>
              <w:right w:val="single" w:color="auto" w:sz="4" w:space="0"/>
            </w:tcBorders>
            <w:tcW w:w="2506"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541"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757" w:type="dxa"/>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947"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050"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r>
      <w:tr>
        <w:trPr>
          <w:trHeight w:val="626"/>
        </w:trPr>
        <w:tc>
          <w:tcPr>
            <w:tcW w:w="900"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Borders>
              <w:top w:val="none" w:color="000000" w:sz="4" w:space="0"/>
              <w:left w:val="none" w:color="000000" w:sz="4" w:space="0"/>
              <w:bottom w:val="single" w:color="auto" w:sz="4" w:space="0"/>
              <w:right w:val="single" w:color="auto" w:sz="4" w:space="0"/>
            </w:tcBorders>
            <w:tcW w:w="2506"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541"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757" w:type="dxa"/>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947"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050"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r>
      <w:tr>
        <w:trPr>
          <w:trHeight w:val="626"/>
        </w:trPr>
        <w:tc>
          <w:tcPr>
            <w:tcW w:w="900"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Borders>
              <w:top w:val="none" w:color="000000" w:sz="4" w:space="0"/>
              <w:left w:val="none" w:color="000000" w:sz="4" w:space="0"/>
              <w:bottom w:val="single" w:color="auto" w:sz="4" w:space="0"/>
              <w:right w:val="single" w:color="auto" w:sz="4" w:space="0"/>
            </w:tcBorders>
            <w:tcW w:w="2506"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541"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757" w:type="dxa"/>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947"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050"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r>
      <w:tr>
        <w:trPr>
          <w:trHeight w:val="626"/>
        </w:trPr>
        <w:tc>
          <w:tcPr>
            <w:tcW w:w="900"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Borders>
              <w:top w:val="none" w:color="000000" w:sz="4" w:space="0"/>
              <w:left w:val="none" w:color="000000" w:sz="4" w:space="0"/>
              <w:bottom w:val="single" w:color="auto" w:sz="4" w:space="0"/>
              <w:right w:val="single" w:color="auto" w:sz="4" w:space="0"/>
            </w:tcBorders>
            <w:tcW w:w="2506"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541"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757" w:type="dxa"/>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947"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050"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r>
      <w:tr>
        <w:trPr>
          <w:trHeight w:val="626"/>
        </w:trPr>
        <w:tc>
          <w:tcPr>
            <w:gridSpan w:val="3"/>
            <w:tcW w:w="4947"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t xml:space="preserve">合计</w:t>
            </w:r>
            <w:r/>
          </w:p>
        </w:tc>
        <w:tc>
          <w:tcPr>
            <w:tcW w:w="1757"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947" w:type="dxa"/>
            <w:vAlign w:val="center"/>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c>
          <w:tcPr>
            <w:tcW w:w="1050" w:type="dxa"/>
            <w:textDirection w:val="lrTb"/>
            <w:noWrap w:val="false"/>
          </w:tcPr>
          <w:p>
            <w:pPr>
              <w:ind w:firstLine="274"/>
              <w:spacing w:line="520" w:lineRule="exact"/>
              <w:rPr>
                <w:rFonts w:hint="eastAsia" w:ascii="仿宋" w:hAnsi="仿宋" w:eastAsia="仿宋"/>
                <w:color w:val="auto"/>
                <w:sz w:val="28"/>
                <w:szCs w:val="28"/>
              </w:rPr>
            </w:pPr>
            <w:r>
              <w:rPr>
                <w:rFonts w:hint="eastAsia" w:ascii="仿宋" w:hAnsi="仿宋" w:eastAsia="仿宋"/>
                <w:color w:val="auto"/>
                <w:sz w:val="28"/>
                <w:szCs w:val="28"/>
              </w:rPr>
            </w:r>
            <w:r/>
          </w:p>
        </w:tc>
      </w:tr>
    </w:tbl>
    <w:p>
      <w:pPr>
        <w:jc w:val="right"/>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投标人：</w:t>
      </w:r>
      <w:r>
        <w:rPr>
          <w:rFonts w:hint="eastAsia" w:ascii="仿宋" w:hAnsi="仿宋" w:eastAsia="仿宋" w:cs="仿宋"/>
          <w:color w:val="auto"/>
          <w:sz w:val="28"/>
          <w:szCs w:val="28"/>
          <w:u w:val="single"/>
          <w:lang w:val="zh-CN"/>
        </w:rPr>
        <w:t xml:space="preserve">    （电子签章）</w:t>
      </w:r>
      <w:r/>
    </w:p>
    <w:p>
      <w:pPr>
        <w:jc w:val="right"/>
        <w:spacing w:line="640" w:lineRule="exact"/>
        <w:rPr>
          <w:rFonts w:hint="eastAsia" w:ascii="仿宋" w:hAnsi="仿宋" w:eastAsia="仿宋" w:cs="仿宋"/>
          <w:color w:val="auto"/>
          <w:sz w:val="28"/>
        </w:rPr>
      </w:pPr>
      <w:r>
        <w:rPr>
          <w:rFonts w:hint="eastAsia" w:ascii="仿宋" w:hAnsi="仿宋" w:eastAsia="仿宋" w:cs="仿宋"/>
          <w:color w:val="auto"/>
          <w:sz w:val="28"/>
          <w:szCs w:val="28"/>
          <w:lang w:val="zh-CN"/>
        </w:rPr>
        <w:t xml:space="preserve">日期：</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pStyle w:val="964"/>
        <w:ind w:firstLine="411"/>
        <w:spacing w:line="440" w:lineRule="exact"/>
        <w:rPr>
          <w:rFonts w:hint="eastAsia" w:ascii="仿宋" w:hAnsi="仿宋" w:eastAsia="仿宋" w:cs="仿宋"/>
          <w:color w:val="auto"/>
          <w:sz w:val="28"/>
          <w:szCs w:val="24"/>
        </w:rPr>
      </w:pPr>
      <w:r>
        <w:rPr>
          <w:rFonts w:hint="eastAsia" w:ascii="仿宋" w:hAnsi="仿宋" w:eastAsia="仿宋" w:cs="仿宋"/>
          <w:color w:val="auto"/>
          <w:sz w:val="28"/>
          <w:szCs w:val="24"/>
        </w:rPr>
      </w:r>
      <w:r/>
    </w:p>
    <w:p>
      <w:pPr>
        <w:ind w:firstLine="560"/>
        <w:spacing w:line="480" w:lineRule="exact"/>
        <w:rPr>
          <w:rFonts w:hint="eastAsia" w:ascii="仿宋" w:hAnsi="仿宋" w:eastAsia="仿宋"/>
          <w:color w:val="auto"/>
          <w:sz w:val="28"/>
          <w:szCs w:val="28"/>
        </w:rPr>
      </w:pPr>
      <w:r>
        <w:rPr>
          <w:rFonts w:hint="eastAsia" w:ascii="仿宋" w:hAnsi="仿宋" w:eastAsia="仿宋" w:cs="仿宋"/>
          <w:color w:val="auto"/>
          <w:sz w:val="28"/>
          <w:szCs w:val="28"/>
        </w:rPr>
        <w:t xml:space="preserve">（1）备注：</w:t>
      </w:r>
      <w:r>
        <w:rPr>
          <w:rFonts w:hint="eastAsia" w:ascii="仿宋" w:hAnsi="仿宋" w:eastAsia="仿宋"/>
          <w:color w:val="auto"/>
          <w:sz w:val="28"/>
          <w:szCs w:val="28"/>
        </w:rPr>
        <w:t xml:space="preserve">此表为表样，行数可自行添加，但表式不变。</w:t>
      </w:r>
      <w:r/>
    </w:p>
    <w:p>
      <w:pPr>
        <w:pStyle w:val="687"/>
        <w:ind w:left="0" w:firstLine="560"/>
        <w:spacing w:after="0" w:line="480" w:lineRule="exact"/>
        <w:rPr>
          <w:rFonts w:hint="eastAsia" w:ascii="仿宋" w:hAnsi="仿宋" w:eastAsia="仿宋"/>
          <w:color w:val="auto"/>
          <w:sz w:val="28"/>
          <w:szCs w:val="28"/>
        </w:rPr>
      </w:pPr>
      <w:r>
        <w:rPr>
          <w:rFonts w:hint="eastAsia" w:ascii="仿宋" w:hAnsi="仿宋" w:eastAsia="仿宋"/>
          <w:color w:val="auto"/>
          <w:sz w:val="28"/>
          <w:szCs w:val="28"/>
        </w:rPr>
        <w:t xml:space="preserve">（2）报价应包括达到服务要求及标准的所有费用，包含上述所有费用，但不限于上述所有费用</w:t>
      </w:r>
      <w:r/>
    </w:p>
    <w:p>
      <w:pPr>
        <w:pStyle w:val="964"/>
        <w:ind w:firstLine="408"/>
        <w:spacing w:line="520" w:lineRule="exact"/>
        <w:rPr>
          <w:rFonts w:hint="eastAsia" w:ascii="仿宋" w:hAnsi="仿宋" w:eastAsia="仿宋" w:cs="仿宋"/>
          <w:color w:val="auto"/>
          <w:sz w:val="28"/>
          <w:szCs w:val="24"/>
        </w:rPr>
      </w:pPr>
      <w:r>
        <w:rPr>
          <w:rFonts w:hint="eastAsia" w:ascii="仿宋" w:hAnsi="仿宋" w:eastAsia="仿宋" w:cs="仿宋"/>
          <w:color w:val="auto"/>
          <w:sz w:val="28"/>
          <w:szCs w:val="24"/>
        </w:rPr>
      </w:r>
      <w:r/>
    </w:p>
    <w:p>
      <w:pPr>
        <w:jc w:val="center"/>
        <w:spacing w:line="560" w:lineRule="exact"/>
        <w:rPr>
          <w:rFonts w:hint="eastAsia" w:ascii="仿宋" w:hAnsi="仿宋" w:eastAsia="仿宋" w:cs="仿宋"/>
          <w:b/>
          <w:bCs/>
          <w:color w:val="auto"/>
          <w:sz w:val="32"/>
          <w:szCs w:val="32"/>
        </w:rPr>
      </w:pPr>
      <w:r>
        <w:rPr>
          <w:rFonts w:hint="eastAsia" w:ascii="仿宋" w:hAnsi="仿宋" w:eastAsia="仿宋" w:cs="仿宋"/>
          <w:b/>
          <w:color w:val="auto"/>
          <w:sz w:val="32"/>
        </w:rPr>
        <w:br w:type="page" w:clear="all"/>
      </w:r>
      <w:bookmarkEnd w:id="36"/>
      <w:r>
        <w:rPr>
          <w:rFonts w:hint="eastAsia" w:ascii="仿宋" w:hAnsi="仿宋" w:eastAsia="仿宋" w:cs="仿宋"/>
          <w:b/>
          <w:iCs/>
          <w:color w:val="auto"/>
          <w:sz w:val="32"/>
          <w:szCs w:val="32"/>
        </w:rPr>
        <w:t xml:space="preserve">四、拟投入项目组人员一览表</w:t>
      </w:r>
      <w:r/>
    </w:p>
    <w:tbl>
      <w:tblPr>
        <w:tblStyle w:val="68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44"/>
        <w:gridCol w:w="1106"/>
        <w:gridCol w:w="1439"/>
        <w:gridCol w:w="1496"/>
        <w:gridCol w:w="1827"/>
        <w:gridCol w:w="2288"/>
      </w:tblGrid>
      <w:tr>
        <w:trPr>
          <w:jc w:val="center"/>
          <w:trHeight w:val="534"/>
        </w:trPr>
        <w:tc>
          <w:tcPr>
            <w:tcW w:w="418" w:type="pct"/>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序号</w:t>
            </w:r>
            <w:r/>
          </w:p>
        </w:tc>
        <w:tc>
          <w:tcPr>
            <w:tcW w:w="621" w:type="pct"/>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姓名</w:t>
            </w:r>
            <w:r/>
          </w:p>
        </w:tc>
        <w:tc>
          <w:tcPr>
            <w:tcW w:w="808" w:type="pct"/>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职务</w:t>
            </w:r>
            <w:r/>
          </w:p>
        </w:tc>
        <w:tc>
          <w:tcPr>
            <w:tcW w:w="840" w:type="pct"/>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职称</w:t>
            </w:r>
            <w:r/>
          </w:p>
        </w:tc>
        <w:tc>
          <w:tcPr>
            <w:tcW w:w="1026" w:type="pct"/>
            <w:vAlign w:val="center"/>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证书编号</w:t>
            </w:r>
            <w:r/>
          </w:p>
        </w:tc>
        <w:tc>
          <w:tcPr>
            <w:tcW w:w="1284" w:type="pct"/>
            <w:vAlign w:val="center"/>
            <w:textDirection w:val="lrTb"/>
            <w:noWrap w:val="false"/>
          </w:tcPr>
          <w:p>
            <w:pPr>
              <w:jc w:val="left"/>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主要资历、经验及承担过的项目</w:t>
            </w:r>
            <w:r/>
          </w:p>
        </w:tc>
      </w:tr>
      <w:tr>
        <w:trPr>
          <w:jc w:val="center"/>
          <w:trHeight w:val="896"/>
        </w:trPr>
        <w:tc>
          <w:tcPr>
            <w:tcW w:w="418" w:type="pct"/>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1</w:t>
            </w:r>
            <w:r/>
          </w:p>
        </w:tc>
        <w:tc>
          <w:tcPr>
            <w:tcW w:w="621"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808"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840"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026"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284"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896"/>
        </w:trPr>
        <w:tc>
          <w:tcPr>
            <w:tcW w:w="418" w:type="pct"/>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2</w:t>
            </w:r>
            <w:r/>
          </w:p>
        </w:tc>
        <w:tc>
          <w:tcPr>
            <w:tcW w:w="621"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808"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840"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026"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284"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896"/>
        </w:trPr>
        <w:tc>
          <w:tcPr>
            <w:tcW w:w="418" w:type="pct"/>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3</w:t>
            </w:r>
            <w:r/>
          </w:p>
        </w:tc>
        <w:tc>
          <w:tcPr>
            <w:tcW w:w="621"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808"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840"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026"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284"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896"/>
        </w:trPr>
        <w:tc>
          <w:tcPr>
            <w:tcW w:w="418" w:type="pct"/>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4</w:t>
            </w:r>
            <w:r/>
          </w:p>
        </w:tc>
        <w:tc>
          <w:tcPr>
            <w:tcW w:w="621"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808"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840"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026"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284"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896"/>
        </w:trPr>
        <w:tc>
          <w:tcPr>
            <w:tcW w:w="418" w:type="pct"/>
            <w:textDirection w:val="lrTb"/>
            <w:noWrap w:val="false"/>
          </w:tcPr>
          <w:p>
            <w:pPr>
              <w:jc w:val="center"/>
              <w:spacing w:line="560" w:lineRule="exact"/>
              <w:rPr>
                <w:rFonts w:hint="eastAsia" w:ascii="仿宋" w:hAnsi="仿宋" w:eastAsia="仿宋" w:cs="仿宋"/>
                <w:color w:val="auto"/>
                <w:sz w:val="24"/>
              </w:rPr>
            </w:pPr>
            <w:r>
              <w:rPr>
                <w:rFonts w:hint="eastAsia" w:ascii="仿宋" w:hAnsi="仿宋" w:eastAsia="仿宋" w:cs="仿宋"/>
                <w:color w:val="auto"/>
                <w:sz w:val="24"/>
              </w:rPr>
              <w:t xml:space="preserve">5</w:t>
            </w:r>
            <w:r/>
          </w:p>
        </w:tc>
        <w:tc>
          <w:tcPr>
            <w:tcW w:w="621"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808"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840"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026"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284"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896"/>
        </w:trPr>
        <w:tc>
          <w:tcPr>
            <w:tcW w:w="418"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621"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808"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840"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026"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284"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r>
        <w:trPr>
          <w:jc w:val="center"/>
          <w:trHeight w:val="896"/>
        </w:trPr>
        <w:tc>
          <w:tcPr>
            <w:tcW w:w="418"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621"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808"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840"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026"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c>
          <w:tcPr>
            <w:tcW w:w="1284" w:type="pct"/>
            <w:textDirection w:val="lrTb"/>
            <w:noWrap w:val="false"/>
          </w:tcPr>
          <w:p>
            <w:pPr>
              <w:spacing w:line="560" w:lineRule="exact"/>
              <w:rPr>
                <w:rFonts w:hint="eastAsia" w:ascii="仿宋" w:hAnsi="仿宋" w:eastAsia="仿宋" w:cs="仿宋"/>
                <w:color w:val="auto"/>
                <w:sz w:val="24"/>
              </w:rPr>
            </w:pPr>
            <w:r>
              <w:rPr>
                <w:rFonts w:hint="eastAsia" w:ascii="仿宋" w:hAnsi="仿宋" w:eastAsia="仿宋" w:cs="仿宋"/>
                <w:color w:val="auto"/>
                <w:sz w:val="24"/>
              </w:rPr>
            </w:r>
            <w:r/>
          </w:p>
        </w:tc>
      </w:tr>
    </w:tbl>
    <w:p>
      <w:pPr>
        <w:ind w:firstLine="321"/>
        <w:jc w:val="center"/>
        <w:spacing w:line="560" w:lineRule="exact"/>
        <w:rPr>
          <w:rFonts w:hint="eastAsia" w:ascii="仿宋" w:hAnsi="仿宋" w:eastAsia="仿宋" w:cs="仿宋"/>
          <w:b/>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szCs w:val="32"/>
        </w:rPr>
      </w:r>
      <w:r/>
    </w:p>
    <w:p>
      <w:pPr>
        <w:jc w:val="left"/>
        <w:spacing w:line="560" w:lineRule="exact"/>
        <w:rPr>
          <w:rFonts w:hint="eastAsia" w:ascii="仿宋" w:hAnsi="仿宋" w:eastAsia="仿宋" w:cs="仿宋"/>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szCs w:val="32"/>
        </w:rPr>
        <w:t xml:space="preserve">投标人：（电子签章）</w:t>
      </w:r>
      <w:r/>
    </w:p>
    <w:p>
      <w:pPr>
        <w:jc w:val="left"/>
        <w:spacing w:line="560" w:lineRule="exact"/>
        <w:rPr>
          <w:rFonts w:hint="eastAsia" w:ascii="仿宋" w:hAnsi="仿宋" w:eastAsia="仿宋" w:cs="仿宋"/>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szCs w:val="32"/>
        </w:rPr>
        <w:t xml:space="preserve">法定代表人或其委托受托人（签字或签章）：</w:t>
      </w:r>
      <w:r/>
    </w:p>
    <w:p>
      <w:pPr>
        <w:spacing w:line="560" w:lineRule="exact"/>
        <w:rPr>
          <w:rFonts w:hint="eastAsia" w:ascii="仿宋" w:hAnsi="仿宋" w:eastAsia="仿宋" w:cs="仿宋"/>
          <w:b/>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32"/>
          <w:szCs w:val="32"/>
        </w:rPr>
        <w:t xml:space="preserve">日期：     年    月    日</w:t>
      </w:r>
      <w:r/>
    </w:p>
    <w:p>
      <w:pPr>
        <w:ind w:firstLine="321"/>
        <w:jc w:val="center"/>
        <w:spacing w:line="560" w:lineRule="exact"/>
        <w:rPr>
          <w:rFonts w:hint="eastAsia" w:ascii="仿宋" w:hAnsi="仿宋" w:eastAsia="仿宋" w:cs="仿宋"/>
          <w:b/>
          <w:color w:val="auto"/>
          <w:sz w:val="32"/>
          <w:szCs w:val="32"/>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32"/>
          <w:szCs w:val="32"/>
        </w:rPr>
      </w:r>
      <w:r/>
    </w:p>
    <w:p>
      <w:pPr>
        <w:jc w:val="center"/>
        <w:spacing w:line="560" w:lineRule="exact"/>
        <w:rPr>
          <w:rFonts w:hint="eastAsia" w:ascii="仿宋" w:hAnsi="仿宋" w:eastAsia="仿宋" w:cs="仿宋"/>
          <w:b/>
          <w:iCs/>
          <w:color w:val="auto"/>
          <w:sz w:val="32"/>
          <w:szCs w:val="32"/>
        </w:rPr>
      </w:pPr>
      <w:r>
        <w:rPr>
          <w:rFonts w:hint="eastAsia" w:ascii="仿宋" w:hAnsi="仿宋" w:eastAsia="仿宋" w:cs="仿宋"/>
          <w:b/>
          <w:iCs/>
          <w:color w:val="auto"/>
          <w:sz w:val="32"/>
          <w:szCs w:val="32"/>
        </w:rPr>
      </w:r>
      <w:r/>
    </w:p>
    <w:p>
      <w:pPr>
        <w:jc w:val="center"/>
        <w:spacing w:line="560" w:lineRule="exact"/>
        <w:rPr>
          <w:rFonts w:hint="eastAsia" w:ascii="仿宋" w:hAnsi="仿宋" w:eastAsia="仿宋" w:cs="仿宋"/>
          <w:b/>
          <w:iCs/>
          <w:color w:val="auto"/>
          <w:sz w:val="32"/>
          <w:szCs w:val="32"/>
        </w:rPr>
      </w:pPr>
      <w:r>
        <w:rPr>
          <w:rFonts w:hint="eastAsia" w:ascii="仿宋" w:hAnsi="仿宋" w:eastAsia="仿宋" w:cs="仿宋"/>
          <w:b/>
          <w:iCs/>
          <w:color w:val="auto"/>
          <w:sz w:val="32"/>
          <w:szCs w:val="32"/>
        </w:rPr>
      </w:r>
      <w:r/>
    </w:p>
    <w:p>
      <w:pPr>
        <w:jc w:val="center"/>
        <w:spacing w:line="560" w:lineRule="exact"/>
        <w:rPr>
          <w:rFonts w:hint="eastAsia" w:ascii="仿宋" w:hAnsi="仿宋" w:eastAsia="仿宋" w:cs="仿宋"/>
          <w:b/>
          <w:iCs/>
          <w:color w:val="auto"/>
          <w:sz w:val="32"/>
          <w:szCs w:val="32"/>
        </w:rPr>
      </w:pPr>
      <w:r>
        <w:rPr>
          <w:rFonts w:hint="eastAsia" w:ascii="仿宋" w:hAnsi="仿宋" w:eastAsia="仿宋" w:cs="仿宋"/>
          <w:b/>
          <w:iCs/>
          <w:color w:val="auto"/>
          <w:sz w:val="32"/>
          <w:szCs w:val="32"/>
        </w:rPr>
      </w:r>
      <w:r/>
    </w:p>
    <w:p>
      <w:pPr>
        <w:jc w:val="center"/>
        <w:spacing w:line="560" w:lineRule="exact"/>
        <w:rPr>
          <w:rFonts w:hint="eastAsia" w:ascii="仿宋" w:hAnsi="仿宋" w:eastAsia="仿宋" w:cs="仿宋"/>
          <w:b/>
          <w:iCs/>
          <w:color w:val="auto"/>
          <w:sz w:val="32"/>
          <w:szCs w:val="32"/>
        </w:rPr>
      </w:pPr>
      <w:r>
        <w:rPr>
          <w:rFonts w:hint="eastAsia" w:ascii="仿宋" w:hAnsi="仿宋" w:eastAsia="仿宋" w:cs="仿宋"/>
          <w:b/>
          <w:iCs/>
          <w:color w:val="auto"/>
          <w:sz w:val="32"/>
          <w:szCs w:val="32"/>
        </w:rPr>
      </w:r>
      <w:r/>
    </w:p>
    <w:p>
      <w:pPr>
        <w:jc w:val="center"/>
        <w:spacing w:line="560" w:lineRule="exact"/>
        <w:rPr>
          <w:rFonts w:hint="eastAsia" w:ascii="仿宋" w:hAnsi="仿宋" w:eastAsia="仿宋" w:cs="仿宋"/>
          <w:b/>
          <w:iCs/>
          <w:color w:val="auto"/>
          <w:sz w:val="32"/>
          <w:szCs w:val="32"/>
        </w:rPr>
      </w:pPr>
      <w:r>
        <w:rPr>
          <w:rFonts w:hint="eastAsia" w:ascii="仿宋" w:hAnsi="仿宋" w:eastAsia="仿宋" w:cs="仿宋"/>
          <w:b/>
          <w:iCs/>
          <w:color w:val="auto"/>
          <w:sz w:val="32"/>
          <w:szCs w:val="32"/>
        </w:rPr>
      </w:r>
      <w:r/>
    </w:p>
    <w:p>
      <w:pPr>
        <w:pStyle w:val="894"/>
        <w:jc w:val="center"/>
        <w:spacing w:line="520" w:lineRule="exact"/>
        <w:rPr>
          <w:rFonts w:hint="eastAsia" w:ascii="仿宋" w:hAnsi="仿宋" w:eastAsia="仿宋" w:cs="仿宋"/>
          <w:b/>
          <w:bCs/>
          <w:color w:val="auto"/>
          <w:sz w:val="32"/>
          <w:szCs w:val="32"/>
        </w:rPr>
      </w:pPr>
      <w:r>
        <w:rPr>
          <w:rFonts w:hint="eastAsia" w:ascii="仿宋" w:hAnsi="仿宋" w:eastAsia="仿宋" w:cs="仿宋"/>
          <w:b/>
          <w:bCs/>
          <w:color w:val="auto"/>
          <w:sz w:val="32"/>
        </w:rPr>
        <w:t xml:space="preserve">五、</w:t>
      </w:r>
      <w:r>
        <w:rPr>
          <w:rFonts w:hint="eastAsia" w:ascii="仿宋" w:hAnsi="仿宋" w:eastAsia="仿宋" w:cs="仿宋"/>
          <w:b/>
          <w:color w:val="auto"/>
          <w:sz w:val="32"/>
          <w:szCs w:val="32"/>
        </w:rPr>
        <w:t xml:space="preserve">资质审查时</w:t>
      </w:r>
      <w:r>
        <w:rPr>
          <w:rFonts w:hint="eastAsia" w:ascii="仿宋" w:hAnsi="仿宋" w:eastAsia="仿宋" w:cs="仿宋"/>
          <w:b/>
          <w:bCs/>
          <w:color w:val="auto"/>
          <w:sz w:val="32"/>
          <w:szCs w:val="32"/>
        </w:rPr>
        <w:t xml:space="preserve">投标人必须提供的资格证明文件</w:t>
      </w:r>
      <w:r/>
    </w:p>
    <w:p>
      <w:pPr>
        <w:pStyle w:val="894"/>
        <w:ind w:firstLine="551"/>
        <w:spacing w:line="520" w:lineRule="exact"/>
        <w:rPr>
          <w:rFonts w:hint="eastAsia" w:ascii="仿宋" w:hAnsi="仿宋" w:eastAsia="仿宋" w:cs="仿宋"/>
          <w:b/>
          <w:bCs/>
          <w:color w:val="auto"/>
          <w:sz w:val="32"/>
          <w:szCs w:val="32"/>
        </w:rPr>
      </w:pPr>
      <w:r>
        <w:rPr>
          <w:rFonts w:hint="eastAsia" w:ascii="仿宋" w:hAnsi="仿宋" w:eastAsia="仿宋" w:cs="仿宋"/>
          <w:color w:val="auto"/>
          <w:sz w:val="28"/>
          <w:szCs w:val="28"/>
        </w:rPr>
        <w:t xml:space="preserve">1、提供下列材料之一：</w:t>
      </w:r>
      <w:r/>
    </w:p>
    <w:p>
      <w:pPr>
        <w:ind w:firstLine="420"/>
        <w:spacing w:line="520" w:lineRule="exact"/>
        <w:rPr>
          <w:rFonts w:hint="eastAsia" w:ascii="仿宋" w:hAnsi="仿宋" w:eastAsia="仿宋" w:cs="仿宋"/>
          <w:color w:val="auto"/>
          <w:sz w:val="28"/>
        </w:rPr>
      </w:pPr>
      <w:r>
        <w:rPr>
          <w:rFonts w:hint="eastAsia" w:ascii="仿宋" w:hAnsi="仿宋" w:eastAsia="仿宋" w:cs="仿宋"/>
          <w:color w:val="auto"/>
          <w:sz w:val="28"/>
        </w:rPr>
        <w:t xml:space="preserve">（1）投标人</w:t>
      </w:r>
      <w:r>
        <w:rPr>
          <w:rFonts w:hint="eastAsia" w:ascii="仿宋" w:hAnsi="仿宋" w:eastAsia="仿宋" w:cs="仿宋"/>
          <w:color w:val="auto"/>
          <w:sz w:val="28"/>
          <w:szCs w:val="28"/>
        </w:rPr>
        <w:t xml:space="preserve">提供</w:t>
      </w:r>
      <w:r>
        <w:rPr>
          <w:rFonts w:hint="eastAsia" w:ascii="仿宋" w:hAnsi="仿宋" w:eastAsia="仿宋" w:cs="仿宋"/>
          <w:bCs/>
          <w:color w:val="auto"/>
          <w:sz w:val="28"/>
          <w:szCs w:val="28"/>
        </w:rPr>
        <w:t xml:space="preserve">法定代表人资格证明</w:t>
      </w:r>
      <w:r>
        <w:rPr>
          <w:rFonts w:hint="eastAsia" w:ascii="仿宋" w:hAnsi="仿宋" w:eastAsia="仿宋" w:cs="仿宋"/>
          <w:color w:val="auto"/>
          <w:sz w:val="28"/>
        </w:rPr>
        <w:t xml:space="preserve">（格式详见示范格式）和</w:t>
      </w:r>
      <w:r>
        <w:rPr>
          <w:rFonts w:hint="eastAsia" w:ascii="仿宋" w:hAnsi="仿宋" w:eastAsia="仿宋" w:cs="仿宋"/>
          <w:bCs/>
          <w:color w:val="auto"/>
          <w:sz w:val="28"/>
        </w:rPr>
        <w:t xml:space="preserve">法定代表人</w:t>
      </w:r>
      <w:r>
        <w:rPr>
          <w:rFonts w:hint="eastAsia" w:ascii="仿宋" w:hAnsi="仿宋" w:eastAsia="仿宋" w:cs="仿宋"/>
          <w:bCs/>
          <w:color w:val="auto"/>
          <w:sz w:val="28"/>
          <w:szCs w:val="28"/>
        </w:rPr>
        <w:t xml:space="preserve">身份证（加盖</w:t>
      </w:r>
      <w:r>
        <w:rPr>
          <w:rFonts w:hint="eastAsia" w:ascii="仿宋" w:hAnsi="仿宋" w:eastAsia="仿宋" w:cs="仿宋"/>
          <w:color w:val="auto"/>
          <w:sz w:val="28"/>
        </w:rPr>
        <w:t xml:space="preserve">CA电子签</w:t>
      </w:r>
      <w:r>
        <w:rPr>
          <w:rFonts w:hint="eastAsia" w:ascii="仿宋" w:hAnsi="仿宋" w:eastAsia="仿宋" w:cs="仿宋"/>
          <w:bCs/>
          <w:color w:val="auto"/>
          <w:sz w:val="28"/>
          <w:szCs w:val="28"/>
        </w:rPr>
        <w:t xml:space="preserve">章）</w:t>
      </w:r>
      <w:r>
        <w:rPr>
          <w:rFonts w:hint="eastAsia" w:ascii="仿宋" w:hAnsi="仿宋" w:eastAsia="仿宋" w:cs="仿宋"/>
          <w:color w:val="auto"/>
          <w:sz w:val="28"/>
        </w:rPr>
        <w:t xml:space="preserve">；</w:t>
      </w:r>
      <w:r/>
    </w:p>
    <w:p>
      <w:pPr>
        <w:ind w:firstLine="420"/>
        <w:spacing w:line="52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（2）投标人提供授权委托书（格式详见示范格式）和受托人身份证（加盖CA电子签章）。</w:t>
      </w:r>
      <w:r/>
    </w:p>
    <w:p>
      <w:pPr>
        <w:ind w:firstLine="420"/>
        <w:spacing w:line="52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2、投标人提供下列材料之一</w:t>
      </w:r>
      <w:r/>
    </w:p>
    <w:p>
      <w:pPr>
        <w:ind w:firstLine="420"/>
        <w:spacing w:line="52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（1）投标人为企业的：提供营业执照 (三证合一)(扫描件并加盖投标人电子签章，必须提供)；</w:t>
      </w:r>
      <w:r/>
    </w:p>
    <w:p>
      <w:pPr>
        <w:ind w:firstLine="420"/>
        <w:spacing w:line="520" w:lineRule="exact"/>
        <w:rPr>
          <w:rFonts w:hint="eastAsia" w:ascii="仿宋" w:hAnsi="仿宋" w:eastAsia="仿宋" w:cs="仿宋"/>
          <w:color w:val="auto"/>
          <w:sz w:val="28"/>
        </w:rPr>
      </w:pPr>
      <w:r>
        <w:rPr>
          <w:rFonts w:hint="eastAsia" w:ascii="仿宋" w:hAnsi="仿宋" w:eastAsia="仿宋" w:cs="仿宋"/>
          <w:bCs/>
          <w:color w:val="auto"/>
          <w:sz w:val="28"/>
          <w:szCs w:val="28"/>
        </w:rPr>
        <w:t xml:space="preserve">（2）投标人为事业单位的：提供事业法人证书(扫描件并加盖投标人电子签章，必须提供)；</w:t>
      </w:r>
      <w:r/>
    </w:p>
    <w:p>
      <w:pPr>
        <w:ind w:firstLine="700"/>
        <w:spacing w:line="520" w:lineRule="exact"/>
        <w:rPr>
          <w:rFonts w:hint="eastAsia" w:ascii="仿宋" w:hAnsi="仿宋" w:eastAsia="仿宋" w:cs="仿宋"/>
          <w:color w:val="auto"/>
          <w:sz w:val="28"/>
          <w:lang w:val="zh-CN"/>
        </w:rPr>
      </w:pPr>
      <w:r>
        <w:rPr>
          <w:rFonts w:hint="eastAsia" w:ascii="仿宋" w:hAnsi="仿宋" w:eastAsia="仿宋" w:cs="仿宋"/>
          <w:color w:val="auto"/>
          <w:sz w:val="28"/>
        </w:rPr>
        <w:t xml:space="preserve">3、投标人符合《中华人民共和国政府采购法》第二十二条规定条件的承诺函</w:t>
      </w:r>
      <w:r>
        <w:rPr>
          <w:rFonts w:hint="eastAsia" w:ascii="仿宋" w:hAnsi="仿宋" w:eastAsia="仿宋" w:cs="仿宋"/>
          <w:color w:val="auto"/>
          <w:sz w:val="28"/>
          <w:lang w:val="zh-CN"/>
        </w:rPr>
        <w:t xml:space="preserve">（</w:t>
      </w:r>
      <w:r>
        <w:rPr>
          <w:rFonts w:hint="eastAsia" w:ascii="仿宋" w:hAnsi="仿宋" w:eastAsia="仿宋" w:cs="仿宋"/>
          <w:color w:val="auto"/>
          <w:sz w:val="28"/>
        </w:rPr>
        <w:t xml:space="preserve">格式详见示范格式</w:t>
      </w:r>
      <w:r>
        <w:rPr>
          <w:rFonts w:hint="eastAsia" w:ascii="仿宋" w:hAnsi="仿宋" w:eastAsia="仿宋" w:cs="仿宋"/>
          <w:color w:val="auto"/>
          <w:sz w:val="28"/>
          <w:lang w:val="zh-CN"/>
        </w:rPr>
        <w:t xml:space="preserve">）；</w:t>
      </w:r>
      <w:r/>
    </w:p>
    <w:p>
      <w:pPr>
        <w:ind w:firstLine="70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4、落实政府采购政策需满足的资格要求（提供下列任一项材料即可）：</w:t>
      </w:r>
      <w:r/>
    </w:p>
    <w:p>
      <w:pPr>
        <w:ind w:firstLine="560"/>
        <w:spacing w:line="52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（1）企业声明函（详见示范格式）；</w:t>
      </w:r>
      <w:r/>
    </w:p>
    <w:p>
      <w:pPr>
        <w:ind w:firstLine="560"/>
        <w:spacing w:line="52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（2）《残疾人福利性单位声明函》（详见示范格式）；</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（3）由省级以上监狱管理局、戒毒管理局（含新疆生产建设兵团）出具的属于监狱企业的证明文件）（加盖出具单位公章的电子件）。</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w:t>
      </w:r>
      <w:r>
        <w:rPr>
          <w:rFonts w:hint="eastAsia" w:ascii="仿宋" w:hAnsi="仿宋" w:eastAsia="仿宋" w:cs="仿宋"/>
          <w:color w:val="auto"/>
          <w:sz w:val="28"/>
          <w:szCs w:val="28"/>
          <w:lang w:val="zh-CN"/>
        </w:rPr>
        <w:t xml:space="preserve">、</w:t>
      </w:r>
      <w:r>
        <w:rPr>
          <w:rFonts w:hint="eastAsia" w:ascii="仿宋" w:hAnsi="仿宋" w:eastAsia="仿宋" w:cs="仿宋"/>
          <w:color w:val="auto"/>
          <w:sz w:val="28"/>
          <w:szCs w:val="28"/>
        </w:rPr>
        <w:t xml:space="preserve">根据本项目的特定资格要求，</w:t>
      </w:r>
      <w:r>
        <w:rPr>
          <w:rFonts w:hint="eastAsia" w:ascii="仿宋" w:hAnsi="仿宋" w:eastAsia="仿宋" w:cs="仿宋"/>
          <w:color w:val="auto"/>
          <w:sz w:val="28"/>
          <w:szCs w:val="28"/>
          <w:lang w:val="zh-CN"/>
        </w:rPr>
        <w:t xml:space="preserve">投标人还须提供下列资料</w:t>
      </w:r>
      <w:r>
        <w:rPr>
          <w:rFonts w:hint="eastAsia" w:ascii="仿宋" w:hAnsi="仿宋" w:eastAsia="仿宋" w:cs="仿宋"/>
          <w:color w:val="auto"/>
          <w:sz w:val="28"/>
          <w:szCs w:val="28"/>
        </w:rPr>
        <w:t xml:space="preserve">：建筑机电安装工程专业承包三级及以上资质（复印件加盖出具单位公章的电子件）。</w:t>
      </w:r>
      <w:r/>
    </w:p>
    <w:p>
      <w:pPr>
        <w:ind w:firstLine="643"/>
        <w:jc w:val="center"/>
        <w:spacing w:line="520" w:lineRule="exact"/>
        <w:rPr>
          <w:rFonts w:hint="eastAsia" w:ascii="仿宋" w:hAnsi="仿宋" w:eastAsia="仿宋" w:cs="仿宋"/>
          <w:b/>
          <w:bCs/>
          <w:color w:val="auto"/>
          <w:sz w:val="32"/>
        </w:rPr>
      </w:pPr>
      <w:r/>
      <w:bookmarkStart w:id="37" w:name="_Toc157775454"/>
      <w:r>
        <w:rPr>
          <w:rFonts w:hint="eastAsia" w:ascii="仿宋" w:hAnsi="仿宋" w:eastAsia="仿宋" w:cs="仿宋"/>
          <w:b/>
          <w:bCs/>
          <w:color w:val="auto"/>
          <w:sz w:val="32"/>
        </w:rPr>
        <w:br w:type="page" w:clear="all"/>
      </w:r>
      <w:r>
        <w:rPr>
          <w:rFonts w:hint="eastAsia" w:ascii="仿宋" w:hAnsi="仿宋" w:eastAsia="仿宋" w:cs="仿宋"/>
          <w:b/>
          <w:bCs/>
          <w:color w:val="auto"/>
          <w:sz w:val="32"/>
        </w:rPr>
        <w:t xml:space="preserve">六、综合评分时投标人需提供的证明文件</w:t>
      </w:r>
      <w:r/>
    </w:p>
    <w:p>
      <w:pPr>
        <w:ind w:firstLine="840"/>
        <w:spacing w:line="520" w:lineRule="exact"/>
        <w:rPr>
          <w:rFonts w:hint="eastAsia" w:ascii="仿宋" w:hAnsi="仿宋" w:eastAsia="仿宋" w:cs="仿宋"/>
          <w:b/>
          <w:color w:val="auto"/>
          <w:sz w:val="36"/>
        </w:rPr>
      </w:pPr>
      <w:r>
        <w:rPr>
          <w:rFonts w:hint="eastAsia" w:ascii="仿宋" w:hAnsi="仿宋" w:eastAsia="仿宋" w:cs="仿宋"/>
          <w:color w:val="auto"/>
          <w:sz w:val="28"/>
          <w:szCs w:val="28"/>
          <w:lang w:val="zh-CN"/>
        </w:rPr>
        <w:t xml:space="preserve">（投标人根据第三章评标标准的要求提供相关材料）</w:t>
      </w:r>
      <w:r/>
    </w:p>
    <w:p>
      <w:pPr>
        <w:jc w:val="center"/>
        <w:spacing w:line="44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ind w:firstLine="562"/>
        <w:spacing w:line="520" w:lineRule="exact"/>
        <w:rPr>
          <w:rFonts w:hint="eastAsia" w:ascii="仿宋" w:hAnsi="仿宋" w:eastAsia="仿宋" w:cs="仿宋"/>
          <w:b/>
          <w:bCs/>
          <w:color w:val="auto"/>
          <w:sz w:val="28"/>
          <w:szCs w:val="28"/>
          <w:lang w:val="zh-CN"/>
        </w:rPr>
      </w:pPr>
      <w:r>
        <w:rPr>
          <w:rFonts w:hint="eastAsia" w:ascii="仿宋" w:hAnsi="仿宋" w:eastAsia="仿宋" w:cs="仿宋"/>
          <w:b/>
          <w:bCs/>
          <w:color w:val="auto"/>
          <w:sz w:val="28"/>
          <w:szCs w:val="28"/>
        </w:rPr>
        <w:t xml:space="preserve">注：综合评分中提供的</w:t>
      </w:r>
      <w:r>
        <w:rPr>
          <w:rFonts w:hint="eastAsia" w:ascii="仿宋" w:hAnsi="仿宋" w:eastAsia="仿宋" w:cs="仿宋"/>
          <w:b/>
          <w:bCs/>
          <w:color w:val="auto"/>
          <w:sz w:val="28"/>
          <w:szCs w:val="28"/>
          <w:lang w:val="zh-CN"/>
        </w:rPr>
        <w:t xml:space="preserve">业绩、人员及企业证书、车辆及机械设备等证明材料的原件，采购</w:t>
      </w:r>
      <w:r>
        <w:rPr>
          <w:rFonts w:hint="eastAsia" w:ascii="仿宋" w:hAnsi="仿宋" w:eastAsia="仿宋" w:cs="仿宋"/>
          <w:b/>
          <w:bCs/>
          <w:color w:val="auto"/>
          <w:sz w:val="28"/>
          <w:szCs w:val="28"/>
        </w:rPr>
        <w:t xml:space="preserve">人</w:t>
      </w:r>
      <w:r>
        <w:rPr>
          <w:rFonts w:hint="eastAsia" w:ascii="仿宋" w:hAnsi="仿宋" w:eastAsia="仿宋" w:cs="仿宋"/>
          <w:b/>
          <w:bCs/>
          <w:color w:val="auto"/>
          <w:sz w:val="28"/>
          <w:szCs w:val="28"/>
          <w:lang w:val="zh-CN"/>
        </w:rPr>
        <w:t xml:space="preserve">有权在签订合同前进行核查，若不能按时提供或提供虚假材料的，采购人将取消其中标资格。</w:t>
      </w:r>
      <w:r/>
    </w:p>
    <w:p>
      <w:pPr>
        <w:jc w:val="center"/>
        <w:spacing w:line="44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r>
        <w:rPr>
          <w:rFonts w:hint="eastAsia" w:ascii="仿宋" w:hAnsi="仿宋" w:eastAsia="仿宋" w:cs="仿宋"/>
          <w:b/>
          <w:color w:val="auto"/>
          <w:sz w:val="32"/>
          <w:szCs w:val="32"/>
        </w:rPr>
        <w:t xml:space="preserve">七、示范格式</w:t>
      </w:r>
      <w:r/>
    </w:p>
    <w:p>
      <w:pPr>
        <w:spacing w:line="44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示范格式一                 </w:t>
      </w:r>
      <w:bookmarkEnd w:id="37"/>
      <w:r/>
    </w:p>
    <w:p>
      <w:pPr>
        <w:ind w:firstLine="2570"/>
        <w:spacing w:line="440" w:lineRule="exact"/>
        <w:rPr>
          <w:rFonts w:hint="eastAsia" w:ascii="仿宋" w:hAnsi="仿宋" w:eastAsia="仿宋" w:cs="仿宋"/>
          <w:b/>
          <w:bCs/>
          <w:color w:val="auto"/>
          <w:sz w:val="32"/>
        </w:rPr>
      </w:pPr>
      <w:r>
        <w:rPr>
          <w:rFonts w:hint="eastAsia" w:ascii="仿宋" w:hAnsi="仿宋" w:eastAsia="仿宋" w:cs="仿宋"/>
          <w:b/>
          <w:bCs/>
          <w:color w:val="auto"/>
          <w:sz w:val="32"/>
        </w:rPr>
      </w:r>
      <w:r/>
    </w:p>
    <w:p>
      <w:pPr>
        <w:ind w:firstLine="2891"/>
        <w:spacing w:line="640" w:lineRule="exact"/>
        <w:rPr>
          <w:rFonts w:hint="eastAsia" w:ascii="仿宋" w:hAnsi="仿宋" w:eastAsia="仿宋" w:cs="仿宋"/>
          <w:b/>
          <w:bCs/>
          <w:color w:val="auto"/>
          <w:sz w:val="32"/>
          <w:szCs w:val="32"/>
          <w:lang w:val="zh-CN"/>
        </w:rPr>
      </w:pPr>
      <w:r>
        <w:rPr>
          <w:rFonts w:hint="eastAsia" w:ascii="仿宋" w:hAnsi="仿宋" w:eastAsia="仿宋" w:cs="仿宋"/>
          <w:b/>
          <w:bCs/>
          <w:color w:val="auto"/>
          <w:sz w:val="32"/>
          <w:szCs w:val="32"/>
          <w:lang w:val="zh-CN"/>
        </w:rPr>
        <w:t xml:space="preserve">法定代表人资格证明</w:t>
      </w:r>
      <w:r/>
    </w:p>
    <w:p>
      <w:pP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单位名称：</w:t>
      </w:r>
      <w:r/>
    </w:p>
    <w:p>
      <w:pP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地址：</w:t>
      </w:r>
      <w:r/>
    </w:p>
    <w:p>
      <w:pP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姓名：     性别：      年龄：      职务：</w:t>
      </w:r>
      <w:r/>
    </w:p>
    <w:p>
      <w:pPr>
        <w:ind w:left="1" w:firstLine="560"/>
        <w:spacing w:line="640" w:lineRule="exact"/>
        <w:rPr>
          <w:rFonts w:hint="eastAsia" w:ascii="仿宋" w:hAnsi="仿宋" w:eastAsia="仿宋" w:cs="仿宋"/>
          <w:color w:val="auto"/>
          <w:sz w:val="28"/>
        </w:rPr>
      </w:pPr>
      <w:r>
        <w:rPr>
          <w:rFonts w:hint="eastAsia" w:ascii="仿宋" w:hAnsi="仿宋" w:eastAsia="仿宋" w:cs="仿宋"/>
          <w:color w:val="auto"/>
          <w:sz w:val="28"/>
          <w:szCs w:val="28"/>
          <w:lang w:val="zh-CN"/>
        </w:rPr>
        <w:t xml:space="preserve">系</w:t>
      </w:r>
      <w:r>
        <w:rPr>
          <w:rFonts w:hint="eastAsia" w:ascii="仿宋" w:hAnsi="仿宋" w:eastAsia="仿宋" w:cs="仿宋"/>
          <w:color w:val="auto"/>
          <w:sz w:val="28"/>
          <w:szCs w:val="28"/>
          <w:u w:val="single"/>
          <w:lang w:val="zh-CN"/>
        </w:rPr>
        <w:t xml:space="preserve"> （投标人单位名称）</w:t>
      </w:r>
      <w:r>
        <w:rPr>
          <w:rFonts w:hint="eastAsia" w:ascii="仿宋" w:hAnsi="仿宋" w:eastAsia="仿宋" w:cs="仿宋"/>
          <w:color w:val="auto"/>
          <w:sz w:val="28"/>
          <w:szCs w:val="28"/>
          <w:lang w:val="zh-CN"/>
        </w:rPr>
        <w:t xml:space="preserve">的法定代表人。</w:t>
      </w:r>
      <w:r>
        <w:rPr>
          <w:rFonts w:hint="eastAsia" w:ascii="仿宋" w:hAnsi="仿宋" w:eastAsia="仿宋" w:cs="仿宋"/>
          <w:color w:val="auto"/>
          <w:sz w:val="28"/>
        </w:rPr>
        <w:t xml:space="preserve">为参与</w:t>
      </w:r>
      <w:r>
        <w:rPr>
          <w:rFonts w:hint="eastAsia" w:ascii="仿宋" w:hAnsi="仿宋" w:eastAsia="仿宋" w:cs="仿宋"/>
          <w:color w:val="auto"/>
          <w:sz w:val="28"/>
          <w:u w:val="single"/>
        </w:rPr>
        <w:t xml:space="preserve">           </w:t>
      </w:r>
      <w:r>
        <w:rPr>
          <w:rFonts w:hint="eastAsia" w:ascii="仿宋" w:hAnsi="仿宋" w:eastAsia="仿宋" w:cs="仿宋"/>
          <w:color w:val="auto"/>
          <w:sz w:val="28"/>
        </w:rPr>
        <w:t xml:space="preserve">项目，签署上述项目的投标文件、进行招标、签署合同和处理与之有关的一切事务。</w:t>
      </w:r>
      <w:r/>
    </w:p>
    <w:p>
      <w:pPr>
        <w:ind w:firstLine="280"/>
        <w:spacing w:line="6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r>
      <w:r/>
    </w:p>
    <w:p>
      <w:pPr>
        <w:ind w:firstLine="280"/>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特此证明。</w:t>
      </w:r>
      <w:r/>
    </w:p>
    <w:p>
      <w:pPr>
        <w:jc w:val="cente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p>
    <w:p>
      <w:pPr>
        <w:jc w:val="cente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投标人：</w:t>
      </w:r>
      <w:r>
        <w:rPr>
          <w:rFonts w:hint="eastAsia" w:ascii="仿宋" w:hAnsi="仿宋" w:eastAsia="仿宋" w:cs="仿宋"/>
          <w:color w:val="auto"/>
          <w:sz w:val="28"/>
          <w:szCs w:val="28"/>
          <w:u w:val="single"/>
          <w:lang w:val="zh-CN"/>
        </w:rPr>
        <w:t xml:space="preserve">    （电子签章）     </w:t>
      </w:r>
      <w:r/>
    </w:p>
    <w:p>
      <w:pPr>
        <w:jc w:val="cente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日期：</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pStyle w:val="945"/>
        <w:ind w:left="4760" w:right="560" w:hanging="1820"/>
        <w:spacing w:before="0" w:after="0" w:line="52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r>
      <w:r/>
    </w:p>
    <w:p>
      <w:pPr>
        <w:jc w:val="cente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w:t>
      </w:r>
      <w:r/>
    </w:p>
    <w:p>
      <w:pPr>
        <w:ind w:firstLine="560"/>
        <w:spacing w:line="640" w:lineRule="exact"/>
        <w:rPr>
          <w:rFonts w:hint="eastAsia" w:ascii="仿宋" w:hAnsi="仿宋" w:eastAsia="仿宋" w:cs="仿宋"/>
          <w:b/>
          <w:color w:val="auto"/>
          <w:sz w:val="32"/>
        </w:rPr>
      </w:pPr>
      <w:r>
        <w:rPr>
          <w:rFonts w:hint="eastAsia" w:ascii="仿宋" w:hAnsi="仿宋" w:eastAsia="仿宋" w:cs="仿宋"/>
          <w:bCs/>
          <w:color w:val="auto"/>
          <w:sz w:val="28"/>
        </w:rPr>
        <w:t xml:space="preserve">注：投标人法定代表人</w:t>
      </w:r>
      <w:r>
        <w:rPr>
          <w:rFonts w:hint="eastAsia" w:ascii="仿宋" w:hAnsi="仿宋" w:eastAsia="仿宋" w:cs="仿宋"/>
          <w:bCs/>
          <w:color w:val="auto"/>
          <w:sz w:val="28"/>
          <w:szCs w:val="28"/>
        </w:rPr>
        <w:t xml:space="preserve">参加投标的，必须附</w:t>
      </w:r>
      <w:r>
        <w:rPr>
          <w:rFonts w:hint="eastAsia" w:ascii="仿宋" w:hAnsi="仿宋" w:eastAsia="仿宋" w:cs="仿宋"/>
          <w:bCs/>
          <w:color w:val="auto"/>
          <w:sz w:val="28"/>
        </w:rPr>
        <w:t xml:space="preserve">法定代表人</w:t>
      </w:r>
      <w:r>
        <w:rPr>
          <w:rFonts w:hint="eastAsia" w:ascii="仿宋" w:hAnsi="仿宋" w:eastAsia="仿宋" w:cs="仿宋"/>
          <w:bCs/>
          <w:color w:val="auto"/>
          <w:sz w:val="28"/>
          <w:szCs w:val="28"/>
        </w:rPr>
        <w:t xml:space="preserve">身份证扫描件加盖投标人电子签章。</w:t>
      </w:r>
      <w:r/>
    </w:p>
    <w:p>
      <w:pPr>
        <w:ind w:left="-359" w:firstLine="357"/>
        <w:spacing w:line="640" w:lineRule="exact"/>
        <w:rPr>
          <w:rFonts w:hint="eastAsia" w:ascii="仿宋" w:hAnsi="仿宋" w:eastAsia="仿宋" w:cs="仿宋"/>
          <w:b/>
          <w:color w:val="auto"/>
          <w:sz w:val="28"/>
          <w:szCs w:val="28"/>
        </w:rPr>
      </w:pPr>
      <w:r>
        <w:rPr>
          <w:rFonts w:hint="eastAsia" w:ascii="仿宋" w:hAnsi="仿宋" w:eastAsia="仿宋" w:cs="仿宋"/>
          <w:b/>
          <w:color w:val="auto"/>
          <w:sz w:val="32"/>
        </w:rPr>
        <w:br w:type="page" w:clear="all"/>
      </w:r>
      <w:r>
        <w:rPr>
          <w:rFonts w:hint="eastAsia" w:ascii="仿宋" w:hAnsi="仿宋" w:eastAsia="仿宋" w:cs="仿宋"/>
          <w:b/>
          <w:color w:val="auto"/>
          <w:sz w:val="32"/>
        </w:rPr>
        <w:t xml:space="preserve">示范格式二</w:t>
      </w:r>
      <w:r/>
    </w:p>
    <w:p>
      <w:pPr>
        <w:ind w:firstLine="3213"/>
        <w:spacing w:line="520" w:lineRule="exact"/>
        <w:rPr>
          <w:rFonts w:hint="eastAsia" w:ascii="仿宋" w:hAnsi="仿宋" w:eastAsia="仿宋" w:cs="仿宋"/>
          <w:b/>
          <w:bCs/>
          <w:color w:val="auto"/>
          <w:sz w:val="28"/>
        </w:rPr>
      </w:pPr>
      <w:r>
        <w:rPr>
          <w:rFonts w:hint="eastAsia" w:ascii="仿宋" w:hAnsi="仿宋" w:eastAsia="仿宋" w:cs="仿宋"/>
          <w:b/>
          <w:bCs/>
          <w:color w:val="auto"/>
          <w:sz w:val="32"/>
        </w:rPr>
        <w:t xml:space="preserve">授权委托书</w:t>
      </w:r>
      <w:r/>
    </w:p>
    <w:p>
      <w:pPr>
        <w:spacing w:line="520" w:lineRule="exact"/>
        <w:rPr>
          <w:rFonts w:hint="eastAsia" w:ascii="仿宋" w:hAnsi="仿宋" w:eastAsia="仿宋" w:cs="仿宋"/>
          <w:bCs/>
          <w:color w:val="auto"/>
          <w:sz w:val="30"/>
          <w:szCs w:val="28"/>
        </w:rPr>
      </w:pPr>
      <w:r>
        <w:rPr>
          <w:rFonts w:hint="eastAsia" w:ascii="仿宋" w:hAnsi="仿宋" w:eastAsia="仿宋" w:cs="仿宋"/>
          <w:bCs/>
          <w:color w:val="auto"/>
          <w:sz w:val="30"/>
          <w:szCs w:val="28"/>
        </w:rPr>
        <w:t xml:space="preserve">致淮安经济技术开发区住房和城乡建设局：</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本授权书宣告：</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委托方：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地址：</w:t>
      </w:r>
      <w:r>
        <w:rPr>
          <w:rFonts w:hint="eastAsia" w:ascii="仿宋" w:hAnsi="仿宋" w:eastAsia="仿宋" w:cs="仿宋"/>
          <w:color w:val="auto"/>
          <w:sz w:val="28"/>
          <w:szCs w:val="28"/>
          <w:u w:val="single"/>
        </w:rPr>
        <w:t xml:space="preserve">            </w:t>
      </w:r>
      <w:r/>
    </w:p>
    <w:p>
      <w:pPr>
        <w:spacing w:line="52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rPr>
        <w:t xml:space="preserve">法定代表人：</w:t>
      </w:r>
      <w:r>
        <w:rPr>
          <w:rFonts w:hint="eastAsia" w:ascii="仿宋" w:hAnsi="仿宋" w:eastAsia="仿宋" w:cs="仿宋"/>
          <w:color w:val="auto"/>
          <w:sz w:val="28"/>
          <w:szCs w:val="28"/>
          <w:u w:val="single"/>
        </w:rPr>
        <w:t xml:space="preserve">          </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受托人：姓名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性别：</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 出生日期：</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日</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所在单位：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职务：</w:t>
      </w:r>
      <w:r>
        <w:rPr>
          <w:rFonts w:hint="eastAsia" w:ascii="仿宋" w:hAnsi="仿宋" w:eastAsia="仿宋" w:cs="仿宋"/>
          <w:color w:val="auto"/>
          <w:sz w:val="28"/>
          <w:szCs w:val="28"/>
          <w:u w:val="single"/>
        </w:rPr>
        <w:t xml:space="preserve">           </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身 份 证：</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联系方式：</w:t>
      </w:r>
      <w:r>
        <w:rPr>
          <w:rFonts w:hint="eastAsia" w:ascii="仿宋" w:hAnsi="仿宋" w:eastAsia="仿宋" w:cs="仿宋"/>
          <w:color w:val="auto"/>
          <w:sz w:val="28"/>
          <w:szCs w:val="28"/>
          <w:u w:val="single"/>
        </w:rPr>
        <w:t xml:space="preserve">       </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兹委托受托人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 xml:space="preserve">代表我公司参加宏信天德工程顾问有限公司组织的（项目编号：           ）</w:t>
      </w:r>
      <w:r>
        <w:rPr>
          <w:rFonts w:hint="eastAsia" w:ascii="仿宋" w:hAnsi="仿宋" w:eastAsia="仿宋" w:cs="仿宋"/>
          <w:bCs/>
          <w:color w:val="auto"/>
          <w:sz w:val="28"/>
        </w:rPr>
        <w:t xml:space="preserve">    </w:t>
      </w:r>
      <w:r>
        <w:rPr>
          <w:rFonts w:hint="eastAsia" w:ascii="仿宋" w:hAnsi="仿宋" w:eastAsia="仿宋" w:cs="仿宋"/>
          <w:color w:val="auto"/>
          <w:sz w:val="28"/>
          <w:szCs w:val="28"/>
        </w:rPr>
        <w:t xml:space="preserve">采购项目的政府采购活动，受托人有权在该招标活动中，以我单位的名义签署投标函和投标文件，与采购代理机构协商、澄清、解释，签订合同书并执行一切与此有关的事项。</w:t>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    受托人在办理上述事宜过程中以其自己的名义所签署的所有文件我公司均予以承认。受托人无转委托权。</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委托期限：至上述事宜处理完毕止。</w:t>
      </w:r>
      <w:r/>
    </w:p>
    <w:p>
      <w:pPr>
        <w:ind w:firstLine="600"/>
        <w:spacing w:line="520" w:lineRule="exact"/>
        <w:rPr>
          <w:rFonts w:hint="eastAsia" w:ascii="仿宋" w:hAnsi="仿宋" w:eastAsia="仿宋" w:cs="仿宋"/>
          <w:b/>
          <w:color w:val="auto"/>
          <w:sz w:val="28"/>
          <w:szCs w:val="28"/>
        </w:rPr>
      </w:pPr>
      <w:r>
        <w:rPr>
          <w:rFonts w:hint="eastAsia" w:ascii="仿宋" w:hAnsi="仿宋" w:eastAsia="仿宋" w:cs="仿宋"/>
          <w:b/>
          <w:color w:val="auto"/>
          <w:sz w:val="28"/>
          <w:szCs w:val="28"/>
        </w:rPr>
      </w:r>
      <w:r/>
    </w:p>
    <w:p>
      <w:pPr>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jc w:val="cente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投标人：</w:t>
      </w:r>
      <w:r>
        <w:rPr>
          <w:rFonts w:hint="eastAsia" w:ascii="仿宋" w:hAnsi="仿宋" w:eastAsia="仿宋" w:cs="仿宋"/>
          <w:color w:val="auto"/>
          <w:sz w:val="28"/>
          <w:szCs w:val="28"/>
          <w:u w:val="single"/>
          <w:lang w:val="zh-CN"/>
        </w:rPr>
        <w:t xml:space="preserve">     （电子签章）    </w:t>
      </w:r>
      <w:r/>
    </w:p>
    <w:p>
      <w:pPr>
        <w:spacing w:line="52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日期：</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ind w:left="-359" w:firstLine="548"/>
        <w:spacing w:line="520" w:lineRule="exact"/>
        <w:rPr>
          <w:rFonts w:hint="eastAsia" w:ascii="仿宋" w:hAnsi="仿宋" w:eastAsia="仿宋" w:cs="仿宋"/>
          <w:bCs/>
          <w:color w:val="auto"/>
          <w:sz w:val="28"/>
        </w:rPr>
      </w:pPr>
      <w:r>
        <w:rPr>
          <w:rFonts w:hint="eastAsia" w:ascii="仿宋" w:hAnsi="仿宋" w:eastAsia="仿宋" w:cs="仿宋"/>
          <w:bCs/>
          <w:color w:val="auto"/>
          <w:sz w:val="28"/>
        </w:rPr>
      </w:r>
      <w:r/>
    </w:p>
    <w:p>
      <w:pPr>
        <w:ind w:firstLine="560"/>
        <w:spacing w:line="520" w:lineRule="exact"/>
        <w:rPr>
          <w:rFonts w:hint="eastAsia" w:ascii="仿宋" w:hAnsi="仿宋" w:eastAsia="仿宋" w:cs="仿宋"/>
          <w:b/>
          <w:color w:val="auto"/>
          <w:sz w:val="32"/>
          <w:szCs w:val="32"/>
        </w:rPr>
      </w:pPr>
      <w:r>
        <w:rPr>
          <w:rFonts w:hint="eastAsia" w:ascii="仿宋" w:hAnsi="仿宋" w:eastAsia="仿宋" w:cs="仿宋"/>
          <w:bCs/>
          <w:color w:val="auto"/>
          <w:sz w:val="28"/>
        </w:rPr>
        <w:t xml:space="preserve">注：投标人委托</w:t>
      </w:r>
      <w:r>
        <w:rPr>
          <w:rFonts w:hint="eastAsia" w:ascii="仿宋" w:hAnsi="仿宋" w:eastAsia="仿宋" w:cs="仿宋"/>
          <w:bCs/>
          <w:color w:val="auto"/>
          <w:sz w:val="28"/>
          <w:szCs w:val="28"/>
        </w:rPr>
        <w:t xml:space="preserve">受托人参加投标的，必须附受托人身份证</w:t>
      </w:r>
      <w:r>
        <w:rPr>
          <w:rFonts w:hint="eastAsia" w:ascii="仿宋" w:hAnsi="仿宋" w:eastAsia="仿宋" w:cs="仿宋"/>
          <w:color w:val="auto"/>
          <w:sz w:val="28"/>
          <w:szCs w:val="28"/>
        </w:rPr>
        <w:t xml:space="preserve">扫描</w:t>
      </w:r>
      <w:r>
        <w:rPr>
          <w:rFonts w:hint="eastAsia" w:ascii="仿宋" w:hAnsi="仿宋" w:eastAsia="仿宋" w:cs="仿宋"/>
          <w:bCs/>
          <w:color w:val="auto"/>
          <w:sz w:val="28"/>
          <w:szCs w:val="28"/>
        </w:rPr>
        <w:t xml:space="preserve">件加盖投标人电子签章。</w:t>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r>
        <w:rPr>
          <w:rFonts w:hint="eastAsia" w:ascii="仿宋" w:hAnsi="仿宋" w:eastAsia="仿宋" w:cs="仿宋"/>
          <w:b/>
          <w:color w:val="auto"/>
          <w:sz w:val="32"/>
          <w:szCs w:val="32"/>
        </w:rPr>
        <w:t xml:space="preserve">示范格式三</w:t>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jc w:val="center"/>
        <w:spacing w:line="520" w:lineRule="exact"/>
        <w:rPr>
          <w:rFonts w:hint="eastAsia" w:ascii="仿宋" w:hAnsi="仿宋" w:eastAsia="仿宋" w:cs="仿宋"/>
          <w:b/>
          <w:bCs/>
          <w:color w:val="auto"/>
          <w:sz w:val="32"/>
        </w:rPr>
      </w:pPr>
      <w:r>
        <w:rPr>
          <w:rFonts w:hint="eastAsia" w:ascii="仿宋" w:hAnsi="仿宋" w:eastAsia="仿宋" w:cs="仿宋"/>
          <w:b/>
          <w:bCs/>
          <w:color w:val="auto"/>
          <w:sz w:val="32"/>
        </w:rPr>
        <w:t xml:space="preserve">符合《中华人民共和国政府采购法》第二十二条规定条件的声明函</w:t>
      </w:r>
      <w:r/>
    </w:p>
    <w:p>
      <w:pPr>
        <w:pStyle w:val="876"/>
        <w:ind w:firstLine="0"/>
        <w:spacing w:line="72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致</w:t>
      </w:r>
      <w:r>
        <w:rPr>
          <w:rFonts w:hint="eastAsia" w:ascii="仿宋" w:hAnsi="仿宋" w:eastAsia="仿宋" w:cs="仿宋"/>
          <w:bCs/>
          <w:color w:val="auto"/>
          <w:sz w:val="30"/>
          <w:szCs w:val="28"/>
        </w:rPr>
        <w:t xml:space="preserve">淮安经济技术开发区住房和城乡建设局</w:t>
      </w:r>
      <w:r>
        <w:rPr>
          <w:rFonts w:hint="eastAsia" w:ascii="仿宋" w:hAnsi="仿宋" w:eastAsia="仿宋" w:cs="仿宋"/>
          <w:bCs/>
          <w:color w:val="auto"/>
          <w:sz w:val="28"/>
          <w:szCs w:val="28"/>
        </w:rPr>
        <w:t xml:space="preserve">：</w:t>
      </w:r>
      <w:r/>
    </w:p>
    <w:p>
      <w:pPr>
        <w:ind w:firstLine="84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我公司参加贵中心组织实施的（项目编号：       ）</w:t>
      </w:r>
      <w:r>
        <w:rPr>
          <w:rFonts w:hint="eastAsia" w:ascii="仿宋" w:hAnsi="仿宋" w:eastAsia="仿宋" w:cs="仿宋"/>
          <w:bCs/>
          <w:color w:val="auto"/>
          <w:sz w:val="28"/>
        </w:rPr>
        <w:t xml:space="preserve">    </w:t>
      </w:r>
      <w:r>
        <w:rPr>
          <w:rFonts w:hint="eastAsia" w:ascii="仿宋" w:hAnsi="仿宋" w:eastAsia="仿宋" w:cs="仿宋"/>
          <w:color w:val="auto"/>
          <w:sz w:val="28"/>
          <w:szCs w:val="28"/>
        </w:rPr>
        <w:t xml:space="preserve">采购项目的政府采购活动。针对《中华人民共和国政府采购法》第二十二条规定做出如下声明：</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1、我单位具有独立承担民事责任的能力；</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2、我单位具有良好的商业信誉和健全的财务会计制度；</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3、我单位具有履行合同所必需的设备和专业技术能力；</w:t>
      </w:r>
      <w:r/>
    </w:p>
    <w:p>
      <w:pPr>
        <w:ind w:firstLine="560"/>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4、我单位有依法缴纳税收和社会保障资金的良好记录；</w:t>
      </w:r>
      <w:r/>
    </w:p>
    <w:p>
      <w:pPr>
        <w:ind w:firstLine="560"/>
        <w:jc w:val="left"/>
        <w:spacing w:line="6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5、参加本次政府采购活动前三年内，我公司在经营活动中没有因违法经营受到刑事处罚或者责令停产停业、吊销许可证或者执照、较大数额罚款等行政处罚。 </w:t>
      </w:r>
      <w:r/>
    </w:p>
    <w:p>
      <w:pPr>
        <w:ind w:firstLine="638"/>
        <w:spacing w:line="52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6、我单位满足法律、行政法规规定的其他条件。</w:t>
      </w:r>
      <w:r/>
    </w:p>
    <w:p>
      <w:pPr>
        <w:spacing w:line="52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u w:val="single"/>
        </w:rPr>
      </w:r>
      <w:r/>
    </w:p>
    <w:p>
      <w:pPr>
        <w:spacing w:line="520" w:lineRule="exact"/>
        <w:rPr>
          <w:rFonts w:hint="eastAsia" w:ascii="仿宋" w:hAnsi="仿宋" w:eastAsia="仿宋" w:cs="仿宋"/>
          <w:color w:val="auto"/>
          <w:sz w:val="28"/>
          <w:szCs w:val="28"/>
          <w:u w:val="single"/>
        </w:rPr>
      </w:pPr>
      <w:r>
        <w:rPr>
          <w:rFonts w:hint="eastAsia" w:ascii="仿宋" w:hAnsi="仿宋" w:eastAsia="仿宋" w:cs="仿宋"/>
          <w:color w:val="auto"/>
          <w:sz w:val="28"/>
          <w:szCs w:val="28"/>
          <w:u w:val="single"/>
        </w:rPr>
      </w:r>
      <w:r/>
    </w:p>
    <w:p>
      <w:pPr>
        <w:jc w:val="right"/>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rPr>
        <w:t xml:space="preserve">  承诺人</w:t>
      </w:r>
      <w:r>
        <w:rPr>
          <w:rFonts w:hint="eastAsia" w:ascii="仿宋" w:hAnsi="仿宋" w:eastAsia="仿宋" w:cs="仿宋"/>
          <w:color w:val="auto"/>
          <w:sz w:val="28"/>
          <w:szCs w:val="28"/>
          <w:lang w:val="zh-CN"/>
        </w:rPr>
        <w:t xml:space="preserve">：</w:t>
      </w:r>
      <w:r>
        <w:rPr>
          <w:rFonts w:hint="eastAsia" w:ascii="仿宋" w:hAnsi="仿宋" w:eastAsia="仿宋" w:cs="仿宋"/>
          <w:color w:val="auto"/>
          <w:sz w:val="28"/>
          <w:szCs w:val="28"/>
          <w:u w:val="single"/>
          <w:lang w:val="zh-CN"/>
        </w:rPr>
        <w:t xml:space="preserve">     （电子签章）    </w:t>
      </w:r>
      <w:r/>
    </w:p>
    <w:p>
      <w:pPr>
        <w:spacing w:line="520" w:lineRule="exact"/>
        <w:rPr>
          <w:rFonts w:hint="eastAsia" w:ascii="仿宋" w:hAnsi="仿宋" w:eastAsia="仿宋" w:cs="仿宋"/>
          <w:b/>
          <w:color w:val="auto"/>
          <w:sz w:val="32"/>
          <w:szCs w:val="32"/>
        </w:rPr>
      </w:pPr>
      <w:r>
        <w:rPr>
          <w:rFonts w:hint="eastAsia" w:ascii="仿宋" w:hAnsi="仿宋" w:eastAsia="仿宋" w:cs="仿宋"/>
          <w:color w:val="auto"/>
          <w:sz w:val="28"/>
          <w:szCs w:val="28"/>
        </w:rPr>
        <w:t xml:space="preserve">                                </w:t>
      </w:r>
      <w:r>
        <w:rPr>
          <w:rFonts w:hint="eastAsia" w:ascii="仿宋" w:hAnsi="仿宋" w:eastAsia="仿宋" w:cs="仿宋"/>
          <w:color w:val="auto"/>
          <w:sz w:val="28"/>
          <w:szCs w:val="28"/>
          <w:lang w:val="zh-CN"/>
        </w:rPr>
        <w:t xml:space="preserve">日期：</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br w:type="page" w:clear="all"/>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示范格式四</w:t>
      </w:r>
      <w:r/>
    </w:p>
    <w:p>
      <w:pPr>
        <w:jc w:val="center"/>
        <w:spacing w:line="360" w:lineRule="auto"/>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承   诺   书</w:t>
      </w:r>
      <w:r/>
    </w:p>
    <w:p>
      <w:pPr>
        <w:jc w:val="center"/>
        <w:spacing w:line="360" w:lineRule="auto"/>
        <w:rPr>
          <w:rFonts w:hint="eastAsia" w:ascii="仿宋" w:hAnsi="仿宋" w:eastAsia="仿宋" w:cs="仿宋"/>
          <w:b/>
          <w:color w:val="auto"/>
          <w:sz w:val="36"/>
          <w:szCs w:val="28"/>
        </w:rPr>
      </w:pPr>
      <w:r>
        <w:rPr>
          <w:rFonts w:hint="eastAsia" w:ascii="仿宋" w:hAnsi="仿宋" w:eastAsia="仿宋" w:cs="仿宋"/>
          <w:b/>
          <w:color w:val="auto"/>
          <w:sz w:val="36"/>
          <w:szCs w:val="28"/>
        </w:rPr>
      </w:r>
      <w:r/>
    </w:p>
    <w:p>
      <w:pPr>
        <w:spacing w:line="360" w:lineRule="auto"/>
        <w:rPr>
          <w:rFonts w:hint="eastAsia" w:ascii="仿宋" w:hAnsi="仿宋" w:eastAsia="仿宋" w:cs="仿宋"/>
          <w:b/>
          <w:color w:val="auto"/>
          <w:sz w:val="28"/>
          <w:szCs w:val="28"/>
        </w:rPr>
      </w:pPr>
      <w:r>
        <w:rPr>
          <w:rFonts w:hint="eastAsia" w:ascii="仿宋" w:hAnsi="仿宋" w:eastAsia="仿宋" w:cs="仿宋"/>
          <w:bCs/>
          <w:color w:val="auto"/>
          <w:sz w:val="28"/>
          <w:szCs w:val="28"/>
        </w:rPr>
        <w:t xml:space="preserve">致：</w:t>
      </w:r>
      <w:r>
        <w:rPr>
          <w:rFonts w:hint="eastAsia" w:ascii="仿宋" w:hAnsi="仿宋" w:eastAsia="仿宋" w:cs="仿宋"/>
          <w:color w:val="auto"/>
          <w:sz w:val="28"/>
          <w:szCs w:val="28"/>
          <w:u w:val="single"/>
        </w:rPr>
        <w:t xml:space="preserve">（采购人）</w:t>
      </w:r>
      <w:r/>
    </w:p>
    <w:p>
      <w:pPr>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  我方在</w:t>
      </w:r>
      <w:r>
        <w:rPr>
          <w:rFonts w:hint="eastAsia" w:ascii="仿宋" w:hAnsi="仿宋" w:eastAsia="仿宋" w:cs="仿宋"/>
          <w:bCs/>
          <w:color w:val="auto"/>
          <w:sz w:val="28"/>
          <w:szCs w:val="28"/>
          <w:u w:val="single"/>
        </w:rPr>
        <w:t xml:space="preserve">          （项目名称及项目编号）            </w:t>
      </w:r>
      <w:r>
        <w:rPr>
          <w:rFonts w:hint="eastAsia" w:ascii="仿宋" w:hAnsi="仿宋" w:eastAsia="仿宋" w:cs="仿宋"/>
          <w:bCs/>
          <w:color w:val="auto"/>
          <w:sz w:val="28"/>
          <w:szCs w:val="28"/>
        </w:rPr>
        <w:t xml:space="preserve">的投标过程中，做如下承诺：</w:t>
      </w:r>
      <w:r/>
    </w:p>
    <w:p>
      <w:pPr>
        <w:ind w:firstLine="560"/>
        <w:spacing w:line="360" w:lineRule="auto"/>
        <w:rPr>
          <w:rFonts w:hint="eastAsia" w:ascii="仿宋" w:hAnsi="仿宋" w:eastAsia="仿宋" w:cs="仿宋"/>
          <w:color w:val="auto"/>
          <w:sz w:val="28"/>
          <w:szCs w:val="28"/>
        </w:rPr>
      </w:pPr>
      <w:r>
        <w:rPr>
          <w:rFonts w:hint="eastAsia" w:ascii="仿宋" w:hAnsi="仿宋" w:eastAsia="仿宋" w:cs="仿宋"/>
          <w:bCs/>
          <w:color w:val="auto"/>
          <w:sz w:val="28"/>
          <w:szCs w:val="28"/>
        </w:rPr>
        <w:t xml:space="preserve">一、我单位</w:t>
      </w:r>
      <w:r>
        <w:rPr>
          <w:rFonts w:hint="eastAsia" w:ascii="仿宋" w:hAnsi="仿宋" w:eastAsia="仿宋" w:cs="仿宋"/>
          <w:color w:val="auto"/>
          <w:sz w:val="28"/>
          <w:szCs w:val="28"/>
        </w:rPr>
        <w:t xml:space="preserve">完全具备履行合同所必需的设备和专业技术能力；</w:t>
      </w:r>
      <w:r/>
    </w:p>
    <w:p>
      <w:pPr>
        <w:ind w:firstLine="560"/>
        <w:spacing w:line="360" w:lineRule="auto"/>
        <w:rPr>
          <w:rFonts w:hint="eastAsia" w:ascii="仿宋" w:hAnsi="仿宋" w:eastAsia="仿宋" w:cs="仿宋"/>
          <w:color w:val="auto"/>
          <w:sz w:val="28"/>
          <w:szCs w:val="28"/>
          <w:lang w:val="zh-CN"/>
        </w:rPr>
      </w:pPr>
      <w:r>
        <w:rPr>
          <w:rFonts w:hint="eastAsia" w:ascii="仿宋" w:hAnsi="仿宋" w:eastAsia="仿宋" w:cs="仿宋"/>
          <w:color w:val="auto"/>
          <w:sz w:val="28"/>
          <w:szCs w:val="28"/>
        </w:rPr>
        <w:t xml:space="preserve">二、我单位承诺</w:t>
      </w:r>
      <w:r>
        <w:rPr>
          <w:rFonts w:hint="eastAsia" w:ascii="仿宋" w:hAnsi="仿宋" w:eastAsia="仿宋" w:cs="仿宋"/>
          <w:color w:val="auto"/>
          <w:sz w:val="28"/>
          <w:szCs w:val="28"/>
          <w:lang w:val="zh-CN"/>
        </w:rPr>
        <w:t xml:space="preserve">所有服务人员在工作期间的人身安全、劳资关系与采购人无关，皆由我单位自行负责并承担全部责任；</w:t>
      </w:r>
      <w:r/>
    </w:p>
    <w:p>
      <w:pPr>
        <w:ind w:firstLine="5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三、我单位负责人与其他参与本项目投标的单位负责人不为同一人、不存在直接控股、管理关系；</w:t>
      </w:r>
      <w:r/>
    </w:p>
    <w:p>
      <w:pPr>
        <w:ind w:firstLine="560"/>
        <w:spacing w:line="360" w:lineRule="auto"/>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四、</w:t>
      </w:r>
      <w:r>
        <w:rPr>
          <w:rFonts w:hint="eastAsia" w:ascii="仿宋" w:hAnsi="仿宋" w:eastAsia="仿宋" w:cs="仿宋"/>
          <w:bCs/>
          <w:color w:val="auto"/>
          <w:sz w:val="28"/>
          <w:szCs w:val="28"/>
        </w:rPr>
        <w:t xml:space="preserve">我单位没有为本采购项目提供整体设计、规范编制或者项目管理、监理、检测等服务；</w:t>
      </w:r>
      <w:r/>
    </w:p>
    <w:p>
      <w:pPr>
        <w:ind w:firstLine="5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我方保证上述信息的真实和准确，并愿意承担因我方就此弄虚作假所引起的一切法律后果，并自愿接受相关监督管理部门作出的任何处罚。</w:t>
      </w:r>
      <w:r/>
    </w:p>
    <w:p>
      <w:pPr>
        <w:ind w:firstLine="560"/>
        <w:spacing w:line="360" w:lineRule="auto"/>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特此承诺！               </w:t>
      </w:r>
      <w:r/>
    </w:p>
    <w:p>
      <w:pPr>
        <w:pStyle w:val="973"/>
        <w:ind w:firstLine="0"/>
        <w:spacing w:line="360" w:lineRule="auto"/>
        <w:rPr>
          <w:rFonts w:hint="eastAsia" w:ascii="仿宋" w:hAnsi="仿宋" w:eastAsia="仿宋" w:cs="仿宋"/>
          <w:color w:val="auto"/>
          <w:sz w:val="28"/>
          <w:szCs w:val="22"/>
          <w:lang w:val="zh-CN"/>
        </w:rPr>
      </w:pPr>
      <w:r>
        <w:rPr>
          <w:rFonts w:hint="eastAsia" w:ascii="仿宋" w:hAnsi="仿宋" w:eastAsia="仿宋" w:cs="仿宋"/>
          <w:color w:val="auto"/>
          <w:sz w:val="28"/>
          <w:szCs w:val="22"/>
          <w:lang w:val="zh-CN"/>
        </w:rPr>
        <w:t xml:space="preserve">    </w:t>
      </w:r>
      <w:r/>
    </w:p>
    <w:p>
      <w:pPr>
        <w:pStyle w:val="973"/>
        <w:ind w:left="0" w:firstLine="56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zh-CN"/>
        </w:rPr>
        <w:t xml:space="preserve">投标人</w:t>
      </w:r>
      <w:r>
        <w:rPr>
          <w:rFonts w:hint="eastAsia" w:ascii="仿宋" w:hAnsi="仿宋" w:eastAsia="仿宋" w:cs="仿宋"/>
          <w:color w:val="auto"/>
          <w:sz w:val="28"/>
          <w:szCs w:val="28"/>
        </w:rPr>
        <w:t xml:space="preserve">：</w:t>
      </w:r>
      <w:r>
        <w:rPr>
          <w:rFonts w:hint="eastAsia" w:ascii="仿宋" w:hAnsi="仿宋" w:eastAsia="仿宋" w:cs="仿宋"/>
          <w:color w:val="auto"/>
          <w:sz w:val="28"/>
          <w:szCs w:val="28"/>
          <w:u w:val="single"/>
        </w:rPr>
        <w:t xml:space="preserve">     （电子签章）   </w:t>
      </w:r>
      <w:r>
        <w:rPr>
          <w:rFonts w:hint="eastAsia" w:ascii="仿宋" w:hAnsi="仿宋" w:eastAsia="仿宋" w:cs="仿宋"/>
          <w:color w:val="auto"/>
          <w:sz w:val="28"/>
          <w:szCs w:val="28"/>
        </w:rPr>
        <w:t xml:space="preserve">  </w:t>
      </w:r>
      <w:r/>
    </w:p>
    <w:p>
      <w:pPr>
        <w:pStyle w:val="973"/>
        <w:ind w:left="632" w:firstLine="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法定代表人或其委托受托人： </w:t>
      </w:r>
      <w:r>
        <w:rPr>
          <w:rFonts w:hint="eastAsia" w:ascii="仿宋" w:hAnsi="仿宋" w:eastAsia="仿宋" w:cs="仿宋"/>
          <w:color w:val="auto"/>
          <w:sz w:val="28"/>
          <w:szCs w:val="28"/>
          <w:u w:val="single"/>
        </w:rPr>
        <w:t xml:space="preserve">（电子签章或电子签字）   </w:t>
      </w:r>
      <w:r/>
    </w:p>
    <w:p>
      <w:pPr>
        <w:pStyle w:val="973"/>
        <w:ind w:firstLine="0"/>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  日期：       年      月    日</w:t>
      </w:r>
      <w:r/>
    </w:p>
    <w:p>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          </w:t>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rPr>
          <w:rFonts w:hint="eastAsia" w:ascii="仿宋" w:hAnsi="仿宋" w:eastAsia="仿宋" w:cs="仿宋"/>
          <w:b/>
          <w:color w:val="auto"/>
          <w:sz w:val="32"/>
          <w:szCs w:val="32"/>
        </w:rPr>
      </w:pPr>
      <w:r>
        <w:rPr>
          <w:rFonts w:hint="eastAsia" w:ascii="仿宋" w:hAnsi="仿宋" w:eastAsia="仿宋" w:cs="仿宋"/>
          <w:b/>
          <w:color w:val="auto"/>
          <w:sz w:val="32"/>
          <w:szCs w:val="32"/>
        </w:rPr>
      </w:r>
      <w:r/>
    </w:p>
    <w:p>
      <w:pPr>
        <w:pStyle w:val="687"/>
        <w:rPr>
          <w:color w:val="auto"/>
        </w:rPr>
      </w:pPr>
      <w:r>
        <w:rPr>
          <w:color w:val="auto"/>
        </w:rPr>
      </w:r>
      <w:r/>
    </w:p>
    <w:p>
      <w:pPr>
        <w:rPr>
          <w:rFonts w:hint="eastAsia" w:ascii="仿宋" w:hAnsi="仿宋" w:eastAsia="仿宋" w:cs="仿宋"/>
          <w:color w:val="auto"/>
          <w:sz w:val="28"/>
          <w:szCs w:val="28"/>
        </w:rPr>
      </w:pPr>
      <w:r>
        <w:rPr>
          <w:rFonts w:hint="eastAsia" w:ascii="仿宋" w:hAnsi="仿宋" w:eastAsia="仿宋" w:cs="仿宋"/>
          <w:b/>
          <w:color w:val="auto"/>
          <w:sz w:val="32"/>
          <w:szCs w:val="32"/>
        </w:rPr>
        <w:t xml:space="preserve">示范格式五</w:t>
      </w:r>
      <w:r>
        <w:rPr>
          <w:rFonts w:hint="eastAsia" w:ascii="仿宋" w:hAnsi="仿宋" w:eastAsia="仿宋" w:cs="仿宋"/>
          <w:color w:val="auto"/>
          <w:sz w:val="28"/>
          <w:szCs w:val="28"/>
        </w:rPr>
        <w:t xml:space="preserve">                                          </w:t>
      </w:r>
      <w:r/>
    </w:p>
    <w:p>
      <w:pPr>
        <w:jc w:val="center"/>
        <w:spacing w:line="640" w:lineRule="exact"/>
        <w:rPr>
          <w:rFonts w:hint="eastAsia" w:ascii="仿宋" w:hAnsi="仿宋" w:eastAsia="仿宋" w:cs="仿宋"/>
          <w:b/>
          <w:bCs/>
          <w:color w:val="auto"/>
          <w:sz w:val="32"/>
          <w:szCs w:val="32"/>
        </w:rPr>
      </w:pPr>
      <w:r>
        <w:rPr>
          <w:rFonts w:hint="eastAsia" w:ascii="仿宋" w:hAnsi="仿宋" w:eastAsia="仿宋" w:cs="仿宋"/>
          <w:b/>
          <w:bCs/>
          <w:color w:val="auto"/>
          <w:sz w:val="32"/>
          <w:szCs w:val="32"/>
        </w:rPr>
        <w:t xml:space="preserve">企业声明函（服务类）</w:t>
      </w:r>
      <w:r/>
    </w:p>
    <w:p>
      <w:pPr>
        <w:pStyle w:val="876"/>
        <w:ind w:firstLine="0"/>
        <w:spacing w:line="6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致</w:t>
      </w:r>
      <w:r>
        <w:rPr>
          <w:rFonts w:hint="eastAsia" w:ascii="仿宋" w:hAnsi="仿宋" w:eastAsia="仿宋" w:cs="仿宋"/>
          <w:bCs/>
          <w:color w:val="auto"/>
          <w:sz w:val="30"/>
          <w:szCs w:val="28"/>
        </w:rPr>
        <w:t xml:space="preserve">淮安经济技术开发区住房和城乡建设局</w:t>
      </w:r>
      <w:r>
        <w:rPr>
          <w:rFonts w:hint="eastAsia" w:ascii="仿宋" w:hAnsi="仿宋" w:eastAsia="仿宋" w:cs="仿宋"/>
          <w:bCs/>
          <w:color w:val="auto"/>
          <w:sz w:val="28"/>
          <w:szCs w:val="28"/>
        </w:rPr>
        <w:t xml:space="preserve">：</w:t>
      </w:r>
      <w:r/>
    </w:p>
    <w:p>
      <w:pPr>
        <w:pStyle w:val="876"/>
        <w:ind w:firstLine="560"/>
        <w:spacing w:line="6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876"/>
        <w:ind w:firstLine="560"/>
        <w:spacing w:line="6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w:t>
      </w:r>
      <w:r>
        <w:rPr>
          <w:rFonts w:hint="eastAsia" w:ascii="仿宋" w:hAnsi="仿宋" w:eastAsia="仿宋" w:cs="仿宋"/>
          <w:bCs/>
          <w:color w:val="auto"/>
          <w:sz w:val="28"/>
          <w:szCs w:val="28"/>
          <w:u w:val="single"/>
        </w:rPr>
        <w:t xml:space="preserve"> （标的名称） </w:t>
      </w:r>
      <w:r>
        <w:rPr>
          <w:rFonts w:hint="eastAsia" w:ascii="仿宋" w:hAnsi="仿宋" w:eastAsia="仿宋" w:cs="仿宋"/>
          <w:bCs/>
          <w:color w:val="auto"/>
          <w:sz w:val="28"/>
          <w:szCs w:val="28"/>
        </w:rPr>
        <w:t xml:space="preserve">，属于（采购文件中明确的所属行业）；承接企业为（企业名称），从业人员</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人，营业收入为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万元，资产总额为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万元，属于</w:t>
      </w:r>
      <w:r>
        <w:rPr>
          <w:rFonts w:hint="eastAsia" w:ascii="仿宋" w:hAnsi="仿宋" w:eastAsia="仿宋" w:cs="仿宋"/>
          <w:bCs/>
          <w:color w:val="auto"/>
          <w:sz w:val="28"/>
          <w:szCs w:val="28"/>
          <w:u w:val="single"/>
        </w:rPr>
        <w:t xml:space="preserve">（中型企业、小型企业、微型企业）</w:t>
      </w:r>
      <w:r>
        <w:rPr>
          <w:rFonts w:hint="eastAsia" w:ascii="仿宋" w:hAnsi="仿宋" w:eastAsia="仿宋" w:cs="仿宋"/>
          <w:bCs/>
          <w:color w:val="auto"/>
          <w:sz w:val="28"/>
          <w:szCs w:val="28"/>
        </w:rPr>
        <w:t xml:space="preserve">； </w:t>
      </w:r>
      <w:r/>
    </w:p>
    <w:p>
      <w:pPr>
        <w:pStyle w:val="876"/>
        <w:ind w:firstLine="560"/>
        <w:spacing w:line="6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 </w:t>
      </w:r>
      <w:r>
        <w:rPr>
          <w:rFonts w:hint="eastAsia" w:ascii="仿宋" w:hAnsi="仿宋" w:eastAsia="仿宋" w:cs="仿宋"/>
          <w:bCs/>
          <w:color w:val="auto"/>
          <w:sz w:val="28"/>
          <w:szCs w:val="28"/>
          <w:u w:val="single"/>
        </w:rPr>
        <w:t xml:space="preserve">（标的名称） </w:t>
      </w:r>
      <w:r>
        <w:rPr>
          <w:rFonts w:hint="eastAsia" w:ascii="仿宋" w:hAnsi="仿宋" w:eastAsia="仿宋" w:cs="仿宋"/>
          <w:bCs/>
          <w:color w:val="auto"/>
          <w:sz w:val="28"/>
          <w:szCs w:val="28"/>
        </w:rPr>
        <w:t xml:space="preserve">，属于（采购文件中明确的所属行业）；承接企业为（企业名称），从业人员</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人，营业收入为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万元，资产总额为</w:t>
      </w:r>
      <w:r>
        <w:rPr>
          <w:rFonts w:hint="eastAsia" w:ascii="仿宋" w:hAnsi="仿宋" w:eastAsia="仿宋" w:cs="仿宋"/>
          <w:bCs/>
          <w:color w:val="auto"/>
          <w:sz w:val="28"/>
          <w:szCs w:val="28"/>
          <w:u w:val="single"/>
        </w:rPr>
        <w:t xml:space="preserve">   </w:t>
      </w:r>
      <w:r>
        <w:rPr>
          <w:rFonts w:hint="eastAsia" w:ascii="仿宋" w:hAnsi="仿宋" w:eastAsia="仿宋" w:cs="仿宋"/>
          <w:bCs/>
          <w:color w:val="auto"/>
          <w:sz w:val="28"/>
          <w:szCs w:val="28"/>
        </w:rPr>
        <w:t xml:space="preserve">万元，属于</w:t>
      </w:r>
      <w:r>
        <w:rPr>
          <w:rFonts w:hint="eastAsia" w:ascii="仿宋" w:hAnsi="仿宋" w:eastAsia="仿宋" w:cs="仿宋"/>
          <w:bCs/>
          <w:color w:val="auto"/>
          <w:sz w:val="28"/>
          <w:szCs w:val="28"/>
          <w:u w:val="single"/>
        </w:rPr>
        <w:t xml:space="preserve">（中型企业、小型企业、微型企业）</w:t>
      </w:r>
      <w:r>
        <w:rPr>
          <w:rFonts w:hint="eastAsia" w:ascii="仿宋" w:hAnsi="仿宋" w:eastAsia="仿宋" w:cs="仿宋"/>
          <w:bCs/>
          <w:color w:val="auto"/>
          <w:sz w:val="28"/>
          <w:szCs w:val="28"/>
        </w:rPr>
        <w:t xml:space="preserve">； </w:t>
      </w:r>
      <w:r/>
    </w:p>
    <w:p>
      <w:pPr>
        <w:pStyle w:val="876"/>
        <w:ind w:firstLine="560"/>
        <w:spacing w:line="6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w:t>
      </w:r>
      <w:r/>
    </w:p>
    <w:p>
      <w:pPr>
        <w:pStyle w:val="876"/>
        <w:ind w:firstLine="560"/>
        <w:spacing w:line="6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以上企业，不属于大企业的分支机构，不存在控股股东为大企业的情形，也不存在与大企业的负责人为同一人的情形。</w:t>
      </w:r>
      <w:r/>
    </w:p>
    <w:p>
      <w:pPr>
        <w:pStyle w:val="876"/>
        <w:ind w:firstLine="560"/>
        <w:spacing w:line="60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本企业对上述声明内容的真实性负责。如有虚假，将依法承担相应责任。 </w:t>
      </w:r>
      <w:r/>
    </w:p>
    <w:p>
      <w:pPr>
        <w:jc w:val="center"/>
        <w:spacing w:line="640" w:lineRule="exact"/>
        <w:rPr>
          <w:rFonts w:hint="eastAsia" w:ascii="仿宋" w:hAnsi="仿宋" w:eastAsia="仿宋" w:cs="仿宋"/>
          <w:color w:val="auto"/>
          <w:sz w:val="28"/>
          <w:szCs w:val="28"/>
          <w:lang w:val="zh-CN"/>
        </w:rPr>
      </w:pPr>
      <w:r>
        <w:rPr>
          <w:rFonts w:hint="eastAsia" w:ascii="仿宋" w:hAnsi="仿宋" w:eastAsia="仿宋" w:cs="仿宋"/>
          <w:bCs/>
          <w:color w:val="auto"/>
          <w:sz w:val="28"/>
          <w:szCs w:val="28"/>
        </w:rPr>
        <w:t xml:space="preserve">                   </w:t>
      </w:r>
      <w:r>
        <w:rPr>
          <w:rFonts w:hint="eastAsia" w:ascii="仿宋" w:hAnsi="仿宋" w:eastAsia="仿宋" w:cs="仿宋"/>
          <w:bCs/>
          <w:color w:val="auto"/>
          <w:sz w:val="28"/>
          <w:szCs w:val="28"/>
          <w:lang w:val="zh-CN"/>
        </w:rPr>
        <w:t xml:space="preserve"> </w:t>
      </w:r>
      <w:r>
        <w:rPr>
          <w:rFonts w:hint="eastAsia" w:ascii="仿宋" w:hAnsi="仿宋" w:eastAsia="仿宋" w:cs="仿宋"/>
          <w:color w:val="auto"/>
          <w:sz w:val="28"/>
          <w:szCs w:val="28"/>
          <w:lang w:val="zh-CN"/>
        </w:rPr>
        <w:t xml:space="preserve">投标人：</w:t>
      </w:r>
      <w:r>
        <w:rPr>
          <w:rFonts w:hint="eastAsia" w:ascii="仿宋" w:hAnsi="仿宋" w:eastAsia="仿宋" w:cs="仿宋"/>
          <w:color w:val="auto"/>
          <w:sz w:val="28"/>
          <w:szCs w:val="28"/>
          <w:u w:val="single"/>
          <w:lang w:val="zh-CN"/>
        </w:rPr>
        <w:t xml:space="preserve">        （电子签章）     </w:t>
      </w:r>
      <w:r/>
    </w:p>
    <w:p>
      <w:pPr>
        <w:jc w:val="cente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日期</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pStyle w:val="876"/>
        <w:ind w:firstLine="0"/>
        <w:spacing w:line="600" w:lineRule="exact"/>
        <w:rPr>
          <w:rFonts w:hint="eastAsia" w:ascii="仿宋" w:hAnsi="仿宋" w:eastAsia="仿宋" w:cs="仿宋"/>
          <w:bCs/>
          <w:color w:val="auto"/>
          <w:sz w:val="24"/>
          <w:szCs w:val="24"/>
        </w:rPr>
      </w:pPr>
      <w:r>
        <w:rPr>
          <w:rFonts w:hint="eastAsia" w:ascii="仿宋" w:hAnsi="仿宋" w:eastAsia="仿宋" w:cs="仿宋"/>
          <w:bCs/>
          <w:color w:val="auto"/>
          <w:sz w:val="24"/>
          <w:szCs w:val="24"/>
        </w:rPr>
        <w:t xml:space="preserve">注：从业人员、营业收入、资产总额填报上一年度数据，无上一年度数据的新成立企业可不填报。</w:t>
      </w:r>
      <w:r/>
    </w:p>
    <w:p>
      <w:pPr>
        <w:pStyle w:val="876"/>
        <w:ind w:firstLine="0"/>
        <w:spacing w:line="600" w:lineRule="exact"/>
        <w:rPr>
          <w:rFonts w:hint="eastAsia" w:ascii="仿宋" w:hAnsi="仿宋" w:eastAsia="仿宋" w:cs="仿宋"/>
          <w:bCs/>
          <w:color w:val="auto"/>
          <w:sz w:val="24"/>
          <w:szCs w:val="24"/>
        </w:rPr>
      </w:pPr>
      <w:r>
        <w:rPr>
          <w:rFonts w:hint="eastAsia" w:ascii="仿宋" w:hAnsi="仿宋" w:eastAsia="仿宋" w:cs="仿宋"/>
          <w:bCs/>
          <w:color w:val="auto"/>
          <w:sz w:val="24"/>
          <w:szCs w:val="24"/>
        </w:rPr>
      </w:r>
      <w:r/>
    </w:p>
    <w:p>
      <w:pPr>
        <w:pStyle w:val="876"/>
        <w:ind w:firstLine="0"/>
        <w:jc w:val="left"/>
        <w:spacing w:line="520" w:lineRule="exact"/>
        <w:rPr>
          <w:rFonts w:hint="eastAsia" w:ascii="仿宋" w:hAnsi="仿宋" w:eastAsia="仿宋" w:cs="仿宋"/>
          <w:b/>
          <w:color w:val="auto"/>
          <w:sz w:val="32"/>
          <w:szCs w:val="32"/>
        </w:rPr>
      </w:pPr>
      <w:r>
        <w:rPr>
          <w:rFonts w:hint="eastAsia" w:ascii="仿宋" w:hAnsi="仿宋" w:eastAsia="仿宋" w:cs="仿宋"/>
          <w:b/>
          <w:color w:val="auto"/>
          <w:sz w:val="32"/>
          <w:szCs w:val="32"/>
        </w:rPr>
        <w:t xml:space="preserve">示范格式六</w:t>
      </w:r>
      <w:r/>
    </w:p>
    <w:p>
      <w:pPr>
        <w:jc w:val="center"/>
        <w:spacing w:line="640" w:lineRule="exact"/>
        <w:widowControl/>
        <w:rPr>
          <w:rFonts w:hint="eastAsia" w:ascii="仿宋" w:hAnsi="仿宋" w:eastAsia="仿宋" w:cs="仿宋"/>
          <w:color w:val="auto"/>
          <w:sz w:val="24"/>
        </w:rPr>
      </w:pPr>
      <w:r>
        <w:rPr>
          <w:rFonts w:hint="eastAsia" w:ascii="仿宋" w:hAnsi="仿宋" w:eastAsia="仿宋" w:cs="仿宋"/>
          <w:b/>
          <w:bCs/>
          <w:color w:val="auto"/>
          <w:sz w:val="32"/>
          <w:szCs w:val="32"/>
        </w:rPr>
        <w:t xml:space="preserve">残疾人福利性单位声明函</w:t>
      </w:r>
      <w:r/>
    </w:p>
    <w:p>
      <w:pPr>
        <w:pStyle w:val="876"/>
        <w:ind w:firstLine="0"/>
        <w:spacing w:line="6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致</w:t>
      </w:r>
      <w:r>
        <w:rPr>
          <w:rFonts w:hint="eastAsia" w:ascii="仿宋" w:hAnsi="仿宋" w:eastAsia="仿宋" w:cs="仿宋"/>
          <w:bCs/>
          <w:color w:val="auto"/>
          <w:sz w:val="30"/>
          <w:szCs w:val="28"/>
        </w:rPr>
        <w:t xml:space="preserve">淮安经济技术开发区住房和城乡建设局</w:t>
      </w:r>
      <w:r>
        <w:rPr>
          <w:rFonts w:hint="eastAsia" w:ascii="仿宋" w:hAnsi="仿宋" w:eastAsia="仿宋" w:cs="仿宋"/>
          <w:bCs/>
          <w:color w:val="auto"/>
          <w:sz w:val="28"/>
          <w:szCs w:val="28"/>
        </w:rPr>
        <w:t xml:space="preserve">：</w:t>
      </w:r>
      <w:r/>
    </w:p>
    <w:p>
      <w:pPr>
        <w:pStyle w:val="876"/>
        <w:ind w:firstLine="560"/>
        <w:spacing w:line="6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876"/>
        <w:ind w:firstLine="560"/>
        <w:spacing w:line="6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1、根据《财政部 民政部 中国残疾人联合会关于促进残疾人就业政府采购政策的通知》（财库〔2017〕141 号）规定的划分标准，本公司为残疾人福利性企业。</w:t>
      </w:r>
      <w:r/>
    </w:p>
    <w:p>
      <w:pPr>
        <w:pStyle w:val="876"/>
        <w:ind w:firstLine="560"/>
        <w:spacing w:line="640" w:lineRule="exact"/>
        <w:rPr>
          <w:rFonts w:hint="eastAsia" w:ascii="仿宋" w:hAnsi="仿宋" w:eastAsia="仿宋" w:cs="仿宋"/>
          <w:bCs/>
          <w:color w:val="auto"/>
          <w:sz w:val="28"/>
          <w:szCs w:val="28"/>
        </w:rPr>
      </w:pPr>
      <w:r>
        <w:rPr>
          <w:rFonts w:hint="eastAsia" w:ascii="仿宋" w:hAnsi="仿宋" w:eastAsia="仿宋" w:cs="仿宋"/>
          <w:bCs/>
          <w:color w:val="auto"/>
          <w:sz w:val="28"/>
          <w:szCs w:val="28"/>
        </w:rPr>
        <w:t xml:space="preserve">2、本单位参加（采购单位名称） 的（采购项目名称）采购活动提供本企业制造的货物，由本企业承担工程、提供服务，或者提供其他残疾人福利性单位制造的货物（不包括使用非残疾人福利性单位注册商标的货物。</w:t>
      </w:r>
      <w:r/>
    </w:p>
    <w:p>
      <w:pPr>
        <w:pStyle w:val="876"/>
        <w:ind w:firstLine="560"/>
        <w:spacing w:line="640" w:lineRule="exact"/>
        <w:rPr>
          <w:rFonts w:hint="eastAsia" w:ascii="仿宋" w:hAnsi="仿宋" w:eastAsia="仿宋" w:cs="仿宋"/>
          <w:bCs/>
          <w:color w:val="auto"/>
          <w:sz w:val="28"/>
          <w:szCs w:val="28"/>
        </w:rPr>
      </w:pPr>
      <w:r>
        <w:rPr>
          <w:rFonts w:hint="eastAsia" w:ascii="仿宋" w:hAnsi="仿宋" w:eastAsia="仿宋" w:cs="仿宋"/>
          <w:color w:val="auto"/>
          <w:sz w:val="28"/>
          <w:szCs w:val="28"/>
        </w:rPr>
        <w:t xml:space="preserve">注：</w:t>
      </w:r>
      <w:r>
        <w:rPr>
          <w:rFonts w:hint="eastAsia" w:ascii="仿宋" w:hAnsi="仿宋" w:eastAsia="仿宋" w:cs="仿宋"/>
          <w:bCs/>
          <w:color w:val="auto"/>
          <w:sz w:val="28"/>
          <w:szCs w:val="28"/>
        </w:rPr>
        <w:t xml:space="preserve">本公司对上述声明的真实性负责。如有虚假，将依法承担相应责任。</w:t>
      </w:r>
      <w:r/>
    </w:p>
    <w:p>
      <w:pPr>
        <w:pStyle w:val="876"/>
        <w:ind w:firstLine="560"/>
        <w:spacing w:line="640" w:lineRule="exact"/>
        <w:rPr>
          <w:rFonts w:hint="eastAsia" w:ascii="仿宋" w:hAnsi="仿宋" w:eastAsia="仿宋" w:cs="仿宋"/>
          <w:color w:val="auto"/>
          <w:sz w:val="28"/>
          <w:szCs w:val="28"/>
        </w:rPr>
      </w:pPr>
      <w:r>
        <w:rPr>
          <w:rFonts w:hint="eastAsia" w:ascii="仿宋" w:hAnsi="仿宋" w:eastAsia="仿宋" w:cs="仿宋"/>
          <w:color w:val="auto"/>
          <w:sz w:val="28"/>
          <w:szCs w:val="28"/>
        </w:rPr>
      </w:r>
      <w:r/>
    </w:p>
    <w:p>
      <w:pPr>
        <w:jc w:val="cente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投标人：</w:t>
      </w:r>
      <w:r>
        <w:rPr>
          <w:rFonts w:hint="eastAsia" w:ascii="仿宋" w:hAnsi="仿宋" w:eastAsia="仿宋" w:cs="仿宋"/>
          <w:color w:val="auto"/>
          <w:sz w:val="28"/>
          <w:szCs w:val="28"/>
          <w:u w:val="single"/>
          <w:lang w:val="zh-CN"/>
        </w:rPr>
        <w:t xml:space="preserve">        （电子签章）    </w:t>
      </w:r>
      <w:r/>
    </w:p>
    <w:p>
      <w:pPr>
        <w:jc w:val="center"/>
        <w:spacing w:line="640" w:lineRule="exact"/>
        <w:rPr>
          <w:rFonts w:hint="eastAsia" w:ascii="仿宋" w:hAnsi="仿宋" w:eastAsia="仿宋" w:cs="仿宋"/>
          <w:color w:val="auto"/>
          <w:sz w:val="28"/>
          <w:szCs w:val="28"/>
          <w:lang w:val="zh-CN"/>
        </w:rPr>
      </w:pPr>
      <w:r>
        <w:rPr>
          <w:rFonts w:hint="eastAsia" w:ascii="仿宋" w:hAnsi="仿宋" w:eastAsia="仿宋" w:cs="仿宋"/>
          <w:color w:val="auto"/>
          <w:sz w:val="28"/>
          <w:szCs w:val="28"/>
          <w:lang w:val="zh-CN"/>
        </w:rPr>
        <w:t xml:space="preserve">                        日期</w:t>
      </w:r>
      <w:r>
        <w:rPr>
          <w:rFonts w:hint="eastAsia" w:ascii="仿宋" w:hAnsi="仿宋" w:eastAsia="仿宋" w:cs="仿宋"/>
          <w:color w:val="auto"/>
          <w:sz w:val="28"/>
          <w:szCs w:val="28"/>
        </w:rPr>
        <w:t xml:space="preserve">：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年 </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月</w:t>
      </w:r>
      <w:r>
        <w:rPr>
          <w:rFonts w:hint="eastAsia" w:ascii="仿宋" w:hAnsi="仿宋" w:eastAsia="仿宋" w:cs="仿宋"/>
          <w:color w:val="auto"/>
          <w:sz w:val="28"/>
          <w:szCs w:val="28"/>
          <w:u w:val="single"/>
          <w:lang w:val="zh-CN"/>
        </w:rPr>
        <w:t xml:space="preserve">      </w:t>
      </w:r>
      <w:r>
        <w:rPr>
          <w:rFonts w:hint="eastAsia" w:ascii="仿宋" w:hAnsi="仿宋" w:eastAsia="仿宋" w:cs="仿宋"/>
          <w:color w:val="auto"/>
          <w:sz w:val="28"/>
          <w:szCs w:val="28"/>
          <w:lang w:val="zh-CN"/>
        </w:rPr>
        <w:t xml:space="preserve">日</w:t>
      </w:r>
      <w:r/>
    </w:p>
    <w:p>
      <w:pPr>
        <w:ind w:firstLine="565"/>
        <w:spacing w:line="640" w:lineRule="exact"/>
        <w:rPr>
          <w:rFonts w:hint="eastAsia" w:ascii="仿宋" w:hAnsi="仿宋" w:eastAsia="仿宋" w:cs="仿宋"/>
          <w:color w:val="auto"/>
          <w:sz w:val="28"/>
          <w:szCs w:val="28"/>
        </w:rPr>
      </w:pPr>
      <w:r>
        <w:rPr>
          <w:rFonts w:hint="eastAsia" w:ascii="仿宋" w:hAnsi="仿宋" w:eastAsia="仿宋" w:cs="仿宋"/>
          <w:color w:val="auto"/>
          <w:sz w:val="28"/>
          <w:szCs w:val="28"/>
        </w:rPr>
        <w:t xml:space="preserve">注：非</w:t>
      </w:r>
      <w:r>
        <w:rPr>
          <w:rFonts w:hint="eastAsia" w:ascii="仿宋" w:hAnsi="仿宋" w:eastAsia="仿宋" w:cs="仿宋"/>
          <w:color w:val="auto"/>
          <w:sz w:val="28"/>
        </w:rPr>
        <w:t xml:space="preserve">残疾人福利性单位不</w:t>
      </w:r>
      <w:r>
        <w:rPr>
          <w:rFonts w:hint="eastAsia" w:ascii="仿宋" w:hAnsi="仿宋" w:eastAsia="仿宋" w:cs="仿宋"/>
          <w:color w:val="auto"/>
          <w:sz w:val="28"/>
          <w:szCs w:val="28"/>
        </w:rPr>
        <w:t xml:space="preserve">需提供此函。</w:t>
      </w:r>
      <w:r/>
    </w:p>
    <w:sectPr>
      <w:footerReference w:type="default" r:id="rId11"/>
      <w:footnotePr/>
      <w:endnotePr/>
      <w:type w:val="nextPage"/>
      <w:pgSz w:w="11906" w:h="16838" w:orient="portrait"/>
      <w:pgMar w:top="1560" w:right="1418" w:bottom="1440" w:left="1797"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font>
  <w:font w:name="FangSong">
    <w:panose1 w:val="02010609060101010101"/>
  </w:font>
  <w:font w:name="华文行楷">
    <w:panose1 w:val="02010800040101010101"/>
  </w:font>
  <w:font w:name="Symbol">
    <w:panose1 w:val="05050102010706020507"/>
  </w:font>
  <w:font w:name="Wingdings">
    <w:panose1 w:val="05000000000000000000"/>
  </w:font>
  <w:font w:name="仿宋">
    <w:panose1 w:val="02010609060101010101"/>
  </w:font>
  <w:font w:name="Tahoma">
    <w:panose1 w:val="020B0604030504040204"/>
  </w:font>
  <w:font w:name="Constantia">
    <w:panose1 w:val="02030602050306030303"/>
  </w:font>
  <w:font w:name="Calibri">
    <w:panose1 w:val="020F0502020204030204"/>
  </w:font>
  <w:font w:name="Adobe 仿宋 Std R">
    <w:panose1 w:val="020B0503020202020204"/>
  </w:font>
  <w:font w:name="Cambria">
    <w:panose1 w:val="02040503050406030204"/>
  </w:font>
  <w:font w:name="Courier New">
    <w:panose1 w:val="02070309020205020404"/>
  </w:font>
  <w:font w:name="华文彩云">
    <w:panose1 w:val="02010800040101010101"/>
  </w:font>
  <w:font w:name="楷体_GB2312">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rPr>
        <w:rStyle w:val="913"/>
      </w:rPr>
      <w:framePr w:wrap="around" w:vAnchor="text" w:hAnchor="margin" w:xAlign="center" w:y="1"/>
    </w:pPr>
    <w:r>
      <w:fldChar w:fldCharType="begin"/>
    </w:r>
    <w:r>
      <w:rPr>
        <w:rStyle w:val="913"/>
      </w:rPr>
      <w:instrText xml:space="preserve">PAGE  </w:instrText>
    </w:r>
    <w:r>
      <w:fldChar w:fldCharType="end"/>
    </w:r>
    <w:r/>
  </w:p>
  <w:p>
    <w:pPr>
      <w:pStyle w:val="89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89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9"/>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1"/>
      <w:ind w:firstLine="280"/>
      <w:rPr>
        <w:rFonts w:ascii="华文行楷" w:hAnsi="黑体" w:eastAsia="华文行楷"/>
        <w:sz w:val="28"/>
        <w:szCs w:val="28"/>
      </w:rPr>
    </w:pPr>
    <w:r>
      <w:rPr>
        <w:rFonts w:hint="eastAsia" w:ascii="华文行楷" w:hAnsi="黑体" w:eastAsia="华文行楷"/>
        <w:color w:val="000000"/>
        <w:sz w:val="28"/>
        <w:szCs w:val="28"/>
      </w:rPr>
      <w:t xml:space="preserve">淮安市政府采购项目</w:t>
    </w:r>
    <w:r>
      <w:rPr>
        <w:rFonts w:hint="eastAsia" w:ascii="华文行楷" w:hAnsi="黑体" w:eastAsia="华文行楷"/>
        <w:sz w:val="28"/>
        <w:szCs w:val="28"/>
      </w:rPr>
      <w:t xml:space="preserve">公开招标文件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Thousand"/>
      <w:pStyle w:val="959"/>
      <w:isLgl w:val="false"/>
      <w:suff w:val="nothing"/>
      <w:lvlText w:val="第%1部分"/>
      <w:lvlJc w:val="center"/>
      <w:pPr>
        <w:ind w:left="432" w:firstLine="288"/>
      </w:pPr>
      <w:rPr>
        <w:rFonts w:hint="eastAsia"/>
        <w:sz w:val="28"/>
        <w:szCs w:val="28"/>
        <w:lang w:val="en-US"/>
      </w:rPr>
    </w:lvl>
    <w:lvl w:ilvl="1">
      <w:start w:val="1"/>
      <w:numFmt w:val="chineseCountingThousand"/>
      <w:isLgl w:val="false"/>
      <w:suff w:val="nothing"/>
      <w:lvlText w:val="%2、"/>
      <w:lvlJc w:val="left"/>
      <w:pPr>
        <w:ind w:left="360" w:firstLine="0"/>
      </w:pPr>
      <w:rPr>
        <w:rFonts w:hint="eastAsia"/>
        <w:lang w:val="en-US"/>
      </w:rPr>
    </w:lvl>
    <w:lvl w:ilvl="2">
      <w:start w:val="1"/>
      <w:numFmt w:val="chineseCountingThousand"/>
      <w:isLgl w:val="false"/>
      <w:suff w:val="nothing"/>
      <w:lvlText w:val="(%3)"/>
      <w:lvlJc w:val="left"/>
      <w:pPr>
        <w:ind w:left="0" w:firstLine="0"/>
      </w:pPr>
      <w:rPr>
        <w:rFonts w:hint="eastAsia"/>
      </w:rPr>
    </w:lvl>
    <w:lvl w:ilvl="3">
      <w:start w:val="1"/>
      <w:numFmt w:val="decimal"/>
      <w:isLgl w:val="false"/>
      <w:suff w:val="nothing"/>
      <w:lvlText w:val="%4、"/>
      <w:lvlJc w:val="left"/>
      <w:pPr>
        <w:ind w:left="0" w:firstLine="0"/>
      </w:pPr>
      <w:rPr>
        <w:rFonts w:hint="eastAsia"/>
      </w:rPr>
    </w:lvl>
    <w:lvl w:ilvl="4">
      <w:start w:val="1"/>
      <w:numFmt w:val="upperLetter"/>
      <w:isLgl w:val="false"/>
      <w:suff w:val="nothing"/>
      <w:lvlText w:val="%5、"/>
      <w:lvlJc w:val="left"/>
      <w:pPr>
        <w:ind w:left="0" w:firstLine="0"/>
      </w:pPr>
      <w:rPr>
        <w:rFonts w:hint="eastAsia"/>
      </w:rPr>
    </w:lvl>
    <w:lvl w:ilvl="5">
      <w:start w:val="1"/>
      <w:numFmt w:val="decimal"/>
      <w:isLgl w:val="false"/>
      <w:suff w:val="nothing"/>
      <w:lvlText w:val=""/>
      <w:lvlJc w:val="left"/>
      <w:pPr>
        <w:ind w:left="0" w:firstLine="0"/>
      </w:pPr>
      <w:rPr>
        <w:rFonts w:hint="eastAsia"/>
      </w:rPr>
    </w:lvl>
    <w:lvl w:ilvl="6">
      <w:start w:val="1"/>
      <w:numFmt w:val="decimal"/>
      <w:isLgl w:val="false"/>
      <w:suff w:val="nothing"/>
      <w:lvlText w:val=""/>
      <w:lvlJc w:val="left"/>
      <w:pPr>
        <w:ind w:left="0" w:firstLine="0"/>
      </w:pPr>
      <w:rPr>
        <w:rFonts w:hint="eastAsia"/>
      </w:rPr>
    </w:lvl>
    <w:lvl w:ilvl="7">
      <w:start w:val="1"/>
      <w:numFmt w:val="decimal"/>
      <w:isLgl w:val="false"/>
      <w:suff w:val="nothing"/>
      <w:lvlText w:val=""/>
      <w:lvlJc w:val="left"/>
      <w:pPr>
        <w:ind w:left="0" w:firstLine="0"/>
      </w:pPr>
      <w:rPr>
        <w:rFonts w:hint="eastAsia"/>
      </w:rPr>
    </w:lvl>
    <w:lvl w:ilvl="8">
      <w:start w:val="1"/>
      <w:numFmt w:val="decimal"/>
      <w:isLgl w:val="false"/>
      <w:suff w:val="nothing"/>
      <w:lvlText w:val=""/>
      <w:lvlJc w:val="left"/>
      <w:pPr>
        <w:ind w:left="0" w:firstLine="0"/>
      </w:pPr>
      <w:rPr>
        <w:rFonts w:hint="eastAsia"/>
      </w:rPr>
    </w:lvl>
  </w:abstractNum>
  <w:abstractNum w:abstractNumId="2">
    <w:multiLevelType w:val="hybridMultilevel"/>
    <w:lvl w:ilvl="0">
      <w:start w:val="1"/>
      <w:numFmt w:val="chineseCountingThousand"/>
      <w:pStyle w:val="946"/>
      <w:isLgl w:val="false"/>
      <w:suff w:val="tab"/>
      <w:lvlText w:val="%1、"/>
      <w:lvlJc w:val="left"/>
      <w:pPr>
        <w:ind w:left="420" w:hanging="420"/>
        <w:tabs>
          <w:tab w:val="left" w:pos="420" w:leader="none"/>
        </w:tabs>
      </w:pPr>
      <w:rPr>
        <w:rFonts w:hint="eastAsia"/>
        <w:b/>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isLgl w:val="false"/>
      <w:suff w:val="tab"/>
      <w:lvlText w:val="%1、"/>
      <w:lvlJc w:val="left"/>
      <w:pPr>
        <w:ind w:left="450" w:hanging="450"/>
      </w:pPr>
      <w:rPr>
        <w:rFonts w:hint="default"/>
      </w:rPr>
    </w:lvl>
    <w:lvl w:ilvl="1">
      <w:start w:val="1"/>
      <w:numFmt w:val="decimalEnclosedCircle"/>
      <w:isLgl w:val="false"/>
      <w:suff w:val="tab"/>
      <w:lvlText w:val="%2"/>
      <w:lvlJc w:val="left"/>
      <w:pPr>
        <w:ind w:left="780" w:hanging="360"/>
      </w:pPr>
      <w:rPr>
        <w:rFonts w:hint="default"/>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1"/>
      <w:numFmt w:val="chineseCountingThousand"/>
      <w:pStyle w:val="956"/>
      <w:isLgl w:val="false"/>
      <w:suff w:val="nothing"/>
      <w:lvlText w:val="第%1章"/>
      <w:lvlJc w:val="left"/>
      <w:pPr>
        <w:ind w:left="640" w:firstLine="0"/>
      </w:pPr>
      <w:rPr>
        <w:rFonts w:hint="eastAsia"/>
      </w:rPr>
    </w:lvl>
    <w:lvl w:ilvl="1">
      <w:start w:val="1"/>
      <w:numFmt w:val="decimal"/>
      <w:isLgl w:val="false"/>
      <w:suff w:val="nothing"/>
      <w:lvlText w:val=""/>
      <w:lvlJc w:val="left"/>
      <w:pPr>
        <w:ind w:left="640" w:firstLine="0"/>
      </w:pPr>
      <w:rPr>
        <w:rFonts w:hint="eastAsia"/>
      </w:rPr>
    </w:lvl>
    <w:lvl w:ilvl="2">
      <w:start w:val="1"/>
      <w:numFmt w:val="decimal"/>
      <w:isLgl w:val="false"/>
      <w:suff w:val="nothing"/>
      <w:lvlText w:val=""/>
      <w:lvlJc w:val="left"/>
      <w:pPr>
        <w:ind w:left="640" w:firstLine="0"/>
      </w:pPr>
      <w:rPr>
        <w:rFonts w:hint="eastAsia"/>
      </w:rPr>
    </w:lvl>
    <w:lvl w:ilvl="3">
      <w:start w:val="1"/>
      <w:numFmt w:val="decimal"/>
      <w:isLgl w:val="false"/>
      <w:suff w:val="nothing"/>
      <w:lvlText w:val=""/>
      <w:lvlJc w:val="left"/>
      <w:pPr>
        <w:ind w:left="640" w:firstLine="0"/>
      </w:pPr>
      <w:rPr>
        <w:rFonts w:hint="eastAsia"/>
      </w:rPr>
    </w:lvl>
    <w:lvl w:ilvl="4">
      <w:start w:val="1"/>
      <w:numFmt w:val="decimal"/>
      <w:isLgl w:val="false"/>
      <w:suff w:val="nothing"/>
      <w:lvlText w:val=""/>
      <w:lvlJc w:val="left"/>
      <w:pPr>
        <w:ind w:left="640" w:firstLine="0"/>
      </w:pPr>
      <w:rPr>
        <w:rFonts w:hint="eastAsia"/>
      </w:rPr>
    </w:lvl>
    <w:lvl w:ilvl="5">
      <w:start w:val="1"/>
      <w:numFmt w:val="decimal"/>
      <w:isLgl w:val="false"/>
      <w:suff w:val="nothing"/>
      <w:lvlText w:val=""/>
      <w:lvlJc w:val="left"/>
      <w:pPr>
        <w:ind w:left="640" w:firstLine="0"/>
      </w:pPr>
      <w:rPr>
        <w:rFonts w:hint="eastAsia"/>
      </w:rPr>
    </w:lvl>
    <w:lvl w:ilvl="6">
      <w:start w:val="1"/>
      <w:numFmt w:val="decimal"/>
      <w:isLgl w:val="false"/>
      <w:suff w:val="nothing"/>
      <w:lvlText w:val=""/>
      <w:lvlJc w:val="left"/>
      <w:pPr>
        <w:ind w:left="640" w:firstLine="0"/>
      </w:pPr>
      <w:rPr>
        <w:rFonts w:hint="eastAsia"/>
      </w:rPr>
    </w:lvl>
    <w:lvl w:ilvl="7">
      <w:start w:val="1"/>
      <w:numFmt w:val="decimal"/>
      <w:isLgl w:val="false"/>
      <w:suff w:val="nothing"/>
      <w:lvlText w:val=""/>
      <w:lvlJc w:val="left"/>
      <w:pPr>
        <w:ind w:left="640" w:firstLine="0"/>
      </w:pPr>
      <w:rPr>
        <w:rFonts w:hint="eastAsia"/>
      </w:rPr>
    </w:lvl>
    <w:lvl w:ilvl="8">
      <w:start w:val="1"/>
      <w:numFmt w:val="decimal"/>
      <w:isLgl w:val="false"/>
      <w:suff w:val="nothing"/>
      <w:lvlText w:val=""/>
      <w:lvlJc w:val="left"/>
      <w:pPr>
        <w:ind w:left="640" w:firstLine="0"/>
      </w:pPr>
      <w:rPr>
        <w:rFonts w:hint="eastAsia"/>
      </w:rPr>
    </w:lvl>
  </w:abstractNum>
  <w:num w:numId="1">
    <w:abstractNumId w:val="2"/>
  </w:num>
  <w:num w:numId="2">
    <w:abstractNumId w:val="4"/>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5"/>
    <w:link w:val="676"/>
    <w:uiPriority w:val="9"/>
    <w:rPr>
      <w:rFonts w:ascii="Arial" w:hAnsi="Arial" w:eastAsia="Arial" w:cs="Arial"/>
      <w:sz w:val="40"/>
      <w:szCs w:val="40"/>
    </w:rPr>
  </w:style>
  <w:style w:type="character" w:styleId="15">
    <w:name w:val="Heading 2 Char"/>
    <w:basedOn w:val="685"/>
    <w:link w:val="677"/>
    <w:uiPriority w:val="9"/>
    <w:rPr>
      <w:rFonts w:ascii="Arial" w:hAnsi="Arial" w:eastAsia="Arial" w:cs="Arial"/>
      <w:sz w:val="34"/>
    </w:rPr>
  </w:style>
  <w:style w:type="character" w:styleId="17">
    <w:name w:val="Heading 3 Char"/>
    <w:basedOn w:val="685"/>
    <w:link w:val="678"/>
    <w:uiPriority w:val="9"/>
    <w:rPr>
      <w:rFonts w:ascii="Arial" w:hAnsi="Arial" w:eastAsia="Arial" w:cs="Arial"/>
      <w:sz w:val="30"/>
      <w:szCs w:val="30"/>
    </w:rPr>
  </w:style>
  <w:style w:type="character" w:styleId="19">
    <w:name w:val="Heading 4 Char"/>
    <w:basedOn w:val="685"/>
    <w:link w:val="679"/>
    <w:uiPriority w:val="9"/>
    <w:rPr>
      <w:rFonts w:ascii="Arial" w:hAnsi="Arial" w:eastAsia="Arial" w:cs="Arial"/>
      <w:b/>
      <w:bCs/>
      <w:sz w:val="26"/>
      <w:szCs w:val="26"/>
    </w:rPr>
  </w:style>
  <w:style w:type="character" w:styleId="21">
    <w:name w:val="Heading 5 Char"/>
    <w:basedOn w:val="685"/>
    <w:link w:val="680"/>
    <w:uiPriority w:val="9"/>
    <w:rPr>
      <w:rFonts w:ascii="Arial" w:hAnsi="Arial" w:eastAsia="Arial" w:cs="Arial"/>
      <w:b/>
      <w:bCs/>
      <w:sz w:val="24"/>
      <w:szCs w:val="24"/>
    </w:rPr>
  </w:style>
  <w:style w:type="character" w:styleId="23">
    <w:name w:val="Heading 6 Char"/>
    <w:basedOn w:val="685"/>
    <w:link w:val="681"/>
    <w:uiPriority w:val="9"/>
    <w:rPr>
      <w:rFonts w:ascii="Arial" w:hAnsi="Arial" w:eastAsia="Arial" w:cs="Arial"/>
      <w:b/>
      <w:bCs/>
      <w:sz w:val="22"/>
      <w:szCs w:val="22"/>
    </w:rPr>
  </w:style>
  <w:style w:type="character" w:styleId="25">
    <w:name w:val="Heading 7 Char"/>
    <w:basedOn w:val="685"/>
    <w:link w:val="682"/>
    <w:uiPriority w:val="9"/>
    <w:rPr>
      <w:rFonts w:ascii="Arial" w:hAnsi="Arial" w:eastAsia="Arial" w:cs="Arial"/>
      <w:b/>
      <w:bCs/>
      <w:i/>
      <w:iCs/>
      <w:sz w:val="22"/>
      <w:szCs w:val="22"/>
    </w:rPr>
  </w:style>
  <w:style w:type="character" w:styleId="27">
    <w:name w:val="Heading 8 Char"/>
    <w:basedOn w:val="685"/>
    <w:link w:val="683"/>
    <w:uiPriority w:val="9"/>
    <w:rPr>
      <w:rFonts w:ascii="Arial" w:hAnsi="Arial" w:eastAsia="Arial" w:cs="Arial"/>
      <w:i/>
      <w:iCs/>
      <w:sz w:val="22"/>
      <w:szCs w:val="22"/>
    </w:rPr>
  </w:style>
  <w:style w:type="character" w:styleId="29">
    <w:name w:val="Heading 9 Char"/>
    <w:basedOn w:val="685"/>
    <w:link w:val="684"/>
    <w:uiPriority w:val="9"/>
    <w:rPr>
      <w:rFonts w:ascii="Arial" w:hAnsi="Arial" w:eastAsia="Arial" w:cs="Arial"/>
      <w:i/>
      <w:iCs/>
      <w:sz w:val="21"/>
      <w:szCs w:val="21"/>
    </w:rPr>
  </w:style>
  <w:style w:type="character" w:styleId="34">
    <w:name w:val="Title Char"/>
    <w:basedOn w:val="685"/>
    <w:link w:val="710"/>
    <w:uiPriority w:val="10"/>
    <w:rPr>
      <w:sz w:val="48"/>
      <w:szCs w:val="48"/>
    </w:rPr>
  </w:style>
  <w:style w:type="character" w:styleId="36">
    <w:name w:val="Subtitle Char"/>
    <w:basedOn w:val="685"/>
    <w:link w:val="702"/>
    <w:uiPriority w:val="11"/>
    <w:rPr>
      <w:sz w:val="24"/>
      <w:szCs w:val="24"/>
    </w:rPr>
  </w:style>
  <w:style w:type="character" w:styleId="38">
    <w:name w:val="Quote Char"/>
    <w:link w:val="739"/>
    <w:uiPriority w:val="29"/>
    <w:rPr>
      <w:i/>
    </w:rPr>
  </w:style>
  <w:style w:type="character" w:styleId="40">
    <w:name w:val="Intense Quote Char"/>
    <w:link w:val="741"/>
    <w:uiPriority w:val="30"/>
    <w:rPr>
      <w:i/>
    </w:rPr>
  </w:style>
  <w:style w:type="character" w:styleId="42">
    <w:name w:val="Header Char"/>
    <w:basedOn w:val="685"/>
    <w:link w:val="699"/>
    <w:uiPriority w:val="99"/>
  </w:style>
  <w:style w:type="character" w:styleId="46">
    <w:name w:val="Caption Char"/>
    <w:basedOn w:val="690"/>
    <w:link w:val="698"/>
    <w:uiPriority w:val="99"/>
  </w:style>
  <w:style w:type="table" w:styleId="49">
    <w:name w:val="Plain Table 1"/>
    <w:basedOn w:val="6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703"/>
    <w:uiPriority w:val="99"/>
    <w:rPr>
      <w:sz w:val="18"/>
    </w:rPr>
  </w:style>
  <w:style w:type="character" w:styleId="178">
    <w:name w:val="Endnote Text Char"/>
    <w:link w:val="697"/>
    <w:uiPriority w:val="99"/>
    <w:rPr>
      <w:sz w:val="20"/>
    </w:rPr>
  </w:style>
  <w:style w:type="paragraph" w:styleId="189">
    <w:name w:val="TOC Heading"/>
    <w:uiPriority w:val="39"/>
    <w:unhideWhenUsed/>
  </w:style>
  <w:style w:type="paragraph" w:styleId="675" w:default="1">
    <w:name w:val="Normal"/>
    <w:next w:val="687"/>
    <w:uiPriority w:val="0"/>
    <w:qFormat/>
    <w:pPr>
      <w:jc w:val="both"/>
      <w:widowControl w:val="off"/>
    </w:pPr>
    <w:rPr>
      <w:rFonts w:ascii="Times New Roman" w:hAnsi="Times New Roman" w:eastAsia="宋体" w:cs="Times New Roman"/>
      <w:sz w:val="21"/>
      <w:szCs w:val="24"/>
      <w:lang w:val="en-US" w:eastAsia="zh-CN" w:bidi="ar-SA"/>
    </w:rPr>
  </w:style>
  <w:style w:type="paragraph" w:styleId="676">
    <w:name w:val="Heading 1"/>
    <w:basedOn w:val="675"/>
    <w:next w:val="675"/>
    <w:link w:val="726"/>
    <w:uiPriority w:val="9"/>
    <w:qFormat/>
    <w:pPr>
      <w:keepLines/>
      <w:keepNext/>
      <w:spacing w:before="480" w:after="200"/>
      <w:outlineLvl w:val="0"/>
    </w:pPr>
    <w:rPr>
      <w:rFonts w:ascii="Arial" w:hAnsi="Arial" w:eastAsia="Arial" w:cs="Arial"/>
      <w:sz w:val="40"/>
      <w:szCs w:val="40"/>
    </w:rPr>
  </w:style>
  <w:style w:type="paragraph" w:styleId="677">
    <w:name w:val="Heading 2"/>
    <w:basedOn w:val="675"/>
    <w:next w:val="675"/>
    <w:link w:val="727"/>
    <w:uiPriority w:val="9"/>
    <w:unhideWhenUsed/>
    <w:qFormat/>
    <w:pPr>
      <w:keepLines/>
      <w:keepNext/>
      <w:spacing w:before="360" w:after="200"/>
      <w:outlineLvl w:val="1"/>
    </w:pPr>
    <w:rPr>
      <w:rFonts w:ascii="Arial" w:hAnsi="Arial" w:eastAsia="Arial" w:cs="Arial"/>
      <w:sz w:val="34"/>
    </w:rPr>
  </w:style>
  <w:style w:type="paragraph" w:styleId="678">
    <w:name w:val="Heading 3"/>
    <w:basedOn w:val="675"/>
    <w:next w:val="675"/>
    <w:link w:val="728"/>
    <w:uiPriority w:val="9"/>
    <w:unhideWhenUsed/>
    <w:qFormat/>
    <w:pPr>
      <w:keepLines/>
      <w:keepNext/>
      <w:spacing w:before="320" w:after="200"/>
      <w:outlineLvl w:val="2"/>
    </w:pPr>
    <w:rPr>
      <w:rFonts w:ascii="Arial" w:hAnsi="Arial" w:eastAsia="Arial" w:cs="Arial"/>
      <w:sz w:val="30"/>
      <w:szCs w:val="30"/>
    </w:rPr>
  </w:style>
  <w:style w:type="paragraph" w:styleId="679">
    <w:name w:val="Heading 4"/>
    <w:basedOn w:val="675"/>
    <w:next w:val="675"/>
    <w:link w:val="729"/>
    <w:uiPriority w:val="9"/>
    <w:unhideWhenUsed/>
    <w:qFormat/>
    <w:pPr>
      <w:keepLines/>
      <w:keepNext/>
      <w:spacing w:before="320" w:after="200"/>
      <w:outlineLvl w:val="3"/>
    </w:pPr>
    <w:rPr>
      <w:rFonts w:ascii="Arial" w:hAnsi="Arial" w:eastAsia="Arial" w:cs="Arial"/>
      <w:b/>
      <w:bCs/>
      <w:sz w:val="26"/>
      <w:szCs w:val="26"/>
    </w:rPr>
  </w:style>
  <w:style w:type="paragraph" w:styleId="680">
    <w:name w:val="Heading 5"/>
    <w:basedOn w:val="675"/>
    <w:next w:val="675"/>
    <w:link w:val="730"/>
    <w:uiPriority w:val="9"/>
    <w:unhideWhenUsed/>
    <w:qFormat/>
    <w:pPr>
      <w:keepLines/>
      <w:keepNext/>
      <w:spacing w:before="320" w:after="200"/>
      <w:outlineLvl w:val="4"/>
    </w:pPr>
    <w:rPr>
      <w:rFonts w:ascii="Arial" w:hAnsi="Arial" w:eastAsia="Arial" w:cs="Arial"/>
      <w:b/>
      <w:bCs/>
      <w:sz w:val="24"/>
    </w:rPr>
  </w:style>
  <w:style w:type="paragraph" w:styleId="681">
    <w:name w:val="Heading 6"/>
    <w:basedOn w:val="675"/>
    <w:next w:val="675"/>
    <w:link w:val="731"/>
    <w:uiPriority w:val="9"/>
    <w:unhideWhenUsed/>
    <w:qFormat/>
    <w:pPr>
      <w:keepLines/>
      <w:keepNext/>
      <w:spacing w:before="320" w:after="200"/>
      <w:outlineLvl w:val="5"/>
    </w:pPr>
    <w:rPr>
      <w:rFonts w:ascii="Arial" w:hAnsi="Arial" w:eastAsia="Arial" w:cs="Arial"/>
      <w:b/>
      <w:bCs/>
      <w:sz w:val="22"/>
      <w:szCs w:val="22"/>
    </w:rPr>
  </w:style>
  <w:style w:type="paragraph" w:styleId="682">
    <w:name w:val="Heading 7"/>
    <w:basedOn w:val="675"/>
    <w:next w:val="675"/>
    <w:link w:val="732"/>
    <w:uiPriority w:val="9"/>
    <w:unhideWhenUsed/>
    <w:qFormat/>
    <w:pPr>
      <w:keepLines/>
      <w:keepNext/>
      <w:spacing w:before="320" w:after="200"/>
      <w:outlineLvl w:val="6"/>
    </w:pPr>
    <w:rPr>
      <w:rFonts w:ascii="Arial" w:hAnsi="Arial" w:eastAsia="Arial" w:cs="Arial"/>
      <w:b/>
      <w:bCs/>
      <w:i/>
      <w:iCs/>
      <w:sz w:val="22"/>
      <w:szCs w:val="22"/>
    </w:rPr>
  </w:style>
  <w:style w:type="paragraph" w:styleId="683">
    <w:name w:val="Heading 8"/>
    <w:basedOn w:val="675"/>
    <w:next w:val="675"/>
    <w:link w:val="733"/>
    <w:uiPriority w:val="9"/>
    <w:unhideWhenUsed/>
    <w:qFormat/>
    <w:pPr>
      <w:keepLines/>
      <w:keepNext/>
      <w:spacing w:before="320" w:after="200"/>
      <w:outlineLvl w:val="7"/>
    </w:pPr>
    <w:rPr>
      <w:rFonts w:ascii="Arial" w:hAnsi="Arial" w:eastAsia="Arial" w:cs="Arial"/>
      <w:i/>
      <w:iCs/>
      <w:sz w:val="22"/>
      <w:szCs w:val="22"/>
    </w:rPr>
  </w:style>
  <w:style w:type="paragraph" w:styleId="684">
    <w:name w:val="Heading 9"/>
    <w:basedOn w:val="675"/>
    <w:next w:val="675"/>
    <w:link w:val="734"/>
    <w:uiPriority w:val="9"/>
    <w:unhideWhenUsed/>
    <w:qFormat/>
    <w:pPr>
      <w:keepLines/>
      <w:keepNext/>
      <w:spacing w:before="320" w:after="200"/>
      <w:outlineLvl w:val="8"/>
    </w:pPr>
    <w:rPr>
      <w:rFonts w:ascii="Arial" w:hAnsi="Arial" w:eastAsia="Arial" w:cs="Arial"/>
      <w:i/>
      <w:iCs/>
      <w:szCs w:val="21"/>
    </w:rPr>
  </w:style>
  <w:style w:type="character" w:styleId="685" w:default="1">
    <w:name w:val="Default Paragraph Font"/>
    <w:uiPriority w:val="1"/>
    <w:semiHidden/>
    <w:unhideWhenUsed/>
  </w:style>
  <w:style w:type="table" w:styleId="686" w:default="1">
    <w:name w:val="Normal Table"/>
    <w:uiPriority w:val="99"/>
    <w:semiHidden/>
    <w:unhideWhenUsed/>
    <w:tblPr>
      <w:tblCellMar>
        <w:left w:w="108" w:type="dxa"/>
        <w:top w:w="0" w:type="dxa"/>
        <w:right w:w="108" w:type="dxa"/>
        <w:bottom w:w="0" w:type="dxa"/>
      </w:tblCellMar>
    </w:tblPr>
  </w:style>
  <w:style w:type="paragraph" w:styleId="687">
    <w:name w:val="Body Text First Indent 2"/>
    <w:basedOn w:val="688"/>
    <w:next w:val="675"/>
    <w:uiPriority w:val="0"/>
    <w:qFormat/>
    <w:pPr>
      <w:ind w:left="420" w:firstLine="420"/>
      <w:spacing w:after="120"/>
      <w:widowControl/>
    </w:pPr>
    <w:rPr>
      <w:rFonts w:ascii="仿宋_GB2312" w:eastAsia="仿宋_GB2312"/>
      <w:color w:val="ff6600"/>
      <w:sz w:val="21"/>
    </w:rPr>
  </w:style>
  <w:style w:type="paragraph" w:styleId="688">
    <w:name w:val="Body Text Indent"/>
    <w:basedOn w:val="675"/>
    <w:uiPriority w:val="0"/>
    <w:qFormat/>
    <w:pPr>
      <w:ind w:firstLine="630"/>
    </w:pPr>
    <w:rPr>
      <w:rFonts w:ascii="楷体_GB2312" w:eastAsia="楷体_GB2312"/>
      <w:sz w:val="32"/>
      <w:szCs w:val="20"/>
    </w:rPr>
  </w:style>
  <w:style w:type="paragraph" w:styleId="689">
    <w:name w:val="toc 7"/>
    <w:basedOn w:val="675"/>
    <w:next w:val="675"/>
    <w:uiPriority w:val="39"/>
    <w:unhideWhenUsed/>
    <w:qFormat/>
    <w:pPr>
      <w:ind w:left="1701"/>
      <w:spacing w:after="57"/>
    </w:pPr>
  </w:style>
  <w:style w:type="paragraph" w:styleId="690">
    <w:name w:val="Caption"/>
    <w:basedOn w:val="675"/>
    <w:next w:val="675"/>
    <w:uiPriority w:val="35"/>
    <w:semiHidden/>
    <w:unhideWhenUsed/>
    <w:qFormat/>
    <w:pPr>
      <w:spacing w:line="276" w:lineRule="auto"/>
    </w:pPr>
    <w:rPr>
      <w:b/>
      <w:bCs/>
      <w:color w:val="4f81bd"/>
      <w:sz w:val="18"/>
      <w:szCs w:val="18"/>
    </w:rPr>
  </w:style>
  <w:style w:type="paragraph" w:styleId="691">
    <w:name w:val="Body Text"/>
    <w:basedOn w:val="675"/>
    <w:next w:val="67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692">
    <w:name w:val="Block Text"/>
    <w:basedOn w:val="675"/>
    <w:uiPriority w:val="0"/>
    <w:qFormat/>
    <w:pPr>
      <w:ind w:left="420" w:right="33"/>
      <w:jc w:val="left"/>
    </w:pPr>
    <w:rPr>
      <w:sz w:val="24"/>
      <w:szCs w:val="20"/>
    </w:rPr>
  </w:style>
  <w:style w:type="paragraph" w:styleId="693">
    <w:name w:val="toc 5"/>
    <w:basedOn w:val="675"/>
    <w:next w:val="675"/>
    <w:uiPriority w:val="39"/>
    <w:unhideWhenUsed/>
    <w:qFormat/>
    <w:pPr>
      <w:ind w:left="1134"/>
      <w:spacing w:after="57"/>
    </w:pPr>
  </w:style>
  <w:style w:type="paragraph" w:styleId="694">
    <w:name w:val="toc 3"/>
    <w:basedOn w:val="675"/>
    <w:next w:val="675"/>
    <w:uiPriority w:val="39"/>
    <w:unhideWhenUsed/>
    <w:qFormat/>
    <w:pPr>
      <w:ind w:left="567"/>
      <w:spacing w:after="57"/>
    </w:pPr>
  </w:style>
  <w:style w:type="paragraph" w:styleId="695">
    <w:name w:val="Plain Text"/>
    <w:basedOn w:val="675"/>
    <w:next w:val="675"/>
    <w:uiPriority w:val="0"/>
    <w:qFormat/>
    <w:rPr>
      <w:rFonts w:ascii="宋体" w:hAnsi="Courier New"/>
      <w:szCs w:val="20"/>
    </w:rPr>
  </w:style>
  <w:style w:type="paragraph" w:styleId="696">
    <w:name w:val="toc 8"/>
    <w:basedOn w:val="675"/>
    <w:next w:val="675"/>
    <w:uiPriority w:val="39"/>
    <w:unhideWhenUsed/>
    <w:qFormat/>
    <w:pPr>
      <w:ind w:left="1984"/>
      <w:spacing w:after="57"/>
    </w:pPr>
  </w:style>
  <w:style w:type="paragraph" w:styleId="697">
    <w:name w:val="endnote text"/>
    <w:basedOn w:val="675"/>
    <w:link w:val="872"/>
    <w:uiPriority w:val="99"/>
    <w:semiHidden/>
    <w:unhideWhenUsed/>
    <w:qFormat/>
    <w:rPr>
      <w:sz w:val="20"/>
    </w:rPr>
  </w:style>
  <w:style w:type="paragraph" w:styleId="698">
    <w:name w:val="Footer"/>
    <w:basedOn w:val="675"/>
    <w:link w:val="745"/>
    <w:uiPriority w:val="99"/>
    <w:unhideWhenUsed/>
    <w:qFormat/>
    <w:pPr>
      <w:tabs>
        <w:tab w:val="center" w:pos="7143" w:leader="none"/>
        <w:tab w:val="right" w:pos="14287" w:leader="none"/>
      </w:tabs>
    </w:pPr>
  </w:style>
  <w:style w:type="paragraph" w:styleId="699">
    <w:name w:val="Header"/>
    <w:basedOn w:val="675"/>
    <w:link w:val="743"/>
    <w:uiPriority w:val="99"/>
    <w:unhideWhenUsed/>
    <w:qFormat/>
    <w:pPr>
      <w:tabs>
        <w:tab w:val="center" w:pos="7143" w:leader="none"/>
        <w:tab w:val="right" w:pos="14287" w:leader="none"/>
      </w:tabs>
    </w:pPr>
  </w:style>
  <w:style w:type="paragraph" w:styleId="700">
    <w:name w:val="toc 1"/>
    <w:basedOn w:val="675"/>
    <w:next w:val="675"/>
    <w:uiPriority w:val="39"/>
    <w:unhideWhenUsed/>
    <w:qFormat/>
    <w:pPr>
      <w:spacing w:after="57"/>
    </w:pPr>
  </w:style>
  <w:style w:type="paragraph" w:styleId="701">
    <w:name w:val="toc 4"/>
    <w:basedOn w:val="675"/>
    <w:next w:val="675"/>
    <w:uiPriority w:val="39"/>
    <w:unhideWhenUsed/>
    <w:qFormat/>
    <w:pPr>
      <w:ind w:left="850"/>
      <w:spacing w:after="57"/>
    </w:pPr>
  </w:style>
  <w:style w:type="paragraph" w:styleId="702">
    <w:name w:val="Subtitle"/>
    <w:basedOn w:val="675"/>
    <w:next w:val="675"/>
    <w:link w:val="738"/>
    <w:uiPriority w:val="11"/>
    <w:qFormat/>
    <w:pPr>
      <w:spacing w:before="200" w:after="200"/>
    </w:pPr>
    <w:rPr>
      <w:sz w:val="24"/>
    </w:rPr>
  </w:style>
  <w:style w:type="paragraph" w:styleId="703">
    <w:name w:val="footnote text"/>
    <w:basedOn w:val="675"/>
    <w:link w:val="871"/>
    <w:uiPriority w:val="99"/>
    <w:semiHidden/>
    <w:unhideWhenUsed/>
    <w:qFormat/>
    <w:pPr>
      <w:spacing w:after="40"/>
    </w:pPr>
    <w:rPr>
      <w:sz w:val="18"/>
    </w:rPr>
  </w:style>
  <w:style w:type="paragraph" w:styleId="704">
    <w:name w:val="toc 6"/>
    <w:basedOn w:val="675"/>
    <w:next w:val="675"/>
    <w:uiPriority w:val="39"/>
    <w:unhideWhenUsed/>
    <w:qFormat/>
    <w:pPr>
      <w:ind w:left="1417"/>
      <w:spacing w:after="57"/>
    </w:pPr>
  </w:style>
  <w:style w:type="paragraph" w:styleId="705">
    <w:name w:val="table of figures"/>
    <w:basedOn w:val="675"/>
    <w:next w:val="675"/>
    <w:uiPriority w:val="99"/>
    <w:unhideWhenUsed/>
    <w:qFormat/>
  </w:style>
  <w:style w:type="paragraph" w:styleId="706">
    <w:name w:val="toc 2"/>
    <w:basedOn w:val="675"/>
    <w:next w:val="675"/>
    <w:uiPriority w:val="39"/>
    <w:unhideWhenUsed/>
    <w:qFormat/>
    <w:pPr>
      <w:ind w:left="283"/>
      <w:spacing w:after="57"/>
    </w:pPr>
  </w:style>
  <w:style w:type="paragraph" w:styleId="707">
    <w:name w:val="toc 9"/>
    <w:basedOn w:val="675"/>
    <w:next w:val="675"/>
    <w:uiPriority w:val="39"/>
    <w:unhideWhenUsed/>
    <w:qFormat/>
    <w:pPr>
      <w:ind w:left="2268"/>
      <w:spacing w:after="57"/>
    </w:pPr>
  </w:style>
  <w:style w:type="paragraph" w:styleId="708">
    <w:name w:val="Body Text 2"/>
    <w:basedOn w:val="675"/>
    <w:uiPriority w:val="0"/>
    <w:qFormat/>
    <w:pPr>
      <w:spacing w:line="440" w:lineRule="exact"/>
    </w:pPr>
    <w:rPr>
      <w:rFonts w:ascii="楷体_GB2312" w:eastAsia="楷体_GB2312"/>
      <w:sz w:val="28"/>
    </w:rPr>
  </w:style>
  <w:style w:type="paragraph" w:styleId="709">
    <w:name w:val="Normal (Web)"/>
    <w:basedOn w:val="675"/>
    <w:uiPriority w:val="99"/>
    <w:semiHidden/>
    <w:unhideWhenUsed/>
    <w:qFormat/>
    <w:pPr>
      <w:jc w:val="left"/>
    </w:pPr>
    <w:rPr>
      <w:sz w:val="24"/>
    </w:rPr>
  </w:style>
  <w:style w:type="paragraph" w:styleId="710">
    <w:name w:val="Title"/>
    <w:basedOn w:val="675"/>
    <w:next w:val="675"/>
    <w:link w:val="737"/>
    <w:uiPriority w:val="10"/>
    <w:qFormat/>
    <w:pPr>
      <w:contextualSpacing/>
      <w:spacing w:before="300" w:after="200"/>
    </w:pPr>
    <w:rPr>
      <w:sz w:val="48"/>
      <w:szCs w:val="48"/>
    </w:rPr>
  </w:style>
  <w:style w:type="table" w:styleId="71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2">
    <w:name w:val="Strong"/>
    <w:basedOn w:val="685"/>
    <w:uiPriority w:val="22"/>
    <w:qFormat/>
  </w:style>
  <w:style w:type="character" w:styleId="713">
    <w:name w:val="endnote reference"/>
    <w:uiPriority w:val="99"/>
    <w:semiHidden/>
    <w:unhideWhenUsed/>
    <w:qFormat/>
    <w:rPr>
      <w:vertAlign w:val="superscript"/>
    </w:rPr>
  </w:style>
  <w:style w:type="character" w:styleId="714">
    <w:name w:val="FollowedHyperlink"/>
    <w:uiPriority w:val="99"/>
    <w:semiHidden/>
    <w:unhideWhenUsed/>
    <w:qFormat/>
    <w:rPr>
      <w:color w:val="800080"/>
      <w:u w:val="none"/>
    </w:rPr>
  </w:style>
  <w:style w:type="character" w:styleId="715">
    <w:name w:val="Emphasis"/>
    <w:basedOn w:val="685"/>
    <w:uiPriority w:val="20"/>
    <w:qFormat/>
  </w:style>
  <w:style w:type="character" w:styleId="716">
    <w:name w:val="HTML Definition"/>
    <w:basedOn w:val="685"/>
    <w:uiPriority w:val="99"/>
    <w:semiHidden/>
    <w:unhideWhenUsed/>
    <w:qFormat/>
  </w:style>
  <w:style w:type="character" w:styleId="717">
    <w:name w:val="HTML Typewriter"/>
    <w:uiPriority w:val="99"/>
    <w:semiHidden/>
    <w:unhideWhenUsed/>
    <w:qFormat/>
    <w:rPr>
      <w:rFonts w:ascii="monospace" w:hAnsi="monospace" w:eastAsia="monospace" w:cs="monospace"/>
      <w:sz w:val="20"/>
    </w:rPr>
  </w:style>
  <w:style w:type="character" w:styleId="718">
    <w:name w:val="HTML Acronym"/>
    <w:basedOn w:val="685"/>
    <w:uiPriority w:val="99"/>
    <w:semiHidden/>
    <w:unhideWhenUsed/>
    <w:qFormat/>
  </w:style>
  <w:style w:type="character" w:styleId="719">
    <w:name w:val="HTML Variable"/>
    <w:basedOn w:val="685"/>
    <w:uiPriority w:val="99"/>
    <w:semiHidden/>
    <w:unhideWhenUsed/>
    <w:qFormat/>
  </w:style>
  <w:style w:type="character" w:styleId="720">
    <w:name w:val="Hyperlink"/>
    <w:uiPriority w:val="99"/>
    <w:unhideWhenUsed/>
    <w:qFormat/>
    <w:rPr>
      <w:color w:val="0000ff"/>
      <w:u w:val="single"/>
    </w:rPr>
  </w:style>
  <w:style w:type="character" w:styleId="721">
    <w:name w:val="HTML Code"/>
    <w:uiPriority w:val="99"/>
    <w:semiHidden/>
    <w:unhideWhenUsed/>
    <w:qFormat/>
    <w:rPr>
      <w:rFonts w:hint="default" w:ascii="monospace" w:hAnsi="monospace" w:eastAsia="monospace" w:cs="monospace"/>
      <w:sz w:val="20"/>
    </w:rPr>
  </w:style>
  <w:style w:type="character" w:styleId="722">
    <w:name w:val="HTML Cite"/>
    <w:basedOn w:val="685"/>
    <w:uiPriority w:val="99"/>
    <w:semiHidden/>
    <w:unhideWhenUsed/>
    <w:qFormat/>
  </w:style>
  <w:style w:type="character" w:styleId="723">
    <w:name w:val="footnote reference"/>
    <w:uiPriority w:val="99"/>
    <w:unhideWhenUsed/>
    <w:qFormat/>
    <w:rPr>
      <w:vertAlign w:val="superscript"/>
    </w:rPr>
  </w:style>
  <w:style w:type="character" w:styleId="724">
    <w:name w:val="HTML Keyboard"/>
    <w:uiPriority w:val="99"/>
    <w:semiHidden/>
    <w:unhideWhenUsed/>
    <w:qFormat/>
    <w:rPr>
      <w:rFonts w:hint="default" w:ascii="monospace" w:hAnsi="monospace" w:eastAsia="monospace" w:cs="monospace"/>
      <w:sz w:val="20"/>
    </w:rPr>
  </w:style>
  <w:style w:type="character" w:styleId="725">
    <w:name w:val="HTML Sample"/>
    <w:uiPriority w:val="99"/>
    <w:semiHidden/>
    <w:unhideWhenUsed/>
    <w:qFormat/>
    <w:rPr>
      <w:rFonts w:hint="default" w:ascii="monospace" w:hAnsi="monospace" w:eastAsia="monospace" w:cs="monospace"/>
    </w:rPr>
  </w:style>
  <w:style w:type="character" w:styleId="726" w:customStyle="1">
    <w:name w:val="标题 1 字符"/>
    <w:link w:val="676"/>
    <w:uiPriority w:val="9"/>
    <w:qFormat/>
    <w:rPr>
      <w:rFonts w:ascii="Arial" w:hAnsi="Arial" w:eastAsia="Arial" w:cs="Arial"/>
      <w:sz w:val="40"/>
      <w:szCs w:val="40"/>
    </w:rPr>
  </w:style>
  <w:style w:type="character" w:styleId="727" w:customStyle="1">
    <w:name w:val="标题 2 字符"/>
    <w:link w:val="677"/>
    <w:uiPriority w:val="9"/>
    <w:qFormat/>
    <w:rPr>
      <w:rFonts w:ascii="Arial" w:hAnsi="Arial" w:eastAsia="Arial" w:cs="Arial"/>
      <w:sz w:val="34"/>
    </w:rPr>
  </w:style>
  <w:style w:type="character" w:styleId="728" w:customStyle="1">
    <w:name w:val="标题 3 字符"/>
    <w:link w:val="678"/>
    <w:uiPriority w:val="9"/>
    <w:qFormat/>
    <w:rPr>
      <w:rFonts w:ascii="Arial" w:hAnsi="Arial" w:eastAsia="Arial" w:cs="Arial"/>
      <w:sz w:val="30"/>
      <w:szCs w:val="30"/>
    </w:rPr>
  </w:style>
  <w:style w:type="character" w:styleId="729" w:customStyle="1">
    <w:name w:val="标题 4 字符"/>
    <w:link w:val="679"/>
    <w:uiPriority w:val="9"/>
    <w:qFormat/>
    <w:rPr>
      <w:rFonts w:ascii="Arial" w:hAnsi="Arial" w:eastAsia="Arial" w:cs="Arial"/>
      <w:b/>
      <w:bCs/>
      <w:sz w:val="26"/>
      <w:szCs w:val="26"/>
    </w:rPr>
  </w:style>
  <w:style w:type="character" w:styleId="730" w:customStyle="1">
    <w:name w:val="标题 5 字符"/>
    <w:link w:val="680"/>
    <w:uiPriority w:val="9"/>
    <w:qFormat/>
    <w:rPr>
      <w:rFonts w:ascii="Arial" w:hAnsi="Arial" w:eastAsia="Arial" w:cs="Arial"/>
      <w:b/>
      <w:bCs/>
      <w:sz w:val="24"/>
      <w:szCs w:val="24"/>
    </w:rPr>
  </w:style>
  <w:style w:type="character" w:styleId="731" w:customStyle="1">
    <w:name w:val="标题 6 字符"/>
    <w:link w:val="681"/>
    <w:uiPriority w:val="9"/>
    <w:qFormat/>
    <w:rPr>
      <w:rFonts w:ascii="Arial" w:hAnsi="Arial" w:eastAsia="Arial" w:cs="Arial"/>
      <w:b/>
      <w:bCs/>
      <w:sz w:val="22"/>
      <w:szCs w:val="22"/>
    </w:rPr>
  </w:style>
  <w:style w:type="character" w:styleId="732" w:customStyle="1">
    <w:name w:val="标题 7 字符"/>
    <w:link w:val="682"/>
    <w:uiPriority w:val="9"/>
    <w:qFormat/>
    <w:rPr>
      <w:rFonts w:ascii="Arial" w:hAnsi="Arial" w:eastAsia="Arial" w:cs="Arial"/>
      <w:b/>
      <w:bCs/>
      <w:i/>
      <w:iCs/>
      <w:sz w:val="22"/>
      <w:szCs w:val="22"/>
    </w:rPr>
  </w:style>
  <w:style w:type="character" w:styleId="733" w:customStyle="1">
    <w:name w:val="标题 8 字符"/>
    <w:link w:val="683"/>
    <w:uiPriority w:val="9"/>
    <w:qFormat/>
    <w:rPr>
      <w:rFonts w:ascii="Arial" w:hAnsi="Arial" w:eastAsia="Arial" w:cs="Arial"/>
      <w:i/>
      <w:iCs/>
      <w:sz w:val="22"/>
      <w:szCs w:val="22"/>
    </w:rPr>
  </w:style>
  <w:style w:type="character" w:styleId="734" w:customStyle="1">
    <w:name w:val="标题 9 字符"/>
    <w:link w:val="684"/>
    <w:uiPriority w:val="9"/>
    <w:qFormat/>
    <w:rPr>
      <w:rFonts w:ascii="Arial" w:hAnsi="Arial" w:eastAsia="Arial" w:cs="Arial"/>
      <w:i/>
      <w:iCs/>
      <w:sz w:val="21"/>
      <w:szCs w:val="21"/>
    </w:rPr>
  </w:style>
  <w:style w:type="paragraph" w:styleId="735">
    <w:name w:val="List Paragraph"/>
    <w:basedOn w:val="675"/>
    <w:uiPriority w:val="34"/>
    <w:qFormat/>
    <w:pPr>
      <w:contextualSpacing/>
      <w:ind w:left="720"/>
    </w:pPr>
  </w:style>
  <w:style w:type="paragraph" w:styleId="736">
    <w:name w:val="No Spacing"/>
    <w:uiPriority w:val="1"/>
    <w:qFormat/>
    <w:rPr>
      <w:rFonts w:ascii="Times New Roman" w:hAnsi="Times New Roman" w:eastAsia="宋体" w:cs="Times New Roman"/>
      <w:lang w:val="en-US" w:eastAsia="zh-CN" w:bidi="ar-SA"/>
    </w:rPr>
  </w:style>
  <w:style w:type="character" w:styleId="737" w:customStyle="1">
    <w:name w:val="标题 字符"/>
    <w:link w:val="710"/>
    <w:uiPriority w:val="10"/>
    <w:qFormat/>
    <w:rPr>
      <w:sz w:val="48"/>
      <w:szCs w:val="48"/>
    </w:rPr>
  </w:style>
  <w:style w:type="character" w:styleId="738" w:customStyle="1">
    <w:name w:val="副标题 字符"/>
    <w:link w:val="702"/>
    <w:uiPriority w:val="11"/>
    <w:qFormat/>
    <w:rPr>
      <w:sz w:val="24"/>
      <w:szCs w:val="24"/>
    </w:rPr>
  </w:style>
  <w:style w:type="paragraph" w:styleId="739">
    <w:name w:val="Quote"/>
    <w:basedOn w:val="675"/>
    <w:next w:val="675"/>
    <w:link w:val="740"/>
    <w:uiPriority w:val="29"/>
    <w:qFormat/>
    <w:pPr>
      <w:ind w:left="720" w:right="720"/>
    </w:pPr>
    <w:rPr>
      <w:i/>
    </w:rPr>
  </w:style>
  <w:style w:type="character" w:styleId="740" w:customStyle="1">
    <w:name w:val="引用 字符"/>
    <w:link w:val="739"/>
    <w:uiPriority w:val="29"/>
    <w:qFormat/>
    <w:rPr>
      <w:i/>
    </w:rPr>
  </w:style>
  <w:style w:type="paragraph" w:styleId="741">
    <w:name w:val="Intense Quote"/>
    <w:basedOn w:val="675"/>
    <w:next w:val="675"/>
    <w:link w:val="74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2" w:customStyle="1">
    <w:name w:val="明显引用 字符"/>
    <w:link w:val="741"/>
    <w:uiPriority w:val="30"/>
    <w:qFormat/>
    <w:rPr>
      <w:i/>
    </w:rPr>
  </w:style>
  <w:style w:type="character" w:styleId="743" w:customStyle="1">
    <w:name w:val="页眉 字符"/>
    <w:link w:val="699"/>
    <w:uiPriority w:val="99"/>
    <w:qFormat/>
  </w:style>
  <w:style w:type="character" w:styleId="744" w:customStyle="1">
    <w:name w:val="Footer Char"/>
    <w:uiPriority w:val="99"/>
    <w:qFormat/>
  </w:style>
  <w:style w:type="character" w:styleId="745" w:customStyle="1">
    <w:name w:val="页脚 字符"/>
    <w:link w:val="698"/>
    <w:uiPriority w:val="99"/>
    <w:qFormat/>
  </w:style>
  <w:style w:type="table" w:styleId="74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74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749" w:customStyle="1">
    <w:name w:val="无格式表格 31"/>
    <w:uiPriority w:val="99"/>
    <w:qFormat/>
    <w:tblPr>
      <w:tblCellMar>
        <w:left w:w="0" w:type="dxa"/>
        <w:top w:w="0" w:type="dxa"/>
        <w:right w:w="0" w:type="dxa"/>
        <w:bottom w:w="0" w:type="dxa"/>
      </w:tblCellMar>
    </w:tblPr>
  </w:style>
  <w:style w:type="table" w:styleId="750" w:customStyle="1">
    <w:name w:val="无格式表格 41"/>
    <w:uiPriority w:val="99"/>
    <w:qFormat/>
    <w:tblPr>
      <w:tblCellMar>
        <w:left w:w="0" w:type="dxa"/>
        <w:top w:w="0" w:type="dxa"/>
        <w:right w:w="0" w:type="dxa"/>
        <w:bottom w:w="0" w:type="dxa"/>
      </w:tblCellMar>
    </w:tblPr>
  </w:style>
  <w:style w:type="table" w:styleId="751" w:customStyle="1">
    <w:name w:val="无格式表格 51"/>
    <w:uiPriority w:val="99"/>
    <w:qFormat/>
    <w:tblPr>
      <w:tblCellMar>
        <w:left w:w="0" w:type="dxa"/>
        <w:top w:w="0" w:type="dxa"/>
        <w:right w:w="0" w:type="dxa"/>
        <w:bottom w:w="0" w:type="dxa"/>
      </w:tblCellMar>
    </w:tblPr>
  </w:style>
  <w:style w:type="table" w:styleId="75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75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75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75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75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75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75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75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6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6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6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6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76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76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6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7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7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7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7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77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77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77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77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77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77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78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78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8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8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793" w:customStyle="1">
    <w:name w:val="Grid Table 6 Colorful - Accent 6"/>
    <w:uiPriority w:val="99"/>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79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79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79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79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79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79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0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01" w:customStyle="1">
    <w:name w:val="清单表 1 浅色1"/>
    <w:uiPriority w:val="99"/>
    <w:qFormat/>
    <w:tblPr>
      <w:tblCellMar>
        <w:left w:w="0" w:type="dxa"/>
        <w:top w:w="0" w:type="dxa"/>
        <w:right w:w="0" w:type="dxa"/>
        <w:bottom w:w="0" w:type="dxa"/>
      </w:tblCellMar>
    </w:tblPr>
  </w:style>
  <w:style w:type="table" w:styleId="802" w:customStyle="1">
    <w:name w:val="List Table 1 Light - Accent 1"/>
    <w:uiPriority w:val="99"/>
    <w:qFormat/>
    <w:tblPr>
      <w:tblCellMar>
        <w:left w:w="0" w:type="dxa"/>
        <w:top w:w="0" w:type="dxa"/>
        <w:right w:w="0" w:type="dxa"/>
        <w:bottom w:w="0" w:type="dxa"/>
      </w:tblCellMar>
    </w:tblPr>
  </w:style>
  <w:style w:type="table" w:styleId="803" w:customStyle="1">
    <w:name w:val="List Table 1 Light - Accent 2"/>
    <w:uiPriority w:val="99"/>
    <w:qFormat/>
    <w:tblPr>
      <w:tblCellMar>
        <w:left w:w="0" w:type="dxa"/>
        <w:top w:w="0" w:type="dxa"/>
        <w:right w:w="0" w:type="dxa"/>
        <w:bottom w:w="0" w:type="dxa"/>
      </w:tblCellMar>
    </w:tblPr>
  </w:style>
  <w:style w:type="table" w:styleId="804" w:customStyle="1">
    <w:name w:val="List Table 1 Light - Accent 3"/>
    <w:uiPriority w:val="99"/>
    <w:qFormat/>
    <w:tblPr>
      <w:tblCellMar>
        <w:left w:w="0" w:type="dxa"/>
        <w:top w:w="0" w:type="dxa"/>
        <w:right w:w="0" w:type="dxa"/>
        <w:bottom w:w="0" w:type="dxa"/>
      </w:tblCellMar>
    </w:tblPr>
  </w:style>
  <w:style w:type="table" w:styleId="805" w:customStyle="1">
    <w:name w:val="List Table 1 Light - Accent 4"/>
    <w:uiPriority w:val="99"/>
    <w:qFormat/>
    <w:tblPr>
      <w:tblCellMar>
        <w:left w:w="0" w:type="dxa"/>
        <w:top w:w="0" w:type="dxa"/>
        <w:right w:w="0" w:type="dxa"/>
        <w:bottom w:w="0" w:type="dxa"/>
      </w:tblCellMar>
    </w:tblPr>
  </w:style>
  <w:style w:type="table" w:styleId="806" w:customStyle="1">
    <w:name w:val="List Table 1 Light - Accent 5"/>
    <w:uiPriority w:val="99"/>
    <w:qFormat/>
    <w:tblPr>
      <w:tblCellMar>
        <w:left w:w="0" w:type="dxa"/>
        <w:top w:w="0" w:type="dxa"/>
        <w:right w:w="0" w:type="dxa"/>
        <w:bottom w:w="0" w:type="dxa"/>
      </w:tblCellMar>
    </w:tblPr>
  </w:style>
  <w:style w:type="table" w:styleId="807" w:customStyle="1">
    <w:name w:val="List Table 1 Light - Accent 6"/>
    <w:uiPriority w:val="99"/>
    <w:qFormat/>
    <w:tblPr>
      <w:tblCellMar>
        <w:left w:w="0" w:type="dxa"/>
        <w:top w:w="0" w:type="dxa"/>
        <w:right w:w="0" w:type="dxa"/>
        <w:bottom w:w="0" w:type="dxa"/>
      </w:tblCellMar>
    </w:tblPr>
  </w:style>
  <w:style w:type="table" w:styleId="80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0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1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1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1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1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1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1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1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1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1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1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2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2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2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2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2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2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2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2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2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2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3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3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3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3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3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83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83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83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83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83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84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84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84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84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84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84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84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84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84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84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850" w:customStyle="1">
    <w:name w:val="Lined - Accent"/>
    <w:uiPriority w:val="99"/>
    <w:qFormat/>
    <w:rPr>
      <w:color w:val="404040"/>
    </w:rPr>
    <w:tblPr>
      <w:tblCellMar>
        <w:left w:w="0" w:type="dxa"/>
        <w:top w:w="0" w:type="dxa"/>
        <w:right w:w="0" w:type="dxa"/>
        <w:bottom w:w="0" w:type="dxa"/>
      </w:tblCellMar>
    </w:tblPr>
  </w:style>
  <w:style w:type="table" w:styleId="851" w:customStyle="1">
    <w:name w:val="Lined - Accent 1"/>
    <w:uiPriority w:val="99"/>
    <w:qFormat/>
    <w:rPr>
      <w:color w:val="404040"/>
    </w:rPr>
    <w:tblPr>
      <w:tblCellMar>
        <w:left w:w="0" w:type="dxa"/>
        <w:top w:w="0" w:type="dxa"/>
        <w:right w:w="0" w:type="dxa"/>
        <w:bottom w:w="0" w:type="dxa"/>
      </w:tblCellMar>
    </w:tblPr>
  </w:style>
  <w:style w:type="table" w:styleId="852" w:customStyle="1">
    <w:name w:val="Lined - Accent 2"/>
    <w:uiPriority w:val="99"/>
    <w:qFormat/>
    <w:rPr>
      <w:color w:val="404040"/>
    </w:rPr>
    <w:tblPr>
      <w:tblCellMar>
        <w:left w:w="0" w:type="dxa"/>
        <w:top w:w="0" w:type="dxa"/>
        <w:right w:w="0" w:type="dxa"/>
        <w:bottom w:w="0" w:type="dxa"/>
      </w:tblCellMar>
    </w:tblPr>
  </w:style>
  <w:style w:type="table" w:styleId="853" w:customStyle="1">
    <w:name w:val="Lined - Accent 3"/>
    <w:uiPriority w:val="99"/>
    <w:qFormat/>
    <w:rPr>
      <w:color w:val="404040"/>
    </w:rPr>
    <w:tblPr>
      <w:tblCellMar>
        <w:left w:w="0" w:type="dxa"/>
        <w:top w:w="0" w:type="dxa"/>
        <w:right w:w="0" w:type="dxa"/>
        <w:bottom w:w="0" w:type="dxa"/>
      </w:tblCellMar>
    </w:tblPr>
  </w:style>
  <w:style w:type="table" w:styleId="854" w:customStyle="1">
    <w:name w:val="Lined - Accent 4"/>
    <w:uiPriority w:val="99"/>
    <w:qFormat/>
    <w:rPr>
      <w:color w:val="404040"/>
    </w:rPr>
    <w:tblPr>
      <w:tblCellMar>
        <w:left w:w="0" w:type="dxa"/>
        <w:top w:w="0" w:type="dxa"/>
        <w:right w:w="0" w:type="dxa"/>
        <w:bottom w:w="0" w:type="dxa"/>
      </w:tblCellMar>
    </w:tblPr>
  </w:style>
  <w:style w:type="table" w:styleId="855" w:customStyle="1">
    <w:name w:val="Lined - Accent 5"/>
    <w:uiPriority w:val="99"/>
    <w:qFormat/>
    <w:rPr>
      <w:color w:val="404040"/>
    </w:rPr>
    <w:tblPr>
      <w:tblCellMar>
        <w:left w:w="0" w:type="dxa"/>
        <w:top w:w="0" w:type="dxa"/>
        <w:right w:w="0" w:type="dxa"/>
        <w:bottom w:w="0" w:type="dxa"/>
      </w:tblCellMar>
    </w:tblPr>
  </w:style>
  <w:style w:type="table" w:styleId="856" w:customStyle="1">
    <w:name w:val="Lined - Accent 6"/>
    <w:uiPriority w:val="99"/>
    <w:qFormat/>
    <w:rPr>
      <w:color w:val="404040"/>
    </w:rPr>
    <w:tblPr>
      <w:tblCellMar>
        <w:left w:w="0" w:type="dxa"/>
        <w:top w:w="0" w:type="dxa"/>
        <w:right w:w="0" w:type="dxa"/>
        <w:bottom w:w="0" w:type="dxa"/>
      </w:tblCellMar>
    </w:tblPr>
  </w:style>
  <w:style w:type="table" w:styleId="85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85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85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86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86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86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86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86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86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7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871" w:customStyle="1">
    <w:name w:val="脚注文本 字符"/>
    <w:link w:val="703"/>
    <w:uiPriority w:val="99"/>
    <w:qFormat/>
    <w:rPr>
      <w:sz w:val="18"/>
    </w:rPr>
  </w:style>
  <w:style w:type="character" w:styleId="872" w:customStyle="1">
    <w:name w:val="尾注文本 字符"/>
    <w:link w:val="697"/>
    <w:uiPriority w:val="99"/>
    <w:qFormat/>
    <w:rPr>
      <w:sz w:val="20"/>
    </w:rPr>
  </w:style>
  <w:style w:type="paragraph" w:styleId="873" w:customStyle="1">
    <w:name w:val="TOC 标题1"/>
    <w:uiPriority w:val="39"/>
    <w:unhideWhenUsed/>
    <w:qFormat/>
    <w:rPr>
      <w:rFonts w:ascii="Times New Roman" w:hAnsi="Times New Roman" w:eastAsia="宋体" w:cs="Times New Roman"/>
      <w:lang w:val="en-US" w:eastAsia="zh-CN" w:bidi="ar-SA"/>
    </w:rPr>
  </w:style>
  <w:style w:type="paragraph" w:styleId="874" w:customStyle="1">
    <w:name w:val="标题 11"/>
    <w:basedOn w:val="675"/>
    <w:next w:val="675"/>
    <w:uiPriority w:val="9"/>
    <w:qFormat/>
    <w:pPr>
      <w:keepLines/>
      <w:keepNext/>
      <w:spacing w:before="340" w:after="330" w:line="578" w:lineRule="auto"/>
      <w:outlineLvl w:val="0"/>
    </w:pPr>
    <w:rPr>
      <w:b/>
      <w:bCs/>
      <w:sz w:val="44"/>
      <w:szCs w:val="44"/>
    </w:rPr>
  </w:style>
  <w:style w:type="paragraph" w:styleId="875" w:customStyle="1">
    <w:name w:val="标题 21"/>
    <w:basedOn w:val="675"/>
    <w:next w:val="876"/>
    <w:uiPriority w:val="9"/>
    <w:qFormat/>
    <w:pPr>
      <w:keepLines/>
      <w:keepNext/>
      <w:spacing w:before="260" w:after="260" w:line="413" w:lineRule="auto"/>
      <w:outlineLvl w:val="1"/>
    </w:pPr>
    <w:rPr>
      <w:rFonts w:ascii="Arial" w:hAnsi="Arial" w:eastAsia="黑体"/>
      <w:b/>
      <w:sz w:val="32"/>
      <w:szCs w:val="20"/>
    </w:rPr>
  </w:style>
  <w:style w:type="paragraph" w:styleId="876" w:customStyle="1">
    <w:name w:val="正文缩进1"/>
    <w:basedOn w:val="675"/>
    <w:link w:val="882"/>
    <w:uiPriority w:val="0"/>
    <w:qFormat/>
    <w:pPr>
      <w:ind w:firstLine="420"/>
    </w:pPr>
    <w:rPr>
      <w:szCs w:val="20"/>
    </w:rPr>
  </w:style>
  <w:style w:type="paragraph" w:styleId="877" w:customStyle="1">
    <w:name w:val="标题 31"/>
    <w:basedOn w:val="675"/>
    <w:next w:val="675"/>
    <w:uiPriority w:val="9"/>
    <w:qFormat/>
    <w:pPr>
      <w:keepLines/>
      <w:keepNext/>
      <w:spacing w:before="260" w:after="260" w:line="413" w:lineRule="auto"/>
      <w:outlineLvl w:val="2"/>
    </w:pPr>
    <w:rPr>
      <w:rFonts w:ascii="Arial" w:hAnsi="Arial"/>
      <w:b/>
      <w:sz w:val="32"/>
      <w:szCs w:val="20"/>
    </w:rPr>
  </w:style>
  <w:style w:type="paragraph" w:styleId="878" w:customStyle="1">
    <w:name w:val="标题 41"/>
    <w:basedOn w:val="675"/>
    <w:next w:val="675"/>
    <w:link w:val="883"/>
    <w:uiPriority w:val="9"/>
    <w:qFormat/>
    <w:pPr>
      <w:keepLines/>
      <w:keepNext/>
      <w:spacing w:before="280" w:after="290" w:line="376" w:lineRule="auto"/>
      <w:outlineLvl w:val="3"/>
    </w:pPr>
    <w:rPr>
      <w:rFonts w:ascii="Cambria" w:hAnsi="Cambria"/>
      <w:b/>
      <w:bCs/>
      <w:sz w:val="28"/>
      <w:szCs w:val="28"/>
    </w:rPr>
  </w:style>
  <w:style w:type="paragraph" w:styleId="879" w:customStyle="1">
    <w:name w:val="标题 51"/>
    <w:basedOn w:val="675"/>
    <w:next w:val="675"/>
    <w:link w:val="884"/>
    <w:uiPriority w:val="9"/>
    <w:qFormat/>
    <w:pPr>
      <w:keepLines/>
      <w:keepNext/>
      <w:spacing w:before="280" w:after="290" w:line="376" w:lineRule="auto"/>
      <w:outlineLvl w:val="4"/>
    </w:pPr>
    <w:rPr>
      <w:b/>
      <w:bCs/>
      <w:sz w:val="28"/>
      <w:szCs w:val="28"/>
    </w:rPr>
  </w:style>
  <w:style w:type="character" w:styleId="880" w:customStyle="1">
    <w:name w:val="默认段落字体1"/>
    <w:uiPriority w:val="0"/>
    <w:semiHidden/>
    <w:qFormat/>
  </w:style>
  <w:style w:type="table" w:styleId="881" w:customStyle="1">
    <w:name w:val="普通表格1"/>
    <w:uiPriority w:val="0"/>
    <w:semiHidden/>
    <w:qFormat/>
    <w:rPr>
      <w:rFonts w:ascii="Calibri" w:hAnsi="Calibri" w:cs="Calibri"/>
      <w:sz w:val="21"/>
      <w:szCs w:val="22"/>
    </w:rPr>
    <w:tblPr>
      <w:tblCellMar>
        <w:left w:w="0" w:type="dxa"/>
        <w:top w:w="0" w:type="dxa"/>
        <w:right w:w="0" w:type="dxa"/>
        <w:bottom w:w="0" w:type="dxa"/>
      </w:tblCellMar>
    </w:tblPr>
  </w:style>
  <w:style w:type="character" w:styleId="882" w:customStyle="1">
    <w:name w:val="正文缩进 Char"/>
    <w:link w:val="876"/>
    <w:uiPriority w:val="0"/>
    <w:qFormat/>
    <w:rPr>
      <w:sz w:val="21"/>
    </w:rPr>
  </w:style>
  <w:style w:type="character" w:styleId="883" w:customStyle="1">
    <w:name w:val="标题 4 Char"/>
    <w:link w:val="878"/>
    <w:uiPriority w:val="9"/>
    <w:qFormat/>
    <w:rPr>
      <w:rFonts w:ascii="Cambria" w:hAnsi="Cambria"/>
      <w:b/>
      <w:bCs/>
      <w:sz w:val="28"/>
      <w:szCs w:val="28"/>
    </w:rPr>
  </w:style>
  <w:style w:type="character" w:styleId="884" w:customStyle="1">
    <w:name w:val="标题 5 Char"/>
    <w:link w:val="879"/>
    <w:uiPriority w:val="9"/>
    <w:qFormat/>
    <w:rPr>
      <w:b/>
      <w:bCs/>
      <w:sz w:val="28"/>
      <w:szCs w:val="28"/>
    </w:rPr>
  </w:style>
  <w:style w:type="paragraph" w:styleId="885" w:customStyle="1">
    <w:name w:val="题注1"/>
    <w:basedOn w:val="675"/>
    <w:next w:val="675"/>
    <w:uiPriority w:val="35"/>
    <w:qFormat/>
    <w:pPr>
      <w:jc w:val="center"/>
      <w:spacing w:before="156" w:after="156" w:line="360" w:lineRule="auto"/>
    </w:pPr>
    <w:rPr>
      <w:rFonts w:ascii="Arial" w:hAnsi="Arial" w:cs="Arial"/>
      <w:sz w:val="24"/>
      <w:szCs w:val="20"/>
    </w:rPr>
  </w:style>
  <w:style w:type="paragraph" w:styleId="886" w:customStyle="1">
    <w:name w:val="文档结构图1"/>
    <w:basedOn w:val="675"/>
    <w:uiPriority w:val="0"/>
    <w:semiHidden/>
    <w:qFormat/>
    <w:pPr>
      <w:shd w:val="clear" w:color="auto" w:fill="000080"/>
    </w:pPr>
  </w:style>
  <w:style w:type="paragraph" w:styleId="887" w:customStyle="1">
    <w:name w:val="批注文字1"/>
    <w:basedOn w:val="675"/>
    <w:link w:val="888"/>
    <w:uiPriority w:val="99"/>
    <w:unhideWhenUsed/>
    <w:qFormat/>
    <w:pPr>
      <w:jc w:val="left"/>
    </w:pPr>
  </w:style>
  <w:style w:type="character" w:styleId="888" w:customStyle="1">
    <w:name w:val="批注文字 Char"/>
    <w:link w:val="887"/>
    <w:uiPriority w:val="99"/>
    <w:qFormat/>
    <w:rPr>
      <w:sz w:val="21"/>
      <w:szCs w:val="24"/>
    </w:rPr>
  </w:style>
  <w:style w:type="paragraph" w:styleId="889" w:customStyle="1">
    <w:name w:val="正文文本 31"/>
    <w:basedOn w:val="675"/>
    <w:uiPriority w:val="0"/>
    <w:qFormat/>
    <w:rPr>
      <w:rFonts w:ascii="楷体_GB2312" w:hAnsi="Arial" w:eastAsia="楷体_GB2312" w:cs="Arial"/>
      <w:b/>
      <w:bCs/>
      <w:color w:val="000000"/>
      <w:sz w:val="24"/>
    </w:rPr>
  </w:style>
  <w:style w:type="paragraph" w:styleId="890" w:customStyle="1">
    <w:name w:val="正文文本1"/>
    <w:basedOn w:val="675"/>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91" w:customStyle="1">
    <w:name w:val="正文文本缩进1"/>
    <w:basedOn w:val="675"/>
    <w:uiPriority w:val="0"/>
    <w:qFormat/>
    <w:pPr>
      <w:ind w:firstLine="630"/>
    </w:pPr>
    <w:rPr>
      <w:rFonts w:ascii="楷体_GB2312" w:eastAsia="楷体_GB2312"/>
      <w:sz w:val="32"/>
      <w:szCs w:val="20"/>
    </w:rPr>
  </w:style>
  <w:style w:type="paragraph" w:styleId="892" w:customStyle="1">
    <w:name w:val="文本块11"/>
    <w:basedOn w:val="675"/>
    <w:uiPriority w:val="0"/>
    <w:qFormat/>
    <w:pPr>
      <w:ind w:left="420" w:right="33"/>
      <w:jc w:val="left"/>
    </w:pPr>
    <w:rPr>
      <w:sz w:val="24"/>
      <w:szCs w:val="20"/>
    </w:rPr>
  </w:style>
  <w:style w:type="paragraph" w:styleId="893" w:customStyle="1">
    <w:name w:val="目录 31"/>
    <w:basedOn w:val="675"/>
    <w:next w:val="675"/>
    <w:uiPriority w:val="0"/>
    <w:semiHidden/>
    <w:qFormat/>
    <w:pPr>
      <w:ind w:left="840"/>
      <w:spacing w:line="300" w:lineRule="auto"/>
      <w:tabs>
        <w:tab w:val="right" w:pos="9344" w:leader="dot"/>
      </w:tabs>
    </w:pPr>
    <w:rPr>
      <w:rFonts w:ascii="Arial" w:hAnsi="Arial" w:cs="Arial"/>
      <w:szCs w:val="21"/>
    </w:rPr>
  </w:style>
  <w:style w:type="paragraph" w:styleId="894" w:customStyle="1">
    <w:name w:val="纯文本112"/>
    <w:basedOn w:val="675"/>
    <w:link w:val="895"/>
    <w:uiPriority w:val="0"/>
    <w:qFormat/>
    <w:rPr>
      <w:rFonts w:ascii="宋体" w:hAnsi="Courier New"/>
      <w:szCs w:val="20"/>
    </w:rPr>
  </w:style>
  <w:style w:type="character" w:styleId="895" w:customStyle="1">
    <w:name w:val="纯文本 Char"/>
    <w:link w:val="894"/>
    <w:uiPriority w:val="0"/>
    <w:qFormat/>
    <w:rPr>
      <w:rFonts w:ascii="宋体" w:hAnsi="Courier New" w:eastAsia="宋体"/>
      <w:sz w:val="21"/>
      <w:lang w:val="en-US" w:eastAsia="zh-CN" w:bidi="ar-SA"/>
    </w:rPr>
  </w:style>
  <w:style w:type="paragraph" w:styleId="896" w:customStyle="1">
    <w:name w:val="正文文本缩进 21"/>
    <w:basedOn w:val="675"/>
    <w:uiPriority w:val="0"/>
    <w:qFormat/>
    <w:pPr>
      <w:ind w:left="420"/>
      <w:spacing w:after="120" w:line="480" w:lineRule="auto"/>
    </w:pPr>
  </w:style>
  <w:style w:type="paragraph" w:styleId="897" w:customStyle="1">
    <w:name w:val="批注框文本1"/>
    <w:basedOn w:val="675"/>
    <w:link w:val="898"/>
    <w:uiPriority w:val="0"/>
    <w:qFormat/>
    <w:rPr>
      <w:sz w:val="18"/>
      <w:szCs w:val="18"/>
    </w:rPr>
  </w:style>
  <w:style w:type="character" w:styleId="898" w:customStyle="1">
    <w:name w:val="批注框文本 Char"/>
    <w:link w:val="897"/>
    <w:uiPriority w:val="0"/>
    <w:qFormat/>
    <w:rPr>
      <w:sz w:val="18"/>
      <w:szCs w:val="18"/>
    </w:rPr>
  </w:style>
  <w:style w:type="paragraph" w:styleId="899" w:customStyle="1">
    <w:name w:val="页脚1"/>
    <w:basedOn w:val="675"/>
    <w:link w:val="900"/>
    <w:uiPriority w:val="0"/>
    <w:qFormat/>
    <w:pPr>
      <w:jc w:val="left"/>
      <w:tabs>
        <w:tab w:val="center" w:pos="4153" w:leader="none"/>
        <w:tab w:val="right" w:pos="8306" w:leader="none"/>
      </w:tabs>
    </w:pPr>
    <w:rPr>
      <w:sz w:val="18"/>
      <w:szCs w:val="18"/>
    </w:rPr>
  </w:style>
  <w:style w:type="character" w:styleId="900" w:customStyle="1">
    <w:name w:val="页脚 Char"/>
    <w:link w:val="899"/>
    <w:uiPriority w:val="0"/>
    <w:qFormat/>
    <w:rPr>
      <w:sz w:val="18"/>
      <w:szCs w:val="18"/>
    </w:rPr>
  </w:style>
  <w:style w:type="paragraph" w:styleId="901" w:customStyle="1">
    <w:name w:val="页眉1"/>
    <w:basedOn w:val="675"/>
    <w:link w:val="902"/>
    <w:uiPriority w:val="0"/>
    <w:qFormat/>
    <w:pPr>
      <w:jc w:val="center"/>
      <w:tabs>
        <w:tab w:val="center" w:pos="4153" w:leader="none"/>
        <w:tab w:val="right" w:pos="8306" w:leader="none"/>
      </w:tabs>
      <w:pBdr>
        <w:bottom w:val="single" w:color="000000" w:sz="6" w:space="1"/>
      </w:pBdr>
    </w:pPr>
    <w:rPr>
      <w:sz w:val="18"/>
      <w:szCs w:val="18"/>
    </w:rPr>
  </w:style>
  <w:style w:type="character" w:styleId="902" w:customStyle="1">
    <w:name w:val="页眉 Char"/>
    <w:link w:val="901"/>
    <w:uiPriority w:val="0"/>
    <w:qFormat/>
    <w:rPr>
      <w:sz w:val="18"/>
      <w:szCs w:val="18"/>
    </w:rPr>
  </w:style>
  <w:style w:type="paragraph" w:styleId="903" w:customStyle="1">
    <w:name w:val="目录 11"/>
    <w:basedOn w:val="675"/>
    <w:next w:val="675"/>
    <w:uiPriority w:val="0"/>
    <w:semiHidden/>
    <w:qFormat/>
  </w:style>
  <w:style w:type="paragraph" w:styleId="904" w:customStyle="1">
    <w:name w:val="正文文本缩进 31"/>
    <w:basedOn w:val="675"/>
    <w:uiPriority w:val="99"/>
    <w:qFormat/>
    <w:pPr>
      <w:ind w:firstLine="420"/>
    </w:pPr>
    <w:rPr>
      <w:rFonts w:eastAsia="楷体_GB2312"/>
    </w:rPr>
  </w:style>
  <w:style w:type="paragraph" w:styleId="905" w:customStyle="1">
    <w:name w:val="目录 21"/>
    <w:basedOn w:val="675"/>
    <w:next w:val="675"/>
    <w:uiPriority w:val="0"/>
    <w:semiHidden/>
    <w:qFormat/>
    <w:pPr>
      <w:ind w:left="420"/>
    </w:pPr>
    <w:rPr>
      <w:szCs w:val="20"/>
    </w:rPr>
  </w:style>
  <w:style w:type="paragraph" w:styleId="906" w:customStyle="1">
    <w:name w:val="正文文本 21"/>
    <w:basedOn w:val="675"/>
    <w:link w:val="907"/>
    <w:uiPriority w:val="0"/>
    <w:qFormat/>
    <w:pPr>
      <w:spacing w:line="440" w:lineRule="exact"/>
    </w:pPr>
    <w:rPr>
      <w:rFonts w:ascii="楷体_GB2312" w:eastAsia="楷体_GB2312"/>
      <w:sz w:val="28"/>
    </w:rPr>
  </w:style>
  <w:style w:type="character" w:styleId="907" w:customStyle="1">
    <w:name w:val="正文文本 2 Char"/>
    <w:link w:val="906"/>
    <w:uiPriority w:val="0"/>
    <w:qFormat/>
    <w:rPr>
      <w:rFonts w:ascii="楷体_GB2312" w:eastAsia="楷体_GB2312"/>
      <w:sz w:val="28"/>
      <w:szCs w:val="24"/>
    </w:rPr>
  </w:style>
  <w:style w:type="paragraph" w:styleId="908" w:customStyle="1">
    <w:name w:val="批注主题1"/>
    <w:basedOn w:val="887"/>
    <w:next w:val="887"/>
    <w:link w:val="909"/>
    <w:uiPriority w:val="0"/>
    <w:qFormat/>
    <w:rPr>
      <w:b/>
      <w:bCs/>
    </w:rPr>
  </w:style>
  <w:style w:type="character" w:styleId="909" w:customStyle="1">
    <w:name w:val="批注主题 Char"/>
    <w:link w:val="908"/>
    <w:uiPriority w:val="0"/>
    <w:qFormat/>
    <w:rPr>
      <w:b/>
      <w:bCs/>
      <w:sz w:val="21"/>
      <w:szCs w:val="24"/>
    </w:rPr>
  </w:style>
  <w:style w:type="paragraph" w:styleId="910" w:customStyle="1">
    <w:name w:val="正文首行缩进 21"/>
    <w:basedOn w:val="891"/>
    <w:uiPriority w:val="0"/>
    <w:qFormat/>
    <w:pPr>
      <w:ind w:left="420" w:firstLine="420"/>
      <w:spacing w:after="120"/>
      <w:widowControl/>
    </w:pPr>
    <w:rPr>
      <w:rFonts w:ascii="仿宋_GB2312" w:eastAsia="仿宋_GB2312"/>
      <w:color w:val="ff6600"/>
      <w:sz w:val="21"/>
    </w:rPr>
  </w:style>
  <w:style w:type="table" w:styleId="911" w:customStyle="1">
    <w:name w:val="网格型1"/>
    <w:basedOn w:val="881"/>
    <w:uiPriority w:val="0"/>
    <w:qFormat/>
    <w:tblPr>
      <w:tblCellMar>
        <w:left w:w="0" w:type="dxa"/>
        <w:top w:w="0" w:type="dxa"/>
        <w:right w:w="0" w:type="dxa"/>
        <w:bottom w:w="0" w:type="dxa"/>
      </w:tblCellMar>
    </w:tblPr>
  </w:style>
  <w:style w:type="character" w:styleId="912" w:customStyle="1">
    <w:name w:val="要点1"/>
    <w:uiPriority w:val="0"/>
    <w:qFormat/>
  </w:style>
  <w:style w:type="character" w:styleId="913" w:customStyle="1">
    <w:name w:val="页码1"/>
    <w:uiPriority w:val="0"/>
    <w:qFormat/>
  </w:style>
  <w:style w:type="character" w:styleId="914" w:customStyle="1">
    <w:name w:val="已访问的超链接1"/>
    <w:uiPriority w:val="0"/>
    <w:qFormat/>
    <w:rPr>
      <w:color w:val="800080"/>
      <w:u w:val="none"/>
    </w:rPr>
  </w:style>
  <w:style w:type="character" w:styleId="915" w:customStyle="1">
    <w:name w:val="强调1"/>
    <w:uiPriority w:val="0"/>
    <w:qFormat/>
  </w:style>
  <w:style w:type="character" w:styleId="916" w:customStyle="1">
    <w:name w:val="HTML 定义1"/>
    <w:uiPriority w:val="0"/>
    <w:qFormat/>
  </w:style>
  <w:style w:type="character" w:styleId="917" w:customStyle="1">
    <w:name w:val="HTML 打字机1"/>
    <w:uiPriority w:val="0"/>
    <w:qFormat/>
    <w:rPr>
      <w:rFonts w:ascii="monospace" w:hAnsi="monospace" w:eastAsia="monospace" w:cs="monospace"/>
      <w:sz w:val="20"/>
    </w:rPr>
  </w:style>
  <w:style w:type="character" w:styleId="918" w:customStyle="1">
    <w:name w:val="HTML 缩写1"/>
    <w:uiPriority w:val="0"/>
    <w:qFormat/>
  </w:style>
  <w:style w:type="character" w:styleId="919" w:customStyle="1">
    <w:name w:val="HTML 变量1"/>
    <w:uiPriority w:val="0"/>
    <w:qFormat/>
  </w:style>
  <w:style w:type="character" w:styleId="920" w:customStyle="1">
    <w:name w:val="超链接1"/>
    <w:uiPriority w:val="0"/>
    <w:qFormat/>
    <w:rPr>
      <w:color w:val="0000ff"/>
      <w:u w:val="none"/>
    </w:rPr>
  </w:style>
  <w:style w:type="character" w:styleId="921" w:customStyle="1">
    <w:name w:val="HTML 代码1"/>
    <w:uiPriority w:val="0"/>
    <w:qFormat/>
    <w:rPr>
      <w:rFonts w:ascii="monospace" w:hAnsi="monospace" w:eastAsia="monospace" w:cs="monospace"/>
      <w:sz w:val="20"/>
    </w:rPr>
  </w:style>
  <w:style w:type="character" w:styleId="922" w:customStyle="1">
    <w:name w:val="批注引用1"/>
    <w:uiPriority w:val="0"/>
    <w:qFormat/>
    <w:rPr>
      <w:sz w:val="21"/>
      <w:szCs w:val="21"/>
    </w:rPr>
  </w:style>
  <w:style w:type="character" w:styleId="923" w:customStyle="1">
    <w:name w:val="HTML 引文1"/>
    <w:uiPriority w:val="0"/>
    <w:qFormat/>
  </w:style>
  <w:style w:type="character" w:styleId="924" w:customStyle="1">
    <w:name w:val="HTML 键盘1"/>
    <w:uiPriority w:val="0"/>
    <w:qFormat/>
    <w:rPr>
      <w:rFonts w:ascii="monospace" w:hAnsi="monospace" w:eastAsia="monospace" w:cs="monospace"/>
      <w:sz w:val="20"/>
    </w:rPr>
  </w:style>
  <w:style w:type="character" w:styleId="925" w:customStyle="1">
    <w:name w:val="HTML 样本1"/>
    <w:uiPriority w:val="0"/>
    <w:qFormat/>
    <w:rPr>
      <w:rFonts w:ascii="monospace" w:hAnsi="monospace" w:eastAsia="monospace" w:cs="monospace"/>
    </w:rPr>
  </w:style>
  <w:style w:type="character" w:styleId="926" w:customStyle="1">
    <w:name w:val="Font Style30"/>
    <w:uiPriority w:val="0"/>
    <w:qFormat/>
    <w:rPr>
      <w:rFonts w:ascii="宋体" w:eastAsia="宋体" w:cs="宋体"/>
      <w:sz w:val="14"/>
      <w:szCs w:val="14"/>
    </w:rPr>
  </w:style>
  <w:style w:type="character" w:styleId="927" w:customStyle="1">
    <w:name w:val="glyphicon"/>
    <w:uiPriority w:val="0"/>
    <w:qFormat/>
  </w:style>
  <w:style w:type="character" w:styleId="928" w:customStyle="1">
    <w:name w:val="Font Style36"/>
    <w:uiPriority w:val="0"/>
    <w:qFormat/>
    <w:rPr>
      <w:rFonts w:ascii="宋体" w:eastAsia="宋体" w:cs="宋体"/>
      <w:sz w:val="16"/>
      <w:szCs w:val="16"/>
    </w:rPr>
  </w:style>
  <w:style w:type="character" w:styleId="929" w:customStyle="1">
    <w:name w:val="hour_am"/>
    <w:uiPriority w:val="0"/>
    <w:qFormat/>
  </w:style>
  <w:style w:type="character" w:styleId="930" w:customStyle="1">
    <w:name w:val="old"/>
    <w:uiPriority w:val="0"/>
    <w:qFormat/>
    <w:rPr>
      <w:color w:val="999999"/>
    </w:rPr>
  </w:style>
  <w:style w:type="character" w:styleId="931" w:customStyle="1">
    <w:name w:val="标题 2 Char"/>
    <w:uiPriority w:val="0"/>
    <w:qFormat/>
    <w:rPr>
      <w:rFonts w:ascii="Arial" w:hAnsi="Arial" w:eastAsia="黑体"/>
      <w:b/>
      <w:sz w:val="32"/>
      <w:lang w:val="en-US" w:eastAsia="zh-CN"/>
    </w:rPr>
  </w:style>
  <w:style w:type="character" w:styleId="932" w:customStyle="1">
    <w:name w:val="hover"/>
    <w:uiPriority w:val="0"/>
    <w:qFormat/>
    <w:rPr>
      <w:shd w:val="clear" w:color="auto" w:fill="eeeeee"/>
    </w:rPr>
  </w:style>
  <w:style w:type="character" w:styleId="933" w:customStyle="1">
    <w:name w:val="hour_pm"/>
    <w:uiPriority w:val="0"/>
    <w:qFormat/>
  </w:style>
  <w:style w:type="character" w:styleId="934" w:customStyle="1">
    <w:name w:val="Font Style28"/>
    <w:uiPriority w:val="0"/>
    <w:qFormat/>
    <w:rPr>
      <w:rFonts w:ascii="Constantia" w:hAnsi="Constantia" w:cs="Constantia"/>
      <w:sz w:val="28"/>
      <w:szCs w:val="28"/>
    </w:rPr>
  </w:style>
  <w:style w:type="character" w:styleId="935" w:customStyle="1">
    <w:name w:val="Font Style29"/>
    <w:uiPriority w:val="0"/>
    <w:qFormat/>
    <w:rPr>
      <w:rFonts w:ascii="Arial" w:hAnsi="Arial" w:cs="Arial"/>
      <w:sz w:val="14"/>
      <w:szCs w:val="14"/>
    </w:rPr>
  </w:style>
  <w:style w:type="character" w:styleId="936" w:customStyle="1">
    <w:name w:val="Font Style37"/>
    <w:uiPriority w:val="0"/>
    <w:qFormat/>
    <w:rPr>
      <w:rFonts w:ascii="Arial" w:hAnsi="Arial" w:cs="Arial"/>
      <w:sz w:val="16"/>
      <w:szCs w:val="16"/>
    </w:rPr>
  </w:style>
  <w:style w:type="character" w:styleId="937" w:customStyle="1">
    <w:name w:val="Plain Text Char"/>
    <w:uiPriority w:val="0"/>
    <w:qFormat/>
    <w:rPr>
      <w:rFonts w:ascii="宋体" w:hAnsi="Courier New" w:eastAsia="宋体"/>
      <w:sz w:val="21"/>
      <w:lang w:val="en-US" w:eastAsia="zh-CN" w:bidi="ar-SA"/>
    </w:rPr>
  </w:style>
  <w:style w:type="paragraph" w:styleId="938" w:customStyle="1">
    <w:name w:val="Default"/>
    <w:uiPriority w:val="0"/>
    <w:qFormat/>
    <w:pPr>
      <w:widowControl w:val="off"/>
    </w:pPr>
    <w:rPr>
      <w:rFonts w:ascii="仿宋" w:hAnsi="Times New Roman" w:eastAsia="仿宋" w:cs="仿宋"/>
      <w:color w:val="000000"/>
      <w:sz w:val="24"/>
      <w:szCs w:val="24"/>
      <w:lang w:val="en-US" w:eastAsia="zh-CN" w:bidi="ar-SA"/>
    </w:rPr>
  </w:style>
  <w:style w:type="paragraph" w:styleId="939" w:customStyle="1">
    <w:name w:val="默认段落字体 Para Char Char Char Char Char Char Char Char Char1 Char Char Char Char Char Char Char"/>
    <w:basedOn w:val="886"/>
    <w:uiPriority w:val="0"/>
    <w:qFormat/>
    <w:rPr>
      <w:rFonts w:ascii="Tahoma" w:hAnsi="Tahoma"/>
      <w:sz w:val="24"/>
    </w:rPr>
  </w:style>
  <w:style w:type="paragraph" w:styleId="940" w:customStyle="1">
    <w:name w:val="Style9"/>
    <w:basedOn w:val="675"/>
    <w:uiPriority w:val="0"/>
    <w:qFormat/>
    <w:pPr>
      <w:jc w:val="left"/>
    </w:pPr>
    <w:rPr>
      <w:rFonts w:ascii="宋体"/>
      <w:sz w:val="24"/>
    </w:rPr>
  </w:style>
  <w:style w:type="paragraph" w:styleId="941" w:customStyle="1">
    <w:name w:val="Char"/>
    <w:basedOn w:val="675"/>
    <w:uiPriority w:val="0"/>
    <w:qFormat/>
    <w:pPr>
      <w:tabs>
        <w:tab w:val="left" w:pos="360" w:leader="none"/>
      </w:tabs>
    </w:pPr>
    <w:rPr>
      <w:sz w:val="24"/>
    </w:rPr>
  </w:style>
  <w:style w:type="paragraph" w:styleId="942" w:customStyle="1">
    <w:name w:val="Char Char Char1 Char Char Char Char"/>
    <w:basedOn w:val="675"/>
    <w:uiPriority w:val="0"/>
    <w:qFormat/>
    <w:pPr>
      <w:jc w:val="left"/>
      <w:spacing w:after="160" w:line="240" w:lineRule="exact"/>
      <w:widowControl/>
    </w:pPr>
    <w:rPr>
      <w:rFonts w:ascii="宋体" w:hAnsi="宋体"/>
      <w:b/>
      <w:sz w:val="28"/>
      <w:szCs w:val="28"/>
    </w:rPr>
  </w:style>
  <w:style w:type="paragraph" w:styleId="943" w:customStyle="1">
    <w:name w:val="Style10"/>
    <w:basedOn w:val="675"/>
    <w:uiPriority w:val="0"/>
    <w:qFormat/>
    <w:pPr>
      <w:jc w:val="left"/>
    </w:pPr>
    <w:rPr>
      <w:rFonts w:ascii="宋体"/>
      <w:sz w:val="24"/>
    </w:rPr>
  </w:style>
  <w:style w:type="paragraph" w:styleId="944" w:customStyle="1">
    <w:name w:val="首行缩进"/>
    <w:basedOn w:val="675"/>
    <w:uiPriority w:val="0"/>
    <w:qFormat/>
    <w:pPr>
      <w:ind w:firstLine="420"/>
      <w:spacing w:line="360" w:lineRule="auto"/>
    </w:pPr>
    <w:rPr>
      <w:sz w:val="20"/>
    </w:rPr>
  </w:style>
  <w:style w:type="paragraph" w:styleId="945" w:customStyle="1">
    <w:name w:val="普通正文"/>
    <w:basedOn w:val="675"/>
    <w:uiPriority w:val="0"/>
    <w:qFormat/>
    <w:pPr>
      <w:ind w:firstLine="480"/>
      <w:jc w:val="left"/>
      <w:spacing w:before="120" w:after="120" w:line="360" w:lineRule="auto"/>
    </w:pPr>
    <w:rPr>
      <w:rFonts w:ascii="Arial" w:hAnsi="Arial"/>
      <w:sz w:val="24"/>
    </w:rPr>
  </w:style>
  <w:style w:type="paragraph" w:styleId="946" w:customStyle="1">
    <w:name w:val="要点标题"/>
    <w:basedOn w:val="675"/>
    <w:uiPriority w:val="0"/>
    <w:qFormat/>
    <w:pPr>
      <w:numPr>
        <w:ilvl w:val="0"/>
        <w:numId w:val="1"/>
      </w:numPr>
      <w:jc w:val="left"/>
    </w:pPr>
    <w:rPr>
      <w:rFonts w:ascii="宋体" w:hAnsi="宋体"/>
      <w:b/>
      <w:sz w:val="24"/>
    </w:rPr>
  </w:style>
  <w:style w:type="paragraph" w:styleId="947" w:customStyle="1">
    <w:name w:val="文档正文"/>
    <w:basedOn w:val="675"/>
    <w:uiPriority w:val="0"/>
    <w:qFormat/>
    <w:pPr>
      <w:ind w:firstLine="567"/>
      <w:spacing w:line="480" w:lineRule="atLeast"/>
    </w:pPr>
    <w:rPr>
      <w:rFonts w:ascii="仿宋_GB2312"/>
      <w:szCs w:val="20"/>
    </w:rPr>
  </w:style>
  <w:style w:type="paragraph" w:styleId="948" w:customStyle="1">
    <w:name w:val="Char Char Char Char"/>
    <w:basedOn w:val="886"/>
    <w:uiPriority w:val="0"/>
    <w:qFormat/>
    <w:pPr>
      <w:spacing w:line="360" w:lineRule="auto"/>
    </w:pPr>
    <w:rPr>
      <w:rFonts w:ascii="Tahoma" w:hAnsi="Tahoma"/>
      <w:sz w:val="24"/>
    </w:rPr>
  </w:style>
  <w:style w:type="paragraph" w:styleId="949" w:customStyle="1">
    <w:name w:val="Char11"/>
    <w:basedOn w:val="675"/>
    <w:uiPriority w:val="0"/>
    <w:qFormat/>
    <w:pPr>
      <w:ind w:left="420" w:hanging="420"/>
      <w:jc w:val="left"/>
      <w:tabs>
        <w:tab w:val="left" w:pos="420" w:leader="none"/>
      </w:tabs>
    </w:pPr>
    <w:rPr>
      <w:szCs w:val="20"/>
    </w:rPr>
  </w:style>
  <w:style w:type="paragraph" w:styleId="950" w:customStyle="1">
    <w:name w:val="正文（无缩进）"/>
    <w:basedOn w:val="675"/>
    <w:uiPriority w:val="0"/>
    <w:qFormat/>
    <w:pPr>
      <w:spacing w:line="360" w:lineRule="auto"/>
    </w:pPr>
    <w:rPr>
      <w:rFonts w:ascii="Calibri" w:hAnsi="Calibri"/>
      <w:sz w:val="24"/>
      <w:szCs w:val="21"/>
    </w:rPr>
  </w:style>
  <w:style w:type="paragraph" w:styleId="951" w:customStyle="1">
    <w:name w:val="Style11"/>
    <w:basedOn w:val="675"/>
    <w:uiPriority w:val="0"/>
    <w:qFormat/>
    <w:pPr>
      <w:jc w:val="left"/>
      <w:spacing w:line="446" w:lineRule="exact"/>
    </w:pPr>
    <w:rPr>
      <w:rFonts w:ascii="宋体"/>
      <w:sz w:val="24"/>
    </w:rPr>
  </w:style>
  <w:style w:type="paragraph" w:styleId="952" w:customStyle="1">
    <w:name w:val="样式1"/>
    <w:basedOn w:val="675"/>
    <w:uiPriority w:val="0"/>
    <w:qFormat/>
    <w:pPr>
      <w:ind w:left="432" w:firstLine="288"/>
      <w:tabs>
        <w:tab w:val="left" w:pos="1110" w:leader="none"/>
      </w:tabs>
    </w:pPr>
    <w:rPr>
      <w:rFonts w:ascii="宋体" w:hAnsi="宋体"/>
      <w:szCs w:val="21"/>
    </w:rPr>
  </w:style>
  <w:style w:type="paragraph" w:styleId="953" w:customStyle="1">
    <w:name w:val="_Style 56"/>
    <w:basedOn w:val="886"/>
    <w:uiPriority w:val="0"/>
    <w:qFormat/>
    <w:pPr>
      <w:spacing w:line="436" w:lineRule="exact"/>
    </w:pPr>
    <w:rPr>
      <w:szCs w:val="20"/>
    </w:rPr>
  </w:style>
  <w:style w:type="paragraph" w:styleId="954" w:customStyle="1">
    <w:name w:val="Char Char1 Char Char Char Char Char Char"/>
    <w:basedOn w:val="675"/>
    <w:uiPriority w:val="0"/>
    <w:qFormat/>
    <w:pPr>
      <w:jc w:val="center"/>
      <w:widowControl/>
    </w:pPr>
    <w:rPr>
      <w:rFonts w:ascii="宋体" w:hAnsi="宋体"/>
      <w:b/>
      <w:sz w:val="24"/>
      <w:lang w:eastAsia="en-US"/>
    </w:rPr>
  </w:style>
  <w:style w:type="paragraph" w:styleId="955" w:customStyle="1">
    <w:name w:val="Char1"/>
    <w:basedOn w:val="675"/>
    <w:uiPriority w:val="0"/>
    <w:qFormat/>
    <w:pPr>
      <w:ind w:left="840" w:hanging="420"/>
      <w:tabs>
        <w:tab w:val="left" w:pos="840" w:leader="none"/>
      </w:tabs>
    </w:pPr>
    <w:rPr>
      <w:sz w:val="24"/>
    </w:rPr>
  </w:style>
  <w:style w:type="paragraph" w:styleId="956" w:customStyle="1">
    <w:name w:val="我的样式"/>
    <w:basedOn w:val="874"/>
    <w:next w:val="675"/>
    <w:uiPriority w:val="0"/>
    <w:qFormat/>
    <w:pPr>
      <w:numPr>
        <w:ilvl w:val="0"/>
        <w:numId w:val="2"/>
      </w:numPr>
      <w:spacing w:line="360" w:lineRule="auto"/>
    </w:pPr>
    <w:rPr>
      <w:rFonts w:ascii="仿宋_GB2312" w:eastAsia="仿宋_GB2312"/>
      <w:sz w:val="32"/>
      <w:szCs w:val="30"/>
    </w:rPr>
  </w:style>
  <w:style w:type="paragraph" w:styleId="957"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958" w:customStyle="1">
    <w:name w:val="Char Char Char Char Char Char Char Char Char Char Char Char Char"/>
    <w:basedOn w:val="675"/>
    <w:uiPriority w:val="0"/>
    <w:qFormat/>
    <w:pPr>
      <w:jc w:val="left"/>
      <w:spacing w:after="160" w:line="240" w:lineRule="exact"/>
      <w:widowControl/>
    </w:pPr>
    <w:rPr>
      <w:rFonts w:ascii="Verdana" w:hAnsi="Verdana"/>
      <w:sz w:val="20"/>
      <w:szCs w:val="20"/>
      <w:lang w:eastAsia="en-US"/>
    </w:rPr>
  </w:style>
  <w:style w:type="paragraph" w:styleId="959" w:customStyle="1">
    <w:name w:val="标题1"/>
    <w:basedOn w:val="874"/>
    <w:next w:val="675"/>
    <w:uiPriority w:val="0"/>
    <w:qFormat/>
    <w:pPr>
      <w:numPr>
        <w:ilvl w:val="0"/>
        <w:numId w:val="3"/>
      </w:numPr>
      <w:jc w:val="left"/>
      <w:spacing w:line="578" w:lineRule="atLeast"/>
    </w:pPr>
  </w:style>
  <w:style w:type="paragraph" w:styleId="960" w:customStyle="1">
    <w:name w:val="正文（缩进） Char1"/>
    <w:basedOn w:val="675"/>
    <w:uiPriority w:val="0"/>
    <w:qFormat/>
    <w:pPr>
      <w:ind w:firstLine="480"/>
      <w:spacing w:before="156" w:after="156" w:line="360" w:lineRule="auto"/>
    </w:pPr>
    <w:rPr>
      <w:sz w:val="24"/>
    </w:rPr>
  </w:style>
  <w:style w:type="paragraph" w:styleId="961" w:customStyle="1">
    <w:name w:val="修订1"/>
    <w:uiPriority w:val="99"/>
    <w:semiHidden/>
    <w:qFormat/>
    <w:rPr>
      <w:rFonts w:ascii="Times New Roman" w:hAnsi="Times New Roman" w:eastAsia="宋体" w:cs="Times New Roman"/>
      <w:sz w:val="21"/>
      <w:szCs w:val="24"/>
      <w:lang w:val="en-US" w:eastAsia="zh-CN" w:bidi="ar-SA"/>
    </w:rPr>
  </w:style>
  <w:style w:type="paragraph" w:styleId="962" w:customStyle="1">
    <w:name w:val="Style12"/>
    <w:basedOn w:val="675"/>
    <w:uiPriority w:val="0"/>
    <w:qFormat/>
    <w:pPr>
      <w:jc w:val="left"/>
    </w:pPr>
    <w:rPr>
      <w:rFonts w:ascii="宋体"/>
      <w:sz w:val="24"/>
    </w:rPr>
  </w:style>
  <w:style w:type="paragraph" w:styleId="963" w:customStyle="1">
    <w:name w:val="纯文本111"/>
    <w:basedOn w:val="675"/>
    <w:uiPriority w:val="0"/>
    <w:qFormat/>
    <w:rPr>
      <w:rFonts w:ascii="宋体" w:hAnsi="Courier New"/>
      <w:szCs w:val="20"/>
    </w:rPr>
  </w:style>
  <w:style w:type="paragraph" w:styleId="964" w:customStyle="1">
    <w:name w:val="纯文本1"/>
    <w:basedOn w:val="675"/>
    <w:next w:val="938"/>
    <w:uiPriority w:val="0"/>
    <w:qFormat/>
    <w:rPr>
      <w:rFonts w:ascii="宋体" w:hAnsi="Courier New"/>
      <w:szCs w:val="20"/>
    </w:rPr>
  </w:style>
  <w:style w:type="paragraph" w:styleId="965" w:customStyle="1">
    <w:name w:val="纯文本11"/>
    <w:basedOn w:val="675"/>
    <w:uiPriority w:val="0"/>
    <w:qFormat/>
    <w:rPr>
      <w:rFonts w:ascii="宋体" w:hAnsi="Courier New"/>
      <w:szCs w:val="20"/>
    </w:rPr>
  </w:style>
  <w:style w:type="paragraph" w:styleId="966" w:customStyle="1">
    <w:name w:val="文本块1"/>
    <w:basedOn w:val="675"/>
    <w:uiPriority w:val="0"/>
    <w:qFormat/>
    <w:pPr>
      <w:ind w:left="420" w:right="33"/>
      <w:jc w:val="left"/>
    </w:pPr>
    <w:rPr>
      <w:sz w:val="24"/>
      <w:szCs w:val="20"/>
    </w:rPr>
  </w:style>
  <w:style w:type="character" w:styleId="967" w:customStyle="1">
    <w:name w:val="a_p_1"/>
    <w:uiPriority w:val="0"/>
    <w:qFormat/>
    <w:rPr>
      <w:sz w:val="27"/>
      <w:szCs w:val="27"/>
    </w:rPr>
  </w:style>
  <w:style w:type="character" w:styleId="968" w:customStyle="1">
    <w:name w:val="a_p_3"/>
    <w:uiPriority w:val="0"/>
    <w:qFormat/>
    <w:rPr>
      <w:sz w:val="27"/>
      <w:szCs w:val="27"/>
    </w:rPr>
  </w:style>
  <w:style w:type="character" w:styleId="969" w:customStyle="1">
    <w:name w:val="a_p_2"/>
    <w:uiPriority w:val="0"/>
    <w:qFormat/>
    <w:rPr>
      <w:sz w:val="27"/>
      <w:szCs w:val="27"/>
    </w:rPr>
  </w:style>
  <w:style w:type="character" w:styleId="970" w:customStyle="1">
    <w:name w:val="a_p_21"/>
    <w:basedOn w:val="685"/>
    <w:uiPriority w:val="0"/>
    <w:qFormat/>
  </w:style>
  <w:style w:type="character" w:styleId="971" w:customStyle="1">
    <w:name w:val="exap"/>
    <w:uiPriority w:val="0"/>
    <w:qFormat/>
    <w:rPr>
      <w:sz w:val="27"/>
      <w:szCs w:val="27"/>
    </w:rPr>
  </w:style>
  <w:style w:type="character" w:styleId="972" w:customStyle="1">
    <w:name w:val="ul_li_a_1"/>
    <w:uiPriority w:val="0"/>
    <w:qFormat/>
    <w:rPr>
      <w:b/>
      <w:bCs/>
      <w:color w:val="ffffff"/>
    </w:rPr>
  </w:style>
  <w:style w:type="paragraph" w:styleId="973" w:customStyle="1">
    <w:name w:val="正文1"/>
    <w:basedOn w:val="952"/>
    <w:uiPriority w:val="0"/>
    <w:qFormat/>
    <w:pPr>
      <w:contextualSpacing/>
      <w:ind w:firstLine="200"/>
      <w:spacing w:before="120" w:after="120" w:line="180" w:lineRule="auto"/>
    </w:pPr>
    <w:rPr>
      <w:rFonts w:ascii="Times New Roman" w:hAnsi="Times New Roman" w:eastAsia="Adobe 仿宋 Std R"/>
    </w:rPr>
  </w:style>
  <w:style w:type="character" w:styleId="974" w:customStyle="1">
    <w:name w:val="font41"/>
    <w:uiPriority w:val="0"/>
    <w:qFormat/>
    <w:rPr>
      <w:rFonts w:hint="eastAsia" w:ascii="仿宋" w:hAnsi="仿宋" w:eastAsia="仿宋" w:cs="仿宋"/>
      <w:color w:val="000000"/>
      <w:sz w:val="20"/>
      <w:szCs w:val="20"/>
      <w:u w:val="none"/>
    </w:rPr>
  </w:style>
  <w:style w:type="character" w:styleId="975" w:customStyle="1">
    <w:name w:val="font51"/>
    <w:uiPriority w:val="0"/>
    <w:qFormat/>
    <w:rPr>
      <w:rFonts w:hint="eastAsia" w:ascii="仿宋" w:hAnsi="仿宋" w:eastAsia="仿宋" w:cs="仿宋"/>
      <w:b/>
      <w:bCs/>
      <w:color w:val="000000"/>
      <w:sz w:val="20"/>
      <w:szCs w:val="20"/>
      <w:u w:val="none"/>
    </w:rPr>
  </w:style>
  <w:style w:type="character" w:styleId="976" w:customStyle="1">
    <w:name w:val="font81"/>
    <w:uiPriority w:val="0"/>
    <w:qFormat/>
    <w:rPr>
      <w:rFonts w:hint="eastAsia" w:ascii="宋体" w:hAnsi="宋体" w:eastAsia="宋体" w:cs="宋体"/>
      <w:b/>
      <w:bCs/>
      <w:color w:val="000000"/>
      <w:sz w:val="20"/>
      <w:szCs w:val="20"/>
      <w:u w:val="none"/>
    </w:rPr>
  </w:style>
  <w:style w:type="character" w:styleId="977" w:customStyle="1">
    <w:name w:val="font21"/>
    <w:uiPriority w:val="0"/>
    <w:qFormat/>
    <w:rPr>
      <w:rFonts w:hint="eastAsia" w:ascii="宋体" w:hAnsi="宋体" w:eastAsia="宋体" w:cs="宋体"/>
      <w:color w:val="000000"/>
      <w:sz w:val="20"/>
      <w:szCs w:val="20"/>
      <w:u w:val="none"/>
    </w:rPr>
  </w:style>
  <w:style w:type="numbering" w:styleId="1840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5"/>
    <customShpInfo spid="_x0000_s2050"/>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淮安市政府</dc:title>
  <dc:creator>de</dc:creator>
  <cp:lastModifiedBy>沈靖</cp:lastModifiedBy>
  <cp:revision>6</cp:revision>
  <dcterms:created xsi:type="dcterms:W3CDTF">2024-01-08T08:47:00Z</dcterms:created>
  <dcterms:modified xsi:type="dcterms:W3CDTF">2026-10-16T03:22:04Z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eyJoZGlkIjoiZjU2NGIzMGE5NDQ1YjhmYTU4ODFlOWU0NmIyNTYyOGIiLCJ1c2VySWQiOiI1OTA1MjA2MjUifQ==</vt:lpwstr>
  </property>
  <property fmtid="{D5CDD505-2E9C-101B-9397-08002B2CF9AE}" pid="3" name="KSOProductBuildVer">
    <vt:lpwstr>2052-12.1.0.28505</vt:lpwstr>
  </property>
  <property fmtid="{D5CDD505-2E9C-101B-9397-08002B2CF9AE}" pid="4" name="ICV">
    <vt:lpwstr>206D3741B214415893817CF2E0613474_12</vt:lpwstr>
  </property>
</Properties>
</file>