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left="2525" w:hanging="1807"/>
        <w:spacing w:line="760" w:lineRule="exact"/>
        <w:rPr>
          <w:rFonts w:hint="eastAsia" w:ascii="黑体" w:hAnsi="黑体" w:eastAsia="黑体"/>
          <w:b/>
          <w:sz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w:t>
      </w:r>
      <w:r>
        <w:rPr>
          <w:rFonts w:hint="eastAsia" w:ascii="黑体" w:hAnsi="黑体" w:eastAsia="黑体"/>
          <w:b/>
          <w:sz w:val="36"/>
        </w:rPr>
        <w:t xml:space="preserve">江苏鸿淮精密制造有限公司10kV土建及杆线迁移工程</w:t>
      </w:r>
      <w:r/>
    </w:p>
    <w:p>
      <w:pPr>
        <w:spacing w:line="760" w:lineRule="exact"/>
        <w:rPr>
          <w:rFonts w:hint="eastAsia" w:ascii="黑体" w:hAnsi="黑体" w:eastAsia="黑体"/>
          <w:b/>
          <w:sz w:val="36"/>
        </w:rPr>
      </w:pPr>
      <w:r>
        <w:rPr>
          <w:rFonts w:hint="eastAsia" w:ascii="黑体" w:hAnsi="黑体" w:eastAsia="黑体"/>
          <w:b/>
          <w:sz w:val="36"/>
        </w:rPr>
      </w:r>
      <w:r/>
    </w:p>
    <w:p>
      <w:pPr>
        <w:ind w:firstLine="716"/>
        <w:spacing w:line="760" w:lineRule="exact"/>
        <w:rPr>
          <w:rFonts w:ascii="黑体" w:hAnsi="黑体" w:eastAsia="黑体"/>
          <w:b/>
          <w:sz w:val="36"/>
        </w:rPr>
      </w:pPr>
      <w:r>
        <w:rPr>
          <w:rFonts w:hint="eastAsia" w:ascii="黑体" w:hAnsi="黑体" w:eastAsia="黑体"/>
          <w:b/>
          <w:sz w:val="36"/>
        </w:rPr>
        <w:t xml:space="preserve">项目编号</w:t>
      </w:r>
      <w:r>
        <w:rPr>
          <w:rFonts w:hint="eastAsia" w:ascii="黑体" w:hAnsi="黑体" w:eastAsia="黑体"/>
          <w:b/>
          <w:sz w:val="36"/>
          <w:lang w:eastAsia="zh-CN"/>
        </w:rPr>
        <w:t xml:space="preserve">：JSZC-320831-YSJS-C2026-0022</w:t>
      </w:r>
      <w:r>
        <w:rPr>
          <w:rFonts w:hint="eastAsia" w:ascii="黑体" w:hAnsi="黑体" w:eastAsia="黑体"/>
          <w:b/>
          <w:sz w:val="36"/>
        </w:rPr>
        <w:t xml:space="preserve">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pStyle w:val="857"/>
        <w:ind w:left="0" w:right="0" w:firstLine="640"/>
        <w:jc w:val="both"/>
        <w:keepLines w:val="0"/>
        <w:keepNext w:val="0"/>
        <w:spacing w:before="0" w:beforeAutospacing="0" w:after="0" w:afterAutospacing="0" w:line="360" w:lineRule="auto"/>
        <w:widowControl w:val="off"/>
        <w:rPr>
          <w:rFonts w:hint="eastAsia" w:ascii="黑体" w:hAnsi="黑体" w:eastAsia="黑体" w:cs="Times New Roman"/>
          <w:b/>
          <w:sz w:val="36"/>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Times New Roman"/>
          <w:b/>
          <w:sz w:val="36"/>
          <w:szCs w:val="24"/>
          <w:lang w:val="en-US" w:eastAsia="zh-CN" w:bidi="ar-SA"/>
        </w:rPr>
        <w:t xml:space="preserve"> 采  购  人：江苏金湖经济开发区管理委员会</w:t>
      </w:r>
      <w:r/>
    </w:p>
    <w:p>
      <w:pPr>
        <w:pStyle w:val="857"/>
        <w:ind w:left="0" w:firstLine="640"/>
        <w:jc w:val="both"/>
        <w:keepLines w:val="0"/>
        <w:keepNext w:val="0"/>
        <w:spacing w:before="0" w:beforeAutospacing="0" w:after="0" w:afterAutospacing="0" w:line="360" w:lineRule="auto"/>
        <w:widowControl w:val="off"/>
        <w:rPr>
          <w:rFonts w:hint="eastAsia" w:ascii="黑体" w:hAnsi="黑体" w:eastAsia="黑体" w:cs="Times New Roman"/>
          <w:b/>
          <w:sz w:val="36"/>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Times New Roman"/>
          <w:b/>
          <w:sz w:val="36"/>
          <w:szCs w:val="24"/>
          <w:lang w:val="en-US" w:eastAsia="zh-CN" w:bidi="ar-SA"/>
        </w:rPr>
        <w:t xml:space="preserve"> </w:t>
      </w:r>
      <w:r/>
    </w:p>
    <w:p>
      <w:pPr>
        <w:pStyle w:val="857"/>
        <w:ind w:left="0" w:firstLine="640"/>
        <w:jc w:val="both"/>
        <w:keepLines w:val="0"/>
        <w:keepNext w:val="0"/>
        <w:spacing w:before="0" w:beforeAutospacing="0" w:after="0" w:afterAutospacing="0" w:line="360" w:lineRule="auto"/>
        <w:widowControl w:val="off"/>
        <w:rPr>
          <w:rFonts w:hint="eastAsia" w:ascii="黑体" w:hAnsi="黑体" w:eastAsia="黑体" w:cs="Times New Roman"/>
          <w:b/>
          <w:sz w:val="36"/>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Times New Roman"/>
          <w:b/>
          <w:sz w:val="36"/>
          <w:szCs w:val="24"/>
          <w:lang w:val="en-US" w:eastAsia="zh-CN" w:bidi="ar-SA"/>
        </w:rPr>
        <w:t xml:space="preserve">采购代理机构：江苏永实工程项目管理有限公司</w:t>
      </w:r>
      <w:r/>
    </w:p>
    <w:p>
      <w:pPr>
        <w:ind w:firstLine="2523"/>
        <w:rPr>
          <w:rFonts w:hint="eastAsia" w:ascii="黑体" w:hAnsi="黑体" w:eastAsia="黑体"/>
          <w:b/>
          <w:sz w:val="36"/>
          <w:szCs w:val="36"/>
          <w:u w:val="single"/>
        </w:rPr>
      </w:pPr>
      <w:r>
        <w:rPr>
          <w:rFonts w:hint="eastAsia" w:ascii="黑体" w:hAnsi="黑体" w:eastAsia="黑体"/>
          <w:b/>
          <w:sz w:val="36"/>
          <w:szCs w:val="36"/>
          <w:u w:val="single"/>
        </w:rPr>
      </w:r>
      <w:r/>
    </w:p>
    <w:p>
      <w:pPr>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十</w:t>
      </w:r>
      <w:r>
        <w:rPr>
          <w:rFonts w:hint="eastAsia" w:ascii="黑体" w:hAnsi="黑体" w:eastAsia="黑体"/>
          <w:b/>
          <w:sz w:val="36"/>
          <w:szCs w:val="36"/>
        </w:rPr>
        <w:t xml:space="preserve">月</w:t>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lang w:eastAsia="zh-CN"/>
        </w:rPr>
        <w:t xml:space="preserve">江苏金湖经济开发区管理委员会</w:t>
      </w:r>
      <w:r>
        <w:rPr>
          <w:rFonts w:hint="eastAsia" w:ascii="仿宋" w:hAnsi="仿宋" w:eastAsia="仿宋"/>
          <w:sz w:val="28"/>
        </w:rPr>
        <w:t xml:space="preserve">的委托，</w:t>
      </w:r>
      <w:r>
        <w:rPr>
          <w:rFonts w:hint="eastAsia" w:ascii="仿宋" w:hAnsi="仿宋" w:eastAsia="仿宋"/>
          <w:sz w:val="28"/>
          <w:lang w:eastAsia="zh-CN"/>
        </w:rPr>
        <w:t xml:space="preserve">江苏永实工程项目管理有限公司</w:t>
      </w:r>
      <w:r>
        <w:rPr>
          <w:rFonts w:hint="eastAsia" w:ascii="仿宋" w:hAnsi="仿宋" w:eastAsia="仿宋"/>
          <w:sz w:val="28"/>
        </w:rPr>
        <w:t xml:space="preserve">就</w:t>
      </w:r>
      <w:r>
        <w:rPr>
          <w:rFonts w:hint="eastAsia" w:ascii="仿宋" w:hAnsi="仿宋" w:eastAsia="仿宋"/>
          <w:sz w:val="28"/>
          <w:lang w:eastAsia="zh-CN"/>
        </w:rPr>
        <w:t xml:space="preserve">江苏鸿淮精密制造有限公司10kV土建及杆线迁移工程</w:t>
      </w:r>
      <w:r>
        <w:rPr>
          <w:rFonts w:hint="eastAsia" w:ascii="仿宋" w:hAnsi="仿宋" w:eastAsia="仿宋"/>
          <w:sz w:val="28"/>
        </w:rPr>
        <w:t xml:space="preserve">政府采购项目进行竞争性磋商采购，现邀请符合条件的供应商参加竞争性磋商。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524000"/>
                <wp:effectExtent l="4445" t="4445" r="5080" b="14604"/>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524000"/>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江苏鸿淮精密制造有限公司10kV土建及杆线迁移工程</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0.0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江苏鸿淮精密制造有限公司10kV土建及杆线迁移工程</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p>
                      <w:r/>
                      <w:r/>
                    </w:p>
                    <w:p>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：JSZC-320831-YSJS-C2026-0022</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：江苏鸿淮精密制造有限公司10kV土建及杆线迁移工程</w:t>
      </w:r>
      <w:r>
        <w:rPr>
          <w:rFonts w:hint="eastAsia" w:ascii="仿宋" w:hAnsi="仿宋" w:eastAsia="仿宋"/>
          <w:sz w:val="28"/>
          <w:szCs w:val="28"/>
        </w:rPr>
        <w:t xml:space="preserve"> </w:t>
      </w:r>
      <w:r>
        <w:rPr>
          <w:rFonts w:hint="eastAsia" w:ascii="仿宋" w:hAnsi="仿宋" w:eastAsia="仿宋"/>
          <w:bCs/>
          <w:sz w:val="28"/>
          <w:szCs w:val="28"/>
        </w:rPr>
        <w:t xml:space="preserve"> </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lang w:eastAsia="zh-CN"/>
        </w:rPr>
        <w:t xml:space="preserve">：</w:t>
      </w:r>
      <w:r>
        <w:rPr>
          <w:rFonts w:hint="eastAsia" w:ascii="仿宋" w:hAnsi="仿宋" w:eastAsia="仿宋"/>
          <w:sz w:val="28"/>
          <w:szCs w:val="28"/>
          <w:u w:val="none"/>
          <w:lang w:val="en-US" w:eastAsia="zh-CN"/>
        </w:rPr>
        <w:t xml:space="preserve">349.5</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lang w:eastAsia="zh-CN"/>
        </w:rPr>
        <w:t xml:space="preserve">：</w:t>
      </w:r>
      <w:r>
        <w:rPr>
          <w:rFonts w:hint="eastAsia" w:ascii="仿宋" w:hAnsi="仿宋" w:eastAsia="仿宋"/>
          <w:sz w:val="28"/>
          <w:szCs w:val="28"/>
          <w:u w:val="none"/>
          <w:lang w:val="en-US" w:eastAsia="zh-CN"/>
        </w:rPr>
        <w:t xml:space="preserve">349.5</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：江苏鸿淮精密制造有限公司10kV土建及杆线迁移工程</w:t>
      </w:r>
      <w:r>
        <w:rPr>
          <w:rFonts w:hint="eastAsia" w:ascii="仿宋" w:hAnsi="仿宋" w:eastAsia="仿宋"/>
          <w:sz w:val="28"/>
          <w:szCs w:val="28"/>
        </w:rPr>
        <w:t xml:space="preserve">，详见</w:t>
      </w:r>
      <w:r>
        <w:rPr>
          <w:rFonts w:hint="eastAsia" w:ascii="仿宋" w:hAnsi="仿宋" w:eastAsia="仿宋"/>
          <w:sz w:val="28"/>
          <w:szCs w:val="28"/>
          <w:lang w:val="en-US" w:eastAsia="zh-CN"/>
        </w:rPr>
        <w:t xml:space="preserve">工程量清单</w:t>
      </w:r>
      <w:r>
        <w:rPr>
          <w:rFonts w:hint="eastAsia" w:ascii="仿宋" w:hAnsi="仿宋" w:eastAsia="仿宋"/>
          <w:sz w:val="28"/>
          <w:szCs w:val="28"/>
        </w:rPr>
        <w:t xml:space="preserve">。</w:t>
      </w:r>
      <w:r/>
    </w:p>
    <w:p>
      <w:pPr>
        <w:ind w:firstLine="565"/>
        <w:spacing w:line="500" w:lineRule="exact"/>
        <w:rPr>
          <w:rFonts w:hint="default" w:ascii="仿宋" w:hAnsi="仿宋" w:eastAsia="仿宋"/>
          <w:sz w:val="28"/>
          <w:szCs w:val="28"/>
          <w:highlight w:val="yellow"/>
          <w:lang w:val="en-US" w:eastAsia="zh-CN"/>
        </w:rPr>
      </w:pPr>
      <w:r>
        <w:rPr>
          <w:rFonts w:hint="eastAsia" w:ascii="仿宋" w:hAnsi="仿宋" w:eastAsia="仿宋"/>
          <w:sz w:val="28"/>
          <w:szCs w:val="28"/>
        </w:rPr>
        <w:t xml:space="preserve">（七）合同履行期限</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90日历天</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建筑业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eastAsia="zh-CN"/>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本项目的特定资格要求</w:t>
      </w:r>
      <w:r>
        <w:rPr>
          <w:rFonts w:hint="eastAsia" w:ascii="仿宋" w:hAnsi="仿宋" w:eastAsia="仿宋"/>
          <w:sz w:val="28"/>
          <w:szCs w:val="28"/>
          <w:lang w:eastAsia="zh-CN"/>
        </w:rPr>
        <w:t xml:space="preserve">：</w:t>
      </w:r>
      <w:r/>
    </w:p>
    <w:p>
      <w:pPr>
        <w:numPr>
          <w:ilvl w:val="0"/>
          <w:numId w:val="0"/>
        </w:num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1.供应商须具有电力工程施工总承包三级及以上资质或输变电工程专业承包三级及以上资质，并且具有承装（修、试）电力设施许可证（许可类别包括承装、承修、承试），其中承装、承修、承试类为五级及以上资质（有效期内）；</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2.供应商拟派项目负责人必须具有机电工程专业二级及以上注册建造师（有效期内），同时取得安全生产考核B类证（有效期内）；</w:t>
      </w:r>
      <w:r/>
    </w:p>
    <w:p>
      <w:pPr>
        <w:ind w:firstLine="560"/>
        <w:spacing w:line="520" w:lineRule="exact"/>
        <w:rPr>
          <w:rFonts w:hint="eastAsia" w:ascii="仿宋" w:hAnsi="仿宋" w:eastAsia="仿宋"/>
          <w:color w:val="000000"/>
          <w:sz w:val="28"/>
          <w:szCs w:val="28"/>
          <w:lang w:val="en-US" w:eastAsia="zh-CN"/>
        </w:rPr>
      </w:pPr>
      <w:r>
        <w:rPr>
          <w:rFonts w:hint="eastAsia" w:ascii="仿宋" w:hAnsi="仿宋" w:eastAsia="仿宋"/>
          <w:sz w:val="28"/>
          <w:szCs w:val="28"/>
          <w:lang w:eastAsia="zh-CN"/>
        </w:rPr>
        <w:t xml:space="preserve">3.供应商具备安全生产条件，并取得安全生产许可证（有效期内）</w:t>
      </w:r>
      <w:r>
        <w:rPr>
          <w:rFonts w:hint="eastAsia" w:ascii="仿宋" w:hAnsi="仿宋" w:eastAsia="仿宋"/>
          <w:color w:val="000000"/>
          <w:sz w:val="28"/>
          <w:szCs w:val="28"/>
          <w:lang w:val="en-US" w:eastAsia="zh-CN"/>
        </w:rPr>
        <w:t xml:space="preserve">。</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cs="宋体"/>
          <w:color w:val="000000"/>
          <w:sz w:val="28"/>
          <w:szCs w:val="28"/>
          <w:lang w:eastAsia="zh-CN"/>
        </w:rPr>
        <w:t xml:space="preserve">：</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lang w:eastAsia="zh-CN"/>
        </w:rPr>
        <w:t xml:space="preserve">1.</w:t>
      </w: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hint="default" w:ascii="仿宋" w:hAnsi="仿宋" w:eastAsia="仿宋"/>
          <w:sz w:val="28"/>
          <w:szCs w:val="28"/>
          <w:lang w:val="en-US"/>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lang w:eastAsia="zh-CN"/>
        </w:rPr>
        <w:t xml:space="preserve">：</w:t>
      </w:r>
      <w:r>
        <w:rPr>
          <w:rFonts w:hint="eastAsia" w:ascii="仿宋" w:hAnsi="仿宋" w:eastAsia="仿宋"/>
          <w:sz w:val="28"/>
          <w:szCs w:val="28"/>
        </w:rPr>
        <w:t xml:space="preserve">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月4</w:t>
      </w:r>
      <w:r>
        <w:rPr>
          <w:rFonts w:hint="eastAsia" w:ascii="仿宋" w:hAnsi="仿宋" w:eastAsia="仿宋"/>
          <w:sz w:val="28"/>
          <w:szCs w:val="28"/>
        </w:rPr>
        <w:t xml:space="preserve">日上午</w:t>
      </w:r>
      <w:r>
        <w:rPr>
          <w:rFonts w:ascii="仿宋" w:hAnsi="仿宋" w:eastAsia="仿宋"/>
          <w:sz w:val="28"/>
          <w:szCs w:val="28"/>
        </w:rPr>
        <w:t xml:space="preserve">09:</w:t>
      </w:r>
      <w:r>
        <w:rPr>
          <w:rFonts w:hint="eastAsia" w:ascii="仿宋" w:hAnsi="仿宋" w:eastAsia="仿宋"/>
          <w:sz w:val="28"/>
          <w:szCs w:val="28"/>
          <w:lang w:val="en-US" w:eastAsia="zh-CN"/>
        </w:rPr>
        <w:t xml:space="preserve">30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bookmarkStart w:id="33" w:name="_GoBack"/>
      <w:r/>
      <w:bookmarkEnd w:id="33"/>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采购人信息</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江苏金湖经济开发区管理委员会</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地址：江苏省淮安市金湖县金湖西路188号</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联系人：盛金春</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18262704603</w:t>
      </w:r>
      <w:r/>
    </w:p>
    <w:p>
      <w:pPr>
        <w:ind w:firstLine="565"/>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：江苏永实工程项目管理有限公司</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淮安市经济技术开发区留学生创业园1号楼</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张维       18936389198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rPr>
          <w:rFonts w:hint="eastAsia" w:ascii="宋体" w:hAnsi="宋体"/>
          <w:bCs/>
          <w:sz w:val="32"/>
        </w:rPr>
      </w:pPr>
      <w:r>
        <w:rPr>
          <w:rFonts w:hint="eastAsia" w:ascii="宋体" w:hAnsi="宋体"/>
          <w:bCs/>
          <w:sz w:val="32"/>
        </w:rPr>
      </w:r>
      <w:r/>
    </w:p>
    <w:p>
      <w:pPr>
        <w:spacing w:line="440" w:lineRule="exact"/>
        <w:rPr>
          <w:rFonts w:hint="eastAsia" w:ascii="宋体" w:hAnsi="宋体"/>
          <w:bCs/>
          <w:sz w:val="32"/>
          <w:szCs w:val="32"/>
        </w:rPr>
      </w:pPr>
      <w:r>
        <w:rPr>
          <w:rFonts w:hint="eastAsia" w:ascii="宋体" w:hAnsi="宋体"/>
          <w:bCs/>
          <w:sz w:val="32"/>
          <w:szCs w:val="32"/>
        </w:rPr>
        <w:t xml:space="preserve">               </w:t>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ind w:firstLine="0"/>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0"/>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0"/>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val="en-US" w:eastAsia="zh-CN"/>
        </w:rPr>
        <w:t xml:space="preserve">江苏永实工程项目管理有限公司</w:t>
      </w:r>
      <w:r>
        <w:rPr>
          <w:rFonts w:hint="eastAsia" w:ascii="仿宋" w:hAnsi="仿宋" w:eastAsia="仿宋"/>
          <w:sz w:val="28"/>
          <w:szCs w:val="28"/>
        </w:rPr>
        <w:t xml:space="preserve">（以下简称</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）在任何情况下均无义务和责任承担这些费用。</w:t>
      </w:r>
      <w:r/>
    </w:p>
    <w:p>
      <w:pPr>
        <w:ind w:firstLine="562"/>
        <w:spacing w:line="520" w:lineRule="exact"/>
        <w:rPr>
          <w:rFonts w:hint="eastAsia" w:ascii="仿宋" w:hAnsi="仿宋" w:eastAsia="仿宋"/>
          <w:b w:val="0"/>
          <w:bCs w:val="0"/>
          <w:sz w:val="28"/>
          <w:szCs w:val="28"/>
        </w:rPr>
      </w:pPr>
      <w:r>
        <w:rPr>
          <w:rFonts w:hint="eastAsia" w:ascii="仿宋" w:hAnsi="仿宋" w:eastAsia="仿宋"/>
          <w:b w:val="0"/>
          <w:bCs w:val="0"/>
          <w:sz w:val="28"/>
          <w:szCs w:val="28"/>
        </w:rPr>
        <w:t xml:space="preserve">4.2本次代理服务费按照苏政采协[2024]20号文标准80%收取，由成交供应商在领取成交通知书前向代理机构一次性付清。各供应商在报价时必须将以上费用包含在磋商报价中，但不需要单独列项计取。</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16938530"/>
      <w:r/>
      <w:bookmarkStart w:id="1" w:name="_Toc20823286"/>
      <w:r/>
      <w:bookmarkStart w:id="2" w:name="_Toc462564073"/>
      <w:r/>
      <w:bookmarkStart w:id="3" w:name="_Toc513029214"/>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8.1供应商提交的响应文件以及供应商与代理机构就有关磋商的所有来往通知、函件和文件均应使用简体中文。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16938531"/>
      <w:r/>
      <w:bookmarkStart w:id="5" w:name="_Toc513029215"/>
      <w:r/>
      <w:bookmarkStart w:id="6" w:name="_Toc462564074"/>
      <w:r/>
      <w:bookmarkStart w:id="7" w:name="_Toc20823287"/>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513029219"/>
      <w:r/>
      <w:bookmarkStart w:id="9" w:name="_Toc14577354"/>
      <w:r/>
      <w:bookmarkStart w:id="10" w:name="_Toc513029216"/>
      <w:r/>
      <w:bookmarkStart w:id="11" w:name="_Toc14577357"/>
      <w:r/>
      <w:bookmarkStart w:id="12" w:name="_Toc49090509"/>
      <w:r/>
      <w:bookmarkStart w:id="13" w:name="_Toc49090507"/>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954848"/>
      <w:r/>
      <w:bookmarkEnd w:id="16"/>
      <w:r/>
      <w:bookmarkStart w:id="17" w:name="_Hlt26670482"/>
      <w:r/>
      <w:bookmarkEnd w:id="17"/>
      <w:r/>
      <w:bookmarkStart w:id="18" w:name="_Hlt26954846"/>
      <w:r/>
      <w:bookmarkEnd w:id="18"/>
      <w:r/>
      <w:bookmarkStart w:id="19" w:name="_Hlt26954731"/>
      <w:r/>
      <w:bookmarkEnd w:id="19"/>
      <w:r/>
      <w:bookmarkStart w:id="20" w:name="_Hlt26670486"/>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14577359"/>
      <w:r/>
      <w:bookmarkStart w:id="22" w:name="_Toc49090510"/>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规定作无效响应处理。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18.3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w:t>
      </w:r>
      <w:r>
        <w:rPr>
          <w:rFonts w:hint="eastAsia" w:ascii="仿宋" w:hAnsi="仿宋" w:eastAsia="仿宋"/>
          <w:bCs/>
          <w:sz w:val="28"/>
          <w:lang w:val="en-US" w:eastAsia="zh-CN"/>
        </w:rPr>
        <w:t xml:space="preserve">0</w:t>
      </w:r>
      <w:r>
        <w:rPr>
          <w:rFonts w:hint="eastAsia" w:ascii="仿宋" w:hAnsi="仿宋" w:eastAsia="仿宋"/>
          <w:bCs/>
          <w:sz w:val="28"/>
        </w:rPr>
        <w:t xml:space="preserve">.响应文件的撤回和修改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20.1.1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513029230"/>
      <w:r/>
      <w:bookmarkStart w:id="24" w:name="_Toc16938546"/>
      <w:r/>
      <w:bookmarkStart w:id="25" w:name="_Toc20823302"/>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23</w:t>
      </w:r>
      <w:r>
        <w:rPr>
          <w:rFonts w:hint="eastAsia" w:ascii="仿宋" w:hAnsi="仿宋" w:eastAsia="仿宋"/>
          <w:sz w:val="28"/>
          <w:szCs w:val="28"/>
        </w:rPr>
        <w:t xml:space="preserve">.评审过程的保密与公正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23</w:t>
      </w:r>
      <w:r>
        <w:rPr>
          <w:rFonts w:hint="eastAsia" w:ascii="仿宋" w:hAnsi="仿宋" w:eastAsia="仿宋"/>
          <w:sz w:val="28"/>
          <w:szCs w:val="28"/>
        </w:rPr>
        <w:t xml:space="preserve">.1磋商小组、采购人和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23</w:t>
      </w:r>
      <w:r>
        <w:rPr>
          <w:rFonts w:hint="eastAsia" w:ascii="仿宋" w:hAnsi="仿宋" w:eastAsia="仿宋"/>
          <w:sz w:val="28"/>
          <w:szCs w:val="28"/>
        </w:rPr>
        <w:t xml:space="preserve">.2在评审过程中，供应商不得以任何行为影响磋商评审过程，否则其响应文件将被作为无效响应文件。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23</w:t>
      </w:r>
      <w:r>
        <w:rPr>
          <w:rFonts w:hint="eastAsia" w:ascii="仿宋" w:hAnsi="仿宋" w:eastAsia="仿宋"/>
          <w:sz w:val="28"/>
          <w:szCs w:val="28"/>
          <w:highlight w:val="none"/>
        </w:rPr>
        <w:t xml:space="preserve">.3在项目评审期间，</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20823304"/>
      <w:r/>
      <w:bookmarkStart w:id="27" w:name="_Toc513029232"/>
      <w:r/>
      <w:bookmarkStart w:id="28" w:name="_Toc16938548"/>
      <w:r>
        <w:rPr>
          <w:rFonts w:hint="eastAsia" w:ascii="仿宋" w:hAnsi="仿宋" w:eastAsia="仿宋"/>
          <w:sz w:val="28"/>
          <w:szCs w:val="28"/>
          <w:lang w:val="en-US" w:eastAsia="zh-CN"/>
        </w:rPr>
        <w:t xml:space="preserve">24</w:t>
      </w:r>
      <w:r>
        <w:rPr>
          <w:rFonts w:hint="eastAsia" w:ascii="仿宋" w:hAnsi="仿宋" w:eastAsia="仿宋"/>
          <w:sz w:val="28"/>
          <w:szCs w:val="28"/>
        </w:rPr>
        <w:t xml:space="preserve">.评审过程中的澄清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24</w:t>
      </w:r>
      <w:r>
        <w:rPr>
          <w:rFonts w:hint="eastAsia" w:ascii="仿宋" w:hAnsi="仿宋" w:eastAsia="仿宋"/>
          <w:sz w:val="28"/>
          <w:szCs w:val="28"/>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24</w:t>
      </w:r>
      <w:r>
        <w:rPr>
          <w:rFonts w:hint="eastAsia" w:ascii="仿宋" w:hAnsi="仿宋" w:eastAsia="仿宋"/>
          <w:sz w:val="28"/>
          <w:szCs w:val="28"/>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16938549"/>
      <w:r/>
      <w:bookmarkStart w:id="30" w:name="_Toc513029233"/>
      <w:r/>
      <w:bookmarkStart w:id="31" w:name="_Toc20823305"/>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sz w:val="28"/>
          <w:szCs w:val="28"/>
          <w:lang w:val="en-US" w:eastAsia="zh-CN"/>
        </w:rPr>
        <w:t xml:space="preserve">信</w:t>
      </w:r>
      <w:r>
        <w:rPr>
          <w:rFonts w:hint="eastAsia" w:ascii="仿宋" w:hAnsi="仿宋" w:eastAsia="仿宋"/>
          <w:sz w:val="28"/>
          <w:szCs w:val="28"/>
        </w:rPr>
        <w:t xml:space="preserve">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25.3.7</w:t>
      </w:r>
      <w:r>
        <w:rPr>
          <w:rFonts w:hint="eastAsia" w:ascii="仿宋" w:hAnsi="仿宋" w:eastAsia="仿宋"/>
          <w:sz w:val="28"/>
          <w:szCs w:val="28"/>
        </w:rPr>
        <w:t xml:space="preserve">不符合磋商文件中规定的实质性要求和条件的。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响应文件未按照磋商文件要求加盖CA电子公章的。</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25.3.12其他法律法规及本磋商文件规定的属于无效响应的情形。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.4未实质性响应磋商文件的响应文件按无效响应处理。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.5如果响应文件实质上没有响应磋商文件的要求，磋商小组将予以拒绝，供应商不得通过修改或撤销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合要求的偏离或保留而使其成为实质性响应的文件。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.6供应商在项目评审全过程中应保持通讯畅通，并安排专人与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及磋商小组联系。</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.磋商程序及评审方法和评审标准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.1磋商程序</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lang w:eastAsia="zh-CN"/>
        </w:rPr>
        <w:t xml:space="preserve">26</w:t>
      </w:r>
      <w:r>
        <w:rPr>
          <w:rFonts w:hint="eastAsia" w:ascii="仿宋" w:hAnsi="仿宋" w:eastAsia="仿宋"/>
          <w:sz w:val="28"/>
          <w:szCs w:val="28"/>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.2 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.2.2评审标准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.3采购活动终止的情况</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.3.1因情况变化，不再符合规定的竞争性磋商采购方式适用情形的。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.3.2出现影响采购公正的违法、违规行为的。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.3.3除本磋商文件第二章第2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.3.4在苏采云系统规定时间内成功解密电子响应文件的供应商不足3家的。</w:t>
      </w:r>
      <w:r/>
    </w:p>
    <w:p>
      <w:pPr>
        <w:spacing w:line="520" w:lineRule="exact"/>
        <w:rPr>
          <w:rFonts w:hint="eastAsia" w:ascii="仿宋" w:hAnsi="仿宋" w:eastAsia="仿宋"/>
          <w:bCs/>
          <w:sz w:val="28"/>
        </w:rPr>
      </w:pPr>
      <w:r>
        <w:rPr>
          <w:rFonts w:hint="eastAsia" w:ascii="仿宋" w:hAnsi="仿宋" w:eastAsia="仿宋"/>
          <w:bCs/>
          <w:sz w:val="28"/>
          <w:lang w:eastAsia="zh-CN"/>
        </w:rPr>
        <w:t xml:space="preserve">27</w:t>
      </w:r>
      <w:r>
        <w:rPr>
          <w:rFonts w:hint="eastAsia" w:ascii="仿宋" w:hAnsi="仿宋" w:eastAsia="仿宋"/>
          <w:bCs/>
          <w:sz w:val="28"/>
        </w:rPr>
        <w:t xml:space="preserve">.推荐成交候选供应商</w:t>
      </w:r>
      <w:r/>
    </w:p>
    <w:p>
      <w:pPr>
        <w:ind w:firstLine="539"/>
        <w:spacing w:line="520" w:lineRule="exact"/>
        <w:rPr>
          <w:rFonts w:hint="eastAsia" w:ascii="仿宋" w:hAnsi="仿宋" w:eastAsia="仿宋"/>
          <w:sz w:val="28"/>
        </w:rPr>
      </w:pPr>
      <w:r>
        <w:rPr>
          <w:rFonts w:hint="eastAsia" w:ascii="仿宋" w:hAnsi="仿宋" w:eastAsia="仿宋"/>
          <w:sz w:val="28"/>
          <w:lang w:eastAsia="zh-CN"/>
        </w:rPr>
        <w:t xml:space="preserve">27</w:t>
      </w:r>
      <w:r>
        <w:rPr>
          <w:rFonts w:hint="eastAsia" w:ascii="仿宋" w:hAnsi="仿宋" w:eastAsia="仿宋"/>
          <w:sz w:val="28"/>
        </w:rPr>
        <w:t xml:space="preserve">.1磋商小组将对通过资格性审查和符合性审查的响应文件进行评价和比较。</w:t>
      </w:r>
      <w:r/>
    </w:p>
    <w:p>
      <w:pPr>
        <w:ind w:firstLine="560"/>
        <w:spacing w:line="520" w:lineRule="exact"/>
        <w:rPr>
          <w:rFonts w:hint="eastAsia" w:ascii="仿宋" w:hAnsi="仿宋" w:eastAsia="仿宋"/>
          <w:sz w:val="28"/>
          <w:szCs w:val="28"/>
        </w:rPr>
      </w:pPr>
      <w:r>
        <w:rPr>
          <w:rFonts w:hint="eastAsia" w:ascii="仿宋" w:hAnsi="仿宋" w:eastAsia="仿宋"/>
          <w:sz w:val="28"/>
          <w:lang w:eastAsia="zh-CN"/>
        </w:rPr>
        <w:t xml:space="preserve">27</w:t>
      </w:r>
      <w:r>
        <w:rPr>
          <w:rFonts w:hint="eastAsia" w:ascii="仿宋" w:hAnsi="仿宋" w:eastAsia="仿宋"/>
          <w:sz w:val="28"/>
        </w:rPr>
        <w:t xml:space="preserve">.2磋商小组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27</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修改磋商文件后重新组织采购活动。</w:t>
      </w:r>
      <w:r/>
    </w:p>
    <w:p>
      <w:pPr>
        <w:ind w:right="-634"/>
        <w:spacing w:line="520" w:lineRule="exact"/>
        <w:rPr>
          <w:rFonts w:hint="eastAsia" w:ascii="仿宋" w:hAnsi="仿宋" w:eastAsia="仿宋"/>
          <w:bCs/>
          <w:sz w:val="28"/>
        </w:rPr>
      </w:pPr>
      <w:r>
        <w:rPr>
          <w:rFonts w:hint="eastAsia" w:ascii="仿宋" w:hAnsi="仿宋" w:eastAsia="仿宋"/>
          <w:bCs/>
          <w:sz w:val="28"/>
          <w:lang w:eastAsia="zh-CN"/>
        </w:rPr>
        <w:t xml:space="preserve">28</w:t>
      </w:r>
      <w:r>
        <w:rPr>
          <w:rFonts w:hint="eastAsia" w:ascii="仿宋" w:hAnsi="仿宋" w:eastAsia="仿宋"/>
          <w:bCs/>
          <w:sz w:val="28"/>
        </w:rPr>
        <w:t xml:space="preserve">.磋商过程保密</w:t>
      </w:r>
      <w:r/>
    </w:p>
    <w:p>
      <w:pPr>
        <w:ind w:firstLine="560"/>
        <w:spacing w:line="520" w:lineRule="exact"/>
        <w:rPr>
          <w:rFonts w:hint="eastAsia" w:ascii="仿宋" w:hAnsi="仿宋" w:eastAsia="仿宋"/>
          <w:sz w:val="28"/>
          <w:szCs w:val="28"/>
        </w:rPr>
      </w:pPr>
      <w:r>
        <w:rPr>
          <w:rFonts w:hint="eastAsia" w:ascii="仿宋" w:hAnsi="仿宋" w:eastAsia="仿宋"/>
          <w:sz w:val="28"/>
          <w:lang w:eastAsia="zh-CN"/>
        </w:rPr>
        <w:t xml:space="preserve">28</w:t>
      </w:r>
      <w:r>
        <w:rPr>
          <w:rFonts w:hint="eastAsia" w:ascii="仿宋" w:hAnsi="仿宋" w:eastAsia="仿宋"/>
          <w:sz w:val="28"/>
        </w:rPr>
        <w:t xml:space="preserve">.1在宣布成交结果前，凡属于审查、澄清、磋商、评审响应文件和确定成交等相关信息，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hint="eastAsia" w:ascii="仿宋" w:hAnsi="仿宋" w:eastAsia="仿宋"/>
          <w:sz w:val="28"/>
        </w:rPr>
      </w:pPr>
      <w:r>
        <w:rPr>
          <w:rFonts w:hint="eastAsia" w:ascii="仿宋" w:hAnsi="仿宋" w:eastAsia="仿宋" w:cs="楷体"/>
          <w:sz w:val="28"/>
          <w:szCs w:val="28"/>
          <w:lang w:eastAsia="zh-CN"/>
        </w:rPr>
        <w:t xml:space="preserve">28</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 磋商小组名单在磋商前确定，并在磋商结果确定前保密。</w:t>
      </w:r>
      <w:r/>
    </w:p>
    <w:p>
      <w:pPr>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hint="eastAsia" w:ascii="仿宋" w:hAnsi="仿宋" w:eastAsia="仿宋"/>
          <w:bCs/>
          <w:sz w:val="28"/>
        </w:rPr>
      </w:pPr>
      <w:r>
        <w:rPr>
          <w:rFonts w:hint="eastAsia" w:ascii="仿宋" w:hAnsi="仿宋" w:eastAsia="仿宋"/>
          <w:bCs/>
          <w:sz w:val="28"/>
          <w:lang w:val="en-US" w:eastAsia="zh-CN"/>
        </w:rPr>
        <w:t xml:space="preserve">29</w:t>
      </w:r>
      <w:r>
        <w:rPr>
          <w:rFonts w:hint="eastAsia" w:ascii="仿宋" w:hAnsi="仿宋" w:eastAsia="仿宋"/>
          <w:bCs/>
          <w:sz w:val="28"/>
        </w:rPr>
        <w:t xml:space="preserve">.确定成交供应商</w:t>
      </w:r>
      <w:r/>
    </w:p>
    <w:p>
      <w:pPr>
        <w:ind w:firstLine="560"/>
        <w:spacing w:line="520" w:lineRule="exact"/>
        <w:rPr>
          <w:rFonts w:hint="eastAsia" w:ascii="仿宋" w:hAnsi="仿宋" w:eastAsia="仿宋"/>
          <w:sz w:val="28"/>
        </w:rPr>
      </w:pPr>
      <w:r>
        <w:rPr>
          <w:rFonts w:hint="eastAsia" w:ascii="仿宋" w:hAnsi="仿宋" w:eastAsia="仿宋"/>
          <w:sz w:val="28"/>
          <w:lang w:val="en-US" w:eastAsia="zh-CN"/>
        </w:rPr>
        <w:t xml:space="preserve">29</w:t>
      </w:r>
      <w:r>
        <w:rPr>
          <w:rFonts w:hint="eastAsia" w:ascii="仿宋" w:hAnsi="仿宋" w:eastAsia="仿宋"/>
          <w:sz w:val="28"/>
        </w:rPr>
        <w:t xml:space="preserve">.1采购人将从磋商小组推荐的符合采购需求的成交候选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29</w:t>
      </w:r>
      <w:r>
        <w:rPr>
          <w:rFonts w:hint="eastAsia" w:ascii="仿宋" w:hAnsi="仿宋" w:eastAsia="仿宋"/>
          <w:sz w:val="28"/>
          <w:szCs w:val="28"/>
        </w:rPr>
        <w:t xml:space="preserve">.2</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lang w:val="en-US" w:eastAsia="zh-CN"/>
        </w:rPr>
        <w:t xml:space="preserve">29</w:t>
      </w:r>
      <w:r>
        <w:rPr>
          <w:rFonts w:hint="eastAsia" w:ascii="仿宋" w:hAnsi="仿宋" w:eastAsia="仿宋"/>
          <w:sz w:val="28"/>
          <w:highlight w:val="none"/>
        </w:rPr>
        <w:t xml:space="preserve">.3成交候选人在合同签订前，如经查实从参加该成交项目之日起计算所参加的政府采购活动前三年内，在经营活动中有行贿犯罪记录的，采购</w:t>
      </w:r>
      <w:r>
        <w:rPr>
          <w:rFonts w:hint="eastAsia" w:ascii="仿宋" w:hAnsi="仿宋" w:eastAsia="仿宋"/>
          <w:sz w:val="28"/>
          <w:highlight w:val="none"/>
          <w:lang w:val="en-US" w:eastAsia="zh-CN"/>
        </w:rPr>
        <w:t xml:space="preserve">人</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0</w:t>
      </w:r>
      <w:r>
        <w:rPr>
          <w:rFonts w:hint="eastAsia" w:ascii="仿宋" w:hAnsi="仿宋" w:eastAsia="仿宋"/>
          <w:sz w:val="28"/>
          <w:highlight w:val="none"/>
        </w:rPr>
        <w:t xml:space="preserve">.成交通知书</w:t>
      </w:r>
      <w:r/>
    </w:p>
    <w:p>
      <w:pPr>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0</w:t>
      </w:r>
      <w:r>
        <w:rPr>
          <w:rFonts w:hint="eastAsia" w:ascii="仿宋" w:hAnsi="仿宋" w:eastAsia="仿宋"/>
          <w:sz w:val="28"/>
        </w:rPr>
        <w:t xml:space="preserve">.1成交结果确定后，</w:t>
      </w:r>
      <w:r>
        <w:rPr>
          <w:rFonts w:hint="eastAsia" w:ascii="仿宋" w:hAnsi="仿宋" w:eastAsia="仿宋"/>
          <w:sz w:val="28"/>
          <w:lang w:eastAsia="zh-CN"/>
        </w:rPr>
        <w:t xml:space="preserve">代理机构</w:t>
      </w:r>
      <w:r>
        <w:rPr>
          <w:rFonts w:hint="eastAsia" w:ascii="仿宋" w:hAnsi="仿宋" w:eastAsia="仿宋"/>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0</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.签订合同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ind w:firstLine="0"/>
        <w:spacing w:line="520" w:lineRule="exact"/>
        <w:rPr>
          <w:rFonts w:hint="eastAsia" w:ascii="仿宋" w:hAnsi="仿宋" w:eastAsia="仿宋"/>
          <w:sz w:val="28"/>
          <w:szCs w:val="28"/>
        </w:rPr>
      </w:pPr>
      <w:r>
        <w:rPr>
          <w:rFonts w:hint="eastAsia" w:ascii="仿宋" w:hAnsi="仿宋" w:eastAsia="仿宋"/>
          <w:sz w:val="28"/>
          <w:szCs w:val="28"/>
          <w:highlight w:val="none"/>
        </w:rPr>
        <w:t xml:space="preserve">33.</w:t>
      </w:r>
      <w:r>
        <w:rPr>
          <w:rFonts w:ascii="仿宋" w:hAnsi="仿宋" w:eastAsia="仿宋" w:cs="仿宋"/>
          <w:color w:val="000000"/>
          <w:sz w:val="28"/>
          <w:szCs w:val="28"/>
        </w:rPr>
        <w:t xml:space="preserve">履约保证金：</w:t>
      </w:r>
      <w:r>
        <w:rPr>
          <w:rFonts w:ascii="仿宋" w:hAnsi="仿宋" w:eastAsia="仿宋" w:cs="仿宋"/>
          <w:color w:val="000000"/>
          <w:sz w:val="28"/>
        </w:rPr>
        <w:t xml:space="preserve">本项目无需缴纳履约保证金。</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hint="eastAsia" w:ascii="仿宋" w:hAnsi="仿宋" w:eastAsia="仿宋" w:cs="Times New Roman"/>
          <w:sz w:val="28"/>
        </w:rPr>
      </w:pPr>
      <w:r>
        <w:rPr>
          <w:rFonts w:hint="eastAsia" w:ascii="仿宋" w:hAnsi="仿宋" w:eastAsia="仿宋" w:cs="Times New Roman"/>
          <w:sz w:val="28"/>
        </w:rPr>
        <w:t xml:space="preserve">34.质疑处理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34.2上述应知其权益受到损害之日是指</w:t>
      </w:r>
      <w:r>
        <w:rPr>
          <w:rFonts w:hint="eastAsia" w:ascii="仿宋" w:hAnsi="仿宋" w:eastAsia="仿宋" w:cs="Times New Roman"/>
          <w:sz w:val="28"/>
          <w:lang w:eastAsia="zh-CN"/>
        </w:rPr>
        <w:t xml:space="preserve">：</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（1）对磋商文件提出质疑的，为采购文件公告期限届满之日起计算；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（2）对采购过程提出质疑的，为各采购程序环节结束之日起计算；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（3）对成交结果提出质疑的，为成交结果公告期限届满之日起计算。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34.5质疑函应当包括以下主要内容，附上相关证明材料。否则，</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（1）质疑供应商的名称、地址、邮编、联系人及联系电话；</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（2）质疑项目的名称、编号；</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（3）具体、明确的质疑事项和与质疑事实相关的请求；</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（4）事实依据；</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（5）必要的法律依据；</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（6）提起质疑的日期；</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提出，由采购</w:t>
      </w:r>
      <w:r>
        <w:rPr>
          <w:rFonts w:hint="eastAsia" w:ascii="仿宋" w:hAnsi="仿宋" w:eastAsia="仿宋" w:cs="Times New Roman"/>
          <w:sz w:val="28"/>
          <w:lang w:val="en-US" w:eastAsia="zh-CN"/>
        </w:rPr>
        <w:t xml:space="preserve">人、代理机构</w:t>
      </w:r>
      <w:r>
        <w:rPr>
          <w:rFonts w:hint="eastAsia" w:ascii="仿宋" w:hAnsi="仿宋" w:eastAsia="仿宋" w:cs="Times New Roman"/>
          <w:sz w:val="28"/>
        </w:rPr>
        <w:t xml:space="preserve">负责答复。</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34.7</w:t>
      </w:r>
      <w:r>
        <w:rPr>
          <w:rFonts w:hint="eastAsia" w:ascii="仿宋" w:hAnsi="仿宋" w:eastAsia="仿宋" w:cs="Times New Roman"/>
          <w:sz w:val="28"/>
          <w:lang w:val="en-US" w:eastAsia="zh-CN"/>
        </w:rPr>
        <w:t xml:space="preserve">代理机构</w:t>
      </w:r>
      <w:r>
        <w:rPr>
          <w:rFonts w:hint="eastAsia" w:ascii="仿宋" w:hAnsi="仿宋" w:eastAsia="仿宋" w:cs="Times New Roman"/>
          <w:sz w:val="28"/>
        </w:rPr>
        <w:t xml:space="preserve">（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（采购人）有权不予受理。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对于内容、格式符合规定的质疑函，</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（采购人）将在七个工作日内以电子文件的形式作出答复，但质疑答复的内容不涉及商业秘密。如果质疑供应商还需要纸质形式回复函的，需主动与</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（采购人）联系索取，或者在质疑函中明确提出该要求。</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34.8供应商提出的质疑必须有理、有据，不得恶意质疑或提交虚假质疑。否则，一经查实，</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35.政策功能落实</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 节能、环保政策（本项目不涉及）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.2节能产品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37.</w:t>
      </w:r>
      <w:r>
        <w:rPr>
          <w:rFonts w:hint="eastAsia" w:ascii="仿宋" w:hAnsi="仿宋" w:eastAsia="仿宋"/>
          <w:bCs/>
          <w:color w:val="000000"/>
          <w:sz w:val="28"/>
          <w:szCs w:val="28"/>
        </w:rPr>
        <w:t xml:space="preserve">政府绿色采购</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37.1本项目为货物类采购项目的，所提供的产品需综合考虑节能环保、节水、循环再生、低碳、有机等因素；本项目为物业、合同能源管理等服务类采购项目的，应在服务中加强绿色低碳管理。</w:t>
      </w:r>
      <w:r/>
    </w:p>
    <w:p>
      <w:pPr>
        <w:pStyle w:val="861"/>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37.2本项目中涉及商品的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861"/>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37.3本项目中涉及涂料、胶黏剂、油墨、清洗剂等挥发性有机物产品的，要执行国家和江苏省VOCs含量限制标准，优先使用低挥发性原辅材料，使用低VOCs含量的涂料、胶黏剂等。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rPr>
      </w:pPr>
      <w:r>
        <w:rPr>
          <w:rFonts w:hint="eastAsia" w:ascii="仿宋" w:hAnsi="仿宋" w:eastAsia="仿宋"/>
          <w:sz w:val="28"/>
          <w:szCs w:val="28"/>
        </w:rPr>
        <w:t xml:space="preserve">38.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38.2有融资贷款需求的成交人，与采购人在苏采云【合同在线签订】模块中进行合同在线签订时，【账户信息完善】的“是否融资”一栏中需选择“是”，同时完善收款账号信息和合同补充协议（融资账号）。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39.采购本国产品的支持政策</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39.1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39.2 当采购项目或者采购包中含有多种产品，</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为该采购项目或者采购包提供的符合本国产品标准的产品成本之和占该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提供的全部产品成本之和的比例达到80%以上时（</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需在“第六章 </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文件格式”的“三、投标报价明细表”中填写比例数值），依法对该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提供的全部产品给予价格评审优惠，即对该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提供的全部产品的总报价给予20%的价格扣除，用扣除后的价格参与评审。</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39.3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39.4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39.5 评标过程中，如发现</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提供的相关产品视为不符合本国产品标准。</w:t>
      </w:r>
      <w:r/>
    </w:p>
    <w:p>
      <w:pPr>
        <w:ind w:firstLine="560"/>
        <w:jc w:val="left"/>
        <w:spacing w:line="520" w:lineRule="exact"/>
        <w:rPr>
          <w:rFonts w:hint="eastAsia" w:ascii="仿宋" w:hAnsi="仿宋" w:eastAsia="仿宋"/>
          <w:sz w:val="28"/>
          <w:szCs w:val="28"/>
        </w:rPr>
        <w:sectPr>
          <w:footerReference w:type="default" r:id="rId9"/>
          <w:footerReference w:type="even" r:id="rId10"/>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center"/>
        <w:spacing w:line="520" w:lineRule="exact"/>
        <w:rPr>
          <w:rFonts w:hint="eastAsia" w:ascii="仿宋" w:hAnsi="仿宋" w:eastAsia="仿宋"/>
          <w:b/>
          <w:sz w:val="36"/>
          <w:szCs w:val="36"/>
        </w:rPr>
      </w:pPr>
      <w:r>
        <w:rPr>
          <w:rFonts w:hint="eastAsia" w:ascii="仿宋" w:hAnsi="仿宋" w:eastAsia="仿宋"/>
          <w:b/>
          <w:sz w:val="36"/>
          <w:szCs w:val="36"/>
          <w:lang w:val="en-US" w:eastAsia="zh-CN" w:bidi="ar-SA"/>
        </w:rPr>
        <w:t xml:space="preserve">第三章</w:t>
      </w:r>
      <w:r>
        <w:rPr>
          <w:rFonts w:hint="eastAsia" w:ascii="仿宋" w:hAnsi="仿宋" w:eastAsia="仿宋"/>
          <w:b/>
          <w:sz w:val="36"/>
          <w:szCs w:val="36"/>
        </w:rPr>
        <w:t xml:space="preserve"> </w:t>
      </w:r>
      <w:r>
        <w:rPr>
          <w:rFonts w:hint="eastAsia" w:ascii="仿宋" w:hAnsi="仿宋" w:eastAsia="仿宋"/>
          <w:b/>
          <w:sz w:val="36"/>
          <w:szCs w:val="36"/>
          <w:lang w:eastAsia="zh-CN"/>
        </w:rPr>
        <w:t xml:space="preserve">评审方法与评审</w:t>
      </w:r>
      <w:r>
        <w:rPr>
          <w:rFonts w:hint="eastAsia" w:ascii="仿宋" w:hAnsi="仿宋" w:eastAsia="仿宋"/>
          <w:b/>
          <w:sz w:val="36"/>
          <w:szCs w:val="36"/>
        </w:rPr>
        <w:t xml:space="preserve">标准</w:t>
      </w:r>
      <w:r/>
    </w:p>
    <w:p>
      <w:pPr>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w:t>
      </w:r>
      <w:r>
        <w:rPr>
          <w:rFonts w:hint="eastAsia" w:ascii="仿宋" w:hAnsi="仿宋" w:eastAsia="仿宋"/>
          <w:sz w:val="28"/>
          <w:szCs w:val="28"/>
          <w:lang w:eastAsia="zh-CN"/>
        </w:rPr>
        <w:t xml:space="preserve">评审</w:t>
      </w:r>
      <w:r>
        <w:rPr>
          <w:rFonts w:hint="eastAsia" w:ascii="仿宋" w:hAnsi="仿宋" w:eastAsia="仿宋"/>
          <w:sz w:val="28"/>
          <w:szCs w:val="28"/>
        </w:rPr>
        <w:t xml:space="preserve">标准进行评审，本评标标准的总分为100分。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lang w:eastAsia="zh-CN"/>
        </w:rPr>
        <w:t xml:space="preserve">：</w:t>
      </w:r>
      <w:r/>
    </w:p>
    <w:tbl>
      <w:tblPr>
        <w:tblStyle w:val="852"/>
        <w:tblW w:w="9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1925"/>
        <w:gridCol w:w="5850"/>
        <w:gridCol w:w="817"/>
      </w:tblGrid>
      <w:tr>
        <w:trPr>
          <w:jc w:val="center"/>
          <w:trHeight w:val="420"/>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序号</w:t>
            </w:r>
            <w:r/>
          </w:p>
        </w:tc>
        <w:tc>
          <w:tcPr>
            <w:tcMar>
              <w:left w:w="108" w:type="dxa"/>
              <w:top w:w="0" w:type="dxa"/>
              <w:right w:w="108" w:type="dxa"/>
              <w:bottom w:w="0" w:type="dxa"/>
            </w:tcMar>
            <w:tcW w:w="1925"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评分因素</w:t>
            </w:r>
            <w:r/>
          </w:p>
        </w:tc>
        <w:tc>
          <w:tcPr>
            <w:tcMar>
              <w:left w:w="108" w:type="dxa"/>
              <w:top w:w="0" w:type="dxa"/>
              <w:right w:w="108" w:type="dxa"/>
              <w:bottom w:w="0" w:type="dxa"/>
            </w:tcMar>
            <w:tcW w:w="5850"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评分标准和评审材料</w:t>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分值</w:t>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tcMar>
              <w:left w:w="108" w:type="dxa"/>
              <w:top w:w="0" w:type="dxa"/>
              <w:right w:w="108" w:type="dxa"/>
              <w:bottom w:w="0" w:type="dxa"/>
            </w:tcMar>
            <w:tcW w:w="1925"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价格分</w:t>
            </w:r>
            <w:r/>
          </w:p>
        </w:tc>
        <w:tc>
          <w:tcPr>
            <w:tcMar>
              <w:left w:w="108" w:type="dxa"/>
              <w:top w:w="0" w:type="dxa"/>
              <w:right w:w="108" w:type="dxa"/>
              <w:bottom w:w="0" w:type="dxa"/>
            </w:tcMar>
            <w:tcW w:w="5850" w:type="dxa"/>
            <w:vAlign w:val="center"/>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满足磋商文件要求且最终报价最低的报价为评标基准价，其价格分为满分。其他供应商的价格分统一按照下列公式计算：</w:t>
            </w:r>
            <w:r/>
          </w:p>
          <w:p>
            <w:pPr>
              <w:ind w:left="0" w:right="0" w:firstLine="0"/>
              <w:jc w:val="left"/>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价格分得分＝（评标基准价/最终报价）×分值。</w:t>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30</w:t>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w:t>
            </w:r>
            <w:r/>
          </w:p>
        </w:tc>
        <w:tc>
          <w:tcPr>
            <w:tcMar>
              <w:left w:w="108" w:type="dxa"/>
              <w:top w:w="0" w:type="dxa"/>
              <w:right w:w="108" w:type="dxa"/>
              <w:bottom w:w="0" w:type="dxa"/>
            </w:tcMar>
            <w:tcW w:w="1925"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技术分</w:t>
            </w:r>
            <w:r/>
          </w:p>
        </w:tc>
        <w:tc>
          <w:tcPr>
            <w:tcMar>
              <w:left w:w="108" w:type="dxa"/>
              <w:top w:w="0" w:type="dxa"/>
              <w:right w:w="108" w:type="dxa"/>
              <w:bottom w:w="0" w:type="dxa"/>
            </w:tcMar>
            <w:tcW w:w="5850"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default" w:ascii="仿宋" w:hAnsi="仿宋" w:eastAsia="仿宋" w:cs="仿宋"/>
                <w:b w:val="0"/>
                <w:bCs w:val="0"/>
                <w:color w:val="000000"/>
                <w:sz w:val="24"/>
                <w:szCs w:val="24"/>
                <w:highlight w:val="none"/>
                <w:lang w:val="en-US" w:eastAsia="zh-CN"/>
              </w:rPr>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2．1</w:t>
            </w:r>
            <w:r/>
          </w:p>
        </w:tc>
        <w:tc>
          <w:tcPr>
            <w:tcMar>
              <w:left w:w="108" w:type="dxa"/>
              <w:top w:w="0" w:type="dxa"/>
              <w:right w:w="108" w:type="dxa"/>
              <w:bottom w:w="0" w:type="dxa"/>
            </w:tcMar>
            <w:tcW w:w="1925"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rPr>
              <w:t xml:space="preserve">总体</w:t>
            </w:r>
            <w:r>
              <w:rPr>
                <w:rFonts w:hint="eastAsia" w:ascii="仿宋" w:hAnsi="仿宋" w:eastAsia="仿宋" w:cs="仿宋"/>
                <w:b w:val="0"/>
                <w:bCs w:val="0"/>
                <w:color w:val="000000"/>
                <w:sz w:val="24"/>
                <w:szCs w:val="24"/>
                <w:highlight w:val="none"/>
                <w:lang w:val="en-US" w:eastAsia="zh-CN"/>
              </w:rPr>
              <w:t xml:space="preserve">概述</w:t>
            </w:r>
            <w:r/>
          </w:p>
          <w:p>
            <w:pPr>
              <w:pStyle w:val="853"/>
              <w:ind w:left="0" w:firstLine="0"/>
              <w:keepLines w:val="0"/>
              <w:keepNext w:val="0"/>
              <w:pageBreakBefore w:val="0"/>
              <w:spacing w:line="320" w:lineRule="exact"/>
              <w:widowControl w:val="off"/>
              <w:rPr>
                <w:rFonts w:hint="default"/>
                <w:lang w:val="en-US" w:eastAsia="zh-CN"/>
              </w:rPr>
            </w:pPr>
            <w:r>
              <w:rPr>
                <w:rFonts w:hint="eastAsia" w:ascii="仿宋" w:hAnsi="仿宋" w:eastAsia="仿宋" w:cs="仿宋"/>
                <w:b w:val="0"/>
                <w:bCs w:val="0"/>
                <w:color w:val="000000"/>
                <w:sz w:val="24"/>
                <w:szCs w:val="24"/>
                <w:highlight w:val="none"/>
                <w:lang w:val="en-US" w:eastAsia="zh-CN"/>
              </w:rPr>
              <w:t xml:space="preserve">(建议不超过5页）</w:t>
            </w:r>
            <w:r/>
          </w:p>
        </w:tc>
        <w:tc>
          <w:tcPr>
            <w:tcMar>
              <w:left w:w="108" w:type="dxa"/>
              <w:top w:w="0" w:type="dxa"/>
              <w:right w:w="108" w:type="dxa"/>
              <w:bottom w:w="0" w:type="dxa"/>
            </w:tcMar>
            <w:tcW w:w="5850" w:type="dxa"/>
            <w:vAlign w:val="center"/>
            <w:textDirection w:val="lrTb"/>
            <w:noWrap w:val="false"/>
          </w:tcPr>
          <w:p>
            <w:pPr>
              <w:ind w:left="0" w:right="0" w:firstLine="0"/>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rPr>
              <w:t xml:space="preserve">施工组织总体设想、方案针对性及施工段划分等进行评分：</w:t>
            </w:r>
            <w:r/>
          </w:p>
          <w:p>
            <w:pPr>
              <w:ind w:left="0" w:right="0" w:firstLine="0"/>
              <w:keepLines w:val="0"/>
              <w:keepNext w:val="0"/>
              <w:pageBreakBefore w:val="0"/>
              <w:spacing w:line="240" w:lineRule="auto"/>
              <w:widowControl w:val="off"/>
              <w:tabs>
                <w:tab w:val="left" w:pos="426" w:leader="none"/>
              </w:tabs>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概述详细，组织机构健全，总体安排科学、合理、规范、高效的得</w:t>
            </w:r>
            <w:r>
              <w:rPr>
                <w:rFonts w:hint="eastAsia" w:ascii="仿宋" w:hAnsi="仿宋" w:eastAsia="仿宋" w:cs="仿宋"/>
                <w:b w:val="0"/>
                <w:bCs w:val="0"/>
                <w:color w:val="000000"/>
                <w:sz w:val="24"/>
                <w:szCs w:val="24"/>
                <w:highlight w:val="none"/>
                <w:lang w:val="en-US" w:eastAsia="zh-CN"/>
              </w:rPr>
              <w:t xml:space="preserve">10</w:t>
            </w:r>
            <w:r>
              <w:rPr>
                <w:rFonts w:hint="eastAsia" w:ascii="仿宋" w:hAnsi="仿宋" w:eastAsia="仿宋" w:cs="仿宋"/>
                <w:b w:val="0"/>
                <w:bCs w:val="0"/>
                <w:color w:val="000000"/>
                <w:sz w:val="24"/>
                <w:szCs w:val="24"/>
                <w:highlight w:val="none"/>
              </w:rPr>
              <w:t xml:space="preserve">分；</w:t>
            </w:r>
            <w:r/>
          </w:p>
          <w:p>
            <w:pPr>
              <w:ind w:left="0" w:right="0" w:firstLine="0"/>
              <w:keepLines w:val="0"/>
              <w:keepNext w:val="0"/>
              <w:pageBreakBefore w:val="0"/>
              <w:spacing w:line="240" w:lineRule="auto"/>
              <w:widowControl w:val="off"/>
              <w:tabs>
                <w:tab w:val="left" w:pos="426" w:leader="none"/>
              </w:tabs>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概述相对详细，组织机构设置较齐全，总体安排比较可行、科学、合理、规范的得</w:t>
            </w:r>
            <w:r>
              <w:rPr>
                <w:rFonts w:hint="eastAsia" w:ascii="仿宋" w:hAnsi="仿宋" w:eastAsia="仿宋" w:cs="仿宋"/>
                <w:b w:val="0"/>
                <w:bCs w:val="0"/>
                <w:color w:val="000000"/>
                <w:sz w:val="24"/>
                <w:szCs w:val="24"/>
                <w:highlight w:val="none"/>
                <w:lang w:val="en-US" w:eastAsia="zh-CN"/>
              </w:rPr>
              <w:t xml:space="preserve">7</w:t>
            </w:r>
            <w:r>
              <w:rPr>
                <w:rFonts w:hint="eastAsia" w:ascii="仿宋" w:hAnsi="仿宋" w:eastAsia="仿宋" w:cs="仿宋"/>
                <w:b w:val="0"/>
                <w:bCs w:val="0"/>
                <w:color w:val="000000"/>
                <w:sz w:val="24"/>
                <w:szCs w:val="24"/>
                <w:highlight w:val="none"/>
              </w:rPr>
              <w:t xml:space="preserve">分；概述简单，组织机构设置一般，总体安排笼统无针对性的得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分；概述简单，组织机构设置较差，无统筹安排的得</w:t>
            </w: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rPr>
              <w:t xml:space="preserve">分；</w:t>
            </w:r>
            <w:r/>
          </w:p>
          <w:p>
            <w:pPr>
              <w:ind w:left="0" w:right="0" w:firstLine="0"/>
              <w:keepLines w:val="0"/>
              <w:keepNext w:val="0"/>
              <w:pageBreakBefore w:val="0"/>
              <w:spacing w:line="240" w:lineRule="auto"/>
              <w:widowControl w:val="off"/>
              <w:tabs>
                <w:tab w:val="left" w:pos="426" w:leader="none"/>
              </w:tabs>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不提供不得分。</w:t>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w:t>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2.2</w:t>
            </w:r>
            <w:r/>
          </w:p>
        </w:tc>
        <w:tc>
          <w:tcPr>
            <w:tcMar>
              <w:left w:w="108" w:type="dxa"/>
              <w:top w:w="0" w:type="dxa"/>
              <w:right w:w="108" w:type="dxa"/>
              <w:bottom w:w="0" w:type="dxa"/>
            </w:tcMar>
            <w:tcW w:w="1925" w:type="dxa"/>
            <w:vAlign w:val="center"/>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施工现场平面布置和临时设施、临时道路布置</w:t>
            </w:r>
            <w:r/>
          </w:p>
          <w:p>
            <w:pPr>
              <w:pStyle w:val="853"/>
              <w:ind w:left="0" w:firstLine="0"/>
              <w:keepLines w:val="0"/>
              <w:keepNext w:val="0"/>
              <w:pageBreakBefore w:val="0"/>
              <w:spacing w:line="320" w:lineRule="exact"/>
              <w:widowControl w:val="off"/>
              <w:rPr>
                <w:rFonts w:hint="default" w:eastAsia="仿宋"/>
                <w:lang w:val="en-US" w:eastAsia="zh-CN"/>
              </w:rPr>
            </w:pPr>
            <w:r>
              <w:rPr>
                <w:rFonts w:hint="eastAsia" w:ascii="仿宋" w:hAnsi="仿宋" w:eastAsia="仿宋" w:cs="仿宋"/>
                <w:b w:val="0"/>
                <w:bCs w:val="0"/>
                <w:color w:val="000000"/>
                <w:sz w:val="24"/>
                <w:szCs w:val="24"/>
                <w:highlight w:val="none"/>
                <w:lang w:val="en-US" w:eastAsia="zh-CN"/>
              </w:rPr>
              <w:t xml:space="preserve">（建议不超过4页）</w:t>
            </w:r>
            <w:r/>
          </w:p>
        </w:tc>
        <w:tc>
          <w:tcPr>
            <w:tcMar>
              <w:left w:w="108" w:type="dxa"/>
              <w:top w:w="0" w:type="dxa"/>
              <w:right w:w="108" w:type="dxa"/>
              <w:bottom w:w="0" w:type="dxa"/>
            </w:tcMar>
            <w:tcW w:w="5850" w:type="dxa"/>
            <w:vAlign w:val="center"/>
            <w:textDirection w:val="lrTb"/>
            <w:noWrap w:val="false"/>
          </w:tcPr>
          <w:p>
            <w:pPr>
              <w:ind w:left="0" w:right="0" w:firstLine="0"/>
              <w:keepLines w:val="0"/>
              <w:keepNext w:val="0"/>
              <w:pageBreakBefore w:val="0"/>
              <w:spacing w:line="240" w:lineRule="auto"/>
              <w:widowControl w:val="off"/>
              <w:tabs>
                <w:tab w:val="left" w:pos="426" w:leader="none"/>
              </w:tabs>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依据本项目施工现场总平面布置、临时设施、临时道路、围挡排水、材料堆场综合评审：平面布置科学合理，临时设施、道路规划完善，适配 10kV 电力工程施工，完全满足现场施工需要得 10 分；方案完整，布置合理，基本满足工程需要，少量细节欠缺得 7 分；方案基本可行，平面或临时设施存在部分短板得 4 分；仅简单罗列内容，针对性弱，勉强满足基础要求得 1 分；未提供方案得 0 分。</w:t>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w:t>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2.3</w:t>
            </w:r>
            <w:r/>
          </w:p>
        </w:tc>
        <w:tc>
          <w:tcPr>
            <w:tcMar>
              <w:left w:w="108" w:type="dxa"/>
              <w:top w:w="0" w:type="dxa"/>
              <w:right w:w="108" w:type="dxa"/>
              <w:bottom w:w="0" w:type="dxa"/>
            </w:tcMar>
            <w:tcW w:w="1925" w:type="dxa"/>
            <w:vAlign w:val="center"/>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施工进度计划和各阶段进度的保证措施</w:t>
            </w:r>
            <w:r/>
          </w:p>
          <w:p>
            <w:pPr>
              <w:pStyle w:val="853"/>
              <w:ind w:left="0" w:firstLine="0"/>
              <w:keepLines w:val="0"/>
              <w:keepNext w:val="0"/>
              <w:pageBreakBefore w:val="0"/>
              <w:spacing w:line="320" w:lineRule="exact"/>
              <w:widowControl w:val="off"/>
              <w:rPr>
                <w:rFonts w:hint="eastAsia"/>
              </w:rPr>
            </w:pPr>
            <w:r>
              <w:rPr>
                <w:rFonts w:hint="eastAsia" w:ascii="仿宋" w:hAnsi="仿宋" w:eastAsia="仿宋" w:cs="仿宋"/>
                <w:b w:val="0"/>
                <w:bCs w:val="0"/>
                <w:color w:val="000000"/>
                <w:sz w:val="24"/>
                <w:szCs w:val="24"/>
                <w:highlight w:val="none"/>
                <w:lang w:val="en-US" w:eastAsia="zh-CN"/>
              </w:rPr>
              <w:t xml:space="preserve">（建议不超过10页）</w:t>
            </w:r>
            <w:r/>
          </w:p>
        </w:tc>
        <w:tc>
          <w:tcPr>
            <w:tcMar>
              <w:left w:w="108" w:type="dxa"/>
              <w:top w:w="0" w:type="dxa"/>
              <w:right w:w="108" w:type="dxa"/>
              <w:bottom w:w="0" w:type="dxa"/>
            </w:tcMar>
            <w:tcW w:w="5850" w:type="dxa"/>
            <w:vAlign w:val="center"/>
            <w:textDirection w:val="lrTb"/>
            <w:noWrap w:val="false"/>
          </w:tcPr>
          <w:p>
            <w:pPr>
              <w:ind w:left="0" w:right="0" w:firstLine="0"/>
              <w:keepLines w:val="0"/>
              <w:keepNext w:val="0"/>
              <w:pageBreakBefore w:val="0"/>
              <w:spacing w:line="240" w:lineRule="auto"/>
              <w:widowControl w:val="off"/>
              <w:tabs>
                <w:tab w:val="left" w:pos="426" w:leader="none"/>
              </w:tabs>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针对本工程施工进度计划的描述，以及为完成该计划所定措施、影响进度要素分析及所采取的措施，各阶段的进度保证措施等进行评分：</w:t>
            </w:r>
            <w:r/>
          </w:p>
          <w:p>
            <w:pPr>
              <w:ind w:left="0" w:right="0" w:firstLine="0"/>
              <w:keepLines w:val="0"/>
              <w:keepNext w:val="0"/>
              <w:pageBreakBefore w:val="0"/>
              <w:spacing w:line="240" w:lineRule="auto"/>
              <w:widowControl w:val="off"/>
              <w:tabs>
                <w:tab w:val="left" w:pos="426" w:leader="none"/>
              </w:tabs>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进度计划详尽，要素分析有针对性，进度保证措施科学、可执行力强的得</w:t>
            </w:r>
            <w:r>
              <w:rPr>
                <w:rFonts w:hint="eastAsia" w:ascii="仿宋" w:hAnsi="仿宋" w:eastAsia="仿宋" w:cs="仿宋"/>
                <w:b w:val="0"/>
                <w:bCs w:val="0"/>
                <w:color w:val="000000"/>
                <w:sz w:val="24"/>
                <w:szCs w:val="24"/>
                <w:highlight w:val="none"/>
                <w:lang w:val="en-US" w:eastAsia="zh-CN"/>
              </w:rPr>
              <w:t xml:space="preserve">10</w:t>
            </w:r>
            <w:r>
              <w:rPr>
                <w:rFonts w:hint="eastAsia" w:ascii="仿宋" w:hAnsi="仿宋" w:eastAsia="仿宋" w:cs="仿宋"/>
                <w:b w:val="0"/>
                <w:bCs w:val="0"/>
                <w:color w:val="000000"/>
                <w:sz w:val="24"/>
                <w:szCs w:val="24"/>
                <w:highlight w:val="none"/>
              </w:rPr>
              <w:t xml:space="preserve">分；</w:t>
            </w:r>
            <w:r/>
          </w:p>
          <w:p>
            <w:pPr>
              <w:ind w:left="0" w:right="0" w:firstLine="0"/>
              <w:keepLines w:val="0"/>
              <w:keepNext w:val="0"/>
              <w:pageBreakBefore w:val="0"/>
              <w:spacing w:line="240" w:lineRule="auto"/>
              <w:widowControl w:val="off"/>
              <w:tabs>
                <w:tab w:val="left" w:pos="426" w:leader="none"/>
              </w:tabs>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进度计划较为详尽，要素分析针对性较强，进度保证措施较为合理的得</w:t>
            </w:r>
            <w:r>
              <w:rPr>
                <w:rFonts w:hint="eastAsia" w:ascii="仿宋" w:hAnsi="仿宋" w:eastAsia="仿宋" w:cs="仿宋"/>
                <w:b w:val="0"/>
                <w:bCs w:val="0"/>
                <w:color w:val="000000"/>
                <w:sz w:val="24"/>
                <w:szCs w:val="24"/>
                <w:highlight w:val="none"/>
                <w:lang w:val="en-US" w:eastAsia="zh-CN"/>
              </w:rPr>
              <w:t xml:space="preserve">7</w:t>
            </w:r>
            <w:r>
              <w:rPr>
                <w:rFonts w:hint="eastAsia" w:ascii="仿宋" w:hAnsi="仿宋" w:eastAsia="仿宋" w:cs="仿宋"/>
                <w:b w:val="0"/>
                <w:bCs w:val="0"/>
                <w:color w:val="000000"/>
                <w:sz w:val="24"/>
                <w:szCs w:val="24"/>
                <w:highlight w:val="none"/>
              </w:rPr>
              <w:t xml:space="preserve">分；</w:t>
            </w:r>
            <w:r/>
          </w:p>
          <w:p>
            <w:pPr>
              <w:ind w:left="0" w:right="0" w:firstLine="0"/>
              <w:keepLines w:val="0"/>
              <w:keepNext w:val="0"/>
              <w:pageBreakBefore w:val="0"/>
              <w:spacing w:line="240" w:lineRule="auto"/>
              <w:widowControl w:val="off"/>
              <w:tabs>
                <w:tab w:val="left" w:pos="426" w:leader="none"/>
              </w:tabs>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进度计划简单，要素分析针对性一般，进度保证措施简单的得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w:t>
            </w:r>
            <w:r/>
          </w:p>
          <w:p>
            <w:pPr>
              <w:ind w:left="0" w:right="0" w:firstLine="0"/>
              <w:keepLines w:val="0"/>
              <w:keepNext w:val="0"/>
              <w:pageBreakBefore w:val="0"/>
              <w:spacing w:line="240" w:lineRule="auto"/>
              <w:widowControl w:val="off"/>
              <w:tabs>
                <w:tab w:val="left" w:pos="426" w:leader="none"/>
              </w:tabs>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进度计划措施较差的得1分；</w:t>
            </w:r>
            <w:r>
              <w:rPr>
                <w:rFonts w:hint="eastAsia" w:ascii="仿宋" w:hAnsi="仿宋" w:eastAsia="仿宋" w:cs="仿宋"/>
                <w:b w:val="0"/>
                <w:bCs w:val="0"/>
                <w:color w:val="000000"/>
                <w:sz w:val="24"/>
                <w:szCs w:val="24"/>
                <w:highlight w:val="none"/>
              </w:rPr>
              <w:t xml:space="preserve">不提供不得分。</w:t>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w:t>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2.4</w:t>
            </w:r>
            <w:r/>
          </w:p>
        </w:tc>
        <w:tc>
          <w:tcPr>
            <w:tcMar>
              <w:left w:w="108" w:type="dxa"/>
              <w:top w:w="0" w:type="dxa"/>
              <w:right w:w="108" w:type="dxa"/>
              <w:bottom w:w="0" w:type="dxa"/>
            </w:tcMar>
            <w:tcW w:w="1925"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质量保证措施</w:t>
            </w:r>
            <w:r/>
          </w:p>
          <w:p>
            <w:pPr>
              <w:pStyle w:val="853"/>
              <w:ind w:left="0" w:firstLine="0"/>
              <w:keepLines w:val="0"/>
              <w:keepNext w:val="0"/>
              <w:pageBreakBefore w:val="0"/>
              <w:spacing w:line="320" w:lineRule="exact"/>
              <w:widowControl w:val="off"/>
              <w:rPr>
                <w:rFonts w:hint="eastAsia"/>
              </w:rPr>
            </w:pPr>
            <w:r>
              <w:rPr>
                <w:rFonts w:hint="eastAsia" w:ascii="仿宋" w:hAnsi="仿宋" w:eastAsia="仿宋" w:cs="仿宋"/>
                <w:b w:val="0"/>
                <w:bCs w:val="0"/>
                <w:color w:val="000000"/>
                <w:sz w:val="24"/>
                <w:szCs w:val="24"/>
                <w:highlight w:val="none"/>
                <w:lang w:val="en-US" w:eastAsia="zh-CN"/>
              </w:rPr>
              <w:t xml:space="preserve">（建议不超过6页）</w:t>
            </w:r>
            <w:r/>
          </w:p>
        </w:tc>
        <w:tc>
          <w:tcPr>
            <w:tcMar>
              <w:left w:w="108" w:type="dxa"/>
              <w:top w:w="0" w:type="dxa"/>
              <w:right w:w="108" w:type="dxa"/>
              <w:bottom w:w="0" w:type="dxa"/>
            </w:tcMar>
            <w:tcW w:w="5850"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材料、施工质量保证措施及体系控制要点：根据本工程的规模、特定的结构、施工现场等情况制定出切实可行的方案进行评分：</w:t>
            </w:r>
            <w:r/>
          </w:p>
          <w:p>
            <w:pPr>
              <w:ind w:left="0" w:right="0" w:firstLine="0"/>
              <w:jc w:val="left"/>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方案及措施内容明确、针对性强、可操作性强的得</w:t>
            </w:r>
            <w:r>
              <w:rPr>
                <w:rFonts w:hint="eastAsia" w:ascii="仿宋" w:hAnsi="仿宋" w:eastAsia="仿宋" w:cs="仿宋"/>
                <w:b w:val="0"/>
                <w:bCs w:val="0"/>
                <w:color w:val="000000"/>
                <w:sz w:val="24"/>
                <w:szCs w:val="24"/>
                <w:highlight w:val="none"/>
                <w:lang w:val="en-US" w:eastAsia="zh-CN"/>
              </w:rPr>
              <w:t xml:space="preserve">10</w:t>
            </w:r>
            <w:r>
              <w:rPr>
                <w:rFonts w:hint="eastAsia" w:ascii="仿宋" w:hAnsi="仿宋" w:eastAsia="仿宋" w:cs="仿宋"/>
                <w:b w:val="0"/>
                <w:bCs w:val="0"/>
                <w:color w:val="000000"/>
                <w:sz w:val="24"/>
                <w:szCs w:val="24"/>
                <w:highlight w:val="none"/>
              </w:rPr>
              <w:t xml:space="preserve">分，方案及措施内容较为完整、有一定的针对性、可操作性的得</w:t>
            </w:r>
            <w:r>
              <w:rPr>
                <w:rFonts w:hint="eastAsia" w:ascii="仿宋" w:hAnsi="仿宋" w:eastAsia="仿宋" w:cs="仿宋"/>
                <w:b w:val="0"/>
                <w:bCs w:val="0"/>
                <w:color w:val="000000"/>
                <w:sz w:val="24"/>
                <w:szCs w:val="24"/>
                <w:highlight w:val="none"/>
                <w:lang w:val="en-US" w:eastAsia="zh-CN"/>
              </w:rPr>
              <w:t xml:space="preserve">7</w:t>
            </w:r>
            <w:r>
              <w:rPr>
                <w:rFonts w:hint="eastAsia" w:ascii="仿宋" w:hAnsi="仿宋" w:eastAsia="仿宋" w:cs="仿宋"/>
                <w:b w:val="0"/>
                <w:bCs w:val="0"/>
                <w:color w:val="000000"/>
                <w:sz w:val="24"/>
                <w:szCs w:val="24"/>
                <w:highlight w:val="none"/>
              </w:rPr>
              <w:t xml:space="preserve">分；方案及措施内容简单，针对性及可操作性一般的得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分；方案及措施内容较差且无有关本项目针对性方案的得</w:t>
            </w: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rPr>
              <w:t xml:space="preserve">分；不提供不得分。</w:t>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w:t>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2.5</w:t>
            </w:r>
            <w:r/>
          </w:p>
        </w:tc>
        <w:tc>
          <w:tcPr>
            <w:tcMar>
              <w:left w:w="108" w:type="dxa"/>
              <w:top w:w="0" w:type="dxa"/>
              <w:right w:w="108" w:type="dxa"/>
              <w:bottom w:w="0" w:type="dxa"/>
            </w:tcMar>
            <w:tcW w:w="1925"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劳动力、机械设备和材料投入</w:t>
            </w:r>
            <w:r/>
          </w:p>
          <w:p>
            <w:pPr>
              <w:pStyle w:val="853"/>
              <w:ind w:left="0" w:firstLine="0"/>
              <w:keepLines w:val="0"/>
              <w:keepNext w:val="0"/>
              <w:pageBreakBefore w:val="0"/>
              <w:spacing w:line="320" w:lineRule="exact"/>
              <w:widowControl w:val="off"/>
              <w:rPr>
                <w:rFonts w:hint="eastAsia"/>
              </w:rPr>
            </w:pPr>
            <w:r>
              <w:rPr>
                <w:rFonts w:hint="eastAsia" w:ascii="仿宋" w:hAnsi="仿宋" w:eastAsia="仿宋" w:cs="仿宋"/>
                <w:b w:val="0"/>
                <w:bCs w:val="0"/>
                <w:color w:val="000000"/>
                <w:sz w:val="24"/>
                <w:szCs w:val="24"/>
                <w:highlight w:val="none"/>
                <w:lang w:val="en-US" w:eastAsia="zh-CN"/>
              </w:rPr>
              <w:t xml:space="preserve">（建议不超过12页）</w:t>
            </w:r>
            <w:r/>
          </w:p>
        </w:tc>
        <w:tc>
          <w:tcPr>
            <w:tcMar>
              <w:left w:w="108" w:type="dxa"/>
              <w:top w:w="0" w:type="dxa"/>
              <w:right w:w="108" w:type="dxa"/>
              <w:bottom w:w="0" w:type="dxa"/>
            </w:tcMar>
            <w:tcW w:w="5850" w:type="dxa"/>
            <w:vAlign w:val="center"/>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依据本项目劳动力、施工机具、材料投入方案评审：方案完整详实，人员、机具、材料配置充足、保障完善，完全满足工程需求得 10 分；方案完整、基本满足工程需求，少量细节欠缺得 7 分；方案基本可行，人员 / 机具 / 材料存在部分短板得 4 分；仅简单罗列清单，针对性弱，勉强满足基础要求得 1 分；不提供不得分。</w:t>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w:t>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2.6</w:t>
            </w:r>
            <w:r/>
          </w:p>
        </w:tc>
        <w:tc>
          <w:tcPr>
            <w:tcMar>
              <w:left w:w="108" w:type="dxa"/>
              <w:top w:w="0" w:type="dxa"/>
              <w:right w:w="108" w:type="dxa"/>
              <w:bottom w:w="0" w:type="dxa"/>
            </w:tcMar>
            <w:tcW w:w="1925"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关键施工技术、工艺及工程项目实施的重点、难点和解决方案</w:t>
            </w:r>
            <w:r/>
          </w:p>
          <w:p>
            <w:pPr>
              <w:pStyle w:val="853"/>
              <w:ind w:left="0" w:firstLine="0"/>
              <w:keepLines w:val="0"/>
              <w:keepNext w:val="0"/>
              <w:pageBreakBefore w:val="0"/>
              <w:spacing w:line="320" w:lineRule="exact"/>
              <w:widowControl w:val="off"/>
              <w:rPr>
                <w:rFonts w:hint="eastAsia"/>
              </w:rPr>
            </w:pPr>
            <w:r>
              <w:rPr>
                <w:rFonts w:hint="eastAsia" w:ascii="仿宋" w:hAnsi="仿宋" w:eastAsia="仿宋" w:cs="仿宋"/>
                <w:b w:val="0"/>
                <w:bCs w:val="0"/>
                <w:color w:val="000000"/>
                <w:sz w:val="24"/>
                <w:szCs w:val="24"/>
                <w:highlight w:val="none"/>
                <w:lang w:val="en-US" w:eastAsia="zh-CN"/>
              </w:rPr>
              <w:t xml:space="preserve">（建议不超过28页）</w:t>
            </w:r>
            <w:r/>
          </w:p>
        </w:tc>
        <w:tc>
          <w:tcPr>
            <w:tcMar>
              <w:left w:w="108" w:type="dxa"/>
              <w:top w:w="0" w:type="dxa"/>
              <w:right w:w="108" w:type="dxa"/>
              <w:bottom w:w="0" w:type="dxa"/>
            </w:tcMar>
            <w:tcW w:w="5850" w:type="dxa"/>
            <w:vAlign w:val="center"/>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对本项目关键施工技术、工艺、重难点及解决方案综合评审：方案科学可行，施工工艺合理，重难点分析透彻、解决方案完善，完全满足 10kV 工程需求得 10 分；方案较完整，工艺可行，重难点及解决方案基本满足工程需求，少量细节不足得 7 分；方案基本可行，重难点分析不深入、解决方案存在短板得 4 分；仅简单罗列内容，针对性弱，勉强满足基础要求得 1 分；不提供不得分。</w:t>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w:t>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w:t>
            </w:r>
            <w:r/>
          </w:p>
        </w:tc>
        <w:tc>
          <w:tcPr>
            <w:tcMar>
              <w:left w:w="108" w:type="dxa"/>
              <w:top w:w="0" w:type="dxa"/>
              <w:right w:w="108" w:type="dxa"/>
              <w:bottom w:w="0" w:type="dxa"/>
            </w:tcMar>
            <w:tcW w:w="1925"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商务分</w:t>
            </w:r>
            <w:r/>
          </w:p>
        </w:tc>
        <w:tc>
          <w:tcPr>
            <w:tcMar>
              <w:left w:w="108" w:type="dxa"/>
              <w:top w:w="0" w:type="dxa"/>
              <w:right w:w="108" w:type="dxa"/>
              <w:bottom w:w="0" w:type="dxa"/>
            </w:tcMar>
            <w:tcW w:w="5850"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default" w:ascii="仿宋" w:hAnsi="仿宋" w:eastAsia="仿宋" w:cs="仿宋"/>
                <w:b w:val="0"/>
                <w:bCs w:val="0"/>
                <w:color w:val="000000"/>
                <w:sz w:val="24"/>
                <w:szCs w:val="24"/>
                <w:highlight w:val="none"/>
                <w:lang w:val="en-US" w:eastAsia="zh-CN"/>
              </w:rPr>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3．1</w:t>
            </w:r>
            <w:r/>
          </w:p>
        </w:tc>
        <w:tc>
          <w:tcPr>
            <w:tcMar>
              <w:left w:w="108" w:type="dxa"/>
              <w:top w:w="0" w:type="dxa"/>
              <w:right w:w="108" w:type="dxa"/>
              <w:bottom w:w="0" w:type="dxa"/>
            </w:tcMar>
            <w:tcW w:w="1925"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val="en-US" w:eastAsia="zh-CN"/>
              </w:rPr>
              <w:t xml:space="preserve">类似业绩</w:t>
            </w:r>
            <w:r/>
          </w:p>
        </w:tc>
        <w:tc>
          <w:tcPr>
            <w:tcMar>
              <w:left w:w="108" w:type="dxa"/>
              <w:top w:w="0" w:type="dxa"/>
              <w:right w:w="108" w:type="dxa"/>
              <w:bottom w:w="0" w:type="dxa"/>
            </w:tcMar>
            <w:tcW w:w="5850" w:type="dxa"/>
            <w:vAlign w:val="center"/>
            <w:textDirection w:val="lrTb"/>
            <w:noWrap w:val="false"/>
          </w:tcPr>
          <w:p>
            <w:pPr>
              <w:jc w:val="left"/>
              <w:keepLines w:val="0"/>
              <w:keepNext w:val="0"/>
              <w:widowControl/>
              <w:rPr>
                <w:rFonts w:hint="eastAsia" w:ascii="仿宋" w:hAnsi="仿宋" w:eastAsia="仿宋" w:cs="仿宋"/>
                <w:b w:val="0"/>
                <w:bCs w:val="0"/>
                <w:color w:val="000000"/>
                <w:sz w:val="24"/>
                <w:szCs w:val="24"/>
                <w:highlight w:val="none"/>
              </w:rPr>
              <w:suppressLineNumbers w:val="0"/>
            </w:pPr>
            <w:r>
              <w:rPr>
                <w:rFonts w:hint="eastAsia" w:ascii="仿宋" w:hAnsi="仿宋" w:eastAsia="仿宋" w:cs="仿宋"/>
                <w:b w:val="0"/>
                <w:bCs w:val="0"/>
                <w:color w:val="000000"/>
                <w:sz w:val="24"/>
                <w:szCs w:val="24"/>
                <w:highlight w:val="none"/>
              </w:rPr>
              <w:t xml:space="preserve">供应商</w:t>
            </w:r>
            <w:r>
              <w:rPr>
                <w:rFonts w:hint="eastAsia" w:ascii="仿宋" w:hAnsi="仿宋" w:eastAsia="仿宋" w:cs="仿宋"/>
                <w:b w:val="0"/>
                <w:bCs w:val="0"/>
                <w:color w:val="000000"/>
                <w:sz w:val="24"/>
                <w:szCs w:val="24"/>
                <w:highlight w:val="none"/>
                <w:lang w:val="en-US" w:eastAsia="zh-CN"/>
              </w:rPr>
              <w:t xml:space="preserve">2023年1月1日</w:t>
            </w:r>
            <w:r>
              <w:rPr>
                <w:rFonts w:hint="eastAsia" w:ascii="仿宋" w:hAnsi="仿宋" w:eastAsia="仿宋" w:cs="仿宋"/>
                <w:b w:val="0"/>
                <w:bCs w:val="0"/>
                <w:color w:val="000000"/>
                <w:sz w:val="24"/>
                <w:szCs w:val="24"/>
                <w:highlight w:val="none"/>
              </w:rPr>
              <w:t xml:space="preserve">承担过类似</w:t>
            </w:r>
            <w:r>
              <w:rPr>
                <w:rFonts w:hint="default" w:ascii="仿宋" w:hAnsi="仿宋" w:eastAsia="仿宋" w:cs="仿宋"/>
                <w:b w:val="0"/>
                <w:bCs w:val="0"/>
                <w:color w:val="000000"/>
                <w:sz w:val="24"/>
                <w:szCs w:val="24"/>
                <w:highlight w:val="none"/>
                <w:lang w:val="en-US" w:eastAsia="zh-CN"/>
              </w:rPr>
              <w:t xml:space="preserve">10kV电力工程业绩</w:t>
            </w:r>
            <w:r>
              <w:rPr>
                <w:rFonts w:hint="eastAsia" w:ascii="仿宋" w:hAnsi="仿宋" w:eastAsia="仿宋" w:cs="仿宋"/>
                <w:b w:val="0"/>
                <w:bCs w:val="0"/>
                <w:color w:val="000000"/>
                <w:sz w:val="24"/>
                <w:szCs w:val="24"/>
                <w:highlight w:val="none"/>
              </w:rPr>
              <w:t xml:space="preserve">的有一</w:t>
            </w:r>
            <w:r>
              <w:rPr>
                <w:rFonts w:hint="eastAsia" w:ascii="仿宋" w:hAnsi="仿宋" w:eastAsia="仿宋" w:cs="仿宋"/>
                <w:b w:val="0"/>
                <w:bCs w:val="0"/>
                <w:color w:val="000000"/>
                <w:sz w:val="24"/>
                <w:szCs w:val="24"/>
                <w:highlight w:val="none"/>
                <w:lang w:val="en-US" w:eastAsia="zh-CN"/>
              </w:rPr>
              <w:t xml:space="preserve">个</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分，本项最高得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w:t>
            </w:r>
            <w:r/>
          </w:p>
          <w:p>
            <w:pPr>
              <w:ind w:left="0" w:right="0" w:firstLine="0"/>
              <w:jc w:val="left"/>
              <w:keepLines w:val="0"/>
              <w:keepNext w:val="0"/>
              <w:pageBreakBefore w:val="0"/>
              <w:spacing w:line="24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注：</w:t>
            </w:r>
            <w:r>
              <w:rPr>
                <w:rFonts w:hint="eastAsia" w:ascii="仿宋" w:hAnsi="仿宋" w:eastAsia="仿宋" w:cs="仿宋"/>
                <w:b w:val="0"/>
                <w:bCs w:val="0"/>
                <w:color w:val="000000"/>
                <w:sz w:val="24"/>
                <w:szCs w:val="24"/>
                <w:highlight w:val="none"/>
              </w:rPr>
              <w:t xml:space="preserve">时间以合同签订日期为准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提供能体现时间、项目内容的合同原件扫描件加盖</w:t>
            </w:r>
            <w:r>
              <w:rPr>
                <w:rFonts w:hint="eastAsia" w:ascii="仿宋" w:hAnsi="仿宋" w:eastAsia="仿宋" w:cs="仿宋"/>
                <w:b w:val="0"/>
                <w:bCs w:val="0"/>
                <w:color w:val="000000"/>
                <w:sz w:val="24"/>
                <w:szCs w:val="24"/>
                <w:highlight w:val="none"/>
                <w:lang w:val="en-US" w:eastAsia="zh-CN"/>
              </w:rPr>
              <w:t xml:space="preserve">电子签章</w:t>
            </w:r>
            <w:r>
              <w:rPr>
                <w:rFonts w:hint="eastAsia" w:ascii="仿宋" w:hAnsi="仿宋" w:eastAsia="仿宋" w:cs="仿宋"/>
                <w:b w:val="0"/>
                <w:bCs w:val="0"/>
                <w:color w:val="000000"/>
                <w:sz w:val="24"/>
                <w:szCs w:val="24"/>
                <w:highlight w:val="none"/>
              </w:rPr>
              <w:t xml:space="preserve">，未提供或提供的合同不符合要求的不得分。</w:t>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w:t>
            </w:r>
            <w:r/>
          </w:p>
        </w:tc>
      </w:tr>
      <w:tr>
        <w:trPr>
          <w:jc w:val="center"/>
          <w:trHeight w:val="482"/>
        </w:trPr>
        <w:tc>
          <w:tcPr>
            <w:tcW w:w="627"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3.2</w:t>
            </w:r>
            <w:r/>
          </w:p>
        </w:tc>
        <w:tc>
          <w:tcPr>
            <w:tcMar>
              <w:left w:w="108" w:type="dxa"/>
              <w:top w:w="0" w:type="dxa"/>
              <w:right w:w="108" w:type="dxa"/>
              <w:bottom w:w="0" w:type="dxa"/>
            </w:tcMar>
            <w:tcW w:w="1925"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项目组成员</w:t>
            </w:r>
            <w:r/>
          </w:p>
        </w:tc>
        <w:tc>
          <w:tcPr>
            <w:tcMar>
              <w:left w:w="108" w:type="dxa"/>
              <w:top w:w="0" w:type="dxa"/>
              <w:right w:w="108" w:type="dxa"/>
              <w:bottom w:w="0" w:type="dxa"/>
            </w:tcMar>
            <w:tcW w:w="5850" w:type="dxa"/>
            <w:vAlign w:val="center"/>
            <w:textDirection w:val="lrTb"/>
            <w:noWrap w:val="false"/>
          </w:tcPr>
          <w:p>
            <w:pPr>
              <w:pStyle w:val="877"/>
              <w:ind w:left="0" w:right="0" w:firstLine="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拟派项目组成员具有建设工程类高级工程师职称得4分，工程师证得2分。本项最高4分。</w:t>
            </w:r>
            <w:r/>
          </w:p>
          <w:p>
            <w:pPr>
              <w:pStyle w:val="877"/>
              <w:ind w:left="0" w:right="0" w:firstLine="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注:提供相关证书和投标供应商为其缴纳的2026年7月以来任意1个月的社保证明扫描件并加盖电子签章。</w:t>
            </w:r>
            <w:r/>
          </w:p>
        </w:tc>
        <w:tc>
          <w:tcPr>
            <w:tcW w:w="817" w:type="dxa"/>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w:t>
            </w:r>
            <w:r/>
          </w:p>
        </w:tc>
      </w:tr>
    </w:tbl>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第四章  合同格式及条款</w:t>
      </w:r>
      <w:r/>
    </w:p>
    <w:p>
      <w:pPr>
        <w:ind w:left="399" w:firstLine="140"/>
        <w:keepLines w:val="0"/>
        <w:keepNext w:val="0"/>
        <w:pageBreakBefore w:val="0"/>
        <w:spacing w:line="520" w:lineRule="exact"/>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发包方（以下简称甲方）</w:t>
      </w:r>
      <w:r>
        <w:rPr>
          <w:rFonts w:hint="eastAsia" w:ascii="仿宋" w:hAnsi="仿宋" w:eastAsia="仿宋" w:cs="仿宋"/>
          <w:sz w:val="28"/>
          <w:szCs w:val="28"/>
          <w:highlight w:val="none"/>
          <w:u w:val="single"/>
          <w:lang w:eastAsia="zh-CN"/>
        </w:rPr>
        <w:t xml:space="preserve">江苏金湖经济开发区管理委员会</w:t>
      </w:r>
      <w:r/>
    </w:p>
    <w:p>
      <w:pPr>
        <w:ind w:left="399" w:firstLine="140"/>
        <w:keepLines w:val="0"/>
        <w:keepNext w:val="0"/>
        <w:pageBreakBefore w:val="0"/>
        <w:spacing w:line="520" w:lineRule="exact"/>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承包方（以下简称乙方）</w:t>
      </w:r>
      <w:r>
        <w:rPr>
          <w:rFonts w:hint="eastAsia" w:ascii="仿宋" w:hAnsi="仿宋" w:eastAsia="仿宋" w:cs="仿宋"/>
          <w:sz w:val="28"/>
          <w:szCs w:val="28"/>
          <w:highlight w:val="none"/>
          <w:u w:val="single"/>
          <w:lang w:val="en-US" w:eastAsia="zh-CN"/>
        </w:rPr>
        <w:t xml:space="preserve">                            </w:t>
      </w:r>
      <w:r/>
    </w:p>
    <w:p>
      <w:pPr>
        <w:pStyle w:val="855"/>
        <w:ind w:firstLine="480"/>
        <w:keepLines w:val="0"/>
        <w:keepNext w:val="0"/>
        <w:pageBreakBefore w:val="0"/>
        <w:spacing w:before="157" w:line="520" w:lineRule="exact"/>
        <w:widowControl w:val="off"/>
        <w:rPr>
          <w:rFonts w:hint="eastAsia" w:ascii="仿宋" w:hAnsi="仿宋" w:eastAsia="仿宋" w:cs="仿宋"/>
          <w:b/>
          <w:sz w:val="28"/>
          <w:szCs w:val="28"/>
          <w:highlight w:val="none"/>
        </w:rPr>
        <w:outlineLvl w:val="9"/>
      </w:pPr>
      <w:r>
        <w:rPr>
          <w:rFonts w:hint="eastAsia" w:ascii="仿宋" w:hAnsi="仿宋" w:eastAsia="仿宋" w:cs="仿宋"/>
          <w:sz w:val="28"/>
          <w:szCs w:val="28"/>
          <w:highlight w:val="none"/>
        </w:rPr>
        <w:t xml:space="preserve">按照《中华人民共和国民法典》和《建筑安装工程承包合同条例》等有关规定，结合本工程实际情况，为明确双方责任，维护双方权益，达到相互配合，确保工程安全、质量，经双方</w:t>
      </w:r>
      <w:r>
        <w:rPr>
          <w:rFonts w:hint="eastAsia" w:ascii="仿宋" w:hAnsi="仿宋" w:eastAsia="仿宋" w:cs="仿宋"/>
          <w:sz w:val="28"/>
          <w:szCs w:val="28"/>
          <w:highlight w:val="none"/>
          <w:lang w:eastAsia="zh-CN"/>
        </w:rPr>
        <w:t xml:space="preserve">协商</w:t>
      </w:r>
      <w:r>
        <w:rPr>
          <w:rFonts w:hint="eastAsia" w:ascii="仿宋" w:hAnsi="仿宋" w:eastAsia="仿宋" w:cs="仿宋"/>
          <w:sz w:val="28"/>
          <w:szCs w:val="28"/>
          <w:highlight w:val="none"/>
        </w:rPr>
        <w:t xml:space="preserve">签订本合同，以资共同遵守。</w:t>
      </w:r>
      <w:r/>
    </w:p>
    <w:p>
      <w:pPr>
        <w:ind w:left="1968" w:hanging="1968"/>
        <w:keepLines w:val="0"/>
        <w:keepNext w:val="0"/>
        <w:pageBreakBefore w:val="0"/>
        <w:spacing w:before="156" w:line="520" w:lineRule="exact"/>
        <w:rPr>
          <w:rFonts w:hint="eastAsia" w:ascii="仿宋" w:hAnsi="仿宋" w:eastAsia="仿宋" w:cs="仿宋"/>
          <w:b w:val="0"/>
          <w:bCs w:val="0"/>
          <w:sz w:val="28"/>
          <w:szCs w:val="28"/>
          <w:highlight w:val="none"/>
          <w:u w:val="none"/>
          <w:lang w:eastAsia="zh-CN"/>
        </w:rPr>
      </w:pPr>
      <w:r>
        <w:rPr>
          <w:rFonts w:hint="eastAsia" w:ascii="仿宋" w:hAnsi="仿宋" w:eastAsia="仿宋" w:cs="仿宋"/>
          <w:b/>
          <w:bCs/>
          <w:sz w:val="28"/>
          <w:szCs w:val="28"/>
          <w:highlight w:val="none"/>
          <w:u w:val="none"/>
        </w:rPr>
        <w:t xml:space="preserve">一、工程名称：</w:t>
      </w:r>
      <w:r>
        <w:rPr>
          <w:rFonts w:hint="eastAsia" w:ascii="仿宋" w:hAnsi="仿宋" w:eastAsia="仿宋" w:cs="仿宋"/>
          <w:b w:val="0"/>
          <w:bCs w:val="0"/>
          <w:sz w:val="28"/>
          <w:szCs w:val="28"/>
          <w:highlight w:val="none"/>
          <w:u w:val="none"/>
          <w:lang w:eastAsia="zh-CN"/>
        </w:rPr>
        <w:t xml:space="preserve">江苏鸿淮精密制造有限公司10kV土建及杆线迁移工程</w:t>
      </w:r>
      <w:r/>
    </w:p>
    <w:p>
      <w:pPr>
        <w:ind w:firstLine="560"/>
        <w:keepLines w:val="0"/>
        <w:keepNext w:val="0"/>
        <w:pageBreakBefore w:val="0"/>
        <w:spacing w:line="520" w:lineRule="exact"/>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rPr>
        <w:t xml:space="preserve">工程地点：</w:t>
      </w:r>
      <w:r>
        <w:rPr>
          <w:rFonts w:hint="eastAsia" w:ascii="仿宋" w:hAnsi="仿宋" w:eastAsia="仿宋" w:cs="仿宋"/>
          <w:sz w:val="28"/>
          <w:szCs w:val="28"/>
          <w:highlight w:val="none"/>
          <w:u w:val="none"/>
          <w:lang w:eastAsia="zh-CN"/>
        </w:rPr>
        <w:t xml:space="preserve">淮安市</w:t>
      </w:r>
      <w:r>
        <w:rPr>
          <w:rFonts w:hint="eastAsia" w:ascii="仿宋" w:hAnsi="仿宋" w:eastAsia="仿宋" w:cs="仿宋"/>
          <w:sz w:val="28"/>
          <w:szCs w:val="28"/>
          <w:highlight w:val="none"/>
          <w:u w:val="none"/>
        </w:rPr>
        <w:t xml:space="preserve">金湖县</w:t>
      </w:r>
      <w:r/>
    </w:p>
    <w:p>
      <w:pPr>
        <w:keepLines w:val="0"/>
        <w:keepNext w:val="0"/>
        <w:pageBreakBefore w:val="0"/>
        <w:spacing w:before="156" w:line="520" w:lineRule="exact"/>
        <w:rPr>
          <w:rFonts w:hint="eastAsia" w:ascii="仿宋" w:hAnsi="仿宋" w:eastAsia="仿宋" w:cs="仿宋"/>
          <w:b/>
          <w:bCs/>
          <w:sz w:val="28"/>
          <w:szCs w:val="28"/>
          <w:highlight w:val="none"/>
          <w:u w:val="none"/>
          <w:lang w:eastAsia="zh-CN"/>
        </w:rPr>
        <w:outlineLvl w:val="9"/>
      </w:pPr>
      <w:r>
        <w:rPr>
          <w:rFonts w:hint="eastAsia" w:ascii="仿宋" w:hAnsi="仿宋" w:eastAsia="仿宋" w:cs="仿宋"/>
          <w:b/>
          <w:bCs/>
          <w:sz w:val="28"/>
          <w:szCs w:val="28"/>
          <w:highlight w:val="none"/>
        </w:rPr>
        <w:t xml:space="preserve">二、工程范围及内容</w:t>
      </w:r>
      <w:r>
        <w:rPr>
          <w:rFonts w:hint="eastAsia" w:ascii="仿宋" w:hAnsi="仿宋" w:eastAsia="仿宋" w:cs="仿宋"/>
          <w:b/>
          <w:bCs/>
          <w:sz w:val="28"/>
          <w:szCs w:val="28"/>
          <w:highlight w:val="none"/>
          <w:lang w:eastAsia="zh-CN"/>
        </w:rPr>
        <w:t xml:space="preserve">：</w:t>
      </w:r>
      <w:r>
        <w:rPr>
          <w:rFonts w:hint="eastAsia" w:ascii="仿宋" w:hAnsi="仿宋" w:eastAsia="仿宋" w:cs="仿宋"/>
          <w:b w:val="0"/>
          <w:bCs w:val="0"/>
          <w:sz w:val="28"/>
          <w:szCs w:val="28"/>
          <w:highlight w:val="none"/>
          <w:u w:val="none"/>
          <w:lang w:eastAsia="zh-CN"/>
        </w:rPr>
        <w:t xml:space="preserve">江苏鸿淮精密制造有限公司10kV土建及杆线迁移工程</w:t>
      </w:r>
      <w:r>
        <w:rPr>
          <w:rFonts w:hint="eastAsia" w:ascii="仿宋" w:hAnsi="仿宋" w:eastAsia="仿宋" w:cs="仿宋"/>
          <w:b w:val="0"/>
          <w:bCs w:val="0"/>
          <w:sz w:val="28"/>
          <w:szCs w:val="28"/>
          <w:highlight w:val="none"/>
          <w:u w:val="none"/>
          <w:lang w:val="en-US" w:eastAsia="zh-CN"/>
        </w:rPr>
        <w:t xml:space="preserve">的设计、施工物资采购和</w:t>
      </w:r>
      <w:r>
        <w:rPr>
          <w:rFonts w:hint="eastAsia" w:ascii="仿宋" w:hAnsi="仿宋" w:eastAsia="仿宋" w:cs="仿宋"/>
          <w:b w:val="0"/>
          <w:bCs w:val="0"/>
          <w:sz w:val="28"/>
          <w:szCs w:val="28"/>
          <w:highlight w:val="none"/>
          <w:u w:val="none"/>
          <w:lang w:eastAsia="zh-CN"/>
        </w:rPr>
        <w:t xml:space="preserve">施工总承包，主要包括如下：</w:t>
      </w:r>
      <w:r/>
    </w:p>
    <w:p>
      <w:pPr>
        <w:ind w:firstLine="562"/>
        <w:jc w:val="left"/>
        <w:keepLines w:val="0"/>
        <w:keepNext w:val="0"/>
        <w:pageBreakBefore w:val="0"/>
        <w:spacing w:line="520" w:lineRule="exact"/>
        <w:widowControl/>
        <w:rPr>
          <w:rFonts w:hint="eastAsia" w:ascii="仿宋" w:hAnsi="仿宋" w:eastAsia="仿宋" w:cs="仿宋"/>
          <w:b w:val="0"/>
          <w:bCs w:val="0"/>
          <w:sz w:val="28"/>
          <w:szCs w:val="28"/>
          <w:highlight w:val="none"/>
          <w:u w:val="none"/>
          <w:lang w:val="en-US" w:eastAsia="zh-CN"/>
        </w:rPr>
        <w:outlineLvl w:val="9"/>
      </w:pPr>
      <w:r>
        <w:rPr>
          <w:rFonts w:hint="eastAsia" w:ascii="仿宋" w:hAnsi="仿宋" w:eastAsia="仿宋" w:cs="仿宋"/>
          <w:b/>
          <w:bCs/>
          <w:sz w:val="28"/>
          <w:szCs w:val="28"/>
          <w:highlight w:val="none"/>
          <w:u w:val="none"/>
          <w:lang w:val="en-US" w:eastAsia="zh-CN"/>
        </w:rPr>
        <w:t xml:space="preserve">土建部分：</w:t>
      </w:r>
      <w:r>
        <w:rPr>
          <w:rFonts w:hint="eastAsia" w:ascii="仿宋" w:hAnsi="仿宋" w:eastAsia="仿宋" w:cs="仿宋"/>
          <w:b w:val="0"/>
          <w:bCs w:val="0"/>
          <w:sz w:val="28"/>
          <w:szCs w:val="28"/>
          <w:highlight w:val="none"/>
          <w:u w:val="none"/>
          <w:lang w:val="en-US" w:eastAsia="zh-CN"/>
        </w:rPr>
        <w:t xml:space="preserve">浇筑两进四出环网柜基础2个，开挖电缆管道CPVC-200-674米（3管，其中水泥路面25米），敷设电缆排管14米（2管），浇筑电缆井16座（中L井3座、中Z井8座、中J井5座），维修中Z井2座（更换井圈井盖），开挖垃圾土10米*1G*200，顶管MPP-200-3G-70米。</w:t>
      </w:r>
      <w:r/>
    </w:p>
    <w:p>
      <w:pPr>
        <w:ind w:firstLine="562"/>
        <w:jc w:val="left"/>
        <w:keepLines w:val="0"/>
        <w:keepNext w:val="0"/>
        <w:pageBreakBefore w:val="0"/>
        <w:spacing w:line="520" w:lineRule="exact"/>
        <w:widowControl/>
        <w:rPr>
          <w:rFonts w:hint="eastAsia" w:ascii="仿宋" w:hAnsi="仿宋" w:eastAsia="仿宋" w:cs="仿宋"/>
          <w:sz w:val="28"/>
          <w:szCs w:val="28"/>
          <w:lang w:val="en-US" w:eastAsia="zh-CN"/>
        </w:rPr>
        <w:outlineLvl w:val="9"/>
      </w:pPr>
      <w:r>
        <w:rPr>
          <w:rFonts w:hint="eastAsia" w:ascii="仿宋" w:hAnsi="仿宋" w:eastAsia="仿宋" w:cs="仿宋"/>
          <w:b/>
          <w:bCs/>
          <w:sz w:val="28"/>
          <w:szCs w:val="28"/>
          <w:highlight w:val="none"/>
          <w:u w:val="none"/>
          <w:lang w:val="en-US" w:eastAsia="zh-CN"/>
        </w:rPr>
        <w:t xml:space="preserve">杆迁部分：</w:t>
      </w:r>
      <w:r>
        <w:rPr>
          <w:rFonts w:hint="eastAsia" w:ascii="仿宋" w:hAnsi="仿宋" w:eastAsia="仿宋" w:cs="仿宋"/>
          <w:b w:val="0"/>
          <w:bCs w:val="0"/>
          <w:sz w:val="28"/>
          <w:szCs w:val="28"/>
          <w:highlight w:val="none"/>
          <w:u w:val="none"/>
          <w:lang w:val="en-US" w:eastAsia="zh-CN"/>
        </w:rPr>
        <w:t xml:space="preserve">安装环网柜2台，敷设YJV22-3*400电缆-243米、20kV-YJV22-3*400/30米、YJV22-3*240电缆-200米、YJV22-3*150电缆-389米、YJV22-3*95电缆-180米，绕包头3套（3*150、2套、3*95头1套），电缆熔接头1处，安装柱上开关2台、移位1台，新立15米电杆2根及金具，拆除钢管塔2基，拆除10kV杆线JKLYJ-240/650米/金具13套、15米电杆13根。</w:t>
      </w:r>
      <w:r/>
    </w:p>
    <w:p>
      <w:pPr>
        <w:keepLines w:val="0"/>
        <w:keepNext w:val="0"/>
        <w:pageBreakBefore w:val="0"/>
        <w:spacing w:before="156"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三、承包方式</w:t>
      </w:r>
      <w:r/>
    </w:p>
    <w:p>
      <w:pPr>
        <w:ind w:firstLine="560"/>
        <w:keepLines w:val="0"/>
        <w:keepNext w:val="0"/>
        <w:pageBreakBefore w:val="0"/>
        <w:spacing w:line="520" w:lineRule="exact"/>
        <w:rPr>
          <w:rFonts w:hint="eastAsia" w:ascii="仿宋" w:hAnsi="仿宋" w:eastAsia="仿宋" w:cs="仿宋"/>
          <w:b w:val="0"/>
          <w:bCs w:val="0"/>
          <w:sz w:val="28"/>
          <w:szCs w:val="28"/>
          <w:highlight w:val="none"/>
          <w:u w:val="none"/>
        </w:rPr>
      </w:pPr>
      <w:r>
        <w:rPr>
          <w:rFonts w:hint="eastAsia" w:ascii="仿宋" w:hAnsi="仿宋" w:eastAsia="仿宋" w:cs="仿宋"/>
          <w:b w:val="0"/>
          <w:bCs w:val="0"/>
          <w:sz w:val="28"/>
          <w:szCs w:val="28"/>
          <w:highlight w:val="none"/>
          <w:u w:val="none"/>
        </w:rPr>
        <w:t xml:space="preserve">甲方负责：</w:t>
      </w:r>
      <w:r>
        <w:rPr>
          <w:rFonts w:hint="eastAsia" w:ascii="仿宋" w:hAnsi="仿宋" w:eastAsia="仿宋" w:cs="仿宋"/>
          <w:b w:val="0"/>
          <w:bCs w:val="0"/>
          <w:sz w:val="28"/>
          <w:szCs w:val="28"/>
          <w:highlight w:val="none"/>
          <w:u w:val="none"/>
          <w:lang w:val="en-US" w:eastAsia="zh-CN"/>
        </w:rPr>
        <w:t xml:space="preserve">项目整体协调工作，包括工程施工过程中(如有)涉及到的政策性处理工作及费用和有关配合工作。</w:t>
      </w:r>
      <w:r/>
    </w:p>
    <w:p>
      <w:pPr>
        <w:ind w:firstLine="560"/>
        <w:keepLines w:val="0"/>
        <w:keepNext w:val="0"/>
        <w:pageBreakBefore w:val="0"/>
        <w:spacing w:line="520" w:lineRule="exact"/>
        <w:rPr>
          <w:rFonts w:hint="eastAsia" w:ascii="仿宋" w:hAnsi="仿宋" w:eastAsia="仿宋" w:cs="仿宋"/>
          <w:b w:val="0"/>
          <w:bCs w:val="0"/>
          <w:sz w:val="28"/>
          <w:szCs w:val="28"/>
          <w:highlight w:val="none"/>
          <w:u w:val="none"/>
          <w:lang w:val="en-US" w:eastAsia="zh-CN"/>
        </w:rPr>
      </w:pPr>
      <w:r>
        <w:rPr>
          <w:rFonts w:hint="eastAsia" w:ascii="仿宋" w:hAnsi="仿宋" w:eastAsia="仿宋" w:cs="仿宋"/>
          <w:b w:val="0"/>
          <w:bCs w:val="0"/>
          <w:sz w:val="28"/>
          <w:szCs w:val="28"/>
          <w:highlight w:val="none"/>
          <w:u w:val="none"/>
        </w:rPr>
        <w:t xml:space="preserve">乙方负责：按照图纸及相关技术要求精心组织工程施工</w:t>
      </w:r>
      <w:r>
        <w:rPr>
          <w:rFonts w:hint="eastAsia" w:ascii="仿宋" w:hAnsi="仿宋" w:eastAsia="仿宋" w:cs="仿宋"/>
          <w:b w:val="0"/>
          <w:bCs w:val="0"/>
          <w:sz w:val="28"/>
          <w:szCs w:val="28"/>
          <w:highlight w:val="none"/>
          <w:u w:val="none"/>
          <w:lang w:eastAsia="zh-CN"/>
        </w:rPr>
        <w:t xml:space="preserve">，</w:t>
      </w:r>
      <w:r>
        <w:rPr>
          <w:rFonts w:hint="eastAsia" w:ascii="仿宋" w:hAnsi="仿宋" w:eastAsia="仿宋" w:cs="仿宋"/>
          <w:b w:val="0"/>
          <w:bCs w:val="0"/>
          <w:sz w:val="28"/>
          <w:szCs w:val="28"/>
          <w:highlight w:val="none"/>
          <w:u w:val="none"/>
        </w:rPr>
        <w:t xml:space="preserve">配合甲方完成项目竣工验收</w:t>
      </w:r>
      <w:r>
        <w:rPr>
          <w:rFonts w:hint="eastAsia" w:ascii="仿宋" w:hAnsi="仿宋" w:eastAsia="仿宋" w:cs="仿宋"/>
          <w:b w:val="0"/>
          <w:bCs w:val="0"/>
          <w:sz w:val="28"/>
          <w:szCs w:val="28"/>
          <w:highlight w:val="none"/>
          <w:u w:val="none"/>
          <w:lang w:eastAsia="zh-CN"/>
        </w:rPr>
        <w:t xml:space="preserve">。</w:t>
      </w:r>
      <w:r/>
    </w:p>
    <w:p>
      <w:pPr>
        <w:keepLines w:val="0"/>
        <w:keepNext w:val="0"/>
        <w:pageBreakBefore w:val="0"/>
        <w:spacing w:before="156"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四、施工工期</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本工程施工工期：合同签订后，具备施工进场条件</w:t>
      </w:r>
      <w:r>
        <w:rPr>
          <w:rFonts w:hint="eastAsia" w:ascii="仿宋" w:hAnsi="仿宋" w:eastAsia="仿宋" w:cs="仿宋"/>
          <w:sz w:val="28"/>
          <w:szCs w:val="28"/>
          <w:highlight w:val="none"/>
          <w:u w:val="single"/>
          <w:lang w:val="en-US" w:eastAsia="zh-CN"/>
        </w:rPr>
        <w:t xml:space="preserve">90</w:t>
      </w:r>
      <w:r>
        <w:rPr>
          <w:rFonts w:hint="eastAsia" w:ascii="仿宋" w:hAnsi="仿宋" w:eastAsia="仿宋" w:cs="仿宋"/>
          <w:sz w:val="28"/>
          <w:szCs w:val="28"/>
          <w:highlight w:val="none"/>
        </w:rPr>
        <w:t xml:space="preserve">个</w:t>
      </w:r>
      <w:r>
        <w:rPr>
          <w:rFonts w:hint="eastAsia" w:ascii="仿宋" w:hAnsi="仿宋" w:eastAsia="仿宋" w:cs="仿宋"/>
          <w:sz w:val="28"/>
          <w:szCs w:val="28"/>
          <w:highlight w:val="none"/>
          <w:lang w:eastAsia="zh-CN"/>
        </w:rPr>
        <w:t xml:space="preserve">日历天。</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如遇下列情况，工期相应顺延：</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2.1因甲方要求引起的设计重大变更致使施工无法继续进行而影响进度；</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2.2</w:t>
      </w:r>
      <w:r>
        <w:rPr>
          <w:rFonts w:hint="eastAsia" w:ascii="仿宋" w:hAnsi="仿宋" w:eastAsia="仿宋" w:cs="仿宋"/>
          <w:sz w:val="28"/>
          <w:szCs w:val="28"/>
          <w:highlight w:val="none"/>
          <w:lang w:eastAsia="zh-CN"/>
        </w:rPr>
        <w:t xml:space="preserve">因</w:t>
      </w:r>
      <w:r>
        <w:rPr>
          <w:rFonts w:hint="eastAsia" w:ascii="仿宋" w:hAnsi="仿宋" w:eastAsia="仿宋" w:cs="仿宋"/>
          <w:sz w:val="28"/>
          <w:szCs w:val="28"/>
          <w:highlight w:val="none"/>
        </w:rPr>
        <w:t xml:space="preserve">不可抗拒的自然灾害而延误工期；</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2.3因政策性处理影响而延误工期；</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工程开工应具备的条件：</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3.1施工图已经交底，场地已具备施工所需的条件。</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3.2具备经批准的施工组织设计与专业施工技术措施。</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乙方编制开工报告，经甲方同意后方可开工。</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eastAsia="zh-CN"/>
        </w:rPr>
        <w:t xml:space="preserve">、甲方</w:t>
      </w:r>
      <w:r>
        <w:rPr>
          <w:rFonts w:hint="eastAsia" w:ascii="仿宋" w:hAnsi="仿宋" w:eastAsia="仿宋" w:cs="仿宋"/>
          <w:sz w:val="28"/>
          <w:szCs w:val="28"/>
          <w:highlight w:val="none"/>
        </w:rPr>
        <w:t xml:space="preserve">在施工期间将按照整个工程的进度及</w:t>
      </w:r>
      <w:r>
        <w:rPr>
          <w:rFonts w:hint="eastAsia" w:ascii="仿宋" w:hAnsi="仿宋" w:eastAsia="仿宋" w:cs="仿宋"/>
          <w:sz w:val="28"/>
          <w:szCs w:val="28"/>
          <w:highlight w:val="none"/>
          <w:lang w:eastAsia="zh-CN"/>
        </w:rPr>
        <w:t xml:space="preserve">乙</w:t>
      </w:r>
      <w:r>
        <w:rPr>
          <w:rFonts w:hint="eastAsia" w:ascii="仿宋" w:hAnsi="仿宋" w:eastAsia="仿宋" w:cs="仿宋"/>
          <w:sz w:val="28"/>
          <w:szCs w:val="28"/>
          <w:highlight w:val="none"/>
        </w:rPr>
        <w:t xml:space="preserve">方的综合施工进度安排，检查工程进展情况。若实际进度不能满足整个工程的工期时，</w:t>
      </w:r>
      <w:r>
        <w:rPr>
          <w:rFonts w:hint="eastAsia" w:ascii="仿宋" w:hAnsi="仿宋" w:eastAsia="仿宋" w:cs="仿宋"/>
          <w:sz w:val="28"/>
          <w:szCs w:val="28"/>
          <w:highlight w:val="none"/>
          <w:lang w:eastAsia="zh-CN"/>
        </w:rPr>
        <w:t xml:space="preserve">甲方</w:t>
      </w:r>
      <w:r>
        <w:rPr>
          <w:rFonts w:hint="eastAsia" w:ascii="仿宋" w:hAnsi="仿宋" w:eastAsia="仿宋" w:cs="仿宋"/>
          <w:sz w:val="28"/>
          <w:szCs w:val="28"/>
          <w:highlight w:val="none"/>
        </w:rPr>
        <w:t xml:space="preserve">将有权要求乙方采取有力措施加快进度，但</w:t>
      </w:r>
      <w:r>
        <w:rPr>
          <w:rFonts w:hint="eastAsia" w:ascii="仿宋" w:hAnsi="仿宋" w:eastAsia="仿宋" w:cs="仿宋"/>
          <w:sz w:val="28"/>
          <w:szCs w:val="28"/>
          <w:highlight w:val="none"/>
          <w:lang w:eastAsia="zh-CN"/>
        </w:rPr>
        <w:t xml:space="preserve">甲方</w:t>
      </w:r>
      <w:r>
        <w:rPr>
          <w:rFonts w:hint="eastAsia" w:ascii="仿宋" w:hAnsi="仿宋" w:eastAsia="仿宋" w:cs="仿宋"/>
          <w:sz w:val="28"/>
          <w:szCs w:val="28"/>
          <w:highlight w:val="none"/>
        </w:rPr>
        <w:t xml:space="preserve">需提供必要的条件。</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竣工</w:t>
      </w:r>
      <w:r>
        <w:rPr>
          <w:rFonts w:hint="eastAsia" w:ascii="仿宋" w:hAnsi="仿宋" w:eastAsia="仿宋" w:cs="仿宋"/>
          <w:sz w:val="28"/>
          <w:szCs w:val="28"/>
          <w:highlight w:val="none"/>
          <w:lang w:eastAsia="zh-CN"/>
        </w:rPr>
        <w:t xml:space="preserve">含义</w:t>
      </w:r>
      <w:r>
        <w:rPr>
          <w:rFonts w:hint="eastAsia" w:ascii="仿宋" w:hAnsi="仿宋" w:eastAsia="仿宋" w:cs="仿宋"/>
          <w:sz w:val="28"/>
          <w:szCs w:val="28"/>
          <w:highlight w:val="none"/>
        </w:rPr>
        <w:t xml:space="preserve">：是指乙方施工合同</w:t>
      </w:r>
      <w:r>
        <w:rPr>
          <w:rFonts w:hint="eastAsia" w:ascii="仿宋" w:hAnsi="仿宋" w:eastAsia="仿宋" w:cs="仿宋"/>
          <w:sz w:val="28"/>
          <w:szCs w:val="28"/>
          <w:highlight w:val="none"/>
          <w:lang w:val="en-US" w:eastAsia="zh-CN"/>
        </w:rPr>
        <w:t xml:space="preserve">承包范围内</w:t>
      </w:r>
      <w:r>
        <w:rPr>
          <w:rFonts w:hint="eastAsia" w:ascii="仿宋" w:hAnsi="仿宋" w:eastAsia="仿宋" w:cs="仿宋"/>
          <w:sz w:val="28"/>
          <w:szCs w:val="28"/>
          <w:highlight w:val="none"/>
        </w:rPr>
        <w:t xml:space="preserve">的全部工作内容已经完成，已经</w:t>
      </w: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验收并消除了验收中发现的缺陷，具备</w:t>
      </w:r>
      <w:r>
        <w:rPr>
          <w:rFonts w:hint="eastAsia" w:ascii="仿宋" w:hAnsi="仿宋" w:eastAsia="仿宋" w:cs="仿宋"/>
          <w:sz w:val="28"/>
          <w:szCs w:val="28"/>
          <w:highlight w:val="none"/>
          <w:lang w:eastAsia="zh-CN"/>
        </w:rPr>
        <w:t xml:space="preserve">工程竣工</w:t>
      </w:r>
      <w:r>
        <w:rPr>
          <w:rFonts w:hint="eastAsia" w:ascii="仿宋" w:hAnsi="仿宋" w:eastAsia="仿宋" w:cs="仿宋"/>
          <w:sz w:val="28"/>
          <w:szCs w:val="28"/>
          <w:highlight w:val="none"/>
        </w:rPr>
        <w:t xml:space="preserve">的条件，</w:t>
      </w:r>
      <w:r>
        <w:rPr>
          <w:rFonts w:hint="eastAsia" w:ascii="仿宋" w:hAnsi="仿宋" w:eastAsia="仿宋" w:cs="仿宋"/>
          <w:sz w:val="28"/>
          <w:szCs w:val="28"/>
          <w:highlight w:val="none"/>
          <w:lang w:eastAsia="zh-CN"/>
        </w:rPr>
        <w:t xml:space="preserve">并</w:t>
      </w:r>
      <w:r>
        <w:rPr>
          <w:rFonts w:hint="eastAsia" w:ascii="仿宋" w:hAnsi="仿宋" w:eastAsia="仿宋" w:cs="仿宋"/>
          <w:sz w:val="28"/>
          <w:szCs w:val="28"/>
          <w:highlight w:val="none"/>
        </w:rPr>
        <w:t xml:space="preserve">出具完整的竣工资料。</w:t>
      </w:r>
      <w:r/>
    </w:p>
    <w:p>
      <w:pPr>
        <w:ind w:firstLine="562"/>
        <w:keepLines w:val="0"/>
        <w:keepNext w:val="0"/>
        <w:pageBreakBefore w:val="0"/>
        <w:spacing w:before="156" w:line="520" w:lineRule="exact"/>
        <w:widowControl w:val="off"/>
        <w:rPr>
          <w:rFonts w:hint="eastAsia" w:ascii="仿宋" w:hAnsi="仿宋" w:eastAsia="仿宋" w:cs="仿宋"/>
          <w:b/>
          <w:bCs/>
          <w:sz w:val="28"/>
          <w:szCs w:val="28"/>
          <w:highlight w:val="none"/>
        </w:rPr>
        <w:outlineLvl w:val="9"/>
      </w:pPr>
      <w:r>
        <w:rPr>
          <w:rFonts w:hint="eastAsia" w:ascii="仿宋" w:hAnsi="仿宋" w:eastAsia="仿宋" w:cs="仿宋"/>
          <w:b/>
          <w:bCs/>
          <w:sz w:val="28"/>
          <w:szCs w:val="28"/>
          <w:highlight w:val="none"/>
        </w:rPr>
        <w:t xml:space="preserve">五、双方的配合工作</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甲方职责</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5.1.1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了解工程进度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根据</w:t>
      </w:r>
      <w:r>
        <w:rPr>
          <w:rFonts w:hint="eastAsia" w:ascii="仿宋" w:hAnsi="仿宋" w:eastAsia="仿宋" w:cs="仿宋"/>
          <w:sz w:val="28"/>
          <w:szCs w:val="28"/>
          <w:highlight w:val="none"/>
          <w:lang w:eastAsia="zh-CN"/>
        </w:rPr>
        <w:t xml:space="preserve">合同约定及时向乙方</w:t>
      </w:r>
      <w:r>
        <w:rPr>
          <w:rFonts w:hint="eastAsia" w:ascii="仿宋" w:hAnsi="仿宋" w:eastAsia="仿宋" w:cs="仿宋"/>
          <w:sz w:val="28"/>
          <w:szCs w:val="28"/>
          <w:highlight w:val="none"/>
        </w:rPr>
        <w:t xml:space="preserve">支付工程</w:t>
      </w:r>
      <w:r>
        <w:rPr>
          <w:rFonts w:hint="eastAsia" w:ascii="仿宋" w:hAnsi="仿宋" w:eastAsia="仿宋" w:cs="仿宋"/>
          <w:sz w:val="28"/>
          <w:szCs w:val="28"/>
          <w:highlight w:val="none"/>
          <w:lang w:eastAsia="zh-CN"/>
        </w:rPr>
        <w:t xml:space="preserve">款</w:t>
      </w:r>
      <w:r>
        <w:rPr>
          <w:rFonts w:hint="eastAsia" w:ascii="仿宋" w:hAnsi="仿宋" w:eastAsia="仿宋" w:cs="仿宋"/>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5.1.2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督促乙方按期完成项目进度。</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val="en-US" w:eastAsia="zh-CN"/>
        </w:rPr>
        <w:t xml:space="preserve">5.1.3、</w:t>
      </w:r>
      <w:r>
        <w:rPr>
          <w:rFonts w:hint="eastAsia" w:ascii="仿宋" w:hAnsi="仿宋" w:eastAsia="仿宋" w:cs="仿宋"/>
          <w:sz w:val="28"/>
          <w:szCs w:val="28"/>
          <w:highlight w:val="none"/>
        </w:rPr>
        <w:t xml:space="preserve">负责</w:t>
      </w:r>
      <w:r>
        <w:rPr>
          <w:rFonts w:hint="eastAsia" w:ascii="仿宋" w:hAnsi="仿宋" w:eastAsia="仿宋" w:cs="仿宋"/>
          <w:sz w:val="28"/>
          <w:szCs w:val="28"/>
          <w:highlight w:val="none"/>
          <w:lang w:eastAsia="zh-CN"/>
        </w:rPr>
        <w:t xml:space="preserve">工程</w:t>
      </w:r>
      <w:r>
        <w:rPr>
          <w:rFonts w:hint="eastAsia" w:ascii="仿宋" w:hAnsi="仿宋" w:eastAsia="仿宋" w:cs="仿宋"/>
          <w:sz w:val="28"/>
          <w:szCs w:val="28"/>
          <w:highlight w:val="none"/>
        </w:rPr>
        <w:t xml:space="preserve">整体协调工作</w:t>
      </w:r>
      <w:r>
        <w:rPr>
          <w:rFonts w:hint="eastAsia" w:ascii="仿宋" w:hAnsi="仿宋" w:eastAsia="仿宋" w:cs="仿宋"/>
          <w:sz w:val="28"/>
          <w:szCs w:val="28"/>
          <w:highlight w:val="none"/>
          <w:lang w:eastAsia="zh-CN"/>
        </w:rPr>
        <w:t xml:space="preserve">，包括但不限于：</w:t>
      </w:r>
      <w:r>
        <w:rPr>
          <w:rFonts w:hint="eastAsia" w:ascii="仿宋" w:hAnsi="仿宋" w:eastAsia="仿宋" w:cs="仿宋"/>
          <w:sz w:val="28"/>
          <w:szCs w:val="28"/>
          <w:highlight w:val="none"/>
        </w:rPr>
        <w:t xml:space="preserve">土建的地下工程应交待清楚</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协调项目规划、红线审批及市政、水务、城管等相关部门、机构，办理相关建设行政许可手续</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工程现场塔基占地、树木砍伐、青苗补偿、房屋跨越、道路修复等政策处理事宜及协调地方政府、处理群众阻挠施工等有关问题</w:t>
      </w:r>
      <w:r>
        <w:rPr>
          <w:rFonts w:hint="eastAsia" w:ascii="仿宋" w:hAnsi="仿宋" w:eastAsia="仿宋" w:cs="仿宋"/>
          <w:sz w:val="28"/>
          <w:szCs w:val="28"/>
          <w:highlight w:val="none"/>
          <w:lang w:eastAsia="zh-CN"/>
        </w:rPr>
        <w:t xml:space="preserve">，并承担相关费用</w:t>
      </w:r>
      <w:r>
        <w:rPr>
          <w:rFonts w:hint="eastAsia" w:ascii="仿宋" w:hAnsi="仿宋" w:eastAsia="仿宋" w:cs="仿宋"/>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5.1.4、合同规定的本项目现场施工范围内的全面管理。</w:t>
      </w:r>
      <w:r/>
    </w:p>
    <w:p>
      <w:pPr>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val="en-US" w:eastAsia="zh-CN"/>
        </w:rPr>
        <w:t xml:space="preserve">5.1.5、</w:t>
      </w:r>
      <w:r>
        <w:rPr>
          <w:rFonts w:hint="eastAsia" w:ascii="仿宋" w:hAnsi="仿宋" w:eastAsia="仿宋" w:cs="仿宋"/>
          <w:sz w:val="28"/>
          <w:szCs w:val="28"/>
          <w:highlight w:val="none"/>
        </w:rPr>
        <w:t xml:space="preserve">协助</w:t>
      </w:r>
      <w:r>
        <w:rPr>
          <w:rFonts w:hint="eastAsia" w:ascii="仿宋" w:hAnsi="仿宋" w:eastAsia="仿宋" w:cs="仿宋"/>
          <w:sz w:val="28"/>
          <w:szCs w:val="28"/>
          <w:highlight w:val="none"/>
          <w:lang w:eastAsia="zh-CN"/>
        </w:rPr>
        <w:t xml:space="preserve">乙</w:t>
      </w:r>
      <w:r>
        <w:rPr>
          <w:rFonts w:hint="eastAsia" w:ascii="仿宋" w:hAnsi="仿宋" w:eastAsia="仿宋" w:cs="仿宋"/>
          <w:sz w:val="28"/>
          <w:szCs w:val="28"/>
          <w:highlight w:val="none"/>
        </w:rPr>
        <w:t xml:space="preserve">方办理相关手续时所需材料</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5.1.6、</w:t>
      </w:r>
      <w:r>
        <w:rPr>
          <w:rFonts w:hint="eastAsia" w:ascii="仿宋" w:hAnsi="仿宋" w:eastAsia="仿宋" w:cs="仿宋"/>
          <w:sz w:val="28"/>
          <w:szCs w:val="28"/>
          <w:highlight w:val="none"/>
        </w:rPr>
        <w:t xml:space="preserve">督促</w:t>
      </w:r>
      <w:r>
        <w:rPr>
          <w:rFonts w:hint="eastAsia" w:ascii="仿宋" w:hAnsi="仿宋" w:eastAsia="仿宋" w:cs="仿宋"/>
          <w:sz w:val="28"/>
          <w:szCs w:val="28"/>
          <w:highlight w:val="none"/>
          <w:lang w:eastAsia="zh-CN"/>
        </w:rPr>
        <w:t xml:space="preserve">乙</w:t>
      </w:r>
      <w:r>
        <w:rPr>
          <w:rFonts w:hint="eastAsia" w:ascii="仿宋" w:hAnsi="仿宋" w:eastAsia="仿宋" w:cs="仿宋"/>
          <w:sz w:val="28"/>
          <w:szCs w:val="28"/>
          <w:highlight w:val="none"/>
        </w:rPr>
        <w:t xml:space="preserve">方遵守甲方各项要求，做好施工现场文明施工。</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2、乙</w:t>
      </w:r>
      <w:r>
        <w:rPr>
          <w:rFonts w:hint="eastAsia" w:ascii="仿宋" w:hAnsi="仿宋" w:eastAsia="仿宋" w:cs="仿宋"/>
          <w:sz w:val="28"/>
          <w:szCs w:val="28"/>
          <w:highlight w:val="none"/>
        </w:rPr>
        <w:t xml:space="preserve">方职责</w:t>
      </w:r>
      <w:r/>
    </w:p>
    <w:p>
      <w:pPr>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.2.1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应当精心组织施工，确保施工质量，严格按工艺施工</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val="en-US" w:eastAsia="zh-CN"/>
        </w:rPr>
        <w:t xml:space="preserve">5.2.2、</w:t>
      </w:r>
      <w:r>
        <w:rPr>
          <w:rFonts w:hint="eastAsia" w:ascii="仿宋" w:hAnsi="仿宋" w:eastAsia="仿宋" w:cs="仿宋"/>
          <w:sz w:val="28"/>
          <w:szCs w:val="28"/>
          <w:highlight w:val="none"/>
        </w:rPr>
        <w:t xml:space="preserve">所有设备及材料其质量必须达到国家有关规程、规范、标准和设备规定的标准。</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val="en-US" w:eastAsia="zh-CN"/>
        </w:rPr>
        <w:t xml:space="preserve">5.2.3、</w:t>
      </w:r>
      <w:r>
        <w:rPr>
          <w:rFonts w:hint="eastAsia" w:ascii="仿宋" w:hAnsi="仿宋" w:eastAsia="仿宋" w:cs="仿宋"/>
          <w:sz w:val="28"/>
          <w:szCs w:val="28"/>
          <w:highlight w:val="none"/>
        </w:rPr>
        <w:t xml:space="preserve">应当自觉遵守甲方各项要求，并做好施工现场的文明施工，做到工完料尽场地清，节约材料；做好施工人员的劳动保护，确保人身健康安全。</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val="en-US" w:eastAsia="zh-CN"/>
        </w:rPr>
        <w:t xml:space="preserve">5.2.4、</w:t>
      </w:r>
      <w:r>
        <w:rPr>
          <w:rFonts w:hint="eastAsia" w:ascii="仿宋" w:hAnsi="仿宋" w:eastAsia="仿宋" w:cs="仿宋"/>
          <w:sz w:val="28"/>
          <w:szCs w:val="28"/>
          <w:highlight w:val="none"/>
        </w:rPr>
        <w:t xml:space="preserve">按期</w:t>
      </w:r>
      <w:r>
        <w:rPr>
          <w:rFonts w:hint="eastAsia" w:ascii="仿宋" w:hAnsi="仿宋" w:eastAsia="仿宋" w:cs="仿宋"/>
          <w:sz w:val="28"/>
          <w:szCs w:val="28"/>
          <w:highlight w:val="none"/>
          <w:lang w:eastAsia="zh-CN"/>
        </w:rPr>
        <w:t xml:space="preserve">完成本合同约定的工程施工</w:t>
      </w:r>
      <w:r>
        <w:rPr>
          <w:rFonts w:hint="eastAsia" w:ascii="仿宋" w:hAnsi="仿宋" w:eastAsia="仿宋" w:cs="仿宋"/>
          <w:sz w:val="28"/>
          <w:szCs w:val="28"/>
          <w:highlight w:val="none"/>
        </w:rPr>
        <w:t xml:space="preserve">，包括本合同规定工程范围内施工图设计、材料和设备采购、现场施工、工程检验检测、工程试运行、工程资料整理归档、工程施工后的现场恢复以及为完成本工程而需要的其他工作。</w:t>
      </w:r>
      <w:r/>
    </w:p>
    <w:p>
      <w:pPr>
        <w:pStyle w:val="853"/>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5.2.5、如甲方未按期履约，乙方有权要求发包方提供工程款银行保函，否则乙方有权采取停止施工、法律维权等措施，因此产生的工期延误等损失由甲方自行承担。</w:t>
      </w:r>
      <w:r/>
    </w:p>
    <w:p>
      <w:pPr>
        <w:pStyle w:val="853"/>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5.2.6、如甲方发生影响工程款支付的如下情形，甲方应当及时支付工程款或者提供工程款银行保函，否则乙方有权采取停止施工、法律维权等措施：</w:t>
      </w:r>
      <w:r/>
    </w:p>
    <w:p>
      <w:pPr>
        <w:pStyle w:val="853"/>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1.甲方经营状况严重恶化，如面临重大诉讼、败诉风险、财产被查封、丧失资质等；</w:t>
      </w:r>
      <w:r/>
    </w:p>
    <w:p>
      <w:pPr>
        <w:pStyle w:val="853"/>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2.甲方存在转移财产、抽逃资金，逃避债务；</w:t>
      </w:r>
      <w:r/>
    </w:p>
    <w:p>
      <w:pPr>
        <w:pStyle w:val="853"/>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3.甲方丧失商业信誉；</w:t>
      </w:r>
      <w:r/>
    </w:p>
    <w:p>
      <w:pPr>
        <w:pStyle w:val="853"/>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4.甲方未按合同约定支付节点支付工程款，且经乙方催促无果；</w:t>
      </w:r>
      <w:r/>
    </w:p>
    <w:p>
      <w:pPr>
        <w:pStyle w:val="853"/>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5.其他可能影响工程款支付的情形。</w:t>
      </w:r>
      <w:r/>
    </w:p>
    <w:p>
      <w:pPr>
        <w:keepLines w:val="0"/>
        <w:keepNext w:val="0"/>
        <w:pageBreakBefore w:val="0"/>
        <w:spacing w:before="156"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六、安全职责</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现场施工坚决执行《电业安全工作规程》、《电业安全工作规定》</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《电力建设安全施工管理规定》，落实该工程的各级安全生产责任制。</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乙方应制定安全管理网络，并在施工现场设专职或兼职安全员，精心组织施工，加强安全监督与管理，施工中确保电网与人员、设备安全。</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乙方对承包工作范围内工作负安全责任。</w:t>
      </w:r>
      <w:r/>
    </w:p>
    <w:p>
      <w:pPr>
        <w:keepLines w:val="0"/>
        <w:keepNext w:val="0"/>
        <w:pageBreakBefore w:val="0"/>
        <w:spacing w:before="156"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七、质量标准与验收</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乙方保证工程承包范围内的施工质量符合国家现行的施工验收规范及质量标准并达标投产。</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工程质量验收依据及标准：</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设计图纸及设计变更；</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国家现行专业施工验收规范及质量标准；</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验收：</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乙方在确认全部工程达到合同规定的质量标准并备齐全部需移交的竣工验收资料后（各种资料和记录必须正确齐全、装订整齐、一式贰份），方可出具申请竣工验收报告，提请甲方总体验收。</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在收到申请报告后的7天内，甲方必须组织验收，甲方首先核查应提交的竣工验收资料，移交的工程资料应包括下列内容：</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3.3.1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工程竣工报告；</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3.3.2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施工图</w:t>
      </w:r>
      <w:r>
        <w:rPr>
          <w:rFonts w:hint="eastAsia" w:ascii="仿宋" w:hAnsi="仿宋" w:eastAsia="仿宋" w:cs="仿宋"/>
          <w:sz w:val="28"/>
          <w:szCs w:val="28"/>
          <w:highlight w:val="none"/>
          <w:lang w:val="en-US" w:eastAsia="zh-CN"/>
        </w:rPr>
        <w:t xml:space="preserve">纸</w:t>
      </w:r>
      <w:r>
        <w:rPr>
          <w:rFonts w:hint="eastAsia" w:ascii="仿宋" w:hAnsi="仿宋" w:eastAsia="仿宋" w:cs="仿宋"/>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3.3.3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设计变更通知、材料代用清单；</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3.3.4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材料、加工要件出厂合格证明或验收报告；</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3.3.5</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施工试验报告，工程试验报告及电气设备的安装调试报告应有试验结论及试验单位和人员的签字或盖章。</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3.3.6</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施工缺陷处理明细表；</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3.3.7</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施工记录：施工记录必须保证完整、原始，各种施工记录应按统一规定的表格录实填写清楚、没有涂改，签字手续齐全。</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如果提交的竣工验收资料存在部分不符合要求，甲方将限期要求乙方补齐，然后再组织验收。</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3.5</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竣工验收现场核查结束后，甲方将向乙方提交缺陷表并商定复查时间，乙方应组织足够的施工力量在限期内消除全部缺陷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甲方及时组织复查。</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3.6</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验收复查合格，并交齐全部移交资料后，即应办理竣工验收手续。</w:t>
      </w:r>
      <w:r/>
    </w:p>
    <w:p>
      <w:pPr>
        <w:keepLines w:val="0"/>
        <w:keepNext w:val="0"/>
        <w:pageBreakBefore w:val="0"/>
        <w:spacing w:before="156"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八、工程</w:t>
      </w:r>
      <w:r>
        <w:rPr>
          <w:rFonts w:hint="eastAsia" w:ascii="仿宋" w:hAnsi="仿宋" w:eastAsia="仿宋" w:cs="仿宋"/>
          <w:b/>
          <w:bCs/>
          <w:sz w:val="28"/>
          <w:szCs w:val="28"/>
          <w:highlight w:val="none"/>
          <w:lang w:val="en-US" w:eastAsia="zh-CN"/>
        </w:rPr>
        <w:t xml:space="preserve">合同</w:t>
      </w:r>
      <w:r>
        <w:rPr>
          <w:rFonts w:hint="eastAsia" w:ascii="仿宋" w:hAnsi="仿宋" w:eastAsia="仿宋" w:cs="仿宋"/>
          <w:b/>
          <w:bCs/>
          <w:sz w:val="28"/>
          <w:szCs w:val="28"/>
          <w:highlight w:val="none"/>
        </w:rPr>
        <w:t xml:space="preserve">价款及支付方式</w:t>
      </w:r>
      <w:r/>
    </w:p>
    <w:p>
      <w:pPr>
        <w:ind w:firstLine="560"/>
        <w:keepLines w:val="0"/>
        <w:keepNext w:val="0"/>
        <w:pageBreakBefore w:val="0"/>
        <w:spacing w:line="520" w:lineRule="exact"/>
        <w:widowControl w:val="off"/>
        <w:rPr>
          <w:rFonts w:hint="eastAsia" w:ascii="仿宋" w:hAnsi="仿宋" w:eastAsia="仿宋" w:cs="仿宋"/>
          <w:bCs/>
          <w:sz w:val="28"/>
          <w:szCs w:val="28"/>
          <w:highlight w:val="none"/>
          <w:lang w:eastAsia="zh-CN"/>
        </w:rPr>
        <w:outlineLvl w:val="9"/>
      </w:pP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工程</w:t>
      </w:r>
      <w:r>
        <w:rPr>
          <w:rFonts w:hint="eastAsia" w:ascii="仿宋" w:hAnsi="仿宋" w:eastAsia="仿宋" w:cs="仿宋"/>
          <w:bCs/>
          <w:sz w:val="28"/>
          <w:szCs w:val="28"/>
          <w:highlight w:val="none"/>
          <w:lang w:val="en-US" w:eastAsia="zh-CN"/>
        </w:rPr>
        <w:t xml:space="preserve">合同</w:t>
      </w:r>
      <w:r>
        <w:rPr>
          <w:rFonts w:hint="eastAsia" w:ascii="仿宋" w:hAnsi="仿宋" w:eastAsia="仿宋" w:cs="仿宋"/>
          <w:bCs/>
          <w:sz w:val="28"/>
          <w:szCs w:val="28"/>
          <w:highlight w:val="none"/>
        </w:rPr>
        <w:t xml:space="preserve">价款：</w:t>
      </w:r>
      <w:r>
        <w:rPr>
          <w:rFonts w:hint="eastAsia" w:ascii="仿宋" w:hAnsi="仿宋" w:eastAsia="仿宋" w:cs="仿宋"/>
          <w:sz w:val="28"/>
          <w:szCs w:val="28"/>
        </w:rPr>
        <w:t xml:space="preserve">依据</w:t>
      </w:r>
      <w:r>
        <w:rPr>
          <w:rFonts w:hint="eastAsia" w:ascii="仿宋" w:hAnsi="仿宋" w:eastAsia="仿宋" w:cs="仿宋"/>
          <w:bCs/>
          <w:sz w:val="28"/>
          <w:szCs w:val="28"/>
          <w:highlight w:val="none"/>
          <w:lang w:eastAsia="zh-CN"/>
        </w:rPr>
        <w:t xml:space="preserve">工程预算，</w:t>
      </w:r>
      <w:r>
        <w:rPr>
          <w:rFonts w:hint="eastAsia" w:ascii="仿宋" w:hAnsi="仿宋" w:eastAsia="仿宋" w:cs="仿宋"/>
          <w:bCs/>
          <w:sz w:val="28"/>
          <w:szCs w:val="28"/>
          <w:highlight w:val="none"/>
          <w:lang w:val="en-US" w:eastAsia="zh-CN"/>
        </w:rPr>
        <w:t xml:space="preserve">本工程合同价款（</w:t>
      </w:r>
      <w:r>
        <w:rPr>
          <w:rFonts w:hint="eastAsia" w:ascii="仿宋" w:hAnsi="仿宋" w:eastAsia="仿宋" w:cs="仿宋"/>
          <w:sz w:val="28"/>
          <w:szCs w:val="28"/>
        </w:rPr>
        <w:t xml:space="preserve">增值税税率 9%</w:t>
      </w:r>
      <w:r>
        <w:rPr>
          <w:rFonts w:hint="eastAsia" w:ascii="仿宋" w:hAnsi="仿宋" w:eastAsia="仿宋" w:cs="仿宋"/>
          <w:bCs/>
          <w:sz w:val="28"/>
          <w:szCs w:val="28"/>
          <w:highlight w:val="none"/>
          <w:lang w:val="en-US" w:eastAsia="zh-CN"/>
        </w:rPr>
        <w:t xml:space="preserve">）</w:t>
      </w:r>
      <w:r>
        <w:rPr>
          <w:rFonts w:hint="eastAsia" w:ascii="仿宋" w:hAnsi="仿宋" w:eastAsia="仿宋" w:cs="仿宋"/>
          <w:bCs/>
          <w:sz w:val="28"/>
          <w:szCs w:val="28"/>
          <w:highlight w:val="none"/>
        </w:rPr>
        <w:t xml:space="preserve">为</w:t>
      </w:r>
      <w:r>
        <w:rPr>
          <w:rFonts w:hint="eastAsia" w:ascii="仿宋" w:hAnsi="仿宋" w:eastAsia="仿宋" w:cs="仿宋"/>
          <w:bCs/>
          <w:sz w:val="28"/>
          <w:szCs w:val="28"/>
          <w:highlight w:val="none"/>
          <w:lang w:eastAsia="zh-CN"/>
        </w:rPr>
        <w:t xml:space="preserve">人民币</w:t>
      </w:r>
      <w:r>
        <w:rPr>
          <w:rFonts w:hint="eastAsia" w:ascii="仿宋" w:hAnsi="仿宋" w:eastAsia="仿宋" w:cs="仿宋"/>
          <w:bCs/>
          <w:sz w:val="28"/>
          <w:szCs w:val="28"/>
          <w:highlight w:val="none"/>
        </w:rPr>
        <w:t xml:space="preserve">（大写）：</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u w:val="single"/>
          <w:lang w:eastAsia="zh-CN"/>
        </w:rPr>
        <w:t xml:space="preserve">整</w:t>
      </w:r>
      <w:r>
        <w:rPr>
          <w:rFonts w:hint="eastAsia" w:ascii="仿宋" w:hAnsi="仿宋" w:eastAsia="仿宋" w:cs="仿宋"/>
          <w:bCs/>
          <w:sz w:val="28"/>
          <w:szCs w:val="28"/>
          <w:highlight w:val="none"/>
        </w:rPr>
        <w:t xml:space="preserve">（小写：￥</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rPr>
        <w:t xml:space="preserve">元）</w:t>
      </w:r>
      <w:r>
        <w:rPr>
          <w:rFonts w:hint="eastAsia" w:ascii="仿宋" w:hAnsi="仿宋" w:eastAsia="仿宋" w:cs="仿宋"/>
          <w:bCs/>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1.1、本工程合同价款不包含市政挖掘及恢复、塔基占地青苗赔偿、树木砍伐与移植等政策性处理费用，</w:t>
      </w:r>
      <w:r>
        <w:rPr>
          <w:rFonts w:hint="eastAsia" w:ascii="仿宋" w:hAnsi="仿宋" w:eastAsia="仿宋" w:cs="仿宋"/>
          <w:sz w:val="28"/>
          <w:szCs w:val="28"/>
        </w:rPr>
        <w:t xml:space="preserve">以及完成本工程所需开展的各类评价类技术服务等费用</w:t>
      </w:r>
      <w:r>
        <w:rPr>
          <w:rFonts w:hint="eastAsia" w:ascii="仿宋" w:hAnsi="仿宋" w:eastAsia="仿宋" w:cs="仿宋"/>
          <w:bCs/>
          <w:sz w:val="28"/>
          <w:szCs w:val="28"/>
          <w:highlight w:val="none"/>
          <w:lang w:val="en-US" w:eastAsia="zh-CN"/>
        </w:rPr>
        <w:t xml:space="preserve">。</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编制依据：工程施工图纸、</w:t>
      </w:r>
      <w:r>
        <w:rPr>
          <w:rFonts w:hint="eastAsia" w:ascii="仿宋" w:hAnsi="仿宋" w:eastAsia="仿宋" w:cs="仿宋"/>
          <w:bCs/>
          <w:sz w:val="28"/>
          <w:szCs w:val="28"/>
          <w:highlight w:val="none"/>
        </w:rPr>
        <w:t xml:space="preserve">2016版《20kV及以下配电网工程预算定额》</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2020版《电网拆除工程预算定额</w:t>
      </w:r>
      <w:r>
        <w:rPr>
          <w:rFonts w:hint="eastAsia" w:ascii="仿宋" w:hAnsi="仿宋" w:eastAsia="仿宋" w:cs="仿宋"/>
          <w:bCs/>
          <w:sz w:val="28"/>
          <w:szCs w:val="28"/>
          <w:highlight w:val="none"/>
          <w:lang w:eastAsia="zh-CN"/>
        </w:rPr>
        <w:t xml:space="preserve">》。预算工作量依据施工前现场勘查内容</w:t>
      </w:r>
      <w:r>
        <w:rPr>
          <w:rFonts w:hint="eastAsia" w:ascii="仿宋" w:hAnsi="仿宋" w:eastAsia="仿宋" w:cs="仿宋"/>
          <w:bCs/>
          <w:sz w:val="28"/>
          <w:szCs w:val="28"/>
          <w:highlight w:val="none"/>
          <w:lang w:val="en-US" w:eastAsia="zh-CN"/>
        </w:rPr>
        <w:t xml:space="preserve">及预算图纸工程量确定</w:t>
      </w:r>
      <w:r>
        <w:rPr>
          <w:rFonts w:hint="eastAsia" w:ascii="仿宋" w:hAnsi="仿宋" w:eastAsia="仿宋" w:cs="仿宋"/>
          <w:bCs/>
          <w:sz w:val="28"/>
          <w:szCs w:val="28"/>
          <w:highlight w:val="none"/>
          <w:lang w:eastAsia="zh-CN"/>
        </w:rPr>
        <w:t xml:space="preserve">，最终</w:t>
      </w:r>
      <w:r>
        <w:rPr>
          <w:rFonts w:hint="eastAsia" w:ascii="仿宋" w:hAnsi="仿宋" w:eastAsia="仿宋" w:cs="仿宋"/>
          <w:bCs/>
          <w:sz w:val="28"/>
          <w:szCs w:val="28"/>
          <w:highlight w:val="none"/>
          <w:lang w:val="en-US" w:eastAsia="zh-CN"/>
        </w:rPr>
        <w:t xml:space="preserve">结</w:t>
      </w:r>
      <w:r>
        <w:rPr>
          <w:rFonts w:hint="eastAsia" w:ascii="仿宋" w:hAnsi="仿宋" w:eastAsia="仿宋" w:cs="仿宋"/>
          <w:bCs/>
          <w:sz w:val="28"/>
          <w:szCs w:val="28"/>
          <w:highlight w:val="none"/>
          <w:lang w:eastAsia="zh-CN"/>
        </w:rPr>
        <w:t xml:space="preserve">算编制和审计以实际发生量为准，计取规则按上述定额及费率计取标准执行。</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、支付方式：</w:t>
      </w:r>
      <w:r/>
    </w:p>
    <w:p>
      <w:pPr>
        <w:pStyle w:val="853"/>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3.1合同签订后，甲方应在收到乙方开具的合法有效发票之日起15个工作日内向乙方支付合同价款的30%；</w:t>
      </w:r>
      <w:r/>
    </w:p>
    <w:p>
      <w:pPr>
        <w:pStyle w:val="853"/>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3.2工程施工结束并经验收合格送电前，甲方应在收到乙方开具的合法有效发票后30个工作日内向乙方支付合同价款的50%；</w:t>
      </w:r>
      <w:r/>
    </w:p>
    <w:p>
      <w:pPr>
        <w:pStyle w:val="853"/>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3.3乙方在工程竣工验收合格后一个月内向甲方报送结算资料，甲方在收到乙方报送完整结算资料后60日历天内完成审计。结算审计完成后，按审计审定价进行结算，甲方支付至审计审定价的100%，最终结算按审计审定价为准。如甲方在接收到乙方提交的完整结算资料之日起，未能在60日历天内完成审计，暂按合同价款支付至97%。</w:t>
      </w:r>
      <w:r/>
    </w:p>
    <w:p>
      <w:pPr>
        <w:pStyle w:val="853"/>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4、本工程无质保金。</w:t>
      </w:r>
      <w:r/>
    </w:p>
    <w:p>
      <w:pPr>
        <w:ind w:firstLine="560"/>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outlineLvl w:val="9"/>
      </w:pPr>
      <w:r>
        <w:rPr>
          <w:rFonts w:hint="eastAsia" w:ascii="仿宋" w:hAnsi="仿宋" w:eastAsia="仿宋" w:cs="仿宋"/>
          <w:b w:val="0"/>
          <w:bCs/>
          <w:sz w:val="28"/>
          <w:szCs w:val="28"/>
          <w:highlight w:val="none"/>
          <w:lang w:val="en-US" w:eastAsia="zh-CN"/>
        </w:rPr>
        <w:t xml:space="preserve">5、乙方按照支付方式开具</w:t>
      </w:r>
      <w:r>
        <w:rPr>
          <w:rFonts w:hint="eastAsia" w:ascii="仿宋" w:hAnsi="仿宋" w:eastAsia="仿宋" w:cs="仿宋"/>
          <w:b w:val="0"/>
          <w:bCs/>
          <w:sz w:val="28"/>
          <w:szCs w:val="28"/>
          <w:highlight w:val="none"/>
          <w:u w:val="single"/>
          <w:lang w:val="en-US" w:eastAsia="zh-CN"/>
        </w:rPr>
        <w:t xml:space="preserve">9%</w:t>
      </w:r>
      <w:r>
        <w:rPr>
          <w:rFonts w:hint="eastAsia" w:ascii="仿宋" w:hAnsi="仿宋" w:eastAsia="仿宋" w:cs="仿宋"/>
          <w:b w:val="0"/>
          <w:bCs/>
          <w:sz w:val="28"/>
          <w:szCs w:val="28"/>
          <w:highlight w:val="none"/>
          <w:lang w:val="en-US" w:eastAsia="zh-CN"/>
        </w:rPr>
        <w:t xml:space="preserve">增值税发票给甲方。</w:t>
      </w:r>
      <w:r/>
    </w:p>
    <w:p>
      <w:p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b w:val="0"/>
          <w:bCs/>
          <w:sz w:val="28"/>
          <w:szCs w:val="28"/>
          <w:highlight w:val="none"/>
          <w:lang w:val="en-US" w:eastAsia="zh-CN"/>
        </w:rPr>
        <w:t xml:space="preserve">6、合同外签证（如有）、变更部分工作量（如有）按实结算。</w:t>
      </w:r>
      <w:r/>
    </w:p>
    <w:p>
      <w:pPr>
        <w:keepLines w:val="0"/>
        <w:keepNext w:val="0"/>
        <w:pageBreakBefore w:val="0"/>
        <w:spacing w:before="156"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九、违约责任</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rPr>
        <w:t xml:space="preserve">9.1</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发包人违约</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rPr>
        <w:t xml:space="preserve">9.1.1</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发包人的违约情形</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rPr>
        <w:t xml:space="preserve">在履行合同过程中发生的下列情形，属发包人违约：</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rPr>
        <w:t xml:space="preserve">(1)发包人未能按合同约定支付预付款或合同价款，或拖延、拒绝批准付款申请和支付凭证，导致付款延误的；</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rPr>
        <w:t xml:space="preserve">(2)发包人原因造成停工的；</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rPr>
        <w:t xml:space="preserve">(3)监理人</w:t>
      </w:r>
      <w:r>
        <w:rPr>
          <w:rFonts w:hint="eastAsia" w:ascii="仿宋" w:hAnsi="仿宋" w:eastAsia="仿宋" w:cs="仿宋"/>
          <w:bCs/>
          <w:sz w:val="28"/>
          <w:szCs w:val="28"/>
          <w:highlight w:val="none"/>
          <w:lang w:eastAsia="zh-CN"/>
        </w:rPr>
        <w:t xml:space="preserve">（如有）</w:t>
      </w:r>
      <w:r>
        <w:rPr>
          <w:rFonts w:hint="eastAsia" w:ascii="仿宋" w:hAnsi="仿宋" w:eastAsia="仿宋" w:cs="仿宋"/>
          <w:bCs/>
          <w:sz w:val="28"/>
          <w:szCs w:val="28"/>
          <w:highlight w:val="none"/>
        </w:rPr>
        <w:t xml:space="preserve">无正当理由没有在约定期限内发出复工指示，导致承包人无法复工的；</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rPr>
        <w:t xml:space="preserve">(4)发包人无法继续履行或明确表示不履行或实质上已停止履行合同的；</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rPr>
        <w:t xml:space="preserve">(5)发包人不履行合同约定其他义务的。</w:t>
      </w:r>
      <w:r/>
    </w:p>
    <w:p>
      <w:pPr>
        <w:ind w:firstLine="560"/>
        <w:keepLines w:val="0"/>
        <w:keepNext w:val="0"/>
        <w:pageBreakBefore w:val="0"/>
        <w:spacing w:line="520" w:lineRule="exact"/>
        <w:widowControl w:val="off"/>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9.2</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承包人违约</w:t>
      </w:r>
      <w:r/>
    </w:p>
    <w:p>
      <w:pPr>
        <w:ind w:firstLine="560"/>
        <w:keepLines w:val="0"/>
        <w:keepNext w:val="0"/>
        <w:pageBreakBefore w:val="0"/>
        <w:spacing w:line="520" w:lineRule="exact"/>
        <w:widowControl w:val="off"/>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9.2.1</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承包人的违约情形</w:t>
      </w:r>
      <w:r/>
    </w:p>
    <w:p>
      <w:pPr>
        <w:ind w:firstLine="560"/>
        <w:keepLines w:val="0"/>
        <w:keepNext w:val="0"/>
        <w:pageBreakBefore w:val="0"/>
        <w:spacing w:line="520" w:lineRule="exact"/>
        <w:widowControl w:val="off"/>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在履行合同过程中发生的下列情形，属承包人违约：</w:t>
      </w:r>
      <w:r/>
    </w:p>
    <w:p>
      <w:pPr>
        <w:ind w:firstLine="560"/>
        <w:keepLines w:val="0"/>
        <w:keepNext w:val="0"/>
        <w:pageBreakBefore w:val="0"/>
        <w:spacing w:line="520" w:lineRule="exact"/>
        <w:widowControl w:val="off"/>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(1)承包人原因造成停工的；</w:t>
      </w:r>
      <w:r/>
    </w:p>
    <w:p>
      <w:pPr>
        <w:ind w:firstLine="560"/>
        <w:keepLines w:val="0"/>
        <w:keepNext w:val="0"/>
        <w:pageBreakBefore w:val="0"/>
        <w:spacing w:line="520" w:lineRule="exact"/>
        <w:widowControl w:val="off"/>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(2)承包人无法继续履行或明确表示不履行或实质上已停止履行合同的；</w:t>
      </w:r>
      <w:r/>
    </w:p>
    <w:p>
      <w:pPr>
        <w:ind w:firstLine="560"/>
        <w:keepLines w:val="0"/>
        <w:keepNext w:val="0"/>
        <w:pageBreakBefore w:val="0"/>
        <w:spacing w:line="520" w:lineRule="exact"/>
        <w:widowControl w:val="off"/>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(3)承包人不履行合同约定其他义务的；</w:t>
      </w:r>
      <w:r/>
    </w:p>
    <w:p>
      <w:pPr>
        <w:ind w:firstLine="560"/>
        <w:keepLines w:val="0"/>
        <w:keepNext w:val="0"/>
        <w:pageBreakBefore w:val="0"/>
        <w:spacing w:line="520" w:lineRule="exact"/>
        <w:widowControl w:val="off"/>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(4)监理人</w:t>
      </w:r>
      <w:r>
        <w:rPr>
          <w:rFonts w:hint="eastAsia" w:ascii="仿宋" w:hAnsi="仿宋" w:eastAsia="仿宋" w:cs="仿宋"/>
          <w:bCs/>
          <w:sz w:val="28"/>
          <w:szCs w:val="28"/>
          <w:highlight w:val="none"/>
          <w:lang w:eastAsia="zh-CN"/>
        </w:rPr>
        <w:t xml:space="preserve">（如有）</w:t>
      </w:r>
      <w:r>
        <w:rPr>
          <w:rFonts w:hint="eastAsia" w:ascii="仿宋" w:hAnsi="仿宋" w:eastAsia="仿宋" w:cs="仿宋"/>
          <w:bCs/>
          <w:color w:val="auto"/>
          <w:sz w:val="28"/>
          <w:szCs w:val="28"/>
          <w:highlight w:val="none"/>
        </w:rPr>
        <w:t xml:space="preserve">签发的相关整改通知，承包人拒不整改的；</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bCs/>
          <w:color w:val="auto"/>
          <w:sz w:val="28"/>
          <w:szCs w:val="28"/>
          <w:highlight w:val="none"/>
        </w:rPr>
        <w:t xml:space="preserve">(5)承包人原因引起的工期延误，拒不按照甲方</w:t>
      </w:r>
      <w:r>
        <w:rPr>
          <w:rFonts w:hint="eastAsia" w:ascii="仿宋" w:hAnsi="仿宋" w:eastAsia="仿宋" w:cs="仿宋"/>
          <w:color w:val="auto"/>
          <w:sz w:val="28"/>
          <w:szCs w:val="28"/>
          <w:highlight w:val="none"/>
        </w:rPr>
        <w:t xml:space="preserve">要求采取有力措施加快进度，满足总工期要求的。</w:t>
      </w:r>
      <w:r/>
    </w:p>
    <w:p>
      <w:pPr>
        <w:ind w:firstLine="560"/>
        <w:keepLines w:val="0"/>
        <w:keepNext w:val="0"/>
        <w:pageBreakBefore w:val="0"/>
        <w:spacing w:line="520" w:lineRule="exact"/>
        <w:widowControl w:val="off"/>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如发包方未按合同约定支付工程款，则应当承担欠付工程款的LPR</w:t>
      </w:r>
      <w:r>
        <w:rPr>
          <w:rFonts w:hint="eastAsia" w:ascii="仿宋" w:hAnsi="仿宋" w:eastAsia="仿宋" w:cs="仿宋"/>
          <w:bCs/>
          <w:color w:val="auto"/>
          <w:sz w:val="28"/>
          <w:szCs w:val="28"/>
          <w:highlight w:val="none"/>
          <w:lang w:val="en-US" w:eastAsia="zh-CN"/>
        </w:rPr>
        <w:t xml:space="preserve">二</w:t>
      </w:r>
      <w:r>
        <w:rPr>
          <w:rFonts w:hint="eastAsia" w:ascii="仿宋" w:hAnsi="仿宋" w:eastAsia="仿宋" w:cs="仿宋"/>
          <w:bCs/>
          <w:color w:val="auto"/>
          <w:sz w:val="28"/>
          <w:szCs w:val="28"/>
          <w:highlight w:val="none"/>
        </w:rPr>
        <w:t xml:space="preserve">倍的利息</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如无法弥补给承包人造成的损失，还应当赔偿承包人损失，此外，承包方因主张权利而产生的诉讼费、保全费、律师费、保全担保费、差旅费</w:t>
      </w:r>
      <w:r>
        <w:rPr>
          <w:rFonts w:hint="eastAsia" w:ascii="仿宋" w:hAnsi="仿宋" w:eastAsia="仿宋" w:cs="仿宋"/>
          <w:bCs/>
          <w:color w:val="auto"/>
          <w:sz w:val="28"/>
          <w:szCs w:val="28"/>
          <w:highlight w:val="none"/>
          <w:lang w:eastAsia="zh-CN"/>
        </w:rPr>
        <w:t xml:space="preserve">等</w:t>
      </w:r>
      <w:r>
        <w:rPr>
          <w:rFonts w:hint="eastAsia" w:ascii="仿宋" w:hAnsi="仿宋" w:eastAsia="仿宋" w:cs="仿宋"/>
          <w:bCs/>
          <w:color w:val="auto"/>
          <w:sz w:val="28"/>
          <w:szCs w:val="28"/>
          <w:highlight w:val="none"/>
          <w:lang w:val="en-US" w:eastAsia="zh-CN"/>
        </w:rPr>
        <w:t xml:space="preserve">各项费用由发包方承担</w:t>
      </w:r>
      <w:r>
        <w:rPr>
          <w:rFonts w:hint="eastAsia" w:ascii="仿宋" w:hAnsi="仿宋" w:eastAsia="仿宋" w:cs="仿宋"/>
          <w:bCs/>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color w:val="auto"/>
          <w:sz w:val="28"/>
          <w:szCs w:val="28"/>
          <w:highlight w:val="none"/>
        </w:rPr>
        <w:t xml:space="preserve">任何一方违约，由此产生的一切后果由违约方承担。</w:t>
      </w:r>
      <w:r/>
    </w:p>
    <w:p>
      <w:pPr>
        <w:numPr>
          <w:ilvl w:val="0"/>
          <w:numId w:val="2"/>
        </w:numPr>
        <w:keepLines w:val="0"/>
        <w:keepNext w:val="0"/>
        <w:pageBreakBefore w:val="0"/>
        <w:spacing w:before="156"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解除合同后的付款</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因发包人违约解除合同的，发包人应在解除合同后28天内向承包人支付下列金额，承包人应在此期限内及时向发包人提交要求支付下列金额的有关资料和凭证：</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(1)合同解除日以前所完成工作的价款；</w:t>
      </w:r>
      <w:r/>
    </w:p>
    <w:p>
      <w:pPr>
        <w:ind w:firstLine="48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(2)承包人为该工程施工订购并已付款的材料、工程设备和其他物品的金额。发包人付还后，该材料、工程设备和其他物品归发包人所有；</w:t>
      </w:r>
      <w:r/>
    </w:p>
    <w:p>
      <w:pPr>
        <w:ind w:firstLine="48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(3)承包人为完成工程所发生的，而发包人未支付的金额；</w:t>
      </w:r>
      <w:r/>
    </w:p>
    <w:p>
      <w:pPr>
        <w:ind w:firstLine="48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(4)承包人撤离施工场地以及遣散承包人人员的金额；</w:t>
      </w:r>
      <w:r/>
    </w:p>
    <w:p>
      <w:pPr>
        <w:ind w:firstLine="48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(5)由于解除合同应赔偿的承包人损失；</w:t>
      </w:r>
      <w:r/>
    </w:p>
    <w:p>
      <w:pPr>
        <w:ind w:firstLine="48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(6)按合同约定在合同解除日前应支付给承包人的其他金额。</w:t>
      </w:r>
      <w:r/>
    </w:p>
    <w:p>
      <w:pPr>
        <w:ind w:firstLine="560"/>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sz w:val="28"/>
          <w:szCs w:val="28"/>
          <w:highlight w:val="none"/>
        </w:rPr>
        <w:t xml:space="preserve">发包人应按本项约定支付上述金额并退还质量保证金和履约担保，但有权要求承包人支付应偿还给发包人的各项金额。</w:t>
      </w:r>
      <w:r/>
    </w:p>
    <w:p>
      <w:pPr>
        <w:keepLines w:val="0"/>
        <w:keepNext w:val="0"/>
        <w:pageBreakBefore w:val="0"/>
        <w:spacing w:before="156"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十一、争议</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合同履行过程中发生争议，双方协商解决，签订书面补充协议，与本协议具有同等效力；协商不成，可向</w:t>
      </w:r>
      <w:r>
        <w:rPr>
          <w:rFonts w:hint="eastAsia" w:ascii="仿宋" w:hAnsi="仿宋" w:eastAsia="仿宋" w:cs="仿宋"/>
          <w:sz w:val="28"/>
          <w:szCs w:val="28"/>
          <w:highlight w:val="none"/>
          <w:u w:val="single"/>
          <w:lang w:val="en-US" w:eastAsia="zh-CN"/>
        </w:rPr>
        <w:t xml:space="preserve">工程所在地</w:t>
      </w:r>
      <w:r>
        <w:rPr>
          <w:rFonts w:hint="eastAsia" w:ascii="仿宋" w:hAnsi="仿宋" w:eastAsia="仿宋" w:cs="仿宋"/>
          <w:sz w:val="28"/>
          <w:szCs w:val="28"/>
          <w:highlight w:val="none"/>
          <w:lang w:val="en-US" w:eastAsia="zh-CN"/>
        </w:rPr>
        <w:t xml:space="preserve">人民法院提起诉讼。</w:t>
      </w:r>
      <w:r>
        <w:rPr>
          <w:rFonts w:hint="eastAsia" w:ascii="仿宋" w:hAnsi="仿宋" w:eastAsia="仿宋" w:cs="仿宋"/>
          <w:sz w:val="28"/>
          <w:szCs w:val="28"/>
          <w:highlight w:val="none"/>
        </w:rPr>
        <w:t xml:space="preserve"> </w:t>
      </w:r>
      <w:r/>
    </w:p>
    <w:p>
      <w:pPr>
        <w:keepLines w:val="0"/>
        <w:keepNext w:val="0"/>
        <w:pageBreakBefore w:val="0"/>
        <w:spacing w:before="156"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十二、其它</w:t>
      </w:r>
      <w:r/>
    </w:p>
    <w:p>
      <w:pPr>
        <w:ind w:firstLine="49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甲方由</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同志担任现场协调工作，乙方由</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同志担任现场协调工作。</w:t>
      </w:r>
      <w:r/>
    </w:p>
    <w:p>
      <w:pPr>
        <w:ind w:firstLine="49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本合同一式肆份，甲乙双方各执贰份</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本合同自双方签章之日起生效。</w:t>
      </w:r>
      <w:r/>
    </w:p>
    <w:p>
      <w:pPr>
        <w:ind w:firstLine="49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本合同未尽事宜，双方协商解决。</w:t>
      </w:r>
      <w:r/>
    </w:p>
    <w:p>
      <w:p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（此页以下无正文）</w:t>
      </w:r>
      <w:r/>
    </w:p>
    <w:p>
      <w:pPr>
        <w:jc w:val="center"/>
        <w:spacing w:line="42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rPr>
          <w:rFonts w:hint="eastAsia" w:ascii="宋体" w:hAnsi="宋体" w:eastAsia="宋体" w:cs="宋体"/>
          <w:sz w:val="32"/>
          <w:szCs w:val="32"/>
          <w:highlight w:val="none"/>
        </w:rPr>
        <w:t xml:space="preserve">签  署  页</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40"/>
        <w:jc w:val="left"/>
        <w:spacing w:line="420" w:lineRule="exac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2"/>
          <w:szCs w:val="18"/>
          <w:highlight w:val="none"/>
        </w:rPr>
        <w:t xml:space="preserve">在签署本合同（协议）前，合同双方均已全面知悉了本合同（协议），并充份理解了合同（协议）全部条款的含义。本签字页之签名者已获有效授权并足以代表各方签署本合同（协议）。</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85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95"/>
        <w:gridCol w:w="4603"/>
      </w:tblGrid>
      <w:tr>
        <w:trPr>
          <w:cantSplit/>
          <w:trHeight w:val="873" w:hRule="exact"/>
        </w:trPr>
        <w:tc>
          <w:tcPr>
            <w:tcW w:w="4595"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甲方：</w:t>
            </w:r>
            <w:r>
              <w:rPr>
                <w:rFonts w:hint="eastAsia" w:ascii="宋体" w:hAnsi="宋体" w:eastAsia="宋体" w:cs="宋体"/>
                <w:szCs w:val="21"/>
                <w:highlight w:val="none"/>
                <w:lang w:eastAsia="zh-CN"/>
              </w:rPr>
              <w:t xml:space="preserve">江苏金湖经济开发区管理委员会</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p>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（盖章）     </w:t>
            </w:r>
            <w:r/>
          </w:p>
        </w:tc>
        <w:tc>
          <w:tcPr>
            <w:tcW w:w="4603"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乙方：</w:t>
            </w:r>
            <w:r/>
          </w:p>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（盖章）</w:t>
            </w:r>
            <w:r/>
          </w:p>
        </w:tc>
      </w:tr>
      <w:tr>
        <w:trPr>
          <w:cantSplit/>
          <w:trHeight w:val="1587" w:hRule="exact"/>
        </w:trPr>
        <w:tc>
          <w:tcPr>
            <w:tcW w:w="4595" w:type="dxa"/>
            <w:vAlign w:val="top"/>
            <w:textDirection w:val="lrTb"/>
            <w:noWrap w:val="false"/>
          </w:tcPr>
          <w:p>
            <w:pPr>
              <w:ind w:right="-17"/>
              <w:jc w:val="left"/>
              <w:keepLines w:val="0"/>
              <w:keepNext w:val="0"/>
              <w:pageBreakBefore w:val="0"/>
              <w:spacing w:line="500" w:lineRule="exact"/>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法定代表人(负责人)或</w:t>
            </w:r>
            <w:r/>
          </w:p>
          <w:p>
            <w:pPr>
              <w:ind w:right="-17"/>
              <w:jc w:val="left"/>
              <w:keepLines w:val="0"/>
              <w:keepNext w:val="0"/>
              <w:pageBreakBefore w:val="0"/>
              <w:spacing w:line="500" w:lineRule="exact"/>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授权代表（签字）：</w:t>
            </w:r>
            <w:r/>
          </w:p>
          <w:p>
            <w:pPr>
              <w:ind w:right="-17"/>
              <w:jc w:val="left"/>
              <w:keepLines w:val="0"/>
              <w:keepNext w:val="0"/>
              <w:pageBreakBefore w:val="0"/>
              <w:spacing w:line="500" w:lineRule="exact"/>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经办人（签字）：</w:t>
            </w:r>
            <w:r/>
          </w:p>
        </w:tc>
        <w:tc>
          <w:tcPr>
            <w:tcW w:w="4603" w:type="dxa"/>
            <w:vAlign w:val="top"/>
            <w:textDirection w:val="lrTb"/>
            <w:noWrap w:val="false"/>
          </w:tcPr>
          <w:p>
            <w:pPr>
              <w:ind w:right="-17"/>
              <w:jc w:val="left"/>
              <w:keepLines w:val="0"/>
              <w:keepNext w:val="0"/>
              <w:pageBreakBefore w:val="0"/>
              <w:spacing w:line="500" w:lineRule="exact"/>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法定代表人（负责人）或</w:t>
            </w:r>
            <w:r/>
          </w:p>
          <w:p>
            <w:pPr>
              <w:ind w:right="-17"/>
              <w:jc w:val="left"/>
              <w:keepLines w:val="0"/>
              <w:keepNext w:val="0"/>
              <w:pageBreakBefore w:val="0"/>
              <w:spacing w:line="500" w:lineRule="exact"/>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授权代表（签字）：</w:t>
            </w:r>
            <w:r/>
          </w:p>
          <w:p>
            <w:pPr>
              <w:ind w:right="-17"/>
              <w:jc w:val="left"/>
              <w:keepLines w:val="0"/>
              <w:keepNext w:val="0"/>
              <w:pageBreakBefore w:val="0"/>
              <w:spacing w:line="500" w:lineRule="exact"/>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经办人（签字）：</w:t>
            </w:r>
            <w:r/>
          </w:p>
        </w:tc>
      </w:tr>
      <w:tr>
        <w:trPr>
          <w:cantSplit/>
          <w:trHeight w:val="567"/>
        </w:trPr>
        <w:tc>
          <w:tcPr>
            <w:tcW w:w="4595"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签订日期: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u w:val="single"/>
                <w:lang w:val="en-US" w:eastAsia="zh-CN"/>
              </w:rPr>
              <w:t xml:space="preserve">2026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tc>
        <w:tc>
          <w:tcPr>
            <w:tcW w:w="4603"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签订日期: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u w:val="single"/>
                <w:lang w:val="en-US" w:eastAsia="zh-CN"/>
              </w:rPr>
              <w:t xml:space="preserve">2026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tc>
      </w:tr>
      <w:tr>
        <w:trPr>
          <w:cantSplit/>
          <w:trHeight w:val="567"/>
        </w:trPr>
        <w:tc>
          <w:tcPr>
            <w:tcW w:w="4595" w:type="dxa"/>
            <w:vAlign w:val="center"/>
            <w:textDirection w:val="lrTb"/>
            <w:noWrap w:val="false"/>
          </w:tcPr>
          <w:p>
            <w:pPr>
              <w:ind w:right="-16"/>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地址：</w:t>
            </w:r>
            <w:r>
              <w:rPr>
                <w:rFonts w:hint="eastAsia" w:ascii="宋体" w:hAnsi="宋体" w:eastAsia="宋体" w:cs="宋体"/>
                <w:szCs w:val="21"/>
                <w:highlight w:val="none"/>
                <w:lang w:val="en-US" w:eastAsia="zh-CN"/>
              </w:rPr>
              <w:t xml:space="preserve">江苏省淮安市金湖县金湖西路188号</w:t>
            </w:r>
            <w:r/>
          </w:p>
        </w:tc>
        <w:tc>
          <w:tcPr>
            <w:tcW w:w="4603"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地址：</w:t>
            </w:r>
            <w:r/>
          </w:p>
        </w:tc>
      </w:tr>
      <w:tr>
        <w:trPr>
          <w:cantSplit/>
          <w:trHeight w:val="567"/>
        </w:trPr>
        <w:tc>
          <w:tcPr>
            <w:tcW w:w="4595"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邮编：</w:t>
            </w:r>
            <w:r>
              <w:rPr>
                <w:rFonts w:hint="eastAsia" w:ascii="宋体" w:hAnsi="宋体" w:eastAsia="宋体" w:cs="宋体"/>
                <w:szCs w:val="21"/>
                <w:highlight w:val="none"/>
                <w:lang w:val="en-US" w:eastAsia="zh-CN"/>
              </w:rPr>
              <w:t xml:space="preserve"> </w:t>
            </w:r>
            <w:r/>
          </w:p>
        </w:tc>
        <w:tc>
          <w:tcPr>
            <w:tcW w:w="4603" w:type="dxa"/>
            <w:vAlign w:val="center"/>
            <w:textDirection w:val="lrTb"/>
            <w:noWrap w:val="false"/>
          </w:tcPr>
          <w:p>
            <w:pPr>
              <w:ind w:right="-16"/>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邮编：</w:t>
            </w:r>
            <w:r>
              <w:rPr>
                <w:rFonts w:hint="eastAsia" w:ascii="宋体" w:hAnsi="宋体" w:eastAsia="宋体" w:cs="宋体"/>
                <w:szCs w:val="21"/>
                <w:highlight w:val="none"/>
                <w:lang w:val="en-US" w:eastAsia="zh-CN"/>
              </w:rPr>
              <w:t xml:space="preserve"> </w:t>
            </w:r>
            <w:r/>
          </w:p>
        </w:tc>
      </w:tr>
      <w:tr>
        <w:trPr>
          <w:cantSplit/>
          <w:trHeight w:val="567"/>
        </w:trPr>
        <w:tc>
          <w:tcPr>
            <w:tcW w:w="4595"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联系人： </w:t>
            </w:r>
            <w:r/>
          </w:p>
        </w:tc>
        <w:tc>
          <w:tcPr>
            <w:tcW w:w="4603" w:type="dxa"/>
            <w:vAlign w:val="center"/>
            <w:textDirection w:val="lrTb"/>
            <w:noWrap w:val="false"/>
          </w:tcPr>
          <w:p>
            <w:pPr>
              <w:ind w:right="-16"/>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联系人：</w:t>
            </w:r>
            <w:r>
              <w:rPr>
                <w:rFonts w:hint="eastAsia" w:ascii="宋体" w:hAnsi="宋体" w:eastAsia="宋体" w:cs="宋体"/>
                <w:szCs w:val="21"/>
                <w:highlight w:val="none"/>
                <w:lang w:val="en-US" w:eastAsia="zh-CN"/>
              </w:rPr>
              <w:t xml:space="preserve"> </w:t>
            </w:r>
            <w:r/>
          </w:p>
        </w:tc>
      </w:tr>
      <w:tr>
        <w:trPr>
          <w:cantSplit/>
          <w:trHeight w:val="567"/>
        </w:trPr>
        <w:tc>
          <w:tcPr>
            <w:tcW w:w="4595"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电话：</w:t>
            </w:r>
            <w:r/>
          </w:p>
        </w:tc>
        <w:tc>
          <w:tcPr>
            <w:tcW w:w="4603" w:type="dxa"/>
            <w:vAlign w:val="center"/>
            <w:textDirection w:val="lrTb"/>
            <w:noWrap w:val="false"/>
          </w:tcPr>
          <w:p>
            <w:pPr>
              <w:ind w:right="-16"/>
              <w:jc w:val="left"/>
              <w:rPr>
                <w:rFonts w:hint="eastAsia" w:ascii="宋体" w:hAnsi="宋体" w:eastAsia="宋体" w:cs="宋体"/>
                <w:i/>
                <w:iCs/>
                <w:szCs w:val="21"/>
                <w:highlight w:val="none"/>
                <w:lang w:val="en-US" w:eastAsia="zh-CN"/>
              </w:rPr>
            </w:pPr>
            <w:r>
              <w:rPr>
                <w:rFonts w:hint="eastAsia" w:ascii="宋体" w:hAnsi="宋体" w:eastAsia="宋体" w:cs="宋体"/>
                <w:szCs w:val="21"/>
                <w:highlight w:val="none"/>
              </w:rPr>
              <w:t xml:space="preserve">电话：</w:t>
            </w:r>
            <w:r>
              <w:rPr>
                <w:rFonts w:hint="eastAsia" w:ascii="宋体" w:hAnsi="宋体" w:eastAsia="宋体" w:cs="宋体"/>
                <w:szCs w:val="21"/>
                <w:highlight w:val="none"/>
                <w:lang w:val="en-US" w:eastAsia="zh-CN"/>
              </w:rPr>
              <w:t xml:space="preserve"> </w:t>
            </w:r>
            <w:r/>
          </w:p>
        </w:tc>
      </w:tr>
      <w:tr>
        <w:trPr>
          <w:cantSplit/>
          <w:trHeight w:val="567"/>
        </w:trPr>
        <w:tc>
          <w:tcPr>
            <w:tcW w:w="4595"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传真：</w:t>
            </w:r>
            <w:r/>
          </w:p>
        </w:tc>
        <w:tc>
          <w:tcPr>
            <w:tcW w:w="4603"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传真： </w:t>
            </w:r>
            <w:r/>
          </w:p>
        </w:tc>
      </w:tr>
      <w:tr>
        <w:trPr>
          <w:cantSplit/>
          <w:trHeight w:val="567"/>
        </w:trPr>
        <w:tc>
          <w:tcPr>
            <w:tcW w:w="4595"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tc>
        <w:tc>
          <w:tcPr>
            <w:tcW w:w="4603"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tc>
      </w:tr>
      <w:tr>
        <w:trPr>
          <w:cantSplit/>
          <w:trHeight w:val="567"/>
        </w:trPr>
        <w:tc>
          <w:tcPr>
            <w:tcW w:w="4595"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账号：</w:t>
            </w:r>
            <w:r/>
          </w:p>
        </w:tc>
        <w:tc>
          <w:tcPr>
            <w:tcW w:w="4603"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账号：</w:t>
            </w:r>
            <w:r/>
          </w:p>
        </w:tc>
      </w:tr>
      <w:tr>
        <w:trPr>
          <w:cantSplit/>
          <w:trHeight w:val="567"/>
        </w:trPr>
        <w:tc>
          <w:tcPr>
            <w:tcW w:w="4595" w:type="dxa"/>
            <w:vAlign w:val="center"/>
            <w:textDirection w:val="lrTb"/>
            <w:noWrap w:val="false"/>
          </w:tcPr>
          <w:p>
            <w:pPr>
              <w:ind w:right="-16"/>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税号：</w:t>
            </w:r>
            <w:r/>
          </w:p>
        </w:tc>
        <w:tc>
          <w:tcPr>
            <w:tcW w:w="4603" w:type="dxa"/>
            <w:vAlign w:val="center"/>
            <w:textDirection w:val="lrTb"/>
            <w:noWrap w:val="false"/>
          </w:tcPr>
          <w:p>
            <w:pPr>
              <w:ind w:right="-16"/>
              <w:jc w:val="left"/>
              <w:rPr>
                <w:rFonts w:hint="eastAsia" w:ascii="宋体" w:hAnsi="宋体" w:eastAsia="宋体" w:cs="宋体"/>
                <w:szCs w:val="21"/>
                <w:highlight w:val="none"/>
              </w:rPr>
            </w:pPr>
            <w:r>
              <w:rPr>
                <w:rFonts w:hint="eastAsia" w:ascii="宋体" w:hAnsi="宋体" w:eastAsia="宋体" w:cs="宋体"/>
                <w:szCs w:val="21"/>
                <w:highlight w:val="none"/>
              </w:rPr>
              <w:t xml:space="preserve">税号： </w:t>
            </w:r>
            <w:r/>
          </w:p>
        </w:tc>
      </w:tr>
    </w:tbl>
    <w:p>
      <w:pPr>
        <w:pStyle w:val="863"/>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3"/>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3"/>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3"/>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3"/>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3"/>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3"/>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3"/>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3"/>
        <w:jc w:val="center"/>
        <w:spacing w:line="520" w:lineRule="exact"/>
        <w:rPr>
          <w:rFonts w:hint="eastAsia" w:ascii="仿宋" w:hAnsi="仿宋" w:eastAsia="仿宋"/>
          <w:b/>
          <w:bCs/>
          <w:sz w:val="36"/>
          <w:szCs w:val="36"/>
          <w:lang w:val="zh-CN"/>
        </w:rPr>
      </w:pPr>
      <w:r>
        <w:rPr>
          <w:rFonts w:hint="eastAsia" w:ascii="仿宋" w:hAnsi="仿宋" w:eastAsia="仿宋"/>
          <w:b/>
          <w:bCs/>
          <w:sz w:val="36"/>
          <w:szCs w:val="36"/>
        </w:rPr>
        <w:t xml:space="preserve">第五章  项目采购需求</w:t>
      </w:r>
      <w:r/>
    </w:p>
    <w:p>
      <w:pPr>
        <w:jc w:val="left"/>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w:t>
      </w:r>
      <w:r>
        <w:rPr>
          <w:rFonts w:hint="eastAsia" w:ascii="仿宋" w:hAnsi="仿宋" w:eastAsia="仿宋" w:cs="仿宋"/>
          <w:b/>
          <w:bCs/>
          <w:color w:val="000000"/>
          <w:sz w:val="28"/>
          <w:szCs w:val="28"/>
          <w:highlight w:val="none"/>
          <w:lang w:val="en-US" w:eastAsia="zh-CN"/>
        </w:rPr>
        <w:t xml:space="preserve">项目内容</w:t>
      </w:r>
      <w:r/>
    </w:p>
    <w:p>
      <w:pPr>
        <w:ind w:firstLine="560"/>
        <w:keepLines w:val="0"/>
        <w:keepNext w:val="0"/>
        <w:pageBreakBefore w:val="0"/>
        <w:spacing w:before="156" w:line="480" w:lineRule="exact"/>
        <w:rPr>
          <w:rFonts w:hint="eastAsia" w:ascii="仿宋" w:hAnsi="仿宋" w:eastAsia="仿宋" w:cs="仿宋"/>
          <w:b/>
          <w:bCs/>
          <w:sz w:val="28"/>
          <w:szCs w:val="28"/>
          <w:highlight w:val="none"/>
          <w:u w:val="none"/>
          <w:lang w:eastAsia="zh-CN"/>
        </w:rPr>
        <w:outlineLvl w:val="9"/>
      </w:pPr>
      <w:r>
        <w:rPr>
          <w:rFonts w:hint="eastAsia" w:ascii="仿宋" w:hAnsi="仿宋" w:eastAsia="仿宋" w:cs="仿宋"/>
          <w:b w:val="0"/>
          <w:bCs w:val="0"/>
          <w:sz w:val="28"/>
          <w:szCs w:val="28"/>
          <w:highlight w:val="none"/>
          <w:u w:val="none"/>
          <w:lang w:eastAsia="zh-CN"/>
        </w:rPr>
        <w:t xml:space="preserve">江苏鸿淮精密制造有限公司10kV土建及杆线迁移工程</w:t>
      </w:r>
      <w:r>
        <w:rPr>
          <w:rFonts w:hint="eastAsia" w:ascii="仿宋" w:hAnsi="仿宋" w:eastAsia="仿宋" w:cs="仿宋"/>
          <w:b w:val="0"/>
          <w:bCs w:val="0"/>
          <w:sz w:val="28"/>
          <w:szCs w:val="28"/>
          <w:highlight w:val="none"/>
          <w:u w:val="none"/>
          <w:lang w:val="en-US" w:eastAsia="zh-CN"/>
        </w:rPr>
        <w:t xml:space="preserve">的设计、施工物资采购和</w:t>
      </w:r>
      <w:r>
        <w:rPr>
          <w:rFonts w:hint="eastAsia" w:ascii="仿宋" w:hAnsi="仿宋" w:eastAsia="仿宋" w:cs="仿宋"/>
          <w:b w:val="0"/>
          <w:bCs w:val="0"/>
          <w:sz w:val="28"/>
          <w:szCs w:val="28"/>
          <w:highlight w:val="none"/>
          <w:u w:val="none"/>
          <w:lang w:eastAsia="zh-CN"/>
        </w:rPr>
        <w:t xml:space="preserve">施工总承包，主要包括如下：</w:t>
      </w:r>
      <w:r/>
    </w:p>
    <w:p>
      <w:pPr>
        <w:ind w:firstLine="562"/>
        <w:jc w:val="left"/>
        <w:keepLines w:val="0"/>
        <w:keepNext w:val="0"/>
        <w:pageBreakBefore w:val="0"/>
        <w:spacing w:line="480" w:lineRule="exact"/>
        <w:widowControl/>
        <w:rPr>
          <w:rFonts w:hint="eastAsia" w:ascii="仿宋" w:hAnsi="仿宋" w:eastAsia="仿宋" w:cs="仿宋"/>
          <w:b w:val="0"/>
          <w:bCs w:val="0"/>
          <w:sz w:val="28"/>
          <w:szCs w:val="28"/>
          <w:highlight w:val="none"/>
          <w:u w:val="none"/>
          <w:lang w:val="en-US" w:eastAsia="zh-CN"/>
        </w:rPr>
        <w:outlineLvl w:val="9"/>
      </w:pPr>
      <w:r>
        <w:rPr>
          <w:rFonts w:hint="eastAsia" w:ascii="仿宋" w:hAnsi="仿宋" w:eastAsia="仿宋" w:cs="仿宋"/>
          <w:b/>
          <w:bCs/>
          <w:sz w:val="28"/>
          <w:szCs w:val="28"/>
          <w:highlight w:val="none"/>
          <w:u w:val="none"/>
          <w:lang w:val="en-US" w:eastAsia="zh-CN"/>
        </w:rPr>
        <w:t xml:space="preserve">土建部分：</w:t>
      </w:r>
      <w:r>
        <w:rPr>
          <w:rFonts w:hint="eastAsia" w:ascii="仿宋" w:hAnsi="仿宋" w:eastAsia="仿宋" w:cs="仿宋"/>
          <w:b w:val="0"/>
          <w:bCs w:val="0"/>
          <w:sz w:val="28"/>
          <w:szCs w:val="28"/>
          <w:highlight w:val="none"/>
          <w:u w:val="none"/>
          <w:lang w:val="en-US" w:eastAsia="zh-CN"/>
        </w:rPr>
        <w:t xml:space="preserve">浇筑两进四出环网柜基础2个，开挖电缆管道CPVC-200-674米（3管，其中水泥路面25米），敷设电缆排管14米（2管），浇筑电缆井16座（中L井3座、中Z井8座、中J井5座），维修中Z井2座（更换井圈井盖），开挖垃圾土10米*1G*200，顶管MPP-200-3G-70米。</w:t>
      </w:r>
      <w:r/>
    </w:p>
    <w:p>
      <w:pPr>
        <w:ind w:firstLine="562"/>
        <w:jc w:val="left"/>
        <w:keepLines w:val="0"/>
        <w:keepNext w:val="0"/>
        <w:pageBreakBefore w:val="0"/>
        <w:spacing w:line="480" w:lineRule="exact"/>
        <w:widowControl/>
        <w:rPr>
          <w:rFonts w:hint="eastAsia" w:ascii="仿宋" w:hAnsi="仿宋" w:eastAsia="仿宋" w:cs="仿宋"/>
          <w:sz w:val="28"/>
          <w:szCs w:val="28"/>
          <w:lang w:val="en-US" w:eastAsia="zh-CN"/>
        </w:rPr>
        <w:outlineLvl w:val="9"/>
      </w:pPr>
      <w:r>
        <w:rPr>
          <w:rFonts w:hint="eastAsia" w:ascii="仿宋" w:hAnsi="仿宋" w:eastAsia="仿宋" w:cs="仿宋"/>
          <w:b/>
          <w:bCs/>
          <w:sz w:val="28"/>
          <w:szCs w:val="28"/>
          <w:highlight w:val="none"/>
          <w:u w:val="none"/>
          <w:lang w:val="en-US" w:eastAsia="zh-CN"/>
        </w:rPr>
        <w:t xml:space="preserve">杆迁部分：</w:t>
      </w:r>
      <w:r>
        <w:rPr>
          <w:rFonts w:hint="eastAsia" w:ascii="仿宋" w:hAnsi="仿宋" w:eastAsia="仿宋" w:cs="仿宋"/>
          <w:b w:val="0"/>
          <w:bCs w:val="0"/>
          <w:sz w:val="28"/>
          <w:szCs w:val="28"/>
          <w:highlight w:val="none"/>
          <w:u w:val="none"/>
          <w:lang w:val="en-US" w:eastAsia="zh-CN"/>
        </w:rPr>
        <w:t xml:space="preserve">安装环网柜2台，敷设YJV22-3*400电缆-243米、20kV-YJV22-3*400/30米、YJV22-3*240电缆-200米、YJV22-3*150电缆-389米、YJV22-3*95电缆-180米，绕包头3套（3*150、2套、3*95头1套），电缆熔接头1处，安装柱上开关2台、移位1台，新立15米电杆2根及金具，拆除钢管塔2基，拆除10kV杆线JKLYJ-240/650米/金具13套、15米电杆13根。</w:t>
      </w:r>
      <w:r/>
    </w:p>
    <w:p>
      <w:pPr>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工程量清单详见附件。</w:t>
      </w:r>
      <w:r/>
    </w:p>
    <w:p>
      <w:pPr>
        <w:jc w:val="left"/>
        <w:keepLines w:val="0"/>
        <w:keepNext w:val="0"/>
        <w:pageBreakBefore w:val="0"/>
        <w:spacing w:line="52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二、服务内容</w:t>
      </w:r>
      <w:r/>
    </w:p>
    <w:p>
      <w:pPr>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工程内容范围内的工程设计、物资采购、工程施工总承包，设计成果应通过供电公司评审，按图纸设计及要求精心组织工程施工，竣工应通过供电公司验收。</w:t>
      </w:r>
      <w:r/>
    </w:p>
    <w:p>
      <w:pPr>
        <w:jc w:val="left"/>
        <w:keepLines w:val="0"/>
        <w:keepNext w:val="0"/>
        <w:pageBreakBefore w:val="0"/>
        <w:spacing w:line="520" w:lineRule="exact"/>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、质量要求</w:t>
      </w:r>
      <w:r/>
    </w:p>
    <w:p>
      <w:pPr>
        <w:ind w:firstLine="560"/>
        <w:jc w:val="left"/>
        <w:keepLines w:val="0"/>
        <w:keepNext w:val="0"/>
        <w:pageBreakBefore w:val="0"/>
        <w:spacing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符合国家相关法规和技术规范要求。</w:t>
      </w:r>
      <w:r/>
    </w:p>
    <w:p>
      <w:pPr>
        <w:jc w:val="left"/>
        <w:keepLines w:val="0"/>
        <w:keepNext w:val="0"/>
        <w:pageBreakBefore w:val="0"/>
        <w:spacing w:line="520" w:lineRule="exact"/>
        <w:widowControl w:val="off"/>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四</w:t>
      </w:r>
      <w:r>
        <w:rPr>
          <w:rFonts w:hint="eastAsia" w:ascii="仿宋" w:hAnsi="仿宋" w:eastAsia="仿宋" w:cs="仿宋"/>
          <w:b/>
          <w:color w:val="000000"/>
          <w:sz w:val="28"/>
          <w:szCs w:val="28"/>
        </w:rPr>
        <w:t xml:space="preserve">、其他要求</w:t>
      </w:r>
      <w:r/>
    </w:p>
    <w:p>
      <w:pPr>
        <w:ind w:firstLine="560"/>
        <w:jc w:val="left"/>
        <w:keepLines w:val="0"/>
        <w:keepNext w:val="0"/>
        <w:pageBreakBefore w:val="0"/>
        <w:spacing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1.工作中涉及到的涉密和敏感图文资料、电子数据，项目成交供应商应严格执行保密的相关规定，不得以任何方式向任何第三人披露、泄露或许可第三人使用。</w:t>
      </w:r>
      <w:r/>
    </w:p>
    <w:p>
      <w:pPr>
        <w:ind w:firstLine="560"/>
        <w:jc w:val="left"/>
        <w:keepLines w:val="0"/>
        <w:keepNext w:val="0"/>
        <w:pageBreakBefore w:val="0"/>
        <w:spacing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供应商在服务过程中加强绿色低碳管理，日常工作中节约用纸、用电、用水等，降低能源消耗减少不必要的浪费。供应商在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p>
    <w:p>
      <w:pPr>
        <w:jc w:val="left"/>
        <w:keepLines w:val="0"/>
        <w:keepNext w:val="0"/>
        <w:pageBreakBefore w:val="0"/>
        <w:spacing w:line="520" w:lineRule="exact"/>
        <w:widowControl w:val="off"/>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五</w:t>
      </w:r>
      <w:r>
        <w:rPr>
          <w:rFonts w:hint="eastAsia" w:ascii="仿宋" w:hAnsi="仿宋" w:eastAsia="仿宋" w:cs="仿宋"/>
          <w:b/>
          <w:color w:val="000000"/>
          <w:sz w:val="28"/>
          <w:szCs w:val="28"/>
        </w:rPr>
        <w:t xml:space="preserve">、服务期限</w:t>
      </w:r>
      <w:r/>
    </w:p>
    <w:p>
      <w:pPr>
        <w:ind w:firstLine="560"/>
        <w:jc w:val="left"/>
        <w:keepLines w:val="0"/>
        <w:keepNext w:val="0"/>
        <w:pageBreakBefore w:val="0"/>
        <w:spacing w:line="520" w:lineRule="exact"/>
        <w:widowControl w:val="off"/>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90日历天</w:t>
      </w:r>
      <w:r>
        <w:rPr>
          <w:rFonts w:hint="eastAsia" w:ascii="仿宋" w:hAnsi="仿宋" w:eastAsia="仿宋" w:cs="仿宋"/>
          <w:color w:val="000000"/>
          <w:sz w:val="28"/>
          <w:szCs w:val="28"/>
          <w:highlight w:val="none"/>
          <w:lang w:eastAsia="zh-CN"/>
        </w:rPr>
        <w:t xml:space="preserve">。</w:t>
      </w:r>
      <w:r/>
    </w:p>
    <w:p>
      <w:pPr>
        <w:jc w:val="left"/>
        <w:keepLines w:val="0"/>
        <w:keepNext w:val="0"/>
        <w:pageBreakBefore w:val="0"/>
        <w:spacing w:line="520" w:lineRule="exact"/>
        <w:widowControl w:val="off"/>
        <w:rPr>
          <w:rFonts w:hint="eastAsia" w:ascii="仿宋" w:hAnsi="仿宋" w:eastAsia="仿宋" w:cs="仿宋"/>
          <w:bCs/>
          <w:sz w:val="28"/>
          <w:szCs w:val="28"/>
        </w:rPr>
      </w:pPr>
      <w:r>
        <w:rPr>
          <w:rFonts w:hint="eastAsia" w:ascii="仿宋" w:hAnsi="仿宋" w:eastAsia="仿宋" w:cs="仿宋"/>
          <w:b/>
          <w:sz w:val="28"/>
          <w:szCs w:val="28"/>
          <w:lang w:val="en-US" w:eastAsia="zh-CN"/>
        </w:rPr>
        <w:t xml:space="preserve">六</w:t>
      </w:r>
      <w:r>
        <w:rPr>
          <w:rFonts w:hint="eastAsia" w:ascii="仿宋" w:hAnsi="仿宋" w:eastAsia="仿宋" w:cs="仿宋"/>
          <w:b/>
          <w:sz w:val="28"/>
          <w:szCs w:val="28"/>
        </w:rPr>
        <w:t xml:space="preserve">、付款方式</w:t>
      </w:r>
      <w:r/>
    </w:p>
    <w:p>
      <w:pPr>
        <w:pStyle w:val="863"/>
        <w:ind w:firstLine="560"/>
        <w:jc w:val="left"/>
        <w:keepLines w:val="0"/>
        <w:keepNext w:val="0"/>
        <w:pageBreakBefore w:val="0"/>
        <w:spacing w:line="520" w:lineRule="exact"/>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1.合同签订后，甲方应在收到乙方开具的合法有效发票之日起15个工作日内向乙方支付合同价款的30%；</w:t>
      </w:r>
      <w:r/>
    </w:p>
    <w:p>
      <w:pPr>
        <w:pStyle w:val="863"/>
        <w:ind w:firstLine="560"/>
        <w:jc w:val="left"/>
        <w:keepLines w:val="0"/>
        <w:keepNext w:val="0"/>
        <w:pageBreakBefore w:val="0"/>
        <w:spacing w:line="520" w:lineRule="exact"/>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2.工程施工结束并经验收合格送电前，甲方应在收到乙方开具的合法有效发票后30个工作日内向乙方支付合同价款的50%；</w:t>
      </w:r>
      <w:r/>
    </w:p>
    <w:p>
      <w:pPr>
        <w:pStyle w:val="863"/>
        <w:ind w:firstLine="560"/>
        <w:jc w:val="left"/>
        <w:keepLines w:val="0"/>
        <w:keepNext w:val="0"/>
        <w:pageBreakBefore w:val="0"/>
        <w:spacing w:line="520" w:lineRule="exact"/>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乙方在工程竣工验收合格后一个月内向甲方报送结算资料，甲方在收到乙方报送完整结算资料后60日历天内完成审计。结算审计完成后，按审计审定价进行结算，甲方支付至审计审定价的100%，最终结算按审计审定价为准。如甲方在接收到乙方提交的完整结算资料之日起，未能在60日历天内完成审计，暂按合同价款支付至97%。</w:t>
      </w:r>
      <w:r/>
    </w:p>
    <w:p>
      <w:pPr>
        <w:pStyle w:val="863"/>
        <w:jc w:val="center"/>
        <w:rPr>
          <w:rFonts w:hint="eastAsia" w:ascii="黑体" w:hAnsi="黑体" w:eastAsia="黑体"/>
          <w:b/>
          <w:bCs/>
          <w:sz w:val="36"/>
          <w:szCs w:val="36"/>
        </w:rPr>
      </w:pPr>
      <w:r>
        <w:rPr>
          <w:rFonts w:hint="eastAsia" w:ascii="黑体" w:hAnsi="黑体" w:eastAsia="黑体"/>
          <w:b/>
          <w:bCs/>
          <w:sz w:val="36"/>
          <w:szCs w:val="36"/>
        </w:rPr>
      </w:r>
      <w:r/>
    </w:p>
    <w:p>
      <w:pPr>
        <w:pStyle w:val="863"/>
        <w:jc w:val="center"/>
        <w:rPr>
          <w:rFonts w:hint="eastAsia" w:ascii="黑体" w:hAnsi="黑体" w:eastAsia="黑体"/>
          <w:b/>
          <w:bCs/>
          <w:sz w:val="36"/>
          <w:szCs w:val="36"/>
        </w:rPr>
      </w:pPr>
      <w:r>
        <w:rPr>
          <w:rFonts w:hint="eastAsia" w:ascii="黑体" w:hAnsi="黑体" w:eastAsia="黑体"/>
          <w:b/>
          <w:bCs/>
          <w:sz w:val="36"/>
          <w:szCs w:val="36"/>
        </w:rPr>
      </w:r>
      <w:r/>
    </w:p>
    <w:p>
      <w:pPr>
        <w:pStyle w:val="863"/>
        <w:jc w:val="center"/>
        <w:rPr>
          <w:rFonts w:hint="eastAsia" w:ascii="黑体" w:hAnsi="黑体" w:eastAsia="黑体"/>
          <w:b/>
          <w:bCs/>
          <w:sz w:val="36"/>
          <w:szCs w:val="36"/>
        </w:rPr>
      </w:pPr>
      <w:r>
        <w:rPr>
          <w:rFonts w:hint="eastAsia" w:ascii="黑体" w:hAnsi="黑体" w:eastAsia="黑体"/>
          <w:b/>
          <w:bCs/>
          <w:sz w:val="36"/>
          <w:szCs w:val="36"/>
        </w:rPr>
      </w:r>
      <w:r/>
    </w:p>
    <w:p>
      <w:pPr>
        <w:pStyle w:val="863"/>
        <w:jc w:val="center"/>
        <w:rPr>
          <w:rFonts w:hint="eastAsia" w:ascii="黑体" w:hAnsi="黑体" w:eastAsia="黑体"/>
          <w:b/>
          <w:bCs/>
          <w:sz w:val="36"/>
          <w:szCs w:val="36"/>
        </w:rPr>
      </w:pPr>
      <w:r>
        <w:rPr>
          <w:rFonts w:hint="eastAsia" w:ascii="黑体" w:hAnsi="黑体" w:eastAsia="黑体"/>
          <w:b/>
          <w:bCs/>
          <w:sz w:val="36"/>
          <w:szCs w:val="36"/>
        </w:rPr>
      </w:r>
      <w:r/>
    </w:p>
    <w:p>
      <w:pPr>
        <w:pStyle w:val="863"/>
        <w:jc w:val="center"/>
        <w:rPr>
          <w:rFonts w:hint="eastAsia" w:ascii="黑体" w:hAnsi="黑体" w:eastAsia="黑体"/>
          <w:b/>
          <w:bCs/>
          <w:sz w:val="36"/>
          <w:szCs w:val="36"/>
        </w:rPr>
      </w:pPr>
      <w:r>
        <w:rPr>
          <w:rFonts w:hint="eastAsia" w:ascii="黑体" w:hAnsi="黑体" w:eastAsia="黑体"/>
          <w:b/>
          <w:bCs/>
          <w:sz w:val="36"/>
          <w:szCs w:val="36"/>
        </w:rPr>
      </w:r>
      <w:r/>
    </w:p>
    <w:p>
      <w:pPr>
        <w:pStyle w:val="863"/>
        <w:jc w:val="center"/>
        <w:rPr>
          <w:rFonts w:hint="eastAsia" w:ascii="黑体" w:hAnsi="黑体" w:eastAsia="黑体"/>
          <w:b/>
          <w:bCs/>
          <w:sz w:val="36"/>
          <w:szCs w:val="36"/>
        </w:rPr>
      </w:pPr>
      <w:r>
        <w:rPr>
          <w:rFonts w:hint="eastAsia" w:ascii="黑体" w:hAnsi="黑体" w:eastAsia="黑体"/>
          <w:b/>
          <w:bCs/>
          <w:sz w:val="36"/>
          <w:szCs w:val="36"/>
        </w:rPr>
      </w:r>
      <w:r/>
    </w:p>
    <w:p>
      <w:pPr>
        <w:pStyle w:val="863"/>
        <w:jc w:val="center"/>
        <w:rPr>
          <w:rFonts w:hint="eastAsia" w:ascii="黑体" w:hAnsi="黑体" w:eastAsia="黑体"/>
          <w:b/>
          <w:bCs/>
          <w:sz w:val="36"/>
          <w:szCs w:val="36"/>
        </w:rPr>
      </w:pPr>
      <w:r>
        <w:rPr>
          <w:rFonts w:hint="eastAsia" w:ascii="黑体" w:hAnsi="黑体" w:eastAsia="黑体"/>
          <w:b/>
          <w:bCs/>
          <w:sz w:val="36"/>
          <w:szCs w:val="36"/>
        </w:rPr>
      </w:r>
      <w:r/>
    </w:p>
    <w:p>
      <w:pPr>
        <w:pStyle w:val="863"/>
        <w:jc w:val="center"/>
        <w:rPr>
          <w:rFonts w:hint="eastAsia" w:ascii="黑体" w:hAnsi="黑体" w:eastAsia="黑体"/>
          <w:b/>
          <w:bCs/>
          <w:sz w:val="36"/>
          <w:szCs w:val="36"/>
        </w:rPr>
      </w:pPr>
      <w:r>
        <w:rPr>
          <w:rFonts w:hint="eastAsia" w:ascii="黑体" w:hAnsi="黑体" w:eastAsia="黑体"/>
          <w:b/>
          <w:bCs/>
          <w:sz w:val="36"/>
          <w:szCs w:val="36"/>
        </w:rPr>
      </w:r>
      <w:r/>
    </w:p>
    <w:p>
      <w:pPr>
        <w:pStyle w:val="863"/>
        <w:jc w:val="center"/>
        <w:rPr>
          <w:rFonts w:hint="eastAsia" w:ascii="黑体" w:hAnsi="黑体" w:eastAsia="黑体"/>
          <w:b/>
          <w:bCs/>
          <w:sz w:val="36"/>
          <w:szCs w:val="36"/>
        </w:rPr>
      </w:pPr>
      <w:r>
        <w:rPr>
          <w:rFonts w:hint="eastAsia" w:ascii="黑体" w:hAnsi="黑体" w:eastAsia="黑体"/>
          <w:b/>
          <w:bCs/>
          <w:sz w:val="36"/>
          <w:szCs w:val="36"/>
        </w:rPr>
      </w:r>
      <w:r/>
    </w:p>
    <w:p>
      <w:pPr>
        <w:pStyle w:val="863"/>
        <w:jc w:val="center"/>
        <w:rPr>
          <w:rFonts w:hint="eastAsia" w:ascii="黑体" w:hAnsi="黑体" w:eastAsia="黑体"/>
          <w:b/>
          <w:bCs/>
          <w:sz w:val="36"/>
          <w:szCs w:val="36"/>
        </w:rPr>
      </w:pPr>
      <w:r>
        <w:rPr>
          <w:rFonts w:hint="eastAsia" w:ascii="黑体" w:hAnsi="黑体" w:eastAsia="黑体"/>
          <w:b/>
          <w:bCs/>
          <w:sz w:val="36"/>
          <w:szCs w:val="36"/>
        </w:rPr>
      </w:r>
      <w:r/>
    </w:p>
    <w:p>
      <w:pPr>
        <w:rPr>
          <w:rFonts w:hint="eastAsia" w:ascii="黑体" w:hAnsi="黑体" w:eastAsia="黑体"/>
          <w:b/>
          <w:bCs/>
          <w:sz w:val="36"/>
          <w:szCs w:val="36"/>
        </w:rPr>
      </w:pPr>
      <w:r>
        <w:rPr>
          <w:rFonts w:hint="eastAsia" w:ascii="黑体" w:hAnsi="黑体" w:eastAsia="黑体"/>
          <w:b/>
          <w:bCs/>
          <w:sz w:val="36"/>
          <w:szCs w:val="36"/>
        </w:rPr>
        <w:br w:type="page" w:clear="all"/>
      </w:r>
      <w:r/>
    </w:p>
    <w:p>
      <w:pPr>
        <w:pStyle w:val="863"/>
        <w:jc w:val="center"/>
        <w:rPr>
          <w:rFonts w:hint="eastAsia" w:ascii="黑体" w:hAnsi="黑体" w:eastAsia="黑体"/>
          <w:b/>
          <w:bCs/>
          <w:sz w:val="36"/>
          <w:szCs w:val="36"/>
        </w:rPr>
      </w:pPr>
      <w:r>
        <w:rPr>
          <w:rFonts w:hint="eastAsia" w:ascii="黑体" w:hAnsi="黑体" w:eastAsia="黑体"/>
          <w:b/>
          <w:bCs/>
          <w:sz w:val="36"/>
          <w:szCs w:val="36"/>
        </w:rPr>
        <w:t xml:space="preserve">第六章   响  应  文  件</w:t>
      </w:r>
      <w:r/>
    </w:p>
    <w:p>
      <w:pPr>
        <w:pStyle w:val="863"/>
        <w:ind w:firstLine="2640"/>
        <w:rPr>
          <w:rFonts w:hint="eastAsia" w:ascii="黑体" w:hAnsi="黑体" w:eastAsia="黑体"/>
          <w:sz w:val="44"/>
          <w:szCs w:val="44"/>
        </w:rPr>
      </w:pPr>
      <w:r>
        <w:rPr>
          <w:rFonts w:hint="eastAsia" w:ascii="黑体" w:hAnsi="黑体" w:eastAsia="黑体"/>
          <w:sz w:val="44"/>
          <w:szCs w:val="44"/>
        </w:rPr>
      </w:r>
      <w:r/>
    </w:p>
    <w:p>
      <w:pPr>
        <w:pStyle w:val="863"/>
        <w:ind w:firstLine="2640"/>
        <w:rPr>
          <w:rFonts w:hint="eastAsia" w:ascii="黑体" w:hAnsi="黑体" w:eastAsia="黑体"/>
          <w:sz w:val="44"/>
          <w:szCs w:val="44"/>
        </w:rPr>
      </w:pPr>
      <w:r>
        <w:rPr>
          <w:rFonts w:hint="eastAsia" w:ascii="黑体" w:hAnsi="黑体" w:eastAsia="黑体"/>
          <w:sz w:val="44"/>
          <w:szCs w:val="44"/>
        </w:rPr>
      </w:r>
      <w:r/>
    </w:p>
    <w:p>
      <w:pPr>
        <w:pStyle w:val="863"/>
        <w:rPr>
          <w:rFonts w:hint="eastAsia" w:ascii="黑体" w:hAnsi="黑体" w:eastAsia="黑体"/>
          <w:sz w:val="44"/>
          <w:szCs w:val="44"/>
        </w:rPr>
      </w:pPr>
      <w:r>
        <w:rPr>
          <w:rFonts w:hint="eastAsia" w:ascii="黑体" w:hAnsi="黑体" w:eastAsia="黑体"/>
          <w:sz w:val="44"/>
          <w:szCs w:val="44"/>
        </w:rPr>
      </w:r>
      <w:r/>
    </w:p>
    <w:p>
      <w:pPr>
        <w:pStyle w:val="863"/>
        <w:rPr>
          <w:rFonts w:hint="eastAsia" w:ascii="黑体" w:hAnsi="黑体" w:eastAsia="黑体"/>
          <w:sz w:val="32"/>
        </w:rPr>
      </w:pPr>
      <w:r>
        <w:rPr>
          <w:rFonts w:hint="eastAsia" w:ascii="黑体" w:hAnsi="黑体" w:eastAsia="黑体"/>
          <w:sz w:val="32"/>
        </w:rPr>
      </w:r>
      <w:r/>
    </w:p>
    <w:p>
      <w:pPr>
        <w:pStyle w:val="863"/>
        <w:rPr>
          <w:rFonts w:hint="eastAsia" w:ascii="黑体" w:hAnsi="黑体" w:eastAsia="黑体"/>
          <w:sz w:val="32"/>
        </w:rPr>
      </w:pPr>
      <w:r>
        <w:rPr>
          <w:rFonts w:hint="eastAsia" w:ascii="黑体" w:hAnsi="黑体" w:eastAsia="黑体"/>
          <w:sz w:val="32"/>
        </w:rPr>
      </w:r>
      <w:r/>
    </w:p>
    <w:p>
      <w:pPr>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lang w:eastAsia="zh-CN"/>
        </w:rPr>
        <w:t xml:space="preserve">：</w:t>
      </w:r>
      <w:r/>
    </w:p>
    <w:p>
      <w:pPr>
        <w:pStyle w:val="863"/>
        <w:rPr>
          <w:rFonts w:hint="eastAsia" w:ascii="黑体" w:hAnsi="黑体" w:eastAsia="黑体"/>
          <w:sz w:val="32"/>
        </w:rPr>
      </w:pPr>
      <w:r>
        <w:rPr>
          <w:rFonts w:hint="eastAsia" w:ascii="黑体" w:hAnsi="黑体" w:eastAsia="黑体"/>
          <w:sz w:val="32"/>
        </w:rPr>
      </w:r>
      <w:r/>
    </w:p>
    <w:p>
      <w:pPr>
        <w:pStyle w:val="863"/>
        <w:ind w:firstLine="1066"/>
        <w:rPr>
          <w:rFonts w:hint="eastAsia" w:ascii="黑体" w:hAnsi="黑体" w:eastAsia="黑体"/>
          <w:b/>
          <w:sz w:val="36"/>
          <w:szCs w:val="24"/>
        </w:rPr>
      </w:pPr>
      <w:r>
        <w:rPr>
          <w:rFonts w:hint="eastAsia" w:ascii="黑体" w:hAnsi="黑体" w:eastAsia="黑体"/>
          <w:b/>
          <w:sz w:val="36"/>
          <w:szCs w:val="24"/>
        </w:rPr>
      </w:r>
      <w:r/>
    </w:p>
    <w:p>
      <w:pPr>
        <w:pStyle w:val="863"/>
        <w:ind w:firstLine="1066"/>
        <w:rPr>
          <w:rFonts w:hint="eastAsia" w:ascii="黑体" w:hAnsi="黑体" w:eastAsia="黑体"/>
          <w:b/>
          <w:sz w:val="36"/>
          <w:szCs w:val="24"/>
        </w:rPr>
      </w:pPr>
      <w:r>
        <w:rPr>
          <w:rFonts w:hint="eastAsia" w:ascii="黑体" w:hAnsi="黑体" w:eastAsia="黑体"/>
          <w:b/>
          <w:sz w:val="36"/>
          <w:szCs w:val="24"/>
        </w:rPr>
      </w:r>
      <w:r/>
    </w:p>
    <w:p>
      <w:pPr>
        <w:pStyle w:val="863"/>
        <w:ind w:firstLine="1428"/>
        <w:rPr>
          <w:rFonts w:ascii="黑体" w:hAnsi="黑体" w:eastAsia="黑体"/>
          <w:b/>
          <w:sz w:val="36"/>
          <w:szCs w:val="24"/>
        </w:rPr>
      </w:pPr>
      <w:r>
        <w:rPr>
          <w:rFonts w:hint="eastAsia" w:ascii="黑体" w:hAnsi="黑体" w:eastAsia="黑体"/>
          <w:b/>
          <w:sz w:val="36"/>
          <w:szCs w:val="24"/>
        </w:rPr>
        <w:t xml:space="preserve">项目编号</w:t>
      </w:r>
      <w:r>
        <w:rPr>
          <w:rFonts w:hint="eastAsia" w:ascii="黑体" w:hAnsi="黑体" w:eastAsia="黑体"/>
          <w:b/>
          <w:sz w:val="36"/>
          <w:szCs w:val="24"/>
          <w:lang w:eastAsia="zh-CN"/>
        </w:rPr>
        <w:t xml:space="preserve">：</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6"/>
          <w:lang w:eastAsia="zh-CN"/>
        </w:rPr>
        <w:t xml:space="preserve">：</w:t>
      </w:r>
      <w:r/>
    </w:p>
    <w:p>
      <w:pPr>
        <w:pStyle w:val="863"/>
        <w:ind w:firstLine="1904"/>
        <w:rPr>
          <w:rFonts w:hint="eastAsia" w:ascii="黑体" w:hAnsi="黑体" w:eastAsia="黑体"/>
          <w:sz w:val="32"/>
        </w:rPr>
      </w:pPr>
      <w:r>
        <w:rPr>
          <w:rFonts w:hint="eastAsia" w:ascii="黑体" w:hAnsi="黑体" w:eastAsia="黑体"/>
          <w:sz w:val="32"/>
        </w:rPr>
      </w:r>
      <w:r/>
    </w:p>
    <w:p>
      <w:pPr>
        <w:pStyle w:val="863"/>
        <w:ind w:firstLine="1904"/>
        <w:rPr>
          <w:rFonts w:hint="eastAsia" w:ascii="黑体" w:hAnsi="黑体" w:eastAsia="黑体"/>
          <w:sz w:val="32"/>
        </w:rPr>
      </w:pPr>
      <w:r>
        <w:rPr>
          <w:rFonts w:hint="eastAsia" w:ascii="黑体" w:hAnsi="黑体" w:eastAsia="黑体"/>
          <w:sz w:val="32"/>
        </w:rPr>
      </w:r>
      <w:r/>
    </w:p>
    <w:p>
      <w:pPr>
        <w:pStyle w:val="863"/>
        <w:ind w:firstLine="1904"/>
        <w:rPr>
          <w:rFonts w:hint="eastAsia" w:ascii="黑体" w:hAnsi="黑体" w:eastAsia="黑体"/>
          <w:sz w:val="32"/>
        </w:rPr>
      </w:pPr>
      <w:r>
        <w:rPr>
          <w:rFonts w:hint="eastAsia" w:ascii="黑体" w:hAnsi="黑体" w:eastAsia="黑体"/>
          <w:sz w:val="32"/>
        </w:rPr>
      </w:r>
      <w:r/>
    </w:p>
    <w:p>
      <w:pPr>
        <w:pStyle w:val="863"/>
        <w:ind w:firstLine="1904"/>
        <w:rPr>
          <w:rFonts w:hint="eastAsia" w:ascii="黑体" w:hAnsi="黑体" w:eastAsia="黑体"/>
          <w:sz w:val="32"/>
        </w:rPr>
      </w:pPr>
      <w:r>
        <w:rPr>
          <w:rFonts w:hint="eastAsia" w:ascii="黑体" w:hAnsi="黑体" w:eastAsia="黑体"/>
          <w:sz w:val="32"/>
        </w:rPr>
      </w:r>
      <w:r/>
    </w:p>
    <w:p>
      <w:pPr>
        <w:pStyle w:val="863"/>
        <w:ind w:firstLine="2645"/>
        <w:rPr>
          <w:rFonts w:hint="eastAsia" w:ascii="黑体" w:hAnsi="黑体" w:eastAsia="黑体"/>
          <w:b/>
          <w:sz w:val="36"/>
          <w:szCs w:val="24"/>
          <w:lang w:eastAsia="zh-CN"/>
        </w:rPr>
      </w:pPr>
      <w:r>
        <w:rPr>
          <w:rFonts w:hint="eastAsia" w:ascii="黑体" w:hAnsi="黑体" w:eastAsia="黑体"/>
          <w:b/>
          <w:sz w:val="36"/>
          <w:szCs w:val="24"/>
          <w:lang w:eastAsia="zh-CN"/>
        </w:rPr>
      </w:r>
      <w:r/>
    </w:p>
    <w:p>
      <w:pPr>
        <w:pStyle w:val="863"/>
        <w:ind w:firstLine="2645"/>
        <w:rPr>
          <w:rFonts w:hint="eastAsia" w:ascii="黑体" w:hAnsi="黑体" w:eastAsia="黑体"/>
          <w:b/>
          <w:sz w:val="36"/>
          <w:szCs w:val="24"/>
          <w:lang w:eastAsia="zh-CN"/>
        </w:rPr>
      </w:pPr>
      <w:r>
        <w:rPr>
          <w:rFonts w:hint="eastAsia" w:ascii="黑体" w:hAnsi="黑体" w:eastAsia="黑体"/>
          <w:b/>
          <w:sz w:val="36"/>
          <w:szCs w:val="24"/>
          <w:lang w:eastAsia="zh-CN"/>
        </w:rPr>
      </w:r>
      <w:r/>
    </w:p>
    <w:p>
      <w:pPr>
        <w:pStyle w:val="863"/>
        <w:ind w:firstLine="2645"/>
        <w:rPr>
          <w:rFonts w:hint="eastAsia" w:ascii="黑体" w:hAnsi="黑体" w:eastAsia="黑体"/>
          <w:b/>
          <w:sz w:val="36"/>
          <w:szCs w:val="24"/>
          <w:lang w:eastAsia="zh-CN"/>
        </w:rPr>
      </w:pPr>
      <w:r>
        <w:rPr>
          <w:rFonts w:hint="eastAsia" w:ascii="黑体" w:hAnsi="黑体" w:eastAsia="黑体"/>
          <w:b/>
          <w:sz w:val="36"/>
          <w:szCs w:val="24"/>
          <w:lang w:eastAsia="zh-CN"/>
        </w:rPr>
      </w:r>
      <w:r/>
    </w:p>
    <w:p>
      <w:pPr>
        <w:pStyle w:val="863"/>
        <w:ind w:firstLine="2645"/>
        <w:rPr>
          <w:rFonts w:hint="eastAsia" w:ascii="黑体" w:hAnsi="黑体" w:eastAsia="黑体"/>
          <w:b/>
          <w:sz w:val="32"/>
        </w:rPr>
      </w:pPr>
      <w:r>
        <w:rPr>
          <w:rFonts w:hint="eastAsia" w:ascii="黑体" w:hAnsi="黑体" w:eastAsia="黑体"/>
          <w:b/>
          <w:sz w:val="36"/>
          <w:szCs w:val="24"/>
          <w:lang w:eastAsia="zh-CN"/>
        </w:rPr>
        <w:t xml:space="preserve">二〇二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p>
    <w:p>
      <w:pPr>
        <w:spacing w:line="640" w:lineRule="exact"/>
        <w:rPr>
          <w:rFonts w:hint="eastAsia" w:ascii="宋体" w:hAnsi="宋体"/>
          <w:sz w:val="28"/>
          <w:szCs w:val="28"/>
        </w:rPr>
      </w:pPr>
      <w:r>
        <w:rPr>
          <w:rFonts w:hint="eastAsia" w:ascii="宋体" w:hAnsi="宋体"/>
          <w:sz w:val="28"/>
          <w:szCs w:val="28"/>
        </w:rPr>
      </w:r>
      <w:r/>
    </w:p>
    <w:p>
      <w:pPr>
        <w:spacing w:line="640" w:lineRule="exact"/>
        <w:rPr>
          <w:rFonts w:hint="eastAsia" w:ascii="宋体" w:hAnsi="宋体"/>
          <w:sz w:val="28"/>
          <w:szCs w:val="28"/>
        </w:rPr>
      </w:pPr>
      <w:r>
        <w:rPr>
          <w:rFonts w:hint="eastAsia" w:ascii="宋体" w:hAnsi="宋体"/>
          <w:sz w:val="28"/>
          <w:szCs w:val="28"/>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 xml:space="preserve">一、磋商函</w:t>
      </w:r>
      <w:r/>
    </w:p>
    <w:p>
      <w:pPr>
        <w:spacing w:line="640" w:lineRule="exact"/>
        <w:rPr>
          <w:rFonts w:hint="eastAsia" w:ascii="仿宋" w:hAnsi="仿宋" w:eastAsia="仿宋"/>
          <w:sz w:val="28"/>
        </w:rPr>
      </w:pPr>
      <w:r>
        <w:rPr>
          <w:rFonts w:hint="eastAsia" w:ascii="仿宋" w:hAnsi="仿宋" w:eastAsia="仿宋"/>
          <w:sz w:val="28"/>
          <w:lang w:eastAsia="zh-CN"/>
        </w:rPr>
        <w:t xml:space="preserve">江苏金湖经济开发区管理委员会：</w:t>
      </w:r>
      <w:r/>
    </w:p>
    <w:p>
      <w:pPr>
        <w:ind w:firstLine="567"/>
        <w:spacing w:line="640" w:lineRule="exact"/>
        <w:rPr>
          <w:rFonts w:hint="eastAsia" w:ascii="仿宋" w:hAnsi="仿宋" w:eastAsia="仿宋"/>
          <w:sz w:val="28"/>
        </w:rPr>
      </w:pPr>
      <w:r>
        <w:rPr>
          <w:rFonts w:hint="eastAsia" w:ascii="仿宋" w:hAnsi="仿宋" w:eastAsia="仿宋"/>
          <w:sz w:val="28"/>
        </w:rPr>
        <w:t xml:space="preserve">关于</w:t>
      </w:r>
      <w:r>
        <w:rPr>
          <w:rFonts w:hint="eastAsia" w:ascii="宋体" w:hAnsi="宋体" w:eastAsia="宋体" w:cs="宋体"/>
          <w:color w:val="000000"/>
          <w:sz w:val="24"/>
          <w:szCs w:val="21"/>
          <w:u w:val="single"/>
        </w:rPr>
        <w:t xml:space="preserve">          </w:t>
      </w:r>
      <w:r>
        <w:rPr>
          <w:rFonts w:hint="eastAsia" w:ascii="仿宋" w:hAnsi="仿宋" w:eastAsia="仿宋"/>
          <w:sz w:val="28"/>
        </w:rPr>
        <w:t xml:space="preserve">项目（项目编号:</w:t>
      </w:r>
      <w:r>
        <w:rPr>
          <w:rFonts w:hint="eastAsia" w:ascii="宋体" w:hAnsi="宋体" w:eastAsia="宋体" w:cs="宋体"/>
          <w:color w:val="000000"/>
          <w:sz w:val="24"/>
          <w:szCs w:val="21"/>
          <w:u w:val="single"/>
        </w:rPr>
        <w:t xml:space="preserve">          </w:t>
      </w:r>
      <w:r>
        <w:rPr>
          <w:rFonts w:hint="eastAsia" w:ascii="仿宋" w:hAnsi="仿宋" w:eastAsia="仿宋"/>
          <w:sz w:val="28"/>
        </w:rPr>
        <w:t xml:space="preserve">）磋商文件（包括更正公告，如果有的话）收悉，我们经详细审阅和研究，现决定参加本项目采购。同时，正式授权下述签字人</w:t>
      </w:r>
      <w:r>
        <w:rPr>
          <w:rFonts w:hint="eastAsia" w:ascii="宋体" w:hAnsi="宋体" w:eastAsia="宋体" w:cs="宋体"/>
          <w:color w:val="000000"/>
          <w:sz w:val="24"/>
          <w:szCs w:val="21"/>
          <w:u w:val="single"/>
        </w:rPr>
        <w:t xml:space="preserve">          </w:t>
      </w:r>
      <w:r>
        <w:rPr>
          <w:rFonts w:hint="eastAsia" w:ascii="仿宋" w:hAnsi="仿宋" w:eastAsia="仿宋"/>
          <w:sz w:val="28"/>
        </w:rPr>
        <w:t xml:space="preserve">（姓名和职务）代表 </w:t>
      </w:r>
      <w:r>
        <w:rPr>
          <w:rFonts w:hint="eastAsia" w:ascii="宋体" w:hAnsi="宋体" w:eastAsia="宋体" w:cs="宋体"/>
          <w:color w:val="000000"/>
          <w:sz w:val="24"/>
          <w:szCs w:val="21"/>
          <w:u w:val="single"/>
        </w:rPr>
        <w:t xml:space="preserve">          </w:t>
      </w:r>
      <w:r>
        <w:rPr>
          <w:rFonts w:hint="eastAsia" w:ascii="仿宋" w:hAnsi="仿宋" w:eastAsia="仿宋"/>
          <w:sz w:val="28"/>
        </w:rPr>
        <w:t xml:space="preserve">（供应商单位名称），全权处理本次项目活动的有关事宜。</w:t>
      </w:r>
      <w:r/>
    </w:p>
    <w:p>
      <w:pPr>
        <w:ind w:firstLine="567"/>
        <w:spacing w:line="640" w:lineRule="exact"/>
        <w:rPr>
          <w:rFonts w:hint="eastAsia" w:ascii="仿宋" w:hAnsi="仿宋" w:eastAsia="仿宋"/>
          <w:sz w:val="28"/>
        </w:rPr>
      </w:pPr>
      <w:r>
        <w:rPr>
          <w:rFonts w:hint="eastAsia" w:ascii="仿宋" w:hAnsi="仿宋" w:eastAsia="仿宋"/>
          <w:sz w:val="28"/>
        </w:rPr>
        <w:t xml:space="preserve">1、我单位经现场勘察和研究上述磋商文件规定的各项要求、图纸、工程量清单和其他文件后我方愿以磋商报价为【大写:人民币</w:t>
      </w:r>
      <w:r>
        <w:rPr>
          <w:rFonts w:hint="eastAsia" w:ascii="宋体" w:hAnsi="宋体" w:eastAsia="宋体" w:cs="宋体"/>
          <w:color w:val="000000"/>
          <w:sz w:val="24"/>
          <w:szCs w:val="21"/>
          <w:u w:val="single"/>
        </w:rPr>
        <w:t xml:space="preserve">        </w:t>
      </w:r>
      <w:r>
        <w:rPr>
          <w:rFonts w:hint="eastAsia" w:ascii="仿宋" w:hAnsi="仿宋" w:eastAsia="仿宋"/>
          <w:sz w:val="28"/>
        </w:rPr>
        <w:t xml:space="preserve">元（RMB¥</w:t>
      </w:r>
      <w:r>
        <w:rPr>
          <w:rFonts w:hint="eastAsia" w:ascii="宋体" w:hAnsi="宋体" w:eastAsia="宋体" w:cs="宋体"/>
          <w:color w:val="000000"/>
          <w:sz w:val="24"/>
          <w:szCs w:val="21"/>
          <w:u w:val="single"/>
        </w:rPr>
        <w:t xml:space="preserve">          </w:t>
      </w:r>
      <w:r>
        <w:rPr>
          <w:rFonts w:hint="eastAsia" w:ascii="仿宋" w:hAnsi="仿宋" w:eastAsia="仿宋"/>
          <w:sz w:val="28"/>
        </w:rPr>
        <w:t xml:space="preserve">元）】的磋商报价按上述磋商文件、合同条款、工程建设标准、图纸、工程量清单的条件承包上述工程的施工、竣工和承担任何质量缺陷的保修责任。</w:t>
      </w:r>
      <w:r/>
    </w:p>
    <w:p>
      <w:pPr>
        <w:ind w:firstLine="567"/>
        <w:spacing w:line="640" w:lineRule="exact"/>
        <w:rPr>
          <w:rFonts w:hint="eastAsia" w:ascii="仿宋" w:hAnsi="仿宋" w:eastAsia="仿宋"/>
          <w:sz w:val="28"/>
        </w:rPr>
      </w:pPr>
      <w:r>
        <w:rPr>
          <w:rFonts w:hint="eastAsia" w:ascii="仿宋" w:hAnsi="仿宋" w:eastAsia="仿宋"/>
          <w:sz w:val="28"/>
        </w:rPr>
        <w:t xml:space="preserve">2、一旦我方成交，我方保证在收到采购单位发出的书面开工令后立即开工，将派出 </w:t>
      </w:r>
      <w:r>
        <w:rPr>
          <w:rFonts w:hint="eastAsia" w:ascii="宋体" w:hAnsi="宋体" w:eastAsia="宋体" w:cs="宋体"/>
          <w:color w:val="000000"/>
          <w:sz w:val="24"/>
          <w:szCs w:val="21"/>
          <w:u w:val="single"/>
        </w:rPr>
        <w:t xml:space="preserve">          </w:t>
      </w:r>
      <w:r>
        <w:rPr>
          <w:rFonts w:hint="eastAsia" w:ascii="仿宋" w:hAnsi="仿宋" w:eastAsia="仿宋"/>
          <w:sz w:val="28"/>
        </w:rPr>
        <w:t xml:space="preserve">（项目经理姓名、证号）作为本工程的项目经理，并保证质量达到采购文件所要求的</w:t>
      </w:r>
      <w:r>
        <w:rPr>
          <w:rFonts w:hint="eastAsia" w:ascii="宋体" w:hAnsi="宋体" w:eastAsia="宋体" w:cs="宋体"/>
          <w:color w:val="000000"/>
          <w:sz w:val="24"/>
          <w:szCs w:val="21"/>
          <w:u w:val="single"/>
        </w:rPr>
        <w:t xml:space="preserve">          </w:t>
      </w:r>
      <w:r>
        <w:rPr>
          <w:rFonts w:hint="eastAsia" w:ascii="仿宋" w:hAnsi="仿宋" w:eastAsia="仿宋"/>
          <w:sz w:val="28"/>
        </w:rPr>
        <w:t xml:space="preserve">标准，在</w:t>
      </w:r>
      <w:r>
        <w:rPr>
          <w:rFonts w:hint="eastAsia" w:ascii="宋体" w:hAnsi="宋体" w:eastAsia="宋体" w:cs="宋体"/>
          <w:color w:val="000000"/>
          <w:sz w:val="24"/>
          <w:szCs w:val="21"/>
          <w:u w:val="single"/>
        </w:rPr>
        <w:t xml:space="preserve">      </w:t>
      </w:r>
      <w:r>
        <w:rPr>
          <w:rFonts w:hint="eastAsia" w:ascii="仿宋" w:hAnsi="仿宋" w:eastAsia="仿宋"/>
          <w:sz w:val="28"/>
        </w:rPr>
        <w:t xml:space="preserve">天内竣工并移交整个工程。</w:t>
      </w:r>
      <w:r/>
    </w:p>
    <w:p>
      <w:pPr>
        <w:ind w:firstLine="567"/>
        <w:spacing w:line="640" w:lineRule="exact"/>
        <w:rPr>
          <w:rFonts w:hint="eastAsia" w:ascii="仿宋" w:hAnsi="仿宋" w:eastAsia="仿宋"/>
          <w:sz w:val="28"/>
        </w:rPr>
      </w:pPr>
      <w:r>
        <w:rPr>
          <w:rFonts w:hint="eastAsia" w:ascii="仿宋" w:hAnsi="仿宋" w:eastAsia="仿宋"/>
          <w:sz w:val="28"/>
        </w:rPr>
        <w:t xml:space="preserve">3、我方同意按照磋商文件中第1</w:t>
      </w:r>
      <w:r>
        <w:rPr>
          <w:rFonts w:hint="eastAsia" w:ascii="仿宋" w:hAnsi="仿宋" w:eastAsia="仿宋"/>
          <w:sz w:val="28"/>
          <w:lang w:val="en-US" w:eastAsia="zh-CN"/>
        </w:rPr>
        <w:t xml:space="preserve">5</w:t>
      </w:r>
      <w:r>
        <w:rPr>
          <w:rFonts w:hint="eastAsia" w:ascii="仿宋" w:hAnsi="仿宋" w:eastAsia="仿宋"/>
          <w:sz w:val="28"/>
        </w:rPr>
        <w:t xml:space="preserve">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rPr>
      </w:pPr>
      <w:r>
        <w:rPr>
          <w:rFonts w:hint="eastAsia" w:ascii="仿宋" w:hAnsi="仿宋" w:eastAsia="仿宋"/>
          <w:sz w:val="28"/>
        </w:rPr>
        <w:t xml:space="preserve">4、我单位与参与本次采购活动的其他供应商的负责人不是同一人，也不存在直接控股、管理关系。</w:t>
      </w:r>
      <w:r/>
    </w:p>
    <w:p>
      <w:pPr>
        <w:ind w:firstLine="567"/>
        <w:spacing w:line="640" w:lineRule="exact"/>
        <w:rPr>
          <w:rFonts w:hint="eastAsia" w:ascii="仿宋" w:hAnsi="仿宋" w:eastAsia="仿宋"/>
          <w:sz w:val="28"/>
        </w:rPr>
      </w:pPr>
      <w:r>
        <w:rPr>
          <w:rFonts w:hint="eastAsia" w:ascii="仿宋" w:hAnsi="仿宋" w:eastAsia="仿宋"/>
          <w:sz w:val="28"/>
        </w:rPr>
        <w:t xml:space="preserve">5、我单位没有为本项目提供整体设计、规范编制，以及项目管理、监理、检测等服务。</w:t>
      </w:r>
      <w:r/>
    </w:p>
    <w:p>
      <w:pPr>
        <w:ind w:firstLine="567"/>
        <w:spacing w:line="640" w:lineRule="exact"/>
        <w:rPr>
          <w:rFonts w:hint="eastAsia" w:ascii="仿宋" w:hAnsi="仿宋" w:eastAsia="仿宋"/>
          <w:sz w:val="28"/>
        </w:rPr>
      </w:pPr>
      <w:r>
        <w:rPr>
          <w:rFonts w:hint="eastAsia" w:ascii="仿宋" w:hAnsi="仿宋" w:eastAsia="仿宋"/>
          <w:sz w:val="28"/>
        </w:rPr>
        <w:t xml:space="preserve">6、我们同意向贵方提供贵方可能要求的与本次采购有关的任何证据或资料。</w:t>
      </w:r>
      <w:r/>
    </w:p>
    <w:p>
      <w:pPr>
        <w:ind w:firstLine="567"/>
        <w:spacing w:line="640" w:lineRule="exact"/>
        <w:rPr>
          <w:rFonts w:hint="eastAsia" w:ascii="仿宋" w:hAnsi="仿宋" w:eastAsia="仿宋"/>
          <w:sz w:val="28"/>
        </w:rPr>
      </w:pPr>
      <w:r>
        <w:rPr>
          <w:rFonts w:hint="eastAsia" w:ascii="仿宋" w:hAnsi="仿宋" w:eastAsia="仿宋"/>
          <w:sz w:val="28"/>
        </w:rPr>
        <w:t xml:space="preserve">7、如果我们成交，为执行合同，我们将按照采购文件的要求提交履约保证金（如有）。</w:t>
      </w:r>
      <w:r/>
    </w:p>
    <w:p>
      <w:pPr>
        <w:ind w:firstLine="567"/>
        <w:spacing w:line="640" w:lineRule="exact"/>
        <w:rPr>
          <w:rFonts w:hint="eastAsia" w:ascii="仿宋" w:hAnsi="仿宋" w:eastAsia="仿宋"/>
          <w:sz w:val="28"/>
          <w:szCs w:val="28"/>
        </w:rPr>
      </w:pPr>
      <w:r>
        <w:rPr>
          <w:rFonts w:hint="eastAsia" w:ascii="仿宋" w:hAnsi="仿宋" w:eastAsia="仿宋"/>
          <w:sz w:val="28"/>
        </w:rPr>
        <w:t xml:space="preserve">8、一旦我方成交，我方将按照采购文件的规定，严格履行合同的责任和义务，并保证在磋商文件中规定的时间完成项目施工。否则我们的履约保证金（如有）将被贵方没收。</w:t>
      </w:r>
      <w:r/>
    </w:p>
    <w:p>
      <w:pPr>
        <w:ind w:firstLine="567"/>
        <w:spacing w:line="640" w:lineRule="exact"/>
        <w:rPr>
          <w:rFonts w:hint="eastAsia" w:ascii="仿宋" w:hAnsi="仿宋" w:eastAsia="仿宋"/>
          <w:sz w:val="28"/>
        </w:rPr>
      </w:pPr>
      <w:r>
        <w:rPr>
          <w:rFonts w:hint="eastAsia" w:ascii="仿宋" w:hAnsi="仿宋" w:eastAsia="仿宋"/>
          <w:sz w:val="28"/>
        </w:rPr>
      </w:r>
      <w:r/>
    </w:p>
    <w:p>
      <w:pPr>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866"/>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lang w:eastAsia="zh-CN"/>
        </w:rPr>
        <w:t xml:space="preserve">：</w:t>
      </w:r>
      <w:r>
        <w:rPr>
          <w:rFonts w:hint="eastAsia" w:ascii="仿宋" w:hAnsi="仿宋" w:eastAsia="仿宋"/>
          <w:sz w:val="28"/>
          <w:u w:val="single"/>
        </w:rPr>
        <w:t xml:space="preserve">  （电子签章）           </w:t>
      </w:r>
      <w:r/>
    </w:p>
    <w:p>
      <w:pPr>
        <w:pStyle w:val="866"/>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p>
    <w:p>
      <w:pPr>
        <w:pStyle w:val="863"/>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2926"/>
        <w:spacing w:line="440" w:lineRule="exact"/>
        <w:rPr>
          <w:rFonts w:hint="eastAsia" w:ascii="仿宋" w:hAnsi="仿宋" w:eastAsia="仿宋"/>
          <w:sz w:val="28"/>
          <w:szCs w:val="28"/>
        </w:rPr>
      </w:pPr>
      <w:r>
        <w:rPr>
          <w:rFonts w:hint="eastAsia" w:ascii="仿宋" w:hAnsi="仿宋" w:eastAsia="仿宋"/>
          <w:sz w:val="28"/>
          <w:szCs w:val="28"/>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3"/>
        <w:numPr>
          <w:ilvl w:val="0"/>
          <w:numId w:val="3"/>
        </w:numPr>
        <w:jc w:val="center"/>
        <w:rPr>
          <w:rFonts w:hint="eastAsia" w:ascii="仿宋" w:hAnsi="仿宋" w:eastAsia="仿宋"/>
          <w:b/>
          <w:sz w:val="32"/>
          <w:szCs w:val="32"/>
        </w:rPr>
      </w:pPr>
      <w:r>
        <w:rPr>
          <w:rFonts w:hint="eastAsia" w:ascii="仿宋" w:hAnsi="仿宋" w:eastAsia="仿宋"/>
          <w:b/>
          <w:sz w:val="32"/>
          <w:szCs w:val="32"/>
        </w:rPr>
        <w:t xml:space="preserve">工程量清单报价表格式</w:t>
      </w:r>
      <w:r/>
    </w:p>
    <w:p>
      <w:pPr>
        <w:pStyle w:val="863"/>
        <w:numPr>
          <w:ilvl w:val="0"/>
          <w:numId w:val="0"/>
        </w:numPr>
        <w:jc w:val="center"/>
        <w:rPr>
          <w:rFonts w:hint="eastAsia" w:ascii="仿宋" w:hAnsi="仿宋" w:eastAsia="仿宋"/>
          <w:b w:val="0"/>
          <w:bCs/>
          <w:sz w:val="28"/>
          <w:szCs w:val="28"/>
        </w:rPr>
      </w:pPr>
      <w:r>
        <w:rPr>
          <w:rFonts w:hint="eastAsia" w:ascii="仿宋" w:hAnsi="仿宋" w:eastAsia="仿宋" w:cs="Times New Roman"/>
          <w:b w:val="0"/>
          <w:bCs/>
          <w:sz w:val="28"/>
          <w:szCs w:val="28"/>
          <w:lang w:val="en-US" w:eastAsia="zh-CN"/>
        </w:rPr>
        <w:t xml:space="preserve">（工程量清单</w:t>
      </w:r>
      <w:r>
        <w:rPr>
          <w:rFonts w:hint="eastAsia" w:ascii="仿宋" w:hAnsi="仿宋" w:eastAsia="仿宋"/>
          <w:b w:val="0"/>
          <w:bCs/>
          <w:sz w:val="28"/>
          <w:szCs w:val="28"/>
          <w:lang w:val="en-US" w:eastAsia="zh-CN"/>
        </w:rPr>
        <w:t xml:space="preserve">详见附件，</w:t>
      </w:r>
      <w:r>
        <w:rPr>
          <w:rFonts w:hint="eastAsia" w:ascii="仿宋" w:hAnsi="仿宋" w:eastAsia="仿宋"/>
          <w:b w:val="0"/>
          <w:bCs/>
          <w:sz w:val="28"/>
          <w:szCs w:val="28"/>
        </w:rPr>
        <w:t xml:space="preserve">加盖供应商电子签章）</w:t>
      </w:r>
      <w:r/>
    </w:p>
    <w:p>
      <w:pPr>
        <w:pStyle w:val="863"/>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63"/>
        <w:ind w:firstLine="411"/>
        <w:spacing w:line="440" w:lineRule="exact"/>
        <w:rPr>
          <w:rFonts w:hint="eastAsia" w:ascii="仿宋" w:hAnsi="仿宋" w:eastAsia="仿宋"/>
          <w:sz w:val="28"/>
          <w:szCs w:val="24"/>
        </w:rPr>
      </w:pPr>
      <w:r>
        <w:rPr>
          <w:rFonts w:hint="eastAsia" w:ascii="仿宋" w:hAnsi="仿宋" w:eastAsia="仿宋"/>
          <w:sz w:val="28"/>
          <w:szCs w:val="24"/>
        </w:rPr>
      </w:r>
      <w:r/>
    </w:p>
    <w:p>
      <w:pPr>
        <w:ind w:left="0" w:right="0"/>
        <w:jc w:val="right"/>
        <w:keepLines w:val="0"/>
        <w:keepNext w:val="0"/>
        <w:pageBreakBefore w:val="0"/>
        <w:spacing w:line="360" w:lineRule="auto"/>
        <w:widowControl w:val="off"/>
        <w:rPr>
          <w:rFonts w:hint="eastAsia" w:ascii="仿宋" w:hAnsi="仿宋" w:eastAsia="仿宋" w:cs="仿宋"/>
          <w:color w:val="000000"/>
          <w:spacing w:val="0"/>
          <w:sz w:val="28"/>
          <w:szCs w:val="40"/>
          <w:highlight w:val="none"/>
        </w:rPr>
      </w:pPr>
      <w:r>
        <w:rPr>
          <w:rFonts w:hint="eastAsia" w:ascii="仿宋" w:hAnsi="仿宋" w:eastAsia="仿宋" w:cs="仿宋"/>
          <w:color w:val="000000"/>
          <w:spacing w:val="0"/>
          <w:sz w:val="28"/>
          <w:szCs w:val="40"/>
          <w:highlight w:val="none"/>
        </w:rPr>
        <w:t xml:space="preserve">供应商</w:t>
      </w:r>
      <w:r>
        <w:rPr>
          <w:rFonts w:hint="eastAsia" w:ascii="仿宋" w:hAnsi="仿宋" w:eastAsia="仿宋" w:cs="仿宋"/>
          <w:color w:val="000000"/>
          <w:spacing w:val="0"/>
          <w:sz w:val="28"/>
          <w:szCs w:val="40"/>
          <w:highlight w:val="none"/>
          <w:lang w:eastAsia="zh-CN"/>
        </w:rPr>
        <w:t xml:space="preserve">：</w:t>
      </w:r>
      <w:r>
        <w:rPr>
          <w:rFonts w:hint="eastAsia" w:ascii="仿宋" w:hAnsi="仿宋" w:eastAsia="仿宋" w:cs="仿宋"/>
          <w:color w:val="000000"/>
          <w:spacing w:val="0"/>
          <w:sz w:val="28"/>
          <w:szCs w:val="40"/>
          <w:highlight w:val="none"/>
        </w:rPr>
        <w:t xml:space="preserve"> </w:t>
      </w:r>
      <w:r>
        <w:rPr>
          <w:rFonts w:hint="eastAsia" w:ascii="仿宋" w:hAnsi="仿宋" w:eastAsia="仿宋" w:cs="仿宋"/>
          <w:color w:val="000000"/>
          <w:spacing w:val="0"/>
          <w:sz w:val="28"/>
          <w:szCs w:val="40"/>
          <w:highlight w:val="none"/>
          <w:u w:val="single"/>
        </w:rPr>
        <w:t xml:space="preserve">        （电子签章）      </w:t>
      </w:r>
      <w:r>
        <w:rPr>
          <w:rFonts w:hint="eastAsia" w:ascii="仿宋" w:hAnsi="仿宋" w:eastAsia="仿宋" w:cs="仿宋"/>
          <w:color w:val="000000"/>
          <w:spacing w:val="0"/>
          <w:sz w:val="28"/>
          <w:szCs w:val="40"/>
          <w:highlight w:val="none"/>
        </w:rPr>
        <w:t xml:space="preserve">  </w:t>
      </w:r>
      <w:r/>
    </w:p>
    <w:p>
      <w:pPr>
        <w:pStyle w:val="863"/>
        <w:ind w:firstLine="411"/>
        <w:jc w:val="right"/>
        <w:spacing w:line="440" w:lineRule="exact"/>
        <w:rPr>
          <w:rFonts w:hint="eastAsia" w:ascii="仿宋" w:hAnsi="仿宋" w:eastAsia="仿宋"/>
          <w:sz w:val="28"/>
          <w:szCs w:val="24"/>
        </w:rPr>
      </w:pPr>
      <w:r>
        <w:rPr>
          <w:rFonts w:hint="eastAsia" w:ascii="仿宋" w:hAnsi="仿宋" w:eastAsia="仿宋" w:cs="仿宋"/>
          <w:color w:val="000000"/>
          <w:spacing w:val="0"/>
          <w:sz w:val="28"/>
          <w:szCs w:val="40"/>
          <w:highlight w:val="none"/>
        </w:rPr>
        <w:t xml:space="preserve">法定代表人</w:t>
      </w:r>
      <w:r>
        <w:rPr>
          <w:rFonts w:hint="eastAsia" w:ascii="仿宋" w:hAnsi="仿宋" w:eastAsia="仿宋" w:cs="仿宋"/>
          <w:color w:val="000000"/>
          <w:spacing w:val="0"/>
          <w:sz w:val="28"/>
          <w:szCs w:val="40"/>
          <w:highlight w:val="none"/>
          <w:lang w:eastAsia="zh-CN"/>
        </w:rPr>
        <w:t xml:space="preserve">：</w:t>
      </w:r>
      <w:r>
        <w:rPr>
          <w:rFonts w:hint="eastAsia" w:ascii="仿宋" w:hAnsi="仿宋" w:eastAsia="仿宋" w:cs="仿宋"/>
          <w:color w:val="000000"/>
          <w:spacing w:val="0"/>
          <w:sz w:val="28"/>
          <w:szCs w:val="40"/>
          <w:highlight w:val="none"/>
          <w:u w:val="single"/>
        </w:rPr>
        <w:t xml:space="preserve"> </w:t>
      </w:r>
      <w:r>
        <w:rPr>
          <w:rFonts w:hint="eastAsia" w:ascii="仿宋" w:hAnsi="仿宋" w:eastAsia="仿宋" w:cs="仿宋"/>
          <w:color w:val="000000"/>
          <w:spacing w:val="0"/>
          <w:sz w:val="28"/>
          <w:szCs w:val="36"/>
          <w:highlight w:val="none"/>
          <w:u w:val="single"/>
        </w:rPr>
        <w:t xml:space="preserve">（电子签章或电子签字）</w:t>
      </w:r>
      <w:r/>
    </w:p>
    <w:p>
      <w:pPr>
        <w:pStyle w:val="863"/>
        <w:ind w:firstLine="411"/>
        <w:spacing w:line="440" w:lineRule="exact"/>
        <w:rPr>
          <w:rFonts w:ascii="仿宋" w:hAnsi="仿宋" w:eastAsia="仿宋"/>
          <w:sz w:val="28"/>
          <w:szCs w:val="24"/>
        </w:rPr>
      </w:pPr>
      <w:r>
        <w:rPr>
          <w:rFonts w:ascii="仿宋" w:hAnsi="仿宋" w:eastAsia="仿宋"/>
          <w:sz w:val="28"/>
          <w:szCs w:val="24"/>
        </w:rPr>
      </w:r>
      <w:r/>
    </w:p>
    <w:p>
      <w:pPr>
        <w:pStyle w:val="863"/>
        <w:ind w:firstLine="411"/>
        <w:spacing w:line="440" w:lineRule="exact"/>
        <w:rPr>
          <w:rFonts w:ascii="仿宋" w:hAnsi="仿宋" w:eastAsia="仿宋"/>
          <w:sz w:val="28"/>
          <w:szCs w:val="24"/>
        </w:rPr>
      </w:pPr>
      <w:r>
        <w:rPr>
          <w:rFonts w:ascii="仿宋" w:hAnsi="仿宋" w:eastAsia="仿宋"/>
          <w:sz w:val="28"/>
          <w:szCs w:val="24"/>
        </w:rPr>
      </w:r>
      <w:r/>
    </w:p>
    <w:p>
      <w:pPr>
        <w:pStyle w:val="863"/>
        <w:ind w:firstLine="411"/>
        <w:spacing w:line="440" w:lineRule="exact"/>
        <w:rPr>
          <w:rFonts w:ascii="仿宋" w:hAnsi="仿宋" w:eastAsia="仿宋"/>
          <w:sz w:val="28"/>
          <w:szCs w:val="24"/>
        </w:rPr>
      </w:pPr>
      <w:r>
        <w:rPr>
          <w:rFonts w:ascii="仿宋" w:hAnsi="仿宋" w:eastAsia="仿宋"/>
          <w:sz w:val="28"/>
          <w:szCs w:val="24"/>
        </w:rPr>
      </w:r>
      <w:r/>
    </w:p>
    <w:p>
      <w:pPr>
        <w:pStyle w:val="863"/>
        <w:ind w:firstLine="411"/>
        <w:spacing w:line="440" w:lineRule="exact"/>
        <w:rPr>
          <w:rFonts w:ascii="仿宋" w:hAnsi="仿宋" w:eastAsia="仿宋"/>
          <w:sz w:val="28"/>
          <w:szCs w:val="24"/>
        </w:rPr>
      </w:pPr>
      <w:r>
        <w:rPr>
          <w:rFonts w:ascii="仿宋" w:hAnsi="仿宋" w:eastAsia="仿宋"/>
          <w:sz w:val="28"/>
          <w:szCs w:val="24"/>
        </w:rPr>
      </w:r>
      <w:r/>
    </w:p>
    <w:p>
      <w:pPr>
        <w:pStyle w:val="863"/>
        <w:ind w:firstLine="411"/>
        <w:spacing w:line="440" w:lineRule="exact"/>
        <w:rPr>
          <w:rFonts w:ascii="仿宋" w:hAnsi="仿宋" w:eastAsia="仿宋"/>
          <w:sz w:val="28"/>
          <w:szCs w:val="24"/>
        </w:rPr>
      </w:pPr>
      <w:r>
        <w:rPr>
          <w:rFonts w:ascii="仿宋" w:hAnsi="仿宋" w:eastAsia="仿宋"/>
          <w:sz w:val="28"/>
          <w:szCs w:val="24"/>
        </w:rPr>
      </w:r>
      <w:r/>
    </w:p>
    <w:p>
      <w:pPr>
        <w:pStyle w:val="863"/>
        <w:ind w:firstLine="411"/>
        <w:spacing w:line="440" w:lineRule="exact"/>
        <w:rPr>
          <w:rFonts w:ascii="仿宋" w:hAnsi="仿宋" w:eastAsia="仿宋"/>
          <w:sz w:val="28"/>
          <w:szCs w:val="24"/>
        </w:rPr>
      </w:pPr>
      <w:r>
        <w:rPr>
          <w:rFonts w:ascii="仿宋" w:hAnsi="仿宋" w:eastAsia="仿宋"/>
          <w:sz w:val="28"/>
          <w:szCs w:val="24"/>
        </w:rPr>
      </w:r>
      <w:r/>
    </w:p>
    <w:p>
      <w:pPr>
        <w:pStyle w:val="863"/>
        <w:ind w:firstLine="411"/>
        <w:spacing w:line="440" w:lineRule="exact"/>
        <w:rPr>
          <w:rFonts w:ascii="仿宋" w:hAnsi="仿宋" w:eastAsia="仿宋"/>
          <w:sz w:val="28"/>
          <w:szCs w:val="24"/>
        </w:rPr>
      </w:pPr>
      <w:r>
        <w:rPr>
          <w:rFonts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rPr>
          <w:rFonts w:ascii="仿宋" w:hAnsi="仿宋" w:eastAsia="仿宋" w:cs="Times New Roman"/>
          <w:b/>
          <w:bCs/>
          <w:sz w:val="32"/>
          <w:szCs w:val="32"/>
        </w:rPr>
      </w:pPr>
      <w:r>
        <w:rPr>
          <w:rFonts w:hint="eastAsia" w:ascii="仿宋" w:hAnsi="仿宋" w:eastAsia="仿宋" w:cs="Times New Roman"/>
          <w:b/>
          <w:sz w:val="32"/>
          <w:szCs w:val="32"/>
          <w:highlight w:val="none"/>
        </w:rPr>
        <w:br w:type="page" w:clear="all"/>
      </w:r>
      <w:r/>
    </w:p>
    <w:p>
      <w:pPr>
        <w:pStyle w:val="868"/>
        <w:jc w:val="center"/>
        <w:keepLines w:val="0"/>
        <w:keepNext w:val="0"/>
        <w:pageBreakBefore w:val="0"/>
        <w:spacing w:after="181" w:line="520" w:lineRule="exact"/>
        <w:widowControl w:val="off"/>
        <w:rPr>
          <w:rFonts w:hint="eastAsia" w:ascii="仿宋" w:hAnsi="仿宋" w:eastAsia="仿宋" w:cs="Times New Roman"/>
          <w:b/>
          <w:bCs/>
          <w:sz w:val="32"/>
          <w:szCs w:val="32"/>
          <w:highlight w:val="none"/>
        </w:rPr>
      </w:pPr>
      <w:r>
        <w:rPr>
          <w:rFonts w:hint="eastAsia" w:ascii="仿宋" w:hAnsi="仿宋" w:eastAsia="仿宋"/>
          <w:b/>
          <w:sz w:val="32"/>
          <w:szCs w:val="32"/>
        </w:rPr>
        <w:t xml:space="preserve">三、</w:t>
      </w:r>
      <w:r>
        <w:rPr>
          <w:rFonts w:hint="eastAsia" w:ascii="仿宋" w:hAnsi="仿宋" w:eastAsia="仿宋" w:cs="Times New Roman"/>
          <w:b/>
          <w:sz w:val="32"/>
          <w:szCs w:val="32"/>
        </w:rPr>
        <w:t xml:space="preserve">项目管理机构主要施工管理人员表</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2076"/>
        <w:gridCol w:w="1310"/>
        <w:gridCol w:w="1310"/>
        <w:gridCol w:w="1310"/>
        <w:gridCol w:w="2299"/>
      </w:tblGrid>
      <w:tr>
        <w:trPr>
          <w:trHeight w:val="624"/>
        </w:trPr>
        <w:tc>
          <w:tcPr>
            <w:tcMar>
              <w:left w:w="108" w:type="dxa"/>
              <w:top w:w="0" w:type="dxa"/>
              <w:right w:w="108" w:type="dxa"/>
              <w:bottom w:w="0" w:type="dxa"/>
            </w:tcMar>
            <w:tcW w:w="105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机构</w:t>
            </w:r>
            <w:r/>
          </w:p>
        </w:tc>
        <w:tc>
          <w:tcPr>
            <w:tcMar>
              <w:left w:w="108" w:type="dxa"/>
              <w:top w:w="0" w:type="dxa"/>
              <w:right w:w="108" w:type="dxa"/>
              <w:bottom w:w="0" w:type="dxa"/>
            </w:tcMar>
            <w:tcW w:w="2076" w:type="dxa"/>
            <w:vAlign w:val="center"/>
            <w:textDirection w:val="lrTb"/>
            <w:noWrap w:val="false"/>
          </w:tcPr>
          <w:p>
            <w:pPr>
              <w:ind w:left="0" w:right="0" w:firstLine="72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w:t>
            </w:r>
            <w:r/>
          </w:p>
        </w:tc>
        <w:tc>
          <w:tcPr>
            <w:tcMar>
              <w:left w:w="108" w:type="dxa"/>
              <w:top w:w="0" w:type="dxa"/>
              <w:right w:w="108" w:type="dxa"/>
              <w:bottom w:w="0" w:type="dxa"/>
            </w:tcMar>
            <w:tcW w:w="131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Mar>
              <w:left w:w="108" w:type="dxa"/>
              <w:top w:w="0" w:type="dxa"/>
              <w:right w:w="108" w:type="dxa"/>
              <w:bottom w:w="0" w:type="dxa"/>
            </w:tcMar>
            <w:tcW w:w="131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p>
        </w:tc>
        <w:tc>
          <w:tcPr>
            <w:tcMar>
              <w:left w:w="108" w:type="dxa"/>
              <w:top w:w="0" w:type="dxa"/>
              <w:right w:w="108" w:type="dxa"/>
              <w:bottom w:w="0" w:type="dxa"/>
            </w:tcMar>
            <w:tcW w:w="131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职称</w:t>
            </w:r>
            <w:r/>
          </w:p>
        </w:tc>
        <w:tc>
          <w:tcPr>
            <w:tcMar>
              <w:left w:w="108" w:type="dxa"/>
              <w:top w:w="0" w:type="dxa"/>
              <w:right w:w="108" w:type="dxa"/>
              <w:bottom w:w="0" w:type="dxa"/>
            </w:tcMar>
            <w:tcW w:w="229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主要施工资历、经验</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及承担过的项目</w:t>
            </w:r>
            <w:r/>
          </w:p>
        </w:tc>
      </w:tr>
      <w:tr>
        <w:trPr>
          <w:trHeight w:val="454"/>
        </w:trPr>
        <w:tc>
          <w:tcPr>
            <w:tcMar>
              <w:left w:w="108" w:type="dxa"/>
              <w:top w:w="0" w:type="dxa"/>
              <w:right w:w="108" w:type="dxa"/>
              <w:bottom w:w="0" w:type="dxa"/>
            </w:tcMar>
            <w:tcW w:w="1051" w:type="dxa"/>
            <w:vAlign w:val="center"/>
            <w:vMerge w:val="restart"/>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总部</w:t>
            </w:r>
            <w:r/>
          </w:p>
        </w:tc>
        <w:tc>
          <w:tcPr>
            <w:tcMar>
              <w:left w:w="108" w:type="dxa"/>
              <w:top w:w="0" w:type="dxa"/>
              <w:right w:w="108" w:type="dxa"/>
              <w:bottom w:w="0" w:type="dxa"/>
            </w:tcMar>
            <w:tcW w:w="2076" w:type="dxa"/>
            <w:vAlign w:val="center"/>
            <w:textDirection w:val="lrTb"/>
            <w:noWrap w:val="false"/>
          </w:tcPr>
          <w:p>
            <w:pPr>
              <w:ind w:left="0" w:right="0" w:firstLine="48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W w:w="1051" w:type="dxa"/>
            <w:vMerge w:val="continue"/>
            <w:textDirection w:val="lrTb"/>
            <w:noWrap w:val="false"/>
          </w:tcPr>
          <w:p>
            <w:pPr>
              <w:spacing w:after="0" w:line="240" w:lineRule="auto"/>
            </w:pPr>
            <w:r/>
            <w:r/>
          </w:p>
        </w:tc>
        <w:tc>
          <w:tcPr>
            <w:tcMar>
              <w:left w:w="108" w:type="dxa"/>
              <w:top w:w="0" w:type="dxa"/>
              <w:right w:w="108" w:type="dxa"/>
              <w:bottom w:w="0" w:type="dxa"/>
            </w:tcMar>
            <w:tcW w:w="2076" w:type="dxa"/>
            <w:vAlign w:val="center"/>
            <w:textDirection w:val="lrTb"/>
            <w:noWrap w:val="false"/>
          </w:tcPr>
          <w:p>
            <w:pPr>
              <w:ind w:left="0" w:right="0" w:firstLine="48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其他人员</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W w:w="1051" w:type="dxa"/>
            <w:vMerge w:val="continue"/>
            <w:textDirection w:val="lrTb"/>
            <w:noWrap w:val="false"/>
          </w:tcPr>
          <w:p>
            <w:pPr>
              <w:spacing w:after="0" w:line="240" w:lineRule="auto"/>
            </w:pPr>
            <w:r/>
            <w:r/>
          </w:p>
        </w:tc>
        <w:tc>
          <w:tcPr>
            <w:tcMar>
              <w:left w:w="108" w:type="dxa"/>
              <w:top w:w="0" w:type="dxa"/>
              <w:right w:w="108" w:type="dxa"/>
              <w:bottom w:w="0" w:type="dxa"/>
            </w:tcMar>
            <w:tcW w:w="2076"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Mar>
              <w:left w:w="108" w:type="dxa"/>
              <w:top w:w="0" w:type="dxa"/>
              <w:right w:w="108" w:type="dxa"/>
              <w:bottom w:w="0" w:type="dxa"/>
            </w:tcMar>
            <w:tcW w:w="1051" w:type="dxa"/>
            <w:vAlign w:val="center"/>
            <w:vMerge w:val="restart"/>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w:t>
            </w:r>
            <w:r/>
          </w:p>
        </w:tc>
        <w:tc>
          <w:tcPr>
            <w:tcMar>
              <w:left w:w="108" w:type="dxa"/>
              <w:top w:w="0" w:type="dxa"/>
              <w:right w:w="108" w:type="dxa"/>
              <w:bottom w:w="0" w:type="dxa"/>
            </w:tcMar>
            <w:tcW w:w="2076" w:type="dxa"/>
            <w:vAlign w:val="center"/>
            <w:textDirection w:val="lrTb"/>
            <w:noWrap w:val="false"/>
          </w:tcPr>
          <w:p>
            <w:pPr>
              <w:ind w:left="0" w:right="0" w:firstLine="36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W w:w="1051" w:type="dxa"/>
            <w:vMerge w:val="continue"/>
            <w:textDirection w:val="lrTb"/>
            <w:noWrap w:val="false"/>
          </w:tcPr>
          <w:p>
            <w:pPr>
              <w:spacing w:after="0" w:line="240" w:lineRule="auto"/>
            </w:pPr>
            <w:r/>
            <w:r/>
          </w:p>
        </w:tc>
        <w:tc>
          <w:tcPr>
            <w:tcMar>
              <w:left w:w="108" w:type="dxa"/>
              <w:top w:w="0" w:type="dxa"/>
              <w:right w:w="108" w:type="dxa"/>
              <w:bottom w:w="0" w:type="dxa"/>
            </w:tcMar>
            <w:tcW w:w="2076" w:type="dxa"/>
            <w:vAlign w:val="center"/>
            <w:textDirection w:val="lrTb"/>
            <w:noWrap w:val="false"/>
          </w:tcPr>
          <w:p>
            <w:pPr>
              <w:ind w:left="0" w:right="0" w:firstLine="36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技术负责人</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W w:w="1051" w:type="dxa"/>
            <w:vMerge w:val="continue"/>
            <w:textDirection w:val="lrTb"/>
            <w:noWrap w:val="false"/>
          </w:tcPr>
          <w:p>
            <w:pPr>
              <w:spacing w:after="0" w:line="240" w:lineRule="auto"/>
            </w:pPr>
            <w:r/>
            <w:r/>
          </w:p>
        </w:tc>
        <w:tc>
          <w:tcPr>
            <w:tcMar>
              <w:left w:w="108" w:type="dxa"/>
              <w:top w:w="0" w:type="dxa"/>
              <w:right w:w="108" w:type="dxa"/>
              <w:bottom w:w="0" w:type="dxa"/>
            </w:tcMar>
            <w:tcW w:w="2076" w:type="dxa"/>
            <w:vAlign w:val="center"/>
            <w:textDirection w:val="lrTb"/>
            <w:noWrap w:val="false"/>
          </w:tcPr>
          <w:p>
            <w:pPr>
              <w:ind w:left="0" w:right="0" w:firstLine="36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安全员</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W w:w="1051" w:type="dxa"/>
            <w:vMerge w:val="continue"/>
            <w:textDirection w:val="lrTb"/>
            <w:noWrap w:val="false"/>
          </w:tcPr>
          <w:p>
            <w:pPr>
              <w:spacing w:after="0" w:line="240" w:lineRule="auto"/>
            </w:pPr>
            <w:r/>
            <w:r/>
          </w:p>
        </w:tc>
        <w:tc>
          <w:tcPr>
            <w:tcMar>
              <w:left w:w="108" w:type="dxa"/>
              <w:top w:w="0" w:type="dxa"/>
              <w:right w:w="108" w:type="dxa"/>
              <w:bottom w:w="0" w:type="dxa"/>
            </w:tcMar>
            <w:tcW w:w="2076" w:type="dxa"/>
            <w:vAlign w:val="center"/>
            <w:textDirection w:val="lrTb"/>
            <w:noWrap w:val="false"/>
          </w:tcPr>
          <w:p>
            <w:pPr>
              <w:ind w:left="0" w:right="0" w:firstLine="36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其他人员</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W w:w="1051" w:type="dxa"/>
            <w:vMerge w:val="continue"/>
            <w:textDirection w:val="lrTb"/>
            <w:noWrap w:val="false"/>
          </w:tcPr>
          <w:p>
            <w:pPr>
              <w:spacing w:after="0" w:line="240" w:lineRule="auto"/>
            </w:pPr>
            <w:r/>
            <w:r/>
          </w:p>
        </w:tc>
        <w:tc>
          <w:tcPr>
            <w:tcMar>
              <w:left w:w="108" w:type="dxa"/>
              <w:top w:w="0" w:type="dxa"/>
              <w:right w:w="108" w:type="dxa"/>
              <w:bottom w:w="0" w:type="dxa"/>
            </w:tcMar>
            <w:tcW w:w="2076" w:type="dxa"/>
            <w:vAlign w:val="center"/>
            <w:textDirection w:val="lrTb"/>
            <w:noWrap w:val="false"/>
          </w:tcPr>
          <w:p>
            <w:pPr>
              <w:ind w:left="0" w:right="0" w:firstLine="36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W w:w="1051" w:type="dxa"/>
            <w:vMerge w:val="continue"/>
            <w:textDirection w:val="lrTb"/>
            <w:noWrap w:val="false"/>
          </w:tcPr>
          <w:p>
            <w:pPr>
              <w:spacing w:after="0" w:line="240" w:lineRule="auto"/>
            </w:pPr>
            <w:r/>
            <w:r/>
          </w:p>
        </w:tc>
        <w:tc>
          <w:tcPr>
            <w:tcMar>
              <w:left w:w="108" w:type="dxa"/>
              <w:top w:w="0" w:type="dxa"/>
              <w:right w:w="108" w:type="dxa"/>
              <w:bottom w:w="0" w:type="dxa"/>
            </w:tcMar>
            <w:tcW w:w="2076" w:type="dxa"/>
            <w:vAlign w:val="center"/>
            <w:textDirection w:val="lrTb"/>
            <w:noWrap w:val="false"/>
          </w:tcPr>
          <w:p>
            <w:pPr>
              <w:ind w:left="0" w:right="0" w:firstLine="36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W w:w="1051" w:type="dxa"/>
            <w:vMerge w:val="continue"/>
            <w:textDirection w:val="lrTb"/>
            <w:noWrap w:val="false"/>
          </w:tcPr>
          <w:p>
            <w:pPr>
              <w:spacing w:after="0" w:line="240" w:lineRule="auto"/>
            </w:pPr>
            <w:r/>
            <w:r/>
          </w:p>
        </w:tc>
        <w:tc>
          <w:tcPr>
            <w:tcMar>
              <w:left w:w="108" w:type="dxa"/>
              <w:top w:w="0" w:type="dxa"/>
              <w:right w:w="108" w:type="dxa"/>
              <w:bottom w:w="0" w:type="dxa"/>
            </w:tcMar>
            <w:tcW w:w="2076" w:type="dxa"/>
            <w:vAlign w:val="center"/>
            <w:textDirection w:val="lrTb"/>
            <w:noWrap w:val="false"/>
          </w:tcPr>
          <w:p>
            <w:pPr>
              <w:ind w:left="0" w:right="0" w:firstLine="36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W w:w="1051" w:type="dxa"/>
            <w:vMerge w:val="continue"/>
            <w:textDirection w:val="lrTb"/>
            <w:noWrap w:val="false"/>
          </w:tcPr>
          <w:p>
            <w:pPr>
              <w:spacing w:after="0" w:line="240" w:lineRule="auto"/>
            </w:pPr>
            <w:r/>
            <w:r/>
          </w:p>
        </w:tc>
        <w:tc>
          <w:tcPr>
            <w:tcMar>
              <w:left w:w="108" w:type="dxa"/>
              <w:top w:w="0" w:type="dxa"/>
              <w:right w:w="108" w:type="dxa"/>
              <w:bottom w:w="0" w:type="dxa"/>
            </w:tcMar>
            <w:tcW w:w="2076" w:type="dxa"/>
            <w:vAlign w:val="center"/>
            <w:textDirection w:val="lrTb"/>
            <w:noWrap w:val="false"/>
          </w:tcPr>
          <w:p>
            <w:pPr>
              <w:ind w:left="0" w:right="0" w:firstLine="12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0"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99" w:type="dxa"/>
            <w:vAlign w:val="center"/>
            <w:textDirection w:val="lrTb"/>
            <w:noWrap w:val="false"/>
          </w:tcPr>
          <w:p>
            <w:pPr>
              <w:ind w:left="0" w:right="0" w:firstLine="48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u w:val="single"/>
        </w:rPr>
        <w:t xml:space="preserve">        （电子签章）      </w:t>
      </w:r>
      <w:r/>
    </w:p>
    <w:p>
      <w:pP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szCs w:val="28"/>
          <w:lang w:eastAsia="zh-CN"/>
        </w:rPr>
        <w:t xml:space="preserve">：</w:t>
      </w:r>
      <w:r>
        <w:rPr>
          <w:rFonts w:hint="eastAsia" w:ascii="仿宋" w:hAnsi="仿宋" w:eastAsia="仿宋" w:cs="Times New Roman"/>
          <w:sz w:val="28"/>
          <w:u w:val="single"/>
        </w:rPr>
        <w:t xml:space="preserve">（电子签章或电子签字）</w:t>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rPr>
        <w:t xml:space="preserve">四、资质审查时供应商必须提交的资格证明文件</w:t>
      </w:r>
      <w:r/>
    </w:p>
    <w:p>
      <w:pPr>
        <w:pStyle w:val="863"/>
        <w:ind w:firstLine="551"/>
        <w:spacing w:line="520" w:lineRule="exact"/>
        <w:rPr>
          <w:rFonts w:hint="eastAsia" w:ascii="仿宋" w:hAnsi="仿宋" w:eastAsia="仿宋"/>
          <w:b/>
          <w:bCs/>
          <w:sz w:val="32"/>
          <w:szCs w:val="32"/>
        </w:rPr>
      </w:pPr>
      <w:r>
        <w:rPr>
          <w:rFonts w:hint="eastAsia" w:ascii="仿宋" w:hAnsi="仿宋" w:eastAsia="仿宋"/>
          <w:sz w:val="28"/>
          <w:szCs w:val="28"/>
          <w:lang w:eastAsia="zh-CN"/>
        </w:rPr>
        <w:t xml:space="preserve">1.</w:t>
      </w:r>
      <w:r>
        <w:rPr>
          <w:rFonts w:hint="eastAsia" w:ascii="仿宋" w:hAnsi="仿宋" w:eastAsia="仿宋"/>
          <w:sz w:val="28"/>
          <w:szCs w:val="28"/>
        </w:rPr>
        <w:t xml:space="preserve">供应商提供下列材料之一</w:t>
      </w:r>
      <w:r>
        <w:rPr>
          <w:rFonts w:hint="eastAsia" w:ascii="仿宋" w:hAnsi="仿宋" w:eastAsia="仿宋"/>
          <w:sz w:val="28"/>
          <w:szCs w:val="28"/>
          <w:lang w:eastAsia="zh-CN"/>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lang w:eastAsia="zh-CN"/>
        </w:rPr>
        <w:t xml:space="preserve">2.</w:t>
      </w:r>
      <w:r>
        <w:rPr>
          <w:rFonts w:hint="eastAsia" w:ascii="仿宋" w:hAnsi="仿宋" w:eastAsia="仿宋"/>
          <w:sz w:val="28"/>
        </w:rPr>
        <w:t xml:space="preserve">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70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本项目的特定资格要求:</w:t>
      </w:r>
      <w:r/>
    </w:p>
    <w:p>
      <w:pPr>
        <w:ind w:firstLine="700"/>
        <w:spacing w:line="520" w:lineRule="exact"/>
        <w:rPr>
          <w:rFonts w:hint="eastAsia" w:ascii="仿宋" w:hAnsi="仿宋" w:eastAsia="仿宋"/>
          <w:sz w:val="28"/>
          <w:szCs w:val="28"/>
        </w:rPr>
      </w:pPr>
      <w:r>
        <w:rPr>
          <w:rFonts w:hint="eastAsia" w:ascii="仿宋" w:hAnsi="仿宋" w:eastAsia="仿宋"/>
          <w:sz w:val="28"/>
          <w:szCs w:val="28"/>
        </w:rPr>
        <w:t xml:space="preserve">（1）供应商须具有电力工程施工总承包三级及以上资质或输变电工程专业承包三级及以上资质，并且具有承装（修、试）电力设施许可证（许可类别包括承装、承修、承试），其中承装、承修、承试类为五级及以上资质（有效期内）；（扫描件并加盖供应商电子签章上传至电子响应文件）；</w:t>
      </w:r>
      <w:r/>
    </w:p>
    <w:p>
      <w:pPr>
        <w:ind w:firstLine="700"/>
        <w:spacing w:line="520" w:lineRule="exact"/>
        <w:rPr>
          <w:rFonts w:hint="eastAsia" w:ascii="仿宋" w:hAnsi="仿宋" w:eastAsia="仿宋"/>
          <w:sz w:val="28"/>
          <w:szCs w:val="28"/>
        </w:rPr>
      </w:pPr>
      <w:r>
        <w:rPr>
          <w:rFonts w:hint="eastAsia" w:ascii="仿宋" w:hAnsi="仿宋" w:eastAsia="仿宋"/>
          <w:sz w:val="28"/>
          <w:szCs w:val="28"/>
        </w:rPr>
        <w:t xml:space="preserve">（2）供应商拟派项目负责人必须具有机电工程专业二级及以上注册建造师（有效期内），同时取得安全生产考核B类证（有效期内）；（扫描件并加盖供应商电子签章上传至电子响应文件）；</w:t>
      </w:r>
      <w:r/>
    </w:p>
    <w:p>
      <w:pPr>
        <w:ind w:firstLine="700"/>
        <w:spacing w:line="520" w:lineRule="exact"/>
        <w:rPr>
          <w:rFonts w:hint="eastAsia" w:ascii="仿宋" w:hAnsi="仿宋" w:eastAsia="仿宋"/>
          <w:sz w:val="28"/>
          <w:szCs w:val="28"/>
        </w:rPr>
      </w:pPr>
      <w:r>
        <w:rPr>
          <w:rFonts w:hint="eastAsia" w:ascii="仿宋" w:hAnsi="仿宋" w:eastAsia="仿宋"/>
          <w:sz w:val="28"/>
          <w:szCs w:val="28"/>
        </w:rPr>
        <w:t xml:space="preserve">（3）供应商具备安全生产条件，并取得安全生产许可证（有效期内）</w:t>
      </w:r>
      <w:r>
        <w:rPr>
          <w:rFonts w:hint="eastAsia" w:ascii="仿宋" w:hAnsi="仿宋" w:eastAsia="仿宋"/>
          <w:sz w:val="28"/>
          <w:szCs w:val="28"/>
          <w:lang w:eastAsia="zh-CN"/>
        </w:rPr>
        <w:t xml:space="preserve">；</w:t>
      </w:r>
      <w:r>
        <w:rPr>
          <w:rFonts w:hint="eastAsia" w:ascii="仿宋" w:hAnsi="仿宋" w:eastAsia="仿宋"/>
          <w:sz w:val="28"/>
          <w:szCs w:val="28"/>
        </w:rPr>
        <w:t xml:space="preserve">（扫描件并加盖供应商电子签章上传至电子响应文件）；</w:t>
      </w:r>
      <w:r/>
    </w:p>
    <w:p>
      <w:pPr>
        <w:pStyle w:val="859"/>
        <w:ind w:firstLine="560"/>
        <w:rPr>
          <w:rFonts w:hint="default" w:eastAsia="仿宋"/>
          <w:lang w:val="en-US" w:eastAsia="zh-CN"/>
        </w:rPr>
      </w:pPr>
      <w:r>
        <w:rPr>
          <w:rFonts w:hint="eastAsia" w:ascii="仿宋" w:hAnsi="仿宋" w:eastAsia="仿宋"/>
          <w:sz w:val="28"/>
          <w:szCs w:val="28"/>
          <w:lang w:val="en-US" w:eastAsia="zh-CN"/>
        </w:rPr>
        <w:t xml:space="preserve">5.供应商未被“信用中国”网站、“中国政府采购网”列入失信被执行人、重大税收违法案件当事人名单、政府采购严重违法失信行为记录名单。（提供查询截图并加盖供应商电子签章上传至电子响应文件）</w:t>
      </w:r>
      <w:r/>
    </w:p>
    <w:p>
      <w:pPr>
        <w:ind w:firstLine="560"/>
        <w:keepLines w:val="0"/>
        <w:keepNext/>
        <w:pageBreakBefore w:val="0"/>
        <w:spacing w:line="360" w:lineRule="auto"/>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注</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1、上述是磋商小组对供应商资质审查时</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供应商必须提供的资格证明文件</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如供应商未能提供上述资格证明文件以及供应商资质条件不符合磋商文件要求的将取消其继续参加磋商的资格。</w:t>
      </w:r>
      <w:r/>
    </w:p>
    <w:p>
      <w:pPr>
        <w:ind w:firstLine="548"/>
        <w:keepLines w:val="0"/>
        <w:keepNext/>
        <w:pageBreakBefore w:val="0"/>
        <w:spacing w:line="360" w:lineRule="auto"/>
        <w:widowControl w:val="off"/>
        <w:rPr>
          <w:rFonts w:hint="eastAsia" w:ascii="仿宋" w:hAnsi="仿宋" w:eastAsia="仿宋" w:cs="仿宋"/>
          <w:bCs/>
          <w:color w:val="000000"/>
          <w:sz w:val="28"/>
          <w:highlight w:val="none"/>
        </w:rPr>
      </w:pPr>
      <w:r>
        <w:rPr>
          <w:rFonts w:hint="eastAsia" w:ascii="仿宋" w:hAnsi="仿宋" w:eastAsia="仿宋" w:cs="仿宋"/>
          <w:bCs/>
          <w:color w:val="000000"/>
          <w:sz w:val="28"/>
          <w:szCs w:val="24"/>
          <w:highlight w:val="none"/>
          <w:lang w:val="en-US" w:eastAsia="zh-CN" w:bidi="ar-SA"/>
        </w:rPr>
        <w:t xml:space="preserve">2.</w:t>
      </w:r>
      <w:r>
        <w:rPr>
          <w:rFonts w:hint="eastAsia" w:ascii="仿宋" w:hAnsi="仿宋" w:eastAsia="仿宋" w:cs="仿宋"/>
          <w:bCs/>
          <w:color w:val="000000"/>
          <w:sz w:val="28"/>
          <w:highlight w:val="none"/>
        </w:rPr>
        <w:t xml:space="preserve">供应商所提供的资格证明材料应真实、有效</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采购代理公司及采购人保留对供应商提供的资格证明材料进行核查的权利。如发现供应商提供虚假资格证明材料</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采购人将对其进行严肃处理。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48"/>
        <w:spacing w:line="520" w:lineRule="exact"/>
        <w:rPr>
          <w:rFonts w:hint="eastAsia" w:ascii="仿宋" w:hAnsi="仿宋" w:eastAsia="仿宋"/>
          <w:sz w:val="28"/>
          <w:szCs w:val="28"/>
        </w:rPr>
      </w:pPr>
      <w:r>
        <w:rPr>
          <w:rFonts w:hint="eastAsia" w:ascii="仿宋" w:hAnsi="仿宋" w:eastAsia="仿宋"/>
          <w:sz w:val="28"/>
          <w:szCs w:val="28"/>
        </w:rPr>
      </w:r>
      <w:r/>
    </w:p>
    <w:p>
      <w:pPr>
        <w:ind w:firstLine="548"/>
        <w:spacing w:line="520" w:lineRule="exact"/>
        <w:rPr>
          <w:rFonts w:hint="eastAsia" w:ascii="仿宋" w:hAnsi="仿宋" w:eastAsia="仿宋"/>
          <w:bCs/>
          <w:sz w:val="28"/>
        </w:rPr>
      </w:pPr>
      <w:r>
        <w:rPr>
          <w:rFonts w:hint="eastAsia" w:ascii="仿宋" w:hAnsi="仿宋" w:eastAsia="仿宋"/>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1269"/>
        <w:jc w:val="left"/>
        <w:spacing w:line="520" w:lineRule="exact"/>
        <w:widowControl/>
        <w:rPr>
          <w:rFonts w:hint="eastAsia" w:ascii="仿宋" w:hAnsi="仿宋" w:eastAsia="仿宋" w:cs="Arial"/>
          <w:b/>
          <w:bCs/>
          <w:sz w:val="32"/>
          <w:szCs w:val="32"/>
          <w:highlight w:val="none"/>
        </w:rPr>
      </w:pPr>
      <w:r>
        <w:rPr>
          <w:rFonts w:hint="eastAsia" w:ascii="仿宋" w:hAnsi="仿宋" w:eastAsia="仿宋" w:cs="Arial"/>
          <w:b/>
          <w:bCs/>
          <w:sz w:val="32"/>
        </w:rPr>
        <w:t xml:space="preserve">五、综合评分时供应商需提供的证明文件</w:t>
      </w:r>
      <w:r/>
    </w:p>
    <w:p>
      <w:pPr>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77"/>
        <w:spacing w:line="440" w:lineRule="exact"/>
        <w:rPr>
          <w:rFonts w:hint="eastAsia" w:ascii="宋体" w:hAnsi="宋体"/>
          <w:b/>
          <w:sz w:val="36"/>
        </w:rPr>
      </w:pPr>
      <w:r/>
      <w:bookmarkStart w:id="32" w:name="_Toc157775454"/>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jc w:val="center"/>
        <w:keepLines w:val="0"/>
        <w:keepNext/>
        <w:pageBreakBefore w:val="0"/>
        <w:spacing w:line="360" w:lineRule="auto"/>
        <w:widowControl w:val="off"/>
        <w:tabs>
          <w:tab w:val="left" w:pos="8930" w:leader="none"/>
          <w:tab w:val="left" w:pos="9306" w:leader="none"/>
        </w:tabs>
        <w:rPr>
          <w:rFonts w:hint="eastAsia" w:ascii="仿宋" w:hAnsi="仿宋" w:eastAsia="仿宋" w:cs="仿宋"/>
          <w:b/>
          <w:color w:val="000000"/>
          <w:sz w:val="32"/>
          <w:szCs w:val="32"/>
          <w:highlight w:val="none"/>
        </w:rPr>
        <w:outlineLvl w:val="2"/>
      </w:pPr>
      <w:r>
        <w:rPr>
          <w:rFonts w:hint="eastAsia" w:ascii="仿宋" w:hAnsi="仿宋" w:eastAsia="仿宋" w:cs="仿宋"/>
          <w:b/>
          <w:color w:val="000000"/>
          <w:sz w:val="32"/>
          <w:szCs w:val="32"/>
          <w:highlight w:val="none"/>
          <w:lang w:val="en-US" w:eastAsia="zh-CN"/>
        </w:rPr>
        <w:t xml:space="preserve">六</w:t>
      </w:r>
      <w:r>
        <w:rPr>
          <w:rFonts w:hint="eastAsia" w:ascii="仿宋" w:hAnsi="仿宋" w:eastAsia="仿宋" w:cs="仿宋"/>
          <w:b/>
          <w:color w:val="000000"/>
          <w:sz w:val="32"/>
          <w:szCs w:val="32"/>
          <w:highlight w:val="none"/>
        </w:rPr>
        <w:t xml:space="preserve">、涉及无效响应文件条款中供应商必须提供的证明文件</w:t>
      </w:r>
      <w:r/>
    </w:p>
    <w:p>
      <w:pPr>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highlight w:val="none"/>
        </w:rPr>
      </w:pPr>
      <w:r>
        <w:rPr>
          <w:rFonts w:hint="eastAsia" w:ascii="仿宋" w:hAnsi="仿宋" w:eastAsia="仿宋"/>
          <w:b/>
          <w:sz w:val="32"/>
          <w:szCs w:val="32"/>
          <w:highlight w:val="none"/>
        </w:rPr>
        <w:br w:type="page" w:clear="all"/>
      </w:r>
      <w:r/>
    </w:p>
    <w:p>
      <w:pPr>
        <w:jc w:val="center"/>
        <w:spacing w:line="440" w:lineRule="exact"/>
        <w:rPr>
          <w:rFonts w:hint="eastAsia" w:ascii="仿宋" w:hAnsi="仿宋" w:eastAsia="仿宋"/>
          <w:b/>
          <w:bCs/>
          <w:sz w:val="32"/>
          <w:szCs w:val="32"/>
          <w:highlight w:val="none"/>
        </w:rPr>
      </w:pPr>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bookmarkEnd w:id="32"/>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66"/>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bCs/>
          <w:color w:val="000000"/>
          <w:sz w:val="28"/>
          <w:szCs w:val="28"/>
        </w:rPr>
      </w:pPr>
      <w:r>
        <w:rPr>
          <w:rFonts w:hint="eastAsia" w:ascii="仿宋" w:hAnsi="仿宋" w:eastAsia="仿宋"/>
          <w:b/>
          <w:sz w:val="32"/>
          <w:highlight w:val="none"/>
        </w:rPr>
        <w:br w:type="page" w:clear="all"/>
      </w:r>
      <w:r/>
    </w:p>
    <w:p>
      <w:pPr>
        <w:ind w:left="-359" w:firstLine="357"/>
        <w:spacing w:line="640" w:lineRule="exact"/>
        <w:rPr>
          <w:rFonts w:hint="eastAsia" w:ascii="仿宋" w:hAnsi="仿宋" w:eastAsia="仿宋"/>
          <w:b/>
          <w:bCs/>
          <w:sz w:val="32"/>
          <w:szCs w:val="32"/>
          <w:highlight w:val="none"/>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江苏金湖经济开发区管理委员会：</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江苏金湖经济开发区管理委员会</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文件，与采购</w:t>
      </w:r>
      <w:r>
        <w:rPr>
          <w:rFonts w:hint="eastAsia" w:ascii="仿宋" w:hAnsi="仿宋" w:eastAsia="仿宋"/>
          <w:color w:val="000000"/>
          <w:sz w:val="28"/>
          <w:szCs w:val="28"/>
          <w:lang w:val="en-US" w:eastAsia="zh-CN"/>
        </w:rPr>
        <w:t xml:space="preserve">人</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bCs/>
          <w:sz w:val="32"/>
          <w:szCs w:val="32"/>
        </w:rPr>
      </w:pPr>
      <w:r>
        <w:rPr>
          <w:rFonts w:hint="eastAsia" w:ascii="仿宋" w:hAnsi="仿宋" w:eastAsia="仿宋"/>
          <w:b/>
          <w:sz w:val="32"/>
          <w:szCs w:val="32"/>
          <w:highlight w:val="none"/>
        </w:rPr>
        <w:br w:type="page" w:clear="all"/>
      </w:r>
      <w:r/>
    </w:p>
    <w:p>
      <w:pPr>
        <w:rPr>
          <w:rFonts w:hint="eastAsia" w:ascii="仿宋" w:hAnsi="仿宋" w:eastAsia="仿宋"/>
          <w:b/>
          <w:bCs/>
          <w:sz w:val="32"/>
          <w:szCs w:val="32"/>
          <w:highlight w:val="none"/>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w:t>
      </w:r>
      <w:r>
        <w:rPr>
          <w:rFonts w:hint="eastAsia" w:ascii="仿宋" w:hAnsi="仿宋" w:eastAsia="仿宋"/>
          <w:b/>
          <w:bCs/>
          <w:sz w:val="32"/>
        </w:rPr>
        <w:t xml:space="preserve">政府采购法》第二十二条规定条件的声明函</w:t>
      </w:r>
      <w:r/>
    </w:p>
    <w:p>
      <w:pPr>
        <w:pStyle w:val="869"/>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江苏金湖经济开发区管理委员会：</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ind w:firstLine="4480"/>
        <w:jc w:val="both"/>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olor w:val="000000"/>
          <w:sz w:val="28"/>
          <w:szCs w:val="28"/>
          <w:lang w:eastAsia="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sz w:val="28"/>
          <w:szCs w:val="28"/>
          <w:highlight w:val="none"/>
        </w:rPr>
        <w:br w:type="page" w:clear="all"/>
      </w:r>
      <w:r/>
    </w:p>
    <w:p>
      <w:pPr>
        <w:rPr>
          <w:rFonts w:hint="eastAsia" w:ascii="仿宋" w:hAnsi="仿宋" w:eastAsia="仿宋"/>
          <w:sz w:val="28"/>
          <w:szCs w:val="28"/>
          <w:highlight w:val="none"/>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w:t>
      </w:r>
      <w:r>
        <w:rPr>
          <w:rFonts w:hint="eastAsia" w:ascii="仿宋" w:hAnsi="仿宋" w:eastAsia="仿宋"/>
          <w:b/>
          <w:bCs/>
          <w:sz w:val="32"/>
          <w:szCs w:val="32"/>
          <w:lang w:val="en-US" w:eastAsia="zh-CN"/>
        </w:rPr>
        <w:t xml:space="preserve">工程</w:t>
      </w:r>
      <w:r>
        <w:rPr>
          <w:rFonts w:hint="eastAsia" w:ascii="仿宋" w:hAnsi="仿宋" w:eastAsia="仿宋"/>
          <w:b/>
          <w:bCs/>
          <w:sz w:val="32"/>
          <w:szCs w:val="32"/>
        </w:rPr>
        <w:t xml:space="preserve">）</w:t>
      </w:r>
      <w:r/>
    </w:p>
    <w:p>
      <w:pPr>
        <w:pStyle w:val="869"/>
        <w:ind w:firstLine="560"/>
        <w:keepLines w:val="0"/>
        <w:keepNext w:val="0"/>
        <w:pageBreakBefore w:val="0"/>
        <w:spacing w:line="520" w:lineRule="exact"/>
        <w:widowControl w:val="off"/>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江苏金湖经济开发区管理委员会：</w:t>
      </w:r>
      <w:r/>
    </w:p>
    <w:p>
      <w:pPr>
        <w:pStyle w:val="869"/>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w:t>
      </w:r>
      <w:r>
        <w:rPr>
          <w:rFonts w:hint="eastAsia" w:ascii="仿宋" w:hAnsi="仿宋" w:eastAsia="仿宋" w:cs="仿宋"/>
          <w:color w:val="000000"/>
          <w:sz w:val="28"/>
          <w:szCs w:val="28"/>
          <w:u w:val="single"/>
        </w:rPr>
        <w:t xml:space="preserve">（单位名称）</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61"/>
        <w:keepLines w:val="0"/>
        <w:keepNext w:val="0"/>
        <w:pageBreakBefore w:val="0"/>
        <w:spacing w:before="240" w:after="240" w:line="52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（标的名称） </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（采购文件中明确的所属行业）</w:t>
      </w:r>
      <w:r>
        <w:rPr>
          <w:rFonts w:hint="eastAsia" w:ascii="仿宋" w:hAnsi="仿宋" w:eastAsia="仿宋" w:cs="仿宋"/>
          <w:color w:val="000000"/>
          <w:sz w:val="28"/>
          <w:szCs w:val="28"/>
        </w:rPr>
        <w:t xml:space="preserve">；承建（承接）企业为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（中型企业、小型企业、微型企业）</w:t>
      </w:r>
      <w:r>
        <w:rPr>
          <w:rFonts w:hint="eastAsia" w:ascii="仿宋" w:hAnsi="仿宋" w:eastAsia="仿宋" w:cs="仿宋"/>
          <w:color w:val="000000"/>
          <w:sz w:val="28"/>
          <w:szCs w:val="28"/>
        </w:rPr>
        <w:t xml:space="preserve">； </w:t>
      </w:r>
      <w:r/>
    </w:p>
    <w:p>
      <w:pPr>
        <w:ind w:left="0" w:right="0" w:firstLine="561"/>
        <w:keepLines w:val="0"/>
        <w:keepNext w:val="0"/>
        <w:pageBreakBefore w:val="0"/>
        <w:spacing w:before="240" w:after="240" w:line="52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（标的名称）</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（采购文件中明确的所属行业）</w:t>
      </w:r>
      <w:r>
        <w:rPr>
          <w:rFonts w:hint="eastAsia" w:ascii="仿宋" w:hAnsi="仿宋" w:eastAsia="仿宋" w:cs="仿宋"/>
          <w:color w:val="000000"/>
          <w:sz w:val="28"/>
          <w:szCs w:val="28"/>
        </w:rPr>
        <w:t xml:space="preserve">；承建（承接）企业为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万元，属于（中型企业、小型企业、微型企业）；</w:t>
      </w:r>
      <w:r/>
    </w:p>
    <w:p>
      <w:pPr>
        <w:ind w:left="0" w:right="0" w:firstLine="561"/>
        <w:keepLines w:val="0"/>
        <w:keepNext w:val="0"/>
        <w:pageBreakBefore w:val="0"/>
        <w:spacing w:before="240" w:after="240" w:line="52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p>
    <w:p>
      <w:pPr>
        <w:ind w:left="0" w:right="0" w:firstLine="561"/>
        <w:keepLines w:val="0"/>
        <w:keepNext w:val="0"/>
        <w:pageBreakBefore w:val="0"/>
        <w:spacing w:before="240" w:after="240" w:line="52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r/>
    </w:p>
    <w:p>
      <w:pPr>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69"/>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869"/>
        <w:ind w:left="0" w:firstLine="0"/>
        <w:jc w:val="left"/>
        <w:spacing w:line="520" w:lineRule="exact"/>
        <w:rPr>
          <w:rFonts w:hint="eastAsia" w:ascii="仿宋" w:hAnsi="仿宋" w:eastAsia="仿宋"/>
          <w:b/>
          <w:bCs/>
          <w:sz w:val="32"/>
          <w:szCs w:val="32"/>
          <w:highlight w:val="none"/>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69"/>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江苏金湖经济开发区管理委员会：</w:t>
      </w:r>
      <w:r/>
    </w:p>
    <w:p>
      <w:pPr>
        <w:pStyle w:val="869"/>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p>
    <w:p>
      <w:pPr>
        <w:pStyle w:val="869"/>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69"/>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69"/>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p>
    <w:p>
      <w:pPr>
        <w:pStyle w:val="869"/>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5"/>
        <w:spacing w:line="64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0"/>
        <w:spacing w:line="64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left="0" w:right="0" w:firstLine="0"/>
        <w:jc w:val="both"/>
        <w:spacing w:before="120" w:after="12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120" w:after="12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示范格式六</w:t>
      </w:r>
      <w:r/>
    </w:p>
    <w:p>
      <w:pPr>
        <w:ind w:left="0" w:right="0" w:firstLine="0"/>
        <w:spacing w:before="15" w:after="15"/>
        <w:shd w:val="clear" w:color="ffffff" w:fill="ffffff"/>
        <w:tabs>
          <w:tab w:val="left" w:pos="2056" w:leader="none"/>
          <w:tab w:val="left" w:pos="44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4"/>
          <w:highlight w:val="white"/>
        </w:rPr>
        <w:tab/>
      </w:r>
      <w:r/>
    </w:p>
    <w:p>
      <w:pPr>
        <w:ind w:left="0" w:right="0" w:firstLine="0"/>
        <w:spacing w:before="15" w:after="15"/>
        <w:shd w:val="clear" w:color="ffffff" w:fill="ffffff"/>
        <w:tabs>
          <w:tab w:val="left" w:pos="2056" w:leader="none"/>
          <w:tab w:val="left" w:pos="44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4"/>
          <w:highlight w:val="white"/>
        </w:rPr>
        <w:tab/>
        <w:t xml:space="preserve">关于符合本国产品标准的声明函（采购包号：**）</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rPr>
          <w:rFonts w:ascii="SimSun" w:hAnsi="SimSun" w:eastAsia="SimSun" w:cs="SimSun"/>
          <w:color w:val="000000"/>
          <w:sz w:val="24"/>
        </w:rPr>
        <w:t xml:space="preserve"> </w:t>
      </w:r>
      <w:r/>
    </w:p>
    <w:p>
      <w:pPr>
        <w:ind w:firstLine="0"/>
        <w:spacing w:line="640" w:lineRule="exact"/>
        <w:rPr>
          <w:rFonts w:hint="eastAsia"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宋体" w:hAnsi="宋体"/>
          <w:b/>
          <w:color w:val="000000"/>
          <w:sz w:val="30"/>
          <w:szCs w:val="30"/>
        </w:rPr>
      </w:pPr>
      <w:r>
        <w:rPr>
          <w:rFonts w:hint="eastAsia" w:ascii="宋体" w:hAnsi="宋体"/>
          <w:b/>
          <w:color w:val="000000"/>
          <w:sz w:val="30"/>
          <w:szCs w:val="30"/>
        </w:rPr>
      </w:r>
      <w:r/>
    </w:p>
    <w:p>
      <w:pPr>
        <w:pStyle w:val="86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Wingdings">
    <w:panose1 w:val="05000000000000000000"/>
  </w:font>
  <w:font w:name="楷体">
    <w:panose1 w:val="02010609060101010101"/>
  </w:font>
  <w:font w:name="Symbol">
    <w:panose1 w:val="05050102010706020507"/>
  </w:font>
  <w:font w:name="Adobe 仿宋 Std R">
    <w:panose1 w:val="020B0503020202020204"/>
  </w:font>
  <w:font w:name="Calibri">
    <w:panose1 w:val="020F0502020204030204"/>
  </w:font>
  <w:font w:name="Courier New">
    <w:panose1 w:val="020703090202050204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1"/>
      </w:rPr>
      <w:framePr w:wrap="around" w:vAnchor="text" w:hAnchor="margin" w:xAlign="center" w:y="1"/>
    </w:pPr>
    <w:r>
      <w:fldChar w:fldCharType="begin"/>
    </w:r>
    <w:r>
      <w:rPr>
        <w:rStyle w:val="871"/>
      </w:rPr>
      <w:instrText xml:space="preserve">PAGE  </w:instrText>
    </w:r>
    <w:r>
      <w:fldChar w:fldCharType="separate"/>
    </w:r>
    <w:r>
      <w:rPr>
        <w:rStyle w:val="871"/>
      </w:rPr>
      <w:t xml:space="preserve">20</w:t>
    </w:r>
    <w:r>
      <w:fldChar w:fldCharType="end"/>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1"/>
      </w:rPr>
      <w:framePr w:wrap="around" w:vAnchor="text" w:hAnchor="margin" w:xAlign="center" w:y="1"/>
    </w:pPr>
    <w:r>
      <w:fldChar w:fldCharType="begin"/>
    </w:r>
    <w:r>
      <w:rPr>
        <w:rStyle w:val="871"/>
      </w:rPr>
      <w:instrText xml:space="preserve">PAGE  </w:instrTex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76"/>
    <w:next w:val="876"/>
    <w:link w:val="675"/>
    <w:uiPriority w:val="9"/>
    <w:qFormat/>
    <w:pPr>
      <w:keepLines/>
      <w:keepNext/>
      <w:spacing w:before="480" w:after="200"/>
      <w:outlineLvl w:val="0"/>
    </w:pPr>
    <w:rPr>
      <w:rFonts w:ascii="Arial" w:hAnsi="Arial" w:eastAsia="Arial" w:cs="Arial"/>
      <w:sz w:val="40"/>
      <w:szCs w:val="40"/>
    </w:rPr>
  </w:style>
  <w:style w:type="character" w:styleId="675">
    <w:name w:val="Heading 1 Char"/>
    <w:basedOn w:val="851"/>
    <w:link w:val="674"/>
    <w:uiPriority w:val="9"/>
    <w:rPr>
      <w:rFonts w:ascii="Arial" w:hAnsi="Arial" w:eastAsia="Arial" w:cs="Arial"/>
      <w:sz w:val="40"/>
      <w:szCs w:val="40"/>
    </w:rPr>
  </w:style>
  <w:style w:type="paragraph" w:styleId="676">
    <w:name w:val="Heading 2"/>
    <w:basedOn w:val="876"/>
    <w:next w:val="876"/>
    <w:link w:val="677"/>
    <w:uiPriority w:val="9"/>
    <w:unhideWhenUsed/>
    <w:qFormat/>
    <w:pPr>
      <w:keepLines/>
      <w:keepNext/>
      <w:spacing w:before="360" w:after="200"/>
      <w:outlineLvl w:val="1"/>
    </w:pPr>
    <w:rPr>
      <w:rFonts w:ascii="Arial" w:hAnsi="Arial" w:eastAsia="Arial" w:cs="Arial"/>
      <w:sz w:val="34"/>
    </w:rPr>
  </w:style>
  <w:style w:type="character" w:styleId="677">
    <w:name w:val="Heading 2 Char"/>
    <w:basedOn w:val="851"/>
    <w:link w:val="676"/>
    <w:uiPriority w:val="9"/>
    <w:rPr>
      <w:rFonts w:ascii="Arial" w:hAnsi="Arial" w:eastAsia="Arial" w:cs="Arial"/>
      <w:sz w:val="34"/>
    </w:rPr>
  </w:style>
  <w:style w:type="paragraph" w:styleId="678">
    <w:name w:val="Heading 3"/>
    <w:basedOn w:val="876"/>
    <w:next w:val="876"/>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basedOn w:val="851"/>
    <w:link w:val="678"/>
    <w:uiPriority w:val="9"/>
    <w:rPr>
      <w:rFonts w:ascii="Arial" w:hAnsi="Arial" w:eastAsia="Arial" w:cs="Arial"/>
      <w:sz w:val="30"/>
      <w:szCs w:val="30"/>
    </w:rPr>
  </w:style>
  <w:style w:type="paragraph" w:styleId="680">
    <w:name w:val="Heading 4"/>
    <w:basedOn w:val="876"/>
    <w:next w:val="876"/>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basedOn w:val="851"/>
    <w:link w:val="680"/>
    <w:uiPriority w:val="9"/>
    <w:rPr>
      <w:rFonts w:ascii="Arial" w:hAnsi="Arial" w:eastAsia="Arial" w:cs="Arial"/>
      <w:b/>
      <w:bCs/>
      <w:sz w:val="26"/>
      <w:szCs w:val="26"/>
    </w:rPr>
  </w:style>
  <w:style w:type="paragraph" w:styleId="682">
    <w:name w:val="Heading 5"/>
    <w:basedOn w:val="876"/>
    <w:next w:val="876"/>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1"/>
    <w:link w:val="682"/>
    <w:uiPriority w:val="9"/>
    <w:rPr>
      <w:rFonts w:ascii="Arial" w:hAnsi="Arial" w:eastAsia="Arial" w:cs="Arial"/>
      <w:b/>
      <w:bCs/>
      <w:sz w:val="24"/>
      <w:szCs w:val="24"/>
    </w:rPr>
  </w:style>
  <w:style w:type="paragraph" w:styleId="684">
    <w:name w:val="Heading 6"/>
    <w:basedOn w:val="876"/>
    <w:next w:val="876"/>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1"/>
    <w:link w:val="684"/>
    <w:uiPriority w:val="9"/>
    <w:rPr>
      <w:rFonts w:ascii="Arial" w:hAnsi="Arial" w:eastAsia="Arial" w:cs="Arial"/>
      <w:b/>
      <w:bCs/>
      <w:sz w:val="22"/>
      <w:szCs w:val="22"/>
    </w:rPr>
  </w:style>
  <w:style w:type="paragraph" w:styleId="686">
    <w:name w:val="Heading 7"/>
    <w:basedOn w:val="876"/>
    <w:next w:val="876"/>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1"/>
    <w:link w:val="686"/>
    <w:uiPriority w:val="9"/>
    <w:rPr>
      <w:rFonts w:ascii="Arial" w:hAnsi="Arial" w:eastAsia="Arial" w:cs="Arial"/>
      <w:b/>
      <w:bCs/>
      <w:i/>
      <w:iCs/>
      <w:sz w:val="22"/>
      <w:szCs w:val="22"/>
    </w:rPr>
  </w:style>
  <w:style w:type="paragraph" w:styleId="688">
    <w:name w:val="Heading 8"/>
    <w:basedOn w:val="876"/>
    <w:next w:val="876"/>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1"/>
    <w:link w:val="688"/>
    <w:uiPriority w:val="9"/>
    <w:rPr>
      <w:rFonts w:ascii="Arial" w:hAnsi="Arial" w:eastAsia="Arial" w:cs="Arial"/>
      <w:i/>
      <w:iCs/>
      <w:sz w:val="22"/>
      <w:szCs w:val="22"/>
    </w:rPr>
  </w:style>
  <w:style w:type="paragraph" w:styleId="690">
    <w:name w:val="Heading 9"/>
    <w:basedOn w:val="876"/>
    <w:next w:val="876"/>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1"/>
    <w:link w:val="690"/>
    <w:uiPriority w:val="9"/>
    <w:rPr>
      <w:rFonts w:ascii="Arial" w:hAnsi="Arial" w:eastAsia="Arial" w:cs="Arial"/>
      <w:i/>
      <w:iCs/>
      <w:sz w:val="21"/>
      <w:szCs w:val="21"/>
    </w:rPr>
  </w:style>
  <w:style w:type="paragraph" w:styleId="692">
    <w:name w:val="List Paragraph"/>
    <w:basedOn w:val="876"/>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76"/>
    <w:next w:val="876"/>
    <w:link w:val="695"/>
    <w:uiPriority w:val="10"/>
    <w:qFormat/>
    <w:pPr>
      <w:contextualSpacing/>
      <w:spacing w:before="300" w:after="200"/>
    </w:pPr>
    <w:rPr>
      <w:sz w:val="48"/>
      <w:szCs w:val="48"/>
    </w:rPr>
  </w:style>
  <w:style w:type="character" w:styleId="695">
    <w:name w:val="Title Char"/>
    <w:basedOn w:val="851"/>
    <w:link w:val="694"/>
    <w:uiPriority w:val="10"/>
    <w:rPr>
      <w:sz w:val="48"/>
      <w:szCs w:val="48"/>
    </w:rPr>
  </w:style>
  <w:style w:type="paragraph" w:styleId="696">
    <w:name w:val="Subtitle"/>
    <w:basedOn w:val="876"/>
    <w:next w:val="876"/>
    <w:link w:val="697"/>
    <w:uiPriority w:val="11"/>
    <w:qFormat/>
    <w:pPr>
      <w:spacing w:before="200" w:after="200"/>
    </w:pPr>
    <w:rPr>
      <w:sz w:val="24"/>
      <w:szCs w:val="24"/>
    </w:rPr>
  </w:style>
  <w:style w:type="character" w:styleId="697">
    <w:name w:val="Subtitle Char"/>
    <w:basedOn w:val="851"/>
    <w:link w:val="696"/>
    <w:uiPriority w:val="11"/>
    <w:rPr>
      <w:sz w:val="24"/>
      <w:szCs w:val="24"/>
    </w:rPr>
  </w:style>
  <w:style w:type="paragraph" w:styleId="698">
    <w:name w:val="Quote"/>
    <w:basedOn w:val="876"/>
    <w:next w:val="876"/>
    <w:link w:val="699"/>
    <w:uiPriority w:val="29"/>
    <w:qFormat/>
    <w:pPr>
      <w:ind w:left="720" w:right="720"/>
    </w:pPr>
    <w:rPr>
      <w:i/>
    </w:rPr>
  </w:style>
  <w:style w:type="character" w:styleId="699">
    <w:name w:val="Quote Char"/>
    <w:link w:val="698"/>
    <w:uiPriority w:val="29"/>
    <w:rPr>
      <w:i/>
    </w:rPr>
  </w:style>
  <w:style w:type="paragraph" w:styleId="700">
    <w:name w:val="Intense Quote"/>
    <w:basedOn w:val="876"/>
    <w:next w:val="876"/>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1"/>
    <w:link w:val="856"/>
    <w:uiPriority w:val="99"/>
  </w:style>
  <w:style w:type="paragraph" w:styleId="703">
    <w:name w:val="Footer"/>
    <w:basedOn w:val="876"/>
    <w:link w:val="706"/>
    <w:uiPriority w:val="99"/>
    <w:unhideWhenUsed/>
    <w:pPr>
      <w:spacing w:after="0" w:line="240" w:lineRule="auto"/>
      <w:tabs>
        <w:tab w:val="center" w:pos="7143" w:leader="none"/>
        <w:tab w:val="right" w:pos="14287" w:leader="none"/>
      </w:tabs>
    </w:pPr>
  </w:style>
  <w:style w:type="character" w:styleId="704">
    <w:name w:val="Footer Char"/>
    <w:basedOn w:val="851"/>
    <w:link w:val="703"/>
    <w:uiPriority w:val="99"/>
  </w:style>
  <w:style w:type="paragraph" w:styleId="705">
    <w:name w:val="Caption"/>
    <w:basedOn w:val="876"/>
    <w:next w:val="876"/>
    <w:uiPriority w:val="35"/>
    <w:semiHidden/>
    <w:unhideWhenUsed/>
    <w:qFormat/>
    <w:pPr>
      <w:spacing w:line="276" w:lineRule="auto"/>
    </w:pPr>
    <w:rPr>
      <w:b/>
      <w:bCs/>
      <w:color w:val="4f81bd" w:themeColor="accent1"/>
      <w:sz w:val="18"/>
      <w:szCs w:val="18"/>
    </w:rPr>
  </w:style>
  <w:style w:type="character" w:styleId="706">
    <w:name w:val="Caption Char"/>
    <w:basedOn w:val="705"/>
    <w:link w:val="703"/>
    <w:uiPriority w:val="99"/>
  </w:style>
  <w:style w:type="table" w:styleId="707">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3">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4">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5">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6">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7">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8">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5">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8">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9">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0">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1">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2">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3">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5">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6">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7">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8">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9">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0">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9">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0">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1">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2">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3">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4">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6">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7">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8">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9">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0">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1">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3">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4">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5">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6">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7">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8">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0">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1">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2">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3">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4">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5">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76"/>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1"/>
    <w:uiPriority w:val="99"/>
    <w:unhideWhenUsed/>
    <w:rPr>
      <w:vertAlign w:val="superscript"/>
    </w:rPr>
  </w:style>
  <w:style w:type="paragraph" w:styleId="836">
    <w:name w:val="endnote text"/>
    <w:basedOn w:val="876"/>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1"/>
    <w:uiPriority w:val="99"/>
    <w:semiHidden/>
    <w:unhideWhenUsed/>
    <w:rPr>
      <w:vertAlign w:val="superscript"/>
    </w:rPr>
  </w:style>
  <w:style w:type="paragraph" w:styleId="839">
    <w:name w:val="toc 1"/>
    <w:basedOn w:val="876"/>
    <w:next w:val="876"/>
    <w:uiPriority w:val="39"/>
    <w:unhideWhenUsed/>
    <w:pPr>
      <w:ind w:left="0" w:right="0" w:firstLine="0"/>
      <w:spacing w:after="57"/>
    </w:pPr>
  </w:style>
  <w:style w:type="paragraph" w:styleId="840">
    <w:name w:val="toc 2"/>
    <w:basedOn w:val="876"/>
    <w:next w:val="876"/>
    <w:uiPriority w:val="39"/>
    <w:unhideWhenUsed/>
    <w:pPr>
      <w:ind w:left="283" w:right="0" w:firstLine="0"/>
      <w:spacing w:after="57"/>
    </w:pPr>
  </w:style>
  <w:style w:type="paragraph" w:styleId="841">
    <w:name w:val="toc 3"/>
    <w:basedOn w:val="876"/>
    <w:next w:val="876"/>
    <w:uiPriority w:val="39"/>
    <w:unhideWhenUsed/>
    <w:pPr>
      <w:ind w:left="567" w:right="0" w:firstLine="0"/>
      <w:spacing w:after="57"/>
    </w:pPr>
  </w:style>
  <w:style w:type="paragraph" w:styleId="842">
    <w:name w:val="toc 4"/>
    <w:basedOn w:val="876"/>
    <w:next w:val="876"/>
    <w:uiPriority w:val="39"/>
    <w:unhideWhenUsed/>
    <w:pPr>
      <w:ind w:left="850" w:right="0" w:firstLine="0"/>
      <w:spacing w:after="57"/>
    </w:pPr>
  </w:style>
  <w:style w:type="paragraph" w:styleId="843">
    <w:name w:val="toc 5"/>
    <w:basedOn w:val="876"/>
    <w:next w:val="876"/>
    <w:uiPriority w:val="39"/>
    <w:unhideWhenUsed/>
    <w:pPr>
      <w:ind w:left="1134" w:right="0" w:firstLine="0"/>
      <w:spacing w:after="57"/>
    </w:pPr>
  </w:style>
  <w:style w:type="paragraph" w:styleId="844">
    <w:name w:val="toc 6"/>
    <w:basedOn w:val="876"/>
    <w:next w:val="876"/>
    <w:uiPriority w:val="39"/>
    <w:unhideWhenUsed/>
    <w:pPr>
      <w:ind w:left="1417" w:right="0" w:firstLine="0"/>
      <w:spacing w:after="57"/>
    </w:pPr>
  </w:style>
  <w:style w:type="paragraph" w:styleId="845">
    <w:name w:val="toc 7"/>
    <w:basedOn w:val="876"/>
    <w:next w:val="876"/>
    <w:uiPriority w:val="39"/>
    <w:unhideWhenUsed/>
    <w:pPr>
      <w:ind w:left="1701" w:right="0" w:firstLine="0"/>
      <w:spacing w:after="57"/>
    </w:pPr>
  </w:style>
  <w:style w:type="paragraph" w:styleId="846">
    <w:name w:val="toc 8"/>
    <w:basedOn w:val="876"/>
    <w:next w:val="876"/>
    <w:uiPriority w:val="39"/>
    <w:unhideWhenUsed/>
    <w:pPr>
      <w:ind w:left="1984" w:right="0" w:firstLine="0"/>
      <w:spacing w:after="57"/>
    </w:pPr>
  </w:style>
  <w:style w:type="paragraph" w:styleId="847">
    <w:name w:val="toc 9"/>
    <w:basedOn w:val="876"/>
    <w:next w:val="876"/>
    <w:uiPriority w:val="39"/>
    <w:unhideWhenUsed/>
    <w:pPr>
      <w:ind w:left="2268" w:right="0" w:firstLine="0"/>
      <w:spacing w:after="57"/>
    </w:pPr>
  </w:style>
  <w:style w:type="paragraph" w:styleId="848">
    <w:name w:val="TOC Heading"/>
    <w:uiPriority w:val="39"/>
    <w:unhideWhenUsed/>
  </w:style>
  <w:style w:type="paragraph" w:styleId="849">
    <w:name w:val="table of figures"/>
    <w:basedOn w:val="876"/>
    <w:next w:val="876"/>
    <w:uiPriority w:val="99"/>
    <w:unhideWhenUsed/>
    <w:pPr>
      <w:spacing w:after="0" w:afterAutospacing="0"/>
    </w:pPr>
  </w:style>
  <w:style w:type="paragraph" w:styleId="850">
    <w:name w:val="Normal"/>
    <w:next w:val="853"/>
    <w:link w:val="87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51" w:default="1">
    <w:name w:val="Default Paragraph Font"/>
    <w:uiPriority w:val="0"/>
    <w:semiHidden/>
  </w:style>
  <w:style w:type="table" w:styleId="852" w:default="1">
    <w:name w:val="Normal Table"/>
    <w:uiPriority w:val="0"/>
    <w:semiHidden/>
    <w:qFormat/>
    <w:tblPr>
      <w:tblCellMar>
        <w:left w:w="108" w:type="dxa"/>
        <w:top w:w="0" w:type="dxa"/>
        <w:right w:w="108" w:type="dxa"/>
        <w:bottom w:w="0" w:type="dxa"/>
      </w:tblCellMar>
    </w:tblPr>
  </w:style>
  <w:style w:type="paragraph" w:styleId="853">
    <w:name w:val="Normal Indent"/>
    <w:basedOn w:val="850"/>
    <w:next w:val="850"/>
    <w:uiPriority w:val="0"/>
    <w:qFormat/>
    <w:pPr>
      <w:ind w:firstLine="200"/>
      <w:spacing w:line="500" w:lineRule="exact"/>
    </w:pPr>
    <w:rPr>
      <w:rFonts w:ascii="Times New Roman" w:hAnsi="Times New Roman" w:eastAsia="宋体" w:cs="Times New Roman"/>
      <w:sz w:val="28"/>
      <w:szCs w:val="28"/>
    </w:rPr>
  </w:style>
  <w:style w:type="paragraph" w:styleId="854">
    <w:name w:val="Body Text"/>
    <w:basedOn w:val="850"/>
    <w:uiPriority w:val="99"/>
    <w:qFormat/>
    <w:pPr>
      <w:jc w:val="center"/>
    </w:pPr>
    <w:rPr>
      <w:rFonts w:eastAsia="仿宋_GB2312"/>
      <w:sz w:val="28"/>
    </w:rPr>
  </w:style>
  <w:style w:type="paragraph" w:styleId="855">
    <w:name w:val="Body Text Indent 2"/>
    <w:basedOn w:val="850"/>
    <w:uiPriority w:val="0"/>
    <w:qFormat/>
    <w:pPr>
      <w:ind w:firstLine="400"/>
    </w:pPr>
    <w:rPr>
      <w:sz w:val="20"/>
    </w:rPr>
  </w:style>
  <w:style w:type="paragraph" w:styleId="856">
    <w:name w:val="Header"/>
    <w:basedOn w:val="850"/>
    <w:uiPriority w:val="99"/>
    <w:unhideWhenUsed/>
    <w:qFormat/>
    <w:pPr>
      <w:spacing w:after="0" w:line="240" w:lineRule="auto"/>
      <w:tabs>
        <w:tab w:val="center" w:pos="7143" w:leader="none"/>
        <w:tab w:val="right" w:pos="14287" w:leader="none"/>
      </w:tabs>
    </w:pPr>
  </w:style>
  <w:style w:type="paragraph" w:styleId="857">
    <w:name w:val="Normal (Web)"/>
    <w:basedOn w:val="850"/>
    <w:uiPriority w:val="99"/>
    <w:semiHidden/>
    <w:unhideWhenUsed/>
    <w:qFormat/>
    <w:pPr>
      <w:ind w:left="0" w:right="0"/>
      <w:jc w:val="left"/>
      <w:spacing w:before="0" w:beforeAutospacing="1" w:after="0" w:afterAutospacing="1"/>
    </w:pPr>
    <w:rPr>
      <w:sz w:val="24"/>
      <w:lang w:val="en-US" w:eastAsia="zh-CN" w:bidi="ar"/>
    </w:rPr>
  </w:style>
  <w:style w:type="table" w:styleId="8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59" w:customStyle="1">
    <w:name w:val="目录 11"/>
    <w:basedOn w:val="850"/>
    <w:next w:val="850"/>
    <w:uiPriority w:val="39"/>
    <w:qFormat/>
    <w:pPr>
      <w:spacing w:before="60" w:line="400" w:lineRule="exact"/>
    </w:pPr>
    <w:rPr>
      <w:rFonts w:eastAsia="黑体"/>
    </w:rPr>
  </w:style>
  <w:style w:type="paragraph" w:styleId="860" w:customStyle="1">
    <w:name w:val="正文文本 31"/>
    <w:basedOn w:val="850"/>
    <w:uiPriority w:val="0"/>
    <w:qFormat/>
    <w:pPr>
      <w:jc w:val="center"/>
    </w:pPr>
    <w:rPr>
      <w:rFonts w:eastAsia="黑体"/>
      <w:sz w:val="72"/>
    </w:rPr>
  </w:style>
  <w:style w:type="paragraph" w:styleId="861" w:customStyle="1">
    <w:name w:val="正文首行缩进 21"/>
    <w:basedOn w:val="862"/>
    <w:uiPriority w:val="0"/>
    <w:qFormat/>
    <w:pPr>
      <w:ind w:firstLine="420"/>
    </w:pPr>
  </w:style>
  <w:style w:type="paragraph" w:styleId="862" w:customStyle="1">
    <w:name w:val="正文文本缩进1"/>
    <w:basedOn w:val="850"/>
    <w:uiPriority w:val="0"/>
    <w:qFormat/>
    <w:pPr>
      <w:ind w:left="420"/>
      <w:spacing w:after="120"/>
    </w:pPr>
  </w:style>
  <w:style w:type="paragraph" w:styleId="863" w:customStyle="1">
    <w:name w:val="纯文本11"/>
    <w:basedOn w:val="850"/>
    <w:uiPriority w:val="0"/>
    <w:qFormat/>
    <w:rPr>
      <w:rFonts w:ascii="宋体" w:hAnsi="Courier New"/>
      <w:szCs w:val="20"/>
    </w:rPr>
  </w:style>
  <w:style w:type="paragraph" w:styleId="864" w:customStyle="1">
    <w:name w:val="纯文本13"/>
    <w:basedOn w:val="850"/>
    <w:uiPriority w:val="0"/>
    <w:qFormat/>
    <w:rPr>
      <w:rFonts w:ascii="宋体" w:hAnsi="Courier New"/>
    </w:rPr>
  </w:style>
  <w:style w:type="paragraph" w:styleId="865" w:customStyle="1">
    <w:name w:val="纯文本112"/>
    <w:basedOn w:val="850"/>
    <w:uiPriority w:val="0"/>
    <w:qFormat/>
    <w:rPr>
      <w:rFonts w:ascii="宋体" w:hAnsi="Courier New"/>
      <w:szCs w:val="20"/>
    </w:rPr>
  </w:style>
  <w:style w:type="paragraph" w:styleId="866" w:customStyle="1">
    <w:name w:val="普通正文"/>
    <w:basedOn w:val="850"/>
    <w:uiPriority w:val="0"/>
    <w:qFormat/>
    <w:pPr>
      <w:ind w:firstLine="480"/>
      <w:jc w:val="left"/>
      <w:spacing w:before="120" w:after="120" w:line="360" w:lineRule="auto"/>
    </w:pPr>
    <w:rPr>
      <w:rFonts w:ascii="Arial" w:hAnsi="Arial"/>
      <w:sz w:val="24"/>
    </w:rPr>
  </w:style>
  <w:style w:type="table" w:styleId="867" w:customStyle="1">
    <w:name w:val="网格型11"/>
    <w:uiPriority w:val="59"/>
    <w:qFormat/>
    <w:pPr>
      <w:spacing w:after="0" w:line="240" w:lineRule="auto"/>
    </w:pPr>
    <w:tblPr/>
  </w:style>
  <w:style w:type="paragraph" w:styleId="868" w:customStyle="1">
    <w:name w:val="纯文本1"/>
    <w:basedOn w:val="850"/>
    <w:uiPriority w:val="0"/>
    <w:qFormat/>
    <w:rPr>
      <w:rFonts w:ascii="宋体" w:hAnsi="Courier New"/>
      <w:szCs w:val="20"/>
    </w:rPr>
  </w:style>
  <w:style w:type="paragraph" w:styleId="869" w:customStyle="1">
    <w:name w:val="正文缩进1"/>
    <w:basedOn w:val="850"/>
    <w:uiPriority w:val="0"/>
    <w:qFormat/>
    <w:pPr>
      <w:ind w:firstLine="420"/>
    </w:pPr>
  </w:style>
  <w:style w:type="paragraph" w:styleId="870" w:customStyle="1">
    <w:name w:val="页脚1"/>
    <w:basedOn w:val="850"/>
    <w:uiPriority w:val="0"/>
    <w:qFormat/>
    <w:pPr>
      <w:jc w:val="left"/>
      <w:tabs>
        <w:tab w:val="center" w:pos="4153" w:leader="none"/>
        <w:tab w:val="right" w:pos="8306" w:leader="none"/>
      </w:tabs>
    </w:pPr>
    <w:rPr>
      <w:sz w:val="18"/>
      <w:szCs w:val="18"/>
    </w:rPr>
  </w:style>
  <w:style w:type="character" w:styleId="871" w:customStyle="1">
    <w:name w:val="页码1"/>
    <w:link w:val="850"/>
    <w:uiPriority w:val="0"/>
    <w:qFormat/>
    <w:rPr>
      <w:rFonts w:hint="default" w:ascii="Times New Roman" w:hAnsi="Times New Roman" w:eastAsia="宋体" w:cs="Times New Roman"/>
      <w:sz w:val="21"/>
      <w:szCs w:val="24"/>
      <w:lang w:val="en-US" w:eastAsia="zh-CN" w:bidi="ar-SA"/>
    </w:rPr>
  </w:style>
  <w:style w:type="paragraph" w:styleId="872" w:customStyle="1">
    <w:name w:val="标题 1 New"/>
    <w:basedOn w:val="873"/>
    <w:next w:val="873"/>
    <w:uiPriority w:val="0"/>
    <w:qFormat/>
    <w:pPr>
      <w:keepLines/>
      <w:keepNext/>
      <w:spacing w:before="340" w:after="330" w:line="578" w:lineRule="auto"/>
      <w:widowControl w:val="off"/>
      <w:outlineLvl w:val="0"/>
    </w:pPr>
    <w:rPr>
      <w:b/>
      <w:bCs/>
      <w:sz w:val="44"/>
      <w:szCs w:val="44"/>
    </w:rPr>
  </w:style>
  <w:style w:type="paragraph" w:styleId="873"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874" w:customStyle="1">
    <w:name w:val="正文1"/>
    <w:basedOn w:val="850"/>
    <w:next w:val="850"/>
    <w:uiPriority w:val="0"/>
    <w:qFormat/>
    <w:pPr>
      <w:contextualSpacing/>
      <w:ind w:firstLine="200"/>
      <w:jc w:val="left"/>
      <w:spacing w:before="120" w:after="120"/>
      <w:widowControl/>
    </w:pPr>
    <w:rPr>
      <w:rFonts w:ascii="Calibri" w:hAnsi="Calibri" w:eastAsia="Adobe 仿宋 Std R" w:cs="Times New Roman"/>
      <w:szCs w:val="21"/>
    </w:rPr>
  </w:style>
  <w:style w:type="paragraph" w:styleId="875" w:customStyle="1">
    <w:name w:val="Body Text Indent 2"/>
    <w:basedOn w:val="850"/>
    <w:uiPriority w:val="0"/>
    <w:qFormat/>
    <w:pPr>
      <w:ind w:firstLine="560"/>
    </w:pPr>
    <w:rPr>
      <w:rFonts w:ascii="宋体"/>
      <w:sz w:val="28"/>
    </w:rPr>
  </w:style>
  <w:style w:type="paragraph" w:styleId="876" w:customStyle="1">
    <w:name w:val="Normal"/>
    <w:uiPriority w:val="0"/>
    <w:qFormat/>
    <w:rPr>
      <w:rFonts w:ascii="Times New Roman" w:hAnsi="Times New Roman" w:eastAsia="宋体" w:cs="Times New Roman"/>
      <w:sz w:val="24"/>
      <w:szCs w:val="24"/>
      <w:lang w:val="en-US" w:eastAsia="zh-CN" w:bidi="ar-SA"/>
    </w:rPr>
  </w:style>
  <w:style w:type="paragraph" w:styleId="877" w:customStyle="1">
    <w:name w:val="Default"/>
    <w:uiPriority w:val="0"/>
    <w:qFormat/>
    <w:pPr>
      <w:widowControl w:val="off"/>
    </w:pPr>
    <w:rPr>
      <w:rFonts w:hint="default" w:ascii="Symbol" w:hAnsi="Symbol" w:eastAsia="宋体" w:cs="Symbol"/>
      <w:color w:val="000000"/>
      <w:sz w:val="24"/>
      <w:szCs w:val="24"/>
      <w:lang w:val="en-US" w:eastAsia="zh-CN" w:bidi="ar-SA"/>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江苏永实工程项目管理有限公司</cp:lastModifiedBy>
  <cp:revision>3</cp:revision>
  <dcterms:created xsi:type="dcterms:W3CDTF">2026-10-13T06:46:00Z</dcterms:created>
  <dcterms:modified xsi:type="dcterms:W3CDTF">2026-10-22T08:19:40Z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16343AC2F1AA4040A3D50D29EA1B866B_11</vt:lpwstr>
  </property>
  <property fmtid="{D5CDD505-2E9C-101B-9397-08002B2CF9AE}" pid="4" name="KSOTemplateDocerSaveRecord">
    <vt:lpwstr>eyJoZGlkIjoiYWM2ZjBiYjAxODczMTE3OGIyNjAxYjE3MjhhMzRhMzQiLCJ1c2VySWQiOiIxNzI3MDkzODkyIn0=</vt:lpwstr>
  </property>
</Properties>
</file>