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045B48">
      <w:pPr>
        <w:rPr>
          <w:rFonts w:hint="eastAsia" w:ascii="仿宋" w:hAnsi="仿宋" w:eastAsia="仿宋" w:cs="Arial"/>
          <w:sz w:val="36"/>
        </w:rPr>
      </w:pPr>
    </w:p>
    <w:p w14:paraId="488B9F12">
      <w:pPr>
        <w:jc w:val="center"/>
        <w:rPr>
          <w:rFonts w:hint="eastAsia" w:ascii="仿宋" w:hAnsi="仿宋" w:eastAsia="仿宋" w:cs="Arial"/>
        </w:rPr>
      </w:pPr>
    </w:p>
    <w:p w14:paraId="166DDA67">
      <w:pPr>
        <w:spacing w:line="1040" w:lineRule="exact"/>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政府采购</w:t>
      </w:r>
    </w:p>
    <w:p w14:paraId="61C4C3CB">
      <w:pPr>
        <w:spacing w:line="1040" w:lineRule="exact"/>
        <w:jc w:val="center"/>
        <w:rPr>
          <w:rFonts w:hint="eastAsia" w:ascii="仿宋" w:hAnsi="仿宋" w:eastAsia="仿宋" w:cs="仿宋"/>
          <w:b/>
          <w:bCs w:val="0"/>
          <w:spacing w:val="40"/>
          <w:sz w:val="72"/>
          <w:szCs w:val="72"/>
        </w:rPr>
      </w:pPr>
      <w:r>
        <w:rPr>
          <w:rFonts w:hint="eastAsia" w:ascii="仿宋" w:hAnsi="仿宋" w:eastAsia="仿宋" w:cs="仿宋"/>
          <w:b/>
          <w:color w:val="auto"/>
          <w:sz w:val="72"/>
          <w:szCs w:val="72"/>
          <w:highlight w:val="none"/>
        </w:rPr>
        <w:t>公开招标文件</w:t>
      </w:r>
    </w:p>
    <w:p w14:paraId="3A8211EF">
      <w:pPr>
        <w:spacing w:before="240" w:after="240" w:line="360" w:lineRule="auto"/>
        <w:rPr>
          <w:rFonts w:hint="eastAsia" w:ascii="仿宋" w:hAnsi="仿宋" w:eastAsia="仿宋" w:cs="仿宋"/>
          <w:b/>
          <w:spacing w:val="40"/>
          <w:sz w:val="90"/>
          <w:szCs w:val="96"/>
        </w:rPr>
      </w:pPr>
    </w:p>
    <w:p w14:paraId="390427FF">
      <w:pPr>
        <w:shd w:val="clear"/>
        <w:spacing w:before="240" w:after="240" w:line="360" w:lineRule="auto"/>
        <w:jc w:val="center"/>
        <w:rPr>
          <w:rFonts w:hint="eastAsia" w:ascii="仿宋" w:hAnsi="仿宋" w:eastAsia="仿宋" w:cs="仿宋"/>
          <w:b/>
          <w:color w:val="auto"/>
          <w:sz w:val="36"/>
          <w:szCs w:val="36"/>
          <w:lang w:eastAsia="zh-CN"/>
        </w:rPr>
      </w:pPr>
      <w:r>
        <w:rPr>
          <w:rFonts w:hint="eastAsia" w:ascii="仿宋" w:hAnsi="仿宋" w:eastAsia="仿宋" w:cs="仿宋"/>
          <w:b/>
          <w:color w:val="auto"/>
          <w:sz w:val="36"/>
          <w:szCs w:val="36"/>
        </w:rPr>
        <w:t>项目名称：</w:t>
      </w:r>
      <w:r>
        <w:rPr>
          <w:rFonts w:hint="eastAsia" w:ascii="仿宋" w:hAnsi="仿宋" w:eastAsia="仿宋" w:cs="仿宋"/>
          <w:b/>
          <w:color w:val="auto"/>
          <w:sz w:val="36"/>
          <w:szCs w:val="36"/>
          <w:shd w:val="clear" w:color="auto"/>
          <w:lang w:eastAsia="zh-CN"/>
        </w:rPr>
        <w:t>淮安市洪泽区档案馆服务民生、重大项目、重点部门电子档案在线归档系统项目</w:t>
      </w:r>
    </w:p>
    <w:p w14:paraId="0936EDAD">
      <w:pPr>
        <w:shd w:val="clear"/>
        <w:spacing w:before="240" w:after="240" w:line="360" w:lineRule="auto"/>
        <w:ind w:firstLine="361" w:firstLineChars="100"/>
        <w:jc w:val="both"/>
        <w:rPr>
          <w:rFonts w:hint="eastAsia" w:ascii="仿宋" w:hAnsi="仿宋" w:eastAsia="仿宋"/>
          <w:sz w:val="28"/>
          <w:szCs w:val="28"/>
        </w:rPr>
      </w:pPr>
      <w:r>
        <w:rPr>
          <w:rFonts w:hint="eastAsia" w:ascii="仿宋" w:hAnsi="仿宋" w:eastAsia="仿宋" w:cs="仿宋"/>
          <w:b/>
          <w:color w:val="auto"/>
          <w:sz w:val="36"/>
          <w:szCs w:val="36"/>
        </w:rPr>
        <w:t>项目编号：JSZC-320813-JZCG-G2026-0003</w:t>
      </w:r>
    </w:p>
    <w:p w14:paraId="722EF2BF">
      <w:pPr>
        <w:shd w:val="clear"/>
        <w:jc w:val="center"/>
        <w:rPr>
          <w:rFonts w:hint="eastAsia" w:ascii="仿宋" w:hAnsi="仿宋" w:eastAsia="仿宋" w:cs="仿宋"/>
          <w:color w:val="auto"/>
          <w:sz w:val="36"/>
          <w:szCs w:val="36"/>
        </w:rPr>
      </w:pPr>
    </w:p>
    <w:p w14:paraId="40F93B43">
      <w:pPr>
        <w:shd w:val="clear"/>
        <w:jc w:val="center"/>
        <w:rPr>
          <w:rFonts w:hint="eastAsia" w:ascii="仿宋" w:hAnsi="仿宋" w:eastAsia="仿宋" w:cs="仿宋"/>
          <w:color w:val="auto"/>
          <w:sz w:val="36"/>
          <w:szCs w:val="36"/>
        </w:rPr>
      </w:pPr>
    </w:p>
    <w:p w14:paraId="7F84E3FC">
      <w:pPr>
        <w:shd w:val="clear"/>
        <w:jc w:val="center"/>
        <w:rPr>
          <w:rFonts w:hint="eastAsia" w:ascii="仿宋" w:hAnsi="仿宋" w:eastAsia="仿宋" w:cs="仿宋"/>
          <w:color w:val="auto"/>
          <w:sz w:val="36"/>
          <w:szCs w:val="36"/>
        </w:rPr>
      </w:pPr>
    </w:p>
    <w:p w14:paraId="67BF31E8">
      <w:pPr>
        <w:shd w:val="clear"/>
        <w:jc w:val="center"/>
        <w:rPr>
          <w:rFonts w:hint="eastAsia" w:ascii="仿宋" w:hAnsi="仿宋" w:eastAsia="仿宋" w:cs="仿宋"/>
          <w:color w:val="auto"/>
          <w:sz w:val="36"/>
          <w:szCs w:val="36"/>
        </w:rPr>
      </w:pPr>
    </w:p>
    <w:p w14:paraId="179617D6">
      <w:pPr>
        <w:shd w:val="clear"/>
        <w:jc w:val="center"/>
        <w:rPr>
          <w:rFonts w:hint="eastAsia" w:ascii="仿宋" w:hAnsi="仿宋" w:eastAsia="仿宋" w:cs="仿宋"/>
          <w:color w:val="auto"/>
          <w:sz w:val="36"/>
          <w:szCs w:val="36"/>
        </w:rPr>
      </w:pPr>
    </w:p>
    <w:p w14:paraId="51713C1E">
      <w:pPr>
        <w:shd w:val="clear"/>
        <w:jc w:val="center"/>
        <w:rPr>
          <w:rFonts w:hint="eastAsia" w:ascii="仿宋" w:hAnsi="仿宋" w:eastAsia="仿宋" w:cs="仿宋"/>
          <w:color w:val="auto"/>
          <w:sz w:val="36"/>
          <w:szCs w:val="36"/>
        </w:rPr>
      </w:pPr>
    </w:p>
    <w:p w14:paraId="22FE9419">
      <w:pPr>
        <w:shd w:val="clear"/>
        <w:jc w:val="center"/>
        <w:rPr>
          <w:rFonts w:hint="eastAsia" w:ascii="仿宋" w:hAnsi="仿宋" w:eastAsia="仿宋" w:cs="仿宋"/>
          <w:color w:val="auto"/>
          <w:sz w:val="36"/>
          <w:szCs w:val="36"/>
        </w:rPr>
      </w:pPr>
    </w:p>
    <w:p w14:paraId="3501FCEC">
      <w:pPr>
        <w:shd w:val="clear"/>
        <w:spacing w:line="360" w:lineRule="auto"/>
        <w:ind w:firstLine="723" w:firstLineChars="200"/>
        <w:rPr>
          <w:rFonts w:hint="eastAsia" w:ascii="仿宋" w:hAnsi="仿宋" w:eastAsia="仿宋" w:cs="仿宋"/>
          <w:b/>
          <w:color w:val="auto"/>
          <w:sz w:val="36"/>
          <w:szCs w:val="36"/>
          <w:lang w:eastAsia="zh-CN"/>
        </w:rPr>
      </w:pPr>
      <w:r>
        <w:rPr>
          <w:rFonts w:hint="eastAsia" w:ascii="仿宋" w:hAnsi="仿宋" w:eastAsia="仿宋" w:cs="仿宋"/>
          <w:b/>
          <w:color w:val="auto"/>
          <w:sz w:val="36"/>
          <w:szCs w:val="36"/>
        </w:rPr>
        <w:t>采购人：</w:t>
      </w:r>
      <w:r>
        <w:rPr>
          <w:rFonts w:hint="eastAsia" w:ascii="仿宋" w:hAnsi="仿宋" w:eastAsia="仿宋" w:cs="仿宋"/>
          <w:b/>
          <w:color w:val="auto"/>
          <w:sz w:val="36"/>
          <w:szCs w:val="36"/>
          <w:lang w:eastAsia="zh-CN"/>
        </w:rPr>
        <w:t>淮安市洪泽区档案馆</w:t>
      </w:r>
    </w:p>
    <w:p w14:paraId="5213261F">
      <w:pPr>
        <w:shd w:val="clear"/>
        <w:spacing w:line="360" w:lineRule="auto"/>
        <w:ind w:firstLine="361" w:firstLineChars="100"/>
        <w:rPr>
          <w:rFonts w:hint="eastAsia" w:ascii="仿宋" w:hAnsi="仿宋" w:eastAsia="仿宋" w:cs="仿宋"/>
          <w:b/>
          <w:color w:val="auto"/>
          <w:sz w:val="36"/>
          <w:szCs w:val="36"/>
          <w:lang w:eastAsia="zh-CN"/>
        </w:rPr>
      </w:pPr>
      <w:r>
        <w:rPr>
          <w:rFonts w:hint="eastAsia" w:ascii="仿宋" w:hAnsi="仿宋" w:eastAsia="仿宋" w:cs="仿宋"/>
          <w:b/>
          <w:color w:val="auto"/>
          <w:sz w:val="36"/>
          <w:szCs w:val="36"/>
        </w:rPr>
        <w:t>代理机构：</w:t>
      </w:r>
      <w:r>
        <w:rPr>
          <w:rFonts w:hint="eastAsia" w:ascii="仿宋" w:hAnsi="仿宋" w:eastAsia="仿宋" w:cs="仿宋"/>
          <w:b/>
          <w:color w:val="auto"/>
          <w:sz w:val="36"/>
          <w:szCs w:val="36"/>
          <w:lang w:eastAsia="zh-CN"/>
        </w:rPr>
        <w:t>淮安市公共资源交易中心洪泽分中心</w:t>
      </w:r>
    </w:p>
    <w:p w14:paraId="5A24A34F">
      <w:pPr>
        <w:shd w:val="clear"/>
        <w:spacing w:line="360" w:lineRule="auto"/>
        <w:ind w:firstLine="1807" w:firstLineChars="500"/>
        <w:rPr>
          <w:rFonts w:hint="eastAsia" w:ascii="仿宋" w:hAnsi="仿宋" w:eastAsia="仿宋" w:cs="仿宋"/>
          <w:b/>
          <w:color w:val="auto"/>
          <w:sz w:val="36"/>
          <w:szCs w:val="36"/>
        </w:rPr>
        <w:sectPr>
          <w:footerReference r:id="rId5" w:type="first"/>
          <w:headerReference r:id="rId3" w:type="default"/>
          <w:footerReference r:id="rId4" w:type="default"/>
          <w:pgSz w:w="11906" w:h="16838"/>
          <w:pgMar w:top="1440" w:right="1800" w:bottom="1440" w:left="1800" w:header="1138" w:footer="994" w:gutter="0"/>
          <w:cols w:space="1701" w:num="1"/>
          <w:docGrid w:linePitch="360" w:charSpace="0"/>
        </w:sectPr>
      </w:pPr>
      <w:r>
        <w:rPr>
          <w:rFonts w:hint="eastAsia" w:ascii="仿宋" w:hAnsi="仿宋" w:eastAsia="仿宋" w:cs="仿宋"/>
          <w:b/>
          <w:color w:val="auto"/>
          <w:sz w:val="36"/>
          <w:szCs w:val="36"/>
        </w:rPr>
        <w:t>日期：</w:t>
      </w:r>
      <w:r>
        <w:rPr>
          <w:rFonts w:hint="eastAsia" w:ascii="仿宋" w:hAnsi="仿宋" w:eastAsia="仿宋" w:cs="仿宋"/>
          <w:b/>
          <w:color w:val="auto"/>
          <w:sz w:val="36"/>
          <w:szCs w:val="36"/>
          <w:lang w:eastAsia="zh-CN"/>
        </w:rPr>
        <w:t>二〇二六</w:t>
      </w:r>
      <w:r>
        <w:rPr>
          <w:rFonts w:hint="eastAsia" w:ascii="仿宋" w:hAnsi="仿宋" w:eastAsia="仿宋" w:cs="仿宋"/>
          <w:b/>
          <w:color w:val="auto"/>
          <w:sz w:val="36"/>
          <w:szCs w:val="36"/>
        </w:rPr>
        <w:t>年</w:t>
      </w:r>
      <w:r>
        <w:rPr>
          <w:rFonts w:hint="eastAsia" w:ascii="仿宋" w:hAnsi="仿宋" w:eastAsia="仿宋" w:cs="仿宋"/>
          <w:b/>
          <w:color w:val="auto"/>
          <w:sz w:val="36"/>
          <w:szCs w:val="36"/>
          <w:lang w:val="en-US" w:eastAsia="zh-CN"/>
        </w:rPr>
        <w:t>十一</w:t>
      </w:r>
      <w:r>
        <w:rPr>
          <w:rFonts w:hint="eastAsia" w:ascii="仿宋" w:hAnsi="仿宋" w:eastAsia="仿宋" w:cs="仿宋"/>
          <w:b/>
          <w:color w:val="auto"/>
          <w:sz w:val="36"/>
          <w:szCs w:val="36"/>
        </w:rPr>
        <w:t>月</w:t>
      </w:r>
    </w:p>
    <w:p w14:paraId="0500E3A4">
      <w:pPr>
        <w:spacing w:line="520" w:lineRule="exact"/>
        <w:jc w:val="center"/>
        <w:rPr>
          <w:rFonts w:hint="eastAsia" w:ascii="仿宋" w:hAnsi="仿宋" w:eastAsia="仿宋"/>
          <w:b/>
          <w:sz w:val="36"/>
          <w:szCs w:val="36"/>
        </w:rPr>
      </w:pPr>
      <w:r>
        <w:rPr>
          <w:rFonts w:hint="eastAsia" w:ascii="仿宋" w:hAnsi="仿宋" w:eastAsia="仿宋"/>
          <w:b/>
          <w:sz w:val="36"/>
          <w:szCs w:val="36"/>
        </w:rPr>
        <w:t>第一章投标邀请</w:t>
      </w:r>
    </w:p>
    <w:p w14:paraId="44E90576">
      <w:pPr>
        <w:shd w:val="clear"/>
        <w:spacing w:line="500" w:lineRule="exact"/>
        <w:ind w:left="1" w:firstLine="537"/>
        <w:rPr>
          <w:rFonts w:hint="eastAsia" w:ascii="仿宋" w:hAnsi="仿宋" w:eastAsia="仿宋"/>
          <w:sz w:val="28"/>
          <w:szCs w:val="28"/>
        </w:rPr>
      </w:pPr>
      <w:r>
        <w:rPr>
          <w:rFonts w:hint="eastAsia" w:ascii="仿宋" w:hAnsi="仿宋" w:eastAsia="仿宋"/>
          <w:sz w:val="28"/>
        </w:rPr>
        <w:t>受</w:t>
      </w:r>
      <w:r>
        <w:rPr>
          <w:rFonts w:hint="eastAsia" w:ascii="仿宋" w:hAnsi="仿宋" w:eastAsia="仿宋"/>
          <w:sz w:val="28"/>
          <w:lang w:eastAsia="zh-CN"/>
        </w:rPr>
        <w:t>淮安市洪泽区档案馆</w:t>
      </w:r>
      <w:r>
        <w:rPr>
          <w:rFonts w:hint="eastAsia" w:ascii="仿宋" w:hAnsi="仿宋" w:eastAsia="仿宋"/>
          <w:sz w:val="28"/>
        </w:rPr>
        <w:t>的委托，</w:t>
      </w:r>
      <w:r>
        <w:rPr>
          <w:rFonts w:hint="eastAsia" w:ascii="仿宋" w:hAnsi="仿宋" w:eastAsia="仿宋"/>
          <w:sz w:val="28"/>
          <w:lang w:eastAsia="zh-CN"/>
        </w:rPr>
        <w:t>淮安市公共资源交易中心洪泽分中心</w:t>
      </w:r>
      <w:r>
        <w:rPr>
          <w:rFonts w:hint="eastAsia" w:ascii="仿宋" w:hAnsi="仿宋" w:eastAsia="仿宋"/>
          <w:sz w:val="28"/>
        </w:rPr>
        <w:t>就</w:t>
      </w:r>
      <w:r>
        <w:rPr>
          <w:rFonts w:hint="eastAsia" w:ascii="仿宋" w:hAnsi="仿宋" w:eastAsia="仿宋"/>
          <w:sz w:val="28"/>
          <w:lang w:eastAsia="zh-CN"/>
        </w:rPr>
        <w:t>淮安市洪泽区档案馆服务民生、重大项目、重点部门电子档案在线归档系统项目</w:t>
      </w:r>
      <w:r>
        <w:rPr>
          <w:rFonts w:hint="eastAsia" w:ascii="仿宋" w:hAnsi="仿宋" w:eastAsia="仿宋"/>
          <w:sz w:val="28"/>
        </w:rPr>
        <w:t>进行公开招标采购，现邀请</w:t>
      </w:r>
      <w:r>
        <w:rPr>
          <w:rFonts w:hint="eastAsia" w:ascii="仿宋" w:hAnsi="仿宋" w:eastAsia="仿宋"/>
          <w:sz w:val="28"/>
          <w:szCs w:val="28"/>
        </w:rPr>
        <w:t>符合条件的供应商参加投标</w:t>
      </w:r>
      <w:r>
        <w:rPr>
          <w:rFonts w:hint="eastAsia" w:ascii="仿宋" w:hAnsi="仿宋" w:eastAsia="仿宋"/>
          <w:sz w:val="28"/>
        </w:rPr>
        <w:t>。</w:t>
      </w:r>
    </w:p>
    <w:tbl>
      <w:tblPr>
        <w:tblStyle w:val="3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4973C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dxa"/>
          </w:tcPr>
          <w:p w14:paraId="6A26FEFD">
            <w:pPr>
              <w:shd w:val="clea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lang w:eastAsia="zh-CN"/>
              </w:rPr>
              <w:t>：淮安市洪泽区档案馆服务民生、重大项目、重点部门电子档案在线归档系统项目</w:t>
            </w:r>
            <w:r>
              <w:rPr>
                <w:rFonts w:hint="eastAsia" w:ascii="仿宋" w:hAnsi="仿宋" w:eastAsia="仿宋"/>
                <w:sz w:val="28"/>
                <w:szCs w:val="28"/>
              </w:rPr>
              <w:t>的潜在供应商应在</w:t>
            </w:r>
            <w:bookmarkStart w:id="0" w:name="OLE_LINK1"/>
            <w:r>
              <w:rPr>
                <w:rFonts w:hint="eastAsia" w:ascii="仿宋" w:hAnsi="仿宋" w:eastAsia="仿宋"/>
                <w:sz w:val="28"/>
                <w:szCs w:val="28"/>
              </w:rPr>
              <w:t>“江苏政府采购网”或者“淮安市政府采购网”</w:t>
            </w:r>
            <w:bookmarkEnd w:id="0"/>
            <w:r>
              <w:rPr>
                <w:rFonts w:hint="eastAsia" w:ascii="仿宋" w:hAnsi="仿宋" w:eastAsia="仿宋"/>
                <w:sz w:val="28"/>
                <w:szCs w:val="28"/>
              </w:rPr>
              <w:t>自行免费下载招标文件，并于</w:t>
            </w:r>
            <w:r>
              <w:rPr>
                <w:rFonts w:hint="eastAsia" w:ascii="仿宋" w:hAnsi="仿宋" w:eastAsia="仿宋"/>
                <w:sz w:val="28"/>
                <w:szCs w:val="28"/>
                <w:lang w:eastAsia="zh-CN"/>
              </w:rPr>
              <w:t>2026年</w:t>
            </w:r>
            <w:r>
              <w:rPr>
                <w:rFonts w:hint="eastAsia" w:ascii="仿宋" w:hAnsi="仿宋" w:eastAsia="仿宋"/>
                <w:sz w:val="28"/>
                <w:szCs w:val="28"/>
                <w:lang w:val="en-US" w:eastAsia="zh-CN"/>
              </w:rPr>
              <w:t>11</w:t>
            </w:r>
            <w:r>
              <w:rPr>
                <w:rFonts w:hint="eastAsia" w:ascii="仿宋" w:hAnsi="仿宋" w:eastAsia="仿宋"/>
                <w:sz w:val="28"/>
                <w:szCs w:val="28"/>
                <w:lang w:eastAsia="zh-CN"/>
              </w:rPr>
              <w:t>月</w:t>
            </w:r>
            <w:r>
              <w:rPr>
                <w:rFonts w:hint="eastAsia" w:ascii="仿宋" w:hAnsi="仿宋" w:eastAsia="仿宋"/>
                <w:sz w:val="28"/>
                <w:szCs w:val="28"/>
                <w:lang w:val="en-US" w:eastAsia="zh-CN"/>
              </w:rPr>
              <w:t>26</w:t>
            </w:r>
            <w:r>
              <w:rPr>
                <w:rFonts w:hint="eastAsia" w:ascii="仿宋" w:hAnsi="仿宋" w:eastAsia="仿宋"/>
                <w:sz w:val="28"/>
                <w:szCs w:val="28"/>
              </w:rPr>
              <w:t>日</w:t>
            </w:r>
            <w:r>
              <w:rPr>
                <w:rFonts w:hint="eastAsia" w:ascii="仿宋" w:hAnsi="仿宋" w:eastAsia="仿宋"/>
                <w:sz w:val="28"/>
                <w:szCs w:val="28"/>
                <w:lang w:val="en-US" w:eastAsia="zh-CN"/>
              </w:rPr>
              <w:t>9</w:t>
            </w:r>
            <w:r>
              <w:rPr>
                <w:rFonts w:hint="eastAsia" w:ascii="仿宋" w:hAnsi="仿宋" w:eastAsia="仿宋"/>
                <w:sz w:val="28"/>
                <w:szCs w:val="28"/>
              </w:rPr>
              <w:t>点</w:t>
            </w:r>
            <w:r>
              <w:rPr>
                <w:rFonts w:hint="eastAsia" w:ascii="仿宋" w:hAnsi="仿宋" w:eastAsia="仿宋"/>
                <w:sz w:val="28"/>
                <w:szCs w:val="28"/>
                <w:lang w:val="en-US" w:eastAsia="zh-CN"/>
              </w:rPr>
              <w:t>0</w:t>
            </w:r>
            <w:r>
              <w:rPr>
                <w:rFonts w:hint="eastAsia" w:ascii="仿宋" w:hAnsi="仿宋" w:eastAsia="仿宋"/>
                <w:sz w:val="28"/>
                <w:szCs w:val="28"/>
              </w:rPr>
              <w:t>0分（北京时间）前提交投标文件。</w:t>
            </w:r>
          </w:p>
        </w:tc>
      </w:tr>
    </w:tbl>
    <w:p w14:paraId="6BA3C10A">
      <w:pPr>
        <w:shd w:val="clear"/>
        <w:spacing w:line="520" w:lineRule="exact"/>
        <w:ind w:firstLine="568"/>
        <w:rPr>
          <w:rFonts w:hint="eastAsia" w:ascii="仿宋" w:hAnsi="仿宋" w:eastAsia="仿宋"/>
          <w:b/>
          <w:bCs/>
          <w:sz w:val="28"/>
          <w:szCs w:val="28"/>
        </w:rPr>
      </w:pPr>
      <w:r>
        <w:rPr>
          <w:rFonts w:hint="eastAsia" w:ascii="仿宋" w:hAnsi="仿宋" w:eastAsia="仿宋"/>
          <w:b/>
          <w:bCs/>
          <w:sz w:val="28"/>
          <w:szCs w:val="28"/>
        </w:rPr>
        <w:t>一、项目基本情况</w:t>
      </w:r>
    </w:p>
    <w:p w14:paraId="04FB515A">
      <w:pPr>
        <w:shd w:val="clear"/>
        <w:spacing w:line="520" w:lineRule="exact"/>
        <w:ind w:firstLine="565"/>
        <w:rPr>
          <w:rFonts w:hint="eastAsia" w:ascii="仿宋" w:hAnsi="仿宋" w:eastAsia="仿宋"/>
          <w:sz w:val="28"/>
          <w:szCs w:val="28"/>
          <w:lang w:eastAsia="zh-CN"/>
        </w:rPr>
      </w:pPr>
      <w:r>
        <w:rPr>
          <w:rFonts w:hint="eastAsia" w:ascii="仿宋" w:hAnsi="仿宋" w:eastAsia="仿宋"/>
          <w:sz w:val="28"/>
          <w:szCs w:val="28"/>
        </w:rPr>
        <w:t>（一）项目编号</w:t>
      </w:r>
      <w:r>
        <w:rPr>
          <w:rFonts w:hint="eastAsia" w:ascii="仿宋" w:hAnsi="仿宋" w:eastAsia="仿宋"/>
          <w:sz w:val="28"/>
          <w:szCs w:val="28"/>
          <w:lang w:eastAsia="zh-CN"/>
        </w:rPr>
        <w:t>：JSZC-320813-JZCG-G2026-0003</w:t>
      </w:r>
    </w:p>
    <w:p w14:paraId="238A292A">
      <w:pPr>
        <w:shd w:val="clear"/>
        <w:spacing w:line="520" w:lineRule="exact"/>
        <w:ind w:firstLine="565"/>
        <w:rPr>
          <w:rFonts w:hint="eastAsia" w:ascii="仿宋" w:hAnsi="仿宋" w:eastAsia="仿宋"/>
          <w:sz w:val="28"/>
          <w:szCs w:val="28"/>
          <w:lang w:eastAsia="zh-CN"/>
        </w:rPr>
      </w:pPr>
      <w:r>
        <w:rPr>
          <w:rFonts w:hint="eastAsia" w:ascii="仿宋" w:hAnsi="仿宋" w:eastAsia="仿宋"/>
          <w:sz w:val="28"/>
          <w:szCs w:val="28"/>
        </w:rPr>
        <w:t>（二）项目名称</w:t>
      </w:r>
      <w:r>
        <w:rPr>
          <w:rFonts w:hint="eastAsia" w:ascii="仿宋" w:hAnsi="仿宋" w:eastAsia="仿宋"/>
          <w:sz w:val="28"/>
          <w:szCs w:val="28"/>
          <w:lang w:eastAsia="zh-CN"/>
        </w:rPr>
        <w:t>：淮安市洪泽区档案馆服务民生、重大项目、重点部门电子档案在线归档系统项目</w:t>
      </w:r>
    </w:p>
    <w:p w14:paraId="715CE432">
      <w:pPr>
        <w:shd w:val="clear"/>
        <w:tabs>
          <w:tab w:val="left" w:pos="6426"/>
        </w:tabs>
        <w:spacing w:line="520" w:lineRule="exact"/>
        <w:ind w:firstLine="565"/>
        <w:rPr>
          <w:rFonts w:hint="eastAsia" w:ascii="仿宋" w:hAnsi="仿宋" w:eastAsia="仿宋"/>
          <w:sz w:val="28"/>
          <w:szCs w:val="28"/>
        </w:rPr>
      </w:pPr>
      <w:r>
        <w:rPr>
          <w:rFonts w:hint="eastAsia" w:ascii="仿宋" w:hAnsi="仿宋" w:eastAsia="仿宋"/>
          <w:sz w:val="28"/>
          <w:szCs w:val="28"/>
        </w:rPr>
        <w:t>（三）采购方式</w:t>
      </w:r>
      <w:r>
        <w:rPr>
          <w:rFonts w:hint="eastAsia" w:ascii="仿宋" w:hAnsi="仿宋" w:eastAsia="仿宋"/>
          <w:sz w:val="28"/>
          <w:szCs w:val="28"/>
          <w:lang w:eastAsia="zh-CN"/>
        </w:rPr>
        <w:t>：</w:t>
      </w:r>
      <w:r>
        <w:rPr>
          <w:rFonts w:hint="eastAsia" w:ascii="仿宋" w:hAnsi="仿宋" w:eastAsia="仿宋"/>
          <w:sz w:val="28"/>
          <w:szCs w:val="28"/>
        </w:rPr>
        <w:t>公开招标</w:t>
      </w:r>
      <w:r>
        <w:rPr>
          <w:rFonts w:hint="eastAsia" w:ascii="仿宋" w:hAnsi="仿宋" w:eastAsia="仿宋"/>
          <w:sz w:val="28"/>
          <w:szCs w:val="28"/>
        </w:rPr>
        <w:tab/>
      </w:r>
    </w:p>
    <w:p w14:paraId="49CDD7D4">
      <w:pPr>
        <w:shd w:val="clear"/>
        <w:spacing w:line="520" w:lineRule="exact"/>
        <w:ind w:firstLine="565"/>
        <w:rPr>
          <w:rFonts w:hint="default" w:ascii="仿宋" w:hAnsi="仿宋" w:eastAsia="仿宋"/>
          <w:sz w:val="28"/>
          <w:szCs w:val="28"/>
          <w:highlight w:val="yellow"/>
          <w:lang w:val="en-US"/>
        </w:rPr>
      </w:pPr>
      <w:r>
        <w:rPr>
          <w:rFonts w:hint="eastAsia" w:ascii="仿宋" w:hAnsi="仿宋" w:eastAsia="仿宋"/>
          <w:sz w:val="28"/>
          <w:szCs w:val="28"/>
        </w:rPr>
        <w:t>（四）预算金额</w:t>
      </w:r>
      <w:r>
        <w:rPr>
          <w:rFonts w:hint="eastAsia" w:ascii="仿宋" w:hAnsi="仿宋" w:eastAsia="仿宋"/>
          <w:sz w:val="28"/>
          <w:szCs w:val="28"/>
          <w:lang w:eastAsia="zh-CN"/>
        </w:rPr>
        <w:t>：</w:t>
      </w:r>
    </w:p>
    <w:tbl>
      <w:tblPr>
        <w:tblStyle w:val="35"/>
        <w:tblW w:w="7960" w:type="dxa"/>
        <w:jc w:val="center"/>
        <w:tblLayout w:type="fixed"/>
        <w:tblCellMar>
          <w:top w:w="0" w:type="dxa"/>
          <w:left w:w="108" w:type="dxa"/>
          <w:bottom w:w="0" w:type="dxa"/>
          <w:right w:w="108" w:type="dxa"/>
        </w:tblCellMar>
      </w:tblPr>
      <w:tblGrid>
        <w:gridCol w:w="1612"/>
        <w:gridCol w:w="3691"/>
        <w:gridCol w:w="2657"/>
      </w:tblGrid>
      <w:tr w14:paraId="23E7C944">
        <w:tblPrEx>
          <w:tblCellMar>
            <w:top w:w="0" w:type="dxa"/>
            <w:left w:w="108" w:type="dxa"/>
            <w:bottom w:w="0" w:type="dxa"/>
            <w:right w:w="108" w:type="dxa"/>
          </w:tblCellMar>
        </w:tblPrEx>
        <w:trPr>
          <w:trHeight w:val="700" w:hRule="atLeast"/>
          <w:jc w:val="center"/>
        </w:trPr>
        <w:tc>
          <w:tcPr>
            <w:tcW w:w="1612" w:type="dxa"/>
            <w:tcBorders>
              <w:top w:val="single" w:color="000000" w:sz="2" w:space="0"/>
              <w:left w:val="single" w:color="000000" w:sz="2" w:space="0"/>
              <w:bottom w:val="single" w:color="000000" w:sz="2" w:space="0"/>
              <w:right w:val="single" w:color="000000" w:sz="2" w:space="0"/>
            </w:tcBorders>
            <w:noWrap w:val="0"/>
            <w:vAlign w:val="center"/>
          </w:tcPr>
          <w:p w14:paraId="706ACA73">
            <w:pPr>
              <w:widowControl w:val="0"/>
              <w:jc w:val="center"/>
              <w:rPr>
                <w:rFonts w:hint="eastAsia" w:ascii="仿宋" w:hAnsi="仿宋" w:eastAsia="仿宋" w:cs="仿宋"/>
                <w:sz w:val="24"/>
                <w:szCs w:val="24"/>
                <w:lang w:val="zh-CN" w:eastAsia="zh-CN" w:bidi="ar-SA"/>
              </w:rPr>
            </w:pPr>
            <w:r>
              <w:rPr>
                <w:rFonts w:hint="eastAsia" w:ascii="仿宋" w:hAnsi="仿宋" w:eastAsia="仿宋" w:cs="仿宋"/>
                <w:b/>
                <w:bCs/>
                <w:sz w:val="24"/>
                <w:szCs w:val="24"/>
                <w:lang w:val="zh-CN" w:eastAsia="zh-CN" w:bidi="ar-SA"/>
              </w:rPr>
              <w:t>分包</w:t>
            </w:r>
          </w:p>
        </w:tc>
        <w:tc>
          <w:tcPr>
            <w:tcW w:w="3691" w:type="dxa"/>
            <w:tcBorders>
              <w:top w:val="single" w:color="000000" w:sz="2" w:space="0"/>
              <w:left w:val="single" w:color="000000" w:sz="2" w:space="0"/>
              <w:bottom w:val="single" w:color="000000" w:sz="2" w:space="0"/>
              <w:right w:val="single" w:color="000000" w:sz="2" w:space="0"/>
            </w:tcBorders>
            <w:noWrap w:val="0"/>
            <w:vAlign w:val="center"/>
          </w:tcPr>
          <w:p w14:paraId="157EA114">
            <w:pPr>
              <w:widowControl w:val="0"/>
              <w:jc w:val="center"/>
              <w:rPr>
                <w:rFonts w:hint="eastAsia" w:ascii="仿宋" w:hAnsi="仿宋" w:eastAsia="仿宋" w:cs="仿宋"/>
                <w:sz w:val="24"/>
                <w:szCs w:val="24"/>
                <w:lang w:val="zh-CN" w:eastAsia="zh-CN" w:bidi="ar-SA"/>
              </w:rPr>
            </w:pPr>
            <w:r>
              <w:rPr>
                <w:rFonts w:hint="eastAsia" w:ascii="仿宋" w:hAnsi="仿宋" w:eastAsia="仿宋" w:cs="仿宋"/>
                <w:b/>
                <w:bCs/>
                <w:sz w:val="24"/>
                <w:szCs w:val="24"/>
                <w:lang w:val="zh-CN" w:eastAsia="zh-CN" w:bidi="ar-SA"/>
              </w:rPr>
              <w:t>设备品目</w:t>
            </w:r>
          </w:p>
        </w:tc>
        <w:tc>
          <w:tcPr>
            <w:tcW w:w="2657" w:type="dxa"/>
            <w:tcBorders>
              <w:top w:val="single" w:color="000000" w:sz="2" w:space="0"/>
              <w:left w:val="single" w:color="000000" w:sz="2" w:space="0"/>
              <w:bottom w:val="single" w:color="000000" w:sz="2" w:space="0"/>
              <w:right w:val="single" w:color="000000" w:sz="2" w:space="0"/>
            </w:tcBorders>
            <w:noWrap w:val="0"/>
            <w:vAlign w:val="center"/>
          </w:tcPr>
          <w:p w14:paraId="2FF350F7">
            <w:pPr>
              <w:widowControl w:val="0"/>
              <w:jc w:val="center"/>
              <w:rPr>
                <w:rFonts w:hint="eastAsia" w:ascii="仿宋" w:hAnsi="仿宋" w:eastAsia="仿宋" w:cs="仿宋"/>
                <w:sz w:val="24"/>
                <w:szCs w:val="24"/>
                <w:lang w:val="zh-CN" w:eastAsia="zh-CN" w:bidi="ar-SA"/>
              </w:rPr>
            </w:pPr>
            <w:r>
              <w:rPr>
                <w:rFonts w:hint="eastAsia" w:ascii="仿宋" w:hAnsi="仿宋" w:eastAsia="仿宋" w:cs="仿宋"/>
                <w:b/>
                <w:bCs/>
                <w:sz w:val="24"/>
                <w:szCs w:val="24"/>
                <w:lang w:val="zh-CN" w:eastAsia="zh-CN" w:bidi="ar-SA"/>
              </w:rPr>
              <w:t>预算总额（万元）</w:t>
            </w:r>
          </w:p>
        </w:tc>
      </w:tr>
      <w:tr w14:paraId="4C4AA8DD">
        <w:tblPrEx>
          <w:tblCellMar>
            <w:top w:w="0" w:type="dxa"/>
            <w:left w:w="108" w:type="dxa"/>
            <w:bottom w:w="0" w:type="dxa"/>
            <w:right w:w="108" w:type="dxa"/>
          </w:tblCellMar>
        </w:tblPrEx>
        <w:trPr>
          <w:trHeight w:val="465" w:hRule="atLeast"/>
          <w:jc w:val="center"/>
        </w:trPr>
        <w:tc>
          <w:tcPr>
            <w:tcW w:w="1612" w:type="dxa"/>
            <w:tcBorders>
              <w:top w:val="single" w:color="000000" w:sz="2" w:space="0"/>
              <w:left w:val="single" w:color="000000" w:sz="2" w:space="0"/>
              <w:bottom w:val="single" w:color="000000" w:sz="2" w:space="0"/>
              <w:right w:val="single" w:color="000000" w:sz="2" w:space="0"/>
            </w:tcBorders>
            <w:noWrap w:val="0"/>
            <w:vAlign w:val="center"/>
          </w:tcPr>
          <w:p w14:paraId="377C8294">
            <w:pPr>
              <w:pageBreakBefore w:val="0"/>
              <w:kinsoku/>
              <w:wordWrap/>
              <w:overflowPunct/>
              <w:topLinePunct w:val="0"/>
              <w:bidi w:val="0"/>
              <w:spacing w:line="520" w:lineRule="exact"/>
              <w:ind w:firstLine="560" w:firstLineChars="20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w:t>
            </w:r>
          </w:p>
        </w:tc>
        <w:tc>
          <w:tcPr>
            <w:tcW w:w="3691" w:type="dxa"/>
            <w:tcBorders>
              <w:top w:val="single" w:color="000000" w:sz="2" w:space="0"/>
              <w:left w:val="single" w:color="000000" w:sz="2" w:space="0"/>
              <w:bottom w:val="single" w:color="000000" w:sz="2" w:space="0"/>
              <w:right w:val="single" w:color="000000" w:sz="2" w:space="0"/>
            </w:tcBorders>
            <w:noWrap w:val="0"/>
            <w:vAlign w:val="center"/>
          </w:tcPr>
          <w:p w14:paraId="4F060C8B">
            <w:pPr>
              <w:pageBreakBefore w:val="0"/>
              <w:kinsoku/>
              <w:wordWrap/>
              <w:overflowPunct/>
              <w:topLinePunct w:val="0"/>
              <w:bidi w:val="0"/>
              <w:spacing w:line="52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软件建设部分</w:t>
            </w:r>
          </w:p>
        </w:tc>
        <w:tc>
          <w:tcPr>
            <w:tcW w:w="2657" w:type="dxa"/>
            <w:tcBorders>
              <w:top w:val="single" w:color="000000" w:sz="2" w:space="0"/>
              <w:left w:val="single" w:color="000000" w:sz="2" w:space="0"/>
              <w:bottom w:val="single" w:color="000000" w:sz="2" w:space="0"/>
              <w:right w:val="single" w:color="000000" w:sz="2" w:space="0"/>
            </w:tcBorders>
            <w:noWrap w:val="0"/>
            <w:vAlign w:val="center"/>
          </w:tcPr>
          <w:p w14:paraId="6DE6DAF5">
            <w:pPr>
              <w:pageBreakBefore w:val="0"/>
              <w:kinsoku/>
              <w:wordWrap/>
              <w:overflowPunct/>
              <w:topLinePunct w:val="0"/>
              <w:bidi w:val="0"/>
              <w:spacing w:line="52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220</w:t>
            </w:r>
          </w:p>
        </w:tc>
      </w:tr>
      <w:tr w14:paraId="5D0A4F06">
        <w:tblPrEx>
          <w:tblCellMar>
            <w:top w:w="0" w:type="dxa"/>
            <w:left w:w="108" w:type="dxa"/>
            <w:bottom w:w="0" w:type="dxa"/>
            <w:right w:w="108" w:type="dxa"/>
          </w:tblCellMar>
        </w:tblPrEx>
        <w:trPr>
          <w:trHeight w:val="465" w:hRule="atLeast"/>
          <w:jc w:val="center"/>
        </w:trPr>
        <w:tc>
          <w:tcPr>
            <w:tcW w:w="1612" w:type="dxa"/>
            <w:tcBorders>
              <w:top w:val="single" w:color="000000" w:sz="2" w:space="0"/>
              <w:left w:val="single" w:color="000000" w:sz="2" w:space="0"/>
              <w:bottom w:val="single" w:color="000000" w:sz="2" w:space="0"/>
              <w:right w:val="single" w:color="000000" w:sz="2" w:space="0"/>
            </w:tcBorders>
            <w:noWrap w:val="0"/>
            <w:vAlign w:val="center"/>
          </w:tcPr>
          <w:p w14:paraId="072396D7">
            <w:pPr>
              <w:pageBreakBefore w:val="0"/>
              <w:kinsoku/>
              <w:wordWrap/>
              <w:overflowPunct/>
              <w:topLinePunct w:val="0"/>
              <w:bidi w:val="0"/>
              <w:spacing w:line="520" w:lineRule="exact"/>
              <w:ind w:firstLine="560" w:firstLineChars="20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2</w:t>
            </w:r>
          </w:p>
        </w:tc>
        <w:tc>
          <w:tcPr>
            <w:tcW w:w="3691" w:type="dxa"/>
            <w:tcBorders>
              <w:top w:val="single" w:color="000000" w:sz="2" w:space="0"/>
              <w:left w:val="single" w:color="000000" w:sz="2" w:space="0"/>
              <w:bottom w:val="single" w:color="000000" w:sz="2" w:space="0"/>
              <w:right w:val="single" w:color="000000" w:sz="2" w:space="0"/>
            </w:tcBorders>
            <w:noWrap w:val="0"/>
            <w:vAlign w:val="center"/>
          </w:tcPr>
          <w:p w14:paraId="271575BB">
            <w:pPr>
              <w:pageBreakBefore w:val="0"/>
              <w:kinsoku/>
              <w:wordWrap/>
              <w:overflowPunct/>
              <w:topLinePunct w:val="0"/>
              <w:bidi w:val="0"/>
              <w:spacing w:line="52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硬件建设部分</w:t>
            </w:r>
          </w:p>
        </w:tc>
        <w:tc>
          <w:tcPr>
            <w:tcW w:w="2657" w:type="dxa"/>
            <w:tcBorders>
              <w:top w:val="single" w:color="000000" w:sz="2" w:space="0"/>
              <w:left w:val="single" w:color="000000" w:sz="2" w:space="0"/>
              <w:bottom w:val="single" w:color="000000" w:sz="2" w:space="0"/>
              <w:right w:val="single" w:color="000000" w:sz="2" w:space="0"/>
            </w:tcBorders>
            <w:noWrap w:val="0"/>
            <w:vAlign w:val="center"/>
          </w:tcPr>
          <w:p w14:paraId="6162B014">
            <w:pPr>
              <w:pageBreakBefore w:val="0"/>
              <w:kinsoku/>
              <w:wordWrap/>
              <w:overflowPunct/>
              <w:topLinePunct w:val="0"/>
              <w:bidi w:val="0"/>
              <w:spacing w:line="52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130</w:t>
            </w:r>
          </w:p>
        </w:tc>
      </w:tr>
      <w:tr w14:paraId="4F8E9260">
        <w:tblPrEx>
          <w:tblCellMar>
            <w:top w:w="0" w:type="dxa"/>
            <w:left w:w="108" w:type="dxa"/>
            <w:bottom w:w="0" w:type="dxa"/>
            <w:right w:w="108" w:type="dxa"/>
          </w:tblCellMar>
        </w:tblPrEx>
        <w:trPr>
          <w:trHeight w:val="465" w:hRule="atLeast"/>
          <w:jc w:val="center"/>
        </w:trPr>
        <w:tc>
          <w:tcPr>
            <w:tcW w:w="5303" w:type="dxa"/>
            <w:gridSpan w:val="2"/>
            <w:tcBorders>
              <w:top w:val="single" w:color="000000" w:sz="2" w:space="0"/>
              <w:left w:val="single" w:color="000000" w:sz="2" w:space="0"/>
              <w:bottom w:val="single" w:color="000000" w:sz="2" w:space="0"/>
              <w:right w:val="single" w:color="000000" w:sz="2" w:space="0"/>
            </w:tcBorders>
            <w:noWrap w:val="0"/>
            <w:vAlign w:val="center"/>
          </w:tcPr>
          <w:p w14:paraId="45D65090">
            <w:pPr>
              <w:pageBreakBefore w:val="0"/>
              <w:kinsoku/>
              <w:wordWrap/>
              <w:overflowPunct/>
              <w:topLinePunct w:val="0"/>
              <w:bidi w:val="0"/>
              <w:spacing w:line="520" w:lineRule="exact"/>
              <w:ind w:firstLine="560" w:firstLineChars="20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合计</w:t>
            </w:r>
          </w:p>
        </w:tc>
        <w:tc>
          <w:tcPr>
            <w:tcW w:w="2657" w:type="dxa"/>
            <w:tcBorders>
              <w:top w:val="single" w:color="000000" w:sz="2" w:space="0"/>
              <w:left w:val="single" w:color="000000" w:sz="2" w:space="0"/>
              <w:bottom w:val="single" w:color="000000" w:sz="2" w:space="0"/>
              <w:right w:val="single" w:color="000000" w:sz="2" w:space="0"/>
            </w:tcBorders>
            <w:noWrap w:val="0"/>
            <w:vAlign w:val="center"/>
          </w:tcPr>
          <w:p w14:paraId="3815087B">
            <w:pPr>
              <w:pageBreakBefore w:val="0"/>
              <w:kinsoku/>
              <w:wordWrap/>
              <w:overflowPunct/>
              <w:topLinePunct w:val="0"/>
              <w:bidi w:val="0"/>
              <w:spacing w:line="52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350</w:t>
            </w:r>
          </w:p>
        </w:tc>
      </w:tr>
    </w:tbl>
    <w:p w14:paraId="747AEF4F">
      <w:pPr>
        <w:shd w:val="clear"/>
        <w:spacing w:line="520" w:lineRule="exact"/>
        <w:ind w:firstLine="565"/>
        <w:rPr>
          <w:rFonts w:hint="default" w:ascii="仿宋" w:hAnsi="仿宋" w:eastAsia="仿宋"/>
          <w:sz w:val="28"/>
          <w:szCs w:val="28"/>
          <w:lang w:val="en-US"/>
        </w:rPr>
      </w:pPr>
      <w:r>
        <w:rPr>
          <w:rFonts w:hint="eastAsia" w:ascii="仿宋" w:hAnsi="仿宋" w:eastAsia="仿宋"/>
          <w:sz w:val="28"/>
          <w:szCs w:val="28"/>
        </w:rPr>
        <w:t>（五）最高限价</w:t>
      </w:r>
      <w:r>
        <w:rPr>
          <w:rFonts w:hint="eastAsia" w:ascii="仿宋" w:hAnsi="仿宋" w:eastAsia="仿宋"/>
          <w:sz w:val="28"/>
          <w:szCs w:val="28"/>
          <w:lang w:eastAsia="zh-CN"/>
        </w:rPr>
        <w:t>：</w:t>
      </w:r>
      <w:r>
        <w:rPr>
          <w:rFonts w:hint="eastAsia" w:ascii="仿宋" w:hAnsi="仿宋" w:eastAsia="仿宋"/>
          <w:sz w:val="28"/>
          <w:szCs w:val="28"/>
          <w:lang w:val="en-US" w:eastAsia="zh-CN"/>
        </w:rPr>
        <w:t xml:space="preserve">    </w:t>
      </w:r>
    </w:p>
    <w:tbl>
      <w:tblPr>
        <w:tblStyle w:val="35"/>
        <w:tblW w:w="7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5"/>
        <w:gridCol w:w="3538"/>
        <w:gridCol w:w="2657"/>
      </w:tblGrid>
      <w:tr w14:paraId="4630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noWrap w:val="0"/>
            <w:vAlign w:val="top"/>
          </w:tcPr>
          <w:p w14:paraId="5732545B">
            <w:pPr>
              <w:widowControl w:val="0"/>
              <w:jc w:val="center"/>
              <w:rPr>
                <w:rFonts w:hint="eastAsia" w:ascii="仿宋" w:hAnsi="仿宋" w:eastAsia="仿宋" w:cs="仿宋"/>
                <w:b/>
                <w:bCs/>
                <w:sz w:val="24"/>
                <w:szCs w:val="24"/>
                <w:lang w:val="zh-CN" w:eastAsia="zh-CN" w:bidi="ar-SA"/>
              </w:rPr>
            </w:pPr>
            <w:r>
              <w:rPr>
                <w:rFonts w:hint="eastAsia" w:ascii="仿宋" w:hAnsi="仿宋" w:eastAsia="仿宋" w:cs="仿宋"/>
                <w:b/>
                <w:bCs/>
                <w:sz w:val="24"/>
                <w:szCs w:val="24"/>
                <w:lang w:val="zh-CN" w:eastAsia="zh-CN" w:bidi="ar-SA"/>
              </w:rPr>
              <w:t>采购</w:t>
            </w:r>
          </w:p>
          <w:p w14:paraId="2A56E767">
            <w:pPr>
              <w:widowControl w:val="0"/>
              <w:jc w:val="center"/>
              <w:rPr>
                <w:rFonts w:hint="eastAsia" w:ascii="仿宋" w:hAnsi="仿宋" w:eastAsia="仿宋" w:cs="仿宋"/>
                <w:b/>
                <w:bCs/>
                <w:sz w:val="24"/>
                <w:szCs w:val="24"/>
                <w:lang w:val="zh-CN" w:eastAsia="zh-CN" w:bidi="ar-SA"/>
              </w:rPr>
            </w:pPr>
            <w:r>
              <w:rPr>
                <w:rFonts w:hint="eastAsia" w:ascii="仿宋" w:hAnsi="仿宋" w:eastAsia="仿宋" w:cs="仿宋"/>
                <w:b/>
                <w:bCs/>
                <w:sz w:val="24"/>
                <w:szCs w:val="24"/>
                <w:lang w:val="zh-CN" w:eastAsia="zh-CN" w:bidi="ar-SA"/>
              </w:rPr>
              <w:t>包号</w:t>
            </w:r>
          </w:p>
        </w:tc>
        <w:tc>
          <w:tcPr>
            <w:tcW w:w="3538" w:type="dxa"/>
            <w:noWrap w:val="0"/>
            <w:vAlign w:val="top"/>
          </w:tcPr>
          <w:p w14:paraId="6BEF518F">
            <w:pPr>
              <w:widowControl w:val="0"/>
              <w:jc w:val="center"/>
              <w:rPr>
                <w:rFonts w:hint="eastAsia" w:ascii="仿宋" w:hAnsi="仿宋" w:eastAsia="仿宋" w:cs="仿宋"/>
                <w:b/>
                <w:bCs/>
                <w:sz w:val="24"/>
                <w:szCs w:val="24"/>
                <w:lang w:val="zh-CN" w:eastAsia="zh-CN" w:bidi="ar-SA"/>
              </w:rPr>
            </w:pPr>
            <w:r>
              <w:rPr>
                <w:rFonts w:hint="eastAsia" w:ascii="仿宋" w:hAnsi="仿宋" w:eastAsia="仿宋" w:cs="仿宋"/>
                <w:b/>
                <w:bCs/>
                <w:sz w:val="24"/>
                <w:szCs w:val="24"/>
                <w:lang w:val="zh-CN" w:eastAsia="zh-CN" w:bidi="ar-SA"/>
              </w:rPr>
              <w:t>是否设定最高限价</w:t>
            </w:r>
          </w:p>
          <w:p w14:paraId="3A50CD1E">
            <w:pPr>
              <w:widowControl w:val="0"/>
              <w:jc w:val="center"/>
              <w:rPr>
                <w:rFonts w:hint="eastAsia" w:ascii="仿宋" w:hAnsi="仿宋" w:eastAsia="仿宋" w:cs="仿宋"/>
                <w:b/>
                <w:bCs/>
                <w:sz w:val="24"/>
                <w:szCs w:val="24"/>
                <w:lang w:val="zh-CN" w:eastAsia="zh-CN" w:bidi="ar-SA"/>
              </w:rPr>
            </w:pPr>
            <w:r>
              <w:rPr>
                <w:rFonts w:hint="eastAsia" w:ascii="仿宋" w:hAnsi="仿宋" w:eastAsia="仿宋" w:cs="仿宋"/>
                <w:b/>
                <w:bCs/>
                <w:sz w:val="24"/>
                <w:szCs w:val="24"/>
                <w:lang w:val="zh-CN" w:eastAsia="zh-CN" w:bidi="ar-SA"/>
              </w:rPr>
              <w:t>（是/否）</w:t>
            </w:r>
          </w:p>
        </w:tc>
        <w:tc>
          <w:tcPr>
            <w:tcW w:w="2657" w:type="dxa"/>
            <w:noWrap w:val="0"/>
            <w:vAlign w:val="top"/>
          </w:tcPr>
          <w:p w14:paraId="12D73931">
            <w:pPr>
              <w:widowControl w:val="0"/>
              <w:jc w:val="center"/>
              <w:rPr>
                <w:rFonts w:hint="eastAsia" w:ascii="仿宋" w:hAnsi="仿宋" w:eastAsia="仿宋" w:cs="仿宋"/>
                <w:b/>
                <w:bCs/>
                <w:sz w:val="24"/>
                <w:szCs w:val="24"/>
                <w:lang w:val="zh-CN" w:eastAsia="zh-CN" w:bidi="ar-SA"/>
              </w:rPr>
            </w:pPr>
            <w:r>
              <w:rPr>
                <w:rFonts w:hint="eastAsia" w:ascii="仿宋" w:hAnsi="仿宋" w:eastAsia="仿宋" w:cs="仿宋"/>
                <w:b/>
                <w:bCs/>
                <w:sz w:val="24"/>
                <w:szCs w:val="24"/>
                <w:lang w:val="zh-CN" w:eastAsia="zh-CN" w:bidi="ar-SA"/>
              </w:rPr>
              <w:t>最高限价（人民币：万元）</w:t>
            </w:r>
          </w:p>
        </w:tc>
      </w:tr>
      <w:tr w14:paraId="34F02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noWrap w:val="0"/>
            <w:vAlign w:val="top"/>
          </w:tcPr>
          <w:p w14:paraId="3D702A3E">
            <w:pPr>
              <w:pageBreakBefore w:val="0"/>
              <w:kinsoku/>
              <w:wordWrap/>
              <w:overflowPunct/>
              <w:topLinePunct w:val="0"/>
              <w:bidi w:val="0"/>
              <w:spacing w:line="520" w:lineRule="exact"/>
              <w:jc w:val="center"/>
              <w:rPr>
                <w:rFonts w:hint="eastAsia" w:ascii="仿宋" w:hAnsi="仿宋" w:eastAsia="仿宋" w:cs="仿宋"/>
                <w:sz w:val="28"/>
                <w:szCs w:val="28"/>
              </w:rPr>
            </w:pPr>
            <w:r>
              <w:rPr>
                <w:rFonts w:hint="eastAsia" w:ascii="仿宋" w:hAnsi="仿宋" w:eastAsia="仿宋" w:cs="仿宋"/>
                <w:sz w:val="28"/>
                <w:szCs w:val="28"/>
              </w:rPr>
              <w:t>1</w:t>
            </w:r>
          </w:p>
        </w:tc>
        <w:tc>
          <w:tcPr>
            <w:tcW w:w="3538" w:type="dxa"/>
            <w:noWrap w:val="0"/>
            <w:vAlign w:val="top"/>
          </w:tcPr>
          <w:p w14:paraId="25895590">
            <w:pPr>
              <w:pageBreakBefore w:val="0"/>
              <w:kinsoku/>
              <w:wordWrap/>
              <w:overflowPunct/>
              <w:topLinePunct w:val="0"/>
              <w:bidi w:val="0"/>
              <w:spacing w:line="520" w:lineRule="exact"/>
              <w:jc w:val="center"/>
              <w:rPr>
                <w:rFonts w:hint="eastAsia" w:ascii="仿宋" w:hAnsi="仿宋" w:eastAsia="仿宋" w:cs="仿宋"/>
                <w:sz w:val="28"/>
                <w:szCs w:val="28"/>
              </w:rPr>
            </w:pPr>
            <w:r>
              <w:rPr>
                <w:rFonts w:hint="eastAsia" w:ascii="仿宋" w:hAnsi="仿宋" w:eastAsia="仿宋" w:cs="仿宋"/>
                <w:sz w:val="28"/>
                <w:szCs w:val="28"/>
              </w:rPr>
              <w:t>是</w:t>
            </w:r>
          </w:p>
        </w:tc>
        <w:tc>
          <w:tcPr>
            <w:tcW w:w="2657" w:type="dxa"/>
            <w:noWrap w:val="0"/>
            <w:vAlign w:val="top"/>
          </w:tcPr>
          <w:p w14:paraId="087C50CF">
            <w:pPr>
              <w:pageBreakBefore w:val="0"/>
              <w:kinsoku/>
              <w:wordWrap/>
              <w:overflowPunct/>
              <w:topLinePunct w:val="0"/>
              <w:bidi w:val="0"/>
              <w:spacing w:line="52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220</w:t>
            </w:r>
          </w:p>
        </w:tc>
      </w:tr>
      <w:tr w14:paraId="6617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noWrap w:val="0"/>
            <w:vAlign w:val="top"/>
          </w:tcPr>
          <w:p w14:paraId="3279D5F6">
            <w:pPr>
              <w:pageBreakBefore w:val="0"/>
              <w:kinsoku/>
              <w:wordWrap/>
              <w:overflowPunct/>
              <w:topLinePunct w:val="0"/>
              <w:bidi w:val="0"/>
              <w:spacing w:line="520" w:lineRule="exact"/>
              <w:jc w:val="center"/>
              <w:rPr>
                <w:rFonts w:hint="eastAsia" w:ascii="仿宋" w:hAnsi="仿宋" w:eastAsia="仿宋" w:cs="仿宋"/>
                <w:sz w:val="28"/>
                <w:szCs w:val="28"/>
              </w:rPr>
            </w:pPr>
            <w:r>
              <w:rPr>
                <w:rFonts w:hint="eastAsia" w:ascii="仿宋" w:hAnsi="仿宋" w:eastAsia="仿宋" w:cs="仿宋"/>
                <w:sz w:val="28"/>
                <w:szCs w:val="28"/>
              </w:rPr>
              <w:t>2</w:t>
            </w:r>
          </w:p>
        </w:tc>
        <w:tc>
          <w:tcPr>
            <w:tcW w:w="3538" w:type="dxa"/>
            <w:noWrap w:val="0"/>
            <w:vAlign w:val="top"/>
          </w:tcPr>
          <w:p w14:paraId="60DBDDB1">
            <w:pPr>
              <w:pageBreakBefore w:val="0"/>
              <w:kinsoku/>
              <w:wordWrap/>
              <w:overflowPunct/>
              <w:topLinePunct w:val="0"/>
              <w:bidi w:val="0"/>
              <w:spacing w:line="520" w:lineRule="exact"/>
              <w:jc w:val="center"/>
              <w:rPr>
                <w:rFonts w:hint="eastAsia" w:ascii="仿宋" w:hAnsi="仿宋" w:eastAsia="仿宋" w:cs="仿宋"/>
                <w:sz w:val="28"/>
                <w:szCs w:val="28"/>
              </w:rPr>
            </w:pPr>
            <w:r>
              <w:rPr>
                <w:rFonts w:hint="eastAsia" w:ascii="仿宋" w:hAnsi="仿宋" w:eastAsia="仿宋" w:cs="仿宋"/>
                <w:sz w:val="28"/>
                <w:szCs w:val="28"/>
              </w:rPr>
              <w:t>是</w:t>
            </w:r>
          </w:p>
        </w:tc>
        <w:tc>
          <w:tcPr>
            <w:tcW w:w="2657" w:type="dxa"/>
            <w:noWrap w:val="0"/>
            <w:vAlign w:val="center"/>
          </w:tcPr>
          <w:p w14:paraId="23611C12">
            <w:pPr>
              <w:pageBreakBefore w:val="0"/>
              <w:kinsoku/>
              <w:wordWrap/>
              <w:overflowPunct/>
              <w:topLinePunct w:val="0"/>
              <w:bidi w:val="0"/>
              <w:snapToGrid w:val="0"/>
              <w:spacing w:line="520" w:lineRule="exact"/>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130</w:t>
            </w:r>
          </w:p>
        </w:tc>
      </w:tr>
      <w:tr w14:paraId="5B3CA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3" w:type="dxa"/>
            <w:gridSpan w:val="2"/>
            <w:noWrap w:val="0"/>
            <w:vAlign w:val="top"/>
          </w:tcPr>
          <w:p w14:paraId="29EC117A">
            <w:pPr>
              <w:pageBreakBefore w:val="0"/>
              <w:kinsoku/>
              <w:wordWrap/>
              <w:overflowPunct/>
              <w:topLinePunct w:val="0"/>
              <w:bidi w:val="0"/>
              <w:spacing w:line="52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合计</w:t>
            </w:r>
          </w:p>
        </w:tc>
        <w:tc>
          <w:tcPr>
            <w:tcW w:w="2657" w:type="dxa"/>
            <w:noWrap w:val="0"/>
            <w:vAlign w:val="center"/>
          </w:tcPr>
          <w:p w14:paraId="4C851E12">
            <w:pPr>
              <w:pageBreakBefore w:val="0"/>
              <w:kinsoku/>
              <w:wordWrap/>
              <w:overflowPunct/>
              <w:topLinePunct w:val="0"/>
              <w:bidi w:val="0"/>
              <w:snapToGrid w:val="0"/>
              <w:spacing w:line="520" w:lineRule="exact"/>
              <w:ind w:left="0" w:leftChars="0" w:right="0" w:rightChars="0" w:firstLine="0" w:firstLineChars="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350</w:t>
            </w:r>
          </w:p>
        </w:tc>
      </w:tr>
    </w:tbl>
    <w:p w14:paraId="4C5AC0B3">
      <w:pPr>
        <w:shd w:val="clear"/>
        <w:spacing w:line="520" w:lineRule="exact"/>
        <w:ind w:firstLine="565"/>
        <w:rPr>
          <w:rFonts w:hint="eastAsia" w:ascii="仿宋" w:hAnsi="仿宋" w:eastAsia="仿宋"/>
          <w:sz w:val="28"/>
          <w:szCs w:val="28"/>
        </w:rPr>
      </w:pPr>
    </w:p>
    <w:p w14:paraId="7E74C0F5">
      <w:pPr>
        <w:shd w:val="clear"/>
        <w:spacing w:line="520" w:lineRule="exact"/>
        <w:ind w:firstLine="565"/>
        <w:rPr>
          <w:rFonts w:hint="eastAsia" w:ascii="仿宋" w:hAnsi="仿宋" w:eastAsia="仿宋"/>
          <w:sz w:val="28"/>
          <w:szCs w:val="28"/>
        </w:rPr>
      </w:pPr>
      <w:r>
        <w:rPr>
          <w:rFonts w:hint="eastAsia" w:ascii="仿宋" w:hAnsi="仿宋" w:eastAsia="仿宋"/>
          <w:sz w:val="28"/>
          <w:szCs w:val="28"/>
        </w:rPr>
        <w:br w:type="textWrapping"/>
      </w:r>
      <w:r>
        <w:rPr>
          <w:rFonts w:hint="eastAsia" w:ascii="仿宋" w:hAnsi="仿宋" w:eastAsia="仿宋"/>
          <w:sz w:val="28"/>
          <w:szCs w:val="28"/>
          <w:lang w:val="en-US" w:eastAsia="zh-CN"/>
        </w:rPr>
        <w:t xml:space="preserve">    </w:t>
      </w:r>
      <w:r>
        <w:rPr>
          <w:rFonts w:hint="eastAsia" w:ascii="仿宋" w:hAnsi="仿宋" w:eastAsia="仿宋"/>
          <w:sz w:val="28"/>
          <w:szCs w:val="28"/>
        </w:rPr>
        <w:t>（六）采购需求</w:t>
      </w:r>
      <w:r>
        <w:rPr>
          <w:rFonts w:hint="eastAsia" w:ascii="仿宋" w:hAnsi="仿宋" w:eastAsia="仿宋"/>
          <w:sz w:val="28"/>
          <w:szCs w:val="28"/>
          <w:lang w:eastAsia="zh-CN"/>
        </w:rPr>
        <w:t>：淮安市洪泽区档案馆服务民生、重大项目、重点部门电子档案在线归档系统项目</w:t>
      </w:r>
      <w:r>
        <w:rPr>
          <w:rFonts w:hint="eastAsia" w:ascii="仿宋" w:hAnsi="仿宋" w:eastAsia="仿宋"/>
          <w:sz w:val="28"/>
          <w:szCs w:val="28"/>
        </w:rPr>
        <w:t>共分为</w:t>
      </w:r>
      <w:r>
        <w:rPr>
          <w:rFonts w:hint="eastAsia" w:ascii="仿宋" w:hAnsi="仿宋" w:eastAsia="仿宋"/>
          <w:sz w:val="28"/>
          <w:szCs w:val="28"/>
          <w:lang w:val="en-US" w:eastAsia="zh-CN"/>
        </w:rPr>
        <w:t>二</w:t>
      </w:r>
      <w:r>
        <w:rPr>
          <w:rFonts w:hint="eastAsia" w:ascii="仿宋" w:hAnsi="仿宋" w:eastAsia="仿宋"/>
          <w:sz w:val="28"/>
          <w:szCs w:val="28"/>
        </w:rPr>
        <w:t>个包，</w:t>
      </w:r>
      <w:r>
        <w:rPr>
          <w:rFonts w:hint="eastAsia" w:ascii="仿宋" w:hAnsi="仿宋" w:eastAsia="仿宋"/>
          <w:sz w:val="28"/>
          <w:szCs w:val="28"/>
          <w:lang w:val="en-US" w:eastAsia="zh-CN"/>
        </w:rPr>
        <w:t>供应商兼投多个包，供应商应按包上传电子投标文件，不得将两个或多个包的投标文件上传在同一个电子投标文件中。</w:t>
      </w:r>
      <w:r>
        <w:rPr>
          <w:rFonts w:hint="eastAsia" w:ascii="仿宋" w:hAnsi="仿宋" w:eastAsia="仿宋"/>
          <w:sz w:val="28"/>
          <w:szCs w:val="28"/>
        </w:rPr>
        <w:t>详见招标文件第五章项目采购需求。</w:t>
      </w:r>
    </w:p>
    <w:p w14:paraId="62CB257E">
      <w:pPr>
        <w:shd w:val="clear"/>
        <w:spacing w:line="520" w:lineRule="exact"/>
        <w:ind w:firstLine="565"/>
        <w:rPr>
          <w:rFonts w:hint="eastAsia" w:ascii="仿宋" w:hAnsi="仿宋" w:eastAsia="仿宋"/>
          <w:sz w:val="28"/>
          <w:szCs w:val="28"/>
          <w:lang w:eastAsia="zh-CN"/>
        </w:rPr>
      </w:pPr>
      <w:r>
        <w:rPr>
          <w:rFonts w:hint="eastAsia" w:ascii="仿宋" w:hAnsi="仿宋" w:eastAsia="仿宋"/>
          <w:sz w:val="28"/>
          <w:szCs w:val="28"/>
        </w:rPr>
        <w:t>（七）合同履行期限</w:t>
      </w:r>
      <w:r>
        <w:rPr>
          <w:rFonts w:hint="eastAsia" w:ascii="仿宋" w:hAnsi="仿宋" w:eastAsia="仿宋"/>
          <w:sz w:val="28"/>
          <w:szCs w:val="28"/>
          <w:lang w:eastAsia="zh-CN"/>
        </w:rPr>
        <w:t>：</w:t>
      </w:r>
    </w:p>
    <w:p w14:paraId="2585D45A">
      <w:pPr>
        <w:shd w:val="clear"/>
        <w:spacing w:line="520" w:lineRule="exact"/>
        <w:ind w:firstLine="565"/>
        <w:rPr>
          <w:rFonts w:hint="eastAsia" w:ascii="仿宋" w:hAnsi="仿宋" w:eastAsia="仿宋"/>
          <w:sz w:val="28"/>
          <w:szCs w:val="28"/>
          <w:lang w:eastAsia="zh-CN"/>
        </w:rPr>
      </w:pPr>
      <w:r>
        <w:rPr>
          <w:rFonts w:hint="eastAsia" w:ascii="仿宋" w:hAnsi="仿宋" w:eastAsia="仿宋"/>
          <w:sz w:val="28"/>
          <w:szCs w:val="28"/>
          <w:lang w:val="en-US" w:eastAsia="zh-CN"/>
        </w:rPr>
        <w:t>包1：自软硬件环境满足系统部署条件之日起180日历天内完成项目全部软件建设。</w:t>
      </w:r>
    </w:p>
    <w:p w14:paraId="2AB62CA5">
      <w:pPr>
        <w:shd w:val="clear"/>
        <w:spacing w:line="520" w:lineRule="exact"/>
        <w:ind w:firstLine="565"/>
        <w:rPr>
          <w:rFonts w:hint="default" w:ascii="仿宋" w:hAnsi="仿宋" w:eastAsia="仿宋"/>
          <w:sz w:val="28"/>
          <w:szCs w:val="28"/>
          <w:lang w:val="en-US" w:eastAsia="zh-CN"/>
        </w:rPr>
      </w:pPr>
      <w:r>
        <w:rPr>
          <w:rFonts w:hint="eastAsia" w:ascii="仿宋" w:hAnsi="仿宋" w:eastAsia="仿宋"/>
          <w:sz w:val="28"/>
          <w:szCs w:val="28"/>
          <w:lang w:val="en-US" w:eastAsia="zh-CN"/>
        </w:rPr>
        <w:t>包2：合同签订之日起180日历天内完成项目全部硬件部分的建设。</w:t>
      </w:r>
    </w:p>
    <w:p w14:paraId="11F4D655">
      <w:pPr>
        <w:shd w:val="clear"/>
        <w:spacing w:line="520" w:lineRule="exact"/>
        <w:ind w:firstLine="565"/>
        <w:rPr>
          <w:rFonts w:hint="eastAsia" w:ascii="仿宋" w:hAnsi="仿宋" w:eastAsia="仿宋"/>
          <w:sz w:val="28"/>
          <w:szCs w:val="28"/>
        </w:rPr>
      </w:pPr>
      <w:r>
        <w:rPr>
          <w:rFonts w:hint="eastAsia" w:ascii="仿宋" w:hAnsi="仿宋" w:eastAsia="仿宋"/>
          <w:sz w:val="28"/>
          <w:szCs w:val="28"/>
        </w:rPr>
        <w:t>（八）本项目（</w:t>
      </w:r>
      <w:r>
        <w:rPr>
          <w:rFonts w:hint="eastAsia" w:ascii="仿宋" w:hAnsi="仿宋" w:eastAsia="仿宋"/>
          <w:sz w:val="28"/>
          <w:szCs w:val="28"/>
          <w:lang w:eastAsia="zh-CN"/>
        </w:rPr>
        <w:t>□</w:t>
      </w:r>
      <w:r>
        <w:rPr>
          <w:rFonts w:hint="eastAsia" w:ascii="仿宋" w:hAnsi="仿宋" w:eastAsia="仿宋"/>
          <w:sz w:val="28"/>
          <w:szCs w:val="28"/>
        </w:rPr>
        <w:t>是☑否）接受联合体投标。</w:t>
      </w:r>
    </w:p>
    <w:p w14:paraId="2E38C7FA">
      <w:pPr>
        <w:shd w:val="clear"/>
        <w:spacing w:line="520" w:lineRule="exact"/>
        <w:ind w:firstLine="565"/>
        <w:rPr>
          <w:rFonts w:hint="eastAsia" w:ascii="仿宋" w:hAnsi="仿宋" w:eastAsia="仿宋"/>
          <w:sz w:val="28"/>
          <w:szCs w:val="28"/>
        </w:rPr>
      </w:pPr>
      <w:r>
        <w:rPr>
          <w:rFonts w:hint="eastAsia" w:ascii="仿宋" w:hAnsi="仿宋" w:eastAsia="仿宋"/>
          <w:sz w:val="28"/>
          <w:szCs w:val="28"/>
        </w:rPr>
        <w:t>（九）本项目采购标的对应的中小企业划分标准所属行业为</w:t>
      </w:r>
      <w:r>
        <w:rPr>
          <w:rFonts w:hint="eastAsia" w:ascii="仿宋" w:hAnsi="仿宋" w:eastAsia="仿宋"/>
          <w:sz w:val="28"/>
          <w:szCs w:val="28"/>
          <w:lang w:eastAsia="zh-CN"/>
        </w:rPr>
        <w:t>：</w:t>
      </w:r>
      <w:r>
        <w:rPr>
          <w:rFonts w:hint="eastAsia" w:ascii="仿宋" w:hAnsi="仿宋" w:eastAsia="仿宋"/>
          <w:sz w:val="28"/>
          <w:szCs w:val="28"/>
          <w:lang w:val="en-US" w:eastAsia="zh-CN"/>
        </w:rPr>
        <w:t>包1：</w:t>
      </w:r>
      <w:r>
        <w:rPr>
          <w:rFonts w:hint="eastAsia" w:ascii="仿宋" w:hAnsi="仿宋" w:eastAsia="仿宋"/>
          <w:sz w:val="28"/>
          <w:szCs w:val="28"/>
          <w:u w:val="single"/>
        </w:rPr>
        <w:t>软件和信息技术服务业</w:t>
      </w:r>
      <w:r>
        <w:rPr>
          <w:rFonts w:hint="eastAsia" w:ascii="仿宋" w:hAnsi="仿宋" w:eastAsia="仿宋"/>
          <w:sz w:val="28"/>
          <w:szCs w:val="28"/>
          <w:u w:val="single"/>
          <w:lang w:eastAsia="zh-CN"/>
        </w:rPr>
        <w:t>；</w:t>
      </w:r>
      <w:r>
        <w:rPr>
          <w:rFonts w:hint="eastAsia" w:ascii="仿宋" w:hAnsi="仿宋" w:eastAsia="仿宋"/>
          <w:sz w:val="28"/>
          <w:szCs w:val="28"/>
          <w:u w:val="single"/>
          <w:lang w:val="en-US" w:eastAsia="zh-CN"/>
        </w:rPr>
        <w:t>包2：工业</w:t>
      </w:r>
      <w:r>
        <w:rPr>
          <w:rFonts w:hint="eastAsia" w:ascii="仿宋" w:hAnsi="仿宋" w:eastAsia="仿宋"/>
          <w:sz w:val="28"/>
          <w:szCs w:val="28"/>
        </w:rPr>
        <w:t>。</w:t>
      </w:r>
    </w:p>
    <w:p w14:paraId="76A8150D">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二、申请人的资格要求</w:t>
      </w:r>
      <w:r>
        <w:rPr>
          <w:rFonts w:hint="eastAsia" w:ascii="仿宋" w:hAnsi="仿宋" w:eastAsia="仿宋"/>
          <w:b/>
          <w:bCs/>
          <w:sz w:val="28"/>
          <w:szCs w:val="28"/>
          <w:lang w:eastAsia="zh-CN"/>
        </w:rPr>
        <w:t>：</w:t>
      </w:r>
    </w:p>
    <w:p w14:paraId="3AEC1D04">
      <w:pPr>
        <w:spacing w:line="520" w:lineRule="exact"/>
        <w:ind w:firstLine="562"/>
        <w:rPr>
          <w:rFonts w:hint="eastAsia" w:ascii="仿宋" w:hAnsi="仿宋" w:eastAsia="仿宋"/>
          <w:b/>
          <w:bCs/>
          <w:sz w:val="28"/>
          <w:szCs w:val="28"/>
        </w:rPr>
      </w:pPr>
      <w:r>
        <w:rPr>
          <w:rFonts w:hint="eastAsia" w:ascii="仿宋" w:hAnsi="仿宋" w:eastAsia="仿宋"/>
          <w:b/>
          <w:bCs/>
          <w:sz w:val="28"/>
          <w:szCs w:val="28"/>
        </w:rPr>
        <w:t>（一）符合《中华人民共和国政府采购法》第二十二条规定；</w:t>
      </w:r>
    </w:p>
    <w:p w14:paraId="5E948620">
      <w:pPr>
        <w:spacing w:line="520" w:lineRule="exact"/>
        <w:ind w:firstLine="840"/>
        <w:rPr>
          <w:rFonts w:hint="eastAsia" w:ascii="仿宋" w:hAnsi="仿宋" w:eastAsia="仿宋" w:cs="仿宋"/>
          <w:sz w:val="28"/>
          <w:szCs w:val="28"/>
        </w:rPr>
      </w:pPr>
      <w:r>
        <w:rPr>
          <w:rFonts w:hint="eastAsia" w:ascii="仿宋" w:hAnsi="仿宋" w:eastAsia="仿宋" w:cs="仿宋"/>
          <w:sz w:val="28"/>
          <w:szCs w:val="28"/>
          <w:lang w:eastAsia="zh-CN"/>
        </w:rPr>
        <w:t>1.</w:t>
      </w:r>
      <w:r>
        <w:rPr>
          <w:rFonts w:hint="eastAsia" w:ascii="仿宋" w:hAnsi="仿宋" w:eastAsia="仿宋" w:cs="仿宋"/>
          <w:sz w:val="28"/>
          <w:szCs w:val="28"/>
        </w:rPr>
        <w:t>法人或者其他组织的营业执照等证明文件；</w:t>
      </w:r>
    </w:p>
    <w:p w14:paraId="5A194C30">
      <w:pPr>
        <w:spacing w:line="520" w:lineRule="exact"/>
        <w:ind w:firstLine="840"/>
        <w:rPr>
          <w:rFonts w:hint="eastAsia" w:ascii="仿宋" w:hAnsi="仿宋" w:eastAsia="仿宋" w:cs="仿宋"/>
          <w:sz w:val="28"/>
          <w:szCs w:val="28"/>
        </w:rPr>
      </w:pPr>
      <w:r>
        <w:rPr>
          <w:rFonts w:hint="eastAsia" w:ascii="仿宋" w:hAnsi="仿宋" w:eastAsia="仿宋" w:cs="仿宋"/>
          <w:sz w:val="28"/>
          <w:szCs w:val="28"/>
          <w:lang w:eastAsia="zh-CN"/>
        </w:rPr>
        <w:t>2.</w:t>
      </w:r>
      <w:r>
        <w:rPr>
          <w:rFonts w:hint="eastAsia" w:ascii="仿宋" w:hAnsi="仿宋" w:eastAsia="仿宋" w:cs="仿宋"/>
          <w:sz w:val="28"/>
          <w:szCs w:val="28"/>
        </w:rPr>
        <w:t>符合《中华人民共和国政府采购法》第二十二条规定（格式详见示范格式三）；</w:t>
      </w:r>
    </w:p>
    <w:p w14:paraId="04ACB01E">
      <w:pPr>
        <w:spacing w:line="520" w:lineRule="exact"/>
        <w:ind w:left="559"/>
        <w:rPr>
          <w:rFonts w:hint="eastAsia" w:ascii="仿宋" w:hAnsi="仿宋" w:eastAsia="仿宋"/>
          <w:b/>
          <w:bCs/>
          <w:sz w:val="28"/>
          <w:szCs w:val="28"/>
        </w:rPr>
      </w:pPr>
      <w:r>
        <w:rPr>
          <w:rFonts w:hint="eastAsia" w:ascii="仿宋" w:hAnsi="仿宋" w:eastAsia="仿宋"/>
          <w:b/>
          <w:bCs/>
          <w:sz w:val="28"/>
          <w:szCs w:val="28"/>
        </w:rPr>
        <w:t>（二）落实政府采购政策需满足的资格要求</w:t>
      </w:r>
      <w:r>
        <w:rPr>
          <w:rFonts w:hint="eastAsia" w:ascii="仿宋" w:hAnsi="仿宋" w:eastAsia="仿宋"/>
          <w:b/>
          <w:bCs/>
          <w:sz w:val="28"/>
          <w:szCs w:val="28"/>
          <w:lang w:eastAsia="zh-CN"/>
        </w:rPr>
        <w:t>（</w:t>
      </w:r>
      <w:r>
        <w:rPr>
          <w:rFonts w:hint="eastAsia" w:ascii="仿宋" w:hAnsi="仿宋" w:eastAsia="仿宋"/>
          <w:b/>
          <w:bCs/>
          <w:sz w:val="28"/>
          <w:szCs w:val="28"/>
          <w:lang w:val="en-US" w:eastAsia="zh-CN"/>
        </w:rPr>
        <w:t>各包适用</w:t>
      </w:r>
      <w:r>
        <w:rPr>
          <w:rFonts w:hint="eastAsia" w:ascii="仿宋" w:hAnsi="仿宋" w:eastAsia="仿宋"/>
          <w:b/>
          <w:bCs/>
          <w:sz w:val="28"/>
          <w:szCs w:val="28"/>
          <w:lang w:eastAsia="zh-CN"/>
        </w:rPr>
        <w:t>）：</w:t>
      </w:r>
    </w:p>
    <w:p w14:paraId="2DF02100">
      <w:pPr>
        <w:spacing w:line="520" w:lineRule="exact"/>
        <w:ind w:firstLine="562"/>
        <w:rPr>
          <w:rFonts w:hint="eastAsia" w:ascii="仿宋" w:hAnsi="仿宋" w:eastAsia="仿宋"/>
          <w:b/>
          <w:bCs/>
          <w:sz w:val="28"/>
          <w:szCs w:val="28"/>
          <w:lang w:val="zh-CN"/>
        </w:rPr>
      </w:pPr>
      <w:r>
        <w:rPr>
          <w:rFonts w:hint="eastAsia" w:ascii="仿宋" w:hAnsi="仿宋" w:eastAsia="仿宋"/>
          <w:b/>
          <w:bCs/>
          <w:sz w:val="28"/>
          <w:szCs w:val="28"/>
          <w:lang w:val="zh-CN"/>
        </w:rPr>
        <w:t>本项目</w:t>
      </w:r>
      <w:r>
        <w:rPr>
          <w:rFonts w:hint="eastAsia" w:ascii="仿宋" w:hAnsi="仿宋" w:eastAsia="仿宋"/>
          <w:b/>
          <w:bCs/>
          <w:sz w:val="28"/>
          <w:szCs w:val="28"/>
        </w:rPr>
        <w:t>按照</w:t>
      </w:r>
      <w:r>
        <w:rPr>
          <w:rFonts w:hint="eastAsia" w:ascii="仿宋" w:hAnsi="仿宋" w:eastAsia="仿宋"/>
          <w:b/>
          <w:bCs/>
          <w:sz w:val="28"/>
          <w:szCs w:val="28"/>
          <w:lang w:val="zh-CN"/>
        </w:rPr>
        <w:t>以下</w:t>
      </w:r>
      <w:r>
        <w:rPr>
          <w:rFonts w:hint="eastAsia" w:ascii="仿宋" w:hAnsi="仿宋" w:eastAsia="仿宋"/>
          <w:b/>
          <w:bCs/>
          <w:sz w:val="28"/>
          <w:szCs w:val="28"/>
          <w:highlight w:val="yellow"/>
          <w:lang w:val="zh-CN"/>
        </w:rPr>
        <w:t>第</w:t>
      </w:r>
      <w:r>
        <w:rPr>
          <w:rFonts w:hint="eastAsia" w:ascii="仿宋" w:hAnsi="仿宋" w:eastAsia="仿宋"/>
          <w:b/>
          <w:bCs/>
          <w:sz w:val="28"/>
          <w:szCs w:val="28"/>
          <w:highlight w:val="yellow"/>
          <w:u w:val="single"/>
          <w:shd w:val="clear" w:color="auto"/>
          <w:lang w:val="en-US" w:eastAsia="zh-CN"/>
        </w:rPr>
        <w:t>1</w:t>
      </w:r>
      <w:r>
        <w:rPr>
          <w:rFonts w:hint="eastAsia" w:ascii="仿宋" w:hAnsi="仿宋" w:eastAsia="仿宋"/>
          <w:b/>
          <w:bCs/>
          <w:sz w:val="28"/>
          <w:szCs w:val="28"/>
          <w:highlight w:val="yellow"/>
          <w:lang w:val="zh-CN"/>
        </w:rPr>
        <w:t>种</w:t>
      </w:r>
      <w:r>
        <w:rPr>
          <w:rFonts w:hint="eastAsia" w:ascii="仿宋" w:hAnsi="仿宋" w:eastAsia="仿宋"/>
          <w:b/>
          <w:bCs/>
          <w:sz w:val="28"/>
          <w:szCs w:val="28"/>
          <w:lang w:val="zh-CN"/>
        </w:rPr>
        <w:t>方式落实政府采购促进中小企业发展的要求：</w:t>
      </w:r>
    </w:p>
    <w:p w14:paraId="149860B7">
      <w:pPr>
        <w:spacing w:line="480" w:lineRule="exact"/>
        <w:ind w:firstLine="560"/>
        <w:rPr>
          <w:rFonts w:hint="eastAsia" w:ascii="仿宋" w:hAnsi="仿宋" w:eastAsia="仿宋" w:cs="仿宋"/>
          <w:sz w:val="28"/>
          <w:szCs w:val="28"/>
        </w:rPr>
      </w:pPr>
      <w:r>
        <w:rPr>
          <w:rFonts w:hint="eastAsia" w:ascii="仿宋" w:hAnsi="仿宋" w:eastAsia="仿宋" w:cs="仿宋"/>
          <w:sz w:val="28"/>
          <w:szCs w:val="28"/>
          <w:lang w:val="zh-CN"/>
        </w:rPr>
        <w:t>1.</w:t>
      </w:r>
      <w:r>
        <w:rPr>
          <w:rFonts w:hint="eastAsia" w:ascii="仿宋" w:hAnsi="仿宋" w:eastAsia="仿宋" w:cs="仿宋"/>
          <w:sz w:val="28"/>
          <w:szCs w:val="28"/>
        </w:rPr>
        <w:t>本项目为专门面向中小企业采购的项目</w:t>
      </w:r>
      <w:r>
        <w:rPr>
          <w:rFonts w:hint="eastAsia" w:ascii="仿宋" w:hAnsi="仿宋" w:eastAsia="仿宋" w:cs="仿宋"/>
          <w:sz w:val="28"/>
          <w:szCs w:val="28"/>
          <w:lang w:eastAsia="zh-CN"/>
        </w:rPr>
        <w:t>，</w:t>
      </w:r>
      <w:r>
        <w:rPr>
          <w:rFonts w:hint="eastAsia" w:ascii="仿宋" w:hAnsi="仿宋" w:eastAsia="仿宋" w:cs="仿宋"/>
          <w:sz w:val="28"/>
          <w:szCs w:val="28"/>
        </w:rPr>
        <w:t>供应商必须为中小微企业，不接受非中小微型企业参与本项目投标。</w:t>
      </w:r>
    </w:p>
    <w:p w14:paraId="70684DC0">
      <w:pPr>
        <w:spacing w:line="520" w:lineRule="exact"/>
        <w:ind w:firstLine="560"/>
        <w:rPr>
          <w:rFonts w:hint="eastAsia" w:ascii="仿宋" w:hAnsi="仿宋" w:eastAsia="仿宋"/>
          <w:sz w:val="28"/>
          <w:szCs w:val="28"/>
          <w:lang w:val="zh-CN"/>
        </w:rPr>
      </w:pPr>
      <w:r>
        <w:rPr>
          <w:rFonts w:hint="eastAsia" w:ascii="仿宋" w:hAnsi="仿宋" w:eastAsia="仿宋"/>
          <w:sz w:val="28"/>
          <w:szCs w:val="28"/>
          <w:lang w:eastAsia="zh-CN"/>
        </w:rPr>
        <w:t>2.</w:t>
      </w:r>
      <w:r>
        <w:rPr>
          <w:rFonts w:hint="eastAsia" w:ascii="仿宋" w:hAnsi="仿宋" w:eastAsia="仿宋"/>
          <w:sz w:val="28"/>
          <w:szCs w:val="28"/>
          <w:lang w:val="zh-CN"/>
        </w:rPr>
        <w:t>本项目通过以下</w:t>
      </w:r>
      <w:r>
        <w:rPr>
          <w:rFonts w:hint="eastAsia" w:ascii="仿宋" w:hAnsi="仿宋" w:eastAsia="仿宋"/>
          <w:sz w:val="28"/>
          <w:szCs w:val="28"/>
          <w:highlight w:val="none"/>
          <w:lang w:val="zh-CN"/>
        </w:rPr>
        <w:t>第（</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lang w:val="zh-CN"/>
        </w:rPr>
        <w:t>）种方式</w:t>
      </w:r>
      <w:r>
        <w:rPr>
          <w:rFonts w:hint="eastAsia" w:ascii="仿宋" w:hAnsi="仿宋" w:eastAsia="仿宋"/>
          <w:sz w:val="28"/>
          <w:szCs w:val="28"/>
          <w:lang w:val="zh-CN"/>
        </w:rPr>
        <w:t>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14:paraId="591E6538">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（1）本项目要求供应商以联合体形式参加，中小企业合同金额应当达到的比例为</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w:t>
      </w:r>
      <w:r>
        <w:rPr>
          <w:rFonts w:hint="eastAsia" w:ascii="仿宋" w:hAnsi="仿宋" w:eastAsia="仿宋"/>
          <w:sz w:val="28"/>
          <w:szCs w:val="28"/>
          <w:lang w:val="zh-CN"/>
        </w:rPr>
        <w:t>（两项比例均应符合《政府采购促进中小企业发展管理办法》第八条规定）。</w:t>
      </w:r>
    </w:p>
    <w:p w14:paraId="187B1542">
      <w:pPr>
        <w:spacing w:line="520" w:lineRule="exact"/>
        <w:ind w:firstLine="560"/>
        <w:rPr>
          <w:rFonts w:hint="eastAsia" w:ascii="仿宋" w:hAnsi="仿宋" w:eastAsia="仿宋"/>
          <w:sz w:val="28"/>
          <w:szCs w:val="28"/>
          <w:lang w:val="zh-CN"/>
        </w:rPr>
      </w:pPr>
      <w:r>
        <w:rPr>
          <w:rFonts w:hint="eastAsia" w:ascii="仿宋" w:hAnsi="仿宋" w:eastAsia="仿宋"/>
          <w:sz w:val="28"/>
          <w:szCs w:val="28"/>
          <w:highlight w:val="none"/>
          <w:lang w:val="zh-CN"/>
        </w:rPr>
        <w:t>（2）本项目要求供应商进行合同分包，中小企业合同金额应当达到的比例为</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w:t>
      </w:r>
      <w:r>
        <w:rPr>
          <w:rFonts w:hint="eastAsia" w:ascii="仿宋" w:hAnsi="仿宋" w:eastAsia="仿宋"/>
          <w:sz w:val="28"/>
          <w:szCs w:val="28"/>
          <w:highlight w:val="none"/>
          <w:lang w:val="zh-CN"/>
        </w:rPr>
        <w:t>（两项比例均应符合《政府采购促进中小企业发展管理办法》第八条规定）。</w:t>
      </w:r>
    </w:p>
    <w:p w14:paraId="7DCD7739">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对小微企业报价给予扣除，用扣除后的价格参加评审，具体详见第二章“供应商须知”第33.1项</w:t>
      </w:r>
      <w:r>
        <w:rPr>
          <w:rFonts w:hint="eastAsia" w:ascii="仿宋" w:hAnsi="仿宋" w:eastAsia="仿宋"/>
          <w:sz w:val="28"/>
          <w:szCs w:val="28"/>
          <w:lang w:val="zh-CN"/>
        </w:rPr>
        <w:t>。</w:t>
      </w:r>
    </w:p>
    <w:p w14:paraId="7639B03B">
      <w:pPr>
        <w:spacing w:line="520" w:lineRule="exact"/>
        <w:ind w:firstLine="560"/>
        <w:rPr>
          <w:rFonts w:hint="eastAsia" w:ascii="仿宋" w:hAnsi="仿宋" w:eastAsia="仿宋"/>
          <w:sz w:val="28"/>
          <w:szCs w:val="28"/>
        </w:rPr>
      </w:pPr>
      <w:bookmarkStart w:id="1" w:name="OLE_LINK2"/>
      <w:r>
        <w:rPr>
          <w:rFonts w:hint="eastAsia" w:ascii="仿宋" w:hAnsi="仿宋" w:eastAsia="仿宋"/>
          <w:sz w:val="28"/>
          <w:szCs w:val="28"/>
        </w:rPr>
        <w:t>注</w:t>
      </w:r>
      <w:r>
        <w:rPr>
          <w:rFonts w:hint="eastAsia" w:ascii="仿宋" w:hAnsi="仿宋" w:eastAsia="仿宋"/>
          <w:sz w:val="28"/>
          <w:szCs w:val="28"/>
          <w:lang w:eastAsia="zh-CN"/>
        </w:rPr>
        <w:t>：</w:t>
      </w:r>
      <w:r>
        <w:rPr>
          <w:rFonts w:hint="eastAsia" w:ascii="仿宋" w:hAnsi="仿宋" w:eastAsia="仿宋"/>
          <w:sz w:val="28"/>
          <w:szCs w:val="28"/>
        </w:rPr>
        <w:t>监狱企业、残疾人福利性单位视同小微企业</w:t>
      </w:r>
      <w:bookmarkEnd w:id="1"/>
      <w:r>
        <w:rPr>
          <w:rFonts w:hint="eastAsia" w:ascii="仿宋" w:hAnsi="仿宋" w:eastAsia="仿宋"/>
          <w:sz w:val="28"/>
          <w:szCs w:val="28"/>
        </w:rPr>
        <w:t>。</w:t>
      </w:r>
    </w:p>
    <w:p w14:paraId="5F2083D9">
      <w:pPr>
        <w:numPr>
          <w:ilvl w:val="0"/>
          <w:numId w:val="0"/>
        </w:numPr>
        <w:spacing w:line="520" w:lineRule="exact"/>
        <w:ind w:left="559" w:leftChars="0"/>
        <w:rPr>
          <w:rFonts w:hint="eastAsia" w:ascii="仿宋" w:hAnsi="仿宋" w:eastAsia="仿宋"/>
          <w:b/>
          <w:bCs/>
          <w:sz w:val="28"/>
          <w:szCs w:val="28"/>
          <w:highlight w:val="yellow"/>
          <w:lang w:eastAsia="zh-CN"/>
        </w:rPr>
      </w:pPr>
      <w:r>
        <w:rPr>
          <w:rFonts w:hint="eastAsia" w:ascii="仿宋" w:hAnsi="仿宋" w:eastAsia="仿宋" w:cs="Times New Roman"/>
          <w:b/>
          <w:bCs/>
          <w:sz w:val="28"/>
          <w:szCs w:val="28"/>
          <w:lang w:val="en-US" w:eastAsia="zh-CN" w:bidi="ar-SA"/>
        </w:rPr>
        <w:t>（三）</w:t>
      </w:r>
      <w:r>
        <w:rPr>
          <w:rFonts w:hint="eastAsia" w:ascii="仿宋" w:hAnsi="仿宋" w:eastAsia="仿宋"/>
          <w:b/>
          <w:bCs/>
          <w:sz w:val="28"/>
          <w:szCs w:val="28"/>
        </w:rPr>
        <w:t>本项目的特定资格要求</w:t>
      </w:r>
      <w:r>
        <w:rPr>
          <w:rFonts w:hint="eastAsia" w:ascii="仿宋" w:hAnsi="仿宋" w:eastAsia="仿宋"/>
          <w:b/>
          <w:bCs/>
          <w:sz w:val="28"/>
          <w:szCs w:val="28"/>
          <w:lang w:eastAsia="zh-CN"/>
        </w:rPr>
        <w:t>：</w:t>
      </w:r>
      <w:bookmarkStart w:id="2" w:name="_Hlk219734506"/>
      <w:r>
        <w:rPr>
          <w:rFonts w:hint="eastAsia" w:ascii="仿宋" w:hAnsi="仿宋" w:eastAsia="仿宋"/>
          <w:b/>
          <w:bCs/>
          <w:sz w:val="28"/>
          <w:szCs w:val="28"/>
          <w:highlight w:val="none"/>
          <w:lang w:eastAsia="zh-CN"/>
        </w:rPr>
        <w:t>无</w:t>
      </w:r>
    </w:p>
    <w:bookmarkEnd w:id="2"/>
    <w:p w14:paraId="33EF2B64">
      <w:pPr>
        <w:spacing w:line="520" w:lineRule="exact"/>
        <w:ind w:left="559"/>
        <w:rPr>
          <w:rFonts w:hint="eastAsia" w:ascii="仿宋" w:hAnsi="仿宋" w:eastAsia="仿宋"/>
          <w:b/>
          <w:bCs/>
          <w:sz w:val="28"/>
          <w:szCs w:val="28"/>
        </w:rPr>
      </w:pPr>
      <w:r>
        <w:rPr>
          <w:rFonts w:hint="eastAsia" w:ascii="仿宋" w:hAnsi="仿宋" w:eastAsia="仿宋"/>
          <w:b/>
          <w:bCs/>
          <w:sz w:val="28"/>
          <w:szCs w:val="28"/>
        </w:rPr>
        <w:t>（四）拒绝下述条件的供应商参加本次采购活动</w:t>
      </w:r>
      <w:r>
        <w:rPr>
          <w:rFonts w:hint="eastAsia" w:ascii="仿宋" w:hAnsi="仿宋" w:eastAsia="仿宋"/>
          <w:b/>
          <w:bCs/>
          <w:sz w:val="28"/>
          <w:szCs w:val="28"/>
          <w:lang w:eastAsia="zh-CN"/>
        </w:rPr>
        <w:t>：</w:t>
      </w:r>
    </w:p>
    <w:p w14:paraId="64E9DBBC">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lang w:eastAsia="zh-CN"/>
        </w:rPr>
        <w:t>1.</w:t>
      </w:r>
      <w:r>
        <w:rPr>
          <w:rFonts w:hint="eastAsia" w:ascii="仿宋" w:hAnsi="仿宋" w:eastAsia="仿宋"/>
          <w:color w:val="000000"/>
          <w:sz w:val="28"/>
          <w:szCs w:val="28"/>
        </w:rPr>
        <w:t>供应商</w:t>
      </w:r>
      <w:r>
        <w:rPr>
          <w:rFonts w:ascii="仿宋" w:hAnsi="仿宋" w:eastAsia="仿宋"/>
          <w:color w:val="000000"/>
          <w:sz w:val="28"/>
          <w:szCs w:val="28"/>
        </w:rPr>
        <w:t>单位负责人为同一人或者存在直接控股、管理关系的不同</w:t>
      </w:r>
      <w:r>
        <w:rPr>
          <w:rFonts w:hint="eastAsia" w:ascii="仿宋" w:hAnsi="仿宋" w:eastAsia="仿宋"/>
          <w:color w:val="000000"/>
          <w:sz w:val="28"/>
          <w:szCs w:val="28"/>
        </w:rPr>
        <w:t>供应商</w:t>
      </w:r>
      <w:r>
        <w:rPr>
          <w:rFonts w:ascii="仿宋" w:hAnsi="仿宋" w:eastAsia="仿宋"/>
          <w:color w:val="000000"/>
          <w:sz w:val="28"/>
          <w:szCs w:val="28"/>
        </w:rPr>
        <w:t>，不得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4DDA8621">
      <w:pPr>
        <w:spacing w:line="520" w:lineRule="exact"/>
        <w:ind w:firstLine="560"/>
        <w:rPr>
          <w:rFonts w:hint="eastAsia" w:ascii="仿宋" w:hAnsi="仿宋" w:eastAsia="仿宋"/>
          <w:b/>
          <w:i/>
          <w:color w:val="000000"/>
          <w:sz w:val="28"/>
          <w:szCs w:val="28"/>
        </w:rPr>
      </w:pPr>
      <w:r>
        <w:rPr>
          <w:rFonts w:hint="eastAsia" w:ascii="仿宋" w:hAnsi="仿宋" w:eastAsia="仿宋"/>
          <w:color w:val="000000"/>
          <w:sz w:val="28"/>
          <w:szCs w:val="28"/>
          <w:lang w:eastAsia="zh-CN"/>
        </w:rPr>
        <w:t>2.</w:t>
      </w:r>
      <w:r>
        <w:rPr>
          <w:rFonts w:hint="eastAsia" w:ascii="仿宋" w:hAnsi="仿宋" w:eastAsia="仿宋"/>
          <w:color w:val="000000"/>
          <w:sz w:val="28"/>
          <w:szCs w:val="28"/>
        </w:rPr>
        <w:t>凡</w:t>
      </w:r>
      <w:r>
        <w:rPr>
          <w:rFonts w:ascii="仿宋" w:hAnsi="仿宋" w:eastAsia="仿宋"/>
          <w:color w:val="000000"/>
          <w:sz w:val="28"/>
          <w:szCs w:val="28"/>
        </w:rPr>
        <w:t>为采购项目提供整体设计、规范编制或者项目管理、监理、检测等服务的</w:t>
      </w:r>
      <w:r>
        <w:rPr>
          <w:rFonts w:hint="eastAsia" w:ascii="仿宋" w:hAnsi="仿宋" w:eastAsia="仿宋"/>
          <w:color w:val="000000"/>
          <w:sz w:val="28"/>
          <w:szCs w:val="28"/>
        </w:rPr>
        <w:t>供应商</w:t>
      </w:r>
      <w:r>
        <w:rPr>
          <w:rFonts w:ascii="仿宋" w:hAnsi="仿宋" w:eastAsia="仿宋"/>
          <w:color w:val="000000"/>
          <w:sz w:val="28"/>
          <w:szCs w:val="28"/>
        </w:rPr>
        <w:t>，不得再参加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64B024E8">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lang w:eastAsia="zh-CN"/>
        </w:rPr>
        <w:t>3.</w:t>
      </w:r>
      <w:r>
        <w:rPr>
          <w:rFonts w:hint="eastAsia" w:ascii="仿宋" w:hAnsi="仿宋" w:eastAsia="仿宋"/>
          <w:color w:val="000000"/>
          <w:sz w:val="28"/>
          <w:szCs w:val="28"/>
        </w:rPr>
        <w:t>供应商</w:t>
      </w:r>
      <w:bookmarkStart w:id="3" w:name="_Hlk193118060"/>
      <w:r>
        <w:rPr>
          <w:rFonts w:hint="eastAsia" w:ascii="仿宋" w:hAnsi="仿宋" w:eastAsia="仿宋"/>
          <w:color w:val="000000"/>
          <w:sz w:val="28"/>
          <w:szCs w:val="28"/>
        </w:rPr>
        <w:t>被“信用中国”网站、“中国政府采购网”</w:t>
      </w:r>
      <w:bookmarkEnd w:id="3"/>
      <w:r>
        <w:rPr>
          <w:rFonts w:hint="eastAsia" w:ascii="仿宋" w:hAnsi="仿宋" w:eastAsia="仿宋"/>
          <w:color w:val="000000"/>
          <w:sz w:val="28"/>
          <w:szCs w:val="28"/>
        </w:rPr>
        <w:t>列入失信被执行人、重大税收违法失信主体名单、政府采购严重违法失信行为记录名单。</w:t>
      </w:r>
    </w:p>
    <w:p w14:paraId="48E98C30">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三、获取招标文件</w:t>
      </w:r>
    </w:p>
    <w:p w14:paraId="555762B4">
      <w:pPr>
        <w:spacing w:line="520" w:lineRule="exact"/>
        <w:ind w:firstLine="560"/>
        <w:rPr>
          <w:rFonts w:hint="eastAsia" w:ascii="仿宋" w:hAnsi="仿宋" w:eastAsia="仿宋"/>
          <w:sz w:val="28"/>
          <w:szCs w:val="28"/>
        </w:rPr>
      </w:pPr>
      <w:r>
        <w:rPr>
          <w:rFonts w:hint="eastAsia" w:ascii="仿宋" w:hAnsi="仿宋" w:eastAsia="仿宋"/>
          <w:sz w:val="28"/>
          <w:szCs w:val="28"/>
        </w:rPr>
        <w:t>（一）时间：自招标公告发布之日起五个工作日。</w:t>
      </w:r>
    </w:p>
    <w:p w14:paraId="1A8E9C26">
      <w:pPr>
        <w:spacing w:line="520" w:lineRule="exact"/>
        <w:ind w:firstLine="565"/>
        <w:rPr>
          <w:rFonts w:hint="eastAsia" w:ascii="仿宋" w:hAnsi="仿宋" w:eastAsia="仿宋"/>
          <w:sz w:val="28"/>
          <w:szCs w:val="28"/>
        </w:rPr>
      </w:pPr>
      <w:r>
        <w:rPr>
          <w:rFonts w:hint="eastAsia" w:ascii="仿宋" w:hAnsi="仿宋" w:eastAsia="仿宋"/>
          <w:sz w:val="28"/>
          <w:szCs w:val="28"/>
        </w:rPr>
        <w:t>（二）地点：“江苏政府采购网”或者“淮安市政府采购网”</w:t>
      </w:r>
    </w:p>
    <w:p w14:paraId="355297AA">
      <w:pPr>
        <w:spacing w:line="520" w:lineRule="exact"/>
        <w:ind w:firstLine="565"/>
        <w:rPr>
          <w:rFonts w:hint="eastAsia" w:ascii="仿宋" w:hAnsi="仿宋" w:eastAsia="仿宋"/>
          <w:sz w:val="28"/>
          <w:szCs w:val="28"/>
          <w:lang w:eastAsia="zh-CN"/>
        </w:rPr>
      </w:pPr>
      <w:r>
        <w:rPr>
          <w:rFonts w:hint="eastAsia" w:ascii="仿宋" w:hAnsi="仿宋" w:eastAsia="仿宋"/>
          <w:sz w:val="28"/>
          <w:szCs w:val="28"/>
        </w:rPr>
        <w:t>（三）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58E546F3">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四、提交投标文件截止时间、开标时间和地点</w:t>
      </w:r>
    </w:p>
    <w:p w14:paraId="1A0ED601">
      <w:pPr>
        <w:spacing w:line="520" w:lineRule="exact"/>
        <w:ind w:firstLine="420"/>
        <w:rPr>
          <w:rFonts w:hint="eastAsia" w:ascii="仿宋" w:hAnsi="仿宋" w:eastAsia="仿宋"/>
          <w:sz w:val="28"/>
          <w:szCs w:val="28"/>
        </w:rPr>
      </w:pPr>
      <w:r>
        <w:rPr>
          <w:rFonts w:hint="eastAsia" w:ascii="仿宋" w:hAnsi="仿宋" w:eastAsia="仿宋"/>
          <w:sz w:val="28"/>
          <w:szCs w:val="28"/>
        </w:rPr>
        <w:t>（一）投标文件提交截止时间及开标时间</w:t>
      </w:r>
      <w:r>
        <w:rPr>
          <w:rFonts w:hint="eastAsia" w:ascii="仿宋" w:hAnsi="仿宋" w:eastAsia="仿宋"/>
          <w:sz w:val="28"/>
          <w:szCs w:val="28"/>
          <w:lang w:eastAsia="zh-CN"/>
        </w:rPr>
        <w:t>：2026年</w:t>
      </w:r>
      <w:r>
        <w:rPr>
          <w:rFonts w:hint="eastAsia" w:ascii="仿宋" w:hAnsi="仿宋" w:eastAsia="仿宋"/>
          <w:sz w:val="28"/>
          <w:szCs w:val="28"/>
          <w:lang w:val="en-US" w:eastAsia="zh-CN"/>
        </w:rPr>
        <w:t>11</w:t>
      </w:r>
      <w:r>
        <w:rPr>
          <w:rFonts w:hint="eastAsia" w:ascii="仿宋" w:hAnsi="仿宋" w:eastAsia="仿宋"/>
          <w:sz w:val="28"/>
          <w:szCs w:val="28"/>
          <w:shd w:val="clear"/>
          <w:lang w:eastAsia="zh-CN"/>
        </w:rPr>
        <w:t>月</w:t>
      </w:r>
      <w:r>
        <w:rPr>
          <w:rFonts w:hint="eastAsia" w:ascii="仿宋" w:hAnsi="仿宋" w:eastAsia="仿宋"/>
          <w:sz w:val="28"/>
          <w:szCs w:val="28"/>
          <w:highlight w:val="none"/>
          <w:shd w:val="clear"/>
          <w:lang w:val="en-US" w:eastAsia="zh-CN"/>
        </w:rPr>
        <w:t>26</w:t>
      </w:r>
      <w:r>
        <w:rPr>
          <w:rFonts w:hint="eastAsia" w:ascii="仿宋" w:hAnsi="仿宋" w:eastAsia="仿宋"/>
          <w:color w:val="000000"/>
          <w:sz w:val="28"/>
          <w:szCs w:val="28"/>
          <w:shd w:val="clear"/>
        </w:rPr>
        <w:t>日</w:t>
      </w:r>
      <w:r>
        <w:rPr>
          <w:rFonts w:hint="eastAsia" w:ascii="仿宋" w:hAnsi="仿宋" w:eastAsia="仿宋"/>
          <w:color w:val="000000"/>
          <w:sz w:val="28"/>
          <w:szCs w:val="28"/>
          <w:lang w:val="en-US" w:eastAsia="zh-CN"/>
        </w:rPr>
        <w:t>9</w:t>
      </w:r>
      <w:r>
        <w:rPr>
          <w:rFonts w:hint="eastAsia" w:ascii="仿宋" w:hAnsi="仿宋" w:eastAsia="仿宋"/>
          <w:color w:val="000000"/>
          <w:sz w:val="28"/>
          <w:szCs w:val="28"/>
          <w:lang w:eastAsia="zh-CN"/>
        </w:rPr>
        <w:t>:</w:t>
      </w:r>
      <w:r>
        <w:rPr>
          <w:rFonts w:hint="eastAsia" w:ascii="仿宋" w:hAnsi="仿宋" w:eastAsia="仿宋"/>
          <w:color w:val="000000"/>
          <w:sz w:val="28"/>
          <w:szCs w:val="28"/>
          <w:lang w:val="en-US" w:eastAsia="zh-CN"/>
        </w:rPr>
        <w:t>0</w:t>
      </w:r>
      <w:r>
        <w:rPr>
          <w:rFonts w:hint="eastAsia" w:ascii="仿宋" w:hAnsi="仿宋" w:eastAsia="仿宋"/>
          <w:color w:val="000000"/>
          <w:sz w:val="28"/>
          <w:szCs w:val="28"/>
          <w:lang w:eastAsia="zh-CN"/>
        </w:rPr>
        <w:t>0</w:t>
      </w:r>
    </w:p>
    <w:p w14:paraId="2B1962CF">
      <w:pPr>
        <w:spacing w:line="520" w:lineRule="exact"/>
        <w:ind w:firstLine="420"/>
        <w:rPr>
          <w:rFonts w:hint="eastAsia" w:ascii="仿宋" w:hAnsi="仿宋" w:eastAsia="仿宋"/>
          <w:sz w:val="28"/>
          <w:szCs w:val="28"/>
        </w:rPr>
      </w:pPr>
      <w:r>
        <w:rPr>
          <w:rFonts w:hint="eastAsia" w:ascii="仿宋" w:hAnsi="仿宋" w:eastAsia="仿宋"/>
          <w:sz w:val="28"/>
          <w:szCs w:val="28"/>
        </w:rPr>
        <w:t>（二）投标文件上传地址：“苏采云”政府采购交易系统网上开标大厅。</w:t>
      </w:r>
    </w:p>
    <w:p w14:paraId="1989DAF0">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五、公告期限</w:t>
      </w:r>
    </w:p>
    <w:p w14:paraId="24483C78">
      <w:pPr>
        <w:spacing w:line="520" w:lineRule="exact"/>
        <w:ind w:firstLine="566"/>
        <w:rPr>
          <w:rFonts w:hint="eastAsia" w:ascii="仿宋" w:hAnsi="仿宋" w:eastAsia="仿宋"/>
          <w:sz w:val="28"/>
          <w:szCs w:val="28"/>
        </w:rPr>
      </w:pPr>
      <w:r>
        <w:rPr>
          <w:rFonts w:hint="eastAsia" w:ascii="仿宋" w:hAnsi="仿宋" w:eastAsia="仿宋"/>
          <w:sz w:val="28"/>
          <w:szCs w:val="28"/>
        </w:rPr>
        <w:t>自本公告发布之日起五个工作日。</w:t>
      </w:r>
    </w:p>
    <w:p w14:paraId="050BC6E1">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六、其他补充事宜</w:t>
      </w:r>
    </w:p>
    <w:p w14:paraId="416B2AEC">
      <w:pPr>
        <w:spacing w:line="520" w:lineRule="exact"/>
        <w:ind w:firstLine="565"/>
        <w:rPr>
          <w:rFonts w:hint="eastAsia" w:ascii="仿宋" w:hAnsi="仿宋" w:eastAsia="仿宋"/>
          <w:sz w:val="28"/>
          <w:szCs w:val="28"/>
        </w:rPr>
      </w:pPr>
      <w:r>
        <w:rPr>
          <w:rFonts w:hint="eastAsia" w:ascii="仿宋" w:hAnsi="仿宋" w:eastAsia="仿宋"/>
          <w:sz w:val="28"/>
          <w:szCs w:val="28"/>
          <w:lang w:val="en-US" w:eastAsia="zh-CN"/>
        </w:rPr>
        <w:t>1.</w:t>
      </w:r>
      <w:r>
        <w:rPr>
          <w:rFonts w:hint="eastAsia" w:ascii="仿宋" w:hAnsi="仿宋" w:eastAsia="仿宋"/>
          <w:sz w:val="28"/>
          <w:szCs w:val="28"/>
        </w:rPr>
        <w:t>本项目仅采购非进口产品（注</w:t>
      </w:r>
      <w:r>
        <w:rPr>
          <w:rFonts w:hint="eastAsia" w:ascii="仿宋" w:hAnsi="仿宋" w:eastAsia="仿宋"/>
          <w:sz w:val="28"/>
          <w:szCs w:val="28"/>
          <w:lang w:eastAsia="zh-CN"/>
        </w:rPr>
        <w:t>：</w:t>
      </w:r>
      <w:r>
        <w:rPr>
          <w:rFonts w:hint="eastAsia" w:ascii="仿宋" w:hAnsi="仿宋" w:eastAsia="仿宋"/>
          <w:sz w:val="28"/>
          <w:szCs w:val="28"/>
        </w:rPr>
        <w:t>本文件所称进口产品是指通过中国海关报关验放进入中国境内且产自关境外的产品）。</w:t>
      </w:r>
    </w:p>
    <w:p w14:paraId="6ABBB580">
      <w:pPr>
        <w:spacing w:line="520" w:lineRule="exact"/>
        <w:ind w:firstLine="565"/>
        <w:rPr>
          <w:rFonts w:hint="eastAsia" w:ascii="仿宋" w:hAnsi="仿宋" w:eastAsia="仿宋"/>
          <w:sz w:val="28"/>
          <w:szCs w:val="28"/>
        </w:rPr>
      </w:pPr>
      <w:r>
        <w:rPr>
          <w:rFonts w:hint="eastAsia" w:ascii="仿宋" w:hAnsi="仿宋" w:eastAsia="仿宋"/>
          <w:sz w:val="28"/>
          <w:szCs w:val="28"/>
          <w:lang w:val="en-US" w:eastAsia="zh-CN"/>
        </w:rPr>
        <w:t>2.采购人不组织现场踏勘。建议供应商自行对项目现场和周围环境进行实地踏勘，以了解现场的环境、范围、技术要求及相关服务，获取有关编制投标文件和签订合同所需的各项资料。供应商应承担现场踏勘的责任和风险，费用由供应商自行承担。中标后不得以未踏勘现场或不了解现场为由提出任何增加费用的要求。</w:t>
      </w:r>
    </w:p>
    <w:p w14:paraId="5F1517B4">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七、对本次采购提出询问，请按以下方式联系。</w:t>
      </w:r>
    </w:p>
    <w:p w14:paraId="074A9184">
      <w:pPr>
        <w:shd w:val="clear"/>
        <w:spacing w:line="520" w:lineRule="exact"/>
        <w:ind w:firstLine="560"/>
        <w:rPr>
          <w:rFonts w:hint="eastAsia" w:ascii="仿宋" w:hAnsi="仿宋" w:eastAsia="仿宋"/>
          <w:sz w:val="28"/>
          <w:szCs w:val="28"/>
        </w:rPr>
      </w:pPr>
      <w:r>
        <w:rPr>
          <w:rFonts w:hint="eastAsia" w:ascii="仿宋" w:hAnsi="仿宋" w:eastAsia="仿宋"/>
          <w:sz w:val="28"/>
          <w:szCs w:val="28"/>
        </w:rPr>
        <w:t>（一）采购人联系方式</w:t>
      </w:r>
    </w:p>
    <w:p w14:paraId="79833FD3">
      <w:pPr>
        <w:shd w:val="clear" w:color="auto"/>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rPr>
        <w:t>名</w:t>
      </w:r>
      <w:r>
        <w:rPr>
          <w:rFonts w:hint="eastAsia" w:ascii="仿宋" w:hAnsi="仿宋" w:eastAsia="仿宋"/>
          <w:sz w:val="28"/>
          <w:szCs w:val="28"/>
          <w:highlight w:val="none"/>
        </w:rPr>
        <w:t>称：</w:t>
      </w:r>
      <w:r>
        <w:rPr>
          <w:rFonts w:hint="eastAsia" w:ascii="仿宋" w:hAnsi="仿宋" w:eastAsia="仿宋"/>
          <w:sz w:val="28"/>
          <w:highlight w:val="none"/>
          <w:shd w:val="clear" w:color="auto"/>
          <w:lang w:eastAsia="zh-CN"/>
        </w:rPr>
        <w:t>淮安市洪泽区档案馆</w:t>
      </w:r>
    </w:p>
    <w:p w14:paraId="7A0C0A0C">
      <w:pPr>
        <w:shd w:val="clear" w:color="auto"/>
        <w:spacing w:line="520" w:lineRule="exact"/>
        <w:ind w:firstLine="565"/>
        <w:rPr>
          <w:rFonts w:hint="default" w:ascii="仿宋" w:hAnsi="仿宋" w:eastAsia="仿宋"/>
          <w:sz w:val="28"/>
          <w:szCs w:val="28"/>
          <w:highlight w:val="none"/>
          <w:lang w:val="en-US"/>
        </w:rPr>
      </w:pPr>
      <w:r>
        <w:rPr>
          <w:rFonts w:hint="eastAsia" w:ascii="仿宋" w:hAnsi="仿宋" w:eastAsia="仿宋"/>
          <w:sz w:val="28"/>
          <w:szCs w:val="28"/>
          <w:highlight w:val="none"/>
        </w:rPr>
        <w:t>地址：</w:t>
      </w:r>
      <w:r>
        <w:rPr>
          <w:rFonts w:hint="eastAsia" w:ascii="仿宋" w:hAnsi="仿宋" w:eastAsia="仿宋"/>
          <w:sz w:val="28"/>
          <w:szCs w:val="28"/>
          <w:highlight w:val="none"/>
          <w:lang w:eastAsia="zh-CN"/>
        </w:rPr>
        <w:t>淮安市洪泽区</w:t>
      </w:r>
      <w:r>
        <w:rPr>
          <w:rFonts w:hint="eastAsia" w:ascii="仿宋" w:hAnsi="仿宋" w:eastAsia="仿宋"/>
          <w:sz w:val="28"/>
          <w:szCs w:val="28"/>
          <w:highlight w:val="none"/>
          <w:lang w:val="en-US" w:eastAsia="zh-CN"/>
        </w:rPr>
        <w:t>东风路66号6号楼</w:t>
      </w:r>
    </w:p>
    <w:p w14:paraId="7965AA96">
      <w:pPr>
        <w:shd w:val="clear" w:color="auto"/>
        <w:spacing w:line="520" w:lineRule="exact"/>
        <w:ind w:firstLine="565"/>
        <w:rPr>
          <w:rFonts w:hint="default" w:ascii="仿宋" w:hAnsi="仿宋" w:eastAsia="仿宋"/>
          <w:sz w:val="28"/>
          <w:szCs w:val="28"/>
          <w:highlight w:val="none"/>
          <w:lang w:val="en-US" w:eastAsia="zh-CN"/>
        </w:rPr>
      </w:pPr>
      <w:r>
        <w:rPr>
          <w:rFonts w:hint="eastAsia" w:ascii="仿宋" w:hAnsi="仿宋" w:eastAsia="仿宋"/>
          <w:sz w:val="28"/>
          <w:szCs w:val="28"/>
          <w:highlight w:val="none"/>
        </w:rPr>
        <w:t>联系人：</w:t>
      </w:r>
      <w:r>
        <w:rPr>
          <w:rFonts w:hint="eastAsia" w:ascii="仿宋" w:hAnsi="仿宋" w:eastAsia="仿宋"/>
          <w:sz w:val="28"/>
          <w:szCs w:val="28"/>
          <w:highlight w:val="none"/>
          <w:lang w:val="en-US" w:eastAsia="zh-CN"/>
        </w:rPr>
        <w:t>李显      联系</w:t>
      </w:r>
      <w:r>
        <w:rPr>
          <w:rFonts w:hint="eastAsia" w:ascii="仿宋" w:hAnsi="仿宋" w:eastAsia="仿宋"/>
          <w:sz w:val="28"/>
          <w:szCs w:val="28"/>
          <w:highlight w:val="none"/>
        </w:rPr>
        <w:t>电话：</w:t>
      </w:r>
      <w:r>
        <w:rPr>
          <w:rFonts w:hint="eastAsia" w:ascii="仿宋" w:hAnsi="仿宋" w:eastAsia="仿宋"/>
          <w:sz w:val="28"/>
          <w:szCs w:val="28"/>
          <w:highlight w:val="none"/>
          <w:lang w:val="en-US" w:eastAsia="zh-CN"/>
        </w:rPr>
        <w:t>051789672679</w:t>
      </w:r>
    </w:p>
    <w:p w14:paraId="0B6131A2">
      <w:pPr>
        <w:shd w:val="clear" w:color="auto"/>
        <w:spacing w:line="520" w:lineRule="exact"/>
        <w:ind w:firstLine="565"/>
        <w:rPr>
          <w:rFonts w:hint="eastAsia" w:ascii="仿宋" w:hAnsi="仿宋" w:eastAsia="仿宋"/>
          <w:sz w:val="28"/>
          <w:szCs w:val="28"/>
        </w:rPr>
      </w:pPr>
      <w:r>
        <w:rPr>
          <w:rFonts w:hint="eastAsia" w:ascii="仿宋" w:hAnsi="仿宋" w:eastAsia="仿宋"/>
          <w:sz w:val="28"/>
          <w:szCs w:val="28"/>
        </w:rPr>
        <w:t>（二）</w:t>
      </w:r>
      <w:r>
        <w:rPr>
          <w:rFonts w:hint="eastAsia" w:ascii="仿宋" w:hAnsi="仿宋" w:eastAsia="仿宋"/>
          <w:sz w:val="28"/>
          <w:szCs w:val="28"/>
          <w:lang w:eastAsia="zh-CN"/>
        </w:rPr>
        <w:t>洪泽分中心</w:t>
      </w:r>
      <w:r>
        <w:rPr>
          <w:rFonts w:hint="eastAsia" w:ascii="仿宋" w:hAnsi="仿宋" w:eastAsia="仿宋"/>
          <w:sz w:val="28"/>
          <w:szCs w:val="28"/>
        </w:rPr>
        <w:t>信息</w:t>
      </w:r>
    </w:p>
    <w:p w14:paraId="299C8847">
      <w:pPr>
        <w:shd w:val="clear" w:color="auto"/>
        <w:spacing w:line="520" w:lineRule="exact"/>
        <w:ind w:firstLine="560"/>
        <w:rPr>
          <w:rFonts w:hint="eastAsia" w:ascii="仿宋" w:hAnsi="仿宋" w:eastAsia="仿宋"/>
          <w:sz w:val="28"/>
          <w:szCs w:val="28"/>
          <w:lang w:eastAsia="zh-CN"/>
        </w:rPr>
      </w:pPr>
      <w:r>
        <w:rPr>
          <w:rFonts w:hint="eastAsia" w:ascii="仿宋" w:hAnsi="仿宋" w:eastAsia="仿宋"/>
          <w:sz w:val="28"/>
          <w:szCs w:val="28"/>
        </w:rPr>
        <w:t>名称：</w:t>
      </w:r>
      <w:r>
        <w:rPr>
          <w:rFonts w:hint="eastAsia" w:ascii="仿宋" w:hAnsi="仿宋" w:eastAsia="仿宋"/>
          <w:sz w:val="28"/>
          <w:shd w:val="clear" w:color="auto"/>
          <w:lang w:eastAsia="zh-CN"/>
        </w:rPr>
        <w:t>淮安市公共资源交易中心洪泽分中心</w:t>
      </w:r>
    </w:p>
    <w:p w14:paraId="167214BD">
      <w:pPr>
        <w:shd w:val="clear" w:color="auto"/>
        <w:spacing w:line="520" w:lineRule="exact"/>
        <w:ind w:firstLine="560"/>
        <w:rPr>
          <w:rFonts w:hint="eastAsia"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lang w:eastAsia="zh-CN"/>
        </w:rPr>
        <w:t>淮安市洪泽区政府办公大楼附楼东侧</w:t>
      </w:r>
    </w:p>
    <w:p w14:paraId="59DA76BE">
      <w:pPr>
        <w:shd w:val="clear" w:color="auto"/>
        <w:spacing w:line="500" w:lineRule="exact"/>
        <w:ind w:firstLine="560"/>
        <w:rPr>
          <w:rFonts w:hint="eastAsia" w:ascii="仿宋" w:hAnsi="仿宋" w:eastAsia="仿宋"/>
          <w:sz w:val="28"/>
          <w:szCs w:val="28"/>
          <w:lang w:eastAsia="zh-CN"/>
        </w:rPr>
      </w:pPr>
      <w:r>
        <w:rPr>
          <w:rFonts w:hint="eastAsia" w:ascii="仿宋" w:hAnsi="仿宋" w:eastAsia="仿宋"/>
          <w:sz w:val="28"/>
          <w:szCs w:val="28"/>
        </w:rPr>
        <w:t>联系人：</w:t>
      </w:r>
      <w:r>
        <w:rPr>
          <w:rFonts w:hint="eastAsia" w:ascii="仿宋" w:hAnsi="仿宋" w:eastAsia="仿宋"/>
          <w:sz w:val="28"/>
          <w:szCs w:val="28"/>
          <w:lang w:eastAsia="zh-CN"/>
        </w:rPr>
        <w:t>王科长</w:t>
      </w:r>
      <w:r>
        <w:rPr>
          <w:rFonts w:hint="eastAsia" w:ascii="仿宋" w:hAnsi="仿宋" w:eastAsia="仿宋"/>
          <w:sz w:val="28"/>
          <w:szCs w:val="28"/>
        </w:rPr>
        <w:t xml:space="preserve">     联系电话：</w:t>
      </w:r>
      <w:r>
        <w:rPr>
          <w:rFonts w:hint="eastAsia" w:ascii="仿宋" w:hAnsi="仿宋" w:eastAsia="仿宋"/>
          <w:sz w:val="28"/>
          <w:szCs w:val="28"/>
          <w:lang w:eastAsia="zh-CN"/>
        </w:rPr>
        <w:t>0517-87808979</w:t>
      </w:r>
    </w:p>
    <w:p w14:paraId="545FDD45">
      <w:pPr>
        <w:spacing w:line="520" w:lineRule="exact"/>
        <w:ind w:firstLine="562"/>
        <w:rPr>
          <w:rFonts w:hint="eastAsia" w:ascii="仿宋" w:hAnsi="仿宋" w:eastAsia="仿宋"/>
          <w:b/>
          <w:bCs/>
          <w:sz w:val="28"/>
          <w:szCs w:val="28"/>
        </w:rPr>
      </w:pPr>
      <w:r>
        <w:rPr>
          <w:rFonts w:hint="eastAsia" w:ascii="仿宋" w:hAnsi="仿宋" w:eastAsia="仿宋"/>
          <w:b/>
          <w:bCs/>
          <w:sz w:val="28"/>
          <w:szCs w:val="28"/>
        </w:rPr>
        <w:t>八、其他</w:t>
      </w:r>
    </w:p>
    <w:p w14:paraId="21EA669D">
      <w:pPr>
        <w:spacing w:line="520" w:lineRule="exact"/>
        <w:ind w:firstLine="566"/>
        <w:rPr>
          <w:rFonts w:hint="eastAsia" w:ascii="仿宋" w:hAnsi="仿宋" w:eastAsia="仿宋"/>
          <w:spacing w:val="-6"/>
          <w:sz w:val="28"/>
          <w:szCs w:val="28"/>
        </w:rPr>
      </w:pPr>
      <w:r>
        <w:rPr>
          <w:rFonts w:hint="eastAsia" w:ascii="仿宋" w:hAnsi="仿宋" w:eastAsia="仿宋"/>
          <w:sz w:val="28"/>
          <w:szCs w:val="28"/>
        </w:rPr>
        <w:t>（一）</w:t>
      </w:r>
      <w:r>
        <w:rPr>
          <w:rFonts w:hint="eastAsia" w:ascii="仿宋" w:hAnsi="仿宋" w:eastAsia="仿宋"/>
          <w:spacing w:val="-6"/>
          <w:sz w:val="28"/>
          <w:szCs w:val="28"/>
        </w:rPr>
        <w:t>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p>
    <w:p w14:paraId="290B9755">
      <w:pPr>
        <w:spacing w:line="520" w:lineRule="exact"/>
        <w:ind w:firstLine="566"/>
        <w:rPr>
          <w:rFonts w:hint="eastAsia"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7C47B102">
      <w:pPr>
        <w:spacing w:line="520" w:lineRule="exact"/>
        <w:ind w:firstLine="566"/>
        <w:rPr>
          <w:rFonts w:hint="eastAsia" w:ascii="仿宋" w:hAnsi="仿宋" w:eastAsia="仿宋"/>
          <w:sz w:val="28"/>
          <w:szCs w:val="28"/>
        </w:rPr>
      </w:pPr>
      <w:r>
        <w:rPr>
          <w:rFonts w:hint="eastAsia" w:ascii="仿宋" w:hAnsi="仿宋" w:eastAsia="仿宋"/>
          <w:sz w:val="28"/>
          <w:szCs w:val="28"/>
        </w:rPr>
        <w:t>（二）有关本次招标的事项若存在变动或修改，敬请及时关注“江苏政府采购网”或者“淮安市政府采购网”发布的更正公告。</w:t>
      </w:r>
    </w:p>
    <w:p w14:paraId="300285A5">
      <w:pPr>
        <w:spacing w:line="520" w:lineRule="exact"/>
        <w:ind w:firstLine="566"/>
        <w:rPr>
          <w:rFonts w:hint="eastAsia" w:ascii="仿宋" w:hAnsi="仿宋" w:eastAsia="仿宋"/>
          <w:sz w:val="28"/>
          <w:szCs w:val="28"/>
        </w:rPr>
      </w:pPr>
      <w:r>
        <w:rPr>
          <w:rFonts w:hint="eastAsia" w:ascii="仿宋" w:hAnsi="仿宋" w:eastAsia="仿宋"/>
          <w:sz w:val="28"/>
          <w:szCs w:val="28"/>
        </w:rPr>
        <w:t>（三）本次招标不收取投标保证金。</w:t>
      </w:r>
    </w:p>
    <w:p w14:paraId="53CC11D3">
      <w:pPr>
        <w:spacing w:line="520" w:lineRule="exact"/>
        <w:ind w:firstLine="2512"/>
        <w:rPr>
          <w:rFonts w:hint="eastAsia" w:ascii="仿宋" w:hAnsi="仿宋" w:eastAsia="仿宋"/>
          <w:b/>
          <w:sz w:val="36"/>
          <w:szCs w:val="36"/>
        </w:rPr>
      </w:pPr>
    </w:p>
    <w:p w14:paraId="7A49DA5D">
      <w:pPr>
        <w:spacing w:line="520" w:lineRule="exact"/>
        <w:ind w:firstLine="2512"/>
        <w:rPr>
          <w:rFonts w:hint="eastAsia" w:ascii="仿宋" w:hAnsi="仿宋" w:eastAsia="仿宋"/>
          <w:b/>
          <w:sz w:val="36"/>
          <w:szCs w:val="36"/>
        </w:rPr>
      </w:pPr>
    </w:p>
    <w:p w14:paraId="2BC761EF">
      <w:pPr>
        <w:spacing w:line="520" w:lineRule="exact"/>
        <w:ind w:firstLine="2512"/>
        <w:rPr>
          <w:rFonts w:hint="eastAsia" w:ascii="仿宋" w:hAnsi="仿宋" w:eastAsia="仿宋"/>
          <w:b/>
          <w:sz w:val="36"/>
          <w:szCs w:val="36"/>
        </w:rPr>
      </w:pPr>
    </w:p>
    <w:p w14:paraId="7F647B72">
      <w:pPr>
        <w:rPr>
          <w:rFonts w:hint="eastAsia" w:ascii="仿宋" w:hAnsi="仿宋" w:eastAsia="仿宋"/>
          <w:b/>
          <w:sz w:val="36"/>
          <w:szCs w:val="36"/>
        </w:rPr>
      </w:pPr>
      <w:r>
        <w:rPr>
          <w:rFonts w:hint="eastAsia" w:ascii="仿宋" w:hAnsi="仿宋" w:eastAsia="仿宋"/>
          <w:b/>
          <w:sz w:val="36"/>
          <w:szCs w:val="36"/>
        </w:rPr>
        <w:br w:type="page"/>
      </w:r>
    </w:p>
    <w:p w14:paraId="339136CF">
      <w:pPr>
        <w:spacing w:line="520" w:lineRule="exact"/>
        <w:ind w:firstLine="2512"/>
        <w:rPr>
          <w:rFonts w:hint="eastAsia" w:ascii="仿宋" w:hAnsi="仿宋" w:eastAsia="仿宋"/>
          <w:b/>
          <w:sz w:val="36"/>
          <w:szCs w:val="36"/>
        </w:rPr>
      </w:pPr>
      <w:r>
        <w:rPr>
          <w:rFonts w:hint="eastAsia" w:ascii="仿宋" w:hAnsi="仿宋" w:eastAsia="仿宋"/>
          <w:b/>
          <w:sz w:val="36"/>
          <w:szCs w:val="36"/>
        </w:rPr>
        <w:t>第二章供应商须知</w:t>
      </w:r>
    </w:p>
    <w:p w14:paraId="6C434F9E">
      <w:pPr>
        <w:spacing w:line="520" w:lineRule="exact"/>
        <w:rPr>
          <w:rFonts w:hint="eastAsia" w:ascii="仿宋" w:hAnsi="仿宋" w:eastAsia="仿宋"/>
          <w:b/>
          <w:sz w:val="32"/>
          <w:szCs w:val="32"/>
        </w:rPr>
      </w:pPr>
      <w:r>
        <w:rPr>
          <w:rFonts w:hint="eastAsia" w:ascii="仿宋" w:hAnsi="仿宋" w:eastAsia="仿宋"/>
          <w:b/>
          <w:sz w:val="32"/>
          <w:szCs w:val="32"/>
        </w:rPr>
        <w:t>一、总则</w:t>
      </w:r>
    </w:p>
    <w:p w14:paraId="62719C97">
      <w:pPr>
        <w:spacing w:line="520" w:lineRule="exact"/>
        <w:rPr>
          <w:rFonts w:hint="eastAsia" w:ascii="仿宋" w:hAnsi="仿宋" w:eastAsia="仿宋"/>
          <w:sz w:val="28"/>
          <w:szCs w:val="28"/>
        </w:rPr>
      </w:pPr>
      <w:r>
        <w:rPr>
          <w:rFonts w:hint="eastAsia" w:ascii="仿宋" w:hAnsi="仿宋" w:eastAsia="仿宋"/>
          <w:sz w:val="28"/>
          <w:szCs w:val="28"/>
        </w:rPr>
        <w:t>1.适用范围</w:t>
      </w:r>
    </w:p>
    <w:p w14:paraId="7A9062CF">
      <w:pPr>
        <w:spacing w:line="520" w:lineRule="exact"/>
        <w:ind w:firstLine="560"/>
        <w:rPr>
          <w:rFonts w:hint="eastAsia" w:ascii="仿宋" w:hAnsi="仿宋" w:eastAsia="仿宋"/>
          <w:sz w:val="28"/>
          <w:szCs w:val="28"/>
        </w:rPr>
      </w:pPr>
      <w:r>
        <w:rPr>
          <w:rFonts w:hint="eastAsia" w:ascii="仿宋" w:hAnsi="仿宋" w:eastAsia="仿宋"/>
          <w:sz w:val="28"/>
          <w:szCs w:val="28"/>
        </w:rPr>
        <w:t>本招标文件仅适用于本次投标邀请中所述项目的采购。</w:t>
      </w:r>
    </w:p>
    <w:p w14:paraId="43DB1F76">
      <w:pPr>
        <w:spacing w:line="520" w:lineRule="exact"/>
        <w:rPr>
          <w:rFonts w:hint="eastAsia" w:ascii="仿宋" w:hAnsi="仿宋" w:eastAsia="仿宋"/>
          <w:sz w:val="28"/>
          <w:szCs w:val="28"/>
        </w:rPr>
      </w:pPr>
      <w:r>
        <w:rPr>
          <w:rFonts w:hint="eastAsia" w:ascii="仿宋" w:hAnsi="仿宋" w:eastAsia="仿宋"/>
          <w:sz w:val="28"/>
          <w:szCs w:val="28"/>
        </w:rPr>
        <w:t>2.合格的供应商</w:t>
      </w:r>
    </w:p>
    <w:p w14:paraId="004C836B">
      <w:pPr>
        <w:spacing w:line="520" w:lineRule="exact"/>
        <w:ind w:firstLine="555"/>
        <w:rPr>
          <w:rFonts w:hint="eastAsia" w:ascii="仿宋" w:hAnsi="仿宋" w:eastAsia="仿宋"/>
          <w:sz w:val="28"/>
          <w:szCs w:val="28"/>
        </w:rPr>
      </w:pPr>
      <w:r>
        <w:rPr>
          <w:rFonts w:hint="eastAsia" w:ascii="仿宋" w:hAnsi="仿宋" w:eastAsia="仿宋"/>
          <w:sz w:val="28"/>
          <w:szCs w:val="28"/>
        </w:rPr>
        <w:t>2.1满足第一章投标邀请中供应商资格要求的规定。</w:t>
      </w:r>
    </w:p>
    <w:p w14:paraId="7A5600A3">
      <w:pPr>
        <w:spacing w:line="520" w:lineRule="exact"/>
        <w:ind w:firstLine="555"/>
        <w:rPr>
          <w:rFonts w:hint="eastAsia" w:ascii="仿宋" w:hAnsi="仿宋" w:eastAsia="仿宋"/>
          <w:sz w:val="28"/>
          <w:szCs w:val="28"/>
        </w:rPr>
      </w:pPr>
      <w:r>
        <w:rPr>
          <w:rFonts w:hint="eastAsia" w:ascii="仿宋" w:hAnsi="仿宋" w:eastAsia="仿宋"/>
          <w:sz w:val="28"/>
          <w:szCs w:val="28"/>
        </w:rPr>
        <w:t>2.2满足招标文件中实质性条款的规定。</w:t>
      </w:r>
    </w:p>
    <w:p w14:paraId="109535CC">
      <w:pPr>
        <w:spacing w:line="520" w:lineRule="exact"/>
        <w:rPr>
          <w:rFonts w:hint="eastAsia" w:ascii="仿宋" w:hAnsi="仿宋" w:eastAsia="仿宋"/>
          <w:sz w:val="28"/>
          <w:szCs w:val="28"/>
        </w:rPr>
      </w:pPr>
      <w:r>
        <w:rPr>
          <w:rFonts w:hint="eastAsia" w:ascii="仿宋" w:hAnsi="仿宋" w:eastAsia="仿宋"/>
          <w:sz w:val="28"/>
          <w:szCs w:val="28"/>
        </w:rPr>
        <w:t>3.适用法律</w:t>
      </w:r>
    </w:p>
    <w:p w14:paraId="4D0CF1EC">
      <w:pPr>
        <w:spacing w:line="520" w:lineRule="exact"/>
        <w:ind w:firstLine="560"/>
        <w:rPr>
          <w:rFonts w:hint="eastAsia" w:ascii="仿宋" w:hAnsi="仿宋" w:eastAsia="仿宋"/>
          <w:sz w:val="28"/>
          <w:szCs w:val="28"/>
        </w:rPr>
      </w:pPr>
      <w:r>
        <w:rPr>
          <w:rFonts w:hint="eastAsia" w:ascii="仿宋" w:hAnsi="仿宋" w:eastAsia="仿宋"/>
          <w:sz w:val="28"/>
          <w:szCs w:val="28"/>
        </w:rPr>
        <w:t>3.1《中华人民共和国政府采购法》、《中华人民共和国政府采购法实施条例》、《政府采购货物和服务招标投标管理办法》等有关法律、规章和规定等。</w:t>
      </w:r>
    </w:p>
    <w:p w14:paraId="1D4E8530">
      <w:pPr>
        <w:spacing w:line="520" w:lineRule="exact"/>
        <w:rPr>
          <w:rFonts w:hint="eastAsia" w:ascii="仿宋" w:hAnsi="仿宋" w:eastAsia="仿宋"/>
          <w:sz w:val="28"/>
          <w:szCs w:val="28"/>
        </w:rPr>
      </w:pPr>
      <w:r>
        <w:rPr>
          <w:rFonts w:hint="eastAsia" w:ascii="仿宋" w:hAnsi="仿宋" w:eastAsia="仿宋"/>
          <w:sz w:val="28"/>
          <w:szCs w:val="28"/>
        </w:rPr>
        <w:t>4.投标费用</w:t>
      </w:r>
    </w:p>
    <w:p w14:paraId="4DA9E7B6">
      <w:pPr>
        <w:spacing w:line="520" w:lineRule="exact"/>
        <w:ind w:firstLine="555"/>
        <w:rPr>
          <w:rFonts w:hint="eastAsia" w:ascii="仿宋" w:hAnsi="仿宋" w:eastAsia="仿宋" w:cs="仿宋"/>
          <w:sz w:val="28"/>
          <w:szCs w:val="28"/>
        </w:rPr>
      </w:pPr>
      <w:r>
        <w:rPr>
          <w:rFonts w:hint="eastAsia" w:ascii="仿宋" w:hAnsi="仿宋" w:eastAsia="仿宋"/>
          <w:sz w:val="28"/>
          <w:szCs w:val="28"/>
        </w:rPr>
        <w:t>4.1供应商应自行承担所有与参加投标有关的费用。不论投标的结果如何，</w:t>
      </w:r>
      <w:r>
        <w:rPr>
          <w:rFonts w:hint="eastAsia" w:ascii="仿宋" w:hAnsi="仿宋" w:eastAsia="仿宋"/>
          <w:sz w:val="28"/>
          <w:szCs w:val="28"/>
          <w:lang w:eastAsia="zh-CN"/>
        </w:rPr>
        <w:t>淮安市公共资源交易中心洪泽分中心</w:t>
      </w:r>
      <w:r>
        <w:rPr>
          <w:rFonts w:hint="eastAsia" w:ascii="仿宋" w:hAnsi="仿宋" w:eastAsia="仿宋"/>
          <w:sz w:val="28"/>
          <w:szCs w:val="28"/>
        </w:rPr>
        <w:t>（以下简称</w:t>
      </w:r>
      <w:r>
        <w:rPr>
          <w:rFonts w:hint="eastAsia" w:ascii="仿宋" w:hAnsi="仿宋" w:eastAsia="仿宋"/>
          <w:sz w:val="28"/>
          <w:szCs w:val="28"/>
          <w:lang w:eastAsia="zh-CN"/>
        </w:rPr>
        <w:t>洪泽分中心</w:t>
      </w:r>
      <w:r>
        <w:rPr>
          <w:rFonts w:hint="eastAsia" w:ascii="仿宋" w:hAnsi="仿宋" w:eastAsia="仿宋"/>
          <w:sz w:val="28"/>
          <w:szCs w:val="28"/>
        </w:rPr>
        <w:t>）及</w:t>
      </w:r>
      <w:r>
        <w:rPr>
          <w:rFonts w:hint="eastAsia" w:ascii="仿宋" w:hAnsi="仿宋" w:eastAsia="仿宋" w:cs="仿宋"/>
          <w:sz w:val="28"/>
          <w:szCs w:val="28"/>
          <w:lang w:eastAsia="zh-CN"/>
        </w:rPr>
        <w:t>淮安市洪泽区档案馆</w:t>
      </w:r>
      <w:r>
        <w:rPr>
          <w:rFonts w:hint="eastAsia" w:ascii="仿宋" w:hAnsi="仿宋" w:eastAsia="仿宋" w:cs="仿宋"/>
          <w:sz w:val="28"/>
          <w:szCs w:val="28"/>
        </w:rPr>
        <w:t>（以下简称采购人）在任何情况下均无义务和责任承担这些费用。</w:t>
      </w:r>
    </w:p>
    <w:p w14:paraId="0C97286E">
      <w:pPr>
        <w:spacing w:line="520" w:lineRule="exact"/>
        <w:ind w:firstLine="555"/>
        <w:rPr>
          <w:rFonts w:hint="default" w:ascii="仿宋" w:hAnsi="仿宋" w:eastAsia="仿宋" w:cs="仿宋"/>
          <w:sz w:val="28"/>
          <w:szCs w:val="28"/>
          <w:lang w:val="en-US" w:eastAsia="zh-CN"/>
        </w:rPr>
      </w:pPr>
      <w:r>
        <w:rPr>
          <w:rFonts w:hint="eastAsia" w:ascii="仿宋" w:hAnsi="仿宋" w:eastAsia="仿宋" w:cs="仿宋"/>
          <w:sz w:val="28"/>
          <w:szCs w:val="28"/>
        </w:rPr>
        <w:t>4.2招标代理服务费：</w:t>
      </w:r>
      <w:r>
        <w:rPr>
          <w:rFonts w:hint="eastAsia" w:ascii="仿宋" w:hAnsi="仿宋" w:eastAsia="仿宋" w:cs="仿宋"/>
          <w:sz w:val="28"/>
          <w:szCs w:val="28"/>
          <w:lang w:val="en-US" w:eastAsia="zh-CN"/>
        </w:rPr>
        <w:t>不收取代理费用，供应商在报价时无需考虑。</w:t>
      </w:r>
    </w:p>
    <w:p w14:paraId="1C8AF147">
      <w:pPr>
        <w:shd w:val="clear"/>
        <w:spacing w:line="520" w:lineRule="exact"/>
        <w:ind w:firstLine="555"/>
        <w:rPr>
          <w:rFonts w:hint="eastAsia" w:ascii="仿宋" w:hAnsi="仿宋" w:eastAsia="仿宋" w:cs="仿宋"/>
          <w:sz w:val="28"/>
          <w:szCs w:val="28"/>
        </w:rPr>
      </w:pPr>
      <w:r>
        <w:rPr>
          <w:rFonts w:hint="eastAsia" w:ascii="仿宋" w:hAnsi="仿宋" w:eastAsia="仿宋" w:cs="仿宋"/>
          <w:sz w:val="28"/>
          <w:szCs w:val="28"/>
        </w:rPr>
        <w:t>4.3本项目中标人在中标公告发布后，</w:t>
      </w:r>
      <w:r>
        <w:rPr>
          <w:rFonts w:hint="eastAsia" w:ascii="仿宋" w:hAnsi="仿宋" w:eastAsia="仿宋" w:cs="仿宋"/>
          <w:b/>
          <w:bCs/>
          <w:sz w:val="28"/>
          <w:szCs w:val="28"/>
        </w:rPr>
        <w:t>须向</w:t>
      </w:r>
      <w:r>
        <w:rPr>
          <w:rFonts w:hint="eastAsia" w:ascii="仿宋" w:hAnsi="仿宋" w:eastAsia="仿宋" w:cs="仿宋"/>
          <w:b/>
          <w:bCs/>
          <w:sz w:val="28"/>
          <w:szCs w:val="28"/>
          <w:lang w:eastAsia="zh-CN"/>
        </w:rPr>
        <w:t>洪泽分中心</w:t>
      </w:r>
      <w:r>
        <w:rPr>
          <w:rFonts w:hint="eastAsia" w:ascii="仿宋" w:hAnsi="仿宋" w:eastAsia="仿宋" w:cs="仿宋"/>
          <w:b/>
          <w:bCs/>
          <w:sz w:val="28"/>
          <w:szCs w:val="28"/>
        </w:rPr>
        <w:t>提供与线上内容一致的纸质投标文件三份（正本1份、副本2份）。</w:t>
      </w:r>
    </w:p>
    <w:p w14:paraId="66B8CFF2">
      <w:pPr>
        <w:spacing w:line="520" w:lineRule="exact"/>
        <w:rPr>
          <w:rFonts w:hint="eastAsia" w:ascii="仿宋" w:hAnsi="仿宋" w:eastAsia="仿宋"/>
          <w:b/>
          <w:sz w:val="32"/>
          <w:szCs w:val="32"/>
        </w:rPr>
      </w:pPr>
      <w:r>
        <w:rPr>
          <w:rFonts w:hint="eastAsia" w:ascii="仿宋" w:hAnsi="仿宋" w:eastAsia="仿宋"/>
          <w:b/>
          <w:sz w:val="32"/>
          <w:szCs w:val="32"/>
        </w:rPr>
        <w:t>二、招标文件</w:t>
      </w:r>
    </w:p>
    <w:p w14:paraId="60B47B65">
      <w:pPr>
        <w:spacing w:line="520" w:lineRule="exact"/>
        <w:rPr>
          <w:rFonts w:hint="eastAsia" w:ascii="仿宋" w:hAnsi="仿宋" w:eastAsia="仿宋"/>
          <w:sz w:val="28"/>
          <w:szCs w:val="28"/>
        </w:rPr>
      </w:pPr>
      <w:r>
        <w:rPr>
          <w:rFonts w:hint="eastAsia" w:ascii="仿宋" w:hAnsi="仿宋" w:eastAsia="仿宋"/>
          <w:sz w:val="28"/>
          <w:szCs w:val="28"/>
        </w:rPr>
        <w:t>5.招标文件由以下部分组成</w:t>
      </w:r>
      <w:r>
        <w:rPr>
          <w:rFonts w:hint="eastAsia" w:ascii="仿宋" w:hAnsi="仿宋" w:eastAsia="仿宋"/>
          <w:sz w:val="28"/>
          <w:szCs w:val="28"/>
          <w:lang w:eastAsia="zh-CN"/>
        </w:rPr>
        <w:t>：</w:t>
      </w:r>
    </w:p>
    <w:p w14:paraId="7C7B4C5F">
      <w:pPr>
        <w:spacing w:line="520" w:lineRule="exact"/>
        <w:rPr>
          <w:rFonts w:hint="eastAsia" w:ascii="仿宋" w:hAnsi="仿宋" w:eastAsia="仿宋"/>
          <w:sz w:val="28"/>
          <w:szCs w:val="28"/>
        </w:rPr>
      </w:pPr>
      <w:r>
        <w:rPr>
          <w:rFonts w:hint="eastAsia" w:ascii="仿宋" w:hAnsi="仿宋" w:eastAsia="仿宋"/>
          <w:sz w:val="28"/>
          <w:szCs w:val="28"/>
        </w:rPr>
        <w:t>6.招标文件的澄清</w:t>
      </w:r>
    </w:p>
    <w:p w14:paraId="01FB032E">
      <w:pPr>
        <w:spacing w:line="520" w:lineRule="exact"/>
        <w:ind w:firstLine="560"/>
        <w:rPr>
          <w:rFonts w:hint="eastAsia" w:ascii="仿宋" w:hAnsi="仿宋" w:eastAsia="仿宋"/>
          <w:sz w:val="28"/>
          <w:szCs w:val="28"/>
        </w:rPr>
      </w:pPr>
      <w:r>
        <w:rPr>
          <w:rFonts w:hint="eastAsia" w:ascii="仿宋" w:hAnsi="仿宋" w:eastAsia="仿宋"/>
          <w:sz w:val="28"/>
          <w:szCs w:val="28"/>
        </w:rPr>
        <w:t>6.1任何要求对招标文件进行澄清的供应商，均应在投标截止时间十日前通过以书面形式并加盖公章通知</w:t>
      </w:r>
      <w:r>
        <w:rPr>
          <w:rFonts w:hint="eastAsia" w:ascii="仿宋" w:hAnsi="仿宋" w:eastAsia="仿宋"/>
          <w:sz w:val="28"/>
          <w:szCs w:val="28"/>
          <w:lang w:eastAsia="zh-CN"/>
        </w:rPr>
        <w:t>洪泽分中心</w:t>
      </w:r>
      <w:r>
        <w:rPr>
          <w:rFonts w:hint="eastAsia" w:ascii="仿宋" w:hAnsi="仿宋" w:eastAsia="仿宋"/>
          <w:sz w:val="28"/>
          <w:szCs w:val="28"/>
        </w:rPr>
        <w:t>，</w:t>
      </w:r>
      <w:r>
        <w:rPr>
          <w:rFonts w:hint="eastAsia" w:ascii="仿宋" w:hAnsi="仿宋" w:eastAsia="仿宋"/>
          <w:sz w:val="28"/>
          <w:szCs w:val="28"/>
          <w:lang w:eastAsia="zh-CN"/>
        </w:rPr>
        <w:t>洪泽分中心</w:t>
      </w:r>
      <w:r>
        <w:rPr>
          <w:rFonts w:hint="eastAsia" w:ascii="仿宋" w:hAnsi="仿宋" w:eastAsia="仿宋"/>
          <w:sz w:val="28"/>
          <w:szCs w:val="28"/>
        </w:rPr>
        <w:t>对投标截止时间前十日收到的任何澄清要求将以书面形式予以答复。</w:t>
      </w:r>
    </w:p>
    <w:p w14:paraId="67DF2DA8">
      <w:pPr>
        <w:spacing w:line="520" w:lineRule="exact"/>
        <w:rPr>
          <w:rFonts w:hint="eastAsia" w:ascii="仿宋" w:hAnsi="仿宋" w:eastAsia="仿宋"/>
          <w:sz w:val="28"/>
          <w:szCs w:val="28"/>
        </w:rPr>
      </w:pPr>
      <w:r>
        <w:rPr>
          <w:rFonts w:hint="eastAsia" w:ascii="仿宋" w:hAnsi="仿宋" w:eastAsia="仿宋"/>
          <w:sz w:val="28"/>
          <w:szCs w:val="28"/>
        </w:rPr>
        <w:t>7.招标文件的更正或补充</w:t>
      </w:r>
    </w:p>
    <w:p w14:paraId="3F78F9F6">
      <w:pPr>
        <w:spacing w:line="520" w:lineRule="exact"/>
        <w:ind w:firstLine="560"/>
        <w:rPr>
          <w:rFonts w:hint="eastAsia" w:ascii="仿宋" w:hAnsi="仿宋" w:eastAsia="仿宋"/>
          <w:sz w:val="28"/>
          <w:szCs w:val="28"/>
        </w:rPr>
      </w:pPr>
      <w:r>
        <w:rPr>
          <w:rFonts w:hint="eastAsia" w:ascii="仿宋" w:hAnsi="仿宋" w:eastAsia="仿宋"/>
          <w:sz w:val="28"/>
          <w:szCs w:val="28"/>
        </w:rPr>
        <w:t>7.1在投标截止时间十五日前，</w:t>
      </w:r>
      <w:r>
        <w:rPr>
          <w:rFonts w:hint="eastAsia" w:ascii="仿宋" w:hAnsi="仿宋" w:eastAsia="仿宋"/>
          <w:sz w:val="28"/>
          <w:szCs w:val="28"/>
          <w:lang w:eastAsia="zh-CN"/>
        </w:rPr>
        <w:t>洪泽分中心</w:t>
      </w:r>
      <w:r>
        <w:rPr>
          <w:rFonts w:hint="eastAsia" w:ascii="仿宋" w:hAnsi="仿宋" w:eastAsia="仿宋"/>
          <w:sz w:val="28"/>
          <w:szCs w:val="28"/>
        </w:rPr>
        <w:t>可主动或在解答供应商提出的澄清问题时对招标文件用更正公告的方式进行修正。</w:t>
      </w:r>
    </w:p>
    <w:p w14:paraId="3D1FC403">
      <w:pPr>
        <w:spacing w:line="520" w:lineRule="exact"/>
        <w:ind w:firstLine="560"/>
        <w:rPr>
          <w:rFonts w:hint="eastAsia" w:ascii="仿宋" w:hAnsi="仿宋" w:eastAsia="仿宋"/>
          <w:sz w:val="28"/>
          <w:szCs w:val="28"/>
        </w:rPr>
      </w:pPr>
      <w:r>
        <w:rPr>
          <w:rFonts w:hint="eastAsia" w:ascii="仿宋" w:hAnsi="仿宋" w:eastAsia="仿宋"/>
          <w:sz w:val="28"/>
          <w:szCs w:val="28"/>
        </w:rPr>
        <w:t>7</w:t>
      </w:r>
      <w:r>
        <w:rPr>
          <w:rFonts w:ascii="仿宋" w:hAnsi="仿宋" w:eastAsia="仿宋"/>
          <w:sz w:val="28"/>
          <w:szCs w:val="28"/>
        </w:rPr>
        <w:t>.</w:t>
      </w:r>
      <w:r>
        <w:rPr>
          <w:rFonts w:hint="eastAsia" w:ascii="仿宋" w:hAnsi="仿宋" w:eastAsia="仿宋"/>
          <w:sz w:val="28"/>
          <w:szCs w:val="28"/>
        </w:rPr>
        <w:t>2对招标文件的更正将在</w:t>
      </w:r>
      <w:bookmarkStart w:id="4" w:name="OLE_LINK9"/>
      <w:r>
        <w:rPr>
          <w:rFonts w:hint="eastAsia" w:ascii="仿宋" w:hAnsi="仿宋" w:eastAsia="仿宋"/>
          <w:sz w:val="28"/>
          <w:szCs w:val="28"/>
        </w:rPr>
        <w:t>“江苏政府采购网”或者“淮安市政府采购网”</w:t>
      </w:r>
      <w:bookmarkEnd w:id="4"/>
      <w:r>
        <w:rPr>
          <w:rFonts w:hint="eastAsia" w:ascii="仿宋" w:hAnsi="仿宋" w:eastAsia="仿宋"/>
          <w:sz w:val="28"/>
          <w:szCs w:val="28"/>
        </w:rPr>
        <w:t>进行公告，更正公告将作为招标文件的组成部分，对所有参加本次投标的供应商都具有约束力。</w:t>
      </w:r>
    </w:p>
    <w:p w14:paraId="4EE367F9">
      <w:pPr>
        <w:spacing w:line="520" w:lineRule="exact"/>
        <w:ind w:firstLine="560"/>
        <w:rPr>
          <w:rFonts w:hint="eastAsia" w:ascii="仿宋" w:hAnsi="仿宋" w:eastAsia="仿宋"/>
          <w:sz w:val="28"/>
          <w:szCs w:val="28"/>
          <w:lang w:eastAsia="zh-CN"/>
        </w:rPr>
      </w:pPr>
      <w:r>
        <w:rPr>
          <w:rFonts w:hint="eastAsia" w:ascii="仿宋" w:hAnsi="仿宋" w:eastAsia="仿宋"/>
          <w:sz w:val="28"/>
          <w:szCs w:val="28"/>
        </w:rPr>
        <w:t>7.3为使供应商有足够的时间按招标文件的更正要求修正投标文件，</w:t>
      </w:r>
      <w:r>
        <w:rPr>
          <w:rFonts w:hint="eastAsia" w:ascii="仿宋" w:hAnsi="仿宋" w:eastAsia="仿宋"/>
          <w:sz w:val="28"/>
          <w:szCs w:val="28"/>
          <w:lang w:eastAsia="zh-CN"/>
        </w:rPr>
        <w:t>洪泽分中心</w:t>
      </w:r>
      <w:r>
        <w:rPr>
          <w:rFonts w:hint="eastAsia" w:ascii="仿宋" w:hAnsi="仿宋" w:eastAsia="仿宋"/>
          <w:sz w:val="28"/>
          <w:szCs w:val="28"/>
        </w:rPr>
        <w:t>有权按照相关法定的要求推迟投标截止时间和开标日期。</w:t>
      </w:r>
    </w:p>
    <w:p w14:paraId="2B5BEC25">
      <w:pPr>
        <w:spacing w:line="520" w:lineRule="exact"/>
        <w:rPr>
          <w:rFonts w:hint="eastAsia" w:ascii="仿宋" w:hAnsi="仿宋" w:eastAsia="仿宋"/>
          <w:b/>
          <w:sz w:val="32"/>
          <w:szCs w:val="32"/>
        </w:rPr>
      </w:pPr>
      <w:r>
        <w:rPr>
          <w:rFonts w:hint="eastAsia" w:ascii="仿宋" w:hAnsi="仿宋" w:eastAsia="仿宋"/>
          <w:b/>
          <w:sz w:val="32"/>
          <w:szCs w:val="32"/>
        </w:rPr>
        <w:t>三、投标文件的编制</w:t>
      </w:r>
    </w:p>
    <w:p w14:paraId="54E41078">
      <w:pPr>
        <w:spacing w:line="520" w:lineRule="exact"/>
        <w:rPr>
          <w:rFonts w:hint="eastAsia" w:ascii="仿宋" w:hAnsi="仿宋" w:eastAsia="仿宋"/>
          <w:sz w:val="28"/>
          <w:szCs w:val="28"/>
        </w:rPr>
      </w:pPr>
      <w:bookmarkStart w:id="5" w:name="_Toc513029214"/>
      <w:bookmarkStart w:id="6" w:name="_Toc462564073"/>
      <w:bookmarkStart w:id="7" w:name="_Toc16938530"/>
      <w:bookmarkStart w:id="8" w:name="_Toc20823286"/>
      <w:r>
        <w:rPr>
          <w:rFonts w:hint="eastAsia" w:ascii="仿宋" w:hAnsi="仿宋" w:eastAsia="仿宋"/>
          <w:sz w:val="28"/>
          <w:szCs w:val="28"/>
        </w:rPr>
        <w:t>8.投标文件的语言及度量衡单位</w:t>
      </w:r>
      <w:bookmarkEnd w:id="5"/>
      <w:bookmarkEnd w:id="6"/>
      <w:bookmarkEnd w:id="7"/>
      <w:bookmarkEnd w:id="8"/>
    </w:p>
    <w:p w14:paraId="16527881">
      <w:pPr>
        <w:spacing w:line="520" w:lineRule="exact"/>
        <w:ind w:firstLine="560"/>
        <w:rPr>
          <w:rFonts w:hint="eastAsia" w:ascii="仿宋" w:hAnsi="仿宋" w:eastAsia="仿宋"/>
          <w:sz w:val="28"/>
          <w:szCs w:val="28"/>
        </w:rPr>
      </w:pPr>
      <w:r>
        <w:rPr>
          <w:rFonts w:hint="eastAsia" w:ascii="仿宋" w:hAnsi="仿宋" w:eastAsia="仿宋"/>
          <w:sz w:val="28"/>
          <w:szCs w:val="28"/>
        </w:rPr>
        <w:t>8.1供应商提交的投标文件以及供应商与</w:t>
      </w:r>
      <w:r>
        <w:rPr>
          <w:rFonts w:hint="eastAsia" w:ascii="仿宋" w:hAnsi="仿宋" w:eastAsia="仿宋"/>
          <w:sz w:val="28"/>
          <w:szCs w:val="28"/>
          <w:lang w:eastAsia="zh-CN"/>
        </w:rPr>
        <w:t>洪泽分中心</w:t>
      </w:r>
      <w:r>
        <w:rPr>
          <w:rFonts w:hint="eastAsia" w:ascii="仿宋" w:hAnsi="仿宋" w:eastAsia="仿宋"/>
          <w:sz w:val="28"/>
          <w:szCs w:val="28"/>
        </w:rPr>
        <w:t>就有关投标的所有来往通知、函件和文件均应使用简体中文。</w:t>
      </w:r>
    </w:p>
    <w:p w14:paraId="69DAF385">
      <w:pPr>
        <w:spacing w:line="520" w:lineRule="exact"/>
        <w:ind w:firstLine="560"/>
        <w:rPr>
          <w:rFonts w:hint="eastAsia" w:ascii="仿宋" w:hAnsi="仿宋" w:eastAsia="仿宋"/>
          <w:sz w:val="28"/>
          <w:szCs w:val="28"/>
        </w:rPr>
      </w:pPr>
      <w:r>
        <w:rPr>
          <w:rFonts w:hint="eastAsia" w:ascii="仿宋" w:hAnsi="仿宋" w:eastAsia="仿宋"/>
          <w:sz w:val="28"/>
          <w:szCs w:val="28"/>
        </w:rPr>
        <w:t>8.2除技术性能另有规定外，投标文件所使用的度量衡单位，均须采用国家法定计量单位。</w:t>
      </w:r>
    </w:p>
    <w:p w14:paraId="5C48FD33">
      <w:pPr>
        <w:spacing w:line="520" w:lineRule="exact"/>
        <w:rPr>
          <w:rFonts w:hint="eastAsia" w:ascii="仿宋" w:hAnsi="仿宋" w:eastAsia="仿宋"/>
          <w:sz w:val="28"/>
          <w:szCs w:val="28"/>
        </w:rPr>
      </w:pPr>
      <w:r>
        <w:rPr>
          <w:rFonts w:hint="eastAsia" w:ascii="仿宋" w:hAnsi="仿宋" w:eastAsia="仿宋"/>
          <w:sz w:val="28"/>
          <w:szCs w:val="28"/>
        </w:rPr>
        <w:t>9.投标文件构成</w:t>
      </w:r>
    </w:p>
    <w:p w14:paraId="7A848C4B">
      <w:pPr>
        <w:spacing w:line="520" w:lineRule="exact"/>
        <w:ind w:firstLine="560"/>
        <w:rPr>
          <w:rFonts w:hint="eastAsia" w:ascii="仿宋" w:hAnsi="仿宋" w:eastAsia="仿宋"/>
          <w:sz w:val="28"/>
          <w:szCs w:val="28"/>
        </w:rPr>
      </w:pPr>
      <w:r>
        <w:rPr>
          <w:rFonts w:hint="eastAsia" w:ascii="仿宋" w:hAnsi="仿宋" w:eastAsia="仿宋"/>
          <w:sz w:val="28"/>
          <w:szCs w:val="28"/>
        </w:rPr>
        <w:t>9.1供应商编写的投标文件应包括资格证明文件、符合性证明文件、投标分项报价表、技术要求响应及偏离表、商务要求响应及偏离表、其他证明文件、投标函、开标一览表等部分。</w:t>
      </w:r>
      <w:r>
        <w:rPr>
          <w:rFonts w:hint="eastAsia" w:ascii="仿宋" w:hAnsi="仿宋" w:eastAsia="仿宋"/>
          <w:sz w:val="28"/>
          <w:szCs w:val="28"/>
          <w:lang w:val="zh-CN"/>
        </w:rPr>
        <w:t>请供应商根据本招标文件的要求在指定模块中上传响应的投标材料，未按招标文件要求在指定模块上传响应的投标材料的，</w:t>
      </w:r>
      <w:r>
        <w:rPr>
          <w:rFonts w:hint="eastAsia" w:ascii="仿宋" w:hAnsi="仿宋" w:eastAsia="仿宋"/>
          <w:sz w:val="28"/>
          <w:szCs w:val="28"/>
        </w:rPr>
        <w:t>视同未提交该投标材料处理。</w:t>
      </w:r>
    </w:p>
    <w:p w14:paraId="788E87F9">
      <w:pPr>
        <w:spacing w:line="520" w:lineRule="exact"/>
        <w:ind w:firstLine="560"/>
        <w:rPr>
          <w:rFonts w:hint="eastAsia" w:ascii="仿宋" w:hAnsi="仿宋" w:eastAsia="仿宋"/>
          <w:sz w:val="28"/>
          <w:szCs w:val="28"/>
        </w:rPr>
      </w:pPr>
      <w:r>
        <w:rPr>
          <w:rFonts w:hint="eastAsia" w:ascii="仿宋" w:hAnsi="仿宋" w:eastAsia="仿宋"/>
          <w:sz w:val="28"/>
          <w:szCs w:val="28"/>
        </w:rPr>
        <w:t>9.2如标书制作工具中格式和内容与“江苏政府采购网”或者“淮安市政府采购网”发布的招标文件不一致，请以“江苏政府采购网”或者“淮安市政府采购网”发布的招标文件为准。</w:t>
      </w:r>
    </w:p>
    <w:p w14:paraId="5BB71BE3">
      <w:pPr>
        <w:spacing w:line="520" w:lineRule="exact"/>
        <w:rPr>
          <w:rFonts w:hint="eastAsia" w:ascii="仿宋" w:hAnsi="仿宋" w:eastAsia="仿宋"/>
          <w:sz w:val="28"/>
          <w:szCs w:val="28"/>
        </w:rPr>
      </w:pPr>
      <w:r>
        <w:rPr>
          <w:rFonts w:hint="eastAsia" w:ascii="仿宋" w:hAnsi="仿宋" w:eastAsia="仿宋"/>
          <w:sz w:val="28"/>
          <w:szCs w:val="28"/>
        </w:rPr>
        <w:t>10.证明供应商及投标标的符合招标文件规定的文件</w:t>
      </w:r>
    </w:p>
    <w:p w14:paraId="1C61F00D">
      <w:pPr>
        <w:spacing w:line="520" w:lineRule="exact"/>
        <w:ind w:firstLine="560"/>
        <w:rPr>
          <w:rFonts w:hint="eastAsia" w:ascii="仿宋" w:hAnsi="仿宋" w:eastAsia="仿宋"/>
          <w:sz w:val="28"/>
          <w:szCs w:val="28"/>
        </w:rPr>
      </w:pPr>
      <w:r>
        <w:rPr>
          <w:rFonts w:hint="eastAsia" w:ascii="仿宋" w:hAnsi="仿宋" w:eastAsia="仿宋"/>
          <w:sz w:val="28"/>
          <w:szCs w:val="28"/>
        </w:rPr>
        <w:t>10.1供应商应按照招标文件要求提交证明文件，证明其及投标标的符合招标文件规定。</w:t>
      </w:r>
    </w:p>
    <w:p w14:paraId="68FB740D">
      <w:pPr>
        <w:spacing w:line="520" w:lineRule="exact"/>
        <w:ind w:firstLine="560"/>
        <w:rPr>
          <w:rFonts w:hint="eastAsia" w:ascii="仿宋" w:hAnsi="仿宋" w:eastAsia="仿宋"/>
          <w:sz w:val="28"/>
          <w:szCs w:val="28"/>
        </w:rPr>
      </w:pPr>
      <w:r>
        <w:rPr>
          <w:rFonts w:hint="eastAsia" w:ascii="仿宋" w:hAnsi="仿宋" w:eastAsia="仿宋"/>
          <w:sz w:val="28"/>
          <w:szCs w:val="28"/>
        </w:rPr>
        <w:t>10.2招标文件对证明文件无明确形式要求的，证明文件可以以文字资料、图纸和数据等形式提交。</w:t>
      </w:r>
    </w:p>
    <w:p w14:paraId="1C3FC9DA">
      <w:pPr>
        <w:spacing w:line="520" w:lineRule="exact"/>
        <w:rPr>
          <w:rFonts w:hint="eastAsia" w:ascii="仿宋" w:hAnsi="仿宋" w:eastAsia="仿宋"/>
          <w:sz w:val="28"/>
          <w:szCs w:val="28"/>
        </w:rPr>
      </w:pPr>
      <w:r>
        <w:rPr>
          <w:rFonts w:hint="eastAsia" w:ascii="仿宋" w:hAnsi="仿宋" w:eastAsia="仿宋"/>
          <w:sz w:val="28"/>
          <w:szCs w:val="28"/>
        </w:rPr>
        <w:t>11.投标分项报价表</w:t>
      </w:r>
    </w:p>
    <w:p w14:paraId="4017647D">
      <w:pPr>
        <w:spacing w:line="520" w:lineRule="exact"/>
        <w:ind w:firstLine="560"/>
        <w:rPr>
          <w:rFonts w:hint="eastAsia" w:ascii="仿宋" w:hAnsi="仿宋" w:eastAsia="仿宋"/>
          <w:sz w:val="28"/>
          <w:szCs w:val="28"/>
        </w:rPr>
      </w:pPr>
      <w:r>
        <w:rPr>
          <w:rFonts w:hint="eastAsia" w:ascii="仿宋" w:hAnsi="仿宋" w:eastAsia="仿宋"/>
          <w:sz w:val="28"/>
          <w:szCs w:val="28"/>
        </w:rPr>
        <w:t>11.1供应商应按照招标文件规定格式填报投标分项报价表。</w:t>
      </w:r>
    </w:p>
    <w:p w14:paraId="2BEC7971">
      <w:pPr>
        <w:spacing w:line="520" w:lineRule="exact"/>
        <w:ind w:firstLine="560"/>
        <w:rPr>
          <w:rFonts w:hint="eastAsia" w:ascii="仿宋" w:hAnsi="仿宋" w:eastAsia="仿宋"/>
          <w:sz w:val="28"/>
          <w:szCs w:val="28"/>
        </w:rPr>
      </w:pPr>
      <w:r>
        <w:rPr>
          <w:rFonts w:hint="eastAsia" w:ascii="仿宋" w:hAnsi="仿宋" w:eastAsia="仿宋"/>
          <w:sz w:val="28"/>
          <w:szCs w:val="28"/>
        </w:rPr>
        <w:t>11.2投标货币。投标文件中的单价和总价无特殊规定的采用人民币报价，以元为单位标注。招标文件中另有规定的按规定执行。</w:t>
      </w:r>
    </w:p>
    <w:p w14:paraId="4AF6F9A0">
      <w:pPr>
        <w:spacing w:line="520" w:lineRule="exact"/>
        <w:rPr>
          <w:rFonts w:hint="eastAsia" w:ascii="仿宋" w:hAnsi="仿宋" w:eastAsia="仿宋"/>
          <w:sz w:val="28"/>
          <w:szCs w:val="28"/>
        </w:rPr>
      </w:pPr>
      <w:r>
        <w:rPr>
          <w:rFonts w:hint="eastAsia" w:ascii="仿宋" w:hAnsi="仿宋" w:eastAsia="仿宋"/>
          <w:sz w:val="28"/>
          <w:szCs w:val="28"/>
        </w:rPr>
        <w:t>12.技术要求响应及偏离表、商务要求响应及偏离表</w:t>
      </w:r>
    </w:p>
    <w:p w14:paraId="1DDFFBBB">
      <w:pPr>
        <w:spacing w:line="520" w:lineRule="exact"/>
        <w:ind w:firstLine="560"/>
        <w:rPr>
          <w:rFonts w:hint="eastAsia" w:ascii="仿宋" w:hAnsi="仿宋" w:eastAsia="仿宋"/>
          <w:sz w:val="28"/>
          <w:szCs w:val="28"/>
        </w:rPr>
      </w:pPr>
      <w:r>
        <w:rPr>
          <w:rFonts w:hint="eastAsia" w:ascii="仿宋" w:hAnsi="仿宋" w:eastAsia="仿宋"/>
          <w:sz w:val="28"/>
          <w:szCs w:val="28"/>
        </w:rPr>
        <w:t>12.1供应商需对招标文件中的技术要求与商务要求逐项作出响应或偏离，并说明原因。</w:t>
      </w:r>
    </w:p>
    <w:p w14:paraId="3FEB0BC3">
      <w:pPr>
        <w:spacing w:line="520" w:lineRule="exact"/>
        <w:ind w:firstLine="560"/>
        <w:rPr>
          <w:rFonts w:hint="eastAsia" w:ascii="仿宋" w:hAnsi="仿宋" w:eastAsia="仿宋"/>
          <w:sz w:val="28"/>
          <w:szCs w:val="28"/>
        </w:rPr>
      </w:pPr>
      <w:r>
        <w:rPr>
          <w:rFonts w:hint="eastAsia" w:ascii="仿宋" w:hAnsi="仿宋" w:eastAsia="仿宋"/>
          <w:sz w:val="28"/>
          <w:szCs w:val="28"/>
        </w:rPr>
        <w:t>12.2供应商可在投标文件中提供认为需要的其他技术文件或说明。</w:t>
      </w:r>
    </w:p>
    <w:p w14:paraId="4EC0B49D">
      <w:pPr>
        <w:spacing w:line="520" w:lineRule="exact"/>
        <w:rPr>
          <w:rFonts w:hint="eastAsia" w:ascii="仿宋" w:hAnsi="仿宋" w:eastAsia="仿宋"/>
          <w:sz w:val="28"/>
          <w:szCs w:val="28"/>
        </w:rPr>
      </w:pPr>
      <w:r>
        <w:rPr>
          <w:rFonts w:hint="eastAsia" w:ascii="仿宋" w:hAnsi="仿宋" w:eastAsia="仿宋"/>
          <w:sz w:val="28"/>
          <w:szCs w:val="28"/>
        </w:rPr>
        <w:t>13.服务方案</w:t>
      </w:r>
    </w:p>
    <w:p w14:paraId="5D7FDE23">
      <w:pPr>
        <w:spacing w:line="520" w:lineRule="exact"/>
        <w:ind w:firstLine="560"/>
        <w:rPr>
          <w:rFonts w:hint="eastAsia" w:ascii="仿宋" w:hAnsi="仿宋" w:eastAsia="仿宋"/>
          <w:sz w:val="28"/>
          <w:szCs w:val="28"/>
        </w:rPr>
      </w:pPr>
      <w:r>
        <w:rPr>
          <w:rFonts w:hint="eastAsia" w:ascii="仿宋" w:hAnsi="仿宋" w:eastAsia="仿宋"/>
          <w:sz w:val="28"/>
          <w:szCs w:val="28"/>
        </w:rPr>
        <w:t>13.1供应商需根据招标文件要求提供有关服务方案。</w:t>
      </w:r>
    </w:p>
    <w:p w14:paraId="532B7817">
      <w:pPr>
        <w:spacing w:line="520" w:lineRule="exact"/>
        <w:rPr>
          <w:rFonts w:hint="eastAsia" w:ascii="仿宋" w:hAnsi="仿宋" w:eastAsia="仿宋"/>
          <w:sz w:val="28"/>
          <w:szCs w:val="28"/>
        </w:rPr>
      </w:pPr>
      <w:bookmarkStart w:id="9" w:name="_Toc49090510"/>
      <w:bookmarkStart w:id="10" w:name="_Toc14577359"/>
      <w:r>
        <w:rPr>
          <w:rFonts w:hint="eastAsia" w:ascii="仿宋" w:hAnsi="仿宋" w:eastAsia="仿宋"/>
          <w:sz w:val="28"/>
          <w:szCs w:val="28"/>
        </w:rPr>
        <w:t>14.投标函和开标一览表</w:t>
      </w:r>
    </w:p>
    <w:p w14:paraId="74638C1A">
      <w:pPr>
        <w:spacing w:line="520" w:lineRule="exact"/>
        <w:ind w:firstLine="560"/>
        <w:rPr>
          <w:rFonts w:hint="eastAsia" w:ascii="仿宋" w:hAnsi="仿宋" w:eastAsia="仿宋"/>
          <w:sz w:val="28"/>
          <w:szCs w:val="28"/>
        </w:rPr>
      </w:pPr>
      <w:r>
        <w:rPr>
          <w:rFonts w:hint="eastAsia" w:ascii="仿宋" w:hAnsi="仿宋" w:eastAsia="仿宋"/>
          <w:sz w:val="28"/>
          <w:szCs w:val="28"/>
        </w:rPr>
        <w:t>14.1供应商应按照招标文件中提供的格式完整、正确填写投标函、开标一览表。</w:t>
      </w:r>
    </w:p>
    <w:p w14:paraId="0AB6EBE9">
      <w:pPr>
        <w:spacing w:line="520" w:lineRule="exact"/>
        <w:ind w:firstLine="560"/>
        <w:rPr>
          <w:rFonts w:hint="eastAsia" w:ascii="仿宋" w:hAnsi="仿宋" w:eastAsia="仿宋"/>
          <w:sz w:val="28"/>
          <w:szCs w:val="28"/>
        </w:rPr>
      </w:pPr>
      <w:r>
        <w:rPr>
          <w:rFonts w:hint="eastAsia" w:ascii="仿宋" w:hAnsi="仿宋" w:eastAsia="仿宋"/>
          <w:sz w:val="28"/>
          <w:szCs w:val="28"/>
        </w:rPr>
        <w:t>14.2对于采用货币报价的项目，开标一览表中的投标总报价应与投标分项报价表中的投标总报价一致，如不一致，不作为无效投标处理，但评标时按开标一览表中价格为准。</w:t>
      </w:r>
    </w:p>
    <w:bookmarkEnd w:id="9"/>
    <w:bookmarkEnd w:id="10"/>
    <w:p w14:paraId="2D87E80B">
      <w:pPr>
        <w:spacing w:line="520" w:lineRule="exact"/>
        <w:rPr>
          <w:rFonts w:hint="eastAsia" w:ascii="仿宋" w:hAnsi="仿宋" w:eastAsia="仿宋"/>
          <w:sz w:val="28"/>
          <w:szCs w:val="28"/>
        </w:rPr>
      </w:pPr>
      <w:bookmarkStart w:id="11" w:name="_Toc14577360"/>
      <w:bookmarkStart w:id="12" w:name="_Toc49090511"/>
      <w:r>
        <w:rPr>
          <w:rFonts w:hint="eastAsia" w:ascii="仿宋" w:hAnsi="仿宋" w:eastAsia="仿宋"/>
          <w:sz w:val="28"/>
          <w:szCs w:val="28"/>
        </w:rPr>
        <w:t>15.投标有效期</w:t>
      </w:r>
      <w:bookmarkEnd w:id="11"/>
      <w:bookmarkEnd w:id="12"/>
    </w:p>
    <w:p w14:paraId="5B35061A">
      <w:pPr>
        <w:spacing w:line="520" w:lineRule="exact"/>
        <w:ind w:firstLine="560"/>
        <w:rPr>
          <w:rFonts w:hint="eastAsia" w:ascii="仿宋" w:hAnsi="仿宋" w:eastAsia="仿宋"/>
          <w:sz w:val="28"/>
          <w:szCs w:val="28"/>
        </w:rPr>
      </w:pPr>
      <w:r>
        <w:rPr>
          <w:rFonts w:hint="eastAsia" w:ascii="仿宋" w:hAnsi="仿宋" w:eastAsia="仿宋"/>
          <w:sz w:val="28"/>
          <w:szCs w:val="28"/>
        </w:rPr>
        <w:t>15.1投标有效期为</w:t>
      </w:r>
      <w:r>
        <w:rPr>
          <w:rFonts w:hint="eastAsia" w:ascii="仿宋" w:hAnsi="仿宋" w:eastAsia="仿宋"/>
          <w:sz w:val="28"/>
          <w:szCs w:val="28"/>
          <w:lang w:eastAsia="zh-CN"/>
        </w:rPr>
        <w:t>洪泽分中心</w:t>
      </w:r>
      <w:r>
        <w:rPr>
          <w:rFonts w:hint="eastAsia" w:ascii="仿宋" w:hAnsi="仿宋" w:eastAsia="仿宋"/>
          <w:sz w:val="28"/>
          <w:szCs w:val="28"/>
        </w:rPr>
        <w:t>规定的开标之日后九十（90）天。投标有效期比规定短的将被视为未实质性响应招标文件而予以拒绝。</w:t>
      </w:r>
    </w:p>
    <w:p w14:paraId="7FF0E007">
      <w:pPr>
        <w:spacing w:line="520" w:lineRule="exact"/>
        <w:rPr>
          <w:rFonts w:hint="eastAsia" w:ascii="仿宋" w:hAnsi="仿宋" w:eastAsia="仿宋"/>
          <w:sz w:val="28"/>
          <w:szCs w:val="28"/>
        </w:rPr>
      </w:pPr>
      <w:r>
        <w:rPr>
          <w:rFonts w:hint="eastAsia" w:ascii="仿宋" w:hAnsi="仿宋" w:eastAsia="仿宋"/>
          <w:sz w:val="28"/>
          <w:szCs w:val="28"/>
        </w:rPr>
        <w:t>16.投标有效期的延长</w:t>
      </w:r>
    </w:p>
    <w:p w14:paraId="6A64D115">
      <w:pPr>
        <w:spacing w:line="520" w:lineRule="exact"/>
        <w:ind w:firstLine="560"/>
        <w:rPr>
          <w:rFonts w:hint="eastAsia" w:ascii="仿宋" w:hAnsi="仿宋" w:eastAsia="仿宋"/>
          <w:sz w:val="28"/>
          <w:szCs w:val="28"/>
        </w:rPr>
      </w:pPr>
      <w:r>
        <w:rPr>
          <w:rFonts w:hint="eastAsia" w:ascii="仿宋" w:hAnsi="仿宋" w:eastAsia="仿宋"/>
          <w:sz w:val="28"/>
          <w:szCs w:val="28"/>
        </w:rPr>
        <w:t>16.1在特殊情况下，</w:t>
      </w:r>
      <w:r>
        <w:rPr>
          <w:rFonts w:hint="eastAsia" w:ascii="仿宋" w:hAnsi="仿宋" w:eastAsia="仿宋"/>
          <w:sz w:val="28"/>
          <w:szCs w:val="28"/>
          <w:lang w:eastAsia="zh-CN"/>
        </w:rPr>
        <w:t>洪泽分中心</w:t>
      </w:r>
      <w:r>
        <w:rPr>
          <w:rFonts w:hint="eastAsia" w:ascii="仿宋" w:hAnsi="仿宋" w:eastAsia="仿宋"/>
          <w:sz w:val="28"/>
          <w:szCs w:val="28"/>
        </w:rPr>
        <w:t>于原投标有效期满之前，可向供应商提出延长投标有效期的要求。这种要求与答复均应采用书面形式。供应商可以拒绝</w:t>
      </w:r>
      <w:r>
        <w:rPr>
          <w:rFonts w:hint="eastAsia" w:ascii="仿宋" w:hAnsi="仿宋" w:eastAsia="仿宋"/>
          <w:sz w:val="28"/>
          <w:szCs w:val="28"/>
          <w:lang w:eastAsia="zh-CN"/>
        </w:rPr>
        <w:t>洪泽分中心</w:t>
      </w:r>
      <w:r>
        <w:rPr>
          <w:rFonts w:hint="eastAsia" w:ascii="仿宋" w:hAnsi="仿宋" w:eastAsia="仿宋"/>
          <w:sz w:val="28"/>
          <w:szCs w:val="28"/>
        </w:rPr>
        <w:t>的这一要求而放弃投标，同意延长投标有效期的供应商既不能要求也不允许修改其投标文件。受投标有效期约束的所有权利与义务均延长至新的有效期。</w:t>
      </w:r>
    </w:p>
    <w:p w14:paraId="31D659D5">
      <w:pPr>
        <w:spacing w:line="520" w:lineRule="exact"/>
        <w:rPr>
          <w:rFonts w:hint="eastAsia" w:ascii="仿宋" w:hAnsi="仿宋" w:eastAsia="仿宋"/>
          <w:bCs/>
          <w:sz w:val="28"/>
          <w:szCs w:val="28"/>
        </w:rPr>
      </w:pPr>
      <w:r>
        <w:rPr>
          <w:rFonts w:hint="eastAsia" w:ascii="仿宋" w:hAnsi="仿宋" w:eastAsia="仿宋"/>
          <w:bCs/>
          <w:sz w:val="28"/>
          <w:szCs w:val="28"/>
        </w:rPr>
        <w:t>17.方案部分</w:t>
      </w:r>
    </w:p>
    <w:p w14:paraId="05618BF5">
      <w:pPr>
        <w:spacing w:line="52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17.1本项目评标标准中的方案部分</w:t>
      </w:r>
      <w:r>
        <w:rPr>
          <w:rFonts w:hint="eastAsia" w:ascii="仿宋" w:hAnsi="仿宋" w:eastAsia="仿宋"/>
          <w:b/>
          <w:sz w:val="28"/>
          <w:szCs w:val="28"/>
          <w:highlight w:val="none"/>
        </w:rPr>
        <w:t>不采用暗标方式</w:t>
      </w:r>
      <w:r>
        <w:rPr>
          <w:rFonts w:hint="eastAsia" w:ascii="仿宋" w:hAnsi="仿宋" w:eastAsia="仿宋"/>
          <w:bCs/>
          <w:sz w:val="28"/>
          <w:szCs w:val="28"/>
          <w:highlight w:val="none"/>
        </w:rPr>
        <w:t>进行评审。</w:t>
      </w:r>
    </w:p>
    <w:p w14:paraId="6BB33523">
      <w:pPr>
        <w:spacing w:line="520" w:lineRule="exact"/>
        <w:ind w:firstLine="560"/>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17.2方案部分采用暗标方式进行评审的编制要求：</w:t>
      </w:r>
    </w:p>
    <w:p w14:paraId="0946FEF5">
      <w:pPr>
        <w:spacing w:line="520" w:lineRule="exact"/>
        <w:ind w:firstLine="560"/>
        <w:rPr>
          <w:rFonts w:hint="eastAsia" w:ascii="仿宋" w:hAnsi="仿宋" w:eastAsia="仿宋" w:cs="Times New Roman"/>
          <w:bCs/>
          <w:sz w:val="28"/>
          <w:szCs w:val="28"/>
        </w:rPr>
      </w:pPr>
      <w:r>
        <w:rPr>
          <w:rFonts w:hint="eastAsia" w:ascii="仿宋" w:hAnsi="仿宋" w:eastAsia="仿宋" w:cs="Times New Roman"/>
          <w:bCs/>
          <w:sz w:val="28"/>
          <w:szCs w:val="28"/>
        </w:rPr>
        <w:t>方案内容、文字均不得出现投标单位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cs="Times New Roman"/>
          <w:bCs/>
          <w:sz w:val="28"/>
          <w:szCs w:val="28"/>
          <w:lang w:val="en-US" w:eastAsia="zh-CN"/>
        </w:rPr>
        <w:t>供应商</w:t>
      </w:r>
      <w:r>
        <w:rPr>
          <w:rFonts w:hint="eastAsia" w:ascii="仿宋" w:hAnsi="仿宋" w:eastAsia="仿宋" w:cs="Times New Roman"/>
          <w:bCs/>
          <w:sz w:val="28"/>
          <w:szCs w:val="28"/>
        </w:rPr>
        <w:t>方案部分能够正常显示的，即视为“苏采云”系统方案部分暗标功能运行无故障。</w:t>
      </w:r>
    </w:p>
    <w:p w14:paraId="088BD9D2">
      <w:pPr>
        <w:spacing w:line="520" w:lineRule="exact"/>
        <w:ind w:firstLine="560"/>
        <w:rPr>
          <w:rFonts w:hint="eastAsia" w:ascii="仿宋" w:hAnsi="仿宋" w:eastAsia="仿宋"/>
          <w:b/>
          <w:sz w:val="32"/>
          <w:szCs w:val="32"/>
        </w:rPr>
      </w:pPr>
      <w:r>
        <w:rPr>
          <w:rFonts w:hint="eastAsia" w:ascii="仿宋" w:hAnsi="仿宋" w:eastAsia="仿宋" w:cs="Times New Roman"/>
          <w:bCs/>
          <w:sz w:val="28"/>
          <w:szCs w:val="28"/>
        </w:rPr>
        <w:t>17.3</w:t>
      </w:r>
      <w:r>
        <w:rPr>
          <w:rFonts w:hint="eastAsia" w:ascii="仿宋" w:hAnsi="仿宋" w:eastAsia="仿宋" w:cs="Times New Roman"/>
          <w:bCs/>
          <w:sz w:val="28"/>
          <w:szCs w:val="28"/>
          <w:lang w:val="en-US" w:eastAsia="zh-CN"/>
        </w:rPr>
        <w:t>供应商</w:t>
      </w:r>
      <w:r>
        <w:rPr>
          <w:rFonts w:hint="eastAsia" w:ascii="仿宋" w:hAnsi="仿宋" w:eastAsia="仿宋" w:cs="Times New Roman"/>
          <w:bCs/>
          <w:sz w:val="28"/>
          <w:szCs w:val="28"/>
        </w:rPr>
        <w:t>应按第17.2的要求编制方案，经三分之二评委认定，</w:t>
      </w:r>
      <w:r>
        <w:rPr>
          <w:rFonts w:hint="eastAsia" w:ascii="仿宋" w:hAnsi="仿宋" w:eastAsia="仿宋" w:cs="Times New Roman"/>
          <w:bCs/>
          <w:sz w:val="28"/>
          <w:szCs w:val="28"/>
          <w:lang w:val="en-US" w:eastAsia="zh-CN"/>
        </w:rPr>
        <w:t>供应商</w:t>
      </w:r>
      <w:r>
        <w:rPr>
          <w:rFonts w:hint="eastAsia" w:ascii="仿宋" w:hAnsi="仿宋" w:eastAsia="仿宋" w:cs="Times New Roman"/>
          <w:bCs/>
          <w:sz w:val="28"/>
          <w:szCs w:val="28"/>
        </w:rPr>
        <w:t>未按第17.2的要求编制方案的，按未提供方案处理。</w:t>
      </w:r>
    </w:p>
    <w:p w14:paraId="7CF6AE44">
      <w:pPr>
        <w:spacing w:line="520" w:lineRule="exact"/>
        <w:rPr>
          <w:rFonts w:hint="eastAsia" w:ascii="仿宋" w:hAnsi="仿宋" w:eastAsia="仿宋"/>
          <w:b/>
          <w:sz w:val="32"/>
          <w:szCs w:val="32"/>
        </w:rPr>
      </w:pPr>
      <w:r>
        <w:rPr>
          <w:rFonts w:hint="eastAsia" w:ascii="仿宋" w:hAnsi="仿宋" w:eastAsia="仿宋"/>
          <w:b/>
          <w:sz w:val="32"/>
          <w:szCs w:val="32"/>
        </w:rPr>
        <w:t>四、投标文件上传</w:t>
      </w:r>
    </w:p>
    <w:p w14:paraId="66516166">
      <w:pPr>
        <w:spacing w:line="520" w:lineRule="exact"/>
        <w:rPr>
          <w:rFonts w:hint="eastAsia" w:ascii="仿宋" w:hAnsi="仿宋" w:eastAsia="仿宋"/>
          <w:sz w:val="28"/>
          <w:szCs w:val="28"/>
        </w:rPr>
      </w:pPr>
      <w:bookmarkStart w:id="13" w:name="_Toc162083530"/>
      <w:r>
        <w:rPr>
          <w:rFonts w:hint="eastAsia" w:ascii="仿宋" w:hAnsi="仿宋" w:eastAsia="仿宋"/>
          <w:sz w:val="28"/>
          <w:szCs w:val="28"/>
        </w:rPr>
        <w:t>18.投标文件的上传</w:t>
      </w:r>
    </w:p>
    <w:p w14:paraId="721CF42B">
      <w:pPr>
        <w:spacing w:line="520" w:lineRule="exact"/>
        <w:ind w:firstLine="560"/>
        <w:rPr>
          <w:rFonts w:hint="eastAsia" w:ascii="仿宋" w:hAnsi="仿宋" w:eastAsia="仿宋"/>
          <w:sz w:val="28"/>
          <w:szCs w:val="28"/>
        </w:rPr>
      </w:pPr>
      <w:r>
        <w:rPr>
          <w:rFonts w:hint="eastAsia" w:ascii="仿宋" w:hAnsi="仿宋" w:eastAsia="仿宋"/>
          <w:sz w:val="28"/>
          <w:szCs w:val="28"/>
        </w:rPr>
        <w:t>18.1供应商应当按照《操作手册》规定，在投标截止时间前</w:t>
      </w:r>
      <w:r>
        <w:rPr>
          <w:rFonts w:ascii="仿宋" w:hAnsi="仿宋" w:eastAsia="仿宋"/>
          <w:sz w:val="28"/>
          <w:szCs w:val="28"/>
        </w:rPr>
        <w:t>制作</w:t>
      </w:r>
      <w:r>
        <w:rPr>
          <w:rFonts w:hint="eastAsia" w:ascii="仿宋" w:hAnsi="仿宋" w:eastAsia="仿宋"/>
          <w:sz w:val="28"/>
          <w:szCs w:val="28"/>
        </w:rPr>
        <w:t>并上传电子投标文件。</w:t>
      </w:r>
    </w:p>
    <w:p w14:paraId="33BCDB9F">
      <w:pPr>
        <w:spacing w:line="520" w:lineRule="exact"/>
        <w:ind w:firstLine="560"/>
        <w:rPr>
          <w:rFonts w:hint="eastAsia" w:ascii="仿宋" w:hAnsi="仿宋" w:eastAsia="仿宋" w:cs="宋体"/>
          <w:bCs/>
          <w:sz w:val="28"/>
          <w:szCs w:val="28"/>
          <w:lang w:val="zh-CN"/>
        </w:rPr>
      </w:pPr>
      <w:r>
        <w:rPr>
          <w:rFonts w:hint="eastAsia" w:ascii="仿宋" w:hAnsi="仿宋" w:eastAsia="仿宋"/>
          <w:sz w:val="28"/>
          <w:szCs w:val="28"/>
        </w:rPr>
        <w:t>18.2供应商上传的电子投标文件内容不清楚或不清晰的（含扫描</w:t>
      </w:r>
      <w:r>
        <w:rPr>
          <w:rFonts w:hint="eastAsia" w:ascii="仿宋" w:hAnsi="仿宋" w:eastAsia="仿宋" w:cs="宋体"/>
          <w:bCs/>
          <w:sz w:val="28"/>
          <w:szCs w:val="28"/>
        </w:rPr>
        <w:t>件），造成无法评审或部分影响评审的，</w:t>
      </w:r>
      <w:r>
        <w:rPr>
          <w:rFonts w:hint="eastAsia" w:ascii="仿宋" w:hAnsi="仿宋" w:eastAsia="仿宋" w:cs="宋体"/>
          <w:bCs/>
          <w:sz w:val="28"/>
          <w:szCs w:val="28"/>
          <w:lang w:val="zh-CN"/>
        </w:rPr>
        <w:t>责任由</w:t>
      </w:r>
      <w:r>
        <w:rPr>
          <w:rFonts w:hint="eastAsia" w:ascii="仿宋" w:hAnsi="仿宋" w:eastAsia="仿宋" w:cs="宋体"/>
          <w:bCs/>
          <w:sz w:val="28"/>
          <w:szCs w:val="28"/>
        </w:rPr>
        <w:t>供应商</w:t>
      </w:r>
      <w:r>
        <w:rPr>
          <w:rFonts w:hint="eastAsia" w:ascii="仿宋" w:hAnsi="仿宋" w:eastAsia="仿宋" w:cs="宋体"/>
          <w:bCs/>
          <w:sz w:val="28"/>
          <w:szCs w:val="28"/>
          <w:lang w:val="zh-CN"/>
        </w:rPr>
        <w:t>自负。</w:t>
      </w:r>
    </w:p>
    <w:p w14:paraId="79F63F48">
      <w:pPr>
        <w:spacing w:line="520" w:lineRule="exact"/>
        <w:ind w:firstLine="560"/>
        <w:rPr>
          <w:rFonts w:hint="eastAsia" w:ascii="仿宋" w:hAnsi="仿宋" w:eastAsia="仿宋"/>
          <w:sz w:val="28"/>
          <w:szCs w:val="28"/>
        </w:rPr>
      </w:pPr>
      <w:r>
        <w:rPr>
          <w:rFonts w:hint="eastAsia" w:ascii="仿宋" w:hAnsi="仿宋" w:eastAsia="仿宋"/>
          <w:sz w:val="28"/>
          <w:szCs w:val="28"/>
        </w:rPr>
        <w:t>18.3供应商上传电子投标文件的时间不得迟于投标邀请中规定的截止时间。</w:t>
      </w:r>
    </w:p>
    <w:p w14:paraId="09A216E0">
      <w:pPr>
        <w:spacing w:line="520" w:lineRule="exact"/>
        <w:ind w:firstLine="560"/>
        <w:rPr>
          <w:rFonts w:hint="eastAsia" w:ascii="仿宋" w:hAnsi="仿宋" w:eastAsia="仿宋"/>
          <w:sz w:val="28"/>
          <w:szCs w:val="28"/>
        </w:rPr>
      </w:pPr>
      <w:r>
        <w:rPr>
          <w:rFonts w:hint="eastAsia" w:ascii="仿宋" w:hAnsi="仿宋" w:eastAsia="仿宋"/>
          <w:sz w:val="28"/>
          <w:szCs w:val="28"/>
        </w:rPr>
        <w:t>18.4</w:t>
      </w:r>
      <w:r>
        <w:rPr>
          <w:rFonts w:hint="eastAsia" w:ascii="仿宋" w:hAnsi="仿宋" w:eastAsia="仿宋"/>
          <w:sz w:val="28"/>
          <w:szCs w:val="28"/>
          <w:lang w:eastAsia="zh-CN"/>
        </w:rPr>
        <w:t>洪泽分中心</w:t>
      </w:r>
      <w:r>
        <w:rPr>
          <w:rFonts w:hint="eastAsia" w:ascii="仿宋" w:hAnsi="仿宋" w:eastAsia="仿宋"/>
          <w:sz w:val="28"/>
          <w:szCs w:val="28"/>
        </w:rPr>
        <w:t>可以按第7条规定，通过修改招标文件有权酌情延长投标文件接收截止时间。在此情况下，供应商的所有权利和义务以及供应商受制约的截止日期均应以延长后新的截止日期为准。</w:t>
      </w:r>
    </w:p>
    <w:p w14:paraId="44804012">
      <w:pPr>
        <w:spacing w:line="520" w:lineRule="exact"/>
        <w:rPr>
          <w:rFonts w:hint="eastAsia" w:ascii="仿宋" w:hAnsi="仿宋" w:eastAsia="仿宋"/>
          <w:sz w:val="28"/>
          <w:szCs w:val="28"/>
        </w:rPr>
      </w:pPr>
      <w:r>
        <w:rPr>
          <w:rFonts w:hint="eastAsia" w:ascii="仿宋" w:hAnsi="仿宋" w:eastAsia="仿宋"/>
          <w:sz w:val="28"/>
          <w:szCs w:val="28"/>
        </w:rPr>
        <w:t>19.投标文件被拒绝接收的情形</w:t>
      </w:r>
    </w:p>
    <w:p w14:paraId="069C0CBD">
      <w:pPr>
        <w:spacing w:line="520" w:lineRule="exact"/>
        <w:ind w:firstLine="560"/>
        <w:rPr>
          <w:rFonts w:hint="eastAsia" w:ascii="仿宋" w:hAnsi="仿宋" w:eastAsia="仿宋"/>
          <w:sz w:val="28"/>
          <w:szCs w:val="28"/>
        </w:rPr>
      </w:pPr>
      <w:r>
        <w:rPr>
          <w:rFonts w:hint="eastAsia" w:ascii="仿宋" w:hAnsi="仿宋" w:eastAsia="仿宋"/>
          <w:sz w:val="28"/>
          <w:szCs w:val="28"/>
        </w:rPr>
        <w:t>19.1在招标文件规定的提交投标文件截止时间后上传的电子投标文件。</w:t>
      </w:r>
    </w:p>
    <w:p w14:paraId="02C010E9">
      <w:pPr>
        <w:spacing w:line="520" w:lineRule="exact"/>
        <w:rPr>
          <w:rFonts w:hint="eastAsia" w:ascii="仿宋" w:hAnsi="仿宋" w:eastAsia="仿宋"/>
          <w:b/>
          <w:sz w:val="28"/>
          <w:szCs w:val="28"/>
        </w:rPr>
      </w:pPr>
      <w:r>
        <w:rPr>
          <w:rFonts w:hint="eastAsia" w:ascii="仿宋" w:hAnsi="仿宋" w:eastAsia="仿宋"/>
          <w:sz w:val="28"/>
          <w:szCs w:val="28"/>
        </w:rPr>
        <w:t>20.投标文件的修改和撤回</w:t>
      </w:r>
    </w:p>
    <w:p w14:paraId="1DDEC594">
      <w:pPr>
        <w:spacing w:line="520" w:lineRule="exact"/>
        <w:ind w:firstLine="560"/>
        <w:rPr>
          <w:rFonts w:hint="eastAsia" w:ascii="仿宋" w:hAnsi="仿宋" w:eastAsia="仿宋"/>
          <w:sz w:val="28"/>
          <w:szCs w:val="28"/>
        </w:rPr>
      </w:pPr>
      <w:r>
        <w:rPr>
          <w:rFonts w:hint="eastAsia" w:ascii="仿宋" w:hAnsi="仿宋" w:eastAsia="仿宋"/>
          <w:sz w:val="28"/>
          <w:szCs w:val="28"/>
        </w:rPr>
        <w:t>20.1供应商在上传电子投标文件后可以对其修改或撤回，但这种修改和撤回，必须在规定的开标时间之前，具体操作方法见《操作手册》。</w:t>
      </w:r>
    </w:p>
    <w:p w14:paraId="7B233280">
      <w:pPr>
        <w:spacing w:line="520" w:lineRule="exact"/>
        <w:ind w:firstLine="560"/>
        <w:rPr>
          <w:rFonts w:hint="eastAsia" w:ascii="仿宋" w:hAnsi="仿宋" w:eastAsia="仿宋"/>
          <w:sz w:val="28"/>
          <w:szCs w:val="28"/>
        </w:rPr>
      </w:pPr>
      <w:r>
        <w:rPr>
          <w:rFonts w:hint="eastAsia" w:ascii="仿宋" w:hAnsi="仿宋" w:eastAsia="仿宋"/>
          <w:sz w:val="28"/>
          <w:szCs w:val="28"/>
        </w:rPr>
        <w:t>20.2供应商不得在开标时间以后修改电子投标文件。</w:t>
      </w:r>
    </w:p>
    <w:p w14:paraId="2B9A27BA">
      <w:pPr>
        <w:spacing w:line="520" w:lineRule="exact"/>
        <w:ind w:firstLine="560"/>
        <w:rPr>
          <w:rFonts w:hint="eastAsia" w:ascii="仿宋" w:hAnsi="仿宋" w:eastAsia="仿宋"/>
          <w:sz w:val="28"/>
          <w:szCs w:val="28"/>
        </w:rPr>
      </w:pPr>
      <w:r>
        <w:rPr>
          <w:rFonts w:hint="eastAsia" w:ascii="仿宋" w:hAnsi="仿宋" w:eastAsia="仿宋"/>
          <w:sz w:val="28"/>
          <w:szCs w:val="28"/>
        </w:rPr>
        <w:t>20.3供应商不得在提交电子投标文件截止时间起至投标有效期满前撤回电子投标文件。</w:t>
      </w:r>
    </w:p>
    <w:p w14:paraId="529A400A">
      <w:pPr>
        <w:spacing w:line="520" w:lineRule="exact"/>
        <w:rPr>
          <w:rFonts w:hint="eastAsia" w:ascii="仿宋" w:hAnsi="仿宋" w:eastAsia="仿宋"/>
          <w:b/>
          <w:sz w:val="32"/>
          <w:szCs w:val="32"/>
        </w:rPr>
      </w:pPr>
      <w:r>
        <w:rPr>
          <w:rFonts w:hint="eastAsia" w:ascii="仿宋" w:hAnsi="仿宋" w:eastAsia="仿宋"/>
          <w:b/>
          <w:sz w:val="32"/>
          <w:szCs w:val="32"/>
        </w:rPr>
        <w:t>五、开标及评标</w:t>
      </w:r>
    </w:p>
    <w:bookmarkEnd w:id="13"/>
    <w:p w14:paraId="4BABA502">
      <w:pPr>
        <w:spacing w:line="520" w:lineRule="exact"/>
        <w:rPr>
          <w:rFonts w:hint="eastAsia" w:ascii="仿宋" w:hAnsi="仿宋" w:eastAsia="仿宋"/>
          <w:sz w:val="28"/>
          <w:szCs w:val="28"/>
        </w:rPr>
      </w:pPr>
      <w:bookmarkStart w:id="14" w:name="_Toc16938546"/>
      <w:bookmarkStart w:id="15" w:name="_Toc513029230"/>
      <w:bookmarkStart w:id="16" w:name="_Toc20823302"/>
      <w:r>
        <w:rPr>
          <w:rFonts w:hint="eastAsia" w:ascii="仿宋" w:hAnsi="仿宋" w:eastAsia="仿宋"/>
          <w:sz w:val="28"/>
          <w:szCs w:val="28"/>
        </w:rPr>
        <w:t>21.开标</w:t>
      </w:r>
      <w:bookmarkEnd w:id="14"/>
      <w:bookmarkEnd w:id="15"/>
      <w:bookmarkEnd w:id="16"/>
    </w:p>
    <w:p w14:paraId="45F368E4">
      <w:pPr>
        <w:spacing w:line="520" w:lineRule="exact"/>
        <w:ind w:firstLine="560"/>
        <w:rPr>
          <w:rFonts w:hint="eastAsia" w:ascii="仿宋" w:hAnsi="仿宋" w:eastAsia="仿宋"/>
          <w:sz w:val="28"/>
          <w:szCs w:val="28"/>
        </w:rPr>
      </w:pPr>
      <w:r>
        <w:rPr>
          <w:rFonts w:hint="eastAsia" w:ascii="仿宋" w:hAnsi="仿宋" w:eastAsia="仿宋"/>
          <w:sz w:val="28"/>
          <w:szCs w:val="28"/>
        </w:rPr>
        <w:t>21.1</w:t>
      </w:r>
      <w:r>
        <w:rPr>
          <w:rFonts w:hint="eastAsia" w:ascii="仿宋" w:hAnsi="仿宋" w:eastAsia="仿宋"/>
          <w:sz w:val="28"/>
          <w:szCs w:val="28"/>
          <w:lang w:eastAsia="zh-CN"/>
        </w:rPr>
        <w:t>洪泽分中心</w:t>
      </w:r>
      <w:r>
        <w:rPr>
          <w:rFonts w:hint="eastAsia" w:ascii="仿宋" w:hAnsi="仿宋" w:eastAsia="仿宋"/>
          <w:sz w:val="28"/>
          <w:szCs w:val="28"/>
        </w:rPr>
        <w:t>将在招标公告中规定的时间和地点组织公开开标。供应商应当按照《操作手册》规定，</w:t>
      </w:r>
      <w:r>
        <w:rPr>
          <w:rFonts w:ascii="仿宋" w:hAnsi="仿宋" w:eastAsia="仿宋"/>
          <w:sz w:val="28"/>
          <w:szCs w:val="28"/>
        </w:rPr>
        <w:t>参加开标活动</w:t>
      </w:r>
      <w:r>
        <w:rPr>
          <w:rFonts w:hint="eastAsia" w:ascii="仿宋" w:hAnsi="仿宋" w:eastAsia="仿宋"/>
          <w:sz w:val="28"/>
          <w:szCs w:val="28"/>
        </w:rPr>
        <w:t>和在苏采云系统规定的时间内对投标文件进行解密。</w:t>
      </w:r>
    </w:p>
    <w:p w14:paraId="0CF78BB5">
      <w:pPr>
        <w:spacing w:line="520" w:lineRule="exact"/>
        <w:ind w:firstLine="560"/>
        <w:rPr>
          <w:rFonts w:hint="eastAsia" w:ascii="仿宋" w:hAnsi="仿宋" w:eastAsia="仿宋"/>
          <w:sz w:val="28"/>
          <w:szCs w:val="28"/>
        </w:rPr>
      </w:pPr>
      <w:r>
        <w:rPr>
          <w:rFonts w:hint="eastAsia" w:ascii="仿宋" w:hAnsi="仿宋" w:eastAsia="仿宋"/>
          <w:sz w:val="28"/>
          <w:szCs w:val="28"/>
        </w:rPr>
        <w:t>21.2开标仪式由采购人委托的</w:t>
      </w:r>
      <w:r>
        <w:rPr>
          <w:rFonts w:hint="eastAsia" w:ascii="仿宋" w:hAnsi="仿宋" w:eastAsia="仿宋"/>
          <w:sz w:val="28"/>
          <w:szCs w:val="28"/>
          <w:lang w:eastAsia="zh-CN"/>
        </w:rPr>
        <w:t>洪泽分中心</w:t>
      </w:r>
      <w:r>
        <w:rPr>
          <w:rFonts w:hint="eastAsia" w:ascii="仿宋" w:hAnsi="仿宋" w:eastAsia="仿宋"/>
          <w:sz w:val="28"/>
          <w:szCs w:val="28"/>
        </w:rPr>
        <w:t>组织。苏采云系统将自动对</w:t>
      </w:r>
      <w:r>
        <w:rPr>
          <w:rFonts w:ascii="仿宋" w:hAnsi="仿宋" w:eastAsia="仿宋"/>
          <w:sz w:val="28"/>
          <w:szCs w:val="28"/>
        </w:rPr>
        <w:t>项目进行开标，</w:t>
      </w:r>
      <w:r>
        <w:rPr>
          <w:rFonts w:hint="eastAsia" w:ascii="仿宋" w:hAnsi="仿宋" w:eastAsia="仿宋"/>
          <w:sz w:val="28"/>
          <w:szCs w:val="28"/>
        </w:rPr>
        <w:t>并宣布各供应商名称和投标价格。</w:t>
      </w:r>
    </w:p>
    <w:p w14:paraId="1FD43DD1">
      <w:pPr>
        <w:spacing w:line="520" w:lineRule="exact"/>
        <w:ind w:firstLine="560"/>
        <w:rPr>
          <w:rFonts w:hint="eastAsia" w:ascii="仿宋" w:hAnsi="仿宋" w:eastAsia="仿宋"/>
          <w:sz w:val="28"/>
          <w:szCs w:val="28"/>
        </w:rPr>
      </w:pPr>
      <w:r>
        <w:rPr>
          <w:rFonts w:hint="eastAsia" w:ascii="仿宋" w:hAnsi="仿宋" w:eastAsia="仿宋"/>
          <w:sz w:val="28"/>
          <w:szCs w:val="28"/>
        </w:rPr>
        <w:t>21.3供应商在开标过程中</w:t>
      </w:r>
      <w:r>
        <w:rPr>
          <w:rFonts w:hint="eastAsia" w:ascii="仿宋" w:hAnsi="仿宋" w:eastAsia="仿宋"/>
          <w:sz w:val="28"/>
          <w:szCs w:val="28"/>
          <w:lang w:eastAsia="zh-CN"/>
        </w:rPr>
        <w:t>涉及</w:t>
      </w:r>
      <w:r>
        <w:rPr>
          <w:rFonts w:hint="eastAsia" w:ascii="仿宋" w:hAnsi="仿宋" w:eastAsia="仿宋"/>
          <w:sz w:val="28"/>
          <w:szCs w:val="28"/>
        </w:rPr>
        <w:t>的投标文件解密、开标结果确认等工作，应按照《操作手册》规定执行。</w:t>
      </w:r>
    </w:p>
    <w:p w14:paraId="5F9FA7EB">
      <w:pPr>
        <w:spacing w:line="520" w:lineRule="exact"/>
        <w:ind w:firstLine="560"/>
        <w:rPr>
          <w:rFonts w:hint="eastAsia" w:ascii="仿宋" w:hAnsi="仿宋" w:eastAsia="仿宋"/>
          <w:sz w:val="28"/>
          <w:szCs w:val="28"/>
        </w:rPr>
      </w:pPr>
      <w:r>
        <w:rPr>
          <w:rFonts w:hint="eastAsia" w:ascii="仿宋" w:hAnsi="仿宋" w:eastAsia="仿宋"/>
          <w:sz w:val="28"/>
          <w:szCs w:val="28"/>
        </w:rPr>
        <w:t>21.4供应商如果对开标过程和开标记录有疑义，应当根据《操作手册》规定提出，如苏采云系统中《开标记录表》宣布后</w:t>
      </w:r>
      <w:r>
        <w:rPr>
          <w:rFonts w:hint="eastAsia" w:ascii="仿宋" w:hAnsi="仿宋" w:eastAsia="仿宋"/>
          <w:b/>
          <w:bCs/>
          <w:sz w:val="28"/>
          <w:szCs w:val="28"/>
        </w:rPr>
        <w:t>5分钟</w:t>
      </w:r>
      <w:r>
        <w:rPr>
          <w:rFonts w:hint="eastAsia" w:ascii="仿宋" w:hAnsi="仿宋" w:eastAsia="仿宋"/>
          <w:sz w:val="28"/>
          <w:szCs w:val="28"/>
        </w:rPr>
        <w:t>内未提出的，视同认可开标结果。</w:t>
      </w:r>
    </w:p>
    <w:p w14:paraId="6CCBF8BB">
      <w:pPr>
        <w:spacing w:line="520" w:lineRule="exact"/>
        <w:rPr>
          <w:rFonts w:hint="eastAsia" w:ascii="仿宋" w:hAnsi="仿宋" w:eastAsia="仿宋"/>
          <w:sz w:val="28"/>
          <w:szCs w:val="28"/>
        </w:rPr>
      </w:pPr>
      <w:bookmarkStart w:id="17" w:name="_Toc513029231"/>
      <w:bookmarkStart w:id="18" w:name="_Toc20823303"/>
      <w:bookmarkStart w:id="19" w:name="_Toc16938547"/>
      <w:r>
        <w:rPr>
          <w:rFonts w:hint="eastAsia" w:ascii="仿宋" w:hAnsi="仿宋" w:eastAsia="仿宋"/>
          <w:sz w:val="28"/>
          <w:szCs w:val="28"/>
        </w:rPr>
        <w:t>22.评标委员会</w:t>
      </w:r>
    </w:p>
    <w:p w14:paraId="5CB9FCAC">
      <w:pPr>
        <w:spacing w:line="520" w:lineRule="exact"/>
        <w:ind w:firstLine="560"/>
        <w:rPr>
          <w:rFonts w:hint="eastAsia" w:ascii="仿宋" w:hAnsi="仿宋" w:eastAsia="仿宋"/>
          <w:sz w:val="28"/>
          <w:szCs w:val="28"/>
        </w:rPr>
      </w:pPr>
      <w:r>
        <w:rPr>
          <w:rFonts w:hint="eastAsia" w:ascii="仿宋" w:hAnsi="仿宋" w:eastAsia="仿宋"/>
          <w:sz w:val="28"/>
          <w:szCs w:val="28"/>
        </w:rPr>
        <w:t>22.1开标后，</w:t>
      </w:r>
      <w:r>
        <w:rPr>
          <w:rFonts w:hint="eastAsia" w:ascii="仿宋" w:hAnsi="仿宋" w:eastAsia="仿宋"/>
          <w:sz w:val="28"/>
          <w:szCs w:val="28"/>
          <w:lang w:eastAsia="zh-CN"/>
        </w:rPr>
        <w:t>洪泽分中心</w:t>
      </w:r>
      <w:r>
        <w:rPr>
          <w:rFonts w:hint="eastAsia" w:ascii="仿宋" w:hAnsi="仿宋" w:eastAsia="仿宋"/>
          <w:sz w:val="28"/>
          <w:szCs w:val="28"/>
        </w:rPr>
        <w:t>将立即组织评标委员会（以下简称评委会）进行评标。</w:t>
      </w:r>
    </w:p>
    <w:p w14:paraId="6686503D">
      <w:pPr>
        <w:spacing w:line="520" w:lineRule="exact"/>
        <w:rPr>
          <w:rFonts w:hint="eastAsia" w:ascii="仿宋" w:hAnsi="仿宋" w:eastAsia="仿宋"/>
          <w:sz w:val="28"/>
          <w:szCs w:val="28"/>
        </w:rPr>
      </w:pPr>
      <w:r>
        <w:rPr>
          <w:rFonts w:hint="eastAsia" w:ascii="仿宋" w:hAnsi="仿宋" w:eastAsia="仿宋"/>
          <w:sz w:val="28"/>
          <w:szCs w:val="28"/>
        </w:rPr>
        <w:t>22.2评委会由采购人代表和有关技术、经济等方面的专家组成，且人员构成符合政府采购有关规定。</w:t>
      </w:r>
    </w:p>
    <w:p w14:paraId="6121F0CF">
      <w:pPr>
        <w:spacing w:line="520" w:lineRule="exact"/>
        <w:ind w:firstLine="280"/>
        <w:rPr>
          <w:rFonts w:hint="eastAsia" w:ascii="仿宋" w:hAnsi="仿宋" w:eastAsia="仿宋"/>
          <w:sz w:val="28"/>
          <w:szCs w:val="28"/>
        </w:rPr>
      </w:pPr>
      <w:r>
        <w:rPr>
          <w:rFonts w:hint="eastAsia" w:ascii="仿宋" w:hAnsi="仿宋" w:eastAsia="仿宋"/>
          <w:sz w:val="28"/>
          <w:szCs w:val="28"/>
        </w:rPr>
        <w:t>22.3评委会独立工作，负责评审所有投标文件并确定中标候选人。</w:t>
      </w:r>
    </w:p>
    <w:p w14:paraId="600EDBBD">
      <w:pPr>
        <w:spacing w:line="520" w:lineRule="exact"/>
        <w:rPr>
          <w:rFonts w:hint="eastAsia" w:ascii="仿宋" w:hAnsi="仿宋" w:eastAsia="仿宋"/>
          <w:sz w:val="28"/>
          <w:szCs w:val="28"/>
        </w:rPr>
      </w:pPr>
      <w:r>
        <w:rPr>
          <w:rFonts w:hint="eastAsia" w:ascii="仿宋" w:hAnsi="仿宋" w:eastAsia="仿宋"/>
          <w:sz w:val="28"/>
          <w:szCs w:val="28"/>
          <w:lang w:eastAsia="zh-CN"/>
        </w:rPr>
        <w:t>23.</w:t>
      </w:r>
      <w:r>
        <w:rPr>
          <w:rFonts w:hint="eastAsia" w:ascii="仿宋" w:hAnsi="仿宋" w:eastAsia="仿宋"/>
          <w:sz w:val="28"/>
          <w:szCs w:val="28"/>
        </w:rPr>
        <w:t>评标过程的保密与公正</w:t>
      </w:r>
      <w:bookmarkEnd w:id="17"/>
      <w:bookmarkEnd w:id="18"/>
      <w:bookmarkEnd w:id="19"/>
    </w:p>
    <w:p w14:paraId="31F02B84">
      <w:pPr>
        <w:spacing w:line="520" w:lineRule="exact"/>
        <w:ind w:firstLine="560"/>
        <w:rPr>
          <w:rFonts w:hint="eastAsia" w:ascii="仿宋" w:hAnsi="仿宋" w:eastAsia="仿宋"/>
          <w:sz w:val="28"/>
          <w:szCs w:val="28"/>
        </w:rPr>
      </w:pPr>
      <w:r>
        <w:rPr>
          <w:rFonts w:hint="eastAsia" w:ascii="仿宋" w:hAnsi="仿宋" w:eastAsia="仿宋"/>
          <w:sz w:val="28"/>
          <w:szCs w:val="28"/>
        </w:rPr>
        <w:t>23.1凡是与审查、澄清、评价和比较投标的有关资料以及授标建议等，采购人、评委、</w:t>
      </w:r>
      <w:r>
        <w:rPr>
          <w:rFonts w:hint="eastAsia" w:ascii="仿宋" w:hAnsi="仿宋" w:eastAsia="仿宋"/>
          <w:sz w:val="28"/>
          <w:szCs w:val="28"/>
          <w:lang w:eastAsia="zh-CN"/>
        </w:rPr>
        <w:t>洪泽分中心</w:t>
      </w:r>
      <w:r>
        <w:rPr>
          <w:rFonts w:hint="eastAsia" w:ascii="仿宋" w:hAnsi="仿宋" w:eastAsia="仿宋"/>
          <w:sz w:val="28"/>
          <w:szCs w:val="28"/>
        </w:rPr>
        <w:t>均不得向供应商或与评标无关的其他人员透露。</w:t>
      </w:r>
    </w:p>
    <w:p w14:paraId="2A860D8B">
      <w:pPr>
        <w:spacing w:line="520" w:lineRule="exact"/>
        <w:ind w:firstLine="560"/>
        <w:rPr>
          <w:rFonts w:hint="eastAsia" w:ascii="仿宋" w:hAnsi="仿宋" w:eastAsia="仿宋"/>
          <w:sz w:val="28"/>
          <w:szCs w:val="28"/>
        </w:rPr>
      </w:pPr>
      <w:r>
        <w:rPr>
          <w:rFonts w:hint="eastAsia" w:ascii="仿宋" w:hAnsi="仿宋" w:eastAsia="仿宋"/>
          <w:sz w:val="28"/>
          <w:szCs w:val="28"/>
        </w:rPr>
        <w:t>23.2在评标过程中，供应商不得以任何行为影响评标过程，否则其投标文件将被作为无效投标文件。</w:t>
      </w:r>
    </w:p>
    <w:p w14:paraId="5EB24B8C">
      <w:pPr>
        <w:spacing w:line="520" w:lineRule="exact"/>
        <w:ind w:firstLine="560"/>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3.</w:t>
      </w:r>
      <w:r>
        <w:rPr>
          <w:rFonts w:ascii="仿宋" w:hAnsi="仿宋" w:eastAsia="仿宋"/>
          <w:sz w:val="28"/>
          <w:szCs w:val="28"/>
        </w:rPr>
        <w:t>3</w:t>
      </w:r>
      <w:r>
        <w:rPr>
          <w:rFonts w:hint="eastAsia" w:ascii="仿宋" w:hAnsi="仿宋" w:eastAsia="仿宋"/>
          <w:sz w:val="28"/>
          <w:szCs w:val="28"/>
        </w:rPr>
        <w:t>采购人或其委托的</w:t>
      </w:r>
      <w:r>
        <w:rPr>
          <w:rFonts w:hint="eastAsia" w:ascii="仿宋" w:hAnsi="仿宋" w:eastAsia="仿宋"/>
          <w:sz w:val="28"/>
          <w:szCs w:val="28"/>
          <w:lang w:eastAsia="zh-CN"/>
        </w:rPr>
        <w:t>洪泽分中心</w:t>
      </w:r>
      <w:r>
        <w:rPr>
          <w:rFonts w:hint="eastAsia" w:ascii="仿宋" w:hAnsi="仿宋" w:eastAsia="仿宋"/>
          <w:sz w:val="28"/>
          <w:szCs w:val="28"/>
        </w:rPr>
        <w:t>和评标委员会不向未中标的供应商解释未中标原因，也不公布评标过程中的相关细节。</w:t>
      </w:r>
    </w:p>
    <w:p w14:paraId="36FB8386">
      <w:pPr>
        <w:spacing w:line="520" w:lineRule="exact"/>
        <w:ind w:firstLine="560"/>
        <w:rPr>
          <w:rFonts w:hint="eastAsia" w:ascii="仿宋" w:hAnsi="仿宋" w:eastAsia="仿宋"/>
          <w:sz w:val="28"/>
          <w:szCs w:val="28"/>
        </w:rPr>
      </w:pPr>
      <w:r>
        <w:rPr>
          <w:rFonts w:hint="eastAsia" w:ascii="仿宋" w:hAnsi="仿宋" w:eastAsia="仿宋"/>
          <w:sz w:val="28"/>
          <w:szCs w:val="28"/>
        </w:rPr>
        <w:t>23.</w:t>
      </w:r>
      <w:r>
        <w:rPr>
          <w:rFonts w:ascii="仿宋" w:hAnsi="仿宋" w:eastAsia="仿宋"/>
          <w:sz w:val="28"/>
          <w:szCs w:val="28"/>
        </w:rPr>
        <w:t>4</w:t>
      </w:r>
      <w:r>
        <w:rPr>
          <w:rFonts w:hint="eastAsia" w:ascii="仿宋" w:hAnsi="仿宋" w:eastAsia="仿宋"/>
          <w:sz w:val="28"/>
          <w:szCs w:val="28"/>
        </w:rPr>
        <w:t>采用综合评分法的项目，未中标的供应商可于中标结果公告期限届满之日起通过苏采云系统查看自己的评审得分及排序情况。</w:t>
      </w:r>
    </w:p>
    <w:p w14:paraId="3C05CBB3">
      <w:pPr>
        <w:spacing w:line="520" w:lineRule="exact"/>
        <w:rPr>
          <w:rFonts w:hint="eastAsia" w:ascii="仿宋" w:hAnsi="仿宋" w:eastAsia="仿宋"/>
          <w:sz w:val="28"/>
          <w:szCs w:val="28"/>
        </w:rPr>
      </w:pPr>
      <w:bookmarkStart w:id="20" w:name="_Toc20823304"/>
      <w:bookmarkStart w:id="21" w:name="_Toc16938548"/>
      <w:bookmarkStart w:id="22" w:name="_Toc513029232"/>
      <w:r>
        <w:rPr>
          <w:rFonts w:hint="eastAsia" w:ascii="仿宋" w:hAnsi="仿宋" w:eastAsia="仿宋"/>
          <w:sz w:val="28"/>
          <w:szCs w:val="28"/>
          <w:lang w:eastAsia="zh-CN"/>
        </w:rPr>
        <w:t>24.</w:t>
      </w:r>
      <w:r>
        <w:rPr>
          <w:rFonts w:hint="eastAsia" w:ascii="仿宋" w:hAnsi="仿宋" w:eastAsia="仿宋"/>
          <w:sz w:val="28"/>
          <w:szCs w:val="28"/>
        </w:rPr>
        <w:t>投标文件的澄清</w:t>
      </w:r>
      <w:bookmarkEnd w:id="20"/>
      <w:bookmarkEnd w:id="21"/>
      <w:bookmarkEnd w:id="22"/>
    </w:p>
    <w:p w14:paraId="5E62586C">
      <w:pPr>
        <w:spacing w:line="520" w:lineRule="exact"/>
        <w:ind w:firstLine="560"/>
        <w:rPr>
          <w:rFonts w:hint="eastAsia" w:ascii="仿宋" w:hAnsi="仿宋" w:eastAsia="仿宋"/>
          <w:sz w:val="28"/>
          <w:szCs w:val="28"/>
        </w:rPr>
      </w:pPr>
      <w:bookmarkStart w:id="23" w:name="_Toc20823305"/>
      <w:bookmarkStart w:id="24" w:name="_Toc16938549"/>
      <w:bookmarkStart w:id="25" w:name="_Toc513029233"/>
      <w:r>
        <w:rPr>
          <w:rFonts w:ascii="仿宋" w:hAnsi="仿宋" w:eastAsia="仿宋"/>
          <w:sz w:val="28"/>
          <w:szCs w:val="28"/>
        </w:rPr>
        <w:t>2</w:t>
      </w:r>
      <w:r>
        <w:rPr>
          <w:rFonts w:hint="eastAsia" w:ascii="仿宋" w:hAnsi="仿宋" w:eastAsia="仿宋"/>
          <w:sz w:val="28"/>
          <w:szCs w:val="28"/>
        </w:rPr>
        <w:t>4.</w:t>
      </w:r>
      <w:r>
        <w:rPr>
          <w:rFonts w:ascii="仿宋" w:hAnsi="仿宋" w:eastAsia="仿宋"/>
          <w:sz w:val="28"/>
          <w:szCs w:val="28"/>
        </w:rPr>
        <w:t>1</w:t>
      </w:r>
      <w:r>
        <w:rPr>
          <w:rFonts w:hint="eastAsia" w:ascii="仿宋" w:hAnsi="仿宋" w:eastAsia="仿宋"/>
          <w:sz w:val="28"/>
          <w:szCs w:val="28"/>
        </w:rPr>
        <w:t>评标期间，评委会对投标文件中含义不明确、同类问题表述不一致或者有明显文字和计算错误的内容，有权要求供应商作出必要的澄清、说明或者补正。</w:t>
      </w:r>
    </w:p>
    <w:p w14:paraId="1914CE33">
      <w:pPr>
        <w:spacing w:line="520" w:lineRule="exact"/>
        <w:ind w:firstLine="560"/>
        <w:rPr>
          <w:rFonts w:hint="eastAsia" w:ascii="仿宋" w:hAnsi="仿宋" w:eastAsia="仿宋"/>
          <w:sz w:val="28"/>
          <w:szCs w:val="28"/>
        </w:rPr>
      </w:pPr>
      <w:r>
        <w:rPr>
          <w:rFonts w:hint="eastAsia" w:ascii="仿宋" w:hAnsi="仿宋" w:eastAsia="仿宋"/>
          <w:sz w:val="28"/>
          <w:szCs w:val="28"/>
        </w:rPr>
        <w:t>供应商的澄清、说明或者补正不得超出投标文件的范围或者改变投标文件的实质性内容。</w:t>
      </w:r>
    </w:p>
    <w:p w14:paraId="07EEDB64">
      <w:pPr>
        <w:spacing w:line="520" w:lineRule="exact"/>
        <w:ind w:firstLine="560"/>
        <w:rPr>
          <w:rFonts w:hint="eastAsia" w:ascii="仿宋" w:hAnsi="仿宋" w:eastAsia="仿宋"/>
          <w:sz w:val="28"/>
          <w:szCs w:val="28"/>
        </w:rPr>
      </w:pPr>
      <w:r>
        <w:rPr>
          <w:rFonts w:hint="eastAsia" w:ascii="仿宋" w:hAnsi="仿宋" w:eastAsia="仿宋"/>
          <w:sz w:val="28"/>
          <w:szCs w:val="28"/>
        </w:rPr>
        <w:t>评标</w:t>
      </w:r>
      <w:r>
        <w:rPr>
          <w:rFonts w:ascii="仿宋" w:hAnsi="仿宋" w:eastAsia="仿宋"/>
          <w:sz w:val="28"/>
          <w:szCs w:val="28"/>
        </w:rPr>
        <w:t>委员会并非对每个供应商都做澄清要求</w:t>
      </w:r>
      <w:r>
        <w:rPr>
          <w:rFonts w:hint="eastAsia" w:ascii="仿宋" w:hAnsi="仿宋" w:eastAsia="仿宋"/>
          <w:sz w:val="28"/>
          <w:szCs w:val="28"/>
        </w:rPr>
        <w:t>。</w:t>
      </w:r>
    </w:p>
    <w:p w14:paraId="283A273B">
      <w:pPr>
        <w:spacing w:line="520" w:lineRule="exact"/>
        <w:ind w:firstLine="560"/>
        <w:rPr>
          <w:rFonts w:hint="eastAsia" w:ascii="仿宋" w:hAnsi="仿宋" w:eastAsia="仿宋"/>
          <w:sz w:val="28"/>
          <w:szCs w:val="28"/>
        </w:rPr>
      </w:pPr>
      <w:r>
        <w:rPr>
          <w:rFonts w:hint="eastAsia" w:ascii="仿宋" w:hAnsi="仿宋" w:eastAsia="仿宋"/>
          <w:sz w:val="28"/>
          <w:szCs w:val="28"/>
        </w:rPr>
        <w:t>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22E9B264">
      <w:pPr>
        <w:spacing w:line="520" w:lineRule="exact"/>
        <w:ind w:firstLine="560"/>
        <w:rPr>
          <w:rFonts w:hint="eastAsia" w:ascii="仿宋" w:hAnsi="仿宋" w:eastAsia="仿宋"/>
          <w:sz w:val="28"/>
          <w:szCs w:val="28"/>
        </w:rPr>
      </w:pPr>
      <w:r>
        <w:rPr>
          <w:rFonts w:hint="eastAsia" w:ascii="仿宋" w:hAnsi="仿宋" w:eastAsia="仿宋"/>
          <w:sz w:val="28"/>
          <w:szCs w:val="28"/>
        </w:rPr>
        <w:t>24.3接到评委会澄清、说明和补正要求的供应商如未按规定</w:t>
      </w:r>
      <w:r>
        <w:rPr>
          <w:rFonts w:hint="eastAsia" w:ascii="仿宋" w:hAnsi="仿宋" w:eastAsia="仿宋"/>
          <w:sz w:val="28"/>
          <w:szCs w:val="28"/>
          <w:lang w:eastAsia="zh-CN"/>
        </w:rPr>
        <w:t>作出</w:t>
      </w:r>
      <w:r>
        <w:rPr>
          <w:rFonts w:hint="eastAsia" w:ascii="仿宋" w:hAnsi="仿宋" w:eastAsia="仿宋"/>
          <w:sz w:val="28"/>
          <w:szCs w:val="28"/>
        </w:rPr>
        <w:t>澄清、说明和补正，其风险由供应商自行承担。</w:t>
      </w:r>
    </w:p>
    <w:p w14:paraId="44111B91">
      <w:pPr>
        <w:spacing w:line="520" w:lineRule="exact"/>
        <w:rPr>
          <w:rFonts w:hint="eastAsia" w:ascii="仿宋" w:hAnsi="仿宋" w:eastAsia="仿宋"/>
          <w:sz w:val="28"/>
          <w:szCs w:val="28"/>
        </w:rPr>
      </w:pPr>
      <w:r>
        <w:rPr>
          <w:rFonts w:hint="eastAsia" w:ascii="仿宋" w:hAnsi="仿宋" w:eastAsia="仿宋"/>
          <w:sz w:val="28"/>
          <w:szCs w:val="28"/>
        </w:rPr>
        <w:t>25.对投标文件的初审</w:t>
      </w:r>
      <w:bookmarkEnd w:id="23"/>
      <w:bookmarkEnd w:id="24"/>
      <w:bookmarkEnd w:id="25"/>
    </w:p>
    <w:p w14:paraId="6E1C6007">
      <w:pPr>
        <w:spacing w:line="520" w:lineRule="exact"/>
        <w:ind w:firstLine="560"/>
        <w:rPr>
          <w:rFonts w:hint="eastAsia" w:ascii="仿宋" w:hAnsi="仿宋" w:eastAsia="仿宋"/>
          <w:sz w:val="28"/>
          <w:szCs w:val="28"/>
        </w:rPr>
      </w:pPr>
      <w:r>
        <w:rPr>
          <w:rFonts w:hint="eastAsia" w:ascii="仿宋" w:hAnsi="仿宋" w:eastAsia="仿宋"/>
          <w:sz w:val="28"/>
          <w:szCs w:val="28"/>
        </w:rPr>
        <w:t>25.1投标文件初审分为资格审查和符合性审查。</w:t>
      </w:r>
    </w:p>
    <w:p w14:paraId="56F3FF95">
      <w:pPr>
        <w:spacing w:line="520" w:lineRule="exact"/>
        <w:ind w:firstLine="560"/>
        <w:rPr>
          <w:rFonts w:hint="eastAsia" w:ascii="仿宋" w:hAnsi="仿宋" w:eastAsia="仿宋"/>
          <w:sz w:val="28"/>
          <w:szCs w:val="28"/>
        </w:rPr>
      </w:pPr>
      <w:r>
        <w:rPr>
          <w:rFonts w:hint="eastAsia" w:ascii="仿宋" w:hAnsi="仿宋" w:eastAsia="仿宋"/>
          <w:sz w:val="28"/>
          <w:szCs w:val="28"/>
        </w:rPr>
        <w:t>25.1.1资格审查：依据法律法规和招标文件的规定，由采购人对投标文件中的资格证明文件进行审查。资格审查的结论，采购人以书面形式向评委会进行反馈。</w:t>
      </w:r>
    </w:p>
    <w:p w14:paraId="3685F6AC">
      <w:pPr>
        <w:spacing w:line="520" w:lineRule="exact"/>
        <w:ind w:firstLine="560"/>
        <w:rPr>
          <w:rFonts w:hint="eastAsia" w:ascii="仿宋" w:hAnsi="仿宋" w:eastAsia="仿宋"/>
          <w:sz w:val="28"/>
          <w:szCs w:val="28"/>
        </w:rPr>
      </w:pPr>
      <w:r>
        <w:rPr>
          <w:rFonts w:hint="eastAsia" w:ascii="仿宋" w:hAnsi="仿宋" w:eastAsia="仿宋"/>
          <w:sz w:val="28"/>
          <w:szCs w:val="28"/>
        </w:rPr>
        <w:t>采购人在进行资格性审查的同时，将在“信用中国”网站（www.creditchina.gov.cn）查询供应商的信用记录，以确定供应商是否具备投标资格</w:t>
      </w:r>
      <w:r>
        <w:rPr>
          <w:rFonts w:hint="eastAsia" w:ascii="仿宋" w:hAnsi="仿宋" w:eastAsia="仿宋"/>
          <w:sz w:val="28"/>
          <w:szCs w:val="28"/>
          <w:lang w:eastAsia="zh-CN"/>
        </w:rPr>
        <w:t>，</w:t>
      </w:r>
      <w:r>
        <w:rPr>
          <w:rFonts w:hint="eastAsia" w:ascii="仿宋" w:hAnsi="仿宋" w:eastAsia="仿宋"/>
          <w:sz w:val="28"/>
          <w:szCs w:val="28"/>
        </w:rPr>
        <w:t>查询结果留存并归档。</w:t>
      </w:r>
    </w:p>
    <w:p w14:paraId="14FD4DA2">
      <w:pPr>
        <w:spacing w:line="520" w:lineRule="exact"/>
        <w:ind w:firstLine="560"/>
        <w:rPr>
          <w:rFonts w:hint="eastAsia"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接受联合体的项目，两个以上的自然人、法人或者其他组织组成一个联合体，以一个供应商的身份共同参加政府采购活动的</w:t>
      </w:r>
      <w:r>
        <w:rPr>
          <w:rFonts w:hint="eastAsia" w:ascii="仿宋" w:hAnsi="仿宋" w:eastAsia="仿宋"/>
          <w:sz w:val="28"/>
          <w:szCs w:val="28"/>
          <w:lang w:eastAsia="zh-CN"/>
        </w:rPr>
        <w:t>，</w:t>
      </w:r>
      <w:r>
        <w:rPr>
          <w:rFonts w:hint="eastAsia" w:ascii="仿宋" w:hAnsi="仿宋" w:eastAsia="仿宋"/>
          <w:sz w:val="28"/>
          <w:szCs w:val="28"/>
        </w:rPr>
        <w:t>联合体成员中任何一方存在不良信用记录的，视同联合体存在</w:t>
      </w:r>
      <w:r>
        <w:rPr>
          <w:rFonts w:hint="eastAsia" w:ascii="仿宋" w:hAnsi="仿宋" w:eastAsia="仿宋"/>
          <w:sz w:val="28"/>
          <w:szCs w:val="28"/>
          <w:lang w:eastAsia="zh-CN"/>
        </w:rPr>
        <w:t>不良信用记录</w:t>
      </w:r>
      <w:r>
        <w:rPr>
          <w:rFonts w:hint="eastAsia" w:ascii="仿宋" w:hAnsi="仿宋" w:eastAsia="仿宋"/>
          <w:sz w:val="28"/>
          <w:szCs w:val="28"/>
        </w:rPr>
        <w:t>。</w:t>
      </w:r>
    </w:p>
    <w:p w14:paraId="121201E2">
      <w:pPr>
        <w:spacing w:line="520" w:lineRule="exact"/>
        <w:ind w:firstLine="560"/>
        <w:rPr>
          <w:rFonts w:hint="eastAsia" w:ascii="仿宋" w:hAnsi="仿宋" w:eastAsia="仿宋"/>
          <w:sz w:val="28"/>
          <w:szCs w:val="28"/>
        </w:rPr>
      </w:pPr>
      <w:r>
        <w:rPr>
          <w:rFonts w:hint="eastAsia" w:ascii="仿宋" w:hAnsi="仿宋" w:eastAsia="仿宋"/>
          <w:sz w:val="28"/>
          <w:szCs w:val="28"/>
        </w:rPr>
        <w:t>25.1.2符合性审查：依据招标文件的规定，由评委会从投标文件的有效性、完整性和对招标文件的响应程度进行审查，以确定是否对招标文件的实质性要求作出响应。</w:t>
      </w:r>
    </w:p>
    <w:p w14:paraId="6F085A5E">
      <w:pPr>
        <w:spacing w:line="520" w:lineRule="exact"/>
        <w:ind w:firstLine="560"/>
        <w:rPr>
          <w:rFonts w:hint="eastAsia" w:ascii="仿宋" w:hAnsi="仿宋" w:eastAsia="仿宋"/>
          <w:sz w:val="28"/>
          <w:szCs w:val="28"/>
        </w:rPr>
      </w:pPr>
      <w:r>
        <w:rPr>
          <w:rFonts w:hint="eastAsia" w:ascii="仿宋" w:hAnsi="仿宋" w:eastAsia="仿宋"/>
          <w:sz w:val="28"/>
          <w:szCs w:val="28"/>
        </w:rPr>
        <w:t>25.1.3未通过资格审查或符合性审查的供应商，</w:t>
      </w:r>
      <w:r>
        <w:rPr>
          <w:rFonts w:hint="eastAsia" w:ascii="仿宋" w:hAnsi="仿宋" w:eastAsia="仿宋"/>
          <w:sz w:val="28"/>
          <w:szCs w:val="28"/>
          <w:lang w:eastAsia="zh-CN"/>
        </w:rPr>
        <w:t>洪泽分中心</w:t>
      </w:r>
      <w:r>
        <w:rPr>
          <w:rFonts w:hint="eastAsia" w:ascii="仿宋" w:hAnsi="仿宋" w:eastAsia="仿宋"/>
          <w:sz w:val="28"/>
          <w:szCs w:val="28"/>
        </w:rPr>
        <w:t>将在苏采云系统中告知未通过资格审查或符合性审查的原因，评审结束后，</w:t>
      </w:r>
      <w:r>
        <w:rPr>
          <w:rFonts w:hint="eastAsia" w:ascii="仿宋" w:hAnsi="仿宋" w:eastAsia="仿宋"/>
          <w:sz w:val="28"/>
          <w:szCs w:val="28"/>
          <w:lang w:eastAsia="zh-CN"/>
        </w:rPr>
        <w:t>洪泽分中心</w:t>
      </w:r>
      <w:r>
        <w:rPr>
          <w:rFonts w:hint="eastAsia" w:ascii="仿宋" w:hAnsi="仿宋" w:eastAsia="仿宋"/>
          <w:sz w:val="28"/>
          <w:szCs w:val="28"/>
        </w:rPr>
        <w:t>将不再告知未通过资格审查或符合性审查的原因。</w:t>
      </w:r>
    </w:p>
    <w:p w14:paraId="2FD5B405">
      <w:pPr>
        <w:spacing w:line="520" w:lineRule="exact"/>
        <w:ind w:firstLine="560"/>
        <w:rPr>
          <w:rFonts w:hint="eastAsia" w:ascii="仿宋" w:hAnsi="仿宋" w:eastAsia="仿宋"/>
          <w:sz w:val="28"/>
          <w:szCs w:val="28"/>
        </w:rPr>
      </w:pPr>
      <w:r>
        <w:rPr>
          <w:rFonts w:hint="eastAsia" w:ascii="仿宋" w:hAnsi="仿宋" w:eastAsia="仿宋"/>
          <w:sz w:val="28"/>
          <w:szCs w:val="28"/>
        </w:rPr>
        <w:t>25.2在详细评标之前，评委会将首先审查每份投标文件是否实质性响应了招标文件的要求。实质性响应的投标应该是与招标文件要求的全部条款、条件和规格相符，没有重大偏离或保留的投标。</w:t>
      </w:r>
    </w:p>
    <w:p w14:paraId="55654427">
      <w:pPr>
        <w:spacing w:line="520" w:lineRule="exact"/>
        <w:ind w:firstLine="560"/>
        <w:rPr>
          <w:rFonts w:hint="eastAsia" w:ascii="仿宋" w:hAnsi="仿宋" w:eastAsia="仿宋"/>
          <w:sz w:val="28"/>
          <w:szCs w:val="28"/>
        </w:rPr>
      </w:pPr>
      <w:r>
        <w:rPr>
          <w:rFonts w:hint="eastAsia" w:ascii="仿宋" w:hAnsi="仿宋" w:eastAsia="仿宋"/>
          <w:sz w:val="28"/>
          <w:szCs w:val="28"/>
        </w:rPr>
        <w:t>所谓重大偏离或保留是指与招标文件规定的实质性要求存在负偏离，或者在实质上与招标文件不一致，而且限制了合同中买方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6F544106">
      <w:pPr>
        <w:spacing w:line="520" w:lineRule="exact"/>
        <w:ind w:firstLine="560"/>
        <w:rPr>
          <w:rFonts w:hint="eastAsia" w:ascii="仿宋" w:hAnsi="仿宋" w:eastAsia="仿宋"/>
          <w:sz w:val="28"/>
          <w:szCs w:val="28"/>
        </w:rPr>
      </w:pPr>
      <w:r>
        <w:rPr>
          <w:rFonts w:hint="eastAsia" w:ascii="仿宋" w:hAnsi="仿宋" w:eastAsia="仿宋"/>
          <w:sz w:val="28"/>
          <w:szCs w:val="28"/>
        </w:rPr>
        <w:t>25.3如果投标文件实质上没有响应招标文件的要求，评委会将予以拒绝，供应商不得通过修改或撤销</w:t>
      </w:r>
      <w:r>
        <w:rPr>
          <w:rFonts w:hint="eastAsia" w:ascii="仿宋" w:hAnsi="仿宋" w:eastAsia="仿宋"/>
          <w:sz w:val="28"/>
          <w:szCs w:val="28"/>
          <w:lang w:eastAsia="zh-CN"/>
        </w:rPr>
        <w:t>不符</w:t>
      </w:r>
      <w:r>
        <w:rPr>
          <w:rFonts w:hint="eastAsia" w:ascii="仿宋" w:hAnsi="仿宋" w:eastAsia="仿宋"/>
          <w:sz w:val="28"/>
          <w:szCs w:val="28"/>
        </w:rPr>
        <w:t>合要求的偏离或保留而使其投标成为实质性响应的投标。</w:t>
      </w:r>
    </w:p>
    <w:p w14:paraId="439E6078">
      <w:pPr>
        <w:spacing w:line="520" w:lineRule="exact"/>
        <w:ind w:firstLine="560"/>
        <w:rPr>
          <w:rFonts w:hint="eastAsia" w:ascii="仿宋" w:hAnsi="仿宋" w:eastAsia="仿宋"/>
          <w:sz w:val="28"/>
          <w:szCs w:val="28"/>
        </w:rPr>
      </w:pPr>
      <w:r>
        <w:rPr>
          <w:rFonts w:hint="eastAsia" w:ascii="仿宋" w:hAnsi="仿宋" w:eastAsia="仿宋"/>
          <w:sz w:val="28"/>
          <w:szCs w:val="28"/>
        </w:rPr>
        <w:t>25.4评委会将对确定为实质性响应的投标进行进一步审核，看其是否有计算上或累加上的算术错误，修正错误的原则如下：</w:t>
      </w:r>
    </w:p>
    <w:p w14:paraId="75D7EFBF">
      <w:pPr>
        <w:spacing w:line="520" w:lineRule="exact"/>
        <w:ind w:firstLine="560"/>
        <w:rPr>
          <w:rFonts w:hint="eastAsia"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14:paraId="002CB0F3">
      <w:pPr>
        <w:spacing w:line="520" w:lineRule="exact"/>
        <w:ind w:firstLine="560"/>
        <w:rPr>
          <w:rFonts w:hint="eastAsia" w:ascii="仿宋" w:hAnsi="仿宋" w:eastAsia="仿宋"/>
          <w:sz w:val="28"/>
          <w:szCs w:val="28"/>
        </w:rPr>
      </w:pPr>
      <w:r>
        <w:rPr>
          <w:rFonts w:hint="eastAsia" w:ascii="仿宋" w:hAnsi="仿宋" w:eastAsia="仿宋"/>
          <w:sz w:val="28"/>
          <w:szCs w:val="28"/>
        </w:rPr>
        <w:t>（2）大写金额和小写金额不一致的，以大写金额为准。</w:t>
      </w:r>
    </w:p>
    <w:p w14:paraId="40083F19">
      <w:pPr>
        <w:spacing w:line="520" w:lineRule="exact"/>
        <w:ind w:firstLine="560"/>
        <w:rPr>
          <w:rFonts w:hint="eastAsia"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14:paraId="4107FA4D">
      <w:pPr>
        <w:spacing w:line="520" w:lineRule="exact"/>
        <w:ind w:firstLine="560"/>
        <w:rPr>
          <w:rFonts w:hint="eastAsia" w:ascii="仿宋" w:hAnsi="仿宋" w:eastAsia="仿宋"/>
          <w:sz w:val="28"/>
          <w:szCs w:val="28"/>
        </w:rPr>
      </w:pPr>
      <w:r>
        <w:rPr>
          <w:rFonts w:hint="eastAsia" w:ascii="仿宋" w:hAnsi="仿宋" w:eastAsia="仿宋"/>
          <w:sz w:val="28"/>
          <w:szCs w:val="28"/>
        </w:rPr>
        <w:t>（4）总价金额与按单价汇总金额不一致的，以单价金额计算结果为准。</w:t>
      </w:r>
    </w:p>
    <w:p w14:paraId="59DDBF4B">
      <w:pPr>
        <w:spacing w:line="520" w:lineRule="exact"/>
        <w:rPr>
          <w:rFonts w:hint="eastAsia" w:ascii="仿宋" w:hAnsi="仿宋" w:eastAsia="仿宋"/>
          <w:sz w:val="28"/>
          <w:szCs w:val="28"/>
        </w:rPr>
      </w:pPr>
      <w:r>
        <w:rPr>
          <w:rFonts w:hint="eastAsia" w:ascii="仿宋" w:hAnsi="仿宋" w:eastAsia="仿宋"/>
          <w:sz w:val="28"/>
          <w:szCs w:val="28"/>
        </w:rPr>
        <w:t>同时出现两种以上错误的，按照前款规定的顺序修正。</w:t>
      </w:r>
    </w:p>
    <w:p w14:paraId="18475F92">
      <w:pPr>
        <w:spacing w:line="520" w:lineRule="exact"/>
        <w:ind w:firstLine="560"/>
        <w:rPr>
          <w:rFonts w:hint="eastAsia" w:ascii="仿宋" w:hAnsi="仿宋" w:eastAsia="仿宋"/>
          <w:sz w:val="28"/>
          <w:szCs w:val="28"/>
        </w:rPr>
      </w:pPr>
      <w:r>
        <w:rPr>
          <w:rFonts w:hint="eastAsia" w:ascii="仿宋" w:hAnsi="仿宋" w:eastAsia="仿宋"/>
          <w:sz w:val="28"/>
          <w:szCs w:val="28"/>
        </w:rPr>
        <w:t>25.5评委会将按上述修正错误的方法调整投标文件中的投标报价，并</w:t>
      </w:r>
      <w:r>
        <w:rPr>
          <w:rFonts w:ascii="仿宋" w:hAnsi="仿宋" w:eastAsia="仿宋"/>
          <w:sz w:val="28"/>
          <w:szCs w:val="28"/>
        </w:rPr>
        <w:t>通过</w:t>
      </w:r>
      <w:r>
        <w:rPr>
          <w:rFonts w:hint="eastAsia" w:ascii="仿宋" w:hAnsi="仿宋" w:eastAsia="仿宋"/>
          <w:sz w:val="28"/>
          <w:szCs w:val="28"/>
        </w:rPr>
        <w:t>苏采云系统告知</w:t>
      </w:r>
      <w:r>
        <w:rPr>
          <w:rFonts w:ascii="仿宋" w:hAnsi="仿宋" w:eastAsia="仿宋"/>
          <w:sz w:val="28"/>
          <w:szCs w:val="28"/>
        </w:rPr>
        <w:t>供应商，</w:t>
      </w:r>
      <w:r>
        <w:rPr>
          <w:rFonts w:hint="eastAsia" w:ascii="仿宋" w:hAnsi="仿宋" w:eastAsia="仿宋"/>
          <w:sz w:val="28"/>
          <w:szCs w:val="28"/>
        </w:rPr>
        <w:t>调整后的价格应对供应商具有约束力。如果供应商不接受修正后的价格，则其投标将被拒绝。</w:t>
      </w:r>
    </w:p>
    <w:p w14:paraId="3EA05FF8">
      <w:pPr>
        <w:spacing w:line="520" w:lineRule="exact"/>
        <w:ind w:firstLine="560"/>
        <w:rPr>
          <w:rFonts w:hint="eastAsia" w:ascii="仿宋" w:hAnsi="仿宋" w:eastAsia="仿宋"/>
          <w:sz w:val="28"/>
          <w:szCs w:val="28"/>
        </w:rPr>
      </w:pPr>
      <w:bookmarkStart w:id="26" w:name="_Toc513029234"/>
      <w:bookmarkStart w:id="27" w:name="_Toc20823306"/>
      <w:bookmarkStart w:id="28" w:name="_Toc16938550"/>
      <w:r>
        <w:rPr>
          <w:rFonts w:hint="eastAsia" w:ascii="仿宋" w:hAnsi="仿宋" w:eastAsia="仿宋"/>
          <w:sz w:val="28"/>
          <w:szCs w:val="28"/>
        </w:rPr>
        <w:t>25.6</w:t>
      </w:r>
      <w:r>
        <w:rPr>
          <w:rFonts w:ascii="仿宋" w:hAnsi="仿宋" w:eastAsia="仿宋"/>
          <w:sz w:val="28"/>
          <w:szCs w:val="28"/>
        </w:rPr>
        <w:t>采用最低评标价法的采购项目，提供相同品牌产品的不同供应商参加同一合同项下投标的，以其中通过资格审查、符合性审查且报价最低的参加评标；报价相同的，由评标委员会</w:t>
      </w:r>
      <w:r>
        <w:rPr>
          <w:rFonts w:hint="eastAsia" w:ascii="仿宋" w:hAnsi="仿宋" w:eastAsia="仿宋"/>
          <w:sz w:val="28"/>
          <w:szCs w:val="28"/>
        </w:rPr>
        <w:t>按照招标文件规定的方式（招标文件未规定的通过</w:t>
      </w:r>
      <w:r>
        <w:rPr>
          <w:rFonts w:ascii="仿宋" w:hAnsi="仿宋" w:eastAsia="仿宋"/>
          <w:sz w:val="28"/>
          <w:szCs w:val="28"/>
        </w:rPr>
        <w:t>随机抽取</w:t>
      </w:r>
      <w:r>
        <w:rPr>
          <w:rFonts w:hint="eastAsia" w:ascii="仿宋" w:hAnsi="仿宋" w:eastAsia="仿宋"/>
          <w:sz w:val="28"/>
          <w:szCs w:val="28"/>
        </w:rPr>
        <w:t>的</w:t>
      </w:r>
      <w:r>
        <w:rPr>
          <w:rFonts w:ascii="仿宋" w:hAnsi="仿宋" w:eastAsia="仿宋"/>
          <w:sz w:val="28"/>
          <w:szCs w:val="28"/>
        </w:rPr>
        <w:t>方式</w:t>
      </w:r>
      <w:r>
        <w:rPr>
          <w:rFonts w:hint="eastAsia" w:ascii="仿宋" w:hAnsi="仿宋" w:eastAsia="仿宋"/>
          <w:sz w:val="28"/>
          <w:szCs w:val="28"/>
        </w:rPr>
        <w:t>）</w:t>
      </w:r>
      <w:r>
        <w:rPr>
          <w:rFonts w:ascii="仿宋" w:hAnsi="仿宋" w:eastAsia="仿宋"/>
          <w:sz w:val="28"/>
          <w:szCs w:val="28"/>
        </w:rPr>
        <w:t>确定一个参加评标的供应商，其他投标无效。</w:t>
      </w:r>
    </w:p>
    <w:p w14:paraId="2CC1F3C2">
      <w:pPr>
        <w:spacing w:line="520" w:lineRule="exact"/>
        <w:ind w:firstLine="560"/>
        <w:rPr>
          <w:rFonts w:hint="eastAsia" w:ascii="仿宋" w:hAnsi="仿宋" w:eastAsia="仿宋"/>
          <w:sz w:val="28"/>
          <w:szCs w:val="28"/>
        </w:rPr>
      </w:pPr>
      <w:r>
        <w:rPr>
          <w:rFonts w:ascii="仿宋" w:hAnsi="仿宋" w:eastAsia="仿宋"/>
          <w:sz w:val="28"/>
          <w:szCs w:val="28"/>
        </w:rPr>
        <w:t>使用综合评分法的采购项目，提供相同品牌产品且通过资格审查、符合性审查的不同供应商参加同一合同项下投标的，按一家供应商计算，评审后得分最高的同品牌供应商获得中标人推荐资格；评审得分相同的，由评标委员会</w:t>
      </w:r>
      <w:r>
        <w:rPr>
          <w:rFonts w:hint="eastAsia" w:ascii="仿宋" w:hAnsi="仿宋" w:eastAsia="仿宋"/>
          <w:sz w:val="28"/>
          <w:szCs w:val="28"/>
        </w:rPr>
        <w:t>根据招标文件规定的方式（招标文件未规定的采取随机抽取的方式）</w:t>
      </w:r>
      <w:r>
        <w:rPr>
          <w:rFonts w:ascii="仿宋" w:hAnsi="仿宋" w:eastAsia="仿宋"/>
          <w:sz w:val="28"/>
          <w:szCs w:val="28"/>
        </w:rPr>
        <w:t>确定</w:t>
      </w:r>
      <w:r>
        <w:rPr>
          <w:rFonts w:hint="eastAsia" w:ascii="仿宋" w:hAnsi="仿宋" w:eastAsia="仿宋"/>
          <w:sz w:val="28"/>
          <w:szCs w:val="28"/>
        </w:rPr>
        <w:t>一个中标候选人</w:t>
      </w:r>
      <w:r>
        <w:rPr>
          <w:rFonts w:ascii="仿宋" w:hAnsi="仿宋" w:eastAsia="仿宋"/>
          <w:sz w:val="28"/>
          <w:szCs w:val="28"/>
        </w:rPr>
        <w:t>，其他同品牌供应商不作为中标候选人。</w:t>
      </w:r>
    </w:p>
    <w:p w14:paraId="20740A88">
      <w:pPr>
        <w:spacing w:line="520" w:lineRule="exact"/>
        <w:ind w:firstLine="560"/>
        <w:rPr>
          <w:rFonts w:hint="eastAsia" w:ascii="仿宋" w:hAnsi="仿宋" w:eastAsia="仿宋"/>
          <w:sz w:val="28"/>
          <w:szCs w:val="28"/>
        </w:rPr>
      </w:pPr>
      <w:r>
        <w:rPr>
          <w:rFonts w:hint="eastAsia" w:ascii="仿宋" w:hAnsi="仿宋" w:eastAsia="仿宋"/>
          <w:sz w:val="28"/>
          <w:szCs w:val="28"/>
        </w:rPr>
        <w:t>25.7供应商在开、评标全过程中应</w:t>
      </w:r>
      <w:r>
        <w:rPr>
          <w:rFonts w:hint="eastAsia" w:ascii="仿宋" w:hAnsi="仿宋" w:eastAsia="仿宋"/>
          <w:sz w:val="28"/>
          <w:szCs w:val="28"/>
          <w:lang w:eastAsia="zh-CN"/>
        </w:rPr>
        <w:t>保持通信畅通</w:t>
      </w:r>
      <w:r>
        <w:rPr>
          <w:rFonts w:hint="eastAsia" w:ascii="仿宋" w:hAnsi="仿宋" w:eastAsia="仿宋"/>
          <w:sz w:val="28"/>
          <w:szCs w:val="28"/>
        </w:rPr>
        <w:t>，及时登录苏采云系统查阅</w:t>
      </w:r>
      <w:r>
        <w:rPr>
          <w:rFonts w:ascii="仿宋" w:hAnsi="仿宋" w:eastAsia="仿宋"/>
          <w:sz w:val="28"/>
          <w:szCs w:val="28"/>
        </w:rPr>
        <w:t>、答复相关</w:t>
      </w:r>
      <w:r>
        <w:rPr>
          <w:rFonts w:hint="eastAsia" w:ascii="仿宋" w:hAnsi="仿宋" w:eastAsia="仿宋"/>
          <w:sz w:val="28"/>
          <w:szCs w:val="28"/>
        </w:rPr>
        <w:t>信息</w:t>
      </w:r>
      <w:r>
        <w:rPr>
          <w:rFonts w:ascii="仿宋" w:hAnsi="仿宋" w:eastAsia="仿宋"/>
          <w:sz w:val="28"/>
          <w:szCs w:val="28"/>
        </w:rPr>
        <w:t>，</w:t>
      </w:r>
      <w:r>
        <w:rPr>
          <w:rFonts w:hint="eastAsia" w:ascii="仿宋" w:hAnsi="仿宋" w:eastAsia="仿宋"/>
          <w:sz w:val="28"/>
          <w:szCs w:val="28"/>
        </w:rPr>
        <w:t>并安排专人与</w:t>
      </w:r>
      <w:r>
        <w:rPr>
          <w:rFonts w:hint="eastAsia" w:ascii="仿宋" w:hAnsi="仿宋" w:eastAsia="仿宋"/>
          <w:sz w:val="28"/>
          <w:szCs w:val="28"/>
          <w:lang w:eastAsia="zh-CN"/>
        </w:rPr>
        <w:t>洪泽分中心</w:t>
      </w:r>
      <w:r>
        <w:rPr>
          <w:rFonts w:hint="eastAsia" w:ascii="仿宋" w:hAnsi="仿宋" w:eastAsia="仿宋"/>
          <w:sz w:val="28"/>
          <w:szCs w:val="28"/>
        </w:rPr>
        <w:t>及评标委员会联系。</w:t>
      </w:r>
    </w:p>
    <w:p w14:paraId="1DADEBE7">
      <w:pPr>
        <w:spacing w:line="520" w:lineRule="exact"/>
        <w:rPr>
          <w:rFonts w:hint="eastAsia" w:ascii="仿宋" w:hAnsi="仿宋" w:eastAsia="仿宋"/>
          <w:sz w:val="28"/>
          <w:szCs w:val="28"/>
        </w:rPr>
      </w:pPr>
      <w:r>
        <w:rPr>
          <w:rFonts w:hint="eastAsia" w:ascii="仿宋" w:hAnsi="仿宋" w:eastAsia="仿宋"/>
          <w:sz w:val="28"/>
          <w:szCs w:val="28"/>
        </w:rPr>
        <w:t>2</w:t>
      </w:r>
      <w:bookmarkEnd w:id="26"/>
      <w:bookmarkEnd w:id="27"/>
      <w:bookmarkEnd w:id="28"/>
      <w:r>
        <w:rPr>
          <w:rFonts w:hint="eastAsia" w:ascii="仿宋" w:hAnsi="仿宋" w:eastAsia="仿宋"/>
          <w:sz w:val="28"/>
          <w:szCs w:val="28"/>
        </w:rPr>
        <w:t>6.无效投标条款和废标条款</w:t>
      </w:r>
    </w:p>
    <w:p w14:paraId="1CE69CA6">
      <w:pPr>
        <w:spacing w:line="520" w:lineRule="exact"/>
        <w:ind w:firstLine="560"/>
        <w:rPr>
          <w:rFonts w:hint="eastAsia" w:ascii="仿宋" w:hAnsi="仿宋" w:eastAsia="仿宋"/>
          <w:sz w:val="28"/>
          <w:szCs w:val="28"/>
        </w:rPr>
      </w:pPr>
      <w:bookmarkStart w:id="29" w:name="_Toc513029235"/>
      <w:bookmarkStart w:id="30" w:name="_Toc16938551"/>
      <w:bookmarkStart w:id="31" w:name="_Toc20823307"/>
      <w:r>
        <w:rPr>
          <w:rFonts w:hint="eastAsia" w:ascii="仿宋" w:hAnsi="仿宋" w:eastAsia="仿宋"/>
          <w:sz w:val="28"/>
          <w:szCs w:val="28"/>
        </w:rPr>
        <w:t>26.1无效投标条款</w:t>
      </w:r>
    </w:p>
    <w:p w14:paraId="1B51CF98">
      <w:pPr>
        <w:spacing w:line="520" w:lineRule="exact"/>
        <w:ind w:firstLine="560"/>
        <w:rPr>
          <w:rFonts w:hint="eastAsia" w:ascii="仿宋" w:hAnsi="仿宋" w:eastAsia="仿宋"/>
          <w:sz w:val="28"/>
          <w:szCs w:val="28"/>
        </w:rPr>
      </w:pPr>
      <w:r>
        <w:rPr>
          <w:rFonts w:hint="eastAsia" w:ascii="仿宋" w:hAnsi="仿宋" w:eastAsia="仿宋"/>
          <w:sz w:val="28"/>
          <w:szCs w:val="28"/>
        </w:rPr>
        <w:t>26.1.1供应商在苏采云系统规定的时间内未成功解密电子投标文件的。</w:t>
      </w:r>
    </w:p>
    <w:p w14:paraId="69BFE02B">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2</w:t>
      </w:r>
      <w:r>
        <w:rPr>
          <w:rFonts w:hint="eastAsia" w:ascii="仿宋" w:hAnsi="仿宋" w:eastAsia="仿宋"/>
          <w:sz w:val="28"/>
          <w:szCs w:val="28"/>
        </w:rPr>
        <w:t>供应商未按照招标文件要求上传电子投标文件的。</w:t>
      </w:r>
    </w:p>
    <w:p w14:paraId="06AC145E">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3</w:t>
      </w:r>
      <w:r>
        <w:rPr>
          <w:rFonts w:hint="eastAsia" w:ascii="仿宋" w:hAnsi="仿宋" w:eastAsia="仿宋"/>
          <w:sz w:val="28"/>
          <w:szCs w:val="28"/>
        </w:rPr>
        <w:t>同一供应商提交两个</w:t>
      </w:r>
      <w:r>
        <w:rPr>
          <w:rFonts w:ascii="仿宋" w:hAnsi="仿宋" w:eastAsia="仿宋"/>
          <w:sz w:val="28"/>
          <w:szCs w:val="28"/>
        </w:rPr>
        <w:t>（</w:t>
      </w:r>
      <w:r>
        <w:rPr>
          <w:rFonts w:hint="eastAsia" w:ascii="仿宋" w:hAnsi="仿宋" w:eastAsia="仿宋"/>
          <w:sz w:val="28"/>
          <w:szCs w:val="28"/>
        </w:rPr>
        <w:t>含</w:t>
      </w:r>
      <w:r>
        <w:rPr>
          <w:rFonts w:ascii="仿宋" w:hAnsi="仿宋" w:eastAsia="仿宋"/>
          <w:sz w:val="28"/>
          <w:szCs w:val="28"/>
        </w:rPr>
        <w:t>两个）</w:t>
      </w:r>
      <w:r>
        <w:rPr>
          <w:rFonts w:hint="eastAsia" w:ascii="仿宋" w:hAnsi="仿宋" w:eastAsia="仿宋"/>
          <w:sz w:val="28"/>
          <w:szCs w:val="28"/>
        </w:rPr>
        <w:t>以上不同的</w:t>
      </w:r>
      <w:r>
        <w:rPr>
          <w:rFonts w:ascii="仿宋" w:hAnsi="仿宋" w:eastAsia="仿宋"/>
          <w:sz w:val="28"/>
          <w:szCs w:val="28"/>
        </w:rPr>
        <w:t>投标报价的。</w:t>
      </w:r>
    </w:p>
    <w:p w14:paraId="5C37A830">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4</w:t>
      </w:r>
      <w:r>
        <w:rPr>
          <w:rFonts w:hint="eastAsia" w:ascii="仿宋" w:hAnsi="仿宋" w:eastAsia="仿宋"/>
          <w:sz w:val="28"/>
          <w:szCs w:val="28"/>
        </w:rPr>
        <w:t>供应商不具备招标文件中规定资格要求的。</w:t>
      </w:r>
    </w:p>
    <w:p w14:paraId="7D718C29">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5</w:t>
      </w:r>
      <w:r>
        <w:rPr>
          <w:rFonts w:hint="eastAsia" w:ascii="仿宋" w:hAnsi="仿宋" w:eastAsia="仿宋"/>
          <w:sz w:val="28"/>
          <w:szCs w:val="28"/>
        </w:rPr>
        <w:t>供应商的报价超过了采购预算或最高限价的。</w:t>
      </w:r>
    </w:p>
    <w:p w14:paraId="66D32BEE">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6</w:t>
      </w:r>
      <w:r>
        <w:rPr>
          <w:rFonts w:hint="eastAsia" w:ascii="仿宋" w:hAnsi="仿宋" w:eastAsia="仿宋"/>
          <w:sz w:val="28"/>
          <w:szCs w:val="28"/>
        </w:rPr>
        <w:t>未通过符合性审查的。</w:t>
      </w:r>
    </w:p>
    <w:p w14:paraId="4222CEBF">
      <w:pPr>
        <w:spacing w:line="520" w:lineRule="exact"/>
        <w:ind w:firstLine="560"/>
        <w:rPr>
          <w:rFonts w:hint="eastAsia" w:ascii="仿宋" w:hAnsi="仿宋" w:eastAsia="仿宋"/>
          <w:b/>
          <w:bCs/>
          <w:sz w:val="28"/>
          <w:szCs w:val="28"/>
          <w:highlight w:val="none"/>
        </w:rPr>
      </w:pPr>
      <w:r>
        <w:rPr>
          <w:rFonts w:hint="eastAsia" w:ascii="仿宋" w:hAnsi="仿宋" w:eastAsia="仿宋"/>
          <w:b/>
          <w:bCs/>
          <w:sz w:val="28"/>
          <w:szCs w:val="28"/>
          <w:highlight w:val="none"/>
        </w:rPr>
        <w:t>26.1.</w:t>
      </w:r>
      <w:r>
        <w:rPr>
          <w:rFonts w:ascii="仿宋" w:hAnsi="仿宋" w:eastAsia="仿宋"/>
          <w:b/>
          <w:bCs/>
          <w:sz w:val="28"/>
          <w:szCs w:val="28"/>
          <w:highlight w:val="none"/>
        </w:rPr>
        <w:t>7</w:t>
      </w:r>
      <w:r>
        <w:rPr>
          <w:rFonts w:hint="eastAsia" w:ascii="仿宋" w:hAnsi="仿宋" w:eastAsia="仿宋"/>
          <w:b/>
          <w:bCs/>
          <w:sz w:val="28"/>
          <w:szCs w:val="28"/>
          <w:highlight w:val="none"/>
        </w:rPr>
        <w:t>不符合招标文件中规定的实质性要求和条件的（实质性要求和条件是指本招标文件中用带星号（“★”）的商务</w:t>
      </w:r>
      <w:r>
        <w:rPr>
          <w:rFonts w:hint="eastAsia" w:ascii="仿宋" w:hAnsi="仿宋" w:eastAsia="仿宋"/>
          <w:b/>
          <w:bCs/>
          <w:sz w:val="28"/>
          <w:szCs w:val="28"/>
          <w:highlight w:val="none"/>
          <w:lang w:eastAsia="zh-CN"/>
        </w:rPr>
        <w:t>或</w:t>
      </w:r>
      <w:r>
        <w:rPr>
          <w:rFonts w:hint="eastAsia" w:ascii="仿宋" w:hAnsi="仿宋" w:eastAsia="仿宋"/>
          <w:b/>
          <w:bCs/>
          <w:sz w:val="28"/>
          <w:szCs w:val="28"/>
          <w:highlight w:val="none"/>
        </w:rPr>
        <w:t>技术要求）</w:t>
      </w:r>
      <w:r>
        <w:rPr>
          <w:rFonts w:hint="eastAsia" w:ascii="仿宋" w:hAnsi="仿宋" w:eastAsia="仿宋"/>
          <w:b/>
          <w:bCs/>
          <w:sz w:val="28"/>
          <w:szCs w:val="28"/>
          <w:highlight w:val="none"/>
          <w:lang w:eastAsia="zh-CN"/>
        </w:rPr>
        <w:t>（如有）</w:t>
      </w:r>
      <w:r>
        <w:rPr>
          <w:rFonts w:hint="eastAsia" w:ascii="仿宋" w:hAnsi="仿宋" w:eastAsia="仿宋"/>
          <w:b/>
          <w:bCs/>
          <w:sz w:val="28"/>
          <w:szCs w:val="28"/>
          <w:highlight w:val="none"/>
        </w:rPr>
        <w:t>。</w:t>
      </w:r>
    </w:p>
    <w:p w14:paraId="058C4F51">
      <w:pPr>
        <w:shd w:val="clea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8</w:t>
      </w:r>
      <w:r>
        <w:rPr>
          <w:rFonts w:hint="eastAsia" w:ascii="仿宋" w:hAnsi="仿宋" w:eastAsia="仿宋"/>
          <w:sz w:val="28"/>
          <w:szCs w:val="28"/>
        </w:rPr>
        <w:t>供应商被“信用中国”网站（www.creditchina.gov.cn）列入失信被执行人或重大税收违法失信主体名单或政府采购严重失信行为记录名单。或查询“信用中国”网站后发现供应商存在其他不符合《中华人民共和国政府采购法》第二十二条规定条件的信用记录。</w:t>
      </w:r>
    </w:p>
    <w:p w14:paraId="09C0EF49">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9</w:t>
      </w:r>
      <w:r>
        <w:rPr>
          <w:rFonts w:hint="eastAsia" w:ascii="仿宋" w:hAnsi="仿宋" w:eastAsia="仿宋"/>
          <w:sz w:val="28"/>
          <w:szCs w:val="28"/>
        </w:rPr>
        <w:t>投标文件含有采购人不能接受的附加条件的。</w:t>
      </w:r>
    </w:p>
    <w:p w14:paraId="0AA69C84">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10</w:t>
      </w:r>
      <w:r>
        <w:rPr>
          <w:rFonts w:hint="eastAsia" w:ascii="仿宋" w:hAnsi="仿宋" w:eastAsia="仿宋"/>
          <w:sz w:val="28"/>
          <w:szCs w:val="28"/>
        </w:rPr>
        <w:t>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p>
    <w:p w14:paraId="5B62EC88">
      <w:pPr>
        <w:spacing w:line="520" w:lineRule="exact"/>
        <w:ind w:firstLine="560"/>
        <w:rPr>
          <w:rFonts w:hint="eastAsia" w:ascii="仿宋" w:hAnsi="仿宋" w:eastAsia="仿宋"/>
          <w:sz w:val="28"/>
          <w:szCs w:val="28"/>
        </w:rPr>
      </w:pPr>
      <w:r>
        <w:rPr>
          <w:rFonts w:hint="eastAsia" w:ascii="仿宋" w:hAnsi="仿宋" w:eastAsia="仿宋"/>
          <w:sz w:val="28"/>
          <w:szCs w:val="28"/>
        </w:rPr>
        <w:t>评标委员会认为供应商的报价属于《财政部关于推动解决政府采购异常低价问题的通知</w:t>
      </w:r>
      <w:r>
        <w:rPr>
          <w:rFonts w:hint="eastAsia" w:ascii="仿宋" w:hAnsi="仿宋" w:eastAsia="仿宋"/>
          <w:sz w:val="28"/>
          <w:szCs w:val="28"/>
          <w:lang w:eastAsia="zh-CN"/>
        </w:rPr>
        <w:t>（</w:t>
      </w:r>
      <w:r>
        <w:rPr>
          <w:rFonts w:hint="eastAsia" w:ascii="仿宋" w:hAnsi="仿宋" w:eastAsia="仿宋"/>
          <w:sz w:val="28"/>
          <w:szCs w:val="28"/>
        </w:rPr>
        <w:t>财库</w:t>
      </w:r>
      <w:r>
        <w:rPr>
          <w:rFonts w:hint="eastAsia" w:ascii="仿宋" w:hAnsi="仿宋" w:eastAsia="仿宋"/>
          <w:sz w:val="28"/>
          <w:szCs w:val="28"/>
          <w:lang w:eastAsia="zh-CN"/>
        </w:rPr>
        <w:t>〔2026〕2号）</w:t>
      </w:r>
      <w:r>
        <w:rPr>
          <w:rFonts w:hint="eastAsia" w:ascii="仿宋" w:hAnsi="仿宋" w:eastAsia="仿宋"/>
          <w:sz w:val="28"/>
          <w:szCs w:val="28"/>
        </w:rPr>
        <w:t>》异常低价情形的，将通过苏采云系统，按照</w:t>
      </w:r>
      <w:r>
        <w:rPr>
          <w:rFonts w:hint="eastAsia" w:ascii="仿宋" w:hAnsi="仿宋" w:eastAsia="仿宋"/>
          <w:sz w:val="28"/>
          <w:szCs w:val="28"/>
          <w:lang w:eastAsia="zh-CN"/>
        </w:rPr>
        <w:t>（</w:t>
      </w:r>
      <w:r>
        <w:rPr>
          <w:rFonts w:hint="eastAsia" w:ascii="仿宋" w:hAnsi="仿宋" w:eastAsia="仿宋"/>
          <w:sz w:val="28"/>
          <w:szCs w:val="28"/>
        </w:rPr>
        <w:t>财库</w:t>
      </w:r>
      <w:r>
        <w:rPr>
          <w:rFonts w:hint="eastAsia" w:ascii="仿宋" w:hAnsi="仿宋" w:eastAsia="仿宋"/>
          <w:sz w:val="28"/>
          <w:szCs w:val="28"/>
          <w:lang w:eastAsia="zh-CN"/>
        </w:rPr>
        <w:t>〔2026〕2号）</w:t>
      </w:r>
      <w:r>
        <w:rPr>
          <w:rFonts w:hint="eastAsia" w:ascii="仿宋" w:hAnsi="仿宋" w:eastAsia="仿宋"/>
          <w:sz w:val="28"/>
          <w:szCs w:val="28"/>
        </w:rPr>
        <w:t>文件要求启动异常低价投标审查程序，要求其在合理的时间内提供说明，必要时提交相关证明材料</w:t>
      </w:r>
      <w:r>
        <w:rPr>
          <w:rFonts w:hint="eastAsia" w:ascii="仿宋" w:hAnsi="仿宋" w:eastAsia="仿宋"/>
          <w:sz w:val="28"/>
          <w:szCs w:val="28"/>
          <w:lang w:eastAsia="zh-CN"/>
        </w:rPr>
        <w:t>；</w:t>
      </w:r>
      <w:r>
        <w:rPr>
          <w:rFonts w:hint="eastAsia" w:ascii="仿宋" w:hAnsi="仿宋" w:eastAsia="仿宋"/>
          <w:sz w:val="28"/>
          <w:szCs w:val="28"/>
        </w:rPr>
        <w:t>供应商不能证明其报价合理性的，评标委员会应当将其作为无效投标处理。</w:t>
      </w:r>
    </w:p>
    <w:p w14:paraId="52A7618A">
      <w:pPr>
        <w:spacing w:line="520" w:lineRule="exact"/>
        <w:ind w:firstLine="560"/>
        <w:rPr>
          <w:rFonts w:hint="eastAsia" w:ascii="仿宋" w:hAnsi="仿宋" w:eastAsia="仿宋"/>
          <w:sz w:val="28"/>
          <w:szCs w:val="28"/>
        </w:rPr>
      </w:pPr>
      <w:r>
        <w:rPr>
          <w:rFonts w:hint="eastAsia" w:ascii="仿宋" w:hAnsi="仿宋" w:eastAsia="仿宋"/>
          <w:sz w:val="28"/>
          <w:szCs w:val="28"/>
        </w:rPr>
        <w:t>政府采购评审中出现下列情形之一的，评审委员会应当启动异常低价投标审查程序</w:t>
      </w:r>
      <w:r>
        <w:rPr>
          <w:rFonts w:hint="eastAsia" w:ascii="仿宋" w:hAnsi="仿宋" w:eastAsia="仿宋"/>
          <w:sz w:val="28"/>
          <w:szCs w:val="28"/>
          <w:lang w:eastAsia="zh-CN"/>
        </w:rPr>
        <w:t>：</w:t>
      </w:r>
    </w:p>
    <w:p w14:paraId="19D831B4">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（1）投标（响应）报价低于全部通过符合性审查供应商投标（响应）报价平均值50%的，即投标（响应）报价〈全部通过符合性审查供应商投标（响应）报价平均值×50%；</w:t>
      </w:r>
    </w:p>
    <w:p w14:paraId="1B92C4B6">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（2）投标（响应）报价低于通过符合性审查的次低报价供应商投标（响应）报价50%的，即投标（响应）报价〈通过符合性审查的次低报价供应商投标（响应）报价×50%； </w:t>
      </w:r>
    </w:p>
    <w:p w14:paraId="2D00D79C">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（3）投标（响应）报价低于采购项目最高限价45%的，即投标（响应）报价〈采购项目最高限价×45%； </w:t>
      </w:r>
    </w:p>
    <w:p w14:paraId="089FB7AD">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（4）评审委员会基于专业判断，认为供应商报价过低，有可能影响产品质量或者不能诚信履约的其他情形。</w:t>
      </w:r>
    </w:p>
    <w:p w14:paraId="690043D8">
      <w:pPr>
        <w:spacing w:line="520" w:lineRule="exact"/>
        <w:ind w:firstLine="560"/>
        <w:rPr>
          <w:rFonts w:hint="eastAsia" w:ascii="仿宋" w:hAnsi="仿宋" w:eastAsia="仿宋"/>
          <w:sz w:val="28"/>
          <w:szCs w:val="28"/>
        </w:rPr>
      </w:pPr>
      <w:r>
        <w:rPr>
          <w:rFonts w:hint="eastAsia" w:ascii="仿宋" w:hAnsi="仿宋" w:eastAsia="仿宋"/>
          <w:sz w:val="28"/>
          <w:szCs w:val="28"/>
        </w:rPr>
        <w:t>评审委员会启动异常低价投标审查后</w:t>
      </w:r>
      <w:r>
        <w:rPr>
          <w:rFonts w:hint="eastAsia" w:ascii="仿宋" w:hAnsi="仿宋" w:eastAsia="仿宋"/>
          <w:sz w:val="28"/>
          <w:szCs w:val="28"/>
          <w:lang w:eastAsia="zh-CN"/>
        </w:rPr>
        <w:t>，</w:t>
      </w:r>
      <w:r>
        <w:rPr>
          <w:rFonts w:hint="eastAsia" w:ascii="仿宋" w:hAnsi="仿宋" w:eastAsia="仿宋"/>
          <w:sz w:val="28"/>
          <w:szCs w:val="28"/>
        </w:rPr>
        <w:t>属于前述第</w:t>
      </w:r>
      <w:r>
        <w:rPr>
          <w:rFonts w:hint="eastAsia" w:ascii="仿宋" w:hAnsi="仿宋" w:eastAsia="仿宋"/>
          <w:sz w:val="28"/>
          <w:szCs w:val="28"/>
          <w:lang w:eastAsia="zh-CN"/>
        </w:rPr>
        <w:t>（</w:t>
      </w:r>
      <w:r>
        <w:rPr>
          <w:rFonts w:hint="eastAsia" w:ascii="仿宋" w:hAnsi="仿宋" w:eastAsia="仿宋"/>
          <w:sz w:val="28"/>
          <w:szCs w:val="28"/>
        </w:rPr>
        <w:t>1</w:t>
      </w:r>
      <w:r>
        <w:rPr>
          <w:rFonts w:hint="eastAsia" w:ascii="仿宋" w:hAnsi="仿宋" w:eastAsia="仿宋"/>
          <w:sz w:val="28"/>
          <w:szCs w:val="28"/>
          <w:lang w:eastAsia="zh-CN"/>
        </w:rPr>
        <w:t>）</w:t>
      </w:r>
      <w:r>
        <w:rPr>
          <w:rFonts w:hint="eastAsia" w:ascii="仿宋" w:hAnsi="仿宋" w:eastAsia="仿宋"/>
          <w:sz w:val="28"/>
          <w:szCs w:val="28"/>
        </w:rPr>
        <w:t>项至第</w:t>
      </w:r>
      <w:r>
        <w:rPr>
          <w:rFonts w:hint="eastAsia" w:ascii="仿宋" w:hAnsi="仿宋" w:eastAsia="仿宋"/>
          <w:sz w:val="28"/>
          <w:szCs w:val="28"/>
          <w:lang w:eastAsia="zh-CN"/>
        </w:rPr>
        <w:t>（</w:t>
      </w:r>
      <w:r>
        <w:rPr>
          <w:rFonts w:hint="eastAsia" w:ascii="仿宋" w:hAnsi="仿宋" w:eastAsia="仿宋"/>
          <w:sz w:val="28"/>
          <w:szCs w:val="28"/>
        </w:rPr>
        <w:t>4</w:t>
      </w:r>
      <w:r>
        <w:rPr>
          <w:rFonts w:hint="eastAsia" w:ascii="仿宋" w:hAnsi="仿宋" w:eastAsia="仿宋"/>
          <w:sz w:val="28"/>
          <w:szCs w:val="28"/>
          <w:lang w:eastAsia="zh-CN"/>
        </w:rPr>
        <w:t>）</w:t>
      </w:r>
      <w:r>
        <w:rPr>
          <w:rFonts w:hint="eastAsia" w:ascii="仿宋" w:hAnsi="仿宋" w:eastAsia="仿宋"/>
          <w:sz w:val="28"/>
          <w:szCs w:val="28"/>
        </w:rPr>
        <w:t>项情形的，应当要求相关供应商在评审现场合理的时间内对投标价格作出解释</w:t>
      </w:r>
      <w:r>
        <w:rPr>
          <w:rFonts w:hint="eastAsia" w:ascii="仿宋" w:hAnsi="仿宋" w:eastAsia="仿宋"/>
          <w:sz w:val="28"/>
          <w:szCs w:val="28"/>
          <w:lang w:eastAsia="zh-CN"/>
        </w:rPr>
        <w:t>，并</w:t>
      </w:r>
      <w:r>
        <w:rPr>
          <w:rFonts w:hint="eastAsia" w:ascii="仿宋" w:hAnsi="仿宋" w:eastAsia="仿宋"/>
          <w:sz w:val="28"/>
          <w:szCs w:val="28"/>
        </w:rPr>
        <w:t>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77E00D29">
      <w:pPr>
        <w:spacing w:line="520" w:lineRule="exact"/>
        <w:ind w:firstLine="560"/>
        <w:rPr>
          <w:rFonts w:hint="eastAsia" w:ascii="仿宋" w:hAnsi="仿宋" w:eastAsia="仿宋"/>
          <w:sz w:val="28"/>
          <w:szCs w:val="28"/>
        </w:rPr>
      </w:pPr>
      <w:r>
        <w:rPr>
          <w:rFonts w:hint="eastAsia" w:ascii="仿宋" w:hAnsi="仿宋" w:eastAsia="仿宋"/>
          <w:sz w:val="28"/>
          <w:szCs w:val="28"/>
        </w:rPr>
        <w:t>评审委员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p>
    <w:p w14:paraId="16860AAA">
      <w:pPr>
        <w:spacing w:line="520" w:lineRule="exact"/>
        <w:ind w:firstLine="560"/>
        <w:rPr>
          <w:rFonts w:hint="eastAsia" w:ascii="仿宋" w:hAnsi="仿宋" w:eastAsia="仿宋"/>
          <w:sz w:val="28"/>
          <w:szCs w:val="28"/>
        </w:rPr>
      </w:pPr>
      <w:r>
        <w:rPr>
          <w:rFonts w:hint="eastAsia" w:ascii="仿宋" w:hAnsi="仿宋" w:eastAsia="仿宋"/>
          <w:sz w:val="28"/>
          <w:szCs w:val="28"/>
        </w:rPr>
        <w:t>采购人、政府</w:t>
      </w:r>
      <w:r>
        <w:rPr>
          <w:rFonts w:hint="eastAsia" w:ascii="仿宋" w:hAnsi="仿宋" w:eastAsia="仿宋"/>
          <w:sz w:val="28"/>
          <w:szCs w:val="28"/>
          <w:lang w:eastAsia="zh-CN"/>
        </w:rPr>
        <w:t>洪泽分中心</w:t>
      </w:r>
      <w:r>
        <w:rPr>
          <w:rFonts w:hint="eastAsia" w:ascii="仿宋" w:hAnsi="仿宋" w:eastAsia="仿宋"/>
          <w:sz w:val="28"/>
          <w:szCs w:val="28"/>
        </w:rPr>
        <w:t>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6E87C1E">
      <w:pPr>
        <w:spacing w:line="520" w:lineRule="exact"/>
        <w:ind w:firstLine="560"/>
        <w:rPr>
          <w:rFonts w:hint="eastAsia" w:ascii="仿宋" w:hAnsi="仿宋" w:eastAsia="仿宋"/>
          <w:sz w:val="28"/>
          <w:szCs w:val="28"/>
        </w:rPr>
      </w:pPr>
      <w:r>
        <w:rPr>
          <w:rFonts w:hint="eastAsia" w:ascii="仿宋" w:hAnsi="仿宋" w:eastAsia="仿宋"/>
          <w:sz w:val="28"/>
          <w:szCs w:val="28"/>
        </w:rPr>
        <w:t>异常低价投标审查的启动原因、审查意见和审查结果应当在评审报告中记录。</w:t>
      </w:r>
    </w:p>
    <w:p w14:paraId="139C4350">
      <w:pPr>
        <w:spacing w:line="520" w:lineRule="exact"/>
        <w:ind w:firstLine="56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.1.11按照第34.4的要求本项目中具有“强制采购”产品，但未提供经国家确定的认证机构出具的、处于有效期之内该节能产品认证证书图片的；</w:t>
      </w:r>
    </w:p>
    <w:p w14:paraId="50DC42B4">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2</w:t>
      </w:r>
      <w:r>
        <w:rPr>
          <w:rFonts w:hint="eastAsia" w:ascii="仿宋" w:hAnsi="仿宋" w:eastAsia="仿宋"/>
          <w:sz w:val="28"/>
          <w:szCs w:val="28"/>
        </w:rPr>
        <w:t>投标文件未按照招标文件要求加盖CA电子公章的。</w:t>
      </w:r>
    </w:p>
    <w:p w14:paraId="273DD199">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3</w:t>
      </w:r>
      <w:r>
        <w:rPr>
          <w:rFonts w:hint="eastAsia" w:ascii="仿宋" w:hAnsi="仿宋" w:eastAsia="仿宋"/>
          <w:sz w:val="28"/>
          <w:szCs w:val="28"/>
        </w:rPr>
        <w:t>其他</w:t>
      </w:r>
      <w:r>
        <w:rPr>
          <w:rFonts w:hint="eastAsia" w:ascii="仿宋" w:hAnsi="仿宋" w:eastAsia="仿宋"/>
          <w:sz w:val="28"/>
          <w:szCs w:val="28"/>
          <w:lang w:eastAsia="zh-CN"/>
        </w:rPr>
        <w:t>法律法规</w:t>
      </w:r>
      <w:r>
        <w:rPr>
          <w:rFonts w:hint="eastAsia" w:ascii="仿宋" w:hAnsi="仿宋" w:eastAsia="仿宋"/>
          <w:sz w:val="28"/>
          <w:szCs w:val="28"/>
        </w:rPr>
        <w:t>及本招标文件规定的</w:t>
      </w:r>
      <w:r>
        <w:rPr>
          <w:rFonts w:hint="eastAsia" w:ascii="仿宋" w:hAnsi="仿宋" w:eastAsia="仿宋"/>
          <w:sz w:val="28"/>
          <w:szCs w:val="28"/>
          <w:lang w:eastAsia="zh-CN"/>
        </w:rPr>
        <w:t>属于</w:t>
      </w:r>
      <w:r>
        <w:rPr>
          <w:rFonts w:hint="eastAsia" w:ascii="仿宋" w:hAnsi="仿宋" w:eastAsia="仿宋"/>
          <w:sz w:val="28"/>
          <w:szCs w:val="28"/>
        </w:rPr>
        <w:t>无效投标的情形。</w:t>
      </w:r>
    </w:p>
    <w:p w14:paraId="28B2AFCB">
      <w:pPr>
        <w:spacing w:line="520" w:lineRule="exact"/>
        <w:ind w:firstLine="560"/>
        <w:rPr>
          <w:rFonts w:hint="eastAsia" w:ascii="仿宋" w:hAnsi="仿宋" w:eastAsia="仿宋"/>
          <w:sz w:val="28"/>
          <w:szCs w:val="28"/>
        </w:rPr>
      </w:pPr>
      <w:r>
        <w:rPr>
          <w:rFonts w:hint="eastAsia" w:ascii="仿宋" w:hAnsi="仿宋" w:eastAsia="仿宋"/>
          <w:sz w:val="28"/>
          <w:szCs w:val="28"/>
        </w:rPr>
        <w:t>26.2废标条款</w:t>
      </w:r>
    </w:p>
    <w:p w14:paraId="22C102B2">
      <w:pPr>
        <w:tabs>
          <w:tab w:val="left" w:pos="5103"/>
        </w:tabs>
        <w:spacing w:line="520" w:lineRule="exact"/>
        <w:ind w:firstLine="560"/>
        <w:rPr>
          <w:rFonts w:hint="eastAsia" w:ascii="仿宋" w:hAnsi="仿宋" w:eastAsia="仿宋"/>
          <w:sz w:val="28"/>
          <w:szCs w:val="28"/>
        </w:rPr>
      </w:pPr>
      <w:r>
        <w:rPr>
          <w:rFonts w:hint="eastAsia" w:ascii="仿宋" w:hAnsi="仿宋" w:eastAsia="仿宋"/>
          <w:sz w:val="28"/>
          <w:szCs w:val="28"/>
        </w:rPr>
        <w:t>26.2.1符合专业条件的供应商或者对招标文件作实质响应的供应商不足三家的。</w:t>
      </w:r>
    </w:p>
    <w:p w14:paraId="61197B35">
      <w:pPr>
        <w:spacing w:line="520" w:lineRule="exact"/>
        <w:ind w:firstLine="560"/>
        <w:rPr>
          <w:rFonts w:hint="eastAsia" w:ascii="仿宋" w:hAnsi="仿宋" w:eastAsia="仿宋"/>
          <w:sz w:val="28"/>
          <w:szCs w:val="28"/>
        </w:rPr>
      </w:pPr>
      <w:r>
        <w:rPr>
          <w:rFonts w:hint="eastAsia" w:ascii="仿宋" w:hAnsi="仿宋" w:eastAsia="仿宋"/>
          <w:sz w:val="28"/>
          <w:szCs w:val="28"/>
        </w:rPr>
        <w:t>26.2.2出现影响采购公正的违法、违规行为的。</w:t>
      </w:r>
    </w:p>
    <w:p w14:paraId="567D1955">
      <w:pPr>
        <w:spacing w:line="520" w:lineRule="exact"/>
        <w:ind w:firstLine="560"/>
        <w:rPr>
          <w:rFonts w:hint="eastAsia" w:ascii="仿宋" w:hAnsi="仿宋" w:eastAsia="仿宋"/>
          <w:sz w:val="28"/>
          <w:szCs w:val="28"/>
        </w:rPr>
      </w:pPr>
      <w:r>
        <w:rPr>
          <w:rFonts w:hint="eastAsia" w:ascii="仿宋" w:hAnsi="仿宋" w:eastAsia="仿宋"/>
          <w:sz w:val="28"/>
          <w:szCs w:val="28"/>
        </w:rPr>
        <w:t>26.2.3因重大变故，采购任务取消的。</w:t>
      </w:r>
    </w:p>
    <w:p w14:paraId="5535DE37">
      <w:pPr>
        <w:spacing w:line="520" w:lineRule="exact"/>
        <w:ind w:firstLine="560"/>
        <w:rPr>
          <w:rFonts w:hint="eastAsia" w:ascii="仿宋" w:hAnsi="仿宋" w:eastAsia="仿宋"/>
          <w:sz w:val="28"/>
          <w:szCs w:val="28"/>
        </w:rPr>
      </w:pPr>
      <w:r>
        <w:rPr>
          <w:rFonts w:hint="eastAsia" w:ascii="仿宋" w:hAnsi="仿宋" w:eastAsia="仿宋"/>
          <w:sz w:val="28"/>
          <w:szCs w:val="28"/>
        </w:rPr>
        <w:t>26.2.4评标委员会认定招标文件存在歧义、重大缺陷导致评审工作无法进行。</w:t>
      </w:r>
    </w:p>
    <w:p w14:paraId="255402D4">
      <w:pPr>
        <w:spacing w:line="520" w:lineRule="exact"/>
        <w:ind w:firstLine="560"/>
        <w:rPr>
          <w:rFonts w:hint="eastAsia" w:ascii="仿宋" w:hAnsi="仿宋" w:eastAsia="仿宋"/>
          <w:sz w:val="28"/>
          <w:szCs w:val="28"/>
        </w:rPr>
      </w:pPr>
      <w:r>
        <w:rPr>
          <w:rFonts w:hint="eastAsia" w:ascii="仿宋" w:hAnsi="仿宋" w:eastAsia="仿宋"/>
          <w:sz w:val="28"/>
          <w:szCs w:val="28"/>
        </w:rPr>
        <w:t>26.2.5因苏采云</w:t>
      </w:r>
      <w:r>
        <w:rPr>
          <w:rFonts w:hint="eastAsia" w:ascii="仿宋" w:hAnsi="仿宋" w:eastAsia="仿宋"/>
          <w:sz w:val="28"/>
          <w:szCs w:val="28"/>
          <w:lang w:eastAsia="zh-CN"/>
        </w:rPr>
        <w:t>系统故障</w:t>
      </w:r>
      <w:r>
        <w:rPr>
          <w:rFonts w:ascii="仿宋" w:hAnsi="仿宋" w:eastAsia="仿宋"/>
          <w:sz w:val="28"/>
          <w:szCs w:val="28"/>
        </w:rPr>
        <w:t>原因造成开标不成功</w:t>
      </w:r>
      <w:r>
        <w:rPr>
          <w:rFonts w:hint="eastAsia" w:ascii="仿宋" w:hAnsi="仿宋" w:eastAsia="仿宋"/>
          <w:sz w:val="28"/>
          <w:szCs w:val="28"/>
        </w:rPr>
        <w:t>的</w:t>
      </w:r>
      <w:r>
        <w:rPr>
          <w:rFonts w:ascii="仿宋" w:hAnsi="仿宋" w:eastAsia="仿宋"/>
          <w:sz w:val="28"/>
          <w:szCs w:val="28"/>
        </w:rPr>
        <w:t>。</w:t>
      </w:r>
    </w:p>
    <w:p w14:paraId="14B9501D">
      <w:pPr>
        <w:spacing w:line="520" w:lineRule="exact"/>
        <w:ind w:firstLine="560"/>
        <w:rPr>
          <w:rFonts w:hint="eastAsia" w:ascii="仿宋" w:hAnsi="仿宋" w:eastAsia="仿宋"/>
          <w:sz w:val="28"/>
          <w:szCs w:val="28"/>
        </w:rPr>
      </w:pPr>
      <w:r>
        <w:rPr>
          <w:rFonts w:hint="eastAsia" w:ascii="仿宋" w:hAnsi="仿宋" w:eastAsia="仿宋"/>
          <w:sz w:val="28"/>
          <w:szCs w:val="28"/>
        </w:rPr>
        <w:t>26.3投标截止时间结束后参加投标的供应商不足三家的处理：</w:t>
      </w:r>
    </w:p>
    <w:p w14:paraId="3510D220">
      <w:pPr>
        <w:spacing w:line="520" w:lineRule="exact"/>
        <w:ind w:firstLine="560"/>
        <w:rPr>
          <w:rFonts w:hint="eastAsia" w:ascii="仿宋" w:hAnsi="仿宋" w:eastAsia="仿宋"/>
          <w:sz w:val="28"/>
          <w:szCs w:val="28"/>
        </w:rPr>
      </w:pPr>
      <w:r>
        <w:rPr>
          <w:rFonts w:hint="eastAsia" w:ascii="仿宋" w:hAnsi="仿宋" w:eastAsia="仿宋"/>
          <w:sz w:val="28"/>
          <w:szCs w:val="28"/>
        </w:rPr>
        <w:t>26.3.1如出现投标截止时间结束后参加投标的供应商或者在评标期间对招标文件做出实质响应的供应商不足三家情况，按政府采购相关规定执行。</w:t>
      </w:r>
    </w:p>
    <w:bookmarkEnd w:id="29"/>
    <w:bookmarkEnd w:id="30"/>
    <w:bookmarkEnd w:id="31"/>
    <w:p w14:paraId="4F15F63C">
      <w:pPr>
        <w:numPr>
          <w:ilvl w:val="0"/>
          <w:numId w:val="0"/>
        </w:numPr>
        <w:spacing w:line="520" w:lineRule="exact"/>
        <w:ind w:firstLine="482" w:firstLineChars="0"/>
        <w:rPr>
          <w:rFonts w:hint="eastAsia" w:ascii="仿宋" w:hAnsi="仿宋" w:eastAsia="仿宋" w:cs="Times New Roman"/>
          <w:b/>
          <w:sz w:val="32"/>
          <w:szCs w:val="32"/>
          <w:lang w:eastAsia="zh-CN"/>
        </w:rPr>
      </w:pPr>
      <w:bookmarkStart w:id="32" w:name="_Toc513029238"/>
      <w:bookmarkStart w:id="33" w:name="_Toc20823310"/>
      <w:bookmarkStart w:id="34" w:name="_Toc16938554"/>
      <w:r>
        <w:rPr>
          <w:rFonts w:hint="eastAsia" w:ascii="仿宋" w:hAnsi="仿宋" w:eastAsia="仿宋" w:cs="Times New Roman"/>
          <w:b/>
          <w:sz w:val="32"/>
          <w:szCs w:val="32"/>
          <w:lang w:eastAsia="zh-CN"/>
        </w:rPr>
        <w:t>六、定标</w:t>
      </w:r>
    </w:p>
    <w:p w14:paraId="1000D7EB">
      <w:pPr>
        <w:spacing w:line="520" w:lineRule="exact"/>
        <w:ind w:firstLine="560"/>
        <w:rPr>
          <w:rFonts w:hint="eastAsia" w:ascii="仿宋" w:hAnsi="仿宋" w:eastAsia="仿宋"/>
          <w:sz w:val="28"/>
          <w:szCs w:val="28"/>
        </w:rPr>
      </w:pPr>
      <w:r>
        <w:rPr>
          <w:rFonts w:hint="eastAsia" w:ascii="仿宋" w:hAnsi="仿宋" w:eastAsia="仿宋"/>
          <w:sz w:val="28"/>
          <w:szCs w:val="28"/>
        </w:rPr>
        <w:t>2</w:t>
      </w:r>
      <w:bookmarkEnd w:id="32"/>
      <w:r>
        <w:rPr>
          <w:rFonts w:hint="eastAsia" w:ascii="仿宋" w:hAnsi="仿宋" w:eastAsia="仿宋"/>
          <w:sz w:val="28"/>
          <w:szCs w:val="28"/>
        </w:rPr>
        <w:t>7.确定</w:t>
      </w:r>
      <w:bookmarkEnd w:id="33"/>
      <w:bookmarkEnd w:id="34"/>
      <w:r>
        <w:rPr>
          <w:rFonts w:hint="eastAsia" w:ascii="仿宋" w:hAnsi="仿宋" w:eastAsia="仿宋"/>
          <w:sz w:val="28"/>
          <w:szCs w:val="28"/>
        </w:rPr>
        <w:t>中标单位</w:t>
      </w:r>
    </w:p>
    <w:p w14:paraId="4B50F4AE">
      <w:pPr>
        <w:spacing w:line="520" w:lineRule="exact"/>
        <w:ind w:firstLine="560"/>
        <w:rPr>
          <w:rFonts w:hint="eastAsia" w:ascii="仿宋" w:hAnsi="仿宋" w:eastAsia="仿宋"/>
          <w:sz w:val="28"/>
          <w:szCs w:val="28"/>
          <w:lang w:eastAsia="zh-CN"/>
        </w:rPr>
      </w:pPr>
      <w:r>
        <w:rPr>
          <w:rFonts w:hint="eastAsia" w:ascii="仿宋" w:hAnsi="仿宋" w:eastAsia="仿宋"/>
          <w:sz w:val="28"/>
          <w:szCs w:val="28"/>
        </w:rPr>
        <w:t>27.1中标候选人的选取原则和数量见招标文件第三章规定。</w:t>
      </w:r>
    </w:p>
    <w:p w14:paraId="2CD733BE">
      <w:pPr>
        <w:spacing w:line="520" w:lineRule="exact"/>
        <w:ind w:firstLine="560"/>
        <w:rPr>
          <w:rFonts w:hint="eastAsia" w:ascii="仿宋" w:hAnsi="仿宋" w:eastAsia="仿宋"/>
          <w:sz w:val="28"/>
          <w:szCs w:val="28"/>
        </w:rPr>
      </w:pPr>
      <w:r>
        <w:rPr>
          <w:rFonts w:hint="eastAsia" w:ascii="仿宋" w:hAnsi="仿宋" w:eastAsia="仿宋"/>
          <w:sz w:val="28"/>
          <w:szCs w:val="28"/>
        </w:rPr>
        <w:t>27.2采购人应根据评委会推荐的中标候选人确定中标人。</w:t>
      </w:r>
    </w:p>
    <w:p w14:paraId="51A1CDB6">
      <w:pPr>
        <w:spacing w:line="520" w:lineRule="exact"/>
        <w:ind w:firstLine="560"/>
        <w:rPr>
          <w:rFonts w:hint="eastAsia" w:ascii="仿宋" w:hAnsi="仿宋" w:eastAsia="仿宋"/>
          <w:sz w:val="28"/>
          <w:szCs w:val="28"/>
        </w:rPr>
      </w:pPr>
      <w:r>
        <w:rPr>
          <w:rFonts w:hint="eastAsia" w:ascii="仿宋" w:hAnsi="仿宋" w:eastAsia="仿宋"/>
          <w:sz w:val="28"/>
          <w:szCs w:val="28"/>
        </w:rPr>
        <w:t>27.3</w:t>
      </w:r>
      <w:r>
        <w:rPr>
          <w:rFonts w:hint="eastAsia" w:ascii="仿宋" w:hAnsi="仿宋" w:eastAsia="仿宋"/>
          <w:sz w:val="28"/>
          <w:szCs w:val="28"/>
          <w:lang w:eastAsia="zh-CN"/>
        </w:rPr>
        <w:t>洪泽分中心</w:t>
      </w:r>
      <w:r>
        <w:rPr>
          <w:rFonts w:hint="eastAsia" w:ascii="仿宋" w:hAnsi="仿宋" w:eastAsia="仿宋"/>
          <w:sz w:val="28"/>
          <w:szCs w:val="28"/>
        </w:rPr>
        <w:t>将在“江苏政府采购网”或者“淮安市政府采购网”发布中标公告，公告期限为1个工作日。</w:t>
      </w:r>
    </w:p>
    <w:p w14:paraId="292E1832">
      <w:pPr>
        <w:spacing w:line="520" w:lineRule="exact"/>
        <w:ind w:firstLine="560"/>
        <w:rPr>
          <w:rFonts w:hint="eastAsia" w:ascii="仿宋" w:hAnsi="仿宋" w:eastAsia="仿宋"/>
          <w:sz w:val="28"/>
          <w:szCs w:val="28"/>
        </w:rPr>
      </w:pPr>
      <w:r>
        <w:rPr>
          <w:rFonts w:hint="eastAsia" w:ascii="仿宋" w:hAnsi="仿宋" w:eastAsia="仿宋"/>
          <w:sz w:val="28"/>
          <w:szCs w:val="28"/>
        </w:rPr>
        <w:t>27.4若有充分证据证明，中标人出现下列情况之一的，一经查实，将被取消中标资格：</w:t>
      </w:r>
    </w:p>
    <w:p w14:paraId="68282E00">
      <w:pPr>
        <w:spacing w:line="520" w:lineRule="exact"/>
        <w:ind w:firstLine="560"/>
        <w:rPr>
          <w:rFonts w:hint="eastAsia" w:ascii="仿宋" w:hAnsi="仿宋" w:eastAsia="仿宋"/>
          <w:sz w:val="28"/>
          <w:szCs w:val="28"/>
        </w:rPr>
      </w:pPr>
      <w:r>
        <w:rPr>
          <w:rFonts w:hint="eastAsia" w:ascii="仿宋" w:hAnsi="仿宋" w:eastAsia="仿宋"/>
          <w:sz w:val="28"/>
          <w:szCs w:val="28"/>
        </w:rPr>
        <w:t>27.4.1提供虚假材料谋取中标的。</w:t>
      </w:r>
    </w:p>
    <w:p w14:paraId="47AAD88D">
      <w:pPr>
        <w:spacing w:line="520" w:lineRule="exact"/>
        <w:ind w:firstLine="560"/>
        <w:rPr>
          <w:rFonts w:hint="eastAsia" w:ascii="仿宋" w:hAnsi="仿宋" w:eastAsia="仿宋"/>
          <w:sz w:val="28"/>
          <w:szCs w:val="28"/>
        </w:rPr>
      </w:pPr>
      <w:r>
        <w:rPr>
          <w:rFonts w:hint="eastAsia" w:ascii="仿宋" w:hAnsi="仿宋" w:eastAsia="仿宋"/>
          <w:sz w:val="28"/>
          <w:szCs w:val="28"/>
        </w:rPr>
        <w:t>27.4.2向采购人、</w:t>
      </w:r>
      <w:r>
        <w:rPr>
          <w:rFonts w:hint="eastAsia" w:ascii="仿宋" w:hAnsi="仿宋" w:eastAsia="仿宋"/>
          <w:sz w:val="28"/>
          <w:szCs w:val="28"/>
          <w:lang w:eastAsia="zh-CN"/>
        </w:rPr>
        <w:t>洪泽分中心</w:t>
      </w:r>
      <w:r>
        <w:rPr>
          <w:rFonts w:hint="eastAsia" w:ascii="仿宋" w:hAnsi="仿宋" w:eastAsia="仿宋"/>
          <w:sz w:val="28"/>
          <w:szCs w:val="28"/>
        </w:rPr>
        <w:t>行贿或者提供其他不正当利益的。</w:t>
      </w:r>
    </w:p>
    <w:p w14:paraId="762B6765">
      <w:pPr>
        <w:spacing w:line="520" w:lineRule="exact"/>
        <w:ind w:firstLine="560"/>
        <w:rPr>
          <w:rFonts w:hint="eastAsia" w:ascii="仿宋" w:hAnsi="仿宋" w:eastAsia="仿宋"/>
          <w:sz w:val="28"/>
          <w:szCs w:val="28"/>
        </w:rPr>
      </w:pPr>
      <w:r>
        <w:rPr>
          <w:rFonts w:hint="eastAsia" w:ascii="仿宋" w:hAnsi="仿宋" w:eastAsia="仿宋"/>
          <w:sz w:val="28"/>
          <w:szCs w:val="28"/>
        </w:rPr>
        <w:t>27.4.3属于本文件规定的无效条件，但在评标过程中又未被评委会发现的。</w:t>
      </w:r>
    </w:p>
    <w:p w14:paraId="777F1D63">
      <w:pPr>
        <w:spacing w:line="520" w:lineRule="exact"/>
        <w:ind w:firstLine="560"/>
        <w:rPr>
          <w:rFonts w:hint="eastAsia" w:ascii="仿宋" w:hAnsi="仿宋" w:eastAsia="仿宋"/>
          <w:sz w:val="28"/>
          <w:szCs w:val="28"/>
        </w:rPr>
      </w:pPr>
      <w:r>
        <w:rPr>
          <w:rFonts w:hint="eastAsia" w:ascii="仿宋" w:hAnsi="仿宋" w:eastAsia="仿宋"/>
          <w:sz w:val="28"/>
          <w:szCs w:val="28"/>
        </w:rPr>
        <w:t>27.4.4与采购人或者其他供应商恶意串通的。</w:t>
      </w:r>
    </w:p>
    <w:p w14:paraId="03EB65A5">
      <w:pPr>
        <w:spacing w:line="520" w:lineRule="exact"/>
        <w:ind w:firstLine="560"/>
        <w:rPr>
          <w:rFonts w:hint="eastAsia" w:ascii="仿宋" w:hAnsi="仿宋" w:eastAsia="仿宋"/>
          <w:sz w:val="28"/>
          <w:szCs w:val="28"/>
        </w:rPr>
      </w:pPr>
      <w:r>
        <w:rPr>
          <w:rFonts w:hint="eastAsia" w:ascii="仿宋" w:hAnsi="仿宋" w:eastAsia="仿宋"/>
          <w:sz w:val="28"/>
          <w:szCs w:val="28"/>
        </w:rPr>
        <w:t>27.4.5采取不正当手段诋毁、排挤其他供应商的。</w:t>
      </w:r>
    </w:p>
    <w:p w14:paraId="6A51A01B">
      <w:pPr>
        <w:spacing w:line="520" w:lineRule="exact"/>
        <w:ind w:firstLine="560"/>
        <w:rPr>
          <w:rFonts w:hint="eastAsia" w:ascii="仿宋" w:hAnsi="仿宋" w:eastAsia="仿宋"/>
          <w:sz w:val="28"/>
          <w:szCs w:val="28"/>
        </w:rPr>
      </w:pPr>
      <w:bookmarkStart w:id="35" w:name="_Toc200451960"/>
      <w:r>
        <w:rPr>
          <w:rFonts w:hint="eastAsia" w:ascii="仿宋" w:hAnsi="仿宋" w:eastAsia="仿宋"/>
          <w:sz w:val="28"/>
          <w:szCs w:val="28"/>
        </w:rPr>
        <w:t>27.5.</w:t>
      </w:r>
      <w:r>
        <w:rPr>
          <w:rFonts w:ascii="仿宋" w:hAnsi="仿宋" w:eastAsia="仿宋"/>
          <w:sz w:val="28"/>
          <w:szCs w:val="28"/>
        </w:rPr>
        <w:t>有下列情形之一的，</w:t>
      </w:r>
      <w:r>
        <w:rPr>
          <w:rFonts w:hint="eastAsia" w:ascii="仿宋" w:hAnsi="仿宋" w:eastAsia="仿宋"/>
          <w:sz w:val="28"/>
          <w:szCs w:val="28"/>
        </w:rPr>
        <w:t>视为供应商</w:t>
      </w:r>
      <w:r>
        <w:rPr>
          <w:rFonts w:ascii="仿宋" w:hAnsi="仿宋" w:eastAsia="仿宋"/>
          <w:sz w:val="28"/>
          <w:szCs w:val="28"/>
        </w:rPr>
        <w:t>串通</w:t>
      </w:r>
      <w:r>
        <w:rPr>
          <w:rFonts w:hint="eastAsia" w:ascii="仿宋" w:hAnsi="仿宋" w:eastAsia="仿宋"/>
          <w:sz w:val="28"/>
          <w:szCs w:val="28"/>
        </w:rPr>
        <w:t>投标，投标无效：</w:t>
      </w:r>
    </w:p>
    <w:p w14:paraId="79B59A5A">
      <w:pPr>
        <w:spacing w:line="520" w:lineRule="exact"/>
        <w:ind w:firstLine="560"/>
        <w:rPr>
          <w:rFonts w:hint="eastAsia" w:ascii="仿宋" w:hAnsi="仿宋" w:eastAsia="仿宋"/>
          <w:sz w:val="28"/>
          <w:szCs w:val="28"/>
        </w:rPr>
      </w:pPr>
      <w:r>
        <w:rPr>
          <w:rFonts w:hint="eastAsia" w:ascii="仿宋" w:hAnsi="仿宋" w:eastAsia="仿宋"/>
          <w:sz w:val="28"/>
          <w:szCs w:val="28"/>
        </w:rPr>
        <w:t>27.5.1不同供应商的投标文件由同一单位或者个人编制；</w:t>
      </w:r>
    </w:p>
    <w:p w14:paraId="27174C0B">
      <w:pPr>
        <w:spacing w:line="520" w:lineRule="exact"/>
        <w:ind w:firstLine="560"/>
        <w:rPr>
          <w:rFonts w:hint="eastAsia" w:ascii="仿宋" w:hAnsi="仿宋" w:eastAsia="仿宋"/>
          <w:sz w:val="28"/>
          <w:szCs w:val="28"/>
        </w:rPr>
      </w:pPr>
      <w:r>
        <w:rPr>
          <w:rFonts w:hint="eastAsia" w:ascii="仿宋" w:hAnsi="仿宋" w:eastAsia="仿宋"/>
          <w:sz w:val="28"/>
          <w:szCs w:val="28"/>
        </w:rPr>
        <w:t>27.5.2不同供应商委托同一单位或者个人办理投标事宜；</w:t>
      </w:r>
    </w:p>
    <w:p w14:paraId="7A4DBCCB">
      <w:pPr>
        <w:spacing w:line="520" w:lineRule="exact"/>
        <w:ind w:firstLine="560"/>
        <w:rPr>
          <w:rFonts w:hint="eastAsia" w:ascii="仿宋" w:hAnsi="仿宋" w:eastAsia="仿宋"/>
          <w:sz w:val="28"/>
          <w:szCs w:val="28"/>
        </w:rPr>
      </w:pPr>
      <w:r>
        <w:rPr>
          <w:rFonts w:hint="eastAsia" w:ascii="仿宋" w:hAnsi="仿宋" w:eastAsia="仿宋"/>
          <w:sz w:val="28"/>
          <w:szCs w:val="28"/>
        </w:rPr>
        <w:t>27.5.3不同供应商的投标文件载明的项目管理成员或者联系人员为同一人；</w:t>
      </w:r>
    </w:p>
    <w:p w14:paraId="28589F16">
      <w:pPr>
        <w:spacing w:line="520" w:lineRule="exact"/>
        <w:ind w:firstLine="560"/>
        <w:rPr>
          <w:rFonts w:hint="eastAsia" w:ascii="仿宋" w:hAnsi="仿宋" w:eastAsia="仿宋"/>
          <w:sz w:val="28"/>
          <w:szCs w:val="28"/>
        </w:rPr>
      </w:pPr>
      <w:r>
        <w:rPr>
          <w:rFonts w:hint="eastAsia" w:ascii="仿宋" w:hAnsi="仿宋" w:eastAsia="仿宋"/>
          <w:sz w:val="28"/>
          <w:szCs w:val="28"/>
        </w:rPr>
        <w:t>27.5.4不同供应商的投标文件异常一致或者投标报价呈规律性差异。</w:t>
      </w:r>
    </w:p>
    <w:p w14:paraId="08C6DF10">
      <w:pPr>
        <w:spacing w:line="520" w:lineRule="exact"/>
        <w:rPr>
          <w:rFonts w:hint="eastAsia" w:ascii="仿宋" w:hAnsi="仿宋" w:eastAsia="仿宋"/>
          <w:sz w:val="28"/>
          <w:szCs w:val="28"/>
        </w:rPr>
      </w:pPr>
      <w:r>
        <w:rPr>
          <w:rFonts w:hint="eastAsia" w:ascii="仿宋" w:hAnsi="仿宋" w:eastAsia="仿宋"/>
          <w:sz w:val="28"/>
          <w:szCs w:val="28"/>
          <w:lang w:eastAsia="zh-CN"/>
        </w:rPr>
        <w:t>28.</w:t>
      </w:r>
      <w:r>
        <w:rPr>
          <w:rFonts w:hint="eastAsia" w:ascii="仿宋" w:hAnsi="仿宋" w:eastAsia="仿宋"/>
          <w:sz w:val="28"/>
          <w:szCs w:val="28"/>
        </w:rPr>
        <w:t>质疑处理</w:t>
      </w:r>
      <w:bookmarkEnd w:id="35"/>
    </w:p>
    <w:p w14:paraId="100351C1">
      <w:pPr>
        <w:spacing w:line="520" w:lineRule="exact"/>
        <w:ind w:firstLine="560"/>
        <w:rPr>
          <w:rFonts w:hint="eastAsia" w:ascii="仿宋" w:hAnsi="仿宋" w:eastAsia="仿宋"/>
          <w:sz w:val="28"/>
          <w:szCs w:val="28"/>
        </w:rPr>
      </w:pPr>
      <w:r>
        <w:rPr>
          <w:rFonts w:hint="eastAsia" w:ascii="仿宋" w:hAnsi="仿宋" w:eastAsia="仿宋"/>
          <w:sz w:val="28"/>
          <w:szCs w:val="28"/>
        </w:rPr>
        <w:t>28.1供应商认为采购文件、采购过程和中标结果使自己的权益受到损害的，可以在知道或者应知其权益受到损害之日起七个工作日内，以电子文件</w:t>
      </w:r>
      <w:r>
        <w:rPr>
          <w:rFonts w:hint="eastAsia" w:ascii="仿宋" w:hAnsi="仿宋" w:eastAsia="仿宋"/>
          <w:sz w:val="28"/>
          <w:szCs w:val="28"/>
          <w:lang w:eastAsia="zh-CN"/>
        </w:rPr>
        <w:t>形式</w:t>
      </w:r>
      <w:r>
        <w:rPr>
          <w:rFonts w:hint="eastAsia" w:ascii="仿宋" w:hAnsi="仿宋" w:eastAsia="仿宋"/>
          <w:sz w:val="28"/>
          <w:szCs w:val="28"/>
        </w:rPr>
        <w:t>通过“苏采云平台”</w:t>
      </w:r>
      <w:r>
        <w:rPr>
          <w:rFonts w:hint="eastAsia" w:ascii="仿宋" w:hAnsi="仿宋" w:eastAsia="仿宋"/>
          <w:sz w:val="28"/>
          <w:szCs w:val="28"/>
          <w:lang w:eastAsia="zh-CN"/>
        </w:rPr>
        <w:t>－〉</w:t>
      </w:r>
      <w:r>
        <w:rPr>
          <w:rFonts w:hint="eastAsia" w:ascii="仿宋" w:hAnsi="仿宋" w:eastAsia="仿宋"/>
          <w:sz w:val="28"/>
          <w:szCs w:val="28"/>
        </w:rPr>
        <w:t>“供应商”登录，从“项目质疑申请”模块</w:t>
      </w:r>
      <w:r>
        <w:rPr>
          <w:rFonts w:hint="eastAsia" w:ascii="仿宋" w:hAnsi="仿宋" w:eastAsia="仿宋"/>
          <w:sz w:val="28"/>
          <w:szCs w:val="28"/>
          <w:lang w:eastAsia="zh-CN"/>
        </w:rPr>
        <w:t>质疑</w:t>
      </w:r>
      <w:r>
        <w:rPr>
          <w:rFonts w:hint="eastAsia" w:ascii="仿宋" w:hAnsi="仿宋" w:eastAsia="仿宋"/>
          <w:sz w:val="28"/>
          <w:szCs w:val="28"/>
        </w:rPr>
        <w:t>。未通过交易平台提交的、七个工作日之外以及未按28.5条的要求提供质疑的均不予受理。</w:t>
      </w:r>
    </w:p>
    <w:p w14:paraId="3E1C24F5">
      <w:pPr>
        <w:spacing w:line="520" w:lineRule="exact"/>
        <w:ind w:firstLine="560"/>
        <w:rPr>
          <w:rFonts w:hint="eastAsia" w:ascii="仿宋" w:hAnsi="仿宋" w:eastAsia="仿宋"/>
          <w:sz w:val="28"/>
          <w:szCs w:val="28"/>
        </w:rPr>
      </w:pPr>
      <w:r>
        <w:rPr>
          <w:rFonts w:hint="eastAsia" w:ascii="仿宋" w:hAnsi="仿宋" w:eastAsia="仿宋"/>
          <w:sz w:val="28"/>
          <w:szCs w:val="28"/>
        </w:rPr>
        <w:t>28.2上述应知其权益受到损害之日是指</w:t>
      </w:r>
      <w:r>
        <w:rPr>
          <w:rFonts w:hint="eastAsia" w:ascii="仿宋" w:hAnsi="仿宋" w:eastAsia="仿宋"/>
          <w:sz w:val="28"/>
          <w:szCs w:val="28"/>
          <w:lang w:eastAsia="zh-CN"/>
        </w:rPr>
        <w:t>：</w:t>
      </w:r>
    </w:p>
    <w:p w14:paraId="3E93C54F">
      <w:pPr>
        <w:spacing w:line="520" w:lineRule="exact"/>
        <w:ind w:firstLine="560"/>
        <w:rPr>
          <w:rFonts w:hint="eastAsia" w:ascii="仿宋" w:hAnsi="仿宋" w:eastAsia="仿宋"/>
          <w:sz w:val="28"/>
          <w:szCs w:val="28"/>
        </w:rPr>
      </w:pPr>
      <w:r>
        <w:rPr>
          <w:rFonts w:hint="eastAsia" w:ascii="仿宋" w:hAnsi="仿宋" w:eastAsia="仿宋"/>
          <w:sz w:val="28"/>
          <w:szCs w:val="28"/>
        </w:rPr>
        <w:t>（1）对招标文件提出质疑的，为采购文件公告期限届满之日起计算；</w:t>
      </w:r>
    </w:p>
    <w:p w14:paraId="6465ACB8">
      <w:pPr>
        <w:spacing w:line="520" w:lineRule="exact"/>
        <w:ind w:firstLine="56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eastAsia="zh-CN"/>
        </w:rPr>
        <w:t>）</w:t>
      </w:r>
      <w:r>
        <w:rPr>
          <w:rFonts w:hint="eastAsia" w:ascii="仿宋" w:hAnsi="仿宋" w:eastAsia="仿宋"/>
          <w:sz w:val="28"/>
          <w:szCs w:val="28"/>
        </w:rPr>
        <w:t>对采购过程提出质疑的，为各采购程序环节结束之日起计算；</w:t>
      </w:r>
    </w:p>
    <w:p w14:paraId="6EC1436A">
      <w:pPr>
        <w:spacing w:line="520" w:lineRule="exact"/>
        <w:ind w:firstLine="560"/>
        <w:rPr>
          <w:rFonts w:hint="eastAsia" w:ascii="仿宋" w:hAnsi="仿宋" w:eastAsia="仿宋"/>
          <w:sz w:val="28"/>
          <w:szCs w:val="28"/>
        </w:rPr>
      </w:pPr>
      <w:r>
        <w:rPr>
          <w:rFonts w:hint="eastAsia" w:ascii="仿宋" w:hAnsi="仿宋" w:eastAsia="仿宋"/>
          <w:sz w:val="28"/>
          <w:szCs w:val="28"/>
        </w:rPr>
        <w:t>（3）对中标结果提出质疑的，为中标结果公告期限届满之日起计算。</w:t>
      </w:r>
    </w:p>
    <w:p w14:paraId="6A6CE551">
      <w:pPr>
        <w:spacing w:line="520" w:lineRule="exact"/>
        <w:ind w:firstLine="560"/>
        <w:rPr>
          <w:rFonts w:hint="eastAsia" w:ascii="仿宋" w:hAnsi="仿宋" w:eastAsia="仿宋"/>
          <w:sz w:val="28"/>
          <w:szCs w:val="28"/>
        </w:rPr>
      </w:pPr>
      <w:r>
        <w:rPr>
          <w:rFonts w:hint="eastAsia" w:ascii="仿宋" w:hAnsi="仿宋" w:eastAsia="仿宋"/>
          <w:sz w:val="28"/>
          <w:szCs w:val="28"/>
        </w:rPr>
        <w:t>28.3质疑供应商是指直接参加本次投标活动的供应商</w:t>
      </w:r>
      <w:r>
        <w:rPr>
          <w:rFonts w:hint="eastAsia" w:ascii="仿宋" w:hAnsi="仿宋" w:eastAsia="仿宋"/>
          <w:sz w:val="28"/>
          <w:szCs w:val="28"/>
          <w:lang w:eastAsia="zh-CN"/>
        </w:rPr>
        <w:t>，对</w:t>
      </w:r>
      <w:r>
        <w:rPr>
          <w:rFonts w:hint="eastAsia" w:ascii="仿宋" w:hAnsi="仿宋" w:eastAsia="仿宋"/>
          <w:sz w:val="28"/>
          <w:szCs w:val="28"/>
        </w:rPr>
        <w:t>未参加投标活动的供应商或在投标活动中自身权益未受到损害的供应商所提出的质疑不予受理。</w:t>
      </w:r>
    </w:p>
    <w:p w14:paraId="243036F2">
      <w:pPr>
        <w:spacing w:line="520" w:lineRule="exact"/>
        <w:ind w:firstLine="560"/>
        <w:rPr>
          <w:rFonts w:hint="eastAsia" w:ascii="仿宋" w:hAnsi="仿宋" w:eastAsia="仿宋"/>
          <w:sz w:val="28"/>
          <w:szCs w:val="28"/>
        </w:rPr>
      </w:pPr>
      <w:r>
        <w:rPr>
          <w:rFonts w:hint="eastAsia" w:ascii="仿宋" w:hAnsi="仿宋" w:eastAsia="仿宋"/>
          <w:sz w:val="28"/>
          <w:szCs w:val="28"/>
        </w:rPr>
        <w:t>28.4质疑供应商在法定质疑期内应当一次性针对同一采购环节</w:t>
      </w:r>
      <w:r>
        <w:rPr>
          <w:rFonts w:hint="eastAsia" w:ascii="仿宋" w:hAnsi="仿宋" w:eastAsia="仿宋"/>
          <w:sz w:val="28"/>
          <w:szCs w:val="28"/>
          <w:lang w:eastAsia="zh-CN"/>
        </w:rPr>
        <w:t>质疑</w:t>
      </w:r>
      <w:r>
        <w:rPr>
          <w:rFonts w:hint="eastAsia" w:ascii="仿宋" w:hAnsi="仿宋" w:eastAsia="仿宋"/>
          <w:sz w:val="28"/>
          <w:szCs w:val="28"/>
        </w:rPr>
        <w:t>。</w:t>
      </w:r>
    </w:p>
    <w:p w14:paraId="3FFF48BC">
      <w:pPr>
        <w:spacing w:line="520" w:lineRule="exact"/>
        <w:ind w:firstLine="560"/>
        <w:rPr>
          <w:rFonts w:hint="eastAsia" w:ascii="仿宋" w:hAnsi="仿宋" w:eastAsia="仿宋"/>
          <w:sz w:val="28"/>
          <w:szCs w:val="28"/>
        </w:rPr>
      </w:pPr>
      <w:r>
        <w:rPr>
          <w:rFonts w:hint="eastAsia" w:ascii="仿宋" w:hAnsi="仿宋" w:eastAsia="仿宋"/>
          <w:sz w:val="28"/>
          <w:szCs w:val="28"/>
        </w:rPr>
        <w:t>28.5质疑函应当包括以下主要内容，附上相关证明材料。否则，</w:t>
      </w:r>
      <w:r>
        <w:rPr>
          <w:rFonts w:hint="eastAsia" w:ascii="仿宋" w:hAnsi="仿宋" w:eastAsia="仿宋"/>
          <w:sz w:val="28"/>
          <w:szCs w:val="28"/>
          <w:lang w:eastAsia="zh-CN"/>
        </w:rPr>
        <w:t>洪泽分中心</w:t>
      </w:r>
      <w:r>
        <w:rPr>
          <w:rFonts w:hint="eastAsia" w:ascii="仿宋" w:hAnsi="仿宋" w:eastAsia="仿宋"/>
          <w:sz w:val="28"/>
          <w:szCs w:val="28"/>
        </w:rPr>
        <w:t>不予受理。</w:t>
      </w:r>
    </w:p>
    <w:p w14:paraId="6FE7E411">
      <w:pPr>
        <w:spacing w:line="520" w:lineRule="exact"/>
        <w:ind w:firstLine="560"/>
        <w:rPr>
          <w:rFonts w:hint="eastAsia" w:ascii="仿宋" w:hAnsi="仿宋" w:eastAsia="仿宋"/>
          <w:sz w:val="28"/>
          <w:szCs w:val="28"/>
        </w:rPr>
      </w:pPr>
      <w:r>
        <w:rPr>
          <w:rFonts w:hint="eastAsia" w:ascii="仿宋" w:hAnsi="仿宋" w:eastAsia="仿宋"/>
          <w:sz w:val="28"/>
          <w:szCs w:val="28"/>
        </w:rPr>
        <w:t>（1）质疑供应商的名称、地址、邮编、联系人及联系电话；</w:t>
      </w:r>
    </w:p>
    <w:p w14:paraId="1EEC1A42">
      <w:pPr>
        <w:spacing w:line="520" w:lineRule="exact"/>
        <w:ind w:firstLine="560"/>
        <w:rPr>
          <w:rFonts w:hint="eastAsia" w:ascii="仿宋" w:hAnsi="仿宋" w:eastAsia="仿宋"/>
          <w:sz w:val="28"/>
          <w:szCs w:val="28"/>
        </w:rPr>
      </w:pPr>
      <w:r>
        <w:rPr>
          <w:rFonts w:hint="eastAsia" w:ascii="仿宋" w:hAnsi="仿宋" w:eastAsia="仿宋"/>
          <w:sz w:val="28"/>
          <w:szCs w:val="28"/>
        </w:rPr>
        <w:t>（2）质疑项目的名称、编号；</w:t>
      </w:r>
    </w:p>
    <w:p w14:paraId="5FF7326E">
      <w:pPr>
        <w:spacing w:line="520" w:lineRule="exact"/>
        <w:ind w:firstLine="560"/>
        <w:rPr>
          <w:rFonts w:hint="eastAsia" w:ascii="仿宋" w:hAnsi="仿宋" w:eastAsia="仿宋"/>
          <w:sz w:val="28"/>
          <w:szCs w:val="28"/>
        </w:rPr>
      </w:pPr>
      <w:r>
        <w:rPr>
          <w:rFonts w:hint="eastAsia" w:ascii="仿宋" w:hAnsi="仿宋" w:eastAsia="仿宋"/>
          <w:sz w:val="28"/>
          <w:szCs w:val="28"/>
        </w:rPr>
        <w:t>（3）具体、明确的质疑事项和与质疑事实相关的请求；</w:t>
      </w:r>
    </w:p>
    <w:p w14:paraId="0E6317D9">
      <w:pPr>
        <w:spacing w:line="520" w:lineRule="exact"/>
        <w:ind w:firstLine="560"/>
        <w:rPr>
          <w:rFonts w:hint="eastAsia" w:ascii="仿宋" w:hAnsi="仿宋" w:eastAsia="仿宋"/>
          <w:sz w:val="28"/>
          <w:szCs w:val="28"/>
        </w:rPr>
      </w:pPr>
      <w:r>
        <w:rPr>
          <w:rFonts w:hint="eastAsia" w:ascii="仿宋" w:hAnsi="仿宋" w:eastAsia="仿宋"/>
          <w:sz w:val="28"/>
          <w:szCs w:val="28"/>
        </w:rPr>
        <w:t>（4）事实依据；</w:t>
      </w:r>
    </w:p>
    <w:p w14:paraId="37862F8C">
      <w:pPr>
        <w:spacing w:line="520" w:lineRule="exact"/>
        <w:ind w:firstLine="560"/>
        <w:rPr>
          <w:rFonts w:hint="eastAsia" w:ascii="仿宋" w:hAnsi="仿宋" w:eastAsia="仿宋"/>
          <w:sz w:val="28"/>
          <w:szCs w:val="28"/>
        </w:rPr>
      </w:pPr>
      <w:r>
        <w:rPr>
          <w:rFonts w:hint="eastAsia" w:ascii="仿宋" w:hAnsi="仿宋" w:eastAsia="仿宋"/>
          <w:sz w:val="28"/>
          <w:szCs w:val="28"/>
        </w:rPr>
        <w:t>（5）必要的法律依据；</w:t>
      </w:r>
    </w:p>
    <w:p w14:paraId="5B8D5544">
      <w:pPr>
        <w:spacing w:line="520" w:lineRule="exact"/>
        <w:ind w:firstLine="560"/>
        <w:rPr>
          <w:rFonts w:hint="eastAsia" w:ascii="仿宋" w:hAnsi="仿宋" w:eastAsia="仿宋"/>
          <w:sz w:val="28"/>
          <w:szCs w:val="28"/>
        </w:rPr>
      </w:pPr>
      <w:r>
        <w:rPr>
          <w:rFonts w:hint="eastAsia" w:ascii="仿宋" w:hAnsi="仿宋" w:eastAsia="仿宋"/>
          <w:sz w:val="28"/>
          <w:szCs w:val="28"/>
        </w:rPr>
        <w:t>（6）提起质疑的日期。</w:t>
      </w:r>
    </w:p>
    <w:p w14:paraId="2C0DADCA">
      <w:pPr>
        <w:spacing w:line="520" w:lineRule="exact"/>
        <w:ind w:firstLine="560"/>
        <w:rPr>
          <w:rFonts w:hint="eastAsia" w:ascii="仿宋" w:hAnsi="仿宋" w:eastAsia="仿宋"/>
          <w:sz w:val="28"/>
          <w:szCs w:val="28"/>
        </w:rPr>
      </w:pPr>
      <w:r>
        <w:rPr>
          <w:rFonts w:hint="eastAsia" w:ascii="仿宋" w:hAnsi="仿宋" w:eastAsia="仿宋"/>
          <w:sz w:val="28"/>
          <w:szCs w:val="28"/>
        </w:rPr>
        <w:t>【质疑函必须署名，由法定代表人或者其授权代表签字，并加盖单位电子公章。授权代表签字的，还需提供法定代表人出具的办理质疑事项授权书（授权中必须载明具体权限、期限和事项）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8"/>
          <w:szCs w:val="28"/>
          <w:lang w:eastAsia="zh-CN"/>
        </w:rPr>
        <w:t>】</w:t>
      </w:r>
    </w:p>
    <w:p w14:paraId="116F773E">
      <w:pPr>
        <w:spacing w:line="520" w:lineRule="exact"/>
        <w:ind w:firstLine="560"/>
        <w:rPr>
          <w:rFonts w:hint="eastAsia" w:ascii="仿宋" w:hAnsi="仿宋" w:eastAsia="仿宋"/>
          <w:sz w:val="28"/>
          <w:szCs w:val="28"/>
        </w:rPr>
      </w:pPr>
      <w:r>
        <w:rPr>
          <w:rFonts w:hint="eastAsia" w:ascii="仿宋" w:hAnsi="仿宋" w:eastAsia="仿宋"/>
          <w:sz w:val="28"/>
          <w:szCs w:val="28"/>
        </w:rPr>
        <w:t>28.6</w:t>
      </w:r>
      <w:r>
        <w:rPr>
          <w:rFonts w:hint="eastAsia" w:ascii="仿宋" w:hAnsi="仿宋" w:eastAsia="仿宋"/>
          <w:sz w:val="28"/>
          <w:szCs w:val="28"/>
          <w:lang w:eastAsia="zh-CN"/>
        </w:rPr>
        <w:t>洪泽分中心</w:t>
      </w:r>
      <w:r>
        <w:rPr>
          <w:rFonts w:hint="eastAsia" w:ascii="仿宋" w:hAnsi="仿宋" w:eastAsia="仿宋"/>
          <w:sz w:val="28"/>
          <w:szCs w:val="28"/>
        </w:rPr>
        <w:t>收到质疑函后，将对质疑的形式和内容进行审查，如质疑函内容、格式不符合规定，</w:t>
      </w:r>
      <w:r>
        <w:rPr>
          <w:rFonts w:hint="eastAsia" w:ascii="仿宋" w:hAnsi="仿宋" w:eastAsia="仿宋"/>
          <w:sz w:val="28"/>
          <w:szCs w:val="28"/>
          <w:lang w:eastAsia="zh-CN"/>
        </w:rPr>
        <w:t>洪泽分中心</w:t>
      </w:r>
      <w:r>
        <w:rPr>
          <w:rFonts w:hint="eastAsia" w:ascii="仿宋" w:hAnsi="仿宋" w:eastAsia="仿宋"/>
          <w:sz w:val="28"/>
          <w:szCs w:val="28"/>
        </w:rPr>
        <w:t>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eastAsia="zh-CN"/>
        </w:rPr>
        <w:t>洪泽分中心</w:t>
      </w:r>
      <w:r>
        <w:rPr>
          <w:rFonts w:hint="eastAsia" w:ascii="仿宋" w:hAnsi="仿宋" w:eastAsia="仿宋"/>
          <w:sz w:val="28"/>
          <w:szCs w:val="28"/>
        </w:rPr>
        <w:t>有权不予受理。</w:t>
      </w:r>
    </w:p>
    <w:p w14:paraId="04E10DB6">
      <w:pPr>
        <w:spacing w:line="520" w:lineRule="exact"/>
        <w:ind w:firstLine="560"/>
        <w:rPr>
          <w:rFonts w:hint="eastAsia" w:ascii="仿宋" w:hAnsi="仿宋" w:eastAsia="仿宋"/>
          <w:sz w:val="28"/>
          <w:szCs w:val="28"/>
        </w:rPr>
      </w:pPr>
      <w:r>
        <w:rPr>
          <w:rFonts w:hint="eastAsia" w:ascii="仿宋" w:hAnsi="仿宋" w:eastAsia="仿宋"/>
          <w:sz w:val="28"/>
          <w:szCs w:val="28"/>
        </w:rPr>
        <w:t>28.7对于内容、格式符合规定的质疑函，</w:t>
      </w:r>
      <w:r>
        <w:rPr>
          <w:rFonts w:hint="eastAsia" w:ascii="仿宋" w:hAnsi="仿宋" w:eastAsia="仿宋"/>
          <w:sz w:val="28"/>
          <w:szCs w:val="28"/>
          <w:lang w:eastAsia="zh-CN"/>
        </w:rPr>
        <w:t>洪泽分中心</w:t>
      </w:r>
      <w:r>
        <w:rPr>
          <w:rFonts w:hint="eastAsia" w:ascii="仿宋" w:hAnsi="仿宋" w:eastAsia="仿宋"/>
          <w:sz w:val="28"/>
          <w:szCs w:val="28"/>
        </w:rPr>
        <w:t>将在七个工作日内以电子文件的形式作出答复，但质疑答复的内容不涉及商业秘密。如果质疑供应商还需要纸质形式回复函的，需主动与</w:t>
      </w:r>
      <w:r>
        <w:rPr>
          <w:rFonts w:hint="eastAsia" w:ascii="仿宋" w:hAnsi="仿宋" w:eastAsia="仿宋"/>
          <w:sz w:val="28"/>
          <w:szCs w:val="28"/>
          <w:lang w:eastAsia="zh-CN"/>
        </w:rPr>
        <w:t>洪泽分中心</w:t>
      </w:r>
      <w:r>
        <w:rPr>
          <w:rFonts w:hint="eastAsia" w:ascii="仿宋" w:hAnsi="仿宋" w:eastAsia="仿宋"/>
          <w:sz w:val="28"/>
          <w:szCs w:val="28"/>
        </w:rPr>
        <w:t>联系索取，或者在质疑函中明确提出该要求。</w:t>
      </w:r>
    </w:p>
    <w:p w14:paraId="4726C3E8">
      <w:pPr>
        <w:spacing w:line="520" w:lineRule="exact"/>
        <w:ind w:firstLine="560"/>
        <w:rPr>
          <w:rFonts w:hint="eastAsia" w:ascii="仿宋" w:hAnsi="仿宋" w:eastAsia="仿宋"/>
          <w:sz w:val="28"/>
          <w:szCs w:val="28"/>
        </w:rPr>
      </w:pPr>
      <w:r>
        <w:rPr>
          <w:rFonts w:hint="eastAsia" w:ascii="仿宋" w:hAnsi="仿宋" w:eastAsia="仿宋"/>
          <w:sz w:val="28"/>
          <w:szCs w:val="28"/>
        </w:rPr>
        <w:t>28.8供应商提出的质疑必须有理、有据，不得恶意质疑或提交虚假质疑。否则，一经查实，</w:t>
      </w:r>
      <w:r>
        <w:rPr>
          <w:rFonts w:hint="eastAsia" w:ascii="仿宋" w:hAnsi="仿宋" w:eastAsia="仿宋"/>
          <w:sz w:val="28"/>
          <w:szCs w:val="28"/>
          <w:lang w:eastAsia="zh-CN"/>
        </w:rPr>
        <w:t>洪泽分中心</w:t>
      </w:r>
      <w:r>
        <w:rPr>
          <w:rFonts w:hint="eastAsia" w:ascii="仿宋" w:hAnsi="仿宋" w:eastAsia="仿宋"/>
          <w:sz w:val="28"/>
          <w:szCs w:val="28"/>
        </w:rPr>
        <w:t>有权依据政府采购的有关规定，报请淮安市洪泽区财政局政府采购管理科对该供应商列入失信行为或不良行为记录名单，进行相应的行政处罚。</w:t>
      </w:r>
    </w:p>
    <w:p w14:paraId="06BB46EC">
      <w:pPr>
        <w:spacing w:line="520" w:lineRule="exact"/>
        <w:rPr>
          <w:rFonts w:hint="eastAsia" w:ascii="仿宋" w:hAnsi="仿宋" w:eastAsia="仿宋"/>
          <w:sz w:val="28"/>
          <w:szCs w:val="28"/>
        </w:rPr>
      </w:pPr>
      <w:r>
        <w:rPr>
          <w:rFonts w:hint="eastAsia" w:ascii="仿宋" w:hAnsi="仿宋" w:eastAsia="仿宋"/>
          <w:sz w:val="28"/>
          <w:szCs w:val="28"/>
        </w:rPr>
        <w:t>29.中标通知书</w:t>
      </w:r>
    </w:p>
    <w:p w14:paraId="1551FF11">
      <w:pPr>
        <w:spacing w:line="520" w:lineRule="exact"/>
        <w:ind w:firstLine="560"/>
        <w:rPr>
          <w:rFonts w:hint="eastAsia" w:ascii="仿宋" w:hAnsi="仿宋" w:eastAsia="仿宋"/>
          <w:sz w:val="28"/>
          <w:szCs w:val="28"/>
        </w:rPr>
      </w:pPr>
      <w:r>
        <w:rPr>
          <w:rFonts w:hint="eastAsia" w:ascii="仿宋" w:hAnsi="仿宋" w:eastAsia="仿宋"/>
          <w:sz w:val="28"/>
          <w:szCs w:val="28"/>
        </w:rPr>
        <w:t>29.l中标结果</w:t>
      </w:r>
      <w:r>
        <w:rPr>
          <w:rFonts w:hint="eastAsia" w:ascii="仿宋" w:hAnsi="仿宋" w:eastAsia="仿宋"/>
          <w:sz w:val="28"/>
          <w:szCs w:val="28"/>
          <w:highlight w:val="none"/>
        </w:rPr>
        <w:t>确定后，</w:t>
      </w:r>
      <w:r>
        <w:rPr>
          <w:rFonts w:hint="eastAsia" w:ascii="仿宋" w:hAnsi="仿宋" w:eastAsia="仿宋"/>
          <w:sz w:val="28"/>
          <w:szCs w:val="28"/>
          <w:highlight w:val="none"/>
          <w:lang w:eastAsia="zh-CN"/>
        </w:rPr>
        <w:t>洪泽分中心在</w:t>
      </w:r>
      <w:r>
        <w:rPr>
          <w:rFonts w:hint="eastAsia" w:ascii="仿宋" w:hAnsi="仿宋" w:eastAsia="仿宋"/>
          <w:sz w:val="28"/>
          <w:szCs w:val="28"/>
          <w:highlight w:val="none"/>
        </w:rPr>
        <w:t>2个工作日内向中标人发出中标通知书</w:t>
      </w:r>
      <w:r>
        <w:rPr>
          <w:rFonts w:hint="eastAsia" w:ascii="仿宋" w:hAnsi="仿宋" w:eastAsia="仿宋"/>
          <w:sz w:val="28"/>
          <w:szCs w:val="28"/>
          <w:highlight w:val="none"/>
          <w:lang w:eastAsia="zh-CN"/>
        </w:rPr>
        <w:t>并同时发布中标公告</w:t>
      </w:r>
      <w:r>
        <w:rPr>
          <w:rFonts w:hint="eastAsia" w:ascii="仿宋" w:hAnsi="仿宋" w:eastAsia="仿宋"/>
          <w:sz w:val="28"/>
          <w:szCs w:val="28"/>
          <w:highlight w:val="none"/>
        </w:rPr>
        <w:t>。请中标</w:t>
      </w:r>
      <w:r>
        <w:rPr>
          <w:rFonts w:hint="eastAsia" w:ascii="仿宋" w:hAnsi="仿宋" w:eastAsia="仿宋"/>
          <w:sz w:val="28"/>
          <w:szCs w:val="28"/>
        </w:rPr>
        <w:t>人在中标结果公告届满之日起30日内</w:t>
      </w:r>
      <w:r>
        <w:rPr>
          <w:rFonts w:hint="eastAsia" w:ascii="仿宋" w:hAnsi="仿宋" w:eastAsia="仿宋"/>
          <w:sz w:val="28"/>
          <w:szCs w:val="28"/>
          <w:lang w:eastAsia="zh-CN"/>
        </w:rPr>
        <w:t>，</w:t>
      </w:r>
      <w:r>
        <w:rPr>
          <w:rFonts w:hint="eastAsia" w:ascii="仿宋" w:hAnsi="仿宋" w:eastAsia="仿宋"/>
          <w:sz w:val="28"/>
          <w:szCs w:val="28"/>
        </w:rPr>
        <w:t>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lang w:eastAsia="zh-CN"/>
        </w:rPr>
        <w:t>，</w:t>
      </w:r>
      <w:r>
        <w:rPr>
          <w:rFonts w:hint="eastAsia" w:ascii="仿宋" w:hAnsi="仿宋" w:eastAsia="仿宋"/>
          <w:sz w:val="28"/>
          <w:szCs w:val="28"/>
        </w:rPr>
        <w:t>因未及时下载而造成的不利后果由中标人自行承担。</w:t>
      </w:r>
    </w:p>
    <w:p w14:paraId="0F2D009D">
      <w:pPr>
        <w:spacing w:line="520" w:lineRule="exact"/>
        <w:ind w:firstLine="560"/>
        <w:rPr>
          <w:rFonts w:hint="eastAsia" w:ascii="仿宋" w:hAnsi="仿宋" w:eastAsia="仿宋"/>
          <w:sz w:val="28"/>
          <w:szCs w:val="28"/>
        </w:rPr>
      </w:pPr>
      <w:r>
        <w:rPr>
          <w:rFonts w:hint="eastAsia" w:ascii="仿宋" w:hAnsi="仿宋" w:eastAsia="仿宋"/>
          <w:sz w:val="28"/>
          <w:szCs w:val="28"/>
        </w:rPr>
        <w:t>29.2中标通知书将是合同的一个组成部分。对采购人和中标人均具有法律效力。中标通知书发出后，采购人改变中标结果的，或者中标人放弃中标项目的，应当依法承担法律责任。</w:t>
      </w:r>
    </w:p>
    <w:p w14:paraId="523BDC17">
      <w:pPr>
        <w:numPr>
          <w:ilvl w:val="0"/>
          <w:numId w:val="0"/>
        </w:numPr>
        <w:spacing w:line="520" w:lineRule="exact"/>
        <w:ind w:firstLine="482" w:firstLineChars="0"/>
        <w:rPr>
          <w:rFonts w:hint="eastAsia" w:ascii="仿宋" w:hAnsi="仿宋" w:eastAsia="仿宋"/>
          <w:b/>
          <w:sz w:val="32"/>
          <w:szCs w:val="32"/>
        </w:rPr>
      </w:pPr>
      <w:bookmarkStart w:id="36" w:name="_Toc120614220"/>
      <w:bookmarkStart w:id="37" w:name="_Toc16938552"/>
      <w:bookmarkStart w:id="38" w:name="_Toc20823308"/>
      <w:bookmarkStart w:id="39" w:name="_Toc513029236"/>
      <w:r>
        <w:rPr>
          <w:rFonts w:hint="eastAsia" w:ascii="仿宋" w:hAnsi="仿宋" w:eastAsia="仿宋" w:cs="Times New Roman"/>
          <w:b/>
          <w:sz w:val="32"/>
          <w:szCs w:val="32"/>
          <w:lang w:val="en-US" w:eastAsia="zh-CN" w:bidi="ar-SA"/>
        </w:rPr>
        <w:t>七、</w:t>
      </w:r>
      <w:r>
        <w:rPr>
          <w:rFonts w:hint="eastAsia" w:ascii="仿宋" w:hAnsi="仿宋" w:eastAsia="仿宋"/>
          <w:b/>
          <w:sz w:val="32"/>
          <w:szCs w:val="32"/>
        </w:rPr>
        <w:t>授予合同</w:t>
      </w:r>
      <w:bookmarkEnd w:id="36"/>
    </w:p>
    <w:bookmarkEnd w:id="37"/>
    <w:bookmarkEnd w:id="38"/>
    <w:bookmarkEnd w:id="39"/>
    <w:p w14:paraId="6AE3C8C2">
      <w:pPr>
        <w:spacing w:line="520" w:lineRule="exact"/>
        <w:rPr>
          <w:rFonts w:hint="eastAsia" w:ascii="仿宋" w:hAnsi="仿宋" w:eastAsia="仿宋"/>
          <w:sz w:val="28"/>
          <w:szCs w:val="28"/>
        </w:rPr>
      </w:pPr>
      <w:bookmarkStart w:id="40" w:name="_Toc16938553"/>
      <w:bookmarkStart w:id="41" w:name="_Toc20823309"/>
      <w:bookmarkStart w:id="42" w:name="_Toc513029237"/>
      <w:r>
        <w:rPr>
          <w:rFonts w:hint="eastAsia" w:ascii="仿宋" w:hAnsi="仿宋" w:eastAsia="仿宋"/>
          <w:sz w:val="28"/>
          <w:szCs w:val="28"/>
        </w:rPr>
        <w:t>30.签订合同</w:t>
      </w:r>
      <w:r>
        <w:rPr>
          <w:rFonts w:hint="eastAsia" w:ascii="仿宋" w:hAnsi="仿宋" w:eastAsia="仿宋"/>
          <w:sz w:val="28"/>
          <w:szCs w:val="28"/>
        </w:rPr>
        <w:tab/>
      </w:r>
    </w:p>
    <w:p w14:paraId="0413E78A">
      <w:pPr>
        <w:spacing w:line="520" w:lineRule="exact"/>
        <w:ind w:firstLine="560"/>
        <w:rPr>
          <w:rFonts w:hint="eastAsia" w:ascii="仿宋" w:hAnsi="仿宋" w:eastAsia="仿宋"/>
          <w:sz w:val="28"/>
          <w:szCs w:val="28"/>
        </w:rPr>
      </w:pPr>
      <w:r>
        <w:rPr>
          <w:rFonts w:hint="eastAsia" w:ascii="仿宋" w:hAnsi="仿宋" w:eastAsia="仿宋"/>
          <w:sz w:val="28"/>
          <w:szCs w:val="28"/>
        </w:rPr>
        <w:t>30.l中标人应当在中标通知书发出之日起三十日内，按照招标文件确定的事项与采购人签订政府采购合同。</w:t>
      </w:r>
    </w:p>
    <w:p w14:paraId="0F6F1CF4">
      <w:pPr>
        <w:spacing w:line="520" w:lineRule="exact"/>
        <w:ind w:firstLine="560"/>
        <w:rPr>
          <w:rFonts w:hint="eastAsia" w:ascii="仿宋" w:hAnsi="仿宋" w:eastAsia="仿宋"/>
          <w:sz w:val="28"/>
          <w:szCs w:val="28"/>
        </w:rPr>
      </w:pPr>
      <w:r>
        <w:rPr>
          <w:rFonts w:hint="eastAsia" w:ascii="仿宋" w:hAnsi="仿宋" w:eastAsia="仿宋"/>
          <w:sz w:val="28"/>
          <w:szCs w:val="28"/>
        </w:rPr>
        <w:t>30.2招标文件、中标人的投标文件及招标过程中有关澄清、承诺文件均应作为合同附件。</w:t>
      </w:r>
    </w:p>
    <w:p w14:paraId="7356A492">
      <w:pPr>
        <w:spacing w:line="520" w:lineRule="exact"/>
        <w:ind w:firstLine="560"/>
        <w:rPr>
          <w:rFonts w:hint="eastAsia" w:ascii="仿宋" w:hAnsi="仿宋" w:eastAsia="仿宋"/>
          <w:sz w:val="28"/>
          <w:szCs w:val="28"/>
        </w:rPr>
      </w:pPr>
      <w:r>
        <w:rPr>
          <w:rFonts w:hint="eastAsia" w:ascii="仿宋" w:hAnsi="仿宋" w:eastAsia="仿宋"/>
          <w:sz w:val="28"/>
          <w:szCs w:val="28"/>
        </w:rPr>
        <w:t>30.3签订合同后，中标人不得将合同标的进行转包。未经采购人同意，中标人也不得采用分包的形式履行合同，否则采购人有权终止合同。转包或分包造成采购人损失的，中标人应承担相应赔偿责任。</w:t>
      </w:r>
    </w:p>
    <w:p w14:paraId="1948F894">
      <w:pPr>
        <w:spacing w:line="520" w:lineRule="exact"/>
        <w:rPr>
          <w:rFonts w:hint="eastAsia" w:ascii="仿宋" w:hAnsi="仿宋" w:eastAsia="仿宋"/>
          <w:sz w:val="28"/>
          <w:szCs w:val="28"/>
        </w:rPr>
      </w:pPr>
      <w:r>
        <w:rPr>
          <w:rFonts w:hint="eastAsia" w:ascii="仿宋" w:hAnsi="仿宋" w:eastAsia="仿宋"/>
          <w:sz w:val="28"/>
          <w:szCs w:val="28"/>
        </w:rPr>
        <w:t>31.货物（包含与货物相关的服务）的追加</w:t>
      </w:r>
    </w:p>
    <w:p w14:paraId="1378F6FA">
      <w:pPr>
        <w:spacing w:line="520" w:lineRule="exact"/>
        <w:ind w:firstLine="560"/>
        <w:rPr>
          <w:rFonts w:hint="eastAsia" w:ascii="仿宋" w:hAnsi="仿宋" w:eastAsia="仿宋"/>
          <w:sz w:val="28"/>
          <w:szCs w:val="28"/>
        </w:rPr>
      </w:pPr>
      <w:r>
        <w:rPr>
          <w:rFonts w:hint="eastAsia" w:ascii="仿宋" w:hAnsi="仿宋" w:eastAsia="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40"/>
    <w:bookmarkEnd w:id="41"/>
    <w:bookmarkEnd w:id="42"/>
    <w:p w14:paraId="629DEAF8">
      <w:pPr>
        <w:spacing w:line="520" w:lineRule="exact"/>
        <w:rPr>
          <w:rFonts w:hint="eastAsia" w:ascii="仿宋" w:hAnsi="仿宋" w:eastAsia="仿宋"/>
          <w:sz w:val="28"/>
          <w:szCs w:val="28"/>
        </w:rPr>
      </w:pPr>
      <w:r>
        <w:rPr>
          <w:rFonts w:hint="eastAsia" w:ascii="仿宋" w:hAnsi="仿宋" w:eastAsia="仿宋"/>
          <w:sz w:val="28"/>
          <w:szCs w:val="28"/>
        </w:rPr>
        <w:t>32.政府采购履约资金扶持政策</w:t>
      </w:r>
    </w:p>
    <w:p w14:paraId="3F487A8E">
      <w:pPr>
        <w:spacing w:line="520" w:lineRule="exact"/>
        <w:ind w:firstLine="560"/>
        <w:rPr>
          <w:rFonts w:hint="eastAsia" w:ascii="仿宋" w:hAnsi="仿宋" w:eastAsia="仿宋"/>
          <w:sz w:val="28"/>
          <w:szCs w:val="28"/>
        </w:rPr>
      </w:pPr>
      <w:r>
        <w:rPr>
          <w:rFonts w:hint="eastAsia" w:ascii="仿宋" w:hAnsi="仿宋" w:eastAsia="仿宋"/>
          <w:sz w:val="28"/>
          <w:szCs w:val="28"/>
        </w:rPr>
        <w:t>中标人可凭政府采购合同办理融资贷款，详情请见江苏政府采购网“政采贷”专栏。</w:t>
      </w:r>
    </w:p>
    <w:p w14:paraId="0C691EF3">
      <w:pPr>
        <w:spacing w:line="520" w:lineRule="exact"/>
        <w:rPr>
          <w:rFonts w:hint="eastAsia" w:ascii="仿宋" w:hAnsi="仿宋" w:eastAsia="仿宋"/>
          <w:b/>
          <w:bCs/>
          <w:sz w:val="32"/>
          <w:szCs w:val="28"/>
        </w:rPr>
      </w:pPr>
      <w:r>
        <w:rPr>
          <w:rFonts w:hint="eastAsia" w:ascii="仿宋" w:hAnsi="仿宋" w:eastAsia="仿宋"/>
          <w:b/>
          <w:bCs/>
          <w:sz w:val="32"/>
          <w:szCs w:val="28"/>
        </w:rPr>
        <w:t>八、政府采购政策功能落实</w:t>
      </w:r>
    </w:p>
    <w:p w14:paraId="3A2C57ED">
      <w:pPr>
        <w:spacing w:line="520" w:lineRule="exact"/>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zh-CN"/>
        </w:rPr>
        <w:t>促进中小企业发展</w:t>
      </w:r>
      <w:r>
        <w:rPr>
          <w:rFonts w:hint="eastAsia" w:ascii="仿宋" w:hAnsi="仿宋" w:eastAsia="仿宋"/>
          <w:sz w:val="28"/>
          <w:szCs w:val="28"/>
        </w:rPr>
        <w:t>政策</w:t>
      </w:r>
    </w:p>
    <w:p w14:paraId="5E3950C3">
      <w:pPr>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33.1</w:t>
      </w:r>
      <w:r>
        <w:rPr>
          <w:rFonts w:hint="eastAsia" w:ascii="仿宋" w:hAnsi="仿宋" w:eastAsia="仿宋"/>
          <w:sz w:val="28"/>
          <w:szCs w:val="28"/>
          <w:highlight w:val="none"/>
          <w:lang w:eastAsia="zh-CN"/>
        </w:rPr>
        <w:t>对于</w:t>
      </w:r>
      <w:r>
        <w:rPr>
          <w:rFonts w:hint="eastAsia" w:ascii="仿宋" w:hAnsi="仿宋" w:eastAsia="仿宋"/>
          <w:sz w:val="28"/>
          <w:szCs w:val="28"/>
          <w:highlight w:val="none"/>
        </w:rPr>
        <w:t>专门面向中小企业采购的项目</w:t>
      </w:r>
      <w:r>
        <w:rPr>
          <w:rFonts w:hint="eastAsia" w:ascii="仿宋" w:hAnsi="仿宋" w:eastAsia="仿宋"/>
          <w:sz w:val="28"/>
          <w:szCs w:val="28"/>
          <w:highlight w:val="none"/>
          <w:lang w:eastAsia="zh-CN"/>
        </w:rPr>
        <w:t>（包）</w:t>
      </w:r>
    </w:p>
    <w:p w14:paraId="0B89BE3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33.1.1采购项目（包）专门面向中小企业采购，非中小企业的供应商资格审查不合格，不得参与项目（包）投标。</w:t>
      </w:r>
    </w:p>
    <w:p w14:paraId="403D6CA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33.1.2供应商应当按招标文件格式提供《中小企业声明函》，未按规定提供的，资格审查不予通过。</w:t>
      </w:r>
    </w:p>
    <w:p w14:paraId="4E55575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33.1.3</w:t>
      </w:r>
      <w:r>
        <w:rPr>
          <w:rFonts w:hint="eastAsia" w:ascii="仿宋" w:hAnsi="仿宋" w:eastAsia="仿宋"/>
          <w:sz w:val="28"/>
          <w:szCs w:val="28"/>
          <w:highlight w:val="none"/>
        </w:rPr>
        <w:t xml:space="preserve">监狱企业，提供省级以上监狱管理局、戒毒管理局出具的监狱企业证明文件，视同中小企业参与本包投标，无需再提供中小企业声明函。 </w:t>
      </w:r>
    </w:p>
    <w:p w14:paraId="0964A78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33.1.4</w:t>
      </w:r>
      <w:r>
        <w:rPr>
          <w:rFonts w:hint="eastAsia" w:ascii="仿宋" w:hAnsi="仿宋" w:eastAsia="仿宋"/>
          <w:sz w:val="28"/>
          <w:szCs w:val="28"/>
          <w:highlight w:val="none"/>
        </w:rPr>
        <w:t>残疾人福利性单位，提供《残疾人福利性单位声明函》，视同中小企业参与本包投标，无需再提供中小企业声明函。</w:t>
      </w:r>
    </w:p>
    <w:p w14:paraId="72F4588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33.1.5</w:t>
      </w:r>
      <w:r>
        <w:rPr>
          <w:rFonts w:hint="eastAsia" w:ascii="仿宋" w:hAnsi="仿宋" w:eastAsia="仿宋"/>
          <w:sz w:val="28"/>
          <w:szCs w:val="28"/>
          <w:highlight w:val="none"/>
        </w:rPr>
        <w:t>专门面向中小企业采购，不执行小微企业报价价格扣除政策，所有有效供应商以原始投标报价参与评审。</w:t>
      </w:r>
    </w:p>
    <w:p w14:paraId="784B8D2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33.1.6</w:t>
      </w:r>
      <w:r>
        <w:rPr>
          <w:rFonts w:hint="eastAsia" w:ascii="仿宋" w:hAnsi="仿宋" w:eastAsia="仿宋"/>
          <w:sz w:val="28"/>
          <w:szCs w:val="28"/>
          <w:highlight w:val="none"/>
        </w:rPr>
        <w:t>享受本政策的中标供应商，小微企业不得将合同分包给大中型企业，中型企业不得将合同分包给大型企业。</w:t>
      </w:r>
    </w:p>
    <w:p w14:paraId="7C4BFAA2">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33.2中</w:t>
      </w:r>
      <w:r>
        <w:rPr>
          <w:rFonts w:hint="eastAsia" w:ascii="仿宋" w:hAnsi="仿宋" w:eastAsia="仿宋"/>
          <w:sz w:val="28"/>
          <w:szCs w:val="28"/>
        </w:rPr>
        <w:t>小微型企业价格扣除</w:t>
      </w:r>
    </w:p>
    <w:p w14:paraId="2C6DB122">
      <w:pPr>
        <w:spacing w:line="520" w:lineRule="exact"/>
        <w:ind w:firstLine="560"/>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en-US" w:eastAsia="zh-CN"/>
        </w:rPr>
        <w:t>2</w:t>
      </w:r>
      <w:r>
        <w:rPr>
          <w:rFonts w:hint="eastAsia" w:ascii="仿宋" w:hAnsi="仿宋" w:eastAsia="仿宋"/>
          <w:sz w:val="28"/>
          <w:szCs w:val="28"/>
        </w:rPr>
        <w:t>.</w:t>
      </w:r>
      <w:r>
        <w:rPr>
          <w:rFonts w:hint="eastAsia" w:ascii="仿宋" w:hAnsi="仿宋" w:eastAsia="仿宋"/>
          <w:sz w:val="28"/>
          <w:szCs w:val="28"/>
          <w:lang w:val="en-US" w:eastAsia="zh-CN"/>
        </w:rPr>
        <w:t>1</w:t>
      </w:r>
      <w:r>
        <w:rPr>
          <w:rFonts w:hint="eastAsia" w:ascii="仿宋" w:hAnsi="仿宋" w:eastAsia="仿宋"/>
          <w:sz w:val="28"/>
          <w:szCs w:val="28"/>
          <w:lang w:val="zh-CN" w:eastAsia="zh-CN"/>
        </w:rPr>
        <w:t>对于</w:t>
      </w:r>
      <w:r>
        <w:rPr>
          <w:rFonts w:hint="eastAsia" w:ascii="仿宋" w:hAnsi="仿宋" w:eastAsia="仿宋"/>
          <w:sz w:val="28"/>
          <w:szCs w:val="28"/>
          <w:lang w:val="zh-CN"/>
        </w:rPr>
        <w:t>未专门面向中小企业或者未预留份额专门面向中小企业采购的采购项目，</w:t>
      </w:r>
      <w:r>
        <w:rPr>
          <w:rFonts w:hint="eastAsia" w:ascii="仿宋" w:hAnsi="仿宋" w:eastAsia="仿宋"/>
          <w:sz w:val="28"/>
          <w:szCs w:val="28"/>
          <w:lang w:val="zh-CN" w:eastAsia="zh-CN"/>
        </w:rPr>
        <w:t>供应商</w:t>
      </w:r>
      <w:r>
        <w:rPr>
          <w:rFonts w:hint="eastAsia" w:ascii="仿宋" w:hAnsi="仿宋" w:eastAsia="仿宋"/>
          <w:sz w:val="28"/>
          <w:szCs w:val="28"/>
          <w:lang w:val="zh-CN"/>
        </w:rPr>
        <w:t>提供的货物或者服务符合下列情形的，享受本办法规定的中小企业扶持政策</w:t>
      </w:r>
      <w:r>
        <w:rPr>
          <w:rFonts w:hint="eastAsia" w:ascii="仿宋" w:hAnsi="仿宋" w:eastAsia="仿宋"/>
          <w:sz w:val="28"/>
          <w:szCs w:val="28"/>
          <w:lang w:val="zh-CN" w:eastAsia="zh-CN"/>
        </w:rPr>
        <w:t>，给予</w:t>
      </w:r>
      <w:r>
        <w:rPr>
          <w:rFonts w:hint="eastAsia" w:ascii="仿宋" w:hAnsi="仿宋" w:eastAsia="仿宋"/>
          <w:sz w:val="28"/>
          <w:szCs w:val="28"/>
          <w:lang w:val="zh-CN"/>
        </w:rPr>
        <w:t>小微企业报价20%的扣除，用扣除后的价格参与评审</w:t>
      </w:r>
      <w:r>
        <w:rPr>
          <w:rFonts w:hint="eastAsia" w:ascii="仿宋" w:hAnsi="仿宋" w:eastAsia="仿宋"/>
          <w:sz w:val="28"/>
          <w:szCs w:val="28"/>
        </w:rPr>
        <w:t>：</w:t>
      </w:r>
    </w:p>
    <w:p w14:paraId="461D919B">
      <w:pPr>
        <w:spacing w:line="520" w:lineRule="exact"/>
        <w:ind w:firstLine="560"/>
        <w:rPr>
          <w:rFonts w:hint="eastAsia"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6576A1A1">
      <w:pPr>
        <w:spacing w:line="520" w:lineRule="exact"/>
        <w:ind w:firstLine="560"/>
        <w:rPr>
          <w:rFonts w:hint="eastAsia"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14:paraId="7D6D0F6C">
      <w:pPr>
        <w:spacing w:line="520" w:lineRule="exact"/>
        <w:ind w:firstLine="560"/>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en-US" w:eastAsia="zh-CN"/>
        </w:rPr>
        <w:t>2</w:t>
      </w:r>
      <w:r>
        <w:rPr>
          <w:rFonts w:hint="eastAsia" w:ascii="仿宋" w:hAnsi="仿宋" w:eastAsia="仿宋"/>
          <w:sz w:val="28"/>
          <w:szCs w:val="28"/>
        </w:rPr>
        <w:t>.</w:t>
      </w:r>
      <w:r>
        <w:rPr>
          <w:rFonts w:hint="eastAsia" w:ascii="仿宋" w:hAnsi="仿宋" w:eastAsia="仿宋"/>
          <w:sz w:val="28"/>
          <w:szCs w:val="28"/>
          <w:lang w:val="en-US" w:eastAsia="zh-CN"/>
        </w:rPr>
        <w:t>2</w:t>
      </w:r>
      <w:r>
        <w:rPr>
          <w:rFonts w:hint="eastAsia" w:ascii="仿宋" w:hAnsi="仿宋" w:eastAsia="仿宋"/>
          <w:sz w:val="28"/>
          <w:szCs w:val="28"/>
        </w:rPr>
        <w:t>在货物采购项目中，供应商提供的货物既有中小企业制造货物，也有大型企业制造货物的，不享受本办法规定的中小企业扶持政策。</w:t>
      </w:r>
    </w:p>
    <w:p w14:paraId="112469D7">
      <w:pPr>
        <w:spacing w:line="520" w:lineRule="exact"/>
        <w:ind w:firstLine="560"/>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en-US" w:eastAsia="zh-CN"/>
        </w:rPr>
        <w:t>3</w:t>
      </w:r>
      <w:r>
        <w:rPr>
          <w:rFonts w:hint="eastAsia" w:ascii="仿宋" w:hAnsi="仿宋" w:eastAsia="仿宋"/>
          <w:sz w:val="28"/>
          <w:szCs w:val="28"/>
        </w:rPr>
        <w:t>联合体及分包</w:t>
      </w:r>
    </w:p>
    <w:p w14:paraId="0CC3A1F0">
      <w:pPr>
        <w:spacing w:line="520" w:lineRule="exact"/>
        <w:ind w:firstLine="560"/>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en-US" w:eastAsia="zh-CN"/>
        </w:rPr>
        <w:t>3</w:t>
      </w:r>
      <w:r>
        <w:rPr>
          <w:rFonts w:hint="eastAsia" w:ascii="仿宋" w:hAnsi="仿宋" w:eastAsia="仿宋"/>
          <w:sz w:val="28"/>
          <w:szCs w:val="28"/>
        </w:rPr>
        <w:t>.1以联合体形式参加政府采购活动，联合体各方均为中小企业的，联合体视同中小企业。其中，联合体各方均为小微企业的，联合体视同小微企业。</w:t>
      </w:r>
    </w:p>
    <w:p w14:paraId="6FD8D801">
      <w:pPr>
        <w:spacing w:line="520" w:lineRule="exact"/>
        <w:ind w:firstLine="560"/>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en-US" w:eastAsia="zh-CN"/>
        </w:rPr>
        <w:t>3</w:t>
      </w:r>
      <w:r>
        <w:rPr>
          <w:rFonts w:hint="eastAsia" w:ascii="仿宋" w:hAnsi="仿宋" w:eastAsia="仿宋"/>
          <w:sz w:val="28"/>
          <w:szCs w:val="28"/>
        </w:rPr>
        <w:t>.2享受扶持政策获得政府采购合同的，小微企业不得将合同分包给大中型企业，中型企业不得将合同分包给大型企业。</w:t>
      </w:r>
    </w:p>
    <w:p w14:paraId="42B3AE92">
      <w:pPr>
        <w:spacing w:line="520" w:lineRule="exact"/>
        <w:ind w:firstLine="560"/>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en-US" w:eastAsia="zh-CN"/>
        </w:rPr>
        <w:t>3</w:t>
      </w:r>
      <w:r>
        <w:rPr>
          <w:rFonts w:hint="eastAsia" w:ascii="仿宋" w:hAnsi="仿宋" w:eastAsia="仿宋"/>
          <w:sz w:val="28"/>
          <w:szCs w:val="28"/>
        </w:rPr>
        <w:t>.3接受大中型企业与小微企业组成联合体或者允许大中型企业向一家或者多家小微企业分包的采购项目，对于联合协议或者分包意向协议约定小微企业的合同份额占到合同总金额</w:t>
      </w:r>
      <w:r>
        <w:rPr>
          <w:rFonts w:hint="eastAsia" w:ascii="仿宋" w:hAnsi="仿宋" w:eastAsia="仿宋"/>
          <w:sz w:val="28"/>
          <w:szCs w:val="28"/>
          <w:lang w:eastAsia="zh-CN"/>
        </w:rPr>
        <w:t>40%</w:t>
      </w:r>
      <w:r>
        <w:rPr>
          <w:rFonts w:hint="eastAsia" w:ascii="仿宋" w:hAnsi="仿宋" w:eastAsia="仿宋"/>
          <w:sz w:val="28"/>
          <w:szCs w:val="28"/>
        </w:rPr>
        <w:t>以上的，采购人应当对联合体或者大中型企业的报价给予5%的扣除，用扣除后的价格参加评审。</w:t>
      </w:r>
    </w:p>
    <w:p w14:paraId="1C266B1A">
      <w:pPr>
        <w:spacing w:line="520" w:lineRule="exact"/>
        <w:ind w:firstLine="560"/>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en-US" w:eastAsia="zh-CN"/>
        </w:rPr>
        <w:t>3</w:t>
      </w:r>
      <w:r>
        <w:rPr>
          <w:rFonts w:hint="eastAsia" w:ascii="仿宋" w:hAnsi="仿宋" w:eastAsia="仿宋"/>
          <w:sz w:val="28"/>
          <w:szCs w:val="28"/>
        </w:rPr>
        <w:t>.4组成联合体或者接受分包的小微企业与联合体内其他企业、分包企业之间存在直接控股、管理关系的，不享受价格扣除优惠政策。价格扣除比例或者价格分加分比例对小型企业和微型企业同等对待，不作区分。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5E512E81">
      <w:pPr>
        <w:spacing w:line="520" w:lineRule="exact"/>
        <w:ind w:firstLine="560"/>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en-US" w:eastAsia="zh-CN"/>
        </w:rPr>
        <w:t>4</w:t>
      </w:r>
      <w:r>
        <w:rPr>
          <w:rFonts w:hint="eastAsia" w:ascii="仿宋" w:hAnsi="仿宋" w:eastAsia="仿宋"/>
          <w:sz w:val="28"/>
          <w:szCs w:val="28"/>
        </w:rPr>
        <w:t>小微型企业</w:t>
      </w:r>
    </w:p>
    <w:p w14:paraId="4D4327BE">
      <w:pPr>
        <w:spacing w:line="520" w:lineRule="exact"/>
        <w:ind w:firstLine="560"/>
        <w:rPr>
          <w:rFonts w:hint="eastAsia" w:ascii="仿宋" w:hAnsi="仿宋" w:eastAsia="仿宋"/>
          <w:sz w:val="28"/>
          <w:szCs w:val="28"/>
        </w:rPr>
      </w:pPr>
      <w:r>
        <w:rPr>
          <w:rFonts w:hint="eastAsia" w:ascii="仿宋" w:hAnsi="仿宋" w:eastAsia="仿宋"/>
          <w:sz w:val="28"/>
          <w:szCs w:val="28"/>
        </w:rPr>
        <w:t>（1）供应商须按照招标文件的要求提供相应的《企业声明函》，详见招标文件第六章示范格式。</w:t>
      </w:r>
    </w:p>
    <w:p w14:paraId="1CC03DED">
      <w:pPr>
        <w:spacing w:line="520" w:lineRule="exact"/>
        <w:ind w:firstLine="560"/>
        <w:rPr>
          <w:rFonts w:hint="eastAsia" w:ascii="仿宋" w:hAnsi="仿宋" w:eastAsia="仿宋"/>
          <w:sz w:val="28"/>
          <w:szCs w:val="28"/>
        </w:rPr>
      </w:pPr>
      <w:r>
        <w:rPr>
          <w:rFonts w:hint="eastAsia" w:ascii="仿宋" w:hAnsi="仿宋" w:eastAsia="仿宋"/>
          <w:sz w:val="28"/>
          <w:szCs w:val="28"/>
        </w:rPr>
        <w:t>（2）企业标准请参照《政府采购促进中小企业发展管理办法》（财库</w:t>
      </w:r>
      <w:r>
        <w:rPr>
          <w:rFonts w:hint="eastAsia" w:ascii="仿宋" w:hAnsi="仿宋" w:eastAsia="仿宋"/>
          <w:sz w:val="28"/>
          <w:szCs w:val="28"/>
          <w:lang w:eastAsia="zh-CN"/>
        </w:rPr>
        <w:t>〔2020〕46号</w:t>
      </w:r>
      <w:r>
        <w:rPr>
          <w:rFonts w:hint="eastAsia" w:ascii="仿宋" w:hAnsi="仿宋" w:eastAsia="仿宋"/>
          <w:sz w:val="28"/>
          <w:szCs w:val="28"/>
        </w:rPr>
        <w:t>）文件规定自行填写。</w:t>
      </w:r>
    </w:p>
    <w:p w14:paraId="6EDF8CE4">
      <w:pPr>
        <w:spacing w:line="520" w:lineRule="exact"/>
        <w:ind w:firstLine="560"/>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en-US" w:eastAsia="zh-CN"/>
        </w:rPr>
        <w:t>5</w:t>
      </w:r>
      <w:r>
        <w:rPr>
          <w:rFonts w:hint="eastAsia" w:ascii="仿宋" w:hAnsi="仿宋" w:eastAsia="仿宋"/>
          <w:sz w:val="28"/>
          <w:szCs w:val="28"/>
        </w:rPr>
        <w:t>残疾人福利单位</w:t>
      </w:r>
    </w:p>
    <w:p w14:paraId="5D19A739">
      <w:pPr>
        <w:spacing w:line="520" w:lineRule="exact"/>
        <w:ind w:firstLine="560"/>
        <w:rPr>
          <w:rFonts w:hint="eastAsia"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180BAEF5">
      <w:pPr>
        <w:spacing w:line="520" w:lineRule="exact"/>
        <w:ind w:firstLine="560"/>
        <w:rPr>
          <w:rFonts w:hint="eastAsia"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0C001B31">
      <w:pPr>
        <w:spacing w:line="520" w:lineRule="exact"/>
        <w:ind w:firstLine="560"/>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en-US" w:eastAsia="zh-CN"/>
        </w:rPr>
        <w:t>6</w:t>
      </w:r>
      <w:r>
        <w:rPr>
          <w:rFonts w:hint="eastAsia" w:ascii="仿宋" w:hAnsi="仿宋" w:eastAsia="仿宋"/>
          <w:sz w:val="28"/>
          <w:szCs w:val="28"/>
        </w:rPr>
        <w:t>监狱和戒毒企业</w:t>
      </w:r>
    </w:p>
    <w:p w14:paraId="10FFE288">
      <w:pPr>
        <w:spacing w:line="520" w:lineRule="exact"/>
        <w:ind w:firstLine="560"/>
        <w:rPr>
          <w:rFonts w:hint="eastAsia"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（1）监狱企业参加政府采购活动时，需提供由省级以上监狱管理局、戒毒管理局（含新疆生产建设兵团）出具的属于监狱企业的证明文件）（投标文件中上传加盖出具单位公章的电</w:t>
      </w:r>
      <w:r>
        <w:rPr>
          <w:rFonts w:hint="eastAsia" w:ascii="仿宋" w:hAnsi="仿宋" w:eastAsia="仿宋"/>
          <w:sz w:val="28"/>
          <w:szCs w:val="28"/>
          <w:lang w:eastAsia="zh-CN"/>
        </w:rPr>
        <w:t>子文</w:t>
      </w:r>
      <w:r>
        <w:rPr>
          <w:rFonts w:hint="eastAsia" w:ascii="仿宋" w:hAnsi="仿宋" w:eastAsia="仿宋"/>
          <w:sz w:val="28"/>
          <w:szCs w:val="28"/>
        </w:rPr>
        <w:t>件）。</w:t>
      </w:r>
    </w:p>
    <w:p w14:paraId="1E14519A">
      <w:pPr>
        <w:spacing w:line="520" w:lineRule="exact"/>
        <w:ind w:firstLine="560"/>
        <w:rPr>
          <w:rFonts w:hint="eastAsia" w:ascii="仿宋" w:hAnsi="仿宋" w:eastAsia="仿宋"/>
          <w:sz w:val="28"/>
          <w:szCs w:val="28"/>
        </w:rPr>
      </w:pPr>
      <w:r>
        <w:rPr>
          <w:rFonts w:hint="eastAsia" w:ascii="仿宋" w:hAnsi="仿宋" w:eastAsia="仿宋"/>
          <w:sz w:val="28"/>
          <w:szCs w:val="28"/>
        </w:rPr>
        <w:t>（2）监狱企业标准请参照《关于政府采购支持监狱企业发展有关问题的通知》（财库</w:t>
      </w:r>
      <w:r>
        <w:rPr>
          <w:rFonts w:hint="eastAsia" w:ascii="仿宋" w:hAnsi="仿宋" w:eastAsia="仿宋"/>
          <w:sz w:val="28"/>
          <w:szCs w:val="28"/>
          <w:lang w:eastAsia="zh-CN"/>
        </w:rPr>
        <w:t>〔2014〕68号</w:t>
      </w:r>
      <w:r>
        <w:rPr>
          <w:rFonts w:hint="eastAsia" w:ascii="仿宋" w:hAnsi="仿宋" w:eastAsia="仿宋"/>
          <w:sz w:val="28"/>
          <w:szCs w:val="28"/>
        </w:rPr>
        <w:t>）。</w:t>
      </w:r>
    </w:p>
    <w:p w14:paraId="5E279A4D">
      <w:pPr>
        <w:spacing w:line="520" w:lineRule="exact"/>
        <w:ind w:firstLine="560"/>
        <w:rPr>
          <w:rFonts w:hint="eastAsia" w:ascii="仿宋" w:hAnsi="仿宋" w:eastAsia="仿宋"/>
          <w:sz w:val="28"/>
          <w:szCs w:val="28"/>
        </w:rPr>
      </w:pPr>
      <w:r>
        <w:rPr>
          <w:rFonts w:hint="eastAsia" w:ascii="仿宋" w:hAnsi="仿宋" w:eastAsia="仿宋"/>
          <w:sz w:val="28"/>
          <w:szCs w:val="28"/>
        </w:rPr>
        <w:t>34.节能、环保政策</w:t>
      </w:r>
    </w:p>
    <w:p w14:paraId="3448E7C8">
      <w:pPr>
        <w:spacing w:line="520" w:lineRule="exact"/>
        <w:ind w:firstLine="560"/>
        <w:rPr>
          <w:rFonts w:hint="eastAsia" w:ascii="仿宋" w:hAnsi="仿宋" w:eastAsia="仿宋"/>
          <w:sz w:val="28"/>
          <w:szCs w:val="28"/>
        </w:rPr>
      </w:pPr>
      <w:r>
        <w:rPr>
          <w:rFonts w:hint="eastAsia" w:ascii="仿宋" w:hAnsi="仿宋" w:eastAsia="仿宋"/>
          <w:sz w:val="28"/>
          <w:szCs w:val="28"/>
        </w:rPr>
        <w:t>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4704C6BA">
      <w:pPr>
        <w:spacing w:line="520" w:lineRule="exact"/>
        <w:ind w:firstLine="560"/>
        <w:rPr>
          <w:rFonts w:hint="eastAsia" w:ascii="仿宋" w:hAnsi="仿宋" w:eastAsia="仿宋"/>
          <w:sz w:val="28"/>
          <w:szCs w:val="28"/>
        </w:rPr>
      </w:pPr>
      <w:r>
        <w:rPr>
          <w:rFonts w:hint="eastAsia" w:ascii="仿宋" w:hAnsi="仿宋" w:eastAsia="仿宋"/>
          <w:sz w:val="28"/>
          <w:szCs w:val="28"/>
        </w:rPr>
        <w:t>34.2节能产品</w:t>
      </w:r>
    </w:p>
    <w:p w14:paraId="3D8C18A2">
      <w:pPr>
        <w:spacing w:line="520" w:lineRule="exact"/>
        <w:ind w:firstLine="560"/>
        <w:rPr>
          <w:rFonts w:hint="eastAsia" w:ascii="仿宋" w:hAnsi="仿宋" w:eastAsia="仿宋"/>
          <w:sz w:val="28"/>
          <w:szCs w:val="28"/>
          <w:shd w:val="clear" w:color="auto" w:fill="FFFF00"/>
        </w:rPr>
      </w:pPr>
      <w:r>
        <w:rPr>
          <w:rFonts w:hint="eastAsia" w:ascii="仿宋" w:hAnsi="仿宋" w:eastAsia="仿宋"/>
          <w:sz w:val="28"/>
          <w:szCs w:val="28"/>
          <w:shd w:val="clear" w:color="auto" w:fill="FFFF00"/>
        </w:rPr>
        <w:t>本项目采购的</w:t>
      </w:r>
      <w:r>
        <w:rPr>
          <w:rFonts w:hint="eastAsia" w:ascii="仿宋" w:hAnsi="仿宋" w:eastAsia="仿宋"/>
          <w:b/>
          <w:bCs/>
          <w:sz w:val="28"/>
          <w:szCs w:val="28"/>
          <w:u w:val="single"/>
          <w:shd w:val="clear" w:color="auto" w:fill="FFFF00"/>
        </w:rPr>
        <w:t>列间精密空调、查档接待利用终端</w:t>
      </w:r>
      <w:r>
        <w:rPr>
          <w:rFonts w:hint="eastAsia" w:ascii="仿宋" w:hAnsi="仿宋" w:eastAsia="仿宋"/>
          <w:sz w:val="28"/>
          <w:szCs w:val="28"/>
          <w:shd w:val="clear" w:color="auto" w:fill="FFFF00"/>
        </w:rPr>
        <w:t>被列入“节能产品品目清单”的，实行</w:t>
      </w:r>
      <w:r>
        <w:rPr>
          <w:rFonts w:hint="eastAsia" w:ascii="仿宋" w:hAnsi="仿宋" w:eastAsia="仿宋"/>
          <w:b/>
          <w:bCs/>
          <w:sz w:val="28"/>
          <w:szCs w:val="28"/>
          <w:u w:val="single"/>
          <w:shd w:val="clear" w:color="auto" w:fill="FFFF00"/>
        </w:rPr>
        <w:t>强制采购</w:t>
      </w:r>
      <w:r>
        <w:rPr>
          <w:rFonts w:hint="eastAsia" w:ascii="仿宋" w:hAnsi="仿宋" w:eastAsia="仿宋"/>
          <w:sz w:val="28"/>
          <w:szCs w:val="28"/>
          <w:shd w:val="clear" w:color="auto" w:fill="FFFF00"/>
        </w:rPr>
        <w:t>。</w:t>
      </w:r>
    </w:p>
    <w:p w14:paraId="584DDC25">
      <w:pPr>
        <w:spacing w:line="520" w:lineRule="exact"/>
        <w:ind w:firstLine="560"/>
        <w:rPr>
          <w:rFonts w:hint="eastAsia" w:ascii="仿宋" w:hAnsi="仿宋" w:eastAsia="仿宋"/>
          <w:sz w:val="28"/>
          <w:szCs w:val="28"/>
        </w:rPr>
      </w:pPr>
      <w:r>
        <w:rPr>
          <w:rFonts w:hint="eastAsia" w:ascii="仿宋" w:hAnsi="仿宋" w:eastAsia="仿宋"/>
          <w:sz w:val="28"/>
          <w:szCs w:val="28"/>
          <w:shd w:val="clear" w:color="auto" w:fill="FFFF00"/>
        </w:rPr>
        <w:t>34.3环保产品</w:t>
      </w:r>
    </w:p>
    <w:p w14:paraId="5A2F92F1">
      <w:pPr>
        <w:spacing w:line="520" w:lineRule="exact"/>
        <w:ind w:firstLine="560"/>
        <w:rPr>
          <w:rFonts w:hint="eastAsia" w:ascii="仿宋" w:hAnsi="仿宋" w:eastAsia="仿宋"/>
          <w:sz w:val="28"/>
          <w:szCs w:val="28"/>
        </w:rPr>
      </w:pPr>
      <w:r>
        <w:rPr>
          <w:rFonts w:hint="eastAsia" w:ascii="仿宋" w:hAnsi="仿宋" w:eastAsia="仿宋"/>
          <w:sz w:val="28"/>
          <w:szCs w:val="28"/>
          <w:shd w:val="clear" w:color="auto" w:fill="FFFF00"/>
        </w:rPr>
        <w:t>本项目采购的</w:t>
      </w:r>
      <w:r>
        <w:rPr>
          <w:rFonts w:hint="eastAsia" w:ascii="仿宋" w:hAnsi="仿宋" w:eastAsia="仿宋"/>
          <w:b/>
          <w:bCs/>
          <w:sz w:val="28"/>
          <w:szCs w:val="28"/>
          <w:u w:val="single"/>
          <w:shd w:val="clear" w:color="auto" w:fill="FFFF00"/>
        </w:rPr>
        <w:t>通道照明灯（LED）</w:t>
      </w:r>
      <w:r>
        <w:rPr>
          <w:rFonts w:hint="eastAsia" w:ascii="仿宋" w:hAnsi="仿宋" w:eastAsia="仿宋"/>
          <w:sz w:val="28"/>
          <w:szCs w:val="28"/>
          <w:shd w:val="clear" w:color="auto" w:fill="FFFF00"/>
        </w:rPr>
        <w:t>被列入“环境标志产品品目清单”的，实行</w:t>
      </w:r>
      <w:r>
        <w:rPr>
          <w:rFonts w:hint="eastAsia" w:ascii="仿宋" w:hAnsi="仿宋" w:eastAsia="仿宋"/>
          <w:b/>
          <w:bCs/>
          <w:sz w:val="28"/>
          <w:szCs w:val="28"/>
          <w:u w:val="single"/>
          <w:shd w:val="clear" w:color="auto" w:fill="FFFF00"/>
        </w:rPr>
        <w:t>优先采购</w:t>
      </w:r>
      <w:r>
        <w:rPr>
          <w:rFonts w:hint="eastAsia" w:ascii="仿宋" w:hAnsi="仿宋" w:eastAsia="仿宋"/>
          <w:sz w:val="28"/>
          <w:szCs w:val="28"/>
          <w:shd w:val="clear" w:color="auto" w:fill="FFFF00"/>
        </w:rPr>
        <w:t>。</w:t>
      </w:r>
    </w:p>
    <w:p w14:paraId="259919EE">
      <w:pPr>
        <w:spacing w:line="520" w:lineRule="exact"/>
        <w:ind w:firstLine="560"/>
        <w:rPr>
          <w:rFonts w:hint="eastAsia" w:ascii="仿宋" w:hAnsi="仿宋" w:eastAsia="仿宋"/>
          <w:sz w:val="28"/>
          <w:szCs w:val="28"/>
        </w:rPr>
      </w:pPr>
      <w:r>
        <w:rPr>
          <w:rFonts w:hint="eastAsia" w:ascii="仿宋" w:hAnsi="仿宋" w:eastAsia="仿宋"/>
          <w:sz w:val="28"/>
          <w:szCs w:val="28"/>
          <w:shd w:val="clear" w:color="auto" w:fill="FFFF00"/>
        </w:rPr>
        <w:t>34.4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节能环保”处参与加分（详见第三章评标标准）。</w:t>
      </w:r>
    </w:p>
    <w:p w14:paraId="0E4472C6">
      <w:pPr>
        <w:spacing w:line="520" w:lineRule="exact"/>
        <w:ind w:firstLine="560"/>
        <w:rPr>
          <w:rFonts w:hint="eastAsia" w:ascii="仿宋" w:hAnsi="仿宋" w:eastAsia="仿宋"/>
          <w:bCs/>
          <w:sz w:val="28"/>
          <w:szCs w:val="28"/>
        </w:rPr>
      </w:pPr>
      <w:r>
        <w:rPr>
          <w:rFonts w:hint="eastAsia" w:ascii="仿宋" w:hAnsi="仿宋" w:eastAsia="仿宋"/>
          <w:sz w:val="28"/>
          <w:szCs w:val="28"/>
        </w:rPr>
        <w:t>34.5节能、环保产品的品目清单按照《关于印发环境标志产品政府采购品目清单的通知》（财库〔2019〕18号）、《关于印发节能产品政府采购品目清单的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通知》（财库〔2019〕19号）执行。国家对品目清单进行调整的，按照最新调整的品目清单执行。</w:t>
      </w:r>
    </w:p>
    <w:p w14:paraId="588D44E6">
      <w:pPr>
        <w:spacing w:line="520" w:lineRule="exact"/>
        <w:ind w:firstLine="560"/>
        <w:rPr>
          <w:rFonts w:hint="eastAsia" w:ascii="仿宋" w:hAnsi="仿宋" w:eastAsia="仿宋"/>
          <w:bCs/>
          <w:sz w:val="28"/>
          <w:szCs w:val="28"/>
        </w:rPr>
      </w:pPr>
      <w:r>
        <w:rPr>
          <w:rFonts w:hint="eastAsia" w:ascii="仿宋" w:hAnsi="仿宋" w:eastAsia="仿宋"/>
          <w:bCs/>
          <w:sz w:val="28"/>
          <w:szCs w:val="28"/>
        </w:rPr>
        <w:t>35.对本国产品支持政策</w:t>
      </w:r>
    </w:p>
    <w:p w14:paraId="5E54F9E2">
      <w:pPr>
        <w:spacing w:line="520" w:lineRule="exact"/>
        <w:ind w:firstLine="560"/>
        <w:rPr>
          <w:rFonts w:hint="eastAsia" w:ascii="仿宋" w:hAnsi="仿宋" w:eastAsia="仿宋"/>
          <w:bCs/>
          <w:sz w:val="28"/>
          <w:szCs w:val="28"/>
        </w:rPr>
      </w:pPr>
      <w:r>
        <w:rPr>
          <w:rFonts w:hint="eastAsia" w:ascii="仿宋" w:hAnsi="仿宋" w:eastAsia="仿宋"/>
          <w:bCs/>
          <w:sz w:val="28"/>
          <w:szCs w:val="28"/>
        </w:rPr>
        <w:t>本项目政府采购活动中既有本国产品又有非本国产品参与竞争的，依法对本国产品给予价格评审优惠，对本国产品的报价给予20%的价格扣除，用扣除后的价格参与评审。</w:t>
      </w:r>
    </w:p>
    <w:p w14:paraId="6128BA85">
      <w:pPr>
        <w:spacing w:line="520" w:lineRule="exact"/>
        <w:ind w:firstLine="560"/>
        <w:rPr>
          <w:rFonts w:hint="eastAsia" w:ascii="仿宋" w:hAnsi="仿宋" w:eastAsia="仿宋"/>
          <w:bCs/>
          <w:sz w:val="28"/>
          <w:szCs w:val="28"/>
        </w:rPr>
      </w:pPr>
      <w:r>
        <w:rPr>
          <w:rFonts w:hint="eastAsia" w:ascii="仿宋" w:hAnsi="仿宋" w:eastAsia="仿宋"/>
          <w:bCs/>
          <w:sz w:val="28"/>
          <w:szCs w:val="28"/>
        </w:rPr>
        <w:t>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17B2DB3">
      <w:pPr>
        <w:spacing w:line="520" w:lineRule="exact"/>
        <w:ind w:firstLine="560"/>
        <w:rPr>
          <w:rFonts w:hint="eastAsia" w:ascii="仿宋" w:hAnsi="仿宋" w:eastAsia="仿宋"/>
          <w:bCs/>
          <w:sz w:val="28"/>
          <w:szCs w:val="28"/>
        </w:rPr>
      </w:pPr>
      <w:r>
        <w:rPr>
          <w:rFonts w:hint="eastAsia" w:ascii="仿宋" w:hAnsi="仿宋" w:eastAsia="仿宋"/>
          <w:bCs/>
          <w:sz w:val="28"/>
          <w:szCs w:val="28"/>
        </w:rPr>
        <w:t>供应商需按照招标文件的要求提供《关于符合本国产品标准的声明函》（以下简称《声明函》），如不提供将不享受本国产品价格评审优惠。</w:t>
      </w:r>
    </w:p>
    <w:p w14:paraId="7E7688FF">
      <w:pPr>
        <w:spacing w:line="520" w:lineRule="exact"/>
        <w:ind w:firstLine="560"/>
        <w:rPr>
          <w:rFonts w:hint="eastAsia" w:ascii="仿宋" w:hAnsi="仿宋" w:eastAsia="仿宋"/>
          <w:bCs/>
          <w:sz w:val="28"/>
          <w:szCs w:val="28"/>
        </w:rPr>
      </w:pPr>
      <w:r>
        <w:rPr>
          <w:rFonts w:hint="eastAsia" w:ascii="仿宋" w:hAnsi="仿宋" w:eastAsia="仿宋"/>
          <w:bCs/>
          <w:sz w:val="28"/>
          <w:szCs w:val="28"/>
          <w:lang w:eastAsia="zh-CN"/>
        </w:rPr>
        <w:t>36.</w:t>
      </w:r>
      <w:r>
        <w:rPr>
          <w:rFonts w:hint="eastAsia" w:ascii="仿宋" w:hAnsi="仿宋" w:eastAsia="仿宋"/>
          <w:bCs/>
          <w:sz w:val="28"/>
          <w:szCs w:val="28"/>
        </w:rPr>
        <w:t>政府绿色采购</w:t>
      </w:r>
    </w:p>
    <w:p w14:paraId="4C638B77">
      <w:pPr>
        <w:spacing w:line="520" w:lineRule="exact"/>
        <w:ind w:firstLine="560"/>
        <w:rPr>
          <w:rFonts w:hint="eastAsia" w:ascii="仿宋" w:hAnsi="仿宋" w:eastAsia="仿宋"/>
          <w:bCs/>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13427D3C">
      <w:pPr>
        <w:spacing w:line="520" w:lineRule="exact"/>
        <w:ind w:firstLine="560"/>
        <w:rPr>
          <w:rFonts w:hint="eastAsia" w:ascii="仿宋" w:hAnsi="仿宋" w:eastAsia="仿宋"/>
          <w:sz w:val="28"/>
          <w:szCs w:val="28"/>
        </w:rPr>
      </w:pPr>
      <w:r>
        <w:rPr>
          <w:rFonts w:hint="eastAsia" w:ascii="仿宋" w:hAnsi="仿宋" w:eastAsia="仿宋"/>
          <w:sz w:val="28"/>
          <w:szCs w:val="28"/>
        </w:rPr>
        <w:t>36.1本项目为货物类采购项目的，所提供的产品需综合考虑节能环保、节水、循环再生、低碳、有机等因素；本项目为物业、合同能源管理等服务类采购项目的，应在服务中加强绿色低碳管理。</w:t>
      </w:r>
    </w:p>
    <w:p w14:paraId="12116F93">
      <w:pPr>
        <w:spacing w:line="520" w:lineRule="exact"/>
        <w:ind w:firstLine="560"/>
        <w:rPr>
          <w:rFonts w:hint="eastAsia" w:ascii="仿宋" w:hAnsi="仿宋" w:eastAsia="仿宋"/>
          <w:sz w:val="28"/>
          <w:szCs w:val="28"/>
        </w:rPr>
      </w:pPr>
      <w:r>
        <w:rPr>
          <w:rFonts w:hint="eastAsia" w:ascii="仿宋" w:hAnsi="仿宋" w:eastAsia="仿宋"/>
          <w:sz w:val="28"/>
          <w:szCs w:val="28"/>
        </w:rPr>
        <w:t>36.2本项目中涉及商品的包装应按照“财办库〔2020〕123号《关于印发《商品包装政府采购需求标准（试行）》、《快递包装政府采购需求标准（试行）》的通知》”执行</w:t>
      </w:r>
      <w:r>
        <w:rPr>
          <w:rFonts w:hint="eastAsia" w:ascii="仿宋" w:hAnsi="仿宋" w:eastAsia="仿宋"/>
          <w:sz w:val="28"/>
          <w:szCs w:val="28"/>
          <w:lang w:eastAsia="zh-CN"/>
        </w:rPr>
        <w:t>，</w:t>
      </w:r>
      <w:r>
        <w:rPr>
          <w:rFonts w:hint="eastAsia" w:ascii="仿宋" w:hAnsi="仿宋" w:eastAsia="仿宋"/>
          <w:sz w:val="28"/>
          <w:szCs w:val="28"/>
        </w:rPr>
        <w:t>在供货、安装过程中</w:t>
      </w:r>
      <w:r>
        <w:rPr>
          <w:rFonts w:hint="eastAsia" w:ascii="仿宋" w:hAnsi="仿宋" w:eastAsia="仿宋"/>
          <w:sz w:val="28"/>
          <w:szCs w:val="28"/>
          <w:lang w:eastAsia="zh-CN"/>
        </w:rPr>
        <w:t>能</w:t>
      </w:r>
      <w:r>
        <w:rPr>
          <w:rFonts w:hint="eastAsia" w:ascii="仿宋" w:hAnsi="仿宋" w:eastAsia="仿宋"/>
          <w:sz w:val="28"/>
          <w:szCs w:val="28"/>
        </w:rPr>
        <w:t>做到低碳物流、环保节约、提高资源利用率；涉及设备运维参考《绿色数据中心政府采购需求标准（试行）》（财库</w:t>
      </w:r>
      <w:r>
        <w:rPr>
          <w:rFonts w:hint="eastAsia" w:ascii="仿宋" w:hAnsi="仿宋" w:eastAsia="仿宋"/>
          <w:sz w:val="28"/>
          <w:szCs w:val="28"/>
          <w:lang w:eastAsia="zh-CN"/>
        </w:rPr>
        <w:t>〔2023〕7号</w:t>
      </w:r>
      <w:r>
        <w:rPr>
          <w:rFonts w:hint="eastAsia" w:ascii="仿宋" w:hAnsi="仿宋" w:eastAsia="仿宋"/>
          <w:sz w:val="28"/>
          <w:szCs w:val="28"/>
        </w:rPr>
        <w:t>文）执行。</w:t>
      </w:r>
    </w:p>
    <w:p w14:paraId="5FF02DF1">
      <w:pPr>
        <w:spacing w:line="520" w:lineRule="exact"/>
        <w:ind w:firstLine="560"/>
        <w:rPr>
          <w:rFonts w:hint="eastAsia" w:ascii="仿宋" w:hAnsi="仿宋" w:eastAsia="仿宋"/>
          <w:sz w:val="28"/>
          <w:szCs w:val="28"/>
        </w:rPr>
      </w:pPr>
      <w:r>
        <w:rPr>
          <w:rFonts w:hint="eastAsia" w:ascii="仿宋" w:hAnsi="仿宋" w:eastAsia="仿宋"/>
          <w:sz w:val="28"/>
          <w:szCs w:val="28"/>
        </w:rPr>
        <w:t>36.3本项目中涉及涂料、胶黏剂、油墨、清洗剂等挥发性有机物产品的，要执行国家和江苏省VOCs含量限制标准，优先使用低挥发性原辅材料，使用低VOCs含量的涂料、胶黏剂等。</w:t>
      </w:r>
    </w:p>
    <w:p w14:paraId="3F9A0F37">
      <w:pPr>
        <w:spacing w:line="480" w:lineRule="exact"/>
        <w:ind w:firstLine="561"/>
        <w:rPr>
          <w:rFonts w:hint="eastAsia" w:ascii="仿宋" w:hAnsi="仿宋" w:eastAsia="仿宋"/>
          <w:sz w:val="28"/>
          <w:szCs w:val="28"/>
        </w:rPr>
      </w:pPr>
      <w:r>
        <w:rPr>
          <w:rFonts w:hint="eastAsia" w:ascii="仿宋" w:hAnsi="仿宋" w:eastAsia="仿宋"/>
          <w:sz w:val="28"/>
          <w:szCs w:val="28"/>
        </w:rPr>
        <w:t>37.履约资金扶持政策</w:t>
      </w:r>
    </w:p>
    <w:p w14:paraId="34EA3F8E">
      <w:pPr>
        <w:spacing w:line="480" w:lineRule="exact"/>
        <w:ind w:firstLine="561"/>
        <w:rPr>
          <w:rFonts w:hint="eastAsia" w:ascii="仿宋" w:hAnsi="仿宋" w:eastAsia="仿宋"/>
          <w:sz w:val="28"/>
          <w:szCs w:val="28"/>
        </w:rPr>
      </w:pPr>
      <w:r>
        <w:rPr>
          <w:rFonts w:hint="eastAsia" w:ascii="仿宋" w:hAnsi="仿宋" w:eastAsia="仿宋"/>
          <w:sz w:val="28"/>
          <w:szCs w:val="28"/>
        </w:rPr>
        <w:t>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66C2BD99">
      <w:pPr>
        <w:spacing w:line="480" w:lineRule="exact"/>
        <w:ind w:firstLine="561"/>
        <w:rPr>
          <w:rFonts w:hint="eastAsia" w:ascii="仿宋" w:hAnsi="仿宋" w:eastAsia="仿宋"/>
          <w:sz w:val="28"/>
          <w:szCs w:val="28"/>
        </w:rPr>
      </w:pPr>
      <w:r>
        <w:rPr>
          <w:rFonts w:hint="eastAsia" w:ascii="仿宋" w:hAnsi="仿宋" w:eastAsia="仿宋"/>
          <w:sz w:val="28"/>
          <w:szCs w:val="28"/>
        </w:rPr>
        <w:t>37.2有融资贷款需求的中标人，与采购人在苏采云【合同在线签订】模块中进行合同在线签订时，【账户信息完善】的“是否融资”一栏中需选择“是”，同时完善收款账号信息和合同补充协议（融资账号）。</w:t>
      </w:r>
    </w:p>
    <w:p w14:paraId="4EF73718">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第三章</w:t>
      </w:r>
      <w:r>
        <w:rPr>
          <w:rFonts w:hint="eastAsia" w:ascii="仿宋" w:hAnsi="仿宋" w:eastAsia="仿宋"/>
          <w:b/>
          <w:sz w:val="36"/>
          <w:szCs w:val="36"/>
          <w:lang w:val="en-US" w:eastAsia="zh-CN"/>
        </w:rPr>
        <w:t xml:space="preserve"> </w:t>
      </w:r>
      <w:r>
        <w:rPr>
          <w:rFonts w:hint="eastAsia" w:ascii="仿宋" w:hAnsi="仿宋" w:eastAsia="仿宋"/>
          <w:b/>
          <w:sz w:val="36"/>
          <w:szCs w:val="36"/>
        </w:rPr>
        <w:t>评标标准</w:t>
      </w:r>
    </w:p>
    <w:p w14:paraId="1E7168CD">
      <w:pPr>
        <w:spacing w:line="440" w:lineRule="exact"/>
        <w:ind w:firstLine="560"/>
        <w:jc w:val="left"/>
        <w:rPr>
          <w:rFonts w:hint="eastAsia" w:ascii="仿宋" w:hAnsi="仿宋" w:eastAsia="仿宋"/>
          <w:bCs/>
          <w:sz w:val="28"/>
          <w:szCs w:val="28"/>
        </w:rPr>
      </w:pPr>
      <w:r>
        <w:rPr>
          <w:rFonts w:hint="eastAsia" w:ascii="仿宋" w:hAnsi="仿宋" w:eastAsia="仿宋"/>
          <w:bCs/>
          <w:sz w:val="28"/>
          <w:szCs w:val="28"/>
        </w:rPr>
        <w:t>一、评委会根据招标文件中规定的评标标准对供应商进行综合评审，最终按综合评审得分由高到低的顺序推荐出中标候选人。</w:t>
      </w:r>
    </w:p>
    <w:p w14:paraId="411A4D93">
      <w:pPr>
        <w:spacing w:line="440" w:lineRule="exact"/>
        <w:ind w:firstLine="560"/>
        <w:rPr>
          <w:rFonts w:hint="eastAsia" w:ascii="仿宋" w:hAnsi="仿宋" w:eastAsia="仿宋"/>
          <w:bCs/>
          <w:sz w:val="28"/>
          <w:szCs w:val="28"/>
        </w:rPr>
      </w:pPr>
      <w:r>
        <w:rPr>
          <w:rFonts w:hint="eastAsia" w:ascii="仿宋" w:hAnsi="仿宋" w:eastAsia="仿宋"/>
          <w:bCs/>
          <w:sz w:val="28"/>
          <w:szCs w:val="28"/>
        </w:rPr>
        <w:t>二、本项目采用综合评分法。评委会仅对确定为实质上响应招标文件要求的投标文件进行评价和比较。综合评分法，是指投标文件满足招标文件全部实质性要求</w:t>
      </w:r>
      <w:r>
        <w:rPr>
          <w:rFonts w:hint="eastAsia" w:ascii="仿宋" w:hAnsi="仿宋" w:eastAsia="仿宋"/>
          <w:bCs/>
          <w:sz w:val="28"/>
          <w:szCs w:val="28"/>
          <w:lang w:eastAsia="zh-CN"/>
        </w:rPr>
        <w:t>，</w:t>
      </w:r>
      <w:r>
        <w:rPr>
          <w:rFonts w:hint="eastAsia" w:ascii="仿宋" w:hAnsi="仿宋" w:eastAsia="仿宋"/>
          <w:bCs/>
          <w:sz w:val="28"/>
          <w:szCs w:val="28"/>
        </w:rPr>
        <w:t>且按照评审因素的量化指标评审得分最高的供应商为中标候选人的评标方法。</w:t>
      </w:r>
    </w:p>
    <w:p w14:paraId="3C67E0DE">
      <w:pPr>
        <w:spacing w:line="440" w:lineRule="exact"/>
        <w:ind w:firstLine="560"/>
        <w:rPr>
          <w:rFonts w:hint="eastAsia" w:ascii="仿宋" w:hAnsi="仿宋" w:eastAsia="仿宋"/>
          <w:bCs/>
          <w:color w:val="FF0000"/>
          <w:sz w:val="28"/>
          <w:szCs w:val="28"/>
        </w:rPr>
      </w:pPr>
      <w:r>
        <w:rPr>
          <w:rFonts w:hint="eastAsia" w:ascii="仿宋" w:hAnsi="仿宋" w:eastAsia="仿宋"/>
          <w:bCs/>
          <w:sz w:val="28"/>
          <w:szCs w:val="28"/>
        </w:rPr>
        <w:t>三、评委会将依据下列评标标准进行评标，本评标标准的总分为100分。按评审后得分由高到低顺序排列</w:t>
      </w:r>
      <w:r>
        <w:rPr>
          <w:rFonts w:hint="eastAsia" w:ascii="仿宋" w:hAnsi="仿宋" w:eastAsia="仿宋"/>
          <w:bCs/>
          <w:sz w:val="28"/>
          <w:szCs w:val="28"/>
          <w:lang w:eastAsia="zh-CN"/>
        </w:rPr>
        <w:t>，</w:t>
      </w:r>
      <w:r>
        <w:rPr>
          <w:rFonts w:hint="eastAsia" w:ascii="仿宋" w:hAnsi="仿宋" w:eastAsia="仿宋"/>
          <w:bCs/>
          <w:sz w:val="28"/>
          <w:szCs w:val="28"/>
        </w:rPr>
        <w:t>评审得分最高的供应商为排名第一的中标候选人。得分相同的，按投标报价由低到高顺序排列。得分且投标报价相同的</w:t>
      </w:r>
      <w:r>
        <w:rPr>
          <w:rFonts w:hint="eastAsia" w:ascii="仿宋" w:hAnsi="仿宋" w:eastAsia="仿宋"/>
          <w:bCs/>
          <w:sz w:val="28"/>
          <w:szCs w:val="28"/>
          <w:lang w:eastAsia="zh-CN"/>
        </w:rPr>
        <w:t>，</w:t>
      </w:r>
      <w:r>
        <w:rPr>
          <w:rFonts w:hint="eastAsia" w:ascii="仿宋" w:hAnsi="仿宋" w:eastAsia="仿宋"/>
          <w:bCs/>
          <w:sz w:val="28"/>
          <w:szCs w:val="28"/>
        </w:rPr>
        <w:t>按技术部分得分高低由高到低排列。</w:t>
      </w:r>
    </w:p>
    <w:p w14:paraId="4E3CC999">
      <w:pPr>
        <w:spacing w:line="440" w:lineRule="exact"/>
        <w:ind w:firstLine="560"/>
        <w:rPr>
          <w:rFonts w:hint="eastAsia" w:ascii="仿宋" w:hAnsi="仿宋" w:eastAsia="仿宋"/>
          <w:bCs/>
          <w:sz w:val="28"/>
          <w:szCs w:val="28"/>
          <w:lang w:val="en-US" w:eastAsia="zh-CN"/>
        </w:rPr>
      </w:pPr>
      <w:r>
        <w:rPr>
          <w:rFonts w:hint="eastAsia" w:ascii="仿宋" w:hAnsi="仿宋" w:eastAsia="仿宋"/>
          <w:bCs/>
          <w:sz w:val="28"/>
          <w:szCs w:val="28"/>
          <w:lang w:val="en-US" w:eastAsia="zh-CN"/>
        </w:rPr>
        <w:t>四、</w:t>
      </w:r>
      <w:r>
        <w:rPr>
          <w:rFonts w:hint="eastAsia" w:ascii="仿宋" w:hAnsi="仿宋" w:eastAsia="仿宋"/>
          <w:bCs/>
          <w:sz w:val="28"/>
          <w:szCs w:val="28"/>
        </w:rPr>
        <w:t>评标方法与评标标准</w:t>
      </w:r>
    </w:p>
    <w:p w14:paraId="23928D0A">
      <w:pPr>
        <w:spacing w:line="440" w:lineRule="exact"/>
        <w:jc w:val="both"/>
        <w:rPr>
          <w:rFonts w:hint="eastAsia" w:ascii="仿宋" w:hAnsi="仿宋" w:eastAsia="仿宋"/>
          <w:bCs/>
          <w:color w:val="FF0000"/>
          <w:sz w:val="28"/>
          <w:szCs w:val="28"/>
        </w:rPr>
      </w:pPr>
      <w:r>
        <w:rPr>
          <w:rFonts w:hint="eastAsia" w:ascii="仿宋" w:hAnsi="仿宋" w:eastAsia="仿宋"/>
          <w:bCs/>
          <w:sz w:val="28"/>
          <w:szCs w:val="28"/>
          <w:lang w:val="en-US" w:eastAsia="zh-CN"/>
        </w:rPr>
        <w:t>1.采购包1：软件建设部分</w:t>
      </w:r>
    </w:p>
    <w:tbl>
      <w:tblPr>
        <w:tblStyle w:val="3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93"/>
        <w:gridCol w:w="1265"/>
        <w:gridCol w:w="6064"/>
      </w:tblGrid>
      <w:tr w14:paraId="33765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gridSpan w:val="2"/>
            <w:shd w:val="clear" w:color="auto" w:fill="auto"/>
            <w:vAlign w:val="center"/>
          </w:tcPr>
          <w:p w14:paraId="424D55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kern w:val="0"/>
                <w:sz w:val="24"/>
                <w:szCs w:val="24"/>
                <w:highlight w:val="none"/>
                <w:u w:val="none"/>
                <w:lang w:val="en-US" w:eastAsia="zh-CN" w:bidi="ar"/>
              </w:rPr>
            </w:pPr>
            <w:r>
              <w:rPr>
                <w:rFonts w:hint="eastAsia" w:ascii="仿宋" w:hAnsi="仿宋" w:eastAsia="仿宋" w:cs="仿宋"/>
                <w:b/>
                <w:i w:val="0"/>
                <w:iCs w:val="0"/>
                <w:color w:val="000000"/>
                <w:kern w:val="0"/>
                <w:sz w:val="24"/>
                <w:szCs w:val="24"/>
                <w:highlight w:val="none"/>
                <w:u w:val="none"/>
                <w:lang w:val="en-US" w:eastAsia="zh-CN" w:bidi="ar"/>
              </w:rPr>
              <w:t>评分因素</w:t>
            </w:r>
          </w:p>
        </w:tc>
        <w:tc>
          <w:tcPr>
            <w:tcW w:w="6064" w:type="dxa"/>
            <w:shd w:val="clear" w:color="auto" w:fill="auto"/>
            <w:vAlign w:val="center"/>
          </w:tcPr>
          <w:p w14:paraId="3860BCB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kern w:val="0"/>
                <w:sz w:val="24"/>
                <w:szCs w:val="24"/>
                <w:highlight w:val="none"/>
                <w:u w:val="none"/>
                <w:lang w:val="en-US" w:eastAsia="zh-CN" w:bidi="ar"/>
              </w:rPr>
            </w:pPr>
            <w:r>
              <w:rPr>
                <w:rFonts w:hint="eastAsia" w:ascii="仿宋" w:hAnsi="仿宋" w:eastAsia="仿宋" w:cs="仿宋"/>
                <w:b/>
                <w:i w:val="0"/>
                <w:iCs w:val="0"/>
                <w:color w:val="000000"/>
                <w:kern w:val="0"/>
                <w:sz w:val="24"/>
                <w:szCs w:val="24"/>
                <w:highlight w:val="none"/>
                <w:u w:val="none"/>
                <w:lang w:val="en-US" w:eastAsia="zh-CN" w:bidi="ar"/>
              </w:rPr>
              <w:t>评分说明</w:t>
            </w:r>
          </w:p>
        </w:tc>
      </w:tr>
      <w:tr w14:paraId="4DAA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1193" w:type="dxa"/>
            <w:vMerge w:val="restart"/>
            <w:shd w:val="clear" w:color="auto" w:fill="auto"/>
            <w:vAlign w:val="center"/>
          </w:tcPr>
          <w:p w14:paraId="738DFA19">
            <w:pPr>
              <w:keepNext w:val="0"/>
              <w:keepLines w:val="0"/>
              <w:widowControl/>
              <w:suppressLineNumbers w:val="0"/>
              <w:snapToGrid w:val="0"/>
              <w:ind w:left="0" w:leftChars="0" w:right="0" w:rightChars="0" w:firstLine="0" w:firstLineChars="0"/>
              <w:jc w:val="center"/>
              <w:textAlignment w:val="center"/>
              <w:rPr>
                <w:rFonts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价格</w:t>
            </w:r>
          </w:p>
        </w:tc>
        <w:tc>
          <w:tcPr>
            <w:tcW w:w="1265" w:type="dxa"/>
            <w:vMerge w:val="restart"/>
            <w:shd w:val="clear" w:color="auto" w:fill="auto"/>
            <w:vAlign w:val="center"/>
          </w:tcPr>
          <w:p w14:paraId="40E732C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价格 （20分）</w:t>
            </w:r>
          </w:p>
        </w:tc>
        <w:tc>
          <w:tcPr>
            <w:tcW w:w="6064" w:type="dxa"/>
            <w:vMerge w:val="restart"/>
            <w:shd w:val="clear" w:color="auto" w:fill="auto"/>
            <w:vAlign w:val="center"/>
          </w:tcPr>
          <w:p w14:paraId="28EA2642">
            <w:pPr>
              <w:rPr>
                <w:rFonts w:ascii="仿宋" w:hAnsi="仿宋" w:eastAsia="仿宋"/>
                <w:i w:val="0"/>
                <w:iCs w:val="0"/>
                <w:sz w:val="24"/>
                <w:szCs w:val="32"/>
                <w:highlight w:val="none"/>
              </w:rPr>
            </w:pPr>
            <w:r>
              <w:rPr>
                <w:rFonts w:ascii="仿宋" w:hAnsi="仿宋" w:eastAsia="仿宋"/>
                <w:i w:val="0"/>
                <w:iCs w:val="0"/>
                <w:sz w:val="24"/>
                <w:szCs w:val="32"/>
                <w:highlight w:val="none"/>
              </w:rPr>
              <w:t>以满足招标文件要求且最终报价最低的为评标基准价，其价格分为满分。其他供应商的价格分按照下列公式计算（小数点保留两位）：投标报价得分＝（评标基准价/投标报价）×20分</w:t>
            </w:r>
          </w:p>
        </w:tc>
      </w:tr>
      <w:tr w14:paraId="578E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1193" w:type="dxa"/>
            <w:vMerge w:val="continue"/>
            <w:shd w:val="clear" w:color="auto" w:fill="auto"/>
            <w:vAlign w:val="center"/>
          </w:tcPr>
          <w:p w14:paraId="7EB7C91C">
            <w:pPr>
              <w:snapToGrid w:val="0"/>
              <w:ind w:left="0" w:leftChars="0" w:right="0" w:rightChars="0" w:firstLine="0" w:firstLineChars="0"/>
              <w:jc w:val="center"/>
              <w:rPr>
                <w:rFonts w:hint="eastAsia" w:ascii="仿宋" w:hAnsi="仿宋" w:eastAsia="仿宋" w:cs="仿宋"/>
                <w:b/>
                <w:bCs/>
                <w:i w:val="0"/>
                <w:iCs w:val="0"/>
                <w:color w:val="000000"/>
                <w:sz w:val="24"/>
                <w:szCs w:val="24"/>
                <w:highlight w:val="none"/>
                <w:u w:val="none"/>
              </w:rPr>
            </w:pPr>
          </w:p>
        </w:tc>
        <w:tc>
          <w:tcPr>
            <w:tcW w:w="1265" w:type="dxa"/>
            <w:vMerge w:val="continue"/>
            <w:shd w:val="clear" w:color="auto" w:fill="auto"/>
            <w:vAlign w:val="center"/>
          </w:tcPr>
          <w:p w14:paraId="59CA93AA">
            <w:pPr>
              <w:snapToGrid w:val="0"/>
              <w:ind w:left="0" w:leftChars="0" w:right="0" w:rightChars="0" w:firstLine="0" w:firstLineChars="0"/>
              <w:jc w:val="right"/>
              <w:rPr>
                <w:rFonts w:hint="eastAsia" w:ascii="仿宋" w:hAnsi="仿宋" w:eastAsia="仿宋" w:cs="仿宋"/>
                <w:i w:val="0"/>
                <w:iCs w:val="0"/>
                <w:color w:val="000000"/>
                <w:sz w:val="24"/>
                <w:szCs w:val="24"/>
                <w:highlight w:val="none"/>
                <w:u w:val="none"/>
              </w:rPr>
            </w:pPr>
          </w:p>
        </w:tc>
        <w:tc>
          <w:tcPr>
            <w:tcW w:w="6064" w:type="dxa"/>
            <w:vMerge w:val="continue"/>
            <w:shd w:val="clear" w:color="auto" w:fill="auto"/>
            <w:vAlign w:val="center"/>
          </w:tcPr>
          <w:p w14:paraId="1468391D">
            <w:pPr>
              <w:rPr>
                <w:rFonts w:hint="eastAsia" w:ascii="仿宋" w:hAnsi="仿宋" w:eastAsia="仿宋"/>
                <w:i w:val="0"/>
                <w:iCs w:val="0"/>
                <w:sz w:val="24"/>
                <w:szCs w:val="32"/>
                <w:highlight w:val="none"/>
              </w:rPr>
            </w:pPr>
          </w:p>
        </w:tc>
      </w:tr>
      <w:tr w14:paraId="35CAD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1193" w:type="dxa"/>
            <w:vMerge w:val="continue"/>
            <w:shd w:val="clear" w:color="auto" w:fill="auto"/>
            <w:vAlign w:val="center"/>
          </w:tcPr>
          <w:p w14:paraId="07901448">
            <w:pPr>
              <w:snapToGrid w:val="0"/>
              <w:ind w:left="0" w:leftChars="0" w:right="0" w:rightChars="0" w:firstLine="0" w:firstLineChars="0"/>
              <w:jc w:val="center"/>
              <w:rPr>
                <w:rFonts w:hint="eastAsia" w:ascii="仿宋" w:hAnsi="仿宋" w:eastAsia="仿宋" w:cs="仿宋"/>
                <w:b/>
                <w:bCs/>
                <w:i w:val="0"/>
                <w:iCs w:val="0"/>
                <w:color w:val="000000"/>
                <w:sz w:val="24"/>
                <w:szCs w:val="24"/>
                <w:highlight w:val="none"/>
                <w:u w:val="none"/>
              </w:rPr>
            </w:pPr>
          </w:p>
        </w:tc>
        <w:tc>
          <w:tcPr>
            <w:tcW w:w="1265" w:type="dxa"/>
            <w:vMerge w:val="continue"/>
            <w:shd w:val="clear" w:color="auto" w:fill="auto"/>
            <w:vAlign w:val="center"/>
          </w:tcPr>
          <w:p w14:paraId="271D092A">
            <w:pPr>
              <w:snapToGrid w:val="0"/>
              <w:ind w:left="0" w:leftChars="0" w:right="0" w:rightChars="0" w:firstLine="0" w:firstLineChars="0"/>
              <w:jc w:val="right"/>
              <w:rPr>
                <w:rFonts w:hint="eastAsia" w:ascii="仿宋" w:hAnsi="仿宋" w:eastAsia="仿宋" w:cs="仿宋"/>
                <w:i w:val="0"/>
                <w:iCs w:val="0"/>
                <w:color w:val="000000"/>
                <w:sz w:val="24"/>
                <w:szCs w:val="24"/>
                <w:highlight w:val="none"/>
                <w:u w:val="none"/>
              </w:rPr>
            </w:pPr>
          </w:p>
        </w:tc>
        <w:tc>
          <w:tcPr>
            <w:tcW w:w="6064" w:type="dxa"/>
            <w:vMerge w:val="continue"/>
            <w:shd w:val="clear" w:color="auto" w:fill="auto"/>
            <w:vAlign w:val="center"/>
          </w:tcPr>
          <w:p w14:paraId="6426CBEB">
            <w:pPr>
              <w:rPr>
                <w:rFonts w:hint="eastAsia" w:ascii="仿宋" w:hAnsi="仿宋" w:eastAsia="仿宋"/>
                <w:i w:val="0"/>
                <w:iCs w:val="0"/>
                <w:sz w:val="24"/>
                <w:szCs w:val="32"/>
                <w:highlight w:val="none"/>
              </w:rPr>
            </w:pPr>
          </w:p>
        </w:tc>
      </w:tr>
      <w:tr w14:paraId="28547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shd w:val="clear" w:color="auto" w:fill="auto"/>
            <w:vAlign w:val="center"/>
          </w:tcPr>
          <w:p w14:paraId="2A55C0F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技术参数</w:t>
            </w:r>
          </w:p>
        </w:tc>
        <w:tc>
          <w:tcPr>
            <w:tcW w:w="1265" w:type="dxa"/>
            <w:shd w:val="clear" w:color="auto" w:fill="auto"/>
            <w:vAlign w:val="center"/>
          </w:tcPr>
          <w:p w14:paraId="70DD1B8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软件功能和产品功能、性能、配置要求 （60分）</w:t>
            </w:r>
          </w:p>
        </w:tc>
        <w:tc>
          <w:tcPr>
            <w:tcW w:w="6064" w:type="dxa"/>
            <w:shd w:val="clear" w:color="auto" w:fill="auto"/>
            <w:vAlign w:val="center"/>
          </w:tcPr>
          <w:p w14:paraId="7468C758">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供应商技术要求完全满足或优于招标文件技术参数要求的得满分60分；</w:t>
            </w:r>
          </w:p>
          <w:p w14:paraId="6433C2C9">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采购需求中技术要求前标有“▲”部分（共13条），为重要技术参数，每有一项负偏离扣2分，共26分；普通参数每有一项负偏离扣1分，共34分，本项总分60分，扣完为止。（本项所称“一项”，指采购需求中标注“▲”号的单个技术条款；供应商须对该条款内全部技术要求整体响应，条款内任一技术要求未满足或未提供相应证明材料的，视为该项负偏离。）</w:t>
            </w:r>
          </w:p>
          <w:p w14:paraId="374557D5">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注：①供应商需详尽真实的在《技术要求响应及偏离表》内逐条响应，且均需在《技术要求响应及偏离表》内详尽真实地列明“超出、符合或偏离”情况，否则将视为负偏离；</w:t>
            </w:r>
          </w:p>
          <w:p w14:paraId="56A3FB24">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②标注“▲”号标记的技术要求均须按第五章项目采购需求中相应的要求提供证明材料，并圈出评分点，在偏离表中标明所在页码，否则评标委员会有权做负偏离处理）；</w:t>
            </w:r>
          </w:p>
          <w:p w14:paraId="74419374">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③未提供证明材料的或者证明材料不满足技术参数要求的，将视为负偏离。</w:t>
            </w:r>
          </w:p>
        </w:tc>
      </w:tr>
      <w:tr w14:paraId="42DE9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vMerge w:val="restart"/>
            <w:shd w:val="clear" w:color="auto" w:fill="auto"/>
            <w:vAlign w:val="center"/>
          </w:tcPr>
          <w:p w14:paraId="11A676C2">
            <w:pPr>
              <w:snapToGrid w:val="0"/>
              <w:ind w:left="0" w:leftChars="0" w:right="0" w:rightChars="0" w:firstLine="0" w:firstLineChars="0"/>
              <w:jc w:val="center"/>
              <w:rPr>
                <w:rFonts w:hint="eastAsia" w:ascii="仿宋" w:hAnsi="仿宋" w:eastAsia="仿宋" w:cs="仿宋"/>
                <w:b/>
                <w:bCs/>
                <w:i w:val="0"/>
                <w:iCs w:val="0"/>
                <w:color w:val="000000"/>
                <w:sz w:val="24"/>
                <w:szCs w:val="24"/>
                <w:highlight w:val="none"/>
                <w:u w:val="none"/>
              </w:rPr>
            </w:pPr>
          </w:p>
        </w:tc>
        <w:tc>
          <w:tcPr>
            <w:tcW w:w="1265" w:type="dxa"/>
            <w:shd w:val="clear" w:color="auto" w:fill="auto"/>
            <w:vAlign w:val="center"/>
          </w:tcPr>
          <w:p w14:paraId="0932A4B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业绩  （3分）</w:t>
            </w:r>
          </w:p>
        </w:tc>
        <w:tc>
          <w:tcPr>
            <w:tcW w:w="6064" w:type="dxa"/>
            <w:shd w:val="clear" w:color="auto" w:fill="auto"/>
            <w:vAlign w:val="center"/>
          </w:tcPr>
          <w:p w14:paraId="1E74B362">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供应商截止2026年10月1日承担过类似业务系统开发项目建设的，每提供一个得1.5分。本小项最高得3分。</w:t>
            </w:r>
          </w:p>
          <w:p w14:paraId="44FDD580">
            <w:pPr>
              <w:rPr>
                <w:rFonts w:hint="eastAsia"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注：（提供合同及中标（成交）通知书，每个合同须清晰体现合同内容、签署日期、合同甲乙双方盖章，扫描件上传至电子标文件中并进行电子签章，案例时间以合同签订时间为准）。</w:t>
            </w:r>
          </w:p>
        </w:tc>
      </w:tr>
      <w:tr w14:paraId="33F0E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vMerge w:val="continue"/>
            <w:shd w:val="clear" w:color="auto" w:fill="auto"/>
            <w:vAlign w:val="center"/>
          </w:tcPr>
          <w:p w14:paraId="7344A902">
            <w:pPr>
              <w:snapToGrid w:val="0"/>
              <w:ind w:left="0" w:leftChars="0" w:right="0" w:rightChars="0" w:firstLine="0" w:firstLineChars="0"/>
              <w:jc w:val="center"/>
              <w:rPr>
                <w:rFonts w:hint="eastAsia" w:ascii="仿宋" w:hAnsi="仿宋" w:eastAsia="仿宋" w:cs="仿宋"/>
                <w:b/>
                <w:bCs/>
                <w:i w:val="0"/>
                <w:iCs w:val="0"/>
                <w:color w:val="000000"/>
                <w:sz w:val="24"/>
                <w:szCs w:val="24"/>
                <w:highlight w:val="none"/>
                <w:u w:val="none"/>
              </w:rPr>
            </w:pPr>
          </w:p>
        </w:tc>
        <w:tc>
          <w:tcPr>
            <w:tcW w:w="1265" w:type="dxa"/>
            <w:shd w:val="clear" w:color="auto" w:fill="auto"/>
            <w:vAlign w:val="center"/>
          </w:tcPr>
          <w:p w14:paraId="5DC721D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人员配备（5分）</w:t>
            </w:r>
          </w:p>
        </w:tc>
        <w:tc>
          <w:tcPr>
            <w:tcW w:w="6064" w:type="dxa"/>
            <w:shd w:val="clear" w:color="auto" w:fill="auto"/>
            <w:vAlign w:val="center"/>
          </w:tcPr>
          <w:p w14:paraId="1409B43D">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1.拟投入本项目的负责人（1.5分）：</w:t>
            </w:r>
          </w:p>
          <w:p w14:paraId="6FBF8383">
            <w:pPr>
              <w:rPr>
                <w:rFonts w:hint="eastAsia"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具有人力资源社会保障部、工业和信息化部颁发的信息系统项目管理师证书的，得1.5分；</w:t>
            </w:r>
          </w:p>
          <w:p w14:paraId="7EC02A77">
            <w:pPr>
              <w:rPr>
                <w:rFonts w:hint="eastAsia"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2.拟投入本项目的售后服务专员（满分1.5分）</w:t>
            </w:r>
          </w:p>
          <w:p w14:paraId="508E07DF">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具有人力资源社会保障部、工业和信息化部颁发的信息系统项目管理师证书的，得1.5分；</w:t>
            </w:r>
          </w:p>
          <w:p w14:paraId="6603CA61">
            <w:pPr>
              <w:rPr>
                <w:rFonts w:hint="eastAsia"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3.项目组成员（不含项目负责人、售后服务专员）（满分2分）</w:t>
            </w:r>
          </w:p>
          <w:p w14:paraId="588CB0F3">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 xml:space="preserve">具有人力资源社会保障部、工业和信息化部颁发的计算机技术与软件专业技术资格证书的，每人得1分；满分2分，同一人员不重复计分；                         </w:t>
            </w:r>
          </w:p>
          <w:p w14:paraId="75ED1089">
            <w:pPr>
              <w:rPr>
                <w:rFonts w:hint="eastAsia"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注：供应商提供对应证书扫描件作为得分依据，并提供投标截止时间前近六个月内任意一个月的社保证明，用以证明该人员属于供应商在职员工。如社保由供应商下属非独立法人分公司缴纳的，社保证明可予以认可，须同时提供分公司工商资料（体现隶属总公司关系）或供应商出具的总分公司隶属关系说明并加盖供应商公章；社保由供应商子公司或第三方人力资源服务机构代缴的，须同时提供劳务派遣协议或人力资源服务外包协议等能够证明该人员为供应商实际使用的相关证明材料，材料齐全的可予以认可；不能提供相关证明材料的，不予认可。 相关材料不全的，本项不予得分。</w:t>
            </w:r>
          </w:p>
        </w:tc>
      </w:tr>
      <w:tr w14:paraId="6F532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vMerge w:val="restart"/>
            <w:shd w:val="clear" w:color="auto" w:fill="auto"/>
            <w:vAlign w:val="center"/>
          </w:tcPr>
          <w:p w14:paraId="5B81E63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方案部分</w:t>
            </w:r>
          </w:p>
        </w:tc>
        <w:tc>
          <w:tcPr>
            <w:tcW w:w="1265" w:type="dxa"/>
            <w:shd w:val="clear" w:color="auto" w:fill="auto"/>
            <w:vAlign w:val="center"/>
          </w:tcPr>
          <w:p w14:paraId="454249A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项目需求分析  （3分）</w:t>
            </w:r>
          </w:p>
        </w:tc>
        <w:tc>
          <w:tcPr>
            <w:tcW w:w="6064" w:type="dxa"/>
            <w:shd w:val="clear" w:color="auto" w:fill="auto"/>
            <w:vAlign w:val="center"/>
          </w:tcPr>
          <w:p w14:paraId="7638D285">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供应商根据采购需求中项目需求分析与设计要求，编制《项目需求分析报告》并随投标文件一并提交，报告应包含以下内容：</w:t>
            </w:r>
          </w:p>
          <w:p w14:paraId="0BE2A6A1">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①用户角色分析：供应商根据自身对档案规范、业务的理解，对采购需求中三个网域的业务系统所涉及的用户进行分析，包括用户角色的种类和相应的职责。角色划分符合采购人业务要求，分析涵盖三个网域用户角色的数量不少于14个的，得1.5分；13—8个，得1分，8个以下不得分，不符合档案相关标准规范和采购人业务需求的，不算有效数量；</w:t>
            </w:r>
          </w:p>
          <w:p w14:paraId="383C90C5">
            <w:pPr>
              <w:rPr>
                <w:rFonts w:hint="eastAsia"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②业务流程分析（供应商根据采购需求中的各个业务系统进行业务流程分析，包含图片和文字说明，分析涵盖采购需求中不少于15个业务系统的，得1.5分；涵盖9—14个业务系统的，得1分；涵盖8个及以下业务系统的，不得分。不符合档案相关标准规范和采购人业务需求的，不算有效数量；</w:t>
            </w:r>
          </w:p>
        </w:tc>
      </w:tr>
      <w:tr w14:paraId="32595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vMerge w:val="continue"/>
            <w:shd w:val="clear" w:color="auto" w:fill="auto"/>
            <w:vAlign w:val="center"/>
          </w:tcPr>
          <w:p w14:paraId="4CDCABAE">
            <w:pPr>
              <w:snapToGrid w:val="0"/>
              <w:ind w:left="0" w:leftChars="0" w:right="0" w:rightChars="0" w:firstLine="0" w:firstLineChars="0"/>
              <w:jc w:val="center"/>
              <w:rPr>
                <w:rFonts w:hint="eastAsia" w:ascii="仿宋" w:hAnsi="仿宋" w:eastAsia="仿宋" w:cs="仿宋"/>
                <w:b/>
                <w:bCs/>
                <w:i w:val="0"/>
                <w:iCs w:val="0"/>
                <w:color w:val="000000"/>
                <w:sz w:val="24"/>
                <w:szCs w:val="24"/>
                <w:highlight w:val="none"/>
                <w:u w:val="none"/>
              </w:rPr>
            </w:pPr>
          </w:p>
        </w:tc>
        <w:tc>
          <w:tcPr>
            <w:tcW w:w="1265" w:type="dxa"/>
            <w:shd w:val="clear" w:color="auto" w:fill="auto"/>
            <w:vAlign w:val="center"/>
          </w:tcPr>
          <w:p w14:paraId="75DBAD7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项目实施方案  （3分）</w:t>
            </w:r>
          </w:p>
        </w:tc>
        <w:tc>
          <w:tcPr>
            <w:tcW w:w="6064" w:type="dxa"/>
            <w:shd w:val="clear" w:color="auto" w:fill="auto"/>
            <w:vAlign w:val="center"/>
          </w:tcPr>
          <w:p w14:paraId="3FEC8E30">
            <w:pPr>
              <w:rPr>
                <w:rFonts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供应商制定项目实施方案，包括：①项目实施规划；②项目组织管理；③项目进度安排；④项目质量保障；⑤项目应急预案；⑥项目风险管理及安全保密，共六个部分。对每个部分内容进行评分，每部分符合要求得0.5分，不符合不得分。本项最高得3分。每部分符合以下相应要求（不符合的该部分不得分）：①总体目标、实施范围、阶段划分及各阶段任务与完成标志；②组织机构、负责人及成员职责、每周例会并形成会议纪要；③各阶段进度及时间节点（与180日历天衔接）、进度控制措施；④质量标准、阶段性检查、初验、终验；⑤人员变动、进度延误、设备故障等风险情形及应对措施与责任人；⑥风险识别应对、权限管理、数据备份、保密要求。注：缺少任意一个部分，该部分不得分。</w:t>
            </w:r>
          </w:p>
        </w:tc>
      </w:tr>
      <w:tr w14:paraId="3D09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vMerge w:val="restart"/>
            <w:shd w:val="clear" w:color="auto" w:fill="auto"/>
            <w:vAlign w:val="center"/>
          </w:tcPr>
          <w:p w14:paraId="1DCEC46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软件演示</w:t>
            </w:r>
          </w:p>
        </w:tc>
        <w:tc>
          <w:tcPr>
            <w:tcW w:w="1265" w:type="dxa"/>
            <w:vMerge w:val="restart"/>
            <w:shd w:val="clear" w:color="auto" w:fill="auto"/>
            <w:vAlign w:val="center"/>
          </w:tcPr>
          <w:p w14:paraId="7A2FC25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功能演示（6分）</w:t>
            </w:r>
          </w:p>
        </w:tc>
        <w:tc>
          <w:tcPr>
            <w:tcW w:w="6064" w:type="dxa"/>
            <w:shd w:val="clear" w:color="auto" w:fill="auto"/>
            <w:vAlign w:val="center"/>
          </w:tcPr>
          <w:p w14:paraId="54F5C144">
            <w:pPr>
              <w:rPr>
                <w:rFonts w:hint="eastAsia"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注：演示内容均采用上传演示视频方式评审，供应商须提供可正常登录操作的完整功能操作演示视频（演示环境可为正式上线、试运行阶段的系统，也可为根据本项目需求搭建、能够验证核心功能的演示环境或原型系统），随电子投标文件上传；视频画面清晰、操作完整、功能齐全，以 PPT 或截图等静态演示等其他形式进行演示的不得分。</w:t>
            </w:r>
          </w:p>
        </w:tc>
      </w:tr>
      <w:tr w14:paraId="7A37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vMerge w:val="continue"/>
            <w:shd w:val="clear" w:color="auto" w:fill="auto"/>
            <w:vAlign w:val="center"/>
          </w:tcPr>
          <w:p w14:paraId="4AC71FAD">
            <w:pPr>
              <w:snapToGrid w:val="0"/>
              <w:ind w:left="0" w:leftChars="0" w:right="0" w:rightChars="0" w:firstLine="0" w:firstLineChars="0"/>
              <w:jc w:val="center"/>
              <w:rPr>
                <w:rFonts w:hint="eastAsia" w:ascii="仿宋" w:hAnsi="仿宋" w:eastAsia="仿宋" w:cs="仿宋"/>
                <w:b/>
                <w:bCs/>
                <w:i w:val="0"/>
                <w:iCs w:val="0"/>
                <w:color w:val="000000"/>
                <w:sz w:val="24"/>
                <w:szCs w:val="24"/>
                <w:highlight w:val="none"/>
                <w:u w:val="none"/>
              </w:rPr>
            </w:pPr>
          </w:p>
        </w:tc>
        <w:tc>
          <w:tcPr>
            <w:tcW w:w="1265" w:type="dxa"/>
            <w:vMerge w:val="continue"/>
            <w:shd w:val="clear" w:color="auto" w:fill="auto"/>
            <w:vAlign w:val="center"/>
          </w:tcPr>
          <w:p w14:paraId="42D9612C">
            <w:pPr>
              <w:snapToGrid w:val="0"/>
              <w:ind w:left="0" w:leftChars="0" w:right="0" w:rightChars="0" w:firstLine="0" w:firstLineChars="0"/>
              <w:jc w:val="right"/>
              <w:rPr>
                <w:rFonts w:hint="eastAsia" w:ascii="仿宋" w:hAnsi="仿宋" w:eastAsia="仿宋" w:cs="仿宋"/>
                <w:i w:val="0"/>
                <w:iCs w:val="0"/>
                <w:color w:val="000000"/>
                <w:sz w:val="24"/>
                <w:szCs w:val="24"/>
                <w:highlight w:val="none"/>
                <w:u w:val="none"/>
              </w:rPr>
            </w:pPr>
          </w:p>
        </w:tc>
        <w:tc>
          <w:tcPr>
            <w:tcW w:w="6064" w:type="dxa"/>
            <w:shd w:val="clear" w:color="auto" w:fill="auto"/>
            <w:vAlign w:val="center"/>
          </w:tcPr>
          <w:p w14:paraId="1526997F">
            <w:pPr>
              <w:rPr>
                <w:rFonts w:hint="eastAsia"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1.演示虚拟库房管理系统功能，包括：                  ①库房定义，进行虚拟库房的创建，包括密集架的层数、节数和格位容量等基础信息的设置，库房创建完成后自动生成2D库房平面图；存址定义，根据库房密集架的格位地址规则自定义档案存址，预设多种存址规则；</w:t>
            </w:r>
            <w:r>
              <w:rPr>
                <w:rFonts w:hint="eastAsia" w:ascii="仿宋" w:hAnsi="仿宋" w:eastAsia="仿宋"/>
                <w:i w:val="0"/>
                <w:iCs w:val="0"/>
                <w:sz w:val="24"/>
                <w:szCs w:val="32"/>
                <w:highlight w:val="none"/>
                <w:lang w:val="en-US" w:eastAsia="zh-CN"/>
              </w:rPr>
              <w:br w:type="textWrapping"/>
            </w:r>
            <w:r>
              <w:rPr>
                <w:rFonts w:hint="eastAsia" w:ascii="仿宋" w:hAnsi="仿宋" w:eastAsia="仿宋"/>
                <w:i w:val="0"/>
                <w:iCs w:val="0"/>
                <w:sz w:val="24"/>
                <w:szCs w:val="32"/>
                <w:highlight w:val="none"/>
                <w:lang w:val="en-US" w:eastAsia="zh-CN"/>
              </w:rPr>
              <w:t>②档案上架和出入库管理，包括：通过档案目录指定存址快速上架；批量上架，上架时可以设定档号区间范围；图形化上架；图形出库，在二维图形中点击档案进行出库操作；检索出库，通过检索方式对需要出库的档案进行出库；批次出库，创建出库单明确出库原因后，调取要出库的档案目录进行出库。</w:t>
            </w:r>
            <w:r>
              <w:rPr>
                <w:rFonts w:hint="eastAsia" w:ascii="仿宋" w:hAnsi="仿宋" w:eastAsia="仿宋"/>
                <w:i w:val="0"/>
                <w:iCs w:val="0"/>
                <w:sz w:val="24"/>
                <w:szCs w:val="32"/>
                <w:highlight w:val="none"/>
                <w:lang w:val="en-US" w:eastAsia="zh-CN"/>
              </w:rPr>
              <w:br w:type="textWrapping"/>
            </w:r>
            <w:r>
              <w:rPr>
                <w:rFonts w:hint="eastAsia" w:ascii="仿宋" w:hAnsi="仿宋" w:eastAsia="仿宋"/>
                <w:i w:val="0"/>
                <w:iCs w:val="0"/>
                <w:sz w:val="24"/>
                <w:szCs w:val="32"/>
                <w:highlight w:val="none"/>
                <w:lang w:val="en-US" w:eastAsia="zh-CN"/>
              </w:rPr>
              <w:t>③库房浏览，包括：显示库房、区、面、格位的容积率；查看库房格位中存放的档案；查看库房的出库记录、入库记录和上架记录；图形化的库房浏览和操作，对库房、库区、密集架、密集架格子图形直接进行操作或查看相关信息，如使用比例，已存放数量和剩余可存放数量；</w:t>
            </w:r>
            <w:r>
              <w:rPr>
                <w:rFonts w:hint="eastAsia" w:ascii="仿宋" w:hAnsi="仿宋" w:eastAsia="仿宋"/>
                <w:i w:val="0"/>
                <w:iCs w:val="0"/>
                <w:sz w:val="24"/>
                <w:szCs w:val="32"/>
                <w:highlight w:val="none"/>
                <w:lang w:val="en-US" w:eastAsia="zh-CN"/>
              </w:rPr>
              <w:br w:type="textWrapping"/>
            </w:r>
            <w:r>
              <w:rPr>
                <w:rFonts w:hint="eastAsia" w:ascii="仿宋" w:hAnsi="仿宋" w:eastAsia="仿宋"/>
                <w:i w:val="0"/>
                <w:iCs w:val="0"/>
                <w:sz w:val="24"/>
                <w:szCs w:val="32"/>
                <w:highlight w:val="none"/>
                <w:lang w:val="en-US" w:eastAsia="zh-CN"/>
              </w:rPr>
              <w:t>④保管状况管理，包括：对实体档案保管状况检查情况维护，如破损、脱页、脆黄、霉变、虫蛀和褪色；同一实体档案支持多种保管状况问题维护；根据保管状况同步生成消毒和修复的批次。</w:t>
            </w:r>
            <w:r>
              <w:rPr>
                <w:rFonts w:hint="eastAsia" w:ascii="仿宋" w:hAnsi="仿宋" w:eastAsia="仿宋"/>
                <w:i w:val="0"/>
                <w:iCs w:val="0"/>
                <w:sz w:val="24"/>
                <w:szCs w:val="32"/>
                <w:highlight w:val="none"/>
                <w:lang w:val="en-US" w:eastAsia="zh-CN"/>
              </w:rPr>
              <w:br w:type="textWrapping"/>
            </w:r>
            <w:r>
              <w:rPr>
                <w:rFonts w:hint="eastAsia" w:ascii="仿宋" w:hAnsi="仿宋" w:eastAsia="仿宋"/>
                <w:i w:val="0"/>
                <w:iCs w:val="0"/>
                <w:sz w:val="24"/>
                <w:szCs w:val="32"/>
                <w:highlight w:val="none"/>
                <w:lang w:val="en-US" w:eastAsia="zh-CN"/>
              </w:rPr>
              <w:t>共四个功能点，每个功能点0.5分，最高2分。</w:t>
            </w:r>
          </w:p>
        </w:tc>
      </w:tr>
      <w:tr w14:paraId="539C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vMerge w:val="continue"/>
            <w:shd w:val="clear" w:color="auto" w:fill="auto"/>
            <w:vAlign w:val="center"/>
          </w:tcPr>
          <w:p w14:paraId="6E5A8B27">
            <w:pPr>
              <w:snapToGrid w:val="0"/>
              <w:ind w:left="0" w:leftChars="0" w:right="0" w:rightChars="0" w:firstLine="0" w:firstLineChars="0"/>
              <w:jc w:val="center"/>
              <w:rPr>
                <w:rFonts w:hint="eastAsia" w:ascii="仿宋" w:hAnsi="仿宋" w:eastAsia="仿宋" w:cs="仿宋"/>
                <w:b/>
                <w:bCs/>
                <w:i w:val="0"/>
                <w:iCs w:val="0"/>
                <w:color w:val="000000"/>
                <w:sz w:val="24"/>
                <w:szCs w:val="24"/>
                <w:highlight w:val="none"/>
                <w:u w:val="none"/>
              </w:rPr>
            </w:pPr>
          </w:p>
        </w:tc>
        <w:tc>
          <w:tcPr>
            <w:tcW w:w="1265" w:type="dxa"/>
            <w:vMerge w:val="continue"/>
            <w:shd w:val="clear" w:color="auto" w:fill="auto"/>
            <w:vAlign w:val="center"/>
          </w:tcPr>
          <w:p w14:paraId="6C6ABFBF">
            <w:pPr>
              <w:snapToGrid w:val="0"/>
              <w:ind w:left="0" w:leftChars="0" w:right="0" w:rightChars="0" w:firstLine="0" w:firstLineChars="0"/>
              <w:jc w:val="right"/>
              <w:rPr>
                <w:rFonts w:hint="eastAsia" w:ascii="仿宋" w:hAnsi="仿宋" w:eastAsia="仿宋" w:cs="仿宋"/>
                <w:i w:val="0"/>
                <w:iCs w:val="0"/>
                <w:color w:val="000000"/>
                <w:sz w:val="24"/>
                <w:szCs w:val="24"/>
                <w:highlight w:val="none"/>
                <w:u w:val="none"/>
              </w:rPr>
            </w:pPr>
          </w:p>
        </w:tc>
        <w:tc>
          <w:tcPr>
            <w:tcW w:w="6064" w:type="dxa"/>
            <w:shd w:val="clear" w:color="auto" w:fill="auto"/>
            <w:vAlign w:val="center"/>
          </w:tcPr>
          <w:p w14:paraId="3DCC1193">
            <w:pPr>
              <w:rPr>
                <w:rFonts w:hint="eastAsia"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2.演示数据合规审查系统的数据质检功能。包括：        ①支持对文本、音频、视频等类型数据一键质检；支持对文本目录、原文、关联信息一键检测，检测过程显示检测项数量、检测耗时、执行成功项、剩余项等，动态显示质检过程；支持在线查看检测结果报告，显示本次检测结果信息；支持检测报告和检测明细导出功能；检测报告直观显示本次检测信息，检测统计信息以及检测结果信息，自动统计检测错误率，合格率；</w:t>
            </w:r>
            <w:r>
              <w:rPr>
                <w:rFonts w:hint="eastAsia" w:ascii="仿宋" w:hAnsi="仿宋" w:eastAsia="仿宋"/>
                <w:i w:val="0"/>
                <w:iCs w:val="0"/>
                <w:sz w:val="24"/>
                <w:szCs w:val="32"/>
                <w:highlight w:val="none"/>
                <w:lang w:val="en-US" w:eastAsia="zh-CN"/>
              </w:rPr>
              <w:br w:type="textWrapping"/>
            </w:r>
            <w:r>
              <w:rPr>
                <w:rFonts w:hint="eastAsia" w:ascii="仿宋" w:hAnsi="仿宋" w:eastAsia="仿宋"/>
                <w:i w:val="0"/>
                <w:iCs w:val="0"/>
                <w:sz w:val="24"/>
                <w:szCs w:val="32"/>
                <w:highlight w:val="none"/>
                <w:lang w:val="en-US" w:eastAsia="zh-CN"/>
              </w:rPr>
              <w:t>②检测明细中需明确提示不合格明细及相关的整改对应措施；文本检测过程中，质检记录和日志全程留痕，便于实时查阅。</w:t>
            </w:r>
            <w:r>
              <w:rPr>
                <w:rFonts w:hint="eastAsia" w:ascii="仿宋" w:hAnsi="仿宋" w:eastAsia="仿宋"/>
                <w:i w:val="0"/>
                <w:iCs w:val="0"/>
                <w:sz w:val="24"/>
                <w:szCs w:val="32"/>
                <w:highlight w:val="none"/>
                <w:lang w:val="en-US" w:eastAsia="zh-CN"/>
              </w:rPr>
              <w:br w:type="textWrapping"/>
            </w:r>
            <w:r>
              <w:rPr>
                <w:rFonts w:hint="eastAsia" w:ascii="仿宋" w:hAnsi="仿宋" w:eastAsia="仿宋"/>
                <w:i w:val="0"/>
                <w:iCs w:val="0"/>
                <w:sz w:val="24"/>
                <w:szCs w:val="32"/>
                <w:highlight w:val="none"/>
                <w:lang w:val="en-US" w:eastAsia="zh-CN"/>
              </w:rPr>
              <w:t>共两个功能点，每个功能点1分，最高2分。</w:t>
            </w:r>
          </w:p>
        </w:tc>
      </w:tr>
      <w:tr w14:paraId="627A0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vMerge w:val="continue"/>
            <w:shd w:val="clear" w:color="auto" w:fill="auto"/>
            <w:vAlign w:val="center"/>
          </w:tcPr>
          <w:p w14:paraId="51F0A783">
            <w:pPr>
              <w:snapToGrid w:val="0"/>
              <w:ind w:left="0" w:leftChars="0" w:right="0" w:rightChars="0" w:firstLine="0" w:firstLineChars="0"/>
              <w:jc w:val="center"/>
              <w:rPr>
                <w:rFonts w:hint="eastAsia" w:ascii="仿宋" w:hAnsi="仿宋" w:eastAsia="仿宋" w:cs="仿宋"/>
                <w:b/>
                <w:bCs/>
                <w:i w:val="0"/>
                <w:iCs w:val="0"/>
                <w:color w:val="000000"/>
                <w:sz w:val="24"/>
                <w:szCs w:val="24"/>
                <w:highlight w:val="none"/>
                <w:u w:val="none"/>
              </w:rPr>
            </w:pPr>
          </w:p>
        </w:tc>
        <w:tc>
          <w:tcPr>
            <w:tcW w:w="1265" w:type="dxa"/>
            <w:vMerge w:val="continue"/>
            <w:shd w:val="clear" w:color="auto" w:fill="auto"/>
            <w:vAlign w:val="center"/>
          </w:tcPr>
          <w:p w14:paraId="3DE11ABD">
            <w:pPr>
              <w:snapToGrid w:val="0"/>
              <w:ind w:left="0" w:leftChars="0" w:right="0" w:rightChars="0" w:firstLine="0" w:firstLineChars="0"/>
              <w:jc w:val="right"/>
              <w:rPr>
                <w:rFonts w:hint="eastAsia" w:ascii="仿宋" w:hAnsi="仿宋" w:eastAsia="仿宋" w:cs="仿宋"/>
                <w:i w:val="0"/>
                <w:iCs w:val="0"/>
                <w:color w:val="000000"/>
                <w:sz w:val="24"/>
                <w:szCs w:val="24"/>
                <w:highlight w:val="none"/>
                <w:u w:val="none"/>
              </w:rPr>
            </w:pPr>
          </w:p>
        </w:tc>
        <w:tc>
          <w:tcPr>
            <w:tcW w:w="6064" w:type="dxa"/>
            <w:shd w:val="clear" w:color="auto" w:fill="auto"/>
            <w:vAlign w:val="center"/>
          </w:tcPr>
          <w:p w14:paraId="692BF6C6">
            <w:pPr>
              <w:rPr>
                <w:rFonts w:hint="eastAsia"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3.演示互联网信息采集系统的采集整理功能。包括：①支持网页采集配置，对网页采集数据进行整理；</w:t>
            </w:r>
            <w:r>
              <w:rPr>
                <w:rFonts w:hint="eastAsia" w:ascii="仿宋" w:hAnsi="仿宋" w:eastAsia="仿宋"/>
                <w:i w:val="0"/>
                <w:iCs w:val="0"/>
                <w:sz w:val="24"/>
                <w:szCs w:val="32"/>
                <w:highlight w:val="none"/>
                <w:lang w:val="en-US" w:eastAsia="zh-CN"/>
              </w:rPr>
              <w:br w:type="textWrapping"/>
            </w:r>
            <w:r>
              <w:rPr>
                <w:rFonts w:hint="eastAsia" w:ascii="仿宋" w:hAnsi="仿宋" w:eastAsia="仿宋"/>
                <w:i w:val="0"/>
                <w:iCs w:val="0"/>
                <w:sz w:val="24"/>
                <w:szCs w:val="32"/>
                <w:highlight w:val="none"/>
                <w:lang w:val="en-US" w:eastAsia="zh-CN"/>
              </w:rPr>
              <w:t>②支持数字报、微信公众号、微博采集配置，对数字报采集数据进行整理；</w:t>
            </w:r>
            <w:r>
              <w:rPr>
                <w:rFonts w:hint="eastAsia" w:ascii="仿宋" w:hAnsi="仿宋" w:eastAsia="仿宋"/>
                <w:i w:val="0"/>
                <w:iCs w:val="0"/>
                <w:sz w:val="24"/>
                <w:szCs w:val="32"/>
                <w:highlight w:val="none"/>
                <w:lang w:val="en-US" w:eastAsia="zh-CN"/>
              </w:rPr>
              <w:br w:type="textWrapping"/>
            </w:r>
            <w:r>
              <w:rPr>
                <w:rFonts w:hint="eastAsia" w:ascii="仿宋" w:hAnsi="仿宋" w:eastAsia="仿宋"/>
                <w:i w:val="0"/>
                <w:iCs w:val="0"/>
                <w:sz w:val="24"/>
                <w:szCs w:val="32"/>
                <w:highlight w:val="none"/>
                <w:lang w:val="en-US" w:eastAsia="zh-CN"/>
              </w:rPr>
              <w:t>共两个功能点，每个功能点1分，最高2分。</w:t>
            </w:r>
          </w:p>
        </w:tc>
      </w:tr>
    </w:tbl>
    <w:p w14:paraId="16E2C411">
      <w:pPr>
        <w:rPr>
          <w:rFonts w:hint="eastAsia" w:ascii="仿宋" w:hAnsi="仿宋" w:eastAsia="仿宋"/>
          <w:bCs/>
          <w:color w:val="FF0000"/>
          <w:sz w:val="28"/>
          <w:szCs w:val="28"/>
          <w:lang w:val="en-US" w:eastAsia="zh-CN"/>
        </w:rPr>
      </w:pPr>
      <w:r>
        <w:rPr>
          <w:rFonts w:hint="eastAsia" w:ascii="仿宋" w:hAnsi="仿宋" w:eastAsia="仿宋"/>
          <w:bCs/>
          <w:color w:val="FF0000"/>
          <w:sz w:val="28"/>
          <w:szCs w:val="28"/>
          <w:lang w:val="en-US" w:eastAsia="zh-CN"/>
        </w:rPr>
        <w:br w:type="page"/>
      </w:r>
    </w:p>
    <w:p w14:paraId="344F5F2E">
      <w:pPr>
        <w:spacing w:line="440" w:lineRule="exact"/>
        <w:jc w:val="both"/>
        <w:rPr>
          <w:rFonts w:hint="eastAsia" w:ascii="仿宋" w:hAnsi="仿宋" w:eastAsia="仿宋"/>
          <w:bCs/>
          <w:color w:val="auto"/>
          <w:sz w:val="28"/>
          <w:szCs w:val="28"/>
        </w:rPr>
      </w:pPr>
      <w:r>
        <w:rPr>
          <w:rFonts w:hint="eastAsia" w:ascii="仿宋" w:hAnsi="仿宋" w:eastAsia="仿宋"/>
          <w:bCs/>
          <w:color w:val="auto"/>
          <w:sz w:val="28"/>
          <w:szCs w:val="28"/>
          <w:lang w:val="en-US" w:eastAsia="zh-CN"/>
        </w:rPr>
        <w:t>2.采购包2：硬件建设部分</w:t>
      </w:r>
    </w:p>
    <w:tbl>
      <w:tblPr>
        <w:tblStyle w:val="3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93"/>
        <w:gridCol w:w="1265"/>
        <w:gridCol w:w="6064"/>
      </w:tblGrid>
      <w:tr w14:paraId="73EE6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0" w:type="auto"/>
            <w:gridSpan w:val="2"/>
            <w:shd w:val="clear" w:color="auto" w:fill="auto"/>
            <w:vAlign w:val="center"/>
          </w:tcPr>
          <w:p w14:paraId="37B7612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kern w:val="0"/>
                <w:sz w:val="24"/>
                <w:szCs w:val="24"/>
                <w:highlight w:val="none"/>
                <w:u w:val="none"/>
                <w:lang w:val="en-US" w:eastAsia="zh-CN" w:bidi="ar"/>
              </w:rPr>
            </w:pPr>
            <w:r>
              <w:rPr>
                <w:rFonts w:hint="eastAsia" w:ascii="仿宋" w:hAnsi="仿宋" w:eastAsia="仿宋" w:cs="仿宋"/>
                <w:b/>
                <w:i w:val="0"/>
                <w:iCs w:val="0"/>
                <w:color w:val="000000"/>
                <w:kern w:val="0"/>
                <w:sz w:val="24"/>
                <w:szCs w:val="24"/>
                <w:highlight w:val="none"/>
                <w:u w:val="none"/>
                <w:lang w:val="en-US" w:eastAsia="zh-CN" w:bidi="ar"/>
              </w:rPr>
              <w:t>评分因素</w:t>
            </w:r>
          </w:p>
        </w:tc>
        <w:tc>
          <w:tcPr>
            <w:tcW w:w="6064" w:type="dxa"/>
            <w:shd w:val="clear" w:color="auto" w:fill="auto"/>
            <w:vAlign w:val="center"/>
          </w:tcPr>
          <w:p w14:paraId="0F1BB5F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kern w:val="0"/>
                <w:sz w:val="24"/>
                <w:szCs w:val="24"/>
                <w:highlight w:val="none"/>
                <w:u w:val="none"/>
                <w:lang w:val="en-US" w:eastAsia="zh-CN" w:bidi="ar"/>
              </w:rPr>
            </w:pPr>
            <w:r>
              <w:rPr>
                <w:rFonts w:hint="eastAsia" w:ascii="仿宋" w:hAnsi="仿宋" w:eastAsia="仿宋" w:cs="仿宋"/>
                <w:b/>
                <w:i w:val="0"/>
                <w:iCs w:val="0"/>
                <w:color w:val="000000"/>
                <w:kern w:val="0"/>
                <w:sz w:val="24"/>
                <w:szCs w:val="24"/>
                <w:highlight w:val="none"/>
                <w:u w:val="none"/>
                <w:lang w:val="en-US" w:eastAsia="zh-CN" w:bidi="ar"/>
              </w:rPr>
              <w:t>评分说明</w:t>
            </w:r>
          </w:p>
        </w:tc>
      </w:tr>
      <w:tr w14:paraId="08889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1193" w:type="dxa"/>
            <w:shd w:val="clear" w:color="auto" w:fill="auto"/>
            <w:vAlign w:val="center"/>
          </w:tcPr>
          <w:p w14:paraId="610859D3">
            <w:pPr>
              <w:keepNext w:val="0"/>
              <w:keepLines w:val="0"/>
              <w:widowControl/>
              <w:suppressLineNumbers w:val="0"/>
              <w:snapToGrid w:val="0"/>
              <w:ind w:left="0" w:leftChars="0" w:right="0" w:rightChars="0" w:firstLine="0" w:firstLineChars="0"/>
              <w:jc w:val="center"/>
              <w:textAlignment w:val="center"/>
              <w:rPr>
                <w:rFonts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价格</w:t>
            </w:r>
          </w:p>
        </w:tc>
        <w:tc>
          <w:tcPr>
            <w:tcW w:w="1265" w:type="dxa"/>
            <w:shd w:val="clear" w:color="auto" w:fill="auto"/>
            <w:vAlign w:val="center"/>
          </w:tcPr>
          <w:p w14:paraId="0EB35E3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价格 （40分）</w:t>
            </w:r>
          </w:p>
        </w:tc>
        <w:tc>
          <w:tcPr>
            <w:tcW w:w="6064" w:type="dxa"/>
            <w:shd w:val="clear" w:color="auto" w:fill="auto"/>
            <w:vAlign w:val="center"/>
          </w:tcPr>
          <w:p w14:paraId="18057E1E">
            <w:pPr>
              <w:rPr>
                <w:i w:val="0"/>
                <w:iCs w:val="0"/>
                <w:sz w:val="24"/>
                <w:szCs w:val="32"/>
                <w:highlight w:val="none"/>
              </w:rPr>
            </w:pPr>
            <w:r>
              <w:rPr>
                <w:rFonts w:ascii="仿宋" w:hAnsi="仿宋" w:eastAsia="仿宋"/>
                <w:i w:val="0"/>
                <w:iCs w:val="0"/>
                <w:sz w:val="24"/>
                <w:szCs w:val="32"/>
                <w:highlight w:val="none"/>
              </w:rPr>
              <w:t>以满足招标文件要求且最终报价最低的为评标基准价，其价格分为满分。其他供应商的价格分按照下列公式计算（小数点保留两位）：投标报价得分＝（评标基准价/投标报价）×40分</w:t>
            </w:r>
          </w:p>
        </w:tc>
      </w:tr>
      <w:tr w14:paraId="600F0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shd w:val="clear" w:color="auto" w:fill="auto"/>
            <w:vAlign w:val="center"/>
          </w:tcPr>
          <w:p w14:paraId="35A0D86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技术参数</w:t>
            </w:r>
          </w:p>
        </w:tc>
        <w:tc>
          <w:tcPr>
            <w:tcW w:w="1265" w:type="dxa"/>
            <w:shd w:val="clear" w:color="auto" w:fill="auto"/>
            <w:vAlign w:val="center"/>
          </w:tcPr>
          <w:p w14:paraId="50533C7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硬件功能和产品功能、性能、配置要求 （50分）</w:t>
            </w:r>
          </w:p>
        </w:tc>
        <w:tc>
          <w:tcPr>
            <w:tcW w:w="6064" w:type="dxa"/>
            <w:shd w:val="clear" w:color="auto" w:fill="auto"/>
            <w:vAlign w:val="center"/>
          </w:tcPr>
          <w:p w14:paraId="7FAD6185">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供应商技术要求完全满足或优于招标文件技术参数要求的得满分50分；</w:t>
            </w:r>
          </w:p>
          <w:p w14:paraId="536D8C1A">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采购需求中技术要求前标有“▲”部分（共17条），为重要技术参数，每有一项负偏离扣2分，共34分；普通参数每有一项负偏离扣1分，共16分，本项总分50分，扣完为止。（本项所称“一项”，指采购需求中标注“▲”号的单个技术条款；供应商须对该条款内全部技术要求整体响应，条款内任一技术要求未满足或未提供相应证明材料的，视为该项负偏离。）</w:t>
            </w:r>
          </w:p>
          <w:p w14:paraId="19DD3A23">
            <w:pPr>
              <w:rPr>
                <w:rFonts w:hint="eastAsia" w:ascii="仿宋" w:hAnsi="仿宋" w:eastAsia="仿宋"/>
                <w:i w:val="0"/>
                <w:iCs w:val="0"/>
                <w:sz w:val="24"/>
                <w:szCs w:val="32"/>
                <w:highlight w:val="none"/>
                <w:lang w:val="zh-CN" w:eastAsia="zh-CN"/>
              </w:rPr>
            </w:pPr>
            <w:r>
              <w:rPr>
                <w:rFonts w:hint="eastAsia" w:ascii="仿宋" w:hAnsi="仿宋" w:eastAsia="仿宋"/>
                <w:i w:val="0"/>
                <w:iCs w:val="0"/>
                <w:sz w:val="24"/>
                <w:szCs w:val="32"/>
                <w:highlight w:val="none"/>
                <w:lang w:val="zh-CN" w:eastAsia="zh-CN"/>
              </w:rPr>
              <w:t>注：①供应商需详尽真实的在《技术要求响应及偏离表》内逐条响应，且均需在《技术要求响应及偏离表》内详尽真实地列明“超出、符合或偏离”情况，否则将视为负偏离；</w:t>
            </w:r>
          </w:p>
          <w:p w14:paraId="5907B7F6">
            <w:pPr>
              <w:rPr>
                <w:rFonts w:hint="eastAsia" w:ascii="仿宋" w:hAnsi="仿宋" w:eastAsia="仿宋"/>
                <w:i w:val="0"/>
                <w:iCs w:val="0"/>
                <w:sz w:val="24"/>
                <w:szCs w:val="32"/>
                <w:highlight w:val="none"/>
                <w:lang w:val="zh-CN" w:eastAsia="zh-CN"/>
              </w:rPr>
            </w:pPr>
            <w:r>
              <w:rPr>
                <w:rFonts w:hint="eastAsia" w:ascii="仿宋" w:hAnsi="仿宋" w:eastAsia="仿宋"/>
                <w:i w:val="0"/>
                <w:iCs w:val="0"/>
                <w:sz w:val="24"/>
                <w:szCs w:val="32"/>
                <w:highlight w:val="none"/>
                <w:lang w:val="zh-CN" w:eastAsia="zh-CN"/>
              </w:rPr>
              <w:t>②标注“▲”号标记的技术要求均须在《技术要求响应及偏离表》内逐条响应，并标明所在页码，否则评标委员会有权做负偏离处理；</w:t>
            </w:r>
          </w:p>
          <w:p w14:paraId="74B1E7EB">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zh-CN" w:eastAsia="zh-CN"/>
              </w:rPr>
              <w:t>③未逐条响应的或者响应内容不满足技术参数要求的，将视为负偏离。</w:t>
            </w:r>
          </w:p>
        </w:tc>
      </w:tr>
      <w:tr w14:paraId="4E110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shd w:val="clear" w:color="auto" w:fill="auto"/>
            <w:vAlign w:val="center"/>
          </w:tcPr>
          <w:p w14:paraId="0E1457F6">
            <w:pPr>
              <w:snapToGrid w:val="0"/>
              <w:ind w:left="0" w:leftChars="0" w:right="0" w:rightChars="0" w:firstLine="0" w:firstLineChars="0"/>
              <w:jc w:val="center"/>
              <w:rPr>
                <w:rFonts w:hint="eastAsia" w:ascii="仿宋" w:hAnsi="仿宋" w:eastAsia="仿宋" w:cs="仿宋"/>
                <w:b/>
                <w:bCs/>
                <w:i w:val="0"/>
                <w:iCs w:val="0"/>
                <w:color w:val="000000"/>
                <w:sz w:val="24"/>
                <w:szCs w:val="24"/>
                <w:highlight w:val="none"/>
                <w:u w:val="none"/>
              </w:rPr>
            </w:pPr>
          </w:p>
        </w:tc>
        <w:tc>
          <w:tcPr>
            <w:tcW w:w="1265" w:type="dxa"/>
            <w:shd w:val="clear" w:color="auto" w:fill="auto"/>
            <w:vAlign w:val="center"/>
          </w:tcPr>
          <w:p w14:paraId="64C7D34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业绩  （3分）</w:t>
            </w:r>
          </w:p>
        </w:tc>
        <w:tc>
          <w:tcPr>
            <w:tcW w:w="6064" w:type="dxa"/>
            <w:shd w:val="clear" w:color="auto" w:fill="auto"/>
            <w:vAlign w:val="center"/>
          </w:tcPr>
          <w:p w14:paraId="2ABCD8D2">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供应商截止2026年10月1日承担过类似硬件设备采购、系统集成或机房建设工程类项目建设（类似项目指与本项目采购内容同类的机房建设、信息系统集成等硬件建设项目）的，每提供一个得1.5分。本小项最高得3分。</w:t>
            </w:r>
          </w:p>
          <w:p w14:paraId="51A1549A">
            <w:pPr>
              <w:rPr>
                <w:rFonts w:hint="eastAsia" w:ascii="仿宋" w:hAnsi="仿宋" w:eastAsia="仿宋"/>
                <w:i w:val="0"/>
                <w:iCs w:val="0"/>
                <w:sz w:val="24"/>
                <w:szCs w:val="32"/>
                <w:highlight w:val="none"/>
              </w:rPr>
            </w:pPr>
            <w:r>
              <w:rPr>
                <w:rFonts w:hint="eastAsia" w:ascii="仿宋" w:hAnsi="仿宋" w:eastAsia="仿宋"/>
                <w:i w:val="0"/>
                <w:iCs w:val="0"/>
                <w:sz w:val="24"/>
                <w:szCs w:val="32"/>
                <w:highlight w:val="none"/>
                <w:lang w:val="en-US" w:eastAsia="zh-CN"/>
              </w:rPr>
              <w:t>注：（提供合同及中标（成交）通知书，每个合同须清晰体现合同内容、签署日期、合同甲乙双方盖章，扫描件上传至电子标文件中并进行电子签章，案例时间以合同签订时间为准）。</w:t>
            </w:r>
          </w:p>
        </w:tc>
      </w:tr>
      <w:tr w14:paraId="6129C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vMerge w:val="restart"/>
            <w:shd w:val="clear" w:color="auto" w:fill="auto"/>
            <w:vAlign w:val="center"/>
          </w:tcPr>
          <w:p w14:paraId="4C71697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方案部分</w:t>
            </w:r>
          </w:p>
        </w:tc>
        <w:tc>
          <w:tcPr>
            <w:tcW w:w="1265" w:type="dxa"/>
            <w:shd w:val="clear" w:color="auto" w:fill="auto"/>
            <w:vAlign w:val="center"/>
          </w:tcPr>
          <w:p w14:paraId="1D39D95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供货方案（3分）</w:t>
            </w:r>
          </w:p>
        </w:tc>
        <w:tc>
          <w:tcPr>
            <w:tcW w:w="6064" w:type="dxa"/>
            <w:shd w:val="clear" w:color="auto" w:fill="auto"/>
            <w:vAlign w:val="center"/>
          </w:tcPr>
          <w:p w14:paraId="174A089F">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供应商根据采购需求中供货及实施要求，制定供货方案，包括：①供货计划与到货安排；②设备交付保障；③安装调试与系统联调安排；④利旧复用设备搬迁安装及数据迁移保障；⑤实施团队配置与进度保障，共五个部分。本项满分3分：五个部分全部包含且每部分内容完整、符合采购需求相应要求的，得3分；缺少1个部分的，得2分；缺少2个部分的，得1分；缺少3个及以上部分的，不得分。每部分应符合以下相应要求（缺少任一项要求即视为该部分不符合）：①到货批次、到货时间（与180日历天总工期衔接）、到货地点及运输组织方式；②全新合格正品、随机资料齐全、到货验收（数量、型号、配置与合同一致）；③安装位置、实施步骤、调试内容、完成节点及联调测试报告；④搬迁组织、设备保护措施、安装调试步骤及数据迁移方案（数据完整无损）；⑤团队人数不少于5人、岗位职责、180日历天内完成全部建设、试运行1个月、成员不得随意更换。</w:t>
            </w:r>
          </w:p>
        </w:tc>
      </w:tr>
      <w:tr w14:paraId="664E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93" w:type="dxa"/>
            <w:vMerge w:val="continue"/>
            <w:shd w:val="clear" w:color="auto" w:fill="auto"/>
            <w:vAlign w:val="center"/>
          </w:tcPr>
          <w:p w14:paraId="730249EB">
            <w:pPr>
              <w:snapToGrid w:val="0"/>
              <w:ind w:left="0" w:leftChars="0" w:right="0" w:rightChars="0" w:firstLine="0" w:firstLineChars="0"/>
              <w:jc w:val="center"/>
              <w:rPr>
                <w:rFonts w:hint="eastAsia" w:ascii="仿宋" w:hAnsi="仿宋" w:eastAsia="仿宋" w:cs="仿宋"/>
                <w:b/>
                <w:bCs/>
                <w:i w:val="0"/>
                <w:iCs w:val="0"/>
                <w:color w:val="000000"/>
                <w:sz w:val="24"/>
                <w:szCs w:val="24"/>
                <w:highlight w:val="none"/>
                <w:u w:val="none"/>
              </w:rPr>
            </w:pPr>
          </w:p>
        </w:tc>
        <w:tc>
          <w:tcPr>
            <w:tcW w:w="1265" w:type="dxa"/>
            <w:shd w:val="clear" w:color="auto" w:fill="auto"/>
            <w:vAlign w:val="center"/>
          </w:tcPr>
          <w:p w14:paraId="2C9C8B1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售后方案（3分）</w:t>
            </w:r>
          </w:p>
        </w:tc>
        <w:tc>
          <w:tcPr>
            <w:tcW w:w="6064" w:type="dxa"/>
            <w:shd w:val="clear" w:color="auto" w:fill="auto"/>
            <w:vAlign w:val="center"/>
          </w:tcPr>
          <w:p w14:paraId="530AD11F">
            <w:pPr>
              <w:rPr>
                <w:rFonts w:hint="eastAsia" w:ascii="仿宋" w:hAnsi="仿宋" w:eastAsia="仿宋"/>
                <w:i w:val="0"/>
                <w:iCs w:val="0"/>
                <w:sz w:val="24"/>
                <w:szCs w:val="32"/>
                <w:highlight w:val="none"/>
                <w:lang w:val="en-US" w:eastAsia="zh-CN"/>
              </w:rPr>
            </w:pPr>
            <w:r>
              <w:rPr>
                <w:rFonts w:hint="eastAsia" w:ascii="仿宋" w:hAnsi="仿宋" w:eastAsia="仿宋"/>
                <w:i w:val="0"/>
                <w:iCs w:val="0"/>
                <w:sz w:val="24"/>
                <w:szCs w:val="32"/>
                <w:highlight w:val="none"/>
                <w:lang w:val="en-US" w:eastAsia="zh-CN"/>
              </w:rPr>
              <w:t>供应商根据采购需求中售后服务要求，制定售后服务方案，包括：①质保承诺；②服务响应机制；③备品备件保障；④定期巡检及应急响应安排；⑤专职服务团队及服务档案管理，共五个部分。本项满分3分：五个部分全部包含且内容完整、符合采购需求相应要求的，得3分；缺少1个部分的，得2分；缺少2个部分的，得1分；缺少3个及以上部分的，不得分。每部分应符合以下相应要求（缺少任一项要求即视为该部分不符合）：①自项目整体交付验收通过之日起3年免费质保及质保范围；②7×24小时服务、一般问题半小时响应2—4小时解决、重大问题2—4小时到场8小时解决、24小时内提交处理报告；③关键设备备品备件储备、故障及时更换、质保期内免费更换；④每季度至少1次巡检、5个工作日内提交巡检报告、应急预案及重大故障2小时响应4小时到场8小时恢复；⑤专职团队及负责人报备、人员变动提前通知、服务档案记录及季度服务总结报告。</w:t>
            </w:r>
          </w:p>
        </w:tc>
      </w:tr>
      <w:tr w14:paraId="41F0B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1193" w:type="dxa"/>
            <w:shd w:val="clear" w:color="auto" w:fill="auto"/>
            <w:vAlign w:val="center"/>
          </w:tcPr>
          <w:p w14:paraId="40DED23B">
            <w:pPr>
              <w:rPr>
                <w:i w:val="0"/>
                <w:iCs w:val="0"/>
                <w:highlight w:val="none"/>
              </w:rPr>
            </w:pPr>
            <w:r>
              <w:rPr>
                <w:rFonts w:hint="eastAsia" w:ascii="仿宋" w:hAnsi="仿宋" w:eastAsia="仿宋" w:cs="仿宋"/>
                <w:b/>
                <w:bCs/>
                <w:i w:val="0"/>
                <w:iCs w:val="0"/>
                <w:color w:val="000000"/>
                <w:kern w:val="0"/>
                <w:sz w:val="24"/>
                <w:szCs w:val="24"/>
                <w:highlight w:val="none"/>
                <w:u w:val="none"/>
                <w:lang w:val="en-US" w:eastAsia="zh-CN" w:bidi="ar"/>
              </w:rPr>
              <w:t>政策落实</w:t>
            </w:r>
          </w:p>
        </w:tc>
        <w:tc>
          <w:tcPr>
            <w:tcW w:w="1265" w:type="dxa"/>
            <w:shd w:val="clear" w:color="auto" w:fill="auto"/>
            <w:vAlign w:val="center"/>
          </w:tcPr>
          <w:p w14:paraId="227215CC">
            <w:pPr>
              <w:keepNext w:val="0"/>
              <w:keepLines w:val="0"/>
              <w:widowControl/>
              <w:suppressLineNumbers w:val="0"/>
              <w:snapToGrid w:val="0"/>
              <w:ind w:left="0" w:leftChars="0" w:right="0" w:rightChars="0" w:firstLine="0" w:firstLineChars="0"/>
              <w:jc w:val="center"/>
              <w:textAlignment w:val="center"/>
              <w:rPr>
                <w:i w:val="0"/>
                <w:iCs w:val="0"/>
                <w:highlight w:val="none"/>
              </w:rPr>
            </w:pPr>
            <w:r>
              <w:rPr>
                <w:rFonts w:hint="eastAsia" w:ascii="仿宋" w:hAnsi="仿宋" w:eastAsia="仿宋" w:cs="仿宋"/>
                <w:i w:val="0"/>
                <w:iCs w:val="0"/>
                <w:color w:val="000000"/>
                <w:kern w:val="0"/>
                <w:sz w:val="24"/>
                <w:szCs w:val="24"/>
                <w:highlight w:val="none"/>
                <w:u w:val="none"/>
                <w:lang w:val="en-US" w:eastAsia="zh-CN" w:bidi="ar"/>
              </w:rPr>
              <w:t>节能环保（1分）</w:t>
            </w:r>
          </w:p>
        </w:tc>
        <w:tc>
          <w:tcPr>
            <w:tcW w:w="6064" w:type="dxa"/>
            <w:shd w:val="clear" w:color="auto" w:fill="auto"/>
            <w:vAlign w:val="center"/>
          </w:tcPr>
          <w:p w14:paraId="1757A917">
            <w:pPr>
              <w:rPr>
                <w:rFonts w:ascii="仿宋" w:hAnsi="仿宋" w:eastAsia="仿宋"/>
                <w:i w:val="0"/>
                <w:iCs w:val="0"/>
                <w:sz w:val="24"/>
                <w:szCs w:val="32"/>
                <w:highlight w:val="none"/>
              </w:rPr>
            </w:pPr>
            <w:r>
              <w:rPr>
                <w:rFonts w:hint="eastAsia" w:ascii="仿宋" w:hAnsi="仿宋" w:eastAsia="仿宋"/>
                <w:i w:val="0"/>
                <w:iCs w:val="0"/>
                <w:sz w:val="24"/>
                <w:szCs w:val="32"/>
                <w:highlight w:val="none"/>
              </w:rPr>
              <w:t>投标产品属于财政部、生态环境部公布的“环境标志产品品目清单”范围内的，供应商提供国家确定的认证机构出具的、处于有效期内的该投标产品环境标志产品认证证书复印件的，有1个得0.5分，最多得1分。</w:t>
            </w:r>
          </w:p>
        </w:tc>
      </w:tr>
    </w:tbl>
    <w:p w14:paraId="460BDACA">
      <w:r>
        <w:br w:type="page"/>
      </w:r>
    </w:p>
    <w:p w14:paraId="168AAC8D">
      <w:pPr>
        <w:spacing w:line="520" w:lineRule="exact"/>
        <w:ind w:firstLine="2512"/>
        <w:rPr>
          <w:rFonts w:hint="eastAsia" w:ascii="仿宋" w:hAnsi="仿宋" w:eastAsia="仿宋"/>
          <w:b/>
          <w:sz w:val="36"/>
          <w:szCs w:val="36"/>
        </w:rPr>
      </w:pPr>
      <w:r>
        <w:rPr>
          <w:rFonts w:hint="eastAsia" w:ascii="仿宋" w:hAnsi="仿宋" w:eastAsia="仿宋"/>
          <w:b/>
          <w:sz w:val="36"/>
          <w:szCs w:val="36"/>
        </w:rPr>
        <w:t>第四章合同格式及条款</w:t>
      </w:r>
    </w:p>
    <w:p w14:paraId="56121577">
      <w:pPr>
        <w:spacing w:line="500" w:lineRule="exact"/>
        <w:jc w:val="center"/>
        <w:rPr>
          <w:rFonts w:hint="eastAsia" w:ascii="仿宋" w:hAnsi="仿宋" w:eastAsia="仿宋" w:cs="仿宋"/>
          <w:b/>
          <w:bCs/>
          <w:color w:val="000000"/>
          <w:kern w:val="0"/>
          <w:sz w:val="32"/>
          <w:szCs w:val="32"/>
        </w:rPr>
      </w:pPr>
      <w:bookmarkStart w:id="43" w:name="OLE_LINK4"/>
      <w:r>
        <w:rPr>
          <w:rFonts w:hint="eastAsia" w:ascii="仿宋" w:hAnsi="仿宋" w:eastAsia="仿宋" w:cs="仿宋"/>
          <w:b/>
          <w:bCs/>
          <w:color w:val="000000"/>
          <w:kern w:val="0"/>
          <w:sz w:val="32"/>
          <w:szCs w:val="32"/>
        </w:rPr>
        <w:t>合同格式可调整</w:t>
      </w:r>
    </w:p>
    <w:p w14:paraId="3BA2E321">
      <w:pPr>
        <w:tabs>
          <w:tab w:val="left" w:pos="180"/>
        </w:tabs>
        <w:spacing w:line="520" w:lineRule="exact"/>
        <w:jc w:val="center"/>
        <w:rPr>
          <w:rFonts w:eastAsia="方正小标宋_GBK"/>
          <w:sz w:val="44"/>
          <w:szCs w:val="44"/>
        </w:rPr>
      </w:pPr>
      <w:r>
        <w:rPr>
          <w:rFonts w:ascii="仿宋" w:hAnsi="仿宋" w:eastAsia="仿宋"/>
          <w:b/>
          <w:sz w:val="36"/>
          <w:szCs w:val="36"/>
          <w:shd w:val="clear" w:color="auto" w:fill="FFFF00"/>
        </w:rPr>
        <w:t>一、采购包1合同（软件部分）</w:t>
      </w:r>
    </w:p>
    <w:p w14:paraId="2E76851D">
      <w:pPr>
        <w:pBdr>
          <w:top w:val="none" w:color="000000" w:sz="0" w:space="0"/>
          <w:left w:val="none" w:color="000000" w:sz="0" w:space="0"/>
          <w:bottom w:val="none" w:color="000000" w:sz="0" w:space="0"/>
          <w:right w:val="none" w:color="000000" w:sz="0" w:space="0"/>
        </w:pBdr>
        <w:spacing w:line="360" w:lineRule="auto"/>
        <w:rPr>
          <w:sz w:val="28"/>
          <w:szCs w:val="28"/>
          <w:highlight w:val="none"/>
        </w:rPr>
      </w:pPr>
      <w:r>
        <w:rPr>
          <w:rFonts w:ascii="仿宋" w:hAnsi="仿宋" w:eastAsia="仿宋" w:cs="仿宋"/>
          <w:color w:val="000000"/>
          <w:sz w:val="28"/>
          <w:szCs w:val="28"/>
          <w:highlight w:val="none"/>
        </w:rPr>
        <w:t>甲方：</w:t>
      </w:r>
    </w:p>
    <w:p w14:paraId="534EBF88">
      <w:pPr>
        <w:pBdr>
          <w:top w:val="none" w:color="000000" w:sz="0" w:space="0"/>
          <w:left w:val="none" w:color="000000" w:sz="0" w:space="0"/>
          <w:bottom w:val="none" w:color="000000" w:sz="0" w:space="0"/>
          <w:right w:val="none" w:color="000000" w:sz="0" w:space="0"/>
        </w:pBdr>
        <w:spacing w:line="360" w:lineRule="auto"/>
        <w:rPr>
          <w:sz w:val="28"/>
          <w:szCs w:val="28"/>
          <w:highlight w:val="none"/>
        </w:rPr>
      </w:pPr>
      <w:r>
        <w:rPr>
          <w:rFonts w:ascii="仿宋" w:hAnsi="仿宋" w:eastAsia="仿宋" w:cs="仿宋"/>
          <w:color w:val="000000"/>
          <w:sz w:val="28"/>
          <w:szCs w:val="28"/>
          <w:highlight w:val="none"/>
        </w:rPr>
        <w:t>乙方：</w:t>
      </w:r>
    </w:p>
    <w:p w14:paraId="7A207292">
      <w:pPr>
        <w:pBdr>
          <w:top w:val="none" w:color="000000" w:sz="0" w:space="0"/>
          <w:left w:val="none" w:color="000000" w:sz="0" w:space="0"/>
          <w:bottom w:val="none" w:color="000000" w:sz="0" w:space="0"/>
          <w:right w:val="none" w:color="000000" w:sz="0" w:space="0"/>
        </w:pBdr>
        <w:spacing w:line="360" w:lineRule="auto"/>
        <w:ind w:firstLine="480"/>
        <w:jc w:val="left"/>
        <w:rPr>
          <w:sz w:val="28"/>
          <w:szCs w:val="28"/>
          <w:highlight w:val="none"/>
        </w:rPr>
      </w:pPr>
      <w:r>
        <w:rPr>
          <w:rFonts w:ascii="仿宋" w:hAnsi="仿宋" w:eastAsia="仿宋" w:cs="仿宋"/>
          <w:color w:val="000000"/>
          <w:sz w:val="28"/>
          <w:szCs w:val="28"/>
          <w:highlight w:val="none"/>
        </w:rPr>
        <w:t>甲、乙双方根据项目编号</w:t>
      </w:r>
      <w:r>
        <w:rPr>
          <w:rFonts w:ascii="仿宋" w:hAnsi="仿宋" w:eastAsia="仿宋" w:cs="仿宋"/>
          <w:color w:val="333333"/>
          <w:sz w:val="28"/>
          <w:szCs w:val="28"/>
          <w:highlight w:val="none"/>
          <w:u w:val="single"/>
        </w:rPr>
        <w:t>          </w:t>
      </w:r>
      <w:r>
        <w:rPr>
          <w:rFonts w:ascii="仿宋" w:hAnsi="仿宋" w:eastAsia="仿宋" w:cs="仿宋"/>
          <w:color w:val="000000"/>
          <w:sz w:val="28"/>
          <w:szCs w:val="28"/>
          <w:highlight w:val="none"/>
        </w:rPr>
        <w:t>的</w:t>
      </w:r>
      <w:r>
        <w:rPr>
          <w:rFonts w:ascii="仿宋" w:hAnsi="仿宋" w:eastAsia="仿宋" w:cs="仿宋"/>
          <w:color w:val="000000"/>
          <w:sz w:val="28"/>
          <w:szCs w:val="28"/>
          <w:highlight w:val="none"/>
          <w:u w:val="single"/>
        </w:rPr>
        <w:t>            </w:t>
      </w:r>
      <w:r>
        <w:rPr>
          <w:rFonts w:ascii="仿宋" w:hAnsi="仿宋" w:eastAsia="仿宋" w:cs="仿宋"/>
          <w:color w:val="000000"/>
          <w:sz w:val="28"/>
          <w:szCs w:val="28"/>
          <w:highlight w:val="none"/>
        </w:rPr>
        <w:t>采购项目公开采购结果及</w:t>
      </w:r>
      <w:r>
        <w:rPr>
          <w:rFonts w:hint="eastAsia" w:ascii="仿宋" w:hAnsi="仿宋" w:eastAsia="仿宋" w:cs="仿宋"/>
          <w:color w:val="000000"/>
          <w:sz w:val="28"/>
          <w:szCs w:val="28"/>
          <w:highlight w:val="none"/>
        </w:rPr>
        <w:t>采购</w:t>
      </w:r>
      <w:r>
        <w:rPr>
          <w:rFonts w:ascii="仿宋" w:hAnsi="仿宋" w:eastAsia="仿宋" w:cs="仿宋"/>
          <w:color w:val="000000"/>
          <w:sz w:val="28"/>
          <w:szCs w:val="28"/>
          <w:highlight w:val="none"/>
        </w:rPr>
        <w:t>文件的要求，经协商一致，达成如下合同：</w:t>
      </w:r>
    </w:p>
    <w:p w14:paraId="4266E8A4">
      <w:pPr>
        <w:pBdr>
          <w:top w:val="none" w:color="000000" w:sz="0" w:space="0"/>
          <w:left w:val="none" w:color="000000" w:sz="0" w:space="0"/>
          <w:bottom w:val="none" w:color="000000" w:sz="0" w:space="0"/>
          <w:right w:val="none" w:color="000000" w:sz="0" w:space="0"/>
        </w:pBdr>
        <w:spacing w:line="360" w:lineRule="auto"/>
        <w:ind w:firstLine="720"/>
        <w:rPr>
          <w:rFonts w:eastAsia="仿宋"/>
          <w:b/>
          <w:bCs/>
          <w:sz w:val="28"/>
          <w:szCs w:val="28"/>
          <w:highlight w:val="none"/>
        </w:rPr>
      </w:pPr>
      <w:r>
        <w:rPr>
          <w:rFonts w:hint="eastAsia" w:ascii="仿宋" w:hAnsi="仿宋" w:eastAsia="仿宋" w:cs="仿宋"/>
          <w:b/>
          <w:bCs/>
          <w:color w:val="000000"/>
          <w:sz w:val="28"/>
          <w:szCs w:val="28"/>
          <w:highlight w:val="none"/>
        </w:rPr>
        <w:t>第一条，服务内容及要求</w:t>
      </w:r>
    </w:p>
    <w:p w14:paraId="0FDA32BC">
      <w:pPr>
        <w:pBdr>
          <w:top w:val="none" w:color="000000" w:sz="0" w:space="0"/>
          <w:left w:val="none" w:color="000000" w:sz="0" w:space="0"/>
          <w:bottom w:val="none" w:color="000000" w:sz="0" w:space="0"/>
          <w:right w:val="none" w:color="000000" w:sz="0" w:space="0"/>
        </w:pBdr>
        <w:spacing w:line="360" w:lineRule="auto"/>
        <w:ind w:firstLine="6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本合同所提供的服务及要求详见“项目采购需求”。</w:t>
      </w:r>
    </w:p>
    <w:p w14:paraId="172E11FF">
      <w:pPr>
        <w:pBdr>
          <w:top w:val="none" w:color="000000" w:sz="0" w:space="0"/>
          <w:left w:val="none" w:color="000000" w:sz="0" w:space="0"/>
          <w:bottom w:val="none" w:color="000000" w:sz="0" w:space="0"/>
          <w:right w:val="none" w:color="000000" w:sz="0" w:space="0"/>
        </w:pBdr>
        <w:spacing w:line="360" w:lineRule="auto"/>
        <w:ind w:firstLine="720"/>
        <w:rPr>
          <w:b/>
          <w:bCs/>
          <w:sz w:val="28"/>
          <w:szCs w:val="28"/>
          <w:highlight w:val="none"/>
        </w:rPr>
      </w:pPr>
      <w:r>
        <w:rPr>
          <w:rFonts w:hint="eastAsia" w:ascii="仿宋" w:hAnsi="仿宋" w:eastAsia="仿宋" w:cs="仿宋"/>
          <w:b/>
          <w:bCs/>
          <w:color w:val="000000"/>
          <w:sz w:val="28"/>
          <w:szCs w:val="28"/>
          <w:highlight w:val="none"/>
        </w:rPr>
        <w:t>第二条，</w:t>
      </w:r>
      <w:r>
        <w:rPr>
          <w:rFonts w:ascii="仿宋" w:hAnsi="仿宋" w:eastAsia="仿宋" w:cs="仿宋"/>
          <w:b/>
          <w:bCs/>
          <w:color w:val="000000"/>
          <w:sz w:val="28"/>
          <w:szCs w:val="28"/>
          <w:highlight w:val="none"/>
        </w:rPr>
        <w:t>合同金额</w:t>
      </w:r>
    </w:p>
    <w:p w14:paraId="47E77BCC">
      <w:pPr>
        <w:pBdr>
          <w:top w:val="none" w:color="000000" w:sz="0" w:space="0"/>
          <w:left w:val="none" w:color="000000" w:sz="0" w:space="0"/>
          <w:bottom w:val="none" w:color="000000" w:sz="0" w:space="0"/>
          <w:right w:val="none" w:color="000000" w:sz="0" w:space="0"/>
        </w:pBdr>
        <w:spacing w:line="360" w:lineRule="auto"/>
        <w:ind w:firstLine="660"/>
        <w:rPr>
          <w:sz w:val="28"/>
          <w:szCs w:val="28"/>
          <w:highlight w:val="none"/>
        </w:rPr>
      </w:pPr>
      <w:r>
        <w:rPr>
          <w:rFonts w:ascii="仿宋" w:hAnsi="仿宋" w:eastAsia="仿宋" w:cs="仿宋"/>
          <w:color w:val="000000"/>
          <w:sz w:val="28"/>
          <w:szCs w:val="28"/>
          <w:highlight w:val="none"/>
        </w:rPr>
        <w:t>本合同的总金额（大写）为</w:t>
      </w:r>
      <w:r>
        <w:rPr>
          <w:rFonts w:ascii="仿宋" w:hAnsi="仿宋" w:eastAsia="仿宋" w:cs="仿宋"/>
          <w:color w:val="000000"/>
          <w:sz w:val="28"/>
          <w:szCs w:val="28"/>
          <w:highlight w:val="none"/>
          <w:u w:val="single"/>
        </w:rPr>
        <w:t>                          </w:t>
      </w:r>
      <w:r>
        <w:rPr>
          <w:rFonts w:ascii="仿宋" w:hAnsi="仿宋" w:eastAsia="仿宋" w:cs="仿宋"/>
          <w:color w:val="000000"/>
          <w:sz w:val="28"/>
          <w:szCs w:val="28"/>
          <w:highlight w:val="none"/>
        </w:rPr>
        <w:t>元人民币。</w:t>
      </w:r>
    </w:p>
    <w:p w14:paraId="29BAA6F6">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第三条，</w:t>
      </w:r>
      <w:r>
        <w:rPr>
          <w:rFonts w:ascii="仿宋" w:hAnsi="仿宋" w:eastAsia="仿宋" w:cs="仿宋"/>
          <w:b/>
          <w:bCs/>
          <w:color w:val="000000"/>
          <w:sz w:val="28"/>
          <w:szCs w:val="28"/>
          <w:highlight w:val="none"/>
        </w:rPr>
        <w:t>服务时间和地点</w:t>
      </w:r>
    </w:p>
    <w:p w14:paraId="22681FD2">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服务时间</w:t>
      </w:r>
      <w:r>
        <w:rPr>
          <w:rFonts w:hint="eastAsia" w:ascii="仿宋" w:hAnsi="仿宋" w:eastAsia="仿宋" w:cs="仿宋"/>
          <w:color w:val="000000"/>
          <w:sz w:val="28"/>
          <w:szCs w:val="28"/>
          <w:highlight w:val="none"/>
          <w:lang w:eastAsia="zh-CN"/>
        </w:rPr>
        <w:t>：</w:t>
      </w:r>
    </w:p>
    <w:p w14:paraId="65B6BA37">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shd w:val="clear" w:color="auto" w:fill="FFFF00"/>
        </w:rPr>
        <w:t>第四条，</w:t>
      </w:r>
      <w:r>
        <w:rPr>
          <w:rFonts w:ascii="仿宋" w:hAnsi="仿宋" w:eastAsia="仿宋" w:cs="仿宋"/>
          <w:b/>
          <w:bCs/>
          <w:color w:val="000000"/>
          <w:sz w:val="28"/>
          <w:szCs w:val="28"/>
          <w:highlight w:val="none"/>
          <w:shd w:val="clear" w:color="auto" w:fill="FFFF00"/>
        </w:rPr>
        <w:t>付款方式：</w:t>
      </w:r>
    </w:p>
    <w:p w14:paraId="11A749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shd w:val="clear" w:color="auto" w:fill="FFFF00"/>
          <w:lang w:val="en-US" w:eastAsia="zh-CN"/>
        </w:rPr>
        <w:t>采购包1：</w:t>
      </w:r>
    </w:p>
    <w:p w14:paraId="7862A6ED">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1.预付款：1.依据苏财购〔2020〕52号文和淮审批发〔2022〕23号文的相关规定，合同签订后15日内预付合同款项的40%；</w:t>
      </w:r>
      <w:r>
        <w:rPr>
          <w:rFonts w:hint="eastAsia" w:ascii="仿宋" w:hAnsi="仿宋" w:eastAsia="仿宋" w:cs="仿宋"/>
          <w:color w:val="000000"/>
          <w:sz w:val="28"/>
          <w:szCs w:val="28"/>
          <w:highlight w:val="none"/>
          <w:lang w:val="en-US" w:eastAsia="zh-CN"/>
        </w:rPr>
        <w:br w:type="textWrapping"/>
      </w:r>
      <w:r>
        <w:rPr>
          <w:rFonts w:hint="eastAsia" w:ascii="仿宋" w:hAnsi="仿宋" w:eastAsia="仿宋" w:cs="仿宋"/>
          <w:color w:val="000000"/>
          <w:sz w:val="28"/>
          <w:szCs w:val="28"/>
          <w:highlight w:val="none"/>
          <w:lang w:val="en-US" w:eastAsia="zh-CN"/>
        </w:rPr>
        <w:t xml:space="preserve">    2.进度款：软件搭建完成后，根据财政资金安排，支付合同价款的10%，预付款与进度款合计支付至合同价款的50%；</w:t>
      </w:r>
      <w:r>
        <w:rPr>
          <w:rFonts w:hint="eastAsia" w:ascii="仿宋" w:hAnsi="仿宋" w:eastAsia="仿宋" w:cs="仿宋"/>
          <w:color w:val="000000"/>
          <w:sz w:val="28"/>
          <w:szCs w:val="28"/>
          <w:highlight w:val="none"/>
          <w:lang w:val="en-US" w:eastAsia="zh-CN"/>
        </w:rPr>
        <w:br w:type="textWrapping"/>
      </w:r>
      <w:r>
        <w:rPr>
          <w:rFonts w:hint="eastAsia" w:ascii="仿宋" w:hAnsi="仿宋" w:eastAsia="仿宋" w:cs="仿宋"/>
          <w:color w:val="000000"/>
          <w:sz w:val="28"/>
          <w:szCs w:val="28"/>
          <w:highlight w:val="none"/>
          <w:lang w:val="en-US" w:eastAsia="zh-CN"/>
        </w:rPr>
        <w:t xml:space="preserve">    3.验收款：项目竣工验收合格后，根据财政资金申报情况，支付合同价款的45%，累计支付至合同价款的95%；</w:t>
      </w:r>
      <w:r>
        <w:rPr>
          <w:rFonts w:hint="eastAsia" w:ascii="仿宋" w:hAnsi="仿宋" w:eastAsia="仿宋" w:cs="仿宋"/>
          <w:color w:val="000000"/>
          <w:sz w:val="28"/>
          <w:szCs w:val="28"/>
          <w:highlight w:val="none"/>
          <w:lang w:val="en-US" w:eastAsia="zh-CN"/>
        </w:rPr>
        <w:br w:type="textWrapping"/>
      </w:r>
      <w:r>
        <w:rPr>
          <w:rFonts w:hint="eastAsia" w:ascii="仿宋" w:hAnsi="仿宋" w:eastAsia="仿宋" w:cs="仿宋"/>
          <w:color w:val="000000"/>
          <w:sz w:val="28"/>
          <w:szCs w:val="28"/>
          <w:highlight w:val="none"/>
          <w:lang w:val="en-US" w:eastAsia="zh-CN"/>
        </w:rPr>
        <w:t xml:space="preserve">    4.尾款：剩余合同价款的5%，于最后一年全部付清（无息）。</w:t>
      </w:r>
      <w:r>
        <w:rPr>
          <w:rFonts w:hint="eastAsia" w:ascii="仿宋" w:hAnsi="仿宋" w:eastAsia="仿宋" w:cs="仿宋"/>
          <w:color w:val="000000"/>
          <w:sz w:val="28"/>
          <w:szCs w:val="28"/>
          <w:highlight w:val="none"/>
          <w:lang w:val="en-US" w:eastAsia="zh-CN"/>
        </w:rPr>
        <w:br w:type="textWrapping"/>
      </w:r>
      <w:r>
        <w:rPr>
          <w:rFonts w:hint="eastAsia" w:ascii="仿宋" w:hAnsi="仿宋" w:eastAsia="仿宋" w:cs="仿宋"/>
          <w:color w:val="000000"/>
          <w:sz w:val="28"/>
          <w:szCs w:val="28"/>
          <w:highlight w:val="none"/>
        </w:rPr>
        <w:t>注：付款时成交供应商须提供正规发票（因发票问题而导致无法正常付款的，责任由供应商自己承担）。</w:t>
      </w:r>
    </w:p>
    <w:p w14:paraId="5C585539">
      <w:pPr>
        <w:pBdr>
          <w:top w:val="none" w:color="000000" w:sz="0" w:space="0"/>
          <w:left w:val="none" w:color="000000" w:sz="0" w:space="0"/>
          <w:bottom w:val="none" w:color="000000" w:sz="0" w:space="0"/>
          <w:right w:val="none" w:color="000000" w:sz="0" w:space="0"/>
        </w:pBdr>
        <w:spacing w:line="360" w:lineRule="auto"/>
        <w:ind w:firstLine="66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第五条，</w:t>
      </w:r>
      <w:r>
        <w:rPr>
          <w:rFonts w:hint="eastAsia" w:ascii="仿宋" w:hAnsi="仿宋" w:eastAsia="仿宋" w:cs="仿宋"/>
          <w:b/>
          <w:bCs/>
          <w:color w:val="000000"/>
          <w:sz w:val="28"/>
          <w:szCs w:val="28"/>
          <w:highlight w:val="none"/>
          <w:lang w:val="en-US" w:eastAsia="zh-CN"/>
        </w:rPr>
        <w:t>验收</w:t>
      </w:r>
    </w:p>
    <w:p w14:paraId="264765BA">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000000"/>
          <w:sz w:val="28"/>
          <w:szCs w:val="28"/>
          <w:highlight w:val="none"/>
          <w:lang w:eastAsia="zh-CN"/>
        </w:rPr>
      </w:pPr>
      <w:r>
        <w:rPr>
          <w:rFonts w:ascii="仿宋" w:hAnsi="仿宋" w:eastAsia="仿宋" w:cs="仿宋"/>
          <w:color w:val="000000"/>
          <w:sz w:val="28"/>
          <w:szCs w:val="28"/>
          <w:highlight w:val="none"/>
        </w:rPr>
        <w:t>验收主体：</w:t>
      </w:r>
      <w:r>
        <w:rPr>
          <w:rFonts w:hint="eastAsia" w:ascii="仿宋" w:hAnsi="仿宋" w:eastAsia="仿宋" w:cs="仿宋"/>
          <w:color w:val="000000"/>
          <w:sz w:val="28"/>
          <w:szCs w:val="28"/>
          <w:highlight w:val="none"/>
          <w:lang w:val="en-US" w:eastAsia="zh-CN"/>
        </w:rPr>
        <w:t>淮安市洪泽区档案馆</w:t>
      </w:r>
    </w:p>
    <w:p w14:paraId="1A855E0F">
      <w:pPr>
        <w:pBdr>
          <w:top w:val="none" w:color="000000" w:sz="0" w:space="0"/>
          <w:left w:val="none" w:color="000000" w:sz="0" w:space="0"/>
          <w:bottom w:val="none" w:color="000000" w:sz="0" w:space="0"/>
          <w:right w:val="none" w:color="000000" w:sz="0" w:space="0"/>
        </w:pBdr>
        <w:spacing w:line="360" w:lineRule="auto"/>
        <w:ind w:firstLine="600"/>
        <w:rPr>
          <w:rFonts w:ascii="仿宋" w:hAnsi="仿宋" w:eastAsia="仿宋" w:cs="仿宋"/>
          <w:color w:val="000000"/>
          <w:sz w:val="28"/>
          <w:szCs w:val="28"/>
          <w:highlight w:val="none"/>
        </w:rPr>
      </w:pPr>
      <w:r>
        <w:rPr>
          <w:rFonts w:ascii="仿宋" w:hAnsi="仿宋" w:eastAsia="仿宋" w:cs="仿宋"/>
          <w:color w:val="000000"/>
          <w:sz w:val="28"/>
          <w:szCs w:val="28"/>
          <w:highlight w:val="none"/>
        </w:rPr>
        <w:t>验收人员：</w:t>
      </w:r>
      <w:r>
        <w:rPr>
          <w:rFonts w:hint="eastAsia" w:ascii="仿宋" w:hAnsi="仿宋" w:eastAsia="仿宋" w:cs="仿宋"/>
          <w:color w:val="000000"/>
          <w:sz w:val="28"/>
          <w:szCs w:val="28"/>
          <w:highlight w:val="none"/>
        </w:rPr>
        <w:t>根据采购项目专业性的特点和实际需求，将邀请相关领域专业技术人员不少于3名（含）组成的验收小组</w:t>
      </w:r>
      <w:r>
        <w:rPr>
          <w:rFonts w:hint="eastAsia" w:ascii="仿宋" w:hAnsi="仿宋" w:eastAsia="仿宋" w:cs="仿宋"/>
          <w:color w:val="000000"/>
          <w:sz w:val="28"/>
          <w:szCs w:val="28"/>
          <w:highlight w:val="none"/>
          <w:lang w:val="en-US" w:eastAsia="zh-CN"/>
        </w:rPr>
        <w:t>或</w:t>
      </w:r>
      <w:r>
        <w:rPr>
          <w:rFonts w:hint="eastAsia" w:ascii="仿宋" w:hAnsi="仿宋" w:eastAsia="仿宋" w:cs="仿宋"/>
          <w:color w:val="000000"/>
          <w:sz w:val="28"/>
          <w:szCs w:val="28"/>
          <w:highlight w:val="none"/>
        </w:rPr>
        <w:t>邀请本项目的其他供应商参加验收。</w:t>
      </w:r>
    </w:p>
    <w:p w14:paraId="60E804ED">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000000"/>
          <w:sz w:val="28"/>
          <w:szCs w:val="28"/>
          <w:highlight w:val="none"/>
          <w:lang w:eastAsia="zh-CN"/>
        </w:rPr>
      </w:pPr>
      <w:r>
        <w:rPr>
          <w:rFonts w:ascii="仿宋" w:hAnsi="仿宋" w:eastAsia="仿宋" w:cs="仿宋"/>
          <w:color w:val="000000"/>
          <w:sz w:val="28"/>
          <w:szCs w:val="28"/>
          <w:highlight w:val="none"/>
        </w:rPr>
        <w:t>验收时间：</w:t>
      </w:r>
      <w:r>
        <w:rPr>
          <w:rFonts w:hint="eastAsia" w:ascii="仿宋" w:hAnsi="仿宋" w:eastAsia="仿宋" w:cs="仿宋"/>
          <w:color w:val="000000"/>
          <w:sz w:val="28"/>
          <w:szCs w:val="28"/>
          <w:highlight w:val="none"/>
          <w:lang w:val="en-US" w:eastAsia="zh-CN"/>
        </w:rPr>
        <w:t>项目试运行一个月后方可组织项目验收</w:t>
      </w:r>
      <w:r>
        <w:rPr>
          <w:rFonts w:hint="eastAsia" w:ascii="仿宋" w:hAnsi="仿宋" w:eastAsia="仿宋" w:cs="仿宋"/>
          <w:color w:val="000000"/>
          <w:sz w:val="28"/>
          <w:szCs w:val="28"/>
          <w:highlight w:val="none"/>
          <w:lang w:eastAsia="zh-CN"/>
        </w:rPr>
        <w:t>。</w:t>
      </w:r>
    </w:p>
    <w:p w14:paraId="07684CAD">
      <w:pPr>
        <w:pBdr>
          <w:top w:val="none" w:color="000000" w:sz="0" w:space="0"/>
          <w:left w:val="none" w:color="000000" w:sz="0" w:space="0"/>
          <w:bottom w:val="none" w:color="000000" w:sz="0" w:space="0"/>
          <w:right w:val="none" w:color="000000" w:sz="0" w:space="0"/>
        </w:pBdr>
        <w:spacing w:line="360" w:lineRule="auto"/>
        <w:ind w:firstLine="600"/>
        <w:rPr>
          <w:rFonts w:ascii="仿宋" w:hAnsi="仿宋" w:eastAsia="仿宋" w:cs="仿宋"/>
          <w:color w:val="000000"/>
          <w:sz w:val="28"/>
          <w:szCs w:val="28"/>
          <w:highlight w:val="none"/>
        </w:rPr>
      </w:pPr>
      <w:r>
        <w:rPr>
          <w:rFonts w:ascii="仿宋" w:hAnsi="仿宋" w:eastAsia="仿宋" w:cs="仿宋"/>
          <w:color w:val="000000"/>
          <w:sz w:val="28"/>
          <w:szCs w:val="28"/>
          <w:highlight w:val="none"/>
        </w:rPr>
        <w:t>验收地点：淮安市洪泽区</w:t>
      </w:r>
    </w:p>
    <w:p w14:paraId="26A88122">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验收内容及标准：</w:t>
      </w:r>
      <w:r>
        <w:rPr>
          <w:rFonts w:hint="eastAsia" w:ascii="仿宋" w:hAnsi="仿宋" w:eastAsia="仿宋" w:cs="仿宋"/>
          <w:color w:val="000000"/>
          <w:sz w:val="28"/>
          <w:szCs w:val="28"/>
          <w:highlight w:val="none"/>
          <w:lang w:val="en-US" w:eastAsia="zh-CN"/>
        </w:rPr>
        <w:t>中标人具备初次交付能力后，并书面向采购人申请初步验收，并按以下要求验收。初步验收合格后，按相关规定进行考核终验。</w:t>
      </w:r>
    </w:p>
    <w:p w14:paraId="2D68208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1.验收总则</w:t>
      </w:r>
    </w:p>
    <w:p w14:paraId="6331FA5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1.1 验收目标：全面验证电子档案在线归档系统是否符合设计规范、合同要求及业务需求，确保电子档案在线归档系统稳定、安全、高效运行。必须通过江苏省数字档案馆认定，如没通过认定视为项目验收不合格。</w:t>
      </w:r>
    </w:p>
    <w:p w14:paraId="4658C3D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1.2验收依据：以项目合同、招投标文件、国家及行业相关标准（如《数字档案馆建设指南》《江苏省档案局、江苏省档案馆关于推进数字档案馆（室）建设的通知》《推进数字档案馆建设实施办法（试行）》等）、设计方案及变更文件为核心验收依据。</w:t>
      </w:r>
    </w:p>
    <w:p w14:paraId="59A6C8F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1.3验收范围：数字档案馆基础硬件建设、网络安全建设、成品软件建设、配套设备建设、应用系统建设、机房基础环境及设备安装配套、数字档案馆认定服务、利旧复用设备拆迁安装等八部分等全环节。</w:t>
      </w:r>
    </w:p>
    <w:p w14:paraId="14F8C957">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2.验收人员</w:t>
      </w:r>
    </w:p>
    <w:p w14:paraId="7417280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2.1验收小组构成：由采购人（牵头）邀请相关领域专业技术人员不少于3名（含）组成的验收小组，参与验收。</w:t>
      </w:r>
    </w:p>
    <w:p w14:paraId="1037AC4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3.验收核心内容与要求</w:t>
      </w:r>
    </w:p>
    <w:p w14:paraId="14CACC7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（一）数字档案馆基础硬件建设、网络安全建设、成品软件建设、配套设备建设、应用系统建设、机房基础环境及设备安装配套、数字档案馆认定服务、利旧复用设备拆迁安装等八部分按照招标需求进行验收。</w:t>
      </w:r>
    </w:p>
    <w:p w14:paraId="3A50C17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（二）服务与培训验收</w:t>
      </w:r>
    </w:p>
    <w:p w14:paraId="6FA6A20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培训服务：不少于一周时间，具体按照供应商提供培训方法确定。</w:t>
      </w:r>
    </w:p>
    <w:p w14:paraId="6F5CC50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质保服务验收：核查承建单位提供的服务响应机制（如7×24小时技术支持）是否达标。</w:t>
      </w:r>
    </w:p>
    <w:p w14:paraId="558B34D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验收流程</w:t>
      </w:r>
    </w:p>
    <w:p w14:paraId="4E4E379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4.1申请阶段：承建单位完成自检后，向采购人提交《验收申请表》及全套验收资料。</w:t>
      </w:r>
    </w:p>
    <w:p w14:paraId="58DD135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4.2资料审核阶段：采购人联合验收小组审核资料，资料合格则启动现场验收；不合格则要求承建单位限期补正。</w:t>
      </w:r>
    </w:p>
    <w:p w14:paraId="4867362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4.3.现场测试阶段：验收小组依据验收标准，对平台功能、系统对接等主要内容进行现场测试，记录测试数据及结果。</w:t>
      </w:r>
    </w:p>
    <w:p w14:paraId="3607653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4.4.问题整改阶段：对验收中发现的问题，承建单位需在规定期限内完成整改，并提交整改报告，由验收小组复核。</w:t>
      </w:r>
    </w:p>
    <w:p w14:paraId="1A7A2FE0">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bidi="ar-SA"/>
        </w:rPr>
        <w:t>4.5.结果确认阶段：若所有验收项均达标，验收小组签署《验收合格报告》；若未达标，明确整改期限及重新验收时间。</w:t>
      </w:r>
    </w:p>
    <w:p w14:paraId="129F66E3">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第</w:t>
      </w:r>
      <w:r>
        <w:rPr>
          <w:rFonts w:hint="eastAsia" w:ascii="仿宋" w:hAnsi="仿宋" w:eastAsia="仿宋" w:cs="仿宋"/>
          <w:b/>
          <w:bCs/>
          <w:color w:val="000000"/>
          <w:sz w:val="28"/>
          <w:szCs w:val="28"/>
          <w:highlight w:val="none"/>
          <w:lang w:eastAsia="zh-CN"/>
        </w:rPr>
        <w:t>六</w:t>
      </w:r>
      <w:r>
        <w:rPr>
          <w:rFonts w:hint="eastAsia" w:ascii="仿宋" w:hAnsi="仿宋" w:eastAsia="仿宋" w:cs="仿宋"/>
          <w:b/>
          <w:bCs/>
          <w:color w:val="000000"/>
          <w:sz w:val="28"/>
          <w:szCs w:val="28"/>
          <w:highlight w:val="none"/>
        </w:rPr>
        <w:t>条，</w:t>
      </w:r>
      <w:r>
        <w:rPr>
          <w:rFonts w:hint="eastAsia" w:ascii="仿宋" w:hAnsi="仿宋" w:eastAsia="仿宋" w:cs="仿宋"/>
          <w:b/>
          <w:bCs/>
          <w:color w:val="000000"/>
          <w:sz w:val="28"/>
          <w:szCs w:val="28"/>
          <w:highlight w:val="none"/>
          <w:lang w:eastAsia="zh-CN"/>
        </w:rPr>
        <w:t>履约保证金</w:t>
      </w:r>
    </w:p>
    <w:p w14:paraId="2B5ADA44">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乙方应向采购单位交纳中标总价1%的履约保证金，以保函形式缴纳</w:t>
      </w:r>
      <w:r>
        <w:rPr>
          <w:rFonts w:hint="eastAsia" w:ascii="仿宋" w:hAnsi="仿宋" w:eastAsia="仿宋" w:cs="仿宋"/>
          <w:color w:val="000000"/>
          <w:sz w:val="28"/>
          <w:szCs w:val="28"/>
          <w:highlight w:val="none"/>
        </w:rPr>
        <w:t>。</w:t>
      </w:r>
    </w:p>
    <w:p w14:paraId="127B115E">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w:t>
      </w:r>
      <w:r>
        <w:rPr>
          <w:rFonts w:hint="eastAsia" w:ascii="仿宋" w:hAnsi="仿宋" w:eastAsia="仿宋" w:cs="仿宋"/>
          <w:b/>
          <w:bCs/>
          <w:color w:val="000000"/>
          <w:sz w:val="28"/>
          <w:szCs w:val="28"/>
          <w:highlight w:val="none"/>
          <w:lang w:eastAsia="zh-CN"/>
        </w:rPr>
        <w:t>七</w:t>
      </w:r>
      <w:r>
        <w:rPr>
          <w:rFonts w:hint="eastAsia" w:ascii="仿宋" w:hAnsi="仿宋" w:eastAsia="仿宋" w:cs="仿宋"/>
          <w:b/>
          <w:bCs/>
          <w:color w:val="000000"/>
          <w:sz w:val="28"/>
          <w:szCs w:val="28"/>
          <w:highlight w:val="none"/>
        </w:rPr>
        <w:t>条，侵权处理</w:t>
      </w:r>
    </w:p>
    <w:p w14:paraId="4AFF2D72">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乙方应当保证，其</w:t>
      </w:r>
      <w:r>
        <w:rPr>
          <w:rFonts w:hint="eastAsia" w:ascii="仿宋" w:hAnsi="仿宋" w:eastAsia="仿宋" w:cs="仿宋"/>
          <w:color w:val="000000"/>
          <w:sz w:val="28"/>
          <w:szCs w:val="28"/>
          <w:highlight w:val="none"/>
          <w:lang w:eastAsia="zh-CN"/>
        </w:rPr>
        <w:t>依据</w:t>
      </w:r>
      <w:r>
        <w:rPr>
          <w:rFonts w:hint="eastAsia" w:ascii="仿宋" w:hAnsi="仿宋" w:eastAsia="仿宋" w:cs="仿宋"/>
          <w:color w:val="000000"/>
          <w:sz w:val="28"/>
          <w:szCs w:val="28"/>
          <w:highlight w:val="none"/>
        </w:rPr>
        <w:t>本合同为甲方提供的技术开发过程中和/或其为甲方提供的技术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05DF2FE9">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w:t>
      </w:r>
      <w:r>
        <w:rPr>
          <w:rFonts w:hint="eastAsia" w:ascii="仿宋" w:hAnsi="仿宋" w:eastAsia="仿宋" w:cs="仿宋"/>
          <w:b/>
          <w:bCs/>
          <w:color w:val="000000"/>
          <w:sz w:val="28"/>
          <w:szCs w:val="28"/>
          <w:highlight w:val="none"/>
          <w:lang w:eastAsia="zh-CN"/>
        </w:rPr>
        <w:t>八</w:t>
      </w:r>
      <w:r>
        <w:rPr>
          <w:rFonts w:hint="eastAsia" w:ascii="仿宋" w:hAnsi="仿宋" w:eastAsia="仿宋" w:cs="仿宋"/>
          <w:b/>
          <w:bCs/>
          <w:color w:val="000000"/>
          <w:sz w:val="28"/>
          <w:szCs w:val="28"/>
          <w:highlight w:val="none"/>
        </w:rPr>
        <w:t>条，违约责任</w:t>
      </w:r>
    </w:p>
    <w:p w14:paraId="5B16985D">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1.</w:t>
      </w:r>
      <w:r>
        <w:rPr>
          <w:rFonts w:hint="eastAsia" w:ascii="仿宋" w:hAnsi="仿宋" w:eastAsia="仿宋" w:cs="仿宋"/>
          <w:color w:val="000000"/>
          <w:sz w:val="28"/>
          <w:szCs w:val="28"/>
          <w:highlight w:val="none"/>
        </w:rPr>
        <w:t>双方确定，任何一方未履行或未完全履行本合同项下的义务，均构成违约。违约方应赔偿因违约给对方造成的一切损失。</w:t>
      </w:r>
    </w:p>
    <w:p w14:paraId="239B9C8D">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2.</w:t>
      </w:r>
      <w:r>
        <w:rPr>
          <w:rFonts w:hint="eastAsia" w:ascii="仿宋" w:hAnsi="仿宋" w:eastAsia="仿宋" w:cs="仿宋"/>
          <w:color w:val="000000"/>
          <w:sz w:val="28"/>
          <w:szCs w:val="28"/>
          <w:highlight w:val="none"/>
        </w:rPr>
        <w:t>乙方未能按本合同约定按期提供技术</w:t>
      </w:r>
      <w:r>
        <w:rPr>
          <w:rFonts w:hint="eastAsia" w:ascii="仿宋" w:hAnsi="仿宋" w:eastAsia="仿宋" w:cs="仿宋"/>
          <w:color w:val="000000"/>
          <w:sz w:val="28"/>
          <w:szCs w:val="28"/>
          <w:highlight w:val="none"/>
          <w:lang w:eastAsia="zh-CN"/>
        </w:rPr>
        <w:t>服务</w:t>
      </w:r>
      <w:r>
        <w:rPr>
          <w:rFonts w:hint="eastAsia" w:ascii="仿宋" w:hAnsi="仿宋" w:eastAsia="仿宋" w:cs="仿宋"/>
          <w:color w:val="000000"/>
          <w:sz w:val="28"/>
          <w:szCs w:val="28"/>
          <w:highlight w:val="none"/>
        </w:rPr>
        <w:t>，每逾期1日，乙方应当按照本合同费用总额的万分之五向甲方支付违约金。如违约金数额累计达到本合同费用总额的10%时，甲方有权终止本合同，乙方仍应支付上述违约金、退还甲方已支付款项并按照同期中国人民银行贷款利率计付利息，同时赔偿甲方的相应损失。</w:t>
      </w:r>
    </w:p>
    <w:p w14:paraId="30BF7AD3">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w:t>
      </w:r>
      <w:r>
        <w:rPr>
          <w:rFonts w:hint="eastAsia" w:ascii="仿宋" w:hAnsi="仿宋" w:eastAsia="仿宋" w:cs="仿宋"/>
          <w:b/>
          <w:bCs/>
          <w:color w:val="000000"/>
          <w:sz w:val="28"/>
          <w:szCs w:val="28"/>
          <w:highlight w:val="none"/>
          <w:lang w:eastAsia="zh-CN"/>
        </w:rPr>
        <w:t>九</w:t>
      </w:r>
      <w:r>
        <w:rPr>
          <w:rFonts w:hint="eastAsia" w:ascii="仿宋" w:hAnsi="仿宋" w:eastAsia="仿宋" w:cs="仿宋"/>
          <w:b/>
          <w:bCs/>
          <w:color w:val="000000"/>
          <w:sz w:val="28"/>
          <w:szCs w:val="28"/>
          <w:highlight w:val="none"/>
        </w:rPr>
        <w:t>条</w:t>
      </w: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rPr>
        <w:t>合同纠纷处理</w:t>
      </w:r>
    </w:p>
    <w:p w14:paraId="72247769">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本合同执行过程中发生纠纷，由甲乙双方协商解决，若协商不成，作如下</w:t>
      </w:r>
      <w:r>
        <w:rPr>
          <w:rFonts w:hint="eastAsia" w:ascii="仿宋" w:hAnsi="仿宋" w:eastAsia="仿宋" w:cs="仿宋"/>
          <w:color w:val="000000"/>
          <w:sz w:val="28"/>
          <w:szCs w:val="28"/>
          <w:highlight w:val="none"/>
          <w:u w:val="single"/>
        </w:rPr>
        <w:t> 2 </w:t>
      </w:r>
      <w:r>
        <w:rPr>
          <w:rFonts w:hint="eastAsia" w:ascii="仿宋" w:hAnsi="仿宋" w:eastAsia="仿宋" w:cs="仿宋"/>
          <w:color w:val="000000"/>
          <w:sz w:val="28"/>
          <w:szCs w:val="28"/>
          <w:highlight w:val="none"/>
        </w:rPr>
        <w:t>处理：</w:t>
      </w:r>
    </w:p>
    <w:p w14:paraId="609BFD7A">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1.</w:t>
      </w:r>
      <w:r>
        <w:rPr>
          <w:rFonts w:hint="eastAsia" w:ascii="仿宋" w:hAnsi="仿宋" w:eastAsia="仿宋" w:cs="仿宋"/>
          <w:color w:val="000000"/>
          <w:sz w:val="28"/>
          <w:szCs w:val="28"/>
          <w:highlight w:val="none"/>
        </w:rPr>
        <w:t>申请仲裁。选定仲裁机构为淮安市仲裁委员会。</w:t>
      </w:r>
    </w:p>
    <w:p w14:paraId="28646714">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2.</w:t>
      </w:r>
      <w:r>
        <w:rPr>
          <w:rFonts w:hint="eastAsia" w:ascii="仿宋" w:hAnsi="仿宋" w:eastAsia="仿宋" w:cs="仿宋"/>
          <w:color w:val="000000"/>
          <w:sz w:val="28"/>
          <w:szCs w:val="28"/>
          <w:highlight w:val="none"/>
        </w:rPr>
        <w:t>提起诉讼。约定由采购人所在地法院管辖。</w:t>
      </w:r>
    </w:p>
    <w:p w14:paraId="55D449B6">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第十条</w:t>
      </w: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rPr>
        <w:t>双方约定本合同其他相关事项</w:t>
      </w:r>
    </w:p>
    <w:p w14:paraId="7810D6FE">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1.</w:t>
      </w:r>
      <w:r>
        <w:rPr>
          <w:rFonts w:hint="eastAsia" w:ascii="仿宋" w:hAnsi="仿宋" w:eastAsia="仿宋" w:cs="仿宋"/>
          <w:color w:val="000000"/>
          <w:sz w:val="28"/>
          <w:szCs w:val="28"/>
          <w:highlight w:val="none"/>
        </w:rPr>
        <w:t>任何一方未经另一方同意，不得向任何第三方透露本合同的签订及其内容。甲方向其关联公司透露的，不在此限。</w:t>
      </w:r>
    </w:p>
    <w:p w14:paraId="1893EFF0">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2.</w:t>
      </w:r>
      <w:r>
        <w:rPr>
          <w:rFonts w:hint="eastAsia" w:ascii="仿宋" w:hAnsi="仿宋" w:eastAsia="仿宋" w:cs="仿宋"/>
          <w:color w:val="000000"/>
          <w:sz w:val="28"/>
          <w:szCs w:val="28"/>
          <w:highlight w:val="none"/>
        </w:rPr>
        <w:t>任何与本合同相关但未在本合同中明确规定的事项将由双方另行友好协商解决。对本合同做出的任何修改和补充应为书面形式，由双方签字盖章后成为本合同不可分割的部分。本合同与其补充合同或补充协议冲突时，以补充合同或补充协议为准。</w:t>
      </w:r>
    </w:p>
    <w:p w14:paraId="688D4942">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3.</w:t>
      </w:r>
      <w:r>
        <w:rPr>
          <w:rFonts w:hint="eastAsia" w:ascii="仿宋" w:hAnsi="仿宋" w:eastAsia="仿宋" w:cs="仿宋"/>
          <w:color w:val="000000"/>
          <w:sz w:val="28"/>
          <w:szCs w:val="28"/>
          <w:highlight w:val="none"/>
        </w:rPr>
        <w:t>双方约定，乙方在向甲方提供技术成果过程中，根据甲方要求，为甲方指定的人员提供技术指导和培训，并保证培训人员能够熟练操作为止。</w:t>
      </w:r>
    </w:p>
    <w:p w14:paraId="588AFF52">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第十</w:t>
      </w:r>
      <w:r>
        <w:rPr>
          <w:rFonts w:hint="eastAsia" w:ascii="仿宋" w:hAnsi="仿宋" w:eastAsia="仿宋" w:cs="仿宋"/>
          <w:b/>
          <w:bCs/>
          <w:color w:val="000000"/>
          <w:sz w:val="28"/>
          <w:szCs w:val="28"/>
          <w:highlight w:val="none"/>
          <w:lang w:eastAsia="zh-CN"/>
        </w:rPr>
        <w:t>一</w:t>
      </w:r>
      <w:r>
        <w:rPr>
          <w:rFonts w:hint="eastAsia" w:ascii="仿宋" w:hAnsi="仿宋" w:eastAsia="仿宋" w:cs="仿宋"/>
          <w:b/>
          <w:bCs/>
          <w:color w:val="000000"/>
          <w:sz w:val="28"/>
          <w:szCs w:val="28"/>
          <w:highlight w:val="none"/>
        </w:rPr>
        <w:t>条，组成本合同的文件包括</w:t>
      </w:r>
    </w:p>
    <w:p w14:paraId="7F293A1D">
      <w:pPr>
        <w:pBdr>
          <w:top w:val="none" w:color="000000" w:sz="0" w:space="0"/>
          <w:left w:val="none" w:color="000000" w:sz="0" w:space="0"/>
          <w:bottom w:val="none" w:color="000000" w:sz="0" w:space="0"/>
          <w:right w:val="none" w:color="000000" w:sz="0" w:space="0"/>
        </w:pBdr>
        <w:spacing w:line="360" w:lineRule="auto"/>
        <w:ind w:firstLine="484"/>
        <w:rPr>
          <w:sz w:val="28"/>
          <w:szCs w:val="28"/>
          <w:highlight w:val="none"/>
        </w:rPr>
      </w:pPr>
      <w:r>
        <w:rPr>
          <w:rFonts w:hint="eastAsia" w:ascii="仿宋" w:hAnsi="仿宋" w:eastAsia="仿宋" w:cs="仿宋"/>
          <w:color w:val="000000"/>
          <w:sz w:val="28"/>
          <w:szCs w:val="28"/>
          <w:highlight w:val="none"/>
          <w:lang w:eastAsia="zh-CN"/>
        </w:rPr>
        <w:t>1.</w:t>
      </w:r>
      <w:r>
        <w:rPr>
          <w:rFonts w:ascii="仿宋" w:hAnsi="仿宋" w:eastAsia="仿宋" w:cs="仿宋"/>
          <w:color w:val="000000"/>
          <w:sz w:val="28"/>
          <w:szCs w:val="28"/>
          <w:highlight w:val="none"/>
        </w:rPr>
        <w:t>合同主要条款；</w:t>
      </w:r>
    </w:p>
    <w:p w14:paraId="5249ECCC">
      <w:pPr>
        <w:pBdr>
          <w:top w:val="none" w:color="000000" w:sz="0" w:space="0"/>
          <w:left w:val="none" w:color="000000" w:sz="0" w:space="0"/>
          <w:bottom w:val="none" w:color="000000" w:sz="0" w:space="0"/>
          <w:right w:val="none" w:color="000000" w:sz="0" w:space="0"/>
        </w:pBdr>
        <w:spacing w:line="360" w:lineRule="auto"/>
        <w:ind w:firstLine="480"/>
        <w:rPr>
          <w:sz w:val="28"/>
          <w:szCs w:val="28"/>
          <w:highlight w:val="none"/>
        </w:rPr>
      </w:pPr>
      <w:r>
        <w:rPr>
          <w:rFonts w:hint="eastAsia" w:ascii="仿宋" w:hAnsi="仿宋" w:eastAsia="仿宋" w:cs="仿宋"/>
          <w:color w:val="000000"/>
          <w:sz w:val="28"/>
          <w:szCs w:val="28"/>
          <w:highlight w:val="none"/>
          <w:lang w:eastAsia="zh-CN"/>
        </w:rPr>
        <w:t>2.</w:t>
      </w:r>
      <w:r>
        <w:rPr>
          <w:rFonts w:hint="eastAsia" w:ascii="仿宋" w:hAnsi="仿宋" w:eastAsia="仿宋" w:cs="仿宋"/>
          <w:color w:val="000000"/>
          <w:sz w:val="28"/>
          <w:szCs w:val="28"/>
          <w:highlight w:val="none"/>
        </w:rPr>
        <w:t>采购</w:t>
      </w:r>
      <w:r>
        <w:rPr>
          <w:rFonts w:ascii="仿宋" w:hAnsi="仿宋" w:eastAsia="仿宋" w:cs="仿宋"/>
          <w:color w:val="000000"/>
          <w:sz w:val="28"/>
          <w:szCs w:val="28"/>
          <w:highlight w:val="none"/>
        </w:rPr>
        <w:t>文件和乙方的投标文件；</w:t>
      </w:r>
    </w:p>
    <w:p w14:paraId="76960301">
      <w:pPr>
        <w:pBdr>
          <w:top w:val="none" w:color="000000" w:sz="0" w:space="0"/>
          <w:left w:val="none" w:color="000000" w:sz="0" w:space="0"/>
          <w:bottom w:val="none" w:color="000000" w:sz="0" w:space="0"/>
          <w:right w:val="none" w:color="000000" w:sz="0" w:space="0"/>
        </w:pBdr>
        <w:spacing w:line="360" w:lineRule="auto"/>
        <w:ind w:firstLine="480"/>
        <w:rPr>
          <w:sz w:val="28"/>
          <w:szCs w:val="28"/>
          <w:highlight w:val="none"/>
        </w:rPr>
      </w:pPr>
      <w:r>
        <w:rPr>
          <w:rFonts w:hint="eastAsia" w:ascii="仿宋" w:hAnsi="仿宋" w:eastAsia="仿宋" w:cs="仿宋"/>
          <w:color w:val="000000"/>
          <w:sz w:val="28"/>
          <w:szCs w:val="28"/>
          <w:highlight w:val="none"/>
          <w:lang w:eastAsia="zh-CN"/>
        </w:rPr>
        <w:t>3.</w:t>
      </w:r>
      <w:r>
        <w:rPr>
          <w:rFonts w:ascii="仿宋" w:hAnsi="仿宋" w:eastAsia="仿宋" w:cs="仿宋"/>
          <w:color w:val="000000"/>
          <w:sz w:val="28"/>
          <w:szCs w:val="28"/>
          <w:highlight w:val="none"/>
        </w:rPr>
        <w:t>中标通知书；</w:t>
      </w:r>
    </w:p>
    <w:p w14:paraId="19F70C6D">
      <w:pPr>
        <w:pBdr>
          <w:top w:val="none" w:color="000000" w:sz="0" w:space="0"/>
          <w:left w:val="none" w:color="000000" w:sz="0" w:space="0"/>
          <w:bottom w:val="none" w:color="000000" w:sz="0" w:space="0"/>
          <w:right w:val="none" w:color="000000" w:sz="0" w:space="0"/>
        </w:pBdr>
        <w:spacing w:line="360" w:lineRule="auto"/>
        <w:ind w:firstLine="480"/>
        <w:rPr>
          <w:sz w:val="28"/>
          <w:szCs w:val="28"/>
          <w:highlight w:val="none"/>
        </w:rPr>
      </w:pPr>
      <w:r>
        <w:rPr>
          <w:rFonts w:hint="eastAsia" w:ascii="仿宋" w:hAnsi="仿宋" w:eastAsia="仿宋" w:cs="仿宋"/>
          <w:color w:val="000000"/>
          <w:sz w:val="28"/>
          <w:szCs w:val="28"/>
          <w:highlight w:val="none"/>
          <w:lang w:eastAsia="zh-CN"/>
        </w:rPr>
        <w:t>4.</w:t>
      </w:r>
      <w:r>
        <w:rPr>
          <w:rFonts w:ascii="仿宋" w:hAnsi="仿宋" w:eastAsia="仿宋" w:cs="仿宋"/>
          <w:color w:val="000000"/>
          <w:sz w:val="28"/>
          <w:szCs w:val="28"/>
          <w:highlight w:val="none"/>
        </w:rPr>
        <w:t>甲乙双方商定的其他必要文件。上述合同文件内容互为补充，如有不明确，解释顺序以形成时间在后的为准。</w:t>
      </w:r>
    </w:p>
    <w:p w14:paraId="297C16A6">
      <w:pPr>
        <w:pBdr>
          <w:top w:val="none" w:color="000000" w:sz="0" w:space="0"/>
          <w:left w:val="none" w:color="000000" w:sz="0" w:space="0"/>
          <w:bottom w:val="none" w:color="000000" w:sz="0" w:space="0"/>
          <w:right w:val="none" w:color="000000" w:sz="0" w:space="0"/>
        </w:pBdr>
        <w:spacing w:line="519" w:lineRule="atLeast"/>
        <w:ind w:firstLine="480"/>
        <w:rPr>
          <w:rFonts w:ascii="仿宋" w:hAnsi="仿宋" w:eastAsia="仿宋" w:cs="仿宋"/>
          <w:color w:val="000000"/>
          <w:sz w:val="28"/>
          <w:szCs w:val="28"/>
          <w:highlight w:val="none"/>
        </w:rPr>
      </w:pPr>
    </w:p>
    <w:p w14:paraId="2E97C6A7">
      <w:pPr>
        <w:pBdr>
          <w:top w:val="none" w:color="000000" w:sz="0" w:space="0"/>
          <w:left w:val="none" w:color="000000" w:sz="0" w:space="0"/>
          <w:bottom w:val="none" w:color="000000" w:sz="0" w:space="0"/>
          <w:right w:val="none" w:color="000000" w:sz="0" w:space="0"/>
        </w:pBdr>
        <w:spacing w:line="519" w:lineRule="atLeast"/>
        <w:ind w:firstLine="480"/>
        <w:rPr>
          <w:sz w:val="28"/>
          <w:szCs w:val="28"/>
          <w:highlight w:val="none"/>
        </w:rPr>
      </w:pPr>
      <w:r>
        <w:rPr>
          <w:rFonts w:ascii="仿宋" w:hAnsi="仿宋" w:eastAsia="仿宋" w:cs="仿宋"/>
          <w:color w:val="000000"/>
          <w:sz w:val="28"/>
          <w:szCs w:val="28"/>
          <w:highlight w:val="none"/>
        </w:rPr>
        <w:t> 甲方：                          </w:t>
      </w:r>
      <w:r>
        <w:rPr>
          <w:rFonts w:hint="eastAsia" w:ascii="仿宋" w:hAnsi="仿宋" w:eastAsia="仿宋" w:cs="仿宋"/>
          <w:color w:val="000000"/>
          <w:sz w:val="28"/>
          <w:szCs w:val="28"/>
          <w:highlight w:val="none"/>
          <w:lang w:val="en-US" w:eastAsia="zh-CN"/>
        </w:rPr>
        <w:t xml:space="preserve">    </w:t>
      </w:r>
      <w:r>
        <w:rPr>
          <w:rFonts w:ascii="仿宋" w:hAnsi="仿宋" w:eastAsia="仿宋" w:cs="仿宋"/>
          <w:color w:val="000000"/>
          <w:sz w:val="28"/>
          <w:szCs w:val="28"/>
          <w:highlight w:val="none"/>
        </w:rPr>
        <w:t> 乙方：             </w:t>
      </w:r>
    </w:p>
    <w:p w14:paraId="06EA6151">
      <w:pPr>
        <w:pBdr>
          <w:top w:val="none" w:color="000000" w:sz="0" w:space="0"/>
          <w:left w:val="none" w:color="000000" w:sz="0" w:space="0"/>
          <w:bottom w:val="none" w:color="000000" w:sz="0" w:space="0"/>
          <w:right w:val="none" w:color="000000" w:sz="0" w:space="0"/>
        </w:pBdr>
        <w:spacing w:line="519" w:lineRule="atLeast"/>
        <w:ind w:firstLine="480"/>
        <w:rPr>
          <w:sz w:val="28"/>
          <w:szCs w:val="28"/>
          <w:highlight w:val="none"/>
        </w:rPr>
      </w:pPr>
      <w:r>
        <w:rPr>
          <w:rFonts w:ascii="仿宋" w:hAnsi="仿宋" w:eastAsia="仿宋" w:cs="仿宋"/>
          <w:color w:val="000000"/>
          <w:sz w:val="28"/>
          <w:szCs w:val="28"/>
          <w:highlight w:val="none"/>
        </w:rPr>
        <w:t>单位盖章：                           单位盖章：             </w:t>
      </w:r>
    </w:p>
    <w:p w14:paraId="14B96575">
      <w:pPr>
        <w:pBdr>
          <w:top w:val="none" w:color="000000" w:sz="0" w:space="0"/>
          <w:left w:val="none" w:color="000000" w:sz="0" w:space="0"/>
          <w:bottom w:val="none" w:color="000000" w:sz="0" w:space="0"/>
          <w:right w:val="none" w:color="000000" w:sz="0" w:space="0"/>
        </w:pBdr>
        <w:spacing w:line="519" w:lineRule="atLeast"/>
        <w:ind w:firstLine="480"/>
        <w:rPr>
          <w:sz w:val="28"/>
          <w:szCs w:val="28"/>
          <w:highlight w:val="none"/>
        </w:rPr>
      </w:pPr>
      <w:r>
        <w:rPr>
          <w:rFonts w:ascii="仿宋" w:hAnsi="仿宋" w:eastAsia="仿宋" w:cs="仿宋"/>
          <w:color w:val="000000"/>
          <w:sz w:val="28"/>
          <w:szCs w:val="28"/>
          <w:highlight w:val="none"/>
        </w:rPr>
        <w:t>代表签字：                           代表签字：             </w:t>
      </w:r>
    </w:p>
    <w:p w14:paraId="21EFB3FE">
      <w:pPr>
        <w:pStyle w:val="15"/>
        <w:pageBreakBefore w:val="0"/>
        <w:kinsoku/>
        <w:wordWrap/>
        <w:overflowPunct/>
        <w:topLinePunct w:val="0"/>
        <w:bidi w:val="0"/>
        <w:adjustRightInd w:val="0"/>
        <w:snapToGrid w:val="0"/>
        <w:spacing w:before="0" w:beforeLines="0" w:after="0" w:line="500" w:lineRule="exact"/>
        <w:ind w:left="0" w:leftChars="0" w:firstLine="560" w:firstLineChars="200"/>
        <w:textAlignment w:val="auto"/>
        <w:rPr>
          <w:rFonts w:hint="eastAsia" w:ascii="仿宋" w:hAnsi="仿宋" w:eastAsia="仿宋" w:cs="仿宋"/>
          <w:kern w:val="0"/>
          <w:sz w:val="28"/>
          <w:szCs w:val="28"/>
          <w:lang w:val="en-US" w:eastAsia="zh-CN"/>
        </w:rPr>
      </w:pPr>
      <w:r>
        <w:rPr>
          <w:rFonts w:hint="eastAsia" w:ascii="仿宋" w:hAnsi="仿宋" w:eastAsia="仿宋" w:cs="仿宋"/>
          <w:color w:val="000000"/>
          <w:sz w:val="28"/>
          <w:szCs w:val="28"/>
          <w:highlight w:val="none"/>
        </w:rPr>
        <w:t>签订</w:t>
      </w:r>
      <w:r>
        <w:rPr>
          <w:rFonts w:ascii="仿宋" w:hAnsi="仿宋" w:eastAsia="仿宋" w:cs="仿宋"/>
          <w:color w:val="000000"/>
          <w:sz w:val="28"/>
          <w:szCs w:val="28"/>
          <w:highlight w:val="none"/>
        </w:rPr>
        <w:t>日期：                           </w:t>
      </w:r>
      <w:r>
        <w:rPr>
          <w:rFonts w:hint="eastAsia" w:ascii="仿宋" w:hAnsi="仿宋" w:eastAsia="仿宋" w:cs="仿宋"/>
          <w:color w:val="000000"/>
          <w:sz w:val="28"/>
          <w:szCs w:val="28"/>
          <w:highlight w:val="none"/>
        </w:rPr>
        <w:t>签订</w:t>
      </w:r>
      <w:r>
        <w:rPr>
          <w:rFonts w:ascii="仿宋" w:hAnsi="仿宋" w:eastAsia="仿宋" w:cs="仿宋"/>
          <w:color w:val="000000"/>
          <w:sz w:val="28"/>
          <w:szCs w:val="28"/>
          <w:highlight w:val="none"/>
        </w:rPr>
        <w:t>日期：</w:t>
      </w:r>
    </w:p>
    <w:p w14:paraId="7AFD7CC4">
      <w:pPr>
        <w:spacing w:line="520" w:lineRule="exact"/>
        <w:ind w:firstLine="560"/>
        <w:rPr>
          <w:rFonts w:hint="eastAsia" w:ascii="仿宋" w:hAnsi="仿宋" w:eastAsia="仿宋" w:cs="仿宋"/>
          <w:sz w:val="28"/>
          <w:szCs w:val="28"/>
        </w:rPr>
      </w:pPr>
      <w:r>
        <w:rPr>
          <w:rFonts w:hint="eastAsia" w:ascii="仿宋" w:hAnsi="仿宋" w:eastAsia="仿宋" w:cs="仿宋"/>
          <w:sz w:val="28"/>
          <w:szCs w:val="28"/>
          <w:highlight w:val="yellow"/>
        </w:rPr>
        <w:br w:type="page" w:clear="all"/>
      </w:r>
      <w:bookmarkEnd w:id="43"/>
      <w:bookmarkStart w:id="44" w:name="_Hlk198717625"/>
      <w:r>
        <w:rPr>
          <w:rFonts w:hint="eastAsia" w:ascii="宋体" w:hAnsi="宋体"/>
          <w:sz w:val="28"/>
          <w:szCs w:val="28"/>
        </w:rPr>
        <w:t>附件一：</w:t>
      </w:r>
    </w:p>
    <w:tbl>
      <w:tblPr>
        <w:tblStyle w:val="35"/>
        <w:tblpPr w:leftFromText="180" w:rightFromText="180" w:vertAnchor="text" w:horzAnchor="page" w:tblpX="1795" w:tblpY="521"/>
        <w:tblW w:w="8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2848"/>
        <w:gridCol w:w="2262"/>
        <w:gridCol w:w="2348"/>
        <w:gridCol w:w="1093"/>
      </w:tblGrid>
      <w:tr w14:paraId="7706C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0" w:hRule="atLeast"/>
        </w:trPr>
        <w:tc>
          <w:tcPr>
            <w:tcW w:w="8551" w:type="dxa"/>
            <w:gridSpan w:val="4"/>
            <w:shd w:val="clear" w:color="auto" w:fill="auto"/>
          </w:tcPr>
          <w:p w14:paraId="65384643">
            <w:pPr>
              <w:widowControl/>
              <w:ind w:firstLine="1807"/>
              <w:jc w:val="left"/>
              <w:rPr>
                <w:rFonts w:hint="eastAsia" w:ascii="仿宋" w:hAnsi="仿宋" w:eastAsia="仿宋" w:cs="仿宋"/>
                <w:b/>
                <w:bCs/>
                <w:color w:val="000000"/>
                <w:sz w:val="36"/>
                <w:szCs w:val="36"/>
                <w:lang w:bidi="ar"/>
              </w:rPr>
            </w:pPr>
            <w:r>
              <w:rPr>
                <w:rFonts w:hint="eastAsia" w:ascii="仿宋" w:hAnsi="仿宋" w:eastAsia="仿宋" w:cs="仿宋"/>
                <w:b/>
                <w:bCs/>
                <w:color w:val="000000"/>
                <w:sz w:val="36"/>
                <w:szCs w:val="36"/>
                <w:lang w:bidi="ar"/>
              </w:rPr>
              <w:t>政府采购履约验收通知单</w:t>
            </w:r>
            <w:r>
              <w:rPr>
                <w:rFonts w:hint="eastAsia" w:ascii="仿宋" w:hAnsi="仿宋" w:eastAsia="仿宋" w:cs="仿宋"/>
                <w:b/>
                <w:bCs/>
                <w:color w:val="000000"/>
                <w:sz w:val="36"/>
                <w:szCs w:val="36"/>
                <w:lang w:eastAsia="zh-CN" w:bidi="ar"/>
              </w:rPr>
              <w:t>（</w:t>
            </w:r>
            <w:r>
              <w:rPr>
                <w:rFonts w:hint="eastAsia" w:ascii="仿宋" w:hAnsi="仿宋" w:eastAsia="仿宋" w:cs="仿宋"/>
                <w:b/>
                <w:bCs/>
                <w:color w:val="000000"/>
                <w:sz w:val="36"/>
                <w:szCs w:val="36"/>
                <w:lang w:bidi="ar"/>
              </w:rPr>
              <w:t>参考样本</w:t>
            </w:r>
            <w:r>
              <w:rPr>
                <w:rFonts w:hint="eastAsia" w:ascii="仿宋" w:hAnsi="仿宋" w:eastAsia="仿宋" w:cs="仿宋"/>
                <w:b/>
                <w:bCs/>
                <w:color w:val="000000"/>
                <w:sz w:val="36"/>
                <w:szCs w:val="36"/>
                <w:lang w:eastAsia="zh-CN" w:bidi="ar"/>
              </w:rPr>
              <w:t>）</w:t>
            </w:r>
          </w:p>
        </w:tc>
      </w:tr>
      <w:tr w14:paraId="37DFA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16" w:hRule="atLeast"/>
        </w:trPr>
        <w:tc>
          <w:tcPr>
            <w:tcW w:w="8551" w:type="dxa"/>
            <w:gridSpan w:val="4"/>
            <w:shd w:val="clear" w:color="auto" w:fill="auto"/>
          </w:tcPr>
          <w:p w14:paraId="7650792B">
            <w:pPr>
              <w:widowControl/>
              <w:jc w:val="left"/>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供应商：</w:t>
            </w:r>
          </w:p>
        </w:tc>
      </w:tr>
      <w:tr w14:paraId="4519B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5" w:hRule="atLeast"/>
        </w:trPr>
        <w:tc>
          <w:tcPr>
            <w:tcW w:w="2848" w:type="dxa"/>
            <w:shd w:val="clear" w:color="auto" w:fill="auto"/>
          </w:tcPr>
          <w:p w14:paraId="195B3F17">
            <w:pPr>
              <w:widowControl/>
              <w:jc w:val="center"/>
              <w:rPr>
                <w:rStyle w:val="301"/>
                <w:rFonts w:hint="eastAsia" w:ascii="仿宋" w:hAnsi="仿宋" w:eastAsia="仿宋" w:cs="仿宋"/>
                <w:lang w:bidi="ar"/>
              </w:rPr>
            </w:pPr>
            <w:r>
              <w:rPr>
                <w:rStyle w:val="301"/>
                <w:rFonts w:hint="eastAsia" w:ascii="仿宋" w:hAnsi="仿宋" w:eastAsia="仿宋" w:cs="仿宋"/>
                <w:lang w:bidi="ar"/>
              </w:rPr>
              <w:br w:type="textWrapping" w:clear="all"/>
            </w:r>
            <w:r>
              <w:rPr>
                <w:rStyle w:val="302"/>
                <w:rFonts w:hint="eastAsia" w:ascii="仿宋" w:hAnsi="仿宋" w:eastAsia="仿宋" w:cs="仿宋"/>
                <w:lang w:bidi="ar"/>
              </w:rPr>
              <w:t>采购人</w:t>
            </w:r>
          </w:p>
        </w:tc>
        <w:tc>
          <w:tcPr>
            <w:tcW w:w="5703" w:type="dxa"/>
            <w:gridSpan w:val="3"/>
            <w:shd w:val="clear" w:color="auto" w:fill="auto"/>
          </w:tcPr>
          <w:p w14:paraId="15AB20B5">
            <w:pPr>
              <w:jc w:val="left"/>
              <w:rPr>
                <w:rFonts w:hint="eastAsia" w:ascii="仿宋" w:hAnsi="仿宋" w:eastAsia="仿宋" w:cs="仿宋"/>
                <w:color w:val="000000"/>
                <w:sz w:val="22"/>
                <w:szCs w:val="22"/>
              </w:rPr>
            </w:pPr>
          </w:p>
        </w:tc>
      </w:tr>
      <w:tr w14:paraId="45D41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0" w:hRule="atLeast"/>
        </w:trPr>
        <w:tc>
          <w:tcPr>
            <w:tcW w:w="2848" w:type="dxa"/>
            <w:shd w:val="clear" w:color="auto" w:fill="auto"/>
            <w:vAlign w:val="bottom"/>
          </w:tcPr>
          <w:p w14:paraId="377B979A">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项目名称</w:t>
            </w:r>
          </w:p>
        </w:tc>
        <w:tc>
          <w:tcPr>
            <w:tcW w:w="5703" w:type="dxa"/>
            <w:gridSpan w:val="3"/>
            <w:shd w:val="clear" w:color="auto" w:fill="auto"/>
          </w:tcPr>
          <w:p w14:paraId="3AFCA551">
            <w:pPr>
              <w:jc w:val="left"/>
              <w:rPr>
                <w:rFonts w:hint="eastAsia" w:ascii="仿宋" w:hAnsi="仿宋" w:eastAsia="仿宋" w:cs="仿宋"/>
                <w:color w:val="000000"/>
                <w:sz w:val="22"/>
                <w:szCs w:val="22"/>
              </w:rPr>
            </w:pPr>
          </w:p>
        </w:tc>
      </w:tr>
      <w:tr w14:paraId="08DEC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2848" w:type="dxa"/>
            <w:shd w:val="clear" w:color="auto" w:fill="auto"/>
            <w:vAlign w:val="bottom"/>
          </w:tcPr>
          <w:p w14:paraId="3710AC96">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合同名称</w:t>
            </w:r>
          </w:p>
        </w:tc>
        <w:tc>
          <w:tcPr>
            <w:tcW w:w="5703" w:type="dxa"/>
            <w:gridSpan w:val="3"/>
            <w:shd w:val="clear" w:color="auto" w:fill="auto"/>
          </w:tcPr>
          <w:p w14:paraId="39987C2D">
            <w:pPr>
              <w:jc w:val="left"/>
              <w:rPr>
                <w:rFonts w:hint="eastAsia" w:ascii="仿宋" w:hAnsi="仿宋" w:eastAsia="仿宋" w:cs="仿宋"/>
                <w:color w:val="000000"/>
                <w:sz w:val="22"/>
                <w:szCs w:val="22"/>
              </w:rPr>
            </w:pPr>
          </w:p>
        </w:tc>
      </w:tr>
      <w:tr w14:paraId="05895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2848" w:type="dxa"/>
            <w:shd w:val="clear" w:color="auto" w:fill="auto"/>
            <w:vAlign w:val="bottom"/>
          </w:tcPr>
          <w:p w14:paraId="042AA92C">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合同编号</w:t>
            </w:r>
          </w:p>
        </w:tc>
        <w:tc>
          <w:tcPr>
            <w:tcW w:w="2262" w:type="dxa"/>
            <w:shd w:val="clear" w:color="auto" w:fill="auto"/>
          </w:tcPr>
          <w:p w14:paraId="2F15E18C">
            <w:pPr>
              <w:jc w:val="left"/>
              <w:rPr>
                <w:rFonts w:hint="eastAsia" w:ascii="仿宋" w:hAnsi="仿宋" w:eastAsia="仿宋" w:cs="仿宋"/>
                <w:color w:val="000000"/>
                <w:sz w:val="22"/>
                <w:szCs w:val="22"/>
              </w:rPr>
            </w:pPr>
          </w:p>
        </w:tc>
        <w:tc>
          <w:tcPr>
            <w:tcW w:w="2348" w:type="dxa"/>
            <w:shd w:val="clear" w:color="auto" w:fill="auto"/>
            <w:vAlign w:val="bottom"/>
          </w:tcPr>
          <w:p w14:paraId="39E89442">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合同金额</w:t>
            </w:r>
          </w:p>
        </w:tc>
        <w:tc>
          <w:tcPr>
            <w:tcW w:w="1093" w:type="dxa"/>
            <w:shd w:val="clear" w:color="auto" w:fill="auto"/>
          </w:tcPr>
          <w:p w14:paraId="0B3AB7CB">
            <w:pPr>
              <w:jc w:val="left"/>
              <w:rPr>
                <w:rFonts w:hint="eastAsia" w:ascii="仿宋" w:hAnsi="仿宋" w:eastAsia="仿宋" w:cs="仿宋"/>
                <w:color w:val="000000"/>
                <w:sz w:val="22"/>
                <w:szCs w:val="22"/>
              </w:rPr>
            </w:pPr>
          </w:p>
        </w:tc>
      </w:tr>
      <w:tr w14:paraId="027F5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2848" w:type="dxa"/>
            <w:shd w:val="clear" w:color="auto" w:fill="auto"/>
            <w:vAlign w:val="bottom"/>
          </w:tcPr>
          <w:p w14:paraId="05AE47D4">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验收时间</w:t>
            </w:r>
          </w:p>
        </w:tc>
        <w:tc>
          <w:tcPr>
            <w:tcW w:w="2262" w:type="dxa"/>
            <w:shd w:val="clear" w:color="auto" w:fill="auto"/>
          </w:tcPr>
          <w:p w14:paraId="72D29938">
            <w:pPr>
              <w:jc w:val="left"/>
              <w:rPr>
                <w:rFonts w:hint="eastAsia" w:ascii="仿宋" w:hAnsi="仿宋" w:eastAsia="仿宋" w:cs="仿宋"/>
                <w:color w:val="000000"/>
                <w:sz w:val="22"/>
                <w:szCs w:val="22"/>
              </w:rPr>
            </w:pPr>
          </w:p>
        </w:tc>
        <w:tc>
          <w:tcPr>
            <w:tcW w:w="2348" w:type="dxa"/>
            <w:shd w:val="clear" w:color="auto" w:fill="auto"/>
            <w:vAlign w:val="bottom"/>
          </w:tcPr>
          <w:p w14:paraId="29DC27EC">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验收地点</w:t>
            </w:r>
          </w:p>
        </w:tc>
        <w:tc>
          <w:tcPr>
            <w:tcW w:w="1093" w:type="dxa"/>
            <w:shd w:val="clear" w:color="auto" w:fill="auto"/>
          </w:tcPr>
          <w:p w14:paraId="5025FDF6">
            <w:pPr>
              <w:jc w:val="left"/>
              <w:rPr>
                <w:rFonts w:hint="eastAsia" w:ascii="仿宋" w:hAnsi="仿宋" w:eastAsia="仿宋" w:cs="仿宋"/>
                <w:color w:val="000000"/>
                <w:sz w:val="22"/>
                <w:szCs w:val="22"/>
              </w:rPr>
            </w:pPr>
          </w:p>
        </w:tc>
      </w:tr>
      <w:tr w14:paraId="0EF56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0" w:hRule="atLeast"/>
        </w:trPr>
        <w:tc>
          <w:tcPr>
            <w:tcW w:w="2848" w:type="dxa"/>
            <w:shd w:val="clear" w:color="auto" w:fill="auto"/>
            <w:vAlign w:val="bottom"/>
          </w:tcPr>
          <w:p w14:paraId="2B481504">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联系人</w:t>
            </w:r>
          </w:p>
        </w:tc>
        <w:tc>
          <w:tcPr>
            <w:tcW w:w="2262" w:type="dxa"/>
            <w:shd w:val="clear" w:color="auto" w:fill="auto"/>
          </w:tcPr>
          <w:p w14:paraId="0ECF153D">
            <w:pPr>
              <w:jc w:val="left"/>
              <w:rPr>
                <w:rFonts w:hint="eastAsia" w:ascii="仿宋" w:hAnsi="仿宋" w:eastAsia="仿宋" w:cs="仿宋"/>
                <w:color w:val="000000"/>
                <w:sz w:val="22"/>
                <w:szCs w:val="22"/>
              </w:rPr>
            </w:pPr>
          </w:p>
        </w:tc>
        <w:tc>
          <w:tcPr>
            <w:tcW w:w="2348" w:type="dxa"/>
            <w:shd w:val="clear" w:color="auto" w:fill="auto"/>
            <w:vAlign w:val="bottom"/>
          </w:tcPr>
          <w:p w14:paraId="38397436">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联系电话</w:t>
            </w:r>
          </w:p>
        </w:tc>
        <w:tc>
          <w:tcPr>
            <w:tcW w:w="1093" w:type="dxa"/>
            <w:shd w:val="clear" w:color="auto" w:fill="auto"/>
          </w:tcPr>
          <w:p w14:paraId="3DD422BE">
            <w:pPr>
              <w:jc w:val="left"/>
              <w:rPr>
                <w:rFonts w:hint="eastAsia" w:ascii="仿宋" w:hAnsi="仿宋" w:eastAsia="仿宋" w:cs="仿宋"/>
                <w:color w:val="000000"/>
                <w:sz w:val="22"/>
                <w:szCs w:val="22"/>
              </w:rPr>
            </w:pPr>
          </w:p>
        </w:tc>
      </w:tr>
      <w:tr w14:paraId="3ABED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0" w:hRule="atLeast"/>
        </w:trPr>
        <w:tc>
          <w:tcPr>
            <w:tcW w:w="8551" w:type="dxa"/>
            <w:gridSpan w:val="4"/>
            <w:shd w:val="clear" w:color="auto" w:fill="auto"/>
            <w:vAlign w:val="bottom"/>
          </w:tcPr>
          <w:p w14:paraId="1D9178E1">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履约验收方案及工作要求</w:t>
            </w:r>
          </w:p>
        </w:tc>
      </w:tr>
      <w:tr w14:paraId="48C47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40" w:hRule="atLeast"/>
        </w:trPr>
        <w:tc>
          <w:tcPr>
            <w:tcW w:w="8551" w:type="dxa"/>
            <w:gridSpan w:val="4"/>
            <w:shd w:val="clear" w:color="auto" w:fill="auto"/>
            <w:vAlign w:val="center"/>
          </w:tcPr>
          <w:p w14:paraId="63D50DBD">
            <w:pPr>
              <w:widowControl/>
              <w:jc w:val="center"/>
              <w:rPr>
                <w:rStyle w:val="302"/>
                <w:rFonts w:hint="eastAsia" w:ascii="仿宋" w:hAnsi="仿宋" w:eastAsia="仿宋" w:cs="仿宋"/>
                <w:lang w:bidi="ar"/>
              </w:rPr>
            </w:pPr>
          </w:p>
          <w:p w14:paraId="5372FF95">
            <w:pPr>
              <w:widowControl/>
              <w:jc w:val="center"/>
              <w:rPr>
                <w:rStyle w:val="302"/>
                <w:rFonts w:hint="eastAsia" w:ascii="仿宋" w:hAnsi="仿宋" w:eastAsia="仿宋" w:cs="仿宋"/>
                <w:lang w:bidi="ar"/>
              </w:rPr>
            </w:pPr>
          </w:p>
          <w:p w14:paraId="5CA74954">
            <w:pPr>
              <w:widowControl/>
              <w:jc w:val="center"/>
              <w:rPr>
                <w:rStyle w:val="302"/>
                <w:rFonts w:hint="eastAsia" w:ascii="仿宋" w:hAnsi="仿宋" w:eastAsia="仿宋" w:cs="仿宋"/>
                <w:lang w:bidi="ar"/>
              </w:rPr>
            </w:pPr>
          </w:p>
          <w:p w14:paraId="45BEBA58">
            <w:pPr>
              <w:widowControl/>
              <w:jc w:val="center"/>
              <w:rPr>
                <w:rStyle w:val="302"/>
                <w:rFonts w:hint="eastAsia" w:ascii="仿宋" w:hAnsi="仿宋" w:eastAsia="仿宋" w:cs="仿宋"/>
                <w:lang w:bidi="ar"/>
              </w:rPr>
            </w:pPr>
          </w:p>
          <w:p w14:paraId="430ECD6F">
            <w:pPr>
              <w:widowControl/>
              <w:jc w:val="center"/>
              <w:rPr>
                <w:rStyle w:val="302"/>
                <w:rFonts w:hint="eastAsia" w:ascii="仿宋" w:hAnsi="仿宋" w:eastAsia="仿宋" w:cs="仿宋"/>
                <w:lang w:bidi="ar"/>
              </w:rPr>
            </w:pPr>
          </w:p>
          <w:p w14:paraId="0A85B4D6">
            <w:pPr>
              <w:widowControl/>
              <w:jc w:val="center"/>
              <w:rPr>
                <w:rStyle w:val="302"/>
                <w:rFonts w:hint="eastAsia" w:ascii="仿宋" w:hAnsi="仿宋" w:eastAsia="仿宋" w:cs="仿宋"/>
                <w:lang w:bidi="ar"/>
              </w:rPr>
            </w:pPr>
          </w:p>
          <w:p w14:paraId="52C5F7F7">
            <w:pPr>
              <w:widowControl/>
              <w:jc w:val="center"/>
              <w:rPr>
                <w:rStyle w:val="302"/>
                <w:rFonts w:hint="eastAsia" w:ascii="仿宋" w:hAnsi="仿宋" w:eastAsia="仿宋" w:cs="仿宋"/>
                <w:lang w:bidi="ar"/>
              </w:rPr>
            </w:pPr>
          </w:p>
          <w:p w14:paraId="39F65531">
            <w:pPr>
              <w:widowControl/>
              <w:jc w:val="center"/>
              <w:rPr>
                <w:rStyle w:val="302"/>
                <w:rFonts w:hint="eastAsia" w:ascii="仿宋" w:hAnsi="仿宋" w:eastAsia="仿宋" w:cs="仿宋"/>
                <w:lang w:bidi="ar"/>
              </w:rPr>
            </w:pPr>
          </w:p>
          <w:p w14:paraId="720A4063">
            <w:pPr>
              <w:widowControl/>
              <w:jc w:val="center"/>
              <w:rPr>
                <w:rStyle w:val="302"/>
                <w:rFonts w:hint="eastAsia" w:ascii="仿宋" w:hAnsi="仿宋" w:eastAsia="仿宋" w:cs="仿宋"/>
                <w:lang w:bidi="ar"/>
              </w:rPr>
            </w:pPr>
            <w:r>
              <w:rPr>
                <w:rStyle w:val="302"/>
                <w:rFonts w:hint="eastAsia" w:ascii="仿宋" w:hAnsi="仿宋" w:eastAsia="仿宋" w:cs="仿宋"/>
                <w:lang w:bidi="ar"/>
              </w:rPr>
              <w:t>单位公章</w:t>
            </w:r>
            <w:r>
              <w:rPr>
                <w:rStyle w:val="302"/>
                <w:rFonts w:hint="eastAsia" w:ascii="仿宋" w:hAnsi="仿宋" w:eastAsia="仿宋" w:cs="仿宋"/>
                <w:lang w:bidi="ar"/>
              </w:rPr>
              <w:br w:type="textWrapping" w:clear="all"/>
            </w:r>
            <w:r>
              <w:rPr>
                <w:rStyle w:val="300"/>
                <w:rFonts w:hint="eastAsia" w:ascii="仿宋" w:hAnsi="仿宋" w:eastAsia="仿宋" w:cs="仿宋"/>
                <w:lang w:bidi="ar"/>
              </w:rPr>
              <w:br w:type="textWrapping" w:clear="all"/>
            </w:r>
            <w:r>
              <w:rPr>
                <w:rStyle w:val="302"/>
                <w:rFonts w:hint="eastAsia" w:ascii="仿宋" w:hAnsi="仿宋" w:eastAsia="仿宋" w:cs="仿宋"/>
                <w:lang w:bidi="ar"/>
              </w:rPr>
              <w:t>年月日</w:t>
            </w:r>
          </w:p>
        </w:tc>
      </w:tr>
    </w:tbl>
    <w:p w14:paraId="6DA603C6">
      <w:pPr>
        <w:tabs>
          <w:tab w:val="left" w:pos="180"/>
        </w:tabs>
        <w:spacing w:line="520" w:lineRule="exact"/>
        <w:rPr>
          <w:rFonts w:hint="eastAsia" w:ascii="宋体" w:hAnsi="宋体"/>
          <w:sz w:val="28"/>
          <w:szCs w:val="28"/>
        </w:rPr>
      </w:pPr>
    </w:p>
    <w:bookmarkEnd w:id="44"/>
    <w:p w14:paraId="3CC6F6D0">
      <w:pPr>
        <w:tabs>
          <w:tab w:val="left" w:pos="180"/>
        </w:tabs>
        <w:spacing w:line="520" w:lineRule="exact"/>
        <w:rPr>
          <w:rFonts w:hint="eastAsia" w:ascii="宋体" w:hAnsi="宋体"/>
          <w:sz w:val="28"/>
          <w:szCs w:val="28"/>
        </w:rPr>
        <w:sectPr>
          <w:headerReference r:id="rId6" w:type="default"/>
          <w:footerReference r:id="rId7" w:type="default"/>
          <w:footerReference r:id="rId8" w:type="even"/>
          <w:pgSz w:w="11906" w:h="16838"/>
          <w:pgMar w:top="1440" w:right="1800" w:bottom="1440" w:left="1800" w:header="851" w:footer="992" w:gutter="0"/>
          <w:pgNumType w:start="1"/>
          <w:cols w:space="1701" w:num="1"/>
          <w:docGrid w:linePitch="360" w:charSpace="0"/>
        </w:sectPr>
      </w:pPr>
    </w:p>
    <w:p w14:paraId="06150C9F">
      <w:pPr>
        <w:tabs>
          <w:tab w:val="left" w:pos="180"/>
        </w:tabs>
        <w:spacing w:line="520" w:lineRule="exact"/>
        <w:rPr>
          <w:rFonts w:hint="eastAsia" w:ascii="宋体" w:hAnsi="宋体"/>
          <w:sz w:val="28"/>
          <w:szCs w:val="28"/>
        </w:rPr>
      </w:pPr>
      <w:bookmarkStart w:id="45" w:name="_Hlk198717673"/>
      <w:r>
        <w:rPr>
          <w:rFonts w:hint="eastAsia" w:ascii="宋体" w:hAnsi="宋体"/>
          <w:sz w:val="28"/>
          <w:szCs w:val="28"/>
        </w:rPr>
        <w:t>附件二：</w:t>
      </w:r>
    </w:p>
    <w:bookmarkEnd w:id="45"/>
    <w:tbl>
      <w:tblPr>
        <w:tblStyle w:val="35"/>
        <w:tblW w:w="5000" w:type="pct"/>
        <w:tblInd w:w="-216" w:type="dxa"/>
        <w:tblLayout w:type="autofit"/>
        <w:tblCellMar>
          <w:top w:w="0" w:type="dxa"/>
          <w:left w:w="108" w:type="dxa"/>
          <w:bottom w:w="0" w:type="dxa"/>
          <w:right w:w="108" w:type="dxa"/>
        </w:tblCellMar>
      </w:tblPr>
      <w:tblGrid>
        <w:gridCol w:w="846"/>
        <w:gridCol w:w="636"/>
        <w:gridCol w:w="846"/>
        <w:gridCol w:w="3811"/>
        <w:gridCol w:w="636"/>
        <w:gridCol w:w="2094"/>
        <w:gridCol w:w="4585"/>
      </w:tblGrid>
      <w:tr w14:paraId="046CB1CB">
        <w:tblPrEx>
          <w:tblCellMar>
            <w:top w:w="0" w:type="dxa"/>
            <w:left w:w="108" w:type="dxa"/>
            <w:bottom w:w="0" w:type="dxa"/>
            <w:right w:w="108" w:type="dxa"/>
          </w:tblCellMar>
        </w:tblPrEx>
        <w:trPr>
          <w:trHeight w:val="435" w:hRule="atLeast"/>
        </w:trPr>
        <w:tc>
          <w:tcPr>
            <w:tcW w:w="13454" w:type="dxa"/>
            <w:gridSpan w:val="7"/>
            <w:tcBorders>
              <w:top w:val="nil"/>
              <w:left w:val="nil"/>
              <w:bottom w:val="nil"/>
              <w:right w:val="nil"/>
            </w:tcBorders>
          </w:tcPr>
          <w:p w14:paraId="234C5C0D">
            <w:pPr>
              <w:widowControl/>
              <w:jc w:val="center"/>
              <w:rPr>
                <w:rFonts w:hint="eastAsia" w:ascii="仿宋" w:hAnsi="仿宋" w:eastAsia="仿宋" w:cs="仿宋"/>
                <w:b/>
                <w:bCs/>
                <w:sz w:val="34"/>
                <w:szCs w:val="34"/>
              </w:rPr>
            </w:pPr>
            <w:r>
              <w:rPr>
                <w:rFonts w:hint="eastAsia" w:ascii="仿宋" w:hAnsi="仿宋" w:eastAsia="仿宋" w:cs="仿宋"/>
                <w:b/>
                <w:bCs/>
                <w:sz w:val="34"/>
                <w:szCs w:val="34"/>
                <w:lang w:bidi="ar"/>
              </w:rPr>
              <w:t>政府采购履约验收书参考样本（</w:t>
            </w:r>
            <w:r>
              <w:rPr>
                <w:rFonts w:hint="eastAsia" w:ascii="仿宋" w:hAnsi="仿宋" w:eastAsia="仿宋" w:cs="仿宋"/>
                <w:b/>
                <w:bCs/>
                <w:sz w:val="34"/>
                <w:szCs w:val="34"/>
                <w:lang w:val="en-US" w:eastAsia="zh-CN" w:bidi="ar"/>
              </w:rPr>
              <w:t>采购包1</w:t>
            </w:r>
            <w:r>
              <w:rPr>
                <w:rFonts w:hint="eastAsia" w:ascii="仿宋" w:hAnsi="仿宋" w:eastAsia="仿宋" w:cs="仿宋"/>
                <w:b/>
                <w:bCs/>
                <w:sz w:val="34"/>
                <w:szCs w:val="34"/>
                <w:lang w:bidi="ar"/>
              </w:rPr>
              <w:t>）</w:t>
            </w:r>
          </w:p>
        </w:tc>
      </w:tr>
      <w:tr w14:paraId="3FAFBC0E">
        <w:tblPrEx>
          <w:tblCellMar>
            <w:top w:w="0" w:type="dxa"/>
            <w:left w:w="108" w:type="dxa"/>
            <w:bottom w:w="0" w:type="dxa"/>
            <w:right w:w="108" w:type="dxa"/>
          </w:tblCellMar>
        </w:tblPrEx>
        <w:trPr>
          <w:trHeight w:val="535"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2E7C545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采购人</w:t>
            </w:r>
          </w:p>
        </w:tc>
        <w:tc>
          <w:tcPr>
            <w:tcW w:w="582" w:type="dxa"/>
            <w:tcBorders>
              <w:top w:val="single" w:color="000000" w:sz="4" w:space="0"/>
              <w:left w:val="single" w:color="000000" w:sz="4" w:space="0"/>
              <w:bottom w:val="single" w:color="000000" w:sz="4" w:space="0"/>
              <w:right w:val="single" w:color="000000" w:sz="4" w:space="0"/>
            </w:tcBorders>
            <w:vAlign w:val="center"/>
          </w:tcPr>
          <w:p w14:paraId="52FF01A2">
            <w:pPr>
              <w:jc w:val="center"/>
              <w:rPr>
                <w:rFonts w:hint="eastAsia" w:ascii="仿宋" w:hAnsi="仿宋" w:eastAsia="仿宋" w:cs="仿宋"/>
                <w:color w:val="000000"/>
                <w:szCs w:val="21"/>
              </w:rPr>
            </w:pPr>
          </w:p>
        </w:tc>
        <w:tc>
          <w:tcPr>
            <w:tcW w:w="846" w:type="dxa"/>
            <w:tcBorders>
              <w:top w:val="single" w:color="000000" w:sz="4" w:space="0"/>
              <w:left w:val="single" w:color="000000" w:sz="4" w:space="0"/>
              <w:bottom w:val="single" w:color="000000" w:sz="4" w:space="0"/>
              <w:right w:val="single" w:color="000000" w:sz="4" w:space="0"/>
            </w:tcBorders>
            <w:vAlign w:val="center"/>
          </w:tcPr>
          <w:p w14:paraId="56592D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项目名称</w:t>
            </w:r>
          </w:p>
        </w:tc>
        <w:tc>
          <w:tcPr>
            <w:tcW w:w="3831" w:type="dxa"/>
            <w:tcBorders>
              <w:top w:val="single" w:color="000000" w:sz="4" w:space="0"/>
              <w:left w:val="single" w:color="000000" w:sz="4" w:space="0"/>
              <w:bottom w:val="single" w:color="000000" w:sz="4" w:space="0"/>
              <w:right w:val="single" w:color="000000" w:sz="4" w:space="0"/>
            </w:tcBorders>
            <w:vAlign w:val="center"/>
          </w:tcPr>
          <w:p w14:paraId="27E0C701">
            <w:pPr>
              <w:jc w:val="center"/>
              <w:rPr>
                <w:rFonts w:hint="eastAsia" w:ascii="仿宋" w:hAnsi="仿宋" w:eastAsia="仿宋" w:cs="仿宋"/>
                <w:color w:val="000000"/>
                <w:szCs w:val="21"/>
              </w:rPr>
            </w:pPr>
          </w:p>
        </w:tc>
        <w:tc>
          <w:tcPr>
            <w:tcW w:w="2739" w:type="dxa"/>
            <w:gridSpan w:val="2"/>
            <w:tcBorders>
              <w:top w:val="single" w:color="000000" w:sz="4" w:space="0"/>
              <w:left w:val="single" w:color="000000" w:sz="4" w:space="0"/>
              <w:bottom w:val="single" w:color="000000" w:sz="4" w:space="0"/>
              <w:right w:val="single" w:color="000000" w:sz="4" w:space="0"/>
            </w:tcBorders>
            <w:vAlign w:val="center"/>
          </w:tcPr>
          <w:p w14:paraId="2B28F75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合同名称</w:t>
            </w:r>
          </w:p>
        </w:tc>
        <w:tc>
          <w:tcPr>
            <w:tcW w:w="4610" w:type="dxa"/>
            <w:tcBorders>
              <w:top w:val="single" w:color="000000" w:sz="4" w:space="0"/>
              <w:left w:val="single" w:color="000000" w:sz="4" w:space="0"/>
              <w:bottom w:val="single" w:color="000000" w:sz="4" w:space="0"/>
              <w:right w:val="single" w:color="000000" w:sz="4" w:space="0"/>
            </w:tcBorders>
          </w:tcPr>
          <w:p w14:paraId="6E6B6BD8">
            <w:pPr>
              <w:jc w:val="left"/>
              <w:rPr>
                <w:rFonts w:hint="eastAsia" w:ascii="仿宋" w:hAnsi="仿宋" w:eastAsia="仿宋" w:cs="仿宋"/>
                <w:color w:val="000000"/>
                <w:szCs w:val="21"/>
              </w:rPr>
            </w:pPr>
          </w:p>
        </w:tc>
      </w:tr>
      <w:tr w14:paraId="59861564">
        <w:tblPrEx>
          <w:tblCellMar>
            <w:top w:w="0" w:type="dxa"/>
            <w:left w:w="108" w:type="dxa"/>
            <w:bottom w:w="0" w:type="dxa"/>
            <w:right w:w="108" w:type="dxa"/>
          </w:tblCellMar>
        </w:tblPrEx>
        <w:trPr>
          <w:trHeight w:val="550"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35C3EA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供应商</w:t>
            </w:r>
          </w:p>
        </w:tc>
        <w:tc>
          <w:tcPr>
            <w:tcW w:w="582" w:type="dxa"/>
            <w:tcBorders>
              <w:top w:val="single" w:color="000000" w:sz="4" w:space="0"/>
              <w:left w:val="single" w:color="000000" w:sz="4" w:space="0"/>
              <w:bottom w:val="single" w:color="000000" w:sz="4" w:space="0"/>
              <w:right w:val="single" w:color="000000" w:sz="4" w:space="0"/>
            </w:tcBorders>
            <w:vAlign w:val="center"/>
          </w:tcPr>
          <w:p w14:paraId="7E64D3EF">
            <w:pPr>
              <w:jc w:val="center"/>
              <w:rPr>
                <w:rFonts w:hint="eastAsia" w:ascii="仿宋" w:hAnsi="仿宋" w:eastAsia="仿宋" w:cs="仿宋"/>
                <w:color w:val="000000"/>
                <w:szCs w:val="21"/>
              </w:rPr>
            </w:pPr>
          </w:p>
        </w:tc>
        <w:tc>
          <w:tcPr>
            <w:tcW w:w="846" w:type="dxa"/>
            <w:tcBorders>
              <w:top w:val="single" w:color="000000" w:sz="4" w:space="0"/>
              <w:left w:val="single" w:color="000000" w:sz="4" w:space="0"/>
              <w:bottom w:val="single" w:color="000000" w:sz="4" w:space="0"/>
              <w:right w:val="single" w:color="000000" w:sz="4" w:space="0"/>
            </w:tcBorders>
            <w:vAlign w:val="center"/>
          </w:tcPr>
          <w:p w14:paraId="2E67495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项目及合同编号</w:t>
            </w:r>
          </w:p>
        </w:tc>
        <w:tc>
          <w:tcPr>
            <w:tcW w:w="3831" w:type="dxa"/>
            <w:tcBorders>
              <w:top w:val="single" w:color="000000" w:sz="4" w:space="0"/>
              <w:left w:val="single" w:color="000000" w:sz="4" w:space="0"/>
              <w:bottom w:val="single" w:color="000000" w:sz="4" w:space="0"/>
              <w:right w:val="single" w:color="000000" w:sz="4" w:space="0"/>
            </w:tcBorders>
            <w:vAlign w:val="center"/>
          </w:tcPr>
          <w:p w14:paraId="0E32F8EB">
            <w:pPr>
              <w:jc w:val="center"/>
              <w:rPr>
                <w:rFonts w:hint="eastAsia" w:ascii="仿宋" w:hAnsi="仿宋" w:eastAsia="仿宋" w:cs="仿宋"/>
                <w:color w:val="000000"/>
                <w:szCs w:val="21"/>
              </w:rPr>
            </w:pPr>
          </w:p>
        </w:tc>
        <w:tc>
          <w:tcPr>
            <w:tcW w:w="2739" w:type="dxa"/>
            <w:gridSpan w:val="2"/>
            <w:tcBorders>
              <w:top w:val="single" w:color="000000" w:sz="4" w:space="0"/>
              <w:left w:val="single" w:color="000000" w:sz="4" w:space="0"/>
              <w:bottom w:val="single" w:color="000000" w:sz="4" w:space="0"/>
              <w:right w:val="single" w:color="000000" w:sz="4" w:space="0"/>
            </w:tcBorders>
            <w:vAlign w:val="center"/>
          </w:tcPr>
          <w:p w14:paraId="10F7EA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合同金额</w:t>
            </w:r>
          </w:p>
        </w:tc>
        <w:tc>
          <w:tcPr>
            <w:tcW w:w="4610" w:type="dxa"/>
            <w:tcBorders>
              <w:top w:val="single" w:color="000000" w:sz="4" w:space="0"/>
              <w:left w:val="single" w:color="000000" w:sz="4" w:space="0"/>
              <w:bottom w:val="single" w:color="000000" w:sz="4" w:space="0"/>
              <w:right w:val="single" w:color="000000" w:sz="4" w:space="0"/>
            </w:tcBorders>
          </w:tcPr>
          <w:p w14:paraId="353C8BB5">
            <w:pPr>
              <w:jc w:val="left"/>
              <w:rPr>
                <w:rFonts w:hint="eastAsia" w:ascii="仿宋" w:hAnsi="仿宋" w:eastAsia="仿宋" w:cs="仿宋"/>
                <w:color w:val="000000"/>
                <w:szCs w:val="21"/>
              </w:rPr>
            </w:pPr>
          </w:p>
        </w:tc>
      </w:tr>
      <w:tr w14:paraId="247E2184">
        <w:tblPrEx>
          <w:tblCellMar>
            <w:top w:w="0" w:type="dxa"/>
            <w:left w:w="108" w:type="dxa"/>
            <w:bottom w:w="0" w:type="dxa"/>
            <w:right w:w="108" w:type="dxa"/>
          </w:tblCellMar>
        </w:tblPrEx>
        <w:trPr>
          <w:trHeight w:val="530" w:hRule="atLeast"/>
        </w:trPr>
        <w:tc>
          <w:tcPr>
            <w:tcW w:w="846" w:type="dxa"/>
            <w:tcBorders>
              <w:top w:val="single" w:color="000000" w:sz="4" w:space="0"/>
              <w:left w:val="single" w:color="000000" w:sz="4" w:space="0"/>
              <w:bottom w:val="single" w:color="000000" w:sz="4" w:space="0"/>
              <w:right w:val="single" w:color="000000" w:sz="4" w:space="0"/>
            </w:tcBorders>
            <w:vAlign w:val="bottom"/>
          </w:tcPr>
          <w:p w14:paraId="7E12C4F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分期（段）验收</w:t>
            </w:r>
          </w:p>
        </w:tc>
        <w:tc>
          <w:tcPr>
            <w:tcW w:w="582" w:type="dxa"/>
            <w:tcBorders>
              <w:top w:val="single" w:color="000000" w:sz="4" w:space="0"/>
              <w:left w:val="single" w:color="000000" w:sz="4" w:space="0"/>
              <w:bottom w:val="single" w:color="000000" w:sz="4" w:space="0"/>
              <w:right w:val="single" w:color="000000" w:sz="4" w:space="0"/>
            </w:tcBorders>
            <w:vAlign w:val="center"/>
          </w:tcPr>
          <w:p w14:paraId="334982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是口否□</w:t>
            </w:r>
          </w:p>
        </w:tc>
        <w:tc>
          <w:tcPr>
            <w:tcW w:w="846" w:type="dxa"/>
            <w:tcBorders>
              <w:top w:val="single" w:color="000000" w:sz="4" w:space="0"/>
              <w:left w:val="single" w:color="000000" w:sz="4" w:space="0"/>
              <w:bottom w:val="single" w:color="000000" w:sz="4" w:space="0"/>
              <w:right w:val="single" w:color="000000" w:sz="4" w:space="0"/>
            </w:tcBorders>
            <w:vAlign w:val="center"/>
          </w:tcPr>
          <w:p w14:paraId="7B9A28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分期（段）情况</w:t>
            </w:r>
          </w:p>
        </w:tc>
        <w:tc>
          <w:tcPr>
            <w:tcW w:w="11180" w:type="dxa"/>
            <w:gridSpan w:val="4"/>
            <w:tcBorders>
              <w:top w:val="single" w:color="000000" w:sz="4" w:space="0"/>
              <w:left w:val="single" w:color="000000" w:sz="4" w:space="0"/>
              <w:bottom w:val="single" w:color="000000" w:sz="4" w:space="0"/>
              <w:right w:val="single" w:color="000000" w:sz="4" w:space="0"/>
            </w:tcBorders>
            <w:vAlign w:val="center"/>
          </w:tcPr>
          <w:p w14:paraId="11D6BA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共分期（段）</w:t>
            </w:r>
            <w:r>
              <w:rPr>
                <w:rFonts w:hint="eastAsia" w:ascii="仿宋" w:hAnsi="仿宋" w:eastAsia="仿宋" w:cs="仿宋"/>
                <w:color w:val="000000"/>
                <w:szCs w:val="21"/>
                <w:lang w:eastAsia="zh-CN" w:bidi="ar"/>
              </w:rPr>
              <w:t>，</w:t>
            </w:r>
            <w:r>
              <w:rPr>
                <w:rFonts w:hint="eastAsia" w:ascii="仿宋" w:hAnsi="仿宋" w:eastAsia="仿宋" w:cs="仿宋"/>
                <w:color w:val="000000"/>
                <w:szCs w:val="21"/>
                <w:lang w:bidi="ar"/>
              </w:rPr>
              <w:t>此为第一期</w:t>
            </w:r>
            <w:r>
              <w:rPr>
                <w:rFonts w:hint="eastAsia" w:ascii="仿宋" w:hAnsi="仿宋" w:eastAsia="仿宋" w:cs="仿宋"/>
                <w:color w:val="000000"/>
                <w:szCs w:val="21"/>
                <w:lang w:eastAsia="zh-CN" w:bidi="ar"/>
              </w:rPr>
              <w:t>（</w:t>
            </w:r>
            <w:r>
              <w:rPr>
                <w:rFonts w:hint="eastAsia" w:ascii="仿宋" w:hAnsi="仿宋" w:eastAsia="仿宋" w:cs="仿宋"/>
                <w:color w:val="000000"/>
                <w:szCs w:val="21"/>
                <w:lang w:bidi="ar"/>
              </w:rPr>
              <w:t>段</w:t>
            </w:r>
            <w:r>
              <w:rPr>
                <w:rFonts w:hint="eastAsia" w:ascii="仿宋" w:hAnsi="仿宋" w:eastAsia="仿宋" w:cs="仿宋"/>
                <w:color w:val="000000"/>
                <w:szCs w:val="21"/>
                <w:lang w:eastAsia="zh-CN" w:bidi="ar"/>
              </w:rPr>
              <w:t>）</w:t>
            </w:r>
            <w:r>
              <w:rPr>
                <w:rFonts w:hint="eastAsia" w:ascii="仿宋" w:hAnsi="仿宋" w:eastAsia="仿宋" w:cs="仿宋"/>
                <w:color w:val="000000"/>
                <w:szCs w:val="21"/>
                <w:lang w:bidi="ar"/>
              </w:rPr>
              <w:t>验收</w:t>
            </w:r>
          </w:p>
        </w:tc>
      </w:tr>
      <w:tr w14:paraId="760793ED">
        <w:tblPrEx>
          <w:tblCellMar>
            <w:top w:w="0" w:type="dxa"/>
            <w:left w:w="108" w:type="dxa"/>
            <w:bottom w:w="0" w:type="dxa"/>
            <w:right w:w="108" w:type="dxa"/>
          </w:tblCellMar>
        </w:tblPrEx>
        <w:trPr>
          <w:trHeight w:val="1620"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67CAC1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验收时间</w:t>
            </w:r>
          </w:p>
        </w:tc>
        <w:tc>
          <w:tcPr>
            <w:tcW w:w="582" w:type="dxa"/>
            <w:tcBorders>
              <w:top w:val="single" w:color="000000" w:sz="4" w:space="0"/>
              <w:left w:val="single" w:color="000000" w:sz="4" w:space="0"/>
              <w:bottom w:val="single" w:color="000000" w:sz="4" w:space="0"/>
              <w:right w:val="single" w:color="000000" w:sz="4" w:space="0"/>
            </w:tcBorders>
          </w:tcPr>
          <w:p w14:paraId="39E6E1E0">
            <w:pPr>
              <w:jc w:val="left"/>
              <w:rPr>
                <w:rFonts w:hint="eastAsia" w:ascii="仿宋" w:hAnsi="仿宋" w:eastAsia="仿宋" w:cs="仿宋"/>
                <w:color w:val="000000"/>
                <w:szCs w:val="21"/>
              </w:rPr>
            </w:pPr>
          </w:p>
        </w:tc>
        <w:tc>
          <w:tcPr>
            <w:tcW w:w="846" w:type="dxa"/>
            <w:tcBorders>
              <w:top w:val="single" w:color="000000" w:sz="4" w:space="0"/>
              <w:left w:val="single" w:color="000000" w:sz="4" w:space="0"/>
              <w:bottom w:val="single" w:color="000000" w:sz="4" w:space="0"/>
              <w:right w:val="single" w:color="000000" w:sz="4" w:space="0"/>
            </w:tcBorders>
            <w:vAlign w:val="center"/>
          </w:tcPr>
          <w:p w14:paraId="52AEC04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验收地点</w:t>
            </w:r>
          </w:p>
        </w:tc>
        <w:tc>
          <w:tcPr>
            <w:tcW w:w="3831" w:type="dxa"/>
            <w:tcBorders>
              <w:top w:val="single" w:color="000000" w:sz="4" w:space="0"/>
              <w:left w:val="single" w:color="000000" w:sz="4" w:space="0"/>
              <w:bottom w:val="single" w:color="000000" w:sz="4" w:space="0"/>
              <w:right w:val="single" w:color="000000" w:sz="4" w:space="0"/>
            </w:tcBorders>
          </w:tcPr>
          <w:p w14:paraId="33CE4CBF">
            <w:pPr>
              <w:jc w:val="left"/>
              <w:rPr>
                <w:rFonts w:hint="eastAsia" w:ascii="仿宋" w:hAnsi="仿宋" w:eastAsia="仿宋" w:cs="仿宋"/>
                <w:color w:val="000000"/>
                <w:szCs w:val="21"/>
              </w:rPr>
            </w:pPr>
          </w:p>
        </w:tc>
        <w:tc>
          <w:tcPr>
            <w:tcW w:w="2739" w:type="dxa"/>
            <w:gridSpan w:val="2"/>
            <w:tcBorders>
              <w:top w:val="single" w:color="000000" w:sz="4" w:space="0"/>
              <w:left w:val="single" w:color="000000" w:sz="4" w:space="0"/>
              <w:bottom w:val="single" w:color="000000" w:sz="4" w:space="0"/>
              <w:right w:val="single" w:color="000000" w:sz="4" w:space="0"/>
            </w:tcBorders>
            <w:vAlign w:val="center"/>
          </w:tcPr>
          <w:p w14:paraId="2B8D6DA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验收组织形式</w:t>
            </w:r>
          </w:p>
        </w:tc>
        <w:tc>
          <w:tcPr>
            <w:tcW w:w="4610" w:type="dxa"/>
            <w:tcBorders>
              <w:top w:val="single" w:color="000000" w:sz="4" w:space="0"/>
              <w:left w:val="single" w:color="000000" w:sz="4" w:space="0"/>
              <w:bottom w:val="single" w:color="000000" w:sz="4" w:space="0"/>
              <w:right w:val="single" w:color="000000" w:sz="4" w:space="0"/>
            </w:tcBorders>
            <w:vAlign w:val="center"/>
          </w:tcPr>
          <w:p w14:paraId="60B961C0">
            <w:pPr>
              <w:widowControl/>
              <w:jc w:val="left"/>
              <w:rPr>
                <w:rFonts w:hint="eastAsia" w:ascii="仿宋" w:hAnsi="仿宋" w:eastAsia="仿宋" w:cs="仿宋"/>
                <w:color w:val="000000"/>
                <w:szCs w:val="21"/>
              </w:rPr>
            </w:pPr>
            <w:r>
              <w:rPr>
                <w:rStyle w:val="305"/>
                <w:rFonts w:hint="eastAsia" w:ascii="仿宋" w:hAnsi="仿宋" w:eastAsia="仿宋" w:cs="仿宋"/>
                <w:sz w:val="21"/>
                <w:szCs w:val="21"/>
                <w:lang w:bidi="ar"/>
              </w:rPr>
              <w:t>□自行简易验收</w:t>
            </w:r>
            <w:r>
              <w:rPr>
                <w:rStyle w:val="305"/>
                <w:rFonts w:hint="eastAsia" w:ascii="仿宋" w:hAnsi="仿宋" w:eastAsia="仿宋" w:cs="仿宋"/>
                <w:sz w:val="21"/>
                <w:szCs w:val="21"/>
                <w:lang w:bidi="ar"/>
              </w:rPr>
              <w:br w:type="textWrapping" w:clear="all"/>
            </w:r>
            <w:r>
              <w:rPr>
                <w:rStyle w:val="311"/>
                <w:rFonts w:hint="eastAsia" w:ascii="仿宋" w:hAnsi="仿宋" w:eastAsia="仿宋" w:cs="仿宋"/>
                <w:lang w:bidi="ar"/>
              </w:rPr>
              <w:br w:type="textWrapping" w:clear="all"/>
            </w:r>
            <w:r>
              <w:rPr>
                <w:rStyle w:val="305"/>
                <w:rFonts w:hint="eastAsia" w:ascii="仿宋" w:hAnsi="仿宋" w:eastAsia="仿宋" w:cs="仿宋"/>
                <w:sz w:val="21"/>
                <w:szCs w:val="21"/>
                <w:lang w:bidi="ar"/>
              </w:rPr>
              <w:t>口验收小组验收</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□洪泽分中心验收</w:t>
            </w:r>
          </w:p>
        </w:tc>
      </w:tr>
      <w:tr w14:paraId="01F1CE91">
        <w:tblPrEx>
          <w:tblCellMar>
            <w:top w:w="0" w:type="dxa"/>
            <w:left w:w="108" w:type="dxa"/>
            <w:bottom w:w="0" w:type="dxa"/>
            <w:right w:w="108" w:type="dxa"/>
          </w:tblCellMar>
        </w:tblPrEx>
        <w:trPr>
          <w:trHeight w:val="530" w:hRule="atLeast"/>
        </w:trPr>
        <w:tc>
          <w:tcPr>
            <w:tcW w:w="846" w:type="dxa"/>
            <w:vMerge w:val="restart"/>
            <w:tcBorders>
              <w:top w:val="single" w:color="000000" w:sz="4" w:space="0"/>
              <w:left w:val="single" w:color="000000" w:sz="4" w:space="0"/>
              <w:bottom w:val="single" w:color="000000" w:sz="4" w:space="0"/>
              <w:right w:val="single" w:color="000000" w:sz="4" w:space="0"/>
            </w:tcBorders>
            <w:vAlign w:val="center"/>
          </w:tcPr>
          <w:p w14:paraId="1ED73BF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验收内容</w:t>
            </w:r>
          </w:p>
        </w:tc>
        <w:tc>
          <w:tcPr>
            <w:tcW w:w="582" w:type="dxa"/>
            <w:tcBorders>
              <w:top w:val="single" w:color="000000" w:sz="4" w:space="0"/>
              <w:left w:val="single" w:color="000000" w:sz="4" w:space="0"/>
              <w:bottom w:val="single" w:color="000000" w:sz="4" w:space="0"/>
              <w:right w:val="single" w:color="000000" w:sz="4" w:space="0"/>
            </w:tcBorders>
            <w:vAlign w:val="center"/>
          </w:tcPr>
          <w:p w14:paraId="2083FA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服务质量</w:t>
            </w:r>
          </w:p>
        </w:tc>
        <w:tc>
          <w:tcPr>
            <w:tcW w:w="846" w:type="dxa"/>
            <w:tcBorders>
              <w:top w:val="single" w:color="000000" w:sz="4" w:space="0"/>
              <w:left w:val="single" w:color="000000" w:sz="4" w:space="0"/>
              <w:bottom w:val="single" w:color="000000" w:sz="4" w:space="0"/>
              <w:right w:val="single" w:color="000000" w:sz="4" w:space="0"/>
            </w:tcBorders>
            <w:vAlign w:val="center"/>
          </w:tcPr>
          <w:p w14:paraId="62203B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服务进度</w:t>
            </w:r>
          </w:p>
        </w:tc>
        <w:tc>
          <w:tcPr>
            <w:tcW w:w="3831" w:type="dxa"/>
            <w:tcBorders>
              <w:top w:val="single" w:color="000000" w:sz="4" w:space="0"/>
              <w:left w:val="single" w:color="000000" w:sz="4" w:space="0"/>
              <w:bottom w:val="single" w:color="000000" w:sz="4" w:space="0"/>
              <w:right w:val="single" w:color="000000" w:sz="4" w:space="0"/>
            </w:tcBorders>
            <w:vAlign w:val="center"/>
          </w:tcPr>
          <w:p w14:paraId="7539BE9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人员、设备配备情况</w:t>
            </w:r>
          </w:p>
        </w:tc>
        <w:tc>
          <w:tcPr>
            <w:tcW w:w="636" w:type="dxa"/>
            <w:tcBorders>
              <w:top w:val="single" w:color="000000" w:sz="4" w:space="0"/>
              <w:left w:val="single" w:color="000000" w:sz="4" w:space="0"/>
              <w:bottom w:val="single" w:color="000000" w:sz="4" w:space="0"/>
              <w:right w:val="single" w:color="000000" w:sz="4" w:space="0"/>
            </w:tcBorders>
            <w:vAlign w:val="center"/>
          </w:tcPr>
          <w:p w14:paraId="3E7969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行业、安全标准</w:t>
            </w:r>
          </w:p>
        </w:tc>
        <w:tc>
          <w:tcPr>
            <w:tcW w:w="2103" w:type="dxa"/>
            <w:tcBorders>
              <w:top w:val="single" w:color="000000" w:sz="4" w:space="0"/>
              <w:left w:val="single" w:color="000000" w:sz="4" w:space="0"/>
              <w:bottom w:val="single" w:color="000000" w:sz="4" w:space="0"/>
              <w:right w:val="single" w:color="000000" w:sz="4" w:space="0"/>
            </w:tcBorders>
            <w:vAlign w:val="center"/>
          </w:tcPr>
          <w:p w14:paraId="7247DC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项目需求、服务承诺</w:t>
            </w:r>
          </w:p>
        </w:tc>
        <w:tc>
          <w:tcPr>
            <w:tcW w:w="4610" w:type="dxa"/>
            <w:tcBorders>
              <w:top w:val="single" w:color="000000" w:sz="4" w:space="0"/>
              <w:left w:val="single" w:color="000000" w:sz="4" w:space="0"/>
              <w:bottom w:val="single" w:color="000000" w:sz="4" w:space="0"/>
              <w:right w:val="single" w:color="000000" w:sz="4" w:space="0"/>
            </w:tcBorders>
            <w:vAlign w:val="center"/>
          </w:tcPr>
          <w:p w14:paraId="2DF9C6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合同履约时间、地点、方式</w:t>
            </w:r>
          </w:p>
        </w:tc>
      </w:tr>
      <w:tr w14:paraId="2A83DF73">
        <w:tblPrEx>
          <w:tblCellMar>
            <w:top w:w="0" w:type="dxa"/>
            <w:left w:w="108" w:type="dxa"/>
            <w:bottom w:w="0" w:type="dxa"/>
            <w:right w:w="108" w:type="dxa"/>
          </w:tblCellMar>
        </w:tblPrEx>
        <w:trPr>
          <w:trHeight w:val="1110" w:hRule="atLeast"/>
        </w:trPr>
        <w:tc>
          <w:tcPr>
            <w:tcW w:w="846" w:type="dxa"/>
            <w:vMerge w:val="continue"/>
            <w:tcBorders>
              <w:top w:val="single" w:color="000000" w:sz="4" w:space="0"/>
              <w:left w:val="single" w:color="000000" w:sz="4" w:space="0"/>
              <w:bottom w:val="single" w:color="000000" w:sz="4" w:space="0"/>
              <w:right w:val="single" w:color="000000" w:sz="4" w:space="0"/>
            </w:tcBorders>
            <w:vAlign w:val="center"/>
          </w:tcPr>
          <w:p w14:paraId="2045B813">
            <w:pPr>
              <w:jc w:val="center"/>
              <w:rPr>
                <w:rFonts w:hint="eastAsia" w:ascii="仿宋" w:hAnsi="仿宋" w:eastAsia="仿宋" w:cs="仿宋"/>
                <w:color w:val="000000"/>
                <w:szCs w:val="21"/>
              </w:rPr>
            </w:pPr>
          </w:p>
        </w:tc>
        <w:tc>
          <w:tcPr>
            <w:tcW w:w="582" w:type="dxa"/>
            <w:tcBorders>
              <w:top w:val="single" w:color="000000" w:sz="4" w:space="0"/>
              <w:left w:val="single" w:color="000000" w:sz="4" w:space="0"/>
              <w:bottom w:val="single" w:color="000000" w:sz="4" w:space="0"/>
              <w:right w:val="single" w:color="000000" w:sz="4" w:space="0"/>
            </w:tcBorders>
          </w:tcPr>
          <w:p w14:paraId="11D275D2">
            <w:pPr>
              <w:widowControl/>
              <w:jc w:val="center"/>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合格口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不合格口</w:t>
            </w:r>
          </w:p>
        </w:tc>
        <w:tc>
          <w:tcPr>
            <w:tcW w:w="846" w:type="dxa"/>
            <w:tcBorders>
              <w:top w:val="single" w:color="000000" w:sz="4" w:space="0"/>
              <w:left w:val="single" w:color="000000" w:sz="4" w:space="0"/>
              <w:bottom w:val="single" w:color="000000" w:sz="4" w:space="0"/>
              <w:right w:val="single" w:color="000000" w:sz="4" w:space="0"/>
            </w:tcBorders>
          </w:tcPr>
          <w:p w14:paraId="0978A4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br w:type="textWrapping" w:clear="all"/>
            </w:r>
            <w:r>
              <w:rPr>
                <w:rStyle w:val="305"/>
                <w:rFonts w:hint="eastAsia" w:ascii="仿宋" w:hAnsi="仿宋" w:eastAsia="仿宋" w:cs="仿宋"/>
                <w:sz w:val="21"/>
                <w:szCs w:val="21"/>
                <w:lang w:bidi="ar"/>
              </w:rPr>
              <w:t>按时口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不按时口</w:t>
            </w:r>
          </w:p>
        </w:tc>
        <w:tc>
          <w:tcPr>
            <w:tcW w:w="3831" w:type="dxa"/>
            <w:tcBorders>
              <w:top w:val="single" w:color="000000" w:sz="4" w:space="0"/>
              <w:left w:val="single" w:color="000000" w:sz="4" w:space="0"/>
              <w:bottom w:val="single" w:color="000000" w:sz="4" w:space="0"/>
              <w:right w:val="single" w:color="000000" w:sz="4" w:space="0"/>
            </w:tcBorders>
          </w:tcPr>
          <w:p w14:paraId="5894C0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br w:type="textWrapping" w:clear="all"/>
            </w:r>
            <w:r>
              <w:rPr>
                <w:rStyle w:val="305"/>
                <w:rFonts w:hint="eastAsia" w:ascii="仿宋" w:hAnsi="仿宋" w:eastAsia="仿宋" w:cs="仿宋"/>
                <w:sz w:val="21"/>
                <w:szCs w:val="21"/>
                <w:lang w:bidi="ar"/>
              </w:rPr>
              <w:t>合格口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不合格□</w:t>
            </w:r>
          </w:p>
        </w:tc>
        <w:tc>
          <w:tcPr>
            <w:tcW w:w="636" w:type="dxa"/>
            <w:tcBorders>
              <w:top w:val="single" w:color="000000" w:sz="4" w:space="0"/>
              <w:left w:val="single" w:color="000000" w:sz="4" w:space="0"/>
              <w:bottom w:val="single" w:color="000000" w:sz="4" w:space="0"/>
              <w:right w:val="single" w:color="000000" w:sz="4" w:space="0"/>
            </w:tcBorders>
          </w:tcPr>
          <w:p w14:paraId="11656038">
            <w:pPr>
              <w:widowControl/>
              <w:jc w:val="center"/>
              <w:rPr>
                <w:rFonts w:hint="eastAsia" w:ascii="仿宋" w:hAnsi="仿宋" w:eastAsia="仿宋" w:cs="仿宋"/>
                <w:color w:val="000000"/>
                <w:szCs w:val="21"/>
              </w:rPr>
            </w:pPr>
            <w:r>
              <w:rPr>
                <w:rStyle w:val="308"/>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合格口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不合格□</w:t>
            </w:r>
          </w:p>
        </w:tc>
        <w:tc>
          <w:tcPr>
            <w:tcW w:w="2103" w:type="dxa"/>
            <w:tcBorders>
              <w:top w:val="single" w:color="000000" w:sz="4" w:space="0"/>
              <w:left w:val="single" w:color="000000" w:sz="4" w:space="0"/>
              <w:bottom w:val="single" w:color="000000" w:sz="4" w:space="0"/>
              <w:right w:val="single" w:color="000000" w:sz="4" w:space="0"/>
            </w:tcBorders>
          </w:tcPr>
          <w:p w14:paraId="22176E97">
            <w:pPr>
              <w:widowControl/>
              <w:jc w:val="center"/>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合格口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不合格口</w:t>
            </w:r>
          </w:p>
        </w:tc>
        <w:tc>
          <w:tcPr>
            <w:tcW w:w="4610" w:type="dxa"/>
            <w:tcBorders>
              <w:top w:val="single" w:color="000000" w:sz="4" w:space="0"/>
              <w:left w:val="single" w:color="000000" w:sz="4" w:space="0"/>
              <w:bottom w:val="single" w:color="000000" w:sz="4" w:space="0"/>
              <w:right w:val="single" w:color="000000" w:sz="4" w:space="0"/>
            </w:tcBorders>
          </w:tcPr>
          <w:p w14:paraId="2DEC76D1">
            <w:pPr>
              <w:widowControl/>
              <w:jc w:val="center"/>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合格口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不合格口</w:t>
            </w:r>
          </w:p>
        </w:tc>
      </w:tr>
      <w:tr w14:paraId="6B06EE20">
        <w:tblPrEx>
          <w:tblCellMar>
            <w:top w:w="0" w:type="dxa"/>
            <w:left w:w="108" w:type="dxa"/>
            <w:bottom w:w="0" w:type="dxa"/>
            <w:right w:w="108" w:type="dxa"/>
          </w:tblCellMar>
        </w:tblPrEx>
        <w:trPr>
          <w:trHeight w:val="1080" w:hRule="atLeast"/>
        </w:trPr>
        <w:tc>
          <w:tcPr>
            <w:tcW w:w="846" w:type="dxa"/>
            <w:tcBorders>
              <w:top w:val="single" w:color="000000" w:sz="4" w:space="0"/>
              <w:left w:val="single" w:color="000000" w:sz="4" w:space="0"/>
              <w:bottom w:val="single" w:color="000000" w:sz="4" w:space="0"/>
              <w:right w:val="single" w:color="000000" w:sz="4" w:space="0"/>
            </w:tcBorders>
          </w:tcPr>
          <w:p w14:paraId="52A2DE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br w:type="textWrapping" w:clear="all"/>
            </w:r>
            <w:r>
              <w:rPr>
                <w:rStyle w:val="305"/>
                <w:rFonts w:hint="eastAsia" w:ascii="仿宋" w:hAnsi="仿宋" w:eastAsia="仿宋" w:cs="仿宋"/>
                <w:sz w:val="21"/>
                <w:szCs w:val="21"/>
                <w:lang w:bidi="ar"/>
              </w:rPr>
              <w:t>专业检测机构情况说明</w:t>
            </w:r>
          </w:p>
        </w:tc>
        <w:tc>
          <w:tcPr>
            <w:tcW w:w="12608" w:type="dxa"/>
            <w:gridSpan w:val="6"/>
            <w:tcBorders>
              <w:top w:val="single" w:color="000000" w:sz="4" w:space="0"/>
              <w:left w:val="single" w:color="000000" w:sz="4" w:space="0"/>
              <w:bottom w:val="single" w:color="000000" w:sz="4" w:space="0"/>
              <w:right w:val="single" w:color="000000" w:sz="4" w:space="0"/>
            </w:tcBorders>
          </w:tcPr>
          <w:p w14:paraId="15B67A52">
            <w:pPr>
              <w:jc w:val="left"/>
              <w:rPr>
                <w:rFonts w:hint="eastAsia" w:ascii="仿宋" w:hAnsi="仿宋" w:eastAsia="仿宋" w:cs="仿宋"/>
                <w:color w:val="000000"/>
                <w:szCs w:val="21"/>
              </w:rPr>
            </w:pPr>
          </w:p>
        </w:tc>
      </w:tr>
      <w:tr w14:paraId="77DEE431">
        <w:tblPrEx>
          <w:tblCellMar>
            <w:top w:w="0" w:type="dxa"/>
            <w:left w:w="108" w:type="dxa"/>
            <w:bottom w:w="0" w:type="dxa"/>
            <w:right w:w="108" w:type="dxa"/>
          </w:tblCellMar>
        </w:tblPrEx>
        <w:trPr>
          <w:trHeight w:val="1085" w:hRule="atLeast"/>
        </w:trPr>
        <w:tc>
          <w:tcPr>
            <w:tcW w:w="846" w:type="dxa"/>
            <w:tcBorders>
              <w:top w:val="single" w:color="000000" w:sz="4" w:space="0"/>
              <w:left w:val="single" w:color="000000" w:sz="4" w:space="0"/>
              <w:bottom w:val="single" w:color="000000" w:sz="4" w:space="0"/>
              <w:right w:val="single" w:color="000000" w:sz="4" w:space="0"/>
            </w:tcBorders>
          </w:tcPr>
          <w:p w14:paraId="222446FF">
            <w:pPr>
              <w:widowControl/>
              <w:jc w:val="center"/>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存在问题和改进意见</w:t>
            </w:r>
          </w:p>
        </w:tc>
        <w:tc>
          <w:tcPr>
            <w:tcW w:w="12608" w:type="dxa"/>
            <w:gridSpan w:val="6"/>
            <w:tcBorders>
              <w:top w:val="single" w:color="000000" w:sz="4" w:space="0"/>
              <w:left w:val="single" w:color="000000" w:sz="4" w:space="0"/>
              <w:bottom w:val="single" w:color="000000" w:sz="4" w:space="0"/>
              <w:right w:val="single" w:color="000000" w:sz="4" w:space="0"/>
            </w:tcBorders>
          </w:tcPr>
          <w:p w14:paraId="327E478D">
            <w:pPr>
              <w:jc w:val="left"/>
              <w:rPr>
                <w:rFonts w:hint="eastAsia" w:ascii="仿宋" w:hAnsi="仿宋" w:eastAsia="仿宋" w:cs="仿宋"/>
                <w:color w:val="000000"/>
                <w:szCs w:val="21"/>
              </w:rPr>
            </w:pPr>
          </w:p>
        </w:tc>
      </w:tr>
      <w:tr w14:paraId="0F623370">
        <w:tblPrEx>
          <w:tblCellMar>
            <w:top w:w="0" w:type="dxa"/>
            <w:left w:w="108" w:type="dxa"/>
            <w:bottom w:w="0" w:type="dxa"/>
            <w:right w:w="108" w:type="dxa"/>
          </w:tblCellMar>
        </w:tblPrEx>
        <w:trPr>
          <w:trHeight w:val="675" w:hRule="atLeast"/>
        </w:trPr>
        <w:tc>
          <w:tcPr>
            <w:tcW w:w="846" w:type="dxa"/>
            <w:tcBorders>
              <w:top w:val="single" w:color="000000" w:sz="4" w:space="0"/>
              <w:left w:val="single" w:color="000000" w:sz="4" w:space="0"/>
              <w:bottom w:val="single" w:color="000000" w:sz="4" w:space="0"/>
              <w:right w:val="single" w:color="000000" w:sz="4" w:space="0"/>
            </w:tcBorders>
            <w:vAlign w:val="bottom"/>
          </w:tcPr>
          <w:p w14:paraId="4759B0A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最终结论</w:t>
            </w:r>
          </w:p>
        </w:tc>
        <w:tc>
          <w:tcPr>
            <w:tcW w:w="12608" w:type="dxa"/>
            <w:gridSpan w:val="6"/>
            <w:tcBorders>
              <w:top w:val="single" w:color="000000" w:sz="4" w:space="0"/>
              <w:left w:val="single" w:color="000000" w:sz="4" w:space="0"/>
              <w:bottom w:val="single" w:color="000000" w:sz="4" w:space="0"/>
              <w:right w:val="single" w:color="000000" w:sz="4" w:space="0"/>
            </w:tcBorders>
            <w:vAlign w:val="bottom"/>
          </w:tcPr>
          <w:p w14:paraId="5876F05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合格口不合格口</w:t>
            </w:r>
          </w:p>
        </w:tc>
      </w:tr>
      <w:tr w14:paraId="24B43173">
        <w:tblPrEx>
          <w:tblCellMar>
            <w:top w:w="0" w:type="dxa"/>
            <w:left w:w="108" w:type="dxa"/>
            <w:bottom w:w="0" w:type="dxa"/>
            <w:right w:w="108" w:type="dxa"/>
          </w:tblCellMar>
        </w:tblPrEx>
        <w:trPr>
          <w:trHeight w:val="1060" w:hRule="atLeast"/>
        </w:trPr>
        <w:tc>
          <w:tcPr>
            <w:tcW w:w="846" w:type="dxa"/>
            <w:tcBorders>
              <w:top w:val="single" w:color="000000" w:sz="4" w:space="0"/>
              <w:left w:val="single" w:color="000000" w:sz="4" w:space="0"/>
              <w:bottom w:val="single" w:color="000000" w:sz="4" w:space="0"/>
              <w:right w:val="single" w:color="000000" w:sz="4" w:space="0"/>
            </w:tcBorders>
          </w:tcPr>
          <w:p w14:paraId="4374F487">
            <w:pPr>
              <w:widowControl/>
              <w:jc w:val="center"/>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Fonts w:hint="eastAsia" w:ascii="仿宋" w:hAnsi="仿宋" w:eastAsia="仿宋" w:cs="仿宋"/>
                <w:color w:val="000000"/>
                <w:szCs w:val="21"/>
                <w:lang w:bidi="ar"/>
              </w:rPr>
              <w:t>验收小组成员签字</w:t>
            </w:r>
          </w:p>
        </w:tc>
        <w:tc>
          <w:tcPr>
            <w:tcW w:w="12608" w:type="dxa"/>
            <w:gridSpan w:val="6"/>
            <w:tcBorders>
              <w:top w:val="single" w:color="000000" w:sz="4" w:space="0"/>
              <w:left w:val="single" w:color="000000" w:sz="4" w:space="0"/>
              <w:bottom w:val="single" w:color="000000" w:sz="4" w:space="0"/>
              <w:right w:val="single" w:color="000000" w:sz="4" w:space="0"/>
            </w:tcBorders>
          </w:tcPr>
          <w:p w14:paraId="172343D6">
            <w:pPr>
              <w:jc w:val="left"/>
              <w:rPr>
                <w:rFonts w:hint="eastAsia" w:ascii="仿宋" w:hAnsi="仿宋" w:eastAsia="仿宋" w:cs="仿宋"/>
                <w:color w:val="000000"/>
                <w:szCs w:val="21"/>
              </w:rPr>
            </w:pPr>
          </w:p>
        </w:tc>
      </w:tr>
      <w:tr w14:paraId="500C8909">
        <w:tblPrEx>
          <w:tblCellMar>
            <w:top w:w="0" w:type="dxa"/>
            <w:left w:w="108" w:type="dxa"/>
            <w:bottom w:w="0" w:type="dxa"/>
            <w:right w:w="108" w:type="dxa"/>
          </w:tblCellMar>
        </w:tblPrEx>
        <w:trPr>
          <w:trHeight w:val="540" w:hRule="atLeast"/>
        </w:trPr>
        <w:tc>
          <w:tcPr>
            <w:tcW w:w="13454" w:type="dxa"/>
            <w:gridSpan w:val="7"/>
            <w:tcBorders>
              <w:top w:val="single" w:color="000000" w:sz="4" w:space="0"/>
              <w:left w:val="single" w:color="000000" w:sz="4" w:space="0"/>
              <w:bottom w:val="single" w:color="000000" w:sz="4" w:space="0"/>
              <w:right w:val="single" w:color="000000" w:sz="4" w:space="0"/>
            </w:tcBorders>
            <w:vAlign w:val="center"/>
          </w:tcPr>
          <w:p w14:paraId="77AE049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采购人意见</w:t>
            </w:r>
          </w:p>
        </w:tc>
      </w:tr>
      <w:tr w14:paraId="45DA05EB">
        <w:tblPrEx>
          <w:tblCellMar>
            <w:top w:w="0" w:type="dxa"/>
            <w:left w:w="108" w:type="dxa"/>
            <w:bottom w:w="0" w:type="dxa"/>
            <w:right w:w="108" w:type="dxa"/>
          </w:tblCellMar>
        </w:tblPrEx>
        <w:trPr>
          <w:trHeight w:val="1224" w:hRule="atLeast"/>
        </w:trPr>
        <w:tc>
          <w:tcPr>
            <w:tcW w:w="13454" w:type="dxa"/>
            <w:gridSpan w:val="7"/>
            <w:tcBorders>
              <w:top w:val="single" w:color="000000" w:sz="4" w:space="0"/>
              <w:left w:val="single" w:color="000000" w:sz="4" w:space="0"/>
              <w:bottom w:val="single" w:color="000000" w:sz="4" w:space="0"/>
              <w:right w:val="single" w:color="000000" w:sz="4" w:space="0"/>
            </w:tcBorders>
            <w:vAlign w:val="bottom"/>
          </w:tcPr>
          <w:p w14:paraId="506BA4D3">
            <w:pPr>
              <w:widowControl/>
              <w:jc w:val="left"/>
              <w:rPr>
                <w:rFonts w:hint="eastAsia" w:ascii="仿宋" w:hAnsi="仿宋" w:eastAsia="仿宋" w:cs="仿宋"/>
                <w:color w:val="000000"/>
                <w:szCs w:val="21"/>
              </w:rPr>
            </w:pPr>
            <w:r>
              <w:rPr>
                <w:rFonts w:hint="eastAsia" w:ascii="仿宋" w:hAnsi="仿宋" w:eastAsia="仿宋" w:cs="仿宋"/>
                <w:color w:val="000000"/>
                <w:szCs w:val="21"/>
                <w:lang w:bidi="ar"/>
              </w:rPr>
              <w:t>经办人：负责人：（采购人公章）</w:t>
            </w:r>
          </w:p>
        </w:tc>
      </w:tr>
      <w:tr w14:paraId="6B7B24DA">
        <w:tblPrEx>
          <w:tblCellMar>
            <w:top w:w="0" w:type="dxa"/>
            <w:left w:w="108" w:type="dxa"/>
            <w:bottom w:w="0" w:type="dxa"/>
            <w:right w:w="108" w:type="dxa"/>
          </w:tblCellMar>
        </w:tblPrEx>
        <w:trPr>
          <w:trHeight w:val="1615" w:hRule="atLeast"/>
        </w:trPr>
        <w:tc>
          <w:tcPr>
            <w:tcW w:w="13454" w:type="dxa"/>
            <w:gridSpan w:val="7"/>
            <w:tcBorders>
              <w:top w:val="single" w:color="000000" w:sz="4" w:space="0"/>
              <w:left w:val="single" w:color="000000" w:sz="4" w:space="0"/>
              <w:bottom w:val="single" w:color="000000" w:sz="4" w:space="0"/>
              <w:right w:val="single" w:color="000000" w:sz="4" w:space="0"/>
            </w:tcBorders>
          </w:tcPr>
          <w:p w14:paraId="75F5A825">
            <w:pPr>
              <w:widowControl/>
              <w:jc w:val="left"/>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Fonts w:hint="eastAsia" w:ascii="仿宋" w:hAnsi="仿宋" w:eastAsia="仿宋" w:cs="仿宋"/>
                <w:color w:val="000000"/>
                <w:szCs w:val="21"/>
                <w:lang w:bidi="ar"/>
              </w:rPr>
              <w:t>供应商确认：</w:t>
            </w:r>
            <w:r>
              <w:rPr>
                <w:rFonts w:hint="eastAsia" w:ascii="仿宋" w:hAnsi="仿宋" w:eastAsia="仿宋" w:cs="仿宋"/>
                <w:color w:val="000000"/>
                <w:szCs w:val="21"/>
                <w:lang w:bidi="ar"/>
              </w:rPr>
              <w:br w:type="textWrapping" w:clear="all"/>
            </w:r>
            <w:r>
              <w:rPr>
                <w:rStyle w:val="307"/>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8"/>
                <w:rFonts w:hint="eastAsia" w:ascii="仿宋" w:hAnsi="仿宋" w:eastAsia="仿宋" w:cs="仿宋"/>
                <w:sz w:val="21"/>
                <w:szCs w:val="21"/>
                <w:lang w:bidi="ar"/>
              </w:rPr>
              <w:br w:type="textWrapping" w:clear="all"/>
            </w:r>
            <w:r>
              <w:rPr>
                <w:rStyle w:val="308"/>
                <w:rFonts w:hint="eastAsia" w:ascii="仿宋" w:hAnsi="仿宋" w:eastAsia="仿宋" w:cs="仿宋"/>
                <w:sz w:val="21"/>
                <w:szCs w:val="21"/>
                <w:lang w:bidi="ar"/>
              </w:rPr>
              <w:t>（</w:t>
            </w:r>
            <w:r>
              <w:rPr>
                <w:rFonts w:hint="eastAsia" w:ascii="仿宋" w:hAnsi="仿宋" w:eastAsia="仿宋" w:cs="仿宋"/>
                <w:color w:val="000000"/>
                <w:szCs w:val="21"/>
                <w:lang w:bidi="ar"/>
              </w:rPr>
              <w:t>单位公章或授权代表签字）</w:t>
            </w:r>
          </w:p>
        </w:tc>
      </w:tr>
      <w:tr w14:paraId="7FF26504">
        <w:tblPrEx>
          <w:tblCellMar>
            <w:top w:w="0" w:type="dxa"/>
            <w:left w:w="108" w:type="dxa"/>
            <w:bottom w:w="0" w:type="dxa"/>
            <w:right w:w="108" w:type="dxa"/>
          </w:tblCellMar>
        </w:tblPrEx>
        <w:trPr>
          <w:trHeight w:val="210" w:hRule="atLeast"/>
        </w:trPr>
        <w:tc>
          <w:tcPr>
            <w:tcW w:w="13454" w:type="dxa"/>
            <w:gridSpan w:val="7"/>
            <w:tcBorders>
              <w:top w:val="nil"/>
              <w:left w:val="nil"/>
              <w:bottom w:val="nil"/>
              <w:right w:val="nil"/>
            </w:tcBorders>
            <w:vAlign w:val="center"/>
          </w:tcPr>
          <w:p w14:paraId="5DD35C92">
            <w:pPr>
              <w:widowControl/>
              <w:jc w:val="left"/>
              <w:rPr>
                <w:rFonts w:hint="eastAsia" w:ascii="仿宋" w:hAnsi="仿宋" w:eastAsia="仿宋" w:cs="仿宋"/>
                <w:color w:val="000000"/>
                <w:szCs w:val="21"/>
              </w:rPr>
            </w:pPr>
            <w:r>
              <w:rPr>
                <w:rFonts w:hint="eastAsia" w:ascii="仿宋" w:hAnsi="仿宋" w:eastAsia="仿宋" w:cs="仿宋"/>
                <w:color w:val="000000"/>
                <w:szCs w:val="21"/>
                <w:lang w:bidi="ar"/>
              </w:rPr>
              <w:t>说明：1.该表为服务类项目履约验收的参考样表，采购人或洪泽分中心可以根据工作实际进行调整。</w:t>
            </w:r>
          </w:p>
        </w:tc>
      </w:tr>
      <w:tr w14:paraId="6AFC71D1">
        <w:tblPrEx>
          <w:tblCellMar>
            <w:top w:w="0" w:type="dxa"/>
            <w:left w:w="108" w:type="dxa"/>
            <w:bottom w:w="0" w:type="dxa"/>
            <w:right w:w="108" w:type="dxa"/>
          </w:tblCellMar>
        </w:tblPrEx>
        <w:trPr>
          <w:trHeight w:val="210" w:hRule="atLeast"/>
        </w:trPr>
        <w:tc>
          <w:tcPr>
            <w:tcW w:w="13454" w:type="dxa"/>
            <w:gridSpan w:val="7"/>
            <w:tcBorders>
              <w:top w:val="nil"/>
              <w:left w:val="nil"/>
              <w:bottom w:val="nil"/>
              <w:right w:val="nil"/>
            </w:tcBorders>
          </w:tcPr>
          <w:p w14:paraId="5AB54CBE">
            <w:pPr>
              <w:widowControl/>
              <w:jc w:val="left"/>
              <w:rPr>
                <w:rFonts w:hint="eastAsia" w:ascii="仿宋" w:hAnsi="仿宋" w:eastAsia="仿宋" w:cs="仿宋"/>
                <w:color w:val="000000"/>
                <w:szCs w:val="21"/>
              </w:rPr>
            </w:pPr>
            <w:r>
              <w:rPr>
                <w:rFonts w:hint="eastAsia" w:ascii="仿宋" w:hAnsi="仿宋" w:eastAsia="仿宋" w:cs="仿宋"/>
                <w:color w:val="000000"/>
                <w:szCs w:val="21"/>
                <w:lang w:bidi="ar"/>
              </w:rPr>
              <w:t>2.未委托洪泽分中心开展履约验收工作的，无需填写“洪泽分中心意见”。</w:t>
            </w:r>
          </w:p>
        </w:tc>
      </w:tr>
    </w:tbl>
    <w:p w14:paraId="676DF1BB">
      <w:pPr>
        <w:tabs>
          <w:tab w:val="left" w:pos="180"/>
        </w:tabs>
        <w:spacing w:line="520" w:lineRule="exact"/>
        <w:jc w:val="center"/>
        <w:rPr>
          <w:rFonts w:hint="eastAsia" w:ascii="宋体" w:hAnsi="宋体"/>
          <w:sz w:val="28"/>
          <w:szCs w:val="28"/>
        </w:rPr>
      </w:pPr>
    </w:p>
    <w:p w14:paraId="42589D4D">
      <w:pPr>
        <w:tabs>
          <w:tab w:val="left" w:pos="180"/>
        </w:tabs>
        <w:spacing w:line="520" w:lineRule="exact"/>
        <w:jc w:val="center"/>
        <w:rPr>
          <w:rFonts w:hint="eastAsia" w:ascii="宋体" w:hAnsi="宋体"/>
          <w:sz w:val="28"/>
          <w:szCs w:val="28"/>
        </w:rPr>
      </w:pPr>
    </w:p>
    <w:p w14:paraId="0D70B22A">
      <w:pPr>
        <w:tabs>
          <w:tab w:val="left" w:pos="180"/>
        </w:tabs>
        <w:spacing w:line="520" w:lineRule="exact"/>
        <w:jc w:val="center"/>
        <w:rPr>
          <w:rFonts w:hint="eastAsia" w:ascii="宋体" w:hAnsi="宋体"/>
          <w:sz w:val="28"/>
          <w:szCs w:val="28"/>
        </w:rPr>
      </w:pPr>
    </w:p>
    <w:p w14:paraId="5D52DFC9">
      <w:pPr>
        <w:tabs>
          <w:tab w:val="left" w:pos="180"/>
        </w:tabs>
        <w:spacing w:line="520" w:lineRule="exact"/>
        <w:jc w:val="center"/>
        <w:rPr>
          <w:rFonts w:hint="eastAsia" w:ascii="宋体" w:hAnsi="宋体"/>
          <w:sz w:val="28"/>
          <w:szCs w:val="28"/>
        </w:rPr>
        <w:sectPr>
          <w:pgSz w:w="16838" w:h="11906" w:orient="landscape"/>
          <w:pgMar w:top="1440" w:right="1800" w:bottom="1440" w:left="1800" w:header="851" w:footer="992" w:gutter="0"/>
          <w:cols w:space="1701" w:num="1"/>
          <w:docGrid w:linePitch="360" w:charSpace="0"/>
        </w:sectPr>
      </w:pPr>
    </w:p>
    <w:p w14:paraId="07BBB378">
      <w:pPr>
        <w:tabs>
          <w:tab w:val="left" w:pos="180"/>
        </w:tabs>
        <w:spacing w:line="520" w:lineRule="exact"/>
        <w:jc w:val="center"/>
        <w:rPr>
          <w:rFonts w:eastAsia="方正小标宋_GBK"/>
          <w:sz w:val="44"/>
          <w:szCs w:val="44"/>
        </w:rPr>
      </w:pPr>
      <w:r>
        <w:rPr>
          <w:rFonts w:ascii="仿宋" w:hAnsi="仿宋" w:eastAsia="仿宋"/>
          <w:b/>
          <w:sz w:val="36"/>
          <w:szCs w:val="36"/>
          <w:shd w:val="clear" w:color="auto" w:fill="FFFF00"/>
        </w:rPr>
        <w:t>二、采购包2合同（硬件设备部分）</w:t>
      </w:r>
    </w:p>
    <w:p w14:paraId="4E2929EB">
      <w:pPr>
        <w:pStyle w:val="7"/>
        <w:shd w:val="clear" w:color="auto" w:fill="auto"/>
        <w:spacing w:line="400" w:lineRule="exact"/>
        <w:jc w:val="center"/>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政府采购合同协议书</w:t>
      </w:r>
    </w:p>
    <w:p w14:paraId="63178E3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甲方（全称）：</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（采购人、受采购人委托签订合同的单位或采购文件约定的合同甲方）</w:t>
      </w:r>
    </w:p>
    <w:p w14:paraId="11A4F67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乙方1（全称）：</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（供应商）</w:t>
      </w:r>
    </w:p>
    <w:p w14:paraId="1DAE43B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乙方2（全称）：</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（联合体成员供应商或其他合同主体）（如有）</w:t>
      </w:r>
    </w:p>
    <w:p w14:paraId="09F76AC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乙方3（全称）</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（联合体成员供应商或其他合同主体）（如有）</w:t>
      </w:r>
    </w:p>
    <w:p w14:paraId="153C8D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val="0"/>
          <w:i w:val="0"/>
          <w:iCs w:val="0"/>
          <w:color w:val="000000"/>
          <w:sz w:val="28"/>
          <w:szCs w:val="28"/>
          <w:highlight w:val="none"/>
          <w:lang w:val="en-US" w:eastAsia="zh-CN"/>
        </w:rPr>
      </w:pPr>
      <w:r>
        <w:rPr>
          <w:rFonts w:hint="eastAsia" w:ascii="仿宋" w:hAnsi="仿宋" w:eastAsia="仿宋" w:cs="仿宋"/>
          <w:b w:val="0"/>
          <w:bCs w:val="0"/>
          <w:i w:val="0"/>
          <w:iCs w:val="0"/>
          <w:color w:val="000000"/>
          <w:sz w:val="28"/>
          <w:szCs w:val="28"/>
          <w:highlight w:val="none"/>
          <w:lang w:val="en-US" w:eastAsia="zh-CN"/>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3BE97E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color w:val="000000"/>
          <w:sz w:val="28"/>
          <w:szCs w:val="28"/>
          <w:highlight w:val="none"/>
          <w:lang w:val="en-US" w:eastAsia="zh-CN"/>
        </w:rPr>
      </w:pPr>
      <w:r>
        <w:rPr>
          <w:rFonts w:hint="eastAsia" w:ascii="仿宋" w:hAnsi="仿宋" w:eastAsia="仿宋" w:cs="仿宋"/>
          <w:b w:val="0"/>
          <w:bCs w:val="0"/>
          <w:i w:val="0"/>
          <w:iCs w:val="0"/>
          <w:color w:val="000000"/>
          <w:sz w:val="28"/>
          <w:szCs w:val="28"/>
          <w:highlight w:val="none"/>
          <w:lang w:val="en-US" w:eastAsia="zh-CN"/>
        </w:rPr>
        <w:t>项目信息</w:t>
      </w:r>
    </w:p>
    <w:p w14:paraId="554E51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color w:val="000000"/>
          <w:sz w:val="28"/>
          <w:szCs w:val="28"/>
          <w:highlight w:val="none"/>
          <w:lang w:val="en-US" w:eastAsia="zh-CN"/>
        </w:rPr>
      </w:pPr>
      <w:r>
        <w:rPr>
          <w:rFonts w:hint="eastAsia" w:ascii="仿宋" w:hAnsi="仿宋" w:eastAsia="仿宋" w:cs="仿宋"/>
          <w:b w:val="0"/>
          <w:bCs w:val="0"/>
          <w:i w:val="0"/>
          <w:iCs w:val="0"/>
          <w:color w:val="000000"/>
          <w:sz w:val="28"/>
          <w:szCs w:val="28"/>
          <w:highlight w:val="none"/>
          <w:lang w:val="en-US" w:eastAsia="zh-CN"/>
        </w:rPr>
        <w:t>（1）采购项目名称：淮安市洪泽区档案馆服务民生、重大项目、重点部门电子档案在线归档系统项目（采购包2：硬件建设部分）</w:t>
      </w:r>
    </w:p>
    <w:p w14:paraId="4F9FA94F">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520" w:lineRule="exact"/>
        <w:ind w:left="420" w:leftChars="200" w:firstLine="352" w:firstLineChars="126"/>
        <w:textAlignment w:val="auto"/>
        <w:rPr>
          <w:rFonts w:hint="eastAsia" w:ascii="仿宋" w:hAnsi="仿宋" w:eastAsia="仿宋" w:cs="仿宋"/>
          <w:b w:val="0"/>
          <w:bCs w:val="0"/>
          <w:i w:val="0"/>
          <w:iCs w:val="0"/>
          <w:kern w:val="2"/>
          <w:sz w:val="28"/>
          <w:szCs w:val="28"/>
          <w:highlight w:val="none"/>
          <w:lang w:val="en-US" w:eastAsia="zh-CN" w:bidi="ar-SA"/>
        </w:rPr>
      </w:pPr>
      <w:r>
        <w:rPr>
          <w:rFonts w:hint="eastAsia" w:ascii="仿宋" w:hAnsi="仿宋" w:eastAsia="仿宋" w:cs="仿宋"/>
          <w:b w:val="0"/>
          <w:bCs w:val="0"/>
          <w:i w:val="0"/>
          <w:iCs w:val="0"/>
          <w:kern w:val="2"/>
          <w:sz w:val="28"/>
          <w:szCs w:val="28"/>
          <w:highlight w:val="none"/>
          <w:lang w:val="en-US" w:eastAsia="zh-CN" w:bidi="ar-SA"/>
        </w:rPr>
        <w:t xml:space="preserve">     采购项目编号：</w:t>
      </w:r>
      <w:r>
        <w:rPr>
          <w:rFonts w:hint="eastAsia" w:ascii="仿宋" w:hAnsi="仿宋" w:eastAsia="仿宋" w:cs="仿宋"/>
          <w:b w:val="0"/>
          <w:bCs w:val="0"/>
          <w:i w:val="0"/>
          <w:iCs w:val="0"/>
          <w:kern w:val="2"/>
          <w:sz w:val="28"/>
          <w:szCs w:val="28"/>
          <w:highlight w:val="none"/>
          <w:u w:val="single"/>
          <w:lang w:val="en-US" w:eastAsia="zh-CN" w:bidi="ar-SA"/>
        </w:rPr>
        <w:t xml:space="preserve">                             </w:t>
      </w:r>
      <w:r>
        <w:rPr>
          <w:rFonts w:hint="eastAsia" w:ascii="仿宋" w:hAnsi="仿宋" w:eastAsia="仿宋" w:cs="仿宋"/>
          <w:b w:val="0"/>
          <w:bCs w:val="0"/>
          <w:i w:val="0"/>
          <w:iCs w:val="0"/>
          <w:kern w:val="2"/>
          <w:sz w:val="28"/>
          <w:szCs w:val="28"/>
          <w:highlight w:val="none"/>
          <w:lang w:val="en-US" w:eastAsia="zh-CN" w:bidi="ar-SA"/>
        </w:rPr>
        <w:t xml:space="preserve">             </w:t>
      </w:r>
    </w:p>
    <w:p w14:paraId="6932807D">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520" w:lineRule="exact"/>
        <w:ind w:left="420" w:leftChars="200" w:firstLine="352" w:firstLineChars="126"/>
        <w:textAlignment w:val="auto"/>
        <w:rPr>
          <w:rFonts w:hint="eastAsia" w:ascii="仿宋" w:hAnsi="仿宋" w:eastAsia="仿宋" w:cs="仿宋"/>
          <w:b w:val="0"/>
          <w:bCs w:val="0"/>
          <w:i w:val="0"/>
          <w:iCs w:val="0"/>
          <w:kern w:val="2"/>
          <w:sz w:val="28"/>
          <w:szCs w:val="28"/>
          <w:highlight w:val="none"/>
          <w:lang w:val="en-US" w:eastAsia="zh-CN" w:bidi="ar-SA"/>
        </w:rPr>
      </w:pPr>
      <w:r>
        <w:rPr>
          <w:rFonts w:hint="eastAsia" w:ascii="仿宋" w:hAnsi="仿宋" w:eastAsia="仿宋" w:cs="仿宋"/>
          <w:b w:val="0"/>
          <w:bCs w:val="0"/>
          <w:i w:val="0"/>
          <w:iCs w:val="0"/>
          <w:kern w:val="2"/>
          <w:sz w:val="28"/>
          <w:szCs w:val="28"/>
          <w:highlight w:val="none"/>
          <w:lang w:val="en-US" w:eastAsia="zh-CN" w:bidi="ar-SA"/>
        </w:rPr>
        <w:t>（2）采购计划编号：</w:t>
      </w:r>
      <w:r>
        <w:rPr>
          <w:rFonts w:hint="eastAsia" w:ascii="仿宋" w:hAnsi="仿宋" w:eastAsia="仿宋" w:cs="仿宋"/>
          <w:b w:val="0"/>
          <w:bCs w:val="0"/>
          <w:i w:val="0"/>
          <w:iCs w:val="0"/>
          <w:kern w:val="2"/>
          <w:sz w:val="28"/>
          <w:szCs w:val="28"/>
          <w:highlight w:val="none"/>
          <w:u w:val="single"/>
          <w:lang w:val="en-US" w:eastAsia="zh-CN" w:bidi="ar-SA"/>
        </w:rPr>
        <w:t xml:space="preserve">                             </w:t>
      </w:r>
      <w:r>
        <w:rPr>
          <w:rFonts w:hint="eastAsia" w:ascii="仿宋" w:hAnsi="仿宋" w:eastAsia="仿宋" w:cs="仿宋"/>
          <w:b w:val="0"/>
          <w:bCs w:val="0"/>
          <w:i w:val="0"/>
          <w:iCs w:val="0"/>
          <w:kern w:val="2"/>
          <w:sz w:val="28"/>
          <w:szCs w:val="28"/>
          <w:highlight w:val="none"/>
          <w:lang w:val="en-US" w:eastAsia="zh-CN" w:bidi="ar-SA"/>
        </w:rPr>
        <w:t xml:space="preserve">              </w:t>
      </w:r>
    </w:p>
    <w:p w14:paraId="10B68A1E">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520" w:lineRule="exact"/>
        <w:ind w:left="420" w:leftChars="200"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kern w:val="2"/>
          <w:sz w:val="28"/>
          <w:szCs w:val="28"/>
          <w:highlight w:val="none"/>
          <w:lang w:val="en-US" w:eastAsia="zh-CN" w:bidi="ar-SA"/>
        </w:rPr>
        <w:t>（3）项目内容：</w:t>
      </w:r>
    </w:p>
    <w:p w14:paraId="5A0F3F9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lang w:eastAsia="zh-CN"/>
        </w:rPr>
      </w:pPr>
      <w:r>
        <w:rPr>
          <w:rFonts w:hint="eastAsia" w:ascii="仿宋" w:hAnsi="仿宋" w:eastAsia="仿宋" w:cs="仿宋"/>
          <w:b w:val="0"/>
          <w:bCs w:val="0"/>
          <w:i w:val="0"/>
          <w:iCs w:val="0"/>
          <w:sz w:val="28"/>
          <w:szCs w:val="28"/>
          <w:highlight w:val="none"/>
        </w:rPr>
        <w:t xml:space="preserve">     采购标的及数量（台/套</w:t>
      </w:r>
      <w:r>
        <w:rPr>
          <w:rFonts w:hint="eastAsia" w:ascii="仿宋" w:hAnsi="仿宋" w:eastAsia="仿宋" w:cs="仿宋"/>
          <w:b w:val="0"/>
          <w:bCs w:val="0"/>
          <w:i w:val="0"/>
          <w:iCs w:val="0"/>
          <w:sz w:val="28"/>
          <w:szCs w:val="28"/>
          <w:highlight w:val="none"/>
          <w:lang w:val="en"/>
        </w:rPr>
        <w:t>/个/架/组等</w:t>
      </w:r>
      <w:r>
        <w:rPr>
          <w:rFonts w:hint="eastAsia" w:ascii="仿宋" w:hAnsi="仿宋" w:eastAsia="仿宋" w:cs="仿宋"/>
          <w:b w:val="0"/>
          <w:bCs w:val="0"/>
          <w:i w:val="0"/>
          <w:iCs w:val="0"/>
          <w:sz w:val="28"/>
          <w:szCs w:val="28"/>
          <w:highlight w:val="none"/>
        </w:rPr>
        <w:t>）：</w:t>
      </w:r>
      <w:r>
        <w:rPr>
          <w:rFonts w:hint="eastAsia" w:ascii="仿宋" w:hAnsi="仿宋" w:eastAsia="仿宋" w:cs="仿宋"/>
          <w:b w:val="0"/>
          <w:bCs w:val="0"/>
          <w:i w:val="0"/>
          <w:iCs w:val="0"/>
          <w:sz w:val="28"/>
          <w:szCs w:val="28"/>
          <w:highlight w:val="none"/>
          <w:u w:val="single"/>
          <w:lang w:eastAsia="zh-CN"/>
        </w:rPr>
        <w:t>详见附件清单</w:t>
      </w:r>
    </w:p>
    <w:p w14:paraId="61B4600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lang w:val="en"/>
        </w:rPr>
      </w:pPr>
      <w:r>
        <w:rPr>
          <w:rFonts w:hint="eastAsia" w:ascii="仿宋" w:hAnsi="仿宋" w:eastAsia="仿宋" w:cs="仿宋"/>
          <w:b w:val="0"/>
          <w:bCs w:val="0"/>
          <w:i w:val="0"/>
          <w:iCs w:val="0"/>
          <w:sz w:val="28"/>
          <w:szCs w:val="28"/>
          <w:highlight w:val="none"/>
        </w:rPr>
        <w:t xml:space="preserve">     品牌：</w:t>
      </w:r>
      <w:r>
        <w:rPr>
          <w:rFonts w:hint="eastAsia" w:ascii="仿宋" w:hAnsi="仿宋" w:eastAsia="仿宋" w:cs="仿宋"/>
          <w:b w:val="0"/>
          <w:bCs w:val="0"/>
          <w:i w:val="0"/>
          <w:iCs w:val="0"/>
          <w:sz w:val="28"/>
          <w:szCs w:val="28"/>
          <w:highlight w:val="none"/>
          <w:u w:val="single"/>
          <w:lang w:eastAsia="zh-CN"/>
        </w:rPr>
        <w:t>详见附件清单</w:t>
      </w:r>
      <w:r>
        <w:rPr>
          <w:rFonts w:hint="eastAsia" w:ascii="仿宋" w:hAnsi="仿宋" w:eastAsia="仿宋" w:cs="仿宋"/>
          <w:b w:val="0"/>
          <w:bCs w:val="0"/>
          <w:i w:val="0"/>
          <w:iCs w:val="0"/>
          <w:sz w:val="28"/>
          <w:szCs w:val="28"/>
          <w:highlight w:val="none"/>
          <w:lang w:val="en"/>
        </w:rPr>
        <w:t xml:space="preserve">     </w:t>
      </w:r>
      <w:r>
        <w:rPr>
          <w:rFonts w:hint="eastAsia" w:ascii="仿宋" w:hAnsi="仿宋" w:eastAsia="仿宋" w:cs="仿宋"/>
          <w:b w:val="0"/>
          <w:bCs w:val="0"/>
          <w:i w:val="0"/>
          <w:iCs w:val="0"/>
          <w:sz w:val="28"/>
          <w:szCs w:val="28"/>
          <w:highlight w:val="none"/>
        </w:rPr>
        <w:t>规格型号：</w:t>
      </w:r>
      <w:r>
        <w:rPr>
          <w:rFonts w:hint="eastAsia" w:ascii="仿宋" w:hAnsi="仿宋" w:eastAsia="仿宋" w:cs="仿宋"/>
          <w:b w:val="0"/>
          <w:bCs w:val="0"/>
          <w:i w:val="0"/>
          <w:iCs w:val="0"/>
          <w:sz w:val="28"/>
          <w:szCs w:val="28"/>
          <w:highlight w:val="none"/>
          <w:u w:val="single"/>
          <w:lang w:eastAsia="zh-CN"/>
        </w:rPr>
        <w:t>详见附件清单</w:t>
      </w:r>
    </w:p>
    <w:p w14:paraId="6659BB9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采购标的的技术要求、商务要求具体见附件。</w:t>
      </w:r>
    </w:p>
    <w:p w14:paraId="6C87564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①涉及信息类产品，请填写该产品关键部件的品牌、型号：</w:t>
      </w:r>
    </w:p>
    <w:p w14:paraId="2CA13CD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 xml:space="preserve">     标的名称：</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u w:val="single"/>
          <w:lang w:val="en"/>
        </w:rPr>
        <w:t xml:space="preserve">               </w:t>
      </w:r>
      <w:r>
        <w:rPr>
          <w:rFonts w:hint="eastAsia" w:ascii="仿宋" w:hAnsi="仿宋" w:eastAsia="仿宋" w:cs="仿宋"/>
          <w:b w:val="0"/>
          <w:bCs w:val="0"/>
          <w:i w:val="0"/>
          <w:iCs w:val="0"/>
          <w:sz w:val="28"/>
          <w:szCs w:val="28"/>
          <w:highlight w:val="none"/>
          <w:u w:val="single"/>
        </w:rPr>
        <w:t xml:space="preserve">    </w:t>
      </w:r>
    </w:p>
    <w:p w14:paraId="1A20AD2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关键部件：</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品牌：</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型号：</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w:t>
      </w:r>
    </w:p>
    <w:p w14:paraId="30BF4320">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关键部件：</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品牌：</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型号：</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w:t>
      </w:r>
    </w:p>
    <w:p w14:paraId="42E07D9B">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关键部件：</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品牌：</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型号：</w:t>
      </w:r>
      <w:r>
        <w:rPr>
          <w:rFonts w:hint="eastAsia" w:ascii="仿宋" w:hAnsi="仿宋" w:eastAsia="仿宋" w:cs="仿宋"/>
          <w:b w:val="0"/>
          <w:bCs w:val="0"/>
          <w:i w:val="0"/>
          <w:iCs w:val="0"/>
          <w:sz w:val="28"/>
          <w:szCs w:val="28"/>
          <w:highlight w:val="none"/>
          <w:u w:val="single"/>
        </w:rPr>
        <w:t xml:space="preserve">       </w:t>
      </w:r>
    </w:p>
    <w:p w14:paraId="01EBBB9C">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0C04C80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lang w:val="en-US" w:eastAsia="zh-CN"/>
        </w:rPr>
      </w:pPr>
      <w:r>
        <w:rPr>
          <w:rFonts w:hint="eastAsia" w:ascii="仿宋" w:hAnsi="仿宋" w:eastAsia="仿宋" w:cs="仿宋"/>
          <w:b w:val="0"/>
          <w:bCs w:val="0"/>
          <w:i w:val="0"/>
          <w:iCs w:val="0"/>
          <w:sz w:val="28"/>
          <w:szCs w:val="28"/>
          <w:highlight w:val="none"/>
          <w:lang w:val="en-US" w:eastAsia="zh-CN"/>
        </w:rPr>
        <w:t>②涉及车辆采购，请填写是否属于新能源汽车：</w:t>
      </w:r>
    </w:p>
    <w:p w14:paraId="5916DBED">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rPr>
        <w:sym w:font="Wingdings" w:char="F0A8"/>
      </w:r>
      <w:r>
        <w:rPr>
          <w:rFonts w:hint="eastAsia" w:ascii="仿宋" w:hAnsi="仿宋" w:eastAsia="仿宋" w:cs="仿宋"/>
          <w:b w:val="0"/>
          <w:bCs w:val="0"/>
          <w:i w:val="0"/>
          <w:iCs w:val="0"/>
          <w:sz w:val="28"/>
          <w:szCs w:val="28"/>
          <w:highlight w:val="none"/>
        </w:rPr>
        <w:t xml:space="preserve"> 是，《政府采购品目分类目录》底级品目名称：</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数量：</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金额：</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w:t>
      </w:r>
    </w:p>
    <w:p w14:paraId="00B24BDB">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否</w:t>
      </w:r>
    </w:p>
    <w:p w14:paraId="3510EFC6">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w:t>
      </w:r>
      <w:r>
        <w:rPr>
          <w:rFonts w:hint="eastAsia" w:ascii="仿宋" w:hAnsi="仿宋" w:eastAsia="仿宋" w:cs="仿宋"/>
          <w:b w:val="0"/>
          <w:bCs w:val="0"/>
          <w:i w:val="0"/>
          <w:iCs w:val="0"/>
          <w:sz w:val="28"/>
          <w:szCs w:val="28"/>
          <w:highlight w:val="none"/>
          <w:lang w:val="en"/>
        </w:rPr>
        <w:t>4</w:t>
      </w:r>
      <w:r>
        <w:rPr>
          <w:rFonts w:hint="eastAsia" w:ascii="仿宋" w:hAnsi="仿宋" w:eastAsia="仿宋" w:cs="仿宋"/>
          <w:b w:val="0"/>
          <w:bCs w:val="0"/>
          <w:i w:val="0"/>
          <w:iCs w:val="0"/>
          <w:sz w:val="28"/>
          <w:szCs w:val="28"/>
          <w:highlight w:val="none"/>
        </w:rPr>
        <w:t>）政府采购组织形式：</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政府集中采购</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部门集中采购</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分散采购</w:t>
      </w:r>
    </w:p>
    <w:p w14:paraId="19333540">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w:t>
      </w:r>
      <w:r>
        <w:rPr>
          <w:rFonts w:hint="eastAsia" w:ascii="仿宋" w:hAnsi="仿宋" w:eastAsia="仿宋" w:cs="仿宋"/>
          <w:b w:val="0"/>
          <w:bCs w:val="0"/>
          <w:i w:val="0"/>
          <w:iCs w:val="0"/>
          <w:sz w:val="28"/>
          <w:szCs w:val="28"/>
          <w:highlight w:val="none"/>
          <w:lang w:val="en"/>
        </w:rPr>
        <w:t>5</w:t>
      </w:r>
      <w:r>
        <w:rPr>
          <w:rFonts w:hint="eastAsia" w:ascii="仿宋" w:hAnsi="仿宋" w:eastAsia="仿宋" w:cs="仿宋"/>
          <w:b w:val="0"/>
          <w:bCs w:val="0"/>
          <w:i w:val="0"/>
          <w:iCs w:val="0"/>
          <w:sz w:val="28"/>
          <w:szCs w:val="28"/>
          <w:highlight w:val="none"/>
        </w:rPr>
        <w:t>）政府采购方式：</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公开招标</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邀请招标</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竞争性谈判</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竞争性磋商</w:t>
      </w:r>
    </w:p>
    <w:p w14:paraId="3E658106">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询价</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单一来源</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框架协议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其他：</w:t>
      </w:r>
      <w:r>
        <w:rPr>
          <w:rFonts w:hint="eastAsia" w:ascii="仿宋" w:hAnsi="仿宋" w:eastAsia="仿宋" w:cs="仿宋"/>
          <w:b w:val="0"/>
          <w:bCs w:val="0"/>
          <w:i w:val="0"/>
          <w:iCs w:val="0"/>
          <w:sz w:val="28"/>
          <w:szCs w:val="28"/>
          <w:highlight w:val="none"/>
          <w:u w:val="single"/>
        </w:rPr>
        <w:t xml:space="preserve">          </w:t>
      </w:r>
    </w:p>
    <w:p w14:paraId="137A26CE">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（注：在框架协议采购的第二阶段，可选择使用该合同文本）</w:t>
      </w:r>
    </w:p>
    <w:p w14:paraId="7A2BB28C">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w:t>
      </w:r>
      <w:r>
        <w:rPr>
          <w:rFonts w:hint="eastAsia" w:ascii="仿宋" w:hAnsi="仿宋" w:eastAsia="仿宋" w:cs="仿宋"/>
          <w:b w:val="0"/>
          <w:bCs w:val="0"/>
          <w:i w:val="0"/>
          <w:iCs w:val="0"/>
          <w:sz w:val="28"/>
          <w:szCs w:val="28"/>
          <w:highlight w:val="none"/>
          <w:lang w:val="en"/>
        </w:rPr>
        <w:t>6</w:t>
      </w:r>
      <w:r>
        <w:rPr>
          <w:rFonts w:hint="eastAsia" w:ascii="仿宋" w:hAnsi="仿宋" w:eastAsia="仿宋" w:cs="仿宋"/>
          <w:b w:val="0"/>
          <w:bCs w:val="0"/>
          <w:i w:val="0"/>
          <w:iCs w:val="0"/>
          <w:sz w:val="28"/>
          <w:szCs w:val="28"/>
          <w:highlight w:val="none"/>
        </w:rPr>
        <w:t>）中标（成交）采购标的制造商是否为中小企业：</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是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否</w:t>
      </w:r>
    </w:p>
    <w:p w14:paraId="6984165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本合同是否为专门面向中小企业的采购合同（中小企业预留合同）：</w:t>
      </w:r>
    </w:p>
    <w:p w14:paraId="7A7298A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rPr>
        <w:sym w:font="Wingdings" w:char="00FE"/>
      </w:r>
      <w:r>
        <w:rPr>
          <w:rFonts w:hint="eastAsia" w:ascii="仿宋" w:hAnsi="仿宋" w:eastAsia="仿宋" w:cs="仿宋"/>
          <w:b w:val="0"/>
          <w:bCs w:val="0"/>
          <w:i w:val="0"/>
          <w:iCs w:val="0"/>
          <w:sz w:val="28"/>
          <w:szCs w:val="28"/>
        </w:rPr>
        <w:t xml:space="preserve"> 是</w:t>
      </w:r>
      <w:r>
        <w:rPr>
          <w:rFonts w:hint="eastAsia" w:ascii="仿宋" w:hAnsi="仿宋" w:eastAsia="仿宋" w:cs="仿宋"/>
          <w:b w:val="0"/>
          <w:bCs w:val="0"/>
          <w:i w:val="0"/>
          <w:iCs w:val="0"/>
          <w:sz w:val="28"/>
          <w:szCs w:val="28"/>
        </w:rPr>
        <w:sym w:font="Wingdings" w:char="F0A8"/>
      </w:r>
      <w:r>
        <w:rPr>
          <w:rFonts w:hint="eastAsia" w:ascii="仿宋" w:hAnsi="仿宋" w:eastAsia="仿宋" w:cs="仿宋"/>
          <w:b w:val="0"/>
          <w:bCs w:val="0"/>
          <w:i w:val="0"/>
          <w:iCs w:val="0"/>
          <w:sz w:val="28"/>
          <w:szCs w:val="28"/>
        </w:rPr>
        <w:t xml:space="preserve"> 否</w:t>
      </w:r>
    </w:p>
    <w:p w14:paraId="0B0901A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若本项目不专门面向中小企业采购，是否给予小微企业评审优惠：</w:t>
      </w:r>
    </w:p>
    <w:p w14:paraId="3F9E083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rPr>
        <w:sym w:font="Wingdings" w:char="F0A8"/>
      </w:r>
      <w:r>
        <w:rPr>
          <w:rFonts w:hint="eastAsia" w:ascii="仿宋" w:hAnsi="仿宋" w:eastAsia="仿宋" w:cs="仿宋"/>
          <w:b w:val="0"/>
          <w:bCs w:val="0"/>
          <w:i w:val="0"/>
          <w:iCs w:val="0"/>
          <w:sz w:val="28"/>
          <w:szCs w:val="28"/>
        </w:rPr>
        <w:t xml:space="preserve"> 是</w:t>
      </w:r>
      <w:r>
        <w:rPr>
          <w:rFonts w:hint="eastAsia" w:ascii="仿宋" w:hAnsi="仿宋" w:eastAsia="仿宋" w:cs="仿宋"/>
          <w:b w:val="0"/>
          <w:bCs w:val="0"/>
          <w:i w:val="0"/>
          <w:iCs w:val="0"/>
          <w:sz w:val="28"/>
          <w:szCs w:val="28"/>
        </w:rPr>
        <w:sym w:font="Wingdings" w:char="F0FE"/>
      </w:r>
      <w:r>
        <w:rPr>
          <w:rFonts w:hint="eastAsia" w:ascii="仿宋" w:hAnsi="仿宋" w:eastAsia="仿宋" w:cs="仿宋"/>
          <w:b w:val="0"/>
          <w:bCs w:val="0"/>
          <w:i w:val="0"/>
          <w:iCs w:val="0"/>
          <w:sz w:val="28"/>
          <w:szCs w:val="28"/>
        </w:rPr>
        <w:t xml:space="preserve"> 否</w:t>
      </w:r>
    </w:p>
    <w:p w14:paraId="463FC7B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中标（成交）采购标的制造商是否为残疾人福利性单位：</w:t>
      </w:r>
    </w:p>
    <w:p w14:paraId="0FEA485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是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否</w:t>
      </w:r>
    </w:p>
    <w:p w14:paraId="27E81EA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中标（成交）采购标的制造商是否为监狱企业：</w:t>
      </w:r>
    </w:p>
    <w:p w14:paraId="7946D6B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是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否</w:t>
      </w:r>
    </w:p>
    <w:p w14:paraId="1B0EB17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w:t>
      </w:r>
      <w:r>
        <w:rPr>
          <w:rFonts w:hint="eastAsia" w:ascii="仿宋" w:hAnsi="仿宋" w:eastAsia="仿宋" w:cs="仿宋"/>
          <w:b w:val="0"/>
          <w:bCs w:val="0"/>
          <w:i w:val="0"/>
          <w:iCs w:val="0"/>
          <w:sz w:val="28"/>
          <w:szCs w:val="28"/>
          <w:highlight w:val="none"/>
          <w:lang w:val="en"/>
        </w:rPr>
        <w:t>7</w:t>
      </w:r>
      <w:r>
        <w:rPr>
          <w:rFonts w:hint="eastAsia" w:ascii="仿宋" w:hAnsi="仿宋" w:eastAsia="仿宋" w:cs="仿宋"/>
          <w:b w:val="0"/>
          <w:bCs w:val="0"/>
          <w:i w:val="0"/>
          <w:iCs w:val="0"/>
          <w:sz w:val="28"/>
          <w:szCs w:val="28"/>
          <w:highlight w:val="none"/>
        </w:rPr>
        <w:t>）合同是否分包：</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是       </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否</w:t>
      </w:r>
    </w:p>
    <w:p w14:paraId="36098BD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 xml:space="preserve"> 分包主要内容：</w:t>
      </w:r>
      <w:r>
        <w:rPr>
          <w:rFonts w:hint="eastAsia" w:ascii="仿宋" w:hAnsi="仿宋" w:eastAsia="仿宋" w:cs="仿宋"/>
          <w:b w:val="0"/>
          <w:bCs w:val="0"/>
          <w:i w:val="0"/>
          <w:iCs w:val="0"/>
          <w:sz w:val="28"/>
          <w:szCs w:val="28"/>
          <w:highlight w:val="none"/>
          <w:u w:val="single"/>
        </w:rPr>
        <w:t xml:space="preserve">                                            </w:t>
      </w:r>
    </w:p>
    <w:p w14:paraId="4DF9662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分包供应商/制造商名称（如供应商和制造商不同，请分别填写）：</w:t>
      </w:r>
    </w:p>
    <w:p w14:paraId="32F6898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u w:val="single"/>
        </w:rPr>
        <w:t xml:space="preserve">                                                          </w:t>
      </w:r>
    </w:p>
    <w:p w14:paraId="001FE9D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分包供应商/制造商类型（如果供应商和制造商不同，只填写制造商类型）：</w:t>
      </w:r>
    </w:p>
    <w:p w14:paraId="44A0964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大型企业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中型企业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小微型企业  </w:t>
      </w:r>
    </w:p>
    <w:p w14:paraId="33C80EE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残疾人福利性单位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监狱企业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其他</w:t>
      </w:r>
    </w:p>
    <w:p w14:paraId="76323359">
      <w:pPr>
        <w:keepNext w:val="0"/>
        <w:keepLines w:val="0"/>
        <w:pageBreakBefore w:val="0"/>
        <w:widowControl w:val="0"/>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（8）中标（成交）供应商是否为外商投资企业：</w:t>
      </w:r>
      <w:r>
        <w:rPr>
          <w:rFonts w:hint="eastAsia" w:ascii="仿宋" w:hAnsi="仿宋" w:eastAsia="仿宋" w:cs="仿宋"/>
          <w:b w:val="0"/>
          <w:bCs w:val="0"/>
          <w:i w:val="0"/>
          <w:iCs w:val="0"/>
          <w:sz w:val="28"/>
          <w:szCs w:val="28"/>
        </w:rPr>
        <w:sym w:font="Wingdings" w:char="F0A8"/>
      </w:r>
      <w:r>
        <w:rPr>
          <w:rFonts w:hint="eastAsia" w:ascii="仿宋" w:hAnsi="仿宋" w:eastAsia="仿宋" w:cs="仿宋"/>
          <w:b w:val="0"/>
          <w:bCs w:val="0"/>
          <w:i w:val="0"/>
          <w:iCs w:val="0"/>
          <w:sz w:val="28"/>
          <w:szCs w:val="28"/>
        </w:rPr>
        <w:t xml:space="preserve"> 是</w:t>
      </w:r>
      <w:r>
        <w:rPr>
          <w:rFonts w:hint="eastAsia" w:ascii="仿宋" w:hAnsi="仿宋" w:eastAsia="仿宋" w:cs="仿宋"/>
          <w:b w:val="0"/>
          <w:bCs w:val="0"/>
          <w:i w:val="0"/>
          <w:iCs w:val="0"/>
          <w:sz w:val="28"/>
          <w:szCs w:val="28"/>
        </w:rPr>
        <w:sym w:font="Wingdings" w:char="F0A8"/>
      </w:r>
      <w:r>
        <w:rPr>
          <w:rFonts w:hint="eastAsia" w:ascii="仿宋" w:hAnsi="仿宋" w:eastAsia="仿宋" w:cs="仿宋"/>
          <w:b w:val="0"/>
          <w:bCs w:val="0"/>
          <w:i w:val="0"/>
          <w:iCs w:val="0"/>
          <w:sz w:val="28"/>
          <w:szCs w:val="28"/>
        </w:rPr>
        <w:t xml:space="preserve"> 否</w:t>
      </w:r>
    </w:p>
    <w:p w14:paraId="6D508B4E">
      <w:pPr>
        <w:pStyle w:val="8"/>
        <w:keepNext w:val="0"/>
        <w:keepLines w:val="0"/>
        <w:pageBreakBefore w:val="0"/>
        <w:widowControl w:val="0"/>
        <w:shd w:val="clear" w:color="auto" w:fill="auto"/>
        <w:tabs>
          <w:tab w:val="left" w:pos="1340"/>
        </w:tabs>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外商投资企业类型：</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全部由外国投资者投资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部分由外国投资者投资</w:t>
      </w:r>
    </w:p>
    <w:p w14:paraId="102AFD1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w:t>
      </w:r>
      <w:r>
        <w:rPr>
          <w:rFonts w:hint="eastAsia" w:ascii="仿宋" w:hAnsi="仿宋" w:eastAsia="仿宋" w:cs="仿宋"/>
          <w:b w:val="0"/>
          <w:bCs w:val="0"/>
          <w:i w:val="0"/>
          <w:iCs w:val="0"/>
          <w:sz w:val="28"/>
          <w:szCs w:val="28"/>
          <w:highlight w:val="none"/>
          <w:lang w:val="en"/>
        </w:rPr>
        <w:t>9</w:t>
      </w:r>
      <w:r>
        <w:rPr>
          <w:rFonts w:hint="eastAsia" w:ascii="仿宋" w:hAnsi="仿宋" w:eastAsia="仿宋" w:cs="仿宋"/>
          <w:b w:val="0"/>
          <w:bCs w:val="0"/>
          <w:i w:val="0"/>
          <w:iCs w:val="0"/>
          <w:sz w:val="28"/>
          <w:szCs w:val="28"/>
          <w:highlight w:val="none"/>
        </w:rPr>
        <w:t>）是否涉及进口产品：</w:t>
      </w:r>
    </w:p>
    <w:p w14:paraId="545C565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是，《政府采购品目分类目录》底级品目名称：</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金额：</w:t>
      </w:r>
      <w:r>
        <w:rPr>
          <w:rFonts w:hint="eastAsia" w:ascii="仿宋" w:hAnsi="仿宋" w:eastAsia="仿宋" w:cs="仿宋"/>
          <w:b w:val="0"/>
          <w:bCs w:val="0"/>
          <w:i w:val="0"/>
          <w:iCs w:val="0"/>
          <w:sz w:val="28"/>
          <w:szCs w:val="28"/>
          <w:highlight w:val="none"/>
          <w:u w:val="single"/>
        </w:rPr>
        <w:t xml:space="preserve">        </w:t>
      </w:r>
    </w:p>
    <w:p w14:paraId="76FFD89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国别：</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品牌：</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规格型号：</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w:t>
      </w:r>
    </w:p>
    <w:p w14:paraId="0D7AB5B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否</w:t>
      </w:r>
    </w:p>
    <w:p w14:paraId="09F65AF2">
      <w:pPr>
        <w:keepNext w:val="0"/>
        <w:keepLines w:val="0"/>
        <w:pageBreakBefore w:val="0"/>
        <w:widowControl w:val="0"/>
        <w:shd w:val="clear" w:color="auto" w:fill="auto"/>
        <w:tabs>
          <w:tab w:val="left" w:pos="740"/>
        </w:tabs>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w:t>
      </w:r>
      <w:r>
        <w:rPr>
          <w:rFonts w:hint="eastAsia" w:ascii="仿宋" w:hAnsi="仿宋" w:eastAsia="仿宋" w:cs="仿宋"/>
          <w:b w:val="0"/>
          <w:bCs w:val="0"/>
          <w:i w:val="0"/>
          <w:iCs w:val="0"/>
          <w:sz w:val="28"/>
          <w:szCs w:val="28"/>
          <w:highlight w:val="none"/>
          <w:lang w:val="en"/>
        </w:rPr>
        <w:t>0</w:t>
      </w:r>
      <w:r>
        <w:rPr>
          <w:rFonts w:hint="eastAsia" w:ascii="仿宋" w:hAnsi="仿宋" w:eastAsia="仿宋" w:cs="仿宋"/>
          <w:b w:val="0"/>
          <w:bCs w:val="0"/>
          <w:i w:val="0"/>
          <w:iCs w:val="0"/>
          <w:sz w:val="28"/>
          <w:szCs w:val="28"/>
          <w:highlight w:val="none"/>
        </w:rPr>
        <w:t>）是否涉及节能产品：</w:t>
      </w:r>
    </w:p>
    <w:p w14:paraId="069D1765">
      <w:pPr>
        <w:keepNext w:val="0"/>
        <w:keepLines w:val="0"/>
        <w:pageBreakBefore w:val="0"/>
        <w:widowControl w:val="0"/>
        <w:shd w:val="clear" w:color="auto"/>
        <w:tabs>
          <w:tab w:val="left" w:pos="740"/>
        </w:tabs>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sym w:font="Wingdings" w:char="F0FE"/>
      </w:r>
      <w:r>
        <w:rPr>
          <w:rFonts w:hint="eastAsia" w:ascii="仿宋" w:hAnsi="仿宋" w:eastAsia="仿宋" w:cs="仿宋"/>
          <w:b w:val="0"/>
          <w:bCs w:val="0"/>
          <w:i w:val="0"/>
          <w:iCs w:val="0"/>
          <w:sz w:val="28"/>
          <w:szCs w:val="28"/>
          <w:highlight w:val="none"/>
        </w:rPr>
        <w:t>是，《节能产品政府采购品目清单》的底级品目名称：</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u w:val="single"/>
        </w:rPr>
        <w:t>台式计算机（A02010104）、专用制冷、空调设备（A02052309机房空调）</w:t>
      </w:r>
    </w:p>
    <w:p w14:paraId="6250BF19">
      <w:pPr>
        <w:keepNext w:val="0"/>
        <w:keepLines w:val="0"/>
        <w:pageBreakBefore w:val="0"/>
        <w:widowControl w:val="0"/>
        <w:shd w:val="clear" w:color="auto"/>
        <w:tabs>
          <w:tab w:val="left" w:pos="740"/>
        </w:tabs>
        <w:kinsoku/>
        <w:wordWrap/>
        <w:overflowPunct/>
        <w:topLinePunct w:val="0"/>
        <w:autoSpaceDE/>
        <w:autoSpaceDN/>
        <w:bidi w:val="0"/>
        <w:adjustRightInd/>
        <w:snapToGrid/>
        <w:spacing w:line="520" w:lineRule="exact"/>
        <w:ind w:firstLine="1470" w:firstLineChars="525"/>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sym w:font="Wingdings" w:char="F0FE"/>
      </w:r>
      <w:r>
        <w:rPr>
          <w:rFonts w:hint="eastAsia" w:ascii="仿宋" w:hAnsi="仿宋" w:eastAsia="仿宋" w:cs="仿宋"/>
          <w:b w:val="0"/>
          <w:bCs w:val="0"/>
          <w:i w:val="0"/>
          <w:iCs w:val="0"/>
          <w:sz w:val="28"/>
          <w:szCs w:val="28"/>
          <w:highlight w:val="none"/>
        </w:rPr>
        <w:t xml:space="preserve"> 强制采购</w:t>
      </w:r>
      <w:r>
        <w:rPr>
          <w:rFonts w:hint="eastAsia" w:ascii="仿宋" w:hAnsi="仿宋" w:eastAsia="仿宋" w:cs="仿宋"/>
          <w:b w:val="0"/>
          <w:bCs w:val="0"/>
          <w:i w:val="0"/>
          <w:iCs w:val="0"/>
          <w:sz w:val="28"/>
          <w:szCs w:val="28"/>
          <w:highlight w:val="none"/>
        </w:rPr>
        <w:sym w:font="Wingdings" w:char="F0A8"/>
      </w:r>
      <w:r>
        <w:rPr>
          <w:rFonts w:hint="eastAsia" w:ascii="仿宋" w:hAnsi="仿宋" w:eastAsia="仿宋" w:cs="仿宋"/>
          <w:b w:val="0"/>
          <w:bCs w:val="0"/>
          <w:i w:val="0"/>
          <w:iCs w:val="0"/>
          <w:sz w:val="28"/>
          <w:szCs w:val="28"/>
          <w:highlight w:val="none"/>
        </w:rPr>
        <w:t xml:space="preserve"> 优先采购</w:t>
      </w:r>
    </w:p>
    <w:p w14:paraId="1AA6FFD2">
      <w:pPr>
        <w:keepNext w:val="0"/>
        <w:keepLines w:val="0"/>
        <w:pageBreakBefore w:val="0"/>
        <w:widowControl w:val="0"/>
        <w:shd w:val="clear" w:color="auto"/>
        <w:tabs>
          <w:tab w:val="left" w:pos="740"/>
        </w:tabs>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sym w:font="Wingdings" w:char="F0A8"/>
      </w:r>
      <w:r>
        <w:rPr>
          <w:rFonts w:hint="eastAsia" w:ascii="仿宋" w:hAnsi="仿宋" w:eastAsia="仿宋" w:cs="仿宋"/>
          <w:b w:val="0"/>
          <w:bCs w:val="0"/>
          <w:i w:val="0"/>
          <w:iCs w:val="0"/>
          <w:sz w:val="28"/>
          <w:szCs w:val="28"/>
          <w:highlight w:val="none"/>
        </w:rPr>
        <w:t>否</w:t>
      </w:r>
    </w:p>
    <w:p w14:paraId="33FE8C8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是否涉及环境标志产品：</w:t>
      </w:r>
    </w:p>
    <w:p w14:paraId="3CCDE6F7">
      <w:pPr>
        <w:keepNext w:val="0"/>
        <w:keepLines w:val="0"/>
        <w:pageBreakBefore w:val="0"/>
        <w:widowControl w:val="0"/>
        <w:shd w:val="clear" w:color="auto"/>
        <w:tabs>
          <w:tab w:val="left" w:pos="740"/>
        </w:tabs>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sym w:font="Wingdings" w:char="F0FE"/>
      </w:r>
      <w:r>
        <w:rPr>
          <w:rFonts w:hint="eastAsia" w:ascii="仿宋" w:hAnsi="仿宋" w:eastAsia="仿宋" w:cs="仿宋"/>
          <w:b w:val="0"/>
          <w:bCs w:val="0"/>
          <w:i w:val="0"/>
          <w:iCs w:val="0"/>
          <w:sz w:val="28"/>
          <w:szCs w:val="28"/>
          <w:highlight w:val="none"/>
        </w:rPr>
        <w:t>是，《环境标志产品政府采购品目清单》的底级品目名称：</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u w:val="single"/>
        </w:rPr>
        <w:t>室内照明灯具（A02061908）</w:t>
      </w:r>
    </w:p>
    <w:p w14:paraId="3863D11A">
      <w:pPr>
        <w:keepNext w:val="0"/>
        <w:keepLines w:val="0"/>
        <w:pageBreakBefore w:val="0"/>
        <w:widowControl w:val="0"/>
        <w:shd w:val="clear" w:color="auto" w:fill="auto"/>
        <w:tabs>
          <w:tab w:val="left" w:pos="740"/>
        </w:tabs>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rPr>
        <w:sym w:font="Wingdings" w:char="F0A8"/>
      </w:r>
      <w:r>
        <w:rPr>
          <w:rFonts w:hint="eastAsia" w:ascii="仿宋" w:hAnsi="仿宋" w:eastAsia="仿宋" w:cs="仿宋"/>
          <w:b w:val="0"/>
          <w:bCs w:val="0"/>
          <w:i w:val="0"/>
          <w:iCs w:val="0"/>
          <w:sz w:val="28"/>
          <w:szCs w:val="28"/>
        </w:rPr>
        <w:t xml:space="preserve"> 强制采购</w:t>
      </w:r>
      <w:r>
        <w:rPr>
          <w:rFonts w:hint="eastAsia" w:ascii="仿宋" w:hAnsi="仿宋" w:eastAsia="仿宋" w:cs="仿宋"/>
          <w:b w:val="0"/>
          <w:bCs w:val="0"/>
          <w:i w:val="0"/>
          <w:iCs w:val="0"/>
          <w:sz w:val="28"/>
          <w:szCs w:val="28"/>
        </w:rPr>
        <w:sym w:font="Wingdings" w:char="F0FE"/>
      </w:r>
      <w:r>
        <w:rPr>
          <w:rFonts w:hint="eastAsia" w:ascii="仿宋" w:hAnsi="仿宋" w:eastAsia="仿宋" w:cs="仿宋"/>
          <w:b w:val="0"/>
          <w:bCs w:val="0"/>
          <w:i w:val="0"/>
          <w:iCs w:val="0"/>
          <w:sz w:val="28"/>
          <w:szCs w:val="28"/>
        </w:rPr>
        <w:t xml:space="preserve"> 优先采购</w:t>
      </w:r>
    </w:p>
    <w:p w14:paraId="362EF097">
      <w:pPr>
        <w:keepNext w:val="0"/>
        <w:keepLines w:val="0"/>
        <w:pageBreakBefore w:val="0"/>
        <w:widowControl w:val="0"/>
        <w:shd w:val="clear" w:color="auto" w:fill="auto"/>
        <w:tabs>
          <w:tab w:val="left" w:pos="740"/>
        </w:tabs>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sym w:font="Wingdings" w:char="F0A8"/>
      </w:r>
      <w:r>
        <w:rPr>
          <w:rFonts w:hint="eastAsia" w:ascii="仿宋" w:hAnsi="仿宋" w:eastAsia="仿宋" w:cs="仿宋"/>
          <w:b w:val="0"/>
          <w:bCs w:val="0"/>
          <w:i w:val="0"/>
          <w:iCs w:val="0"/>
          <w:sz w:val="28"/>
          <w:szCs w:val="28"/>
          <w:highlight w:val="none"/>
        </w:rPr>
        <w:t>否</w:t>
      </w:r>
    </w:p>
    <w:p w14:paraId="5FAD2769">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lang w:val="en-US" w:eastAsia="zh-CN" w:bidi="ar-SA"/>
        </w:rPr>
        <w:t>是否涉及绿色产品：</w:t>
      </w:r>
      <w:r>
        <w:rPr>
          <w:rFonts w:hint="eastAsia" w:ascii="仿宋" w:hAnsi="仿宋" w:eastAsia="仿宋" w:cs="仿宋"/>
          <w:b w:val="0"/>
          <w:bCs w:val="0"/>
          <w:i w:val="0"/>
          <w:iCs w:val="0"/>
          <w:sz w:val="28"/>
          <w:szCs w:val="28"/>
          <w:highlight w:val="none"/>
        </w:rPr>
        <w:t xml:space="preserve"> </w:t>
      </w:r>
    </w:p>
    <w:p w14:paraId="2B83C597">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rPr>
        <w:sym w:font="Wingdings" w:char="F0A8"/>
      </w:r>
      <w:r>
        <w:rPr>
          <w:rFonts w:hint="eastAsia" w:ascii="仿宋" w:hAnsi="仿宋" w:eastAsia="仿宋" w:cs="仿宋"/>
          <w:b w:val="0"/>
          <w:bCs w:val="0"/>
          <w:i w:val="0"/>
          <w:iCs w:val="0"/>
          <w:sz w:val="28"/>
          <w:szCs w:val="28"/>
          <w:highlight w:val="none"/>
        </w:rPr>
        <w:t>是，绿色产品政府采购相关政策确定的底级品目名称：</w:t>
      </w:r>
      <w:r>
        <w:rPr>
          <w:rFonts w:hint="eastAsia" w:ascii="仿宋" w:hAnsi="仿宋" w:eastAsia="仿宋" w:cs="仿宋"/>
          <w:b w:val="0"/>
          <w:bCs w:val="0"/>
          <w:i w:val="0"/>
          <w:iCs w:val="0"/>
          <w:sz w:val="28"/>
          <w:szCs w:val="28"/>
          <w:highlight w:val="none"/>
          <w:u w:val="single"/>
        </w:rPr>
        <w:t xml:space="preserve">         </w:t>
      </w:r>
    </w:p>
    <w:p w14:paraId="1AB1BA55">
      <w:pPr>
        <w:keepNext w:val="0"/>
        <w:keepLines w:val="0"/>
        <w:pageBreakBefore w:val="0"/>
        <w:widowControl w:val="0"/>
        <w:shd w:val="clear" w:color="auto" w:fill="auto"/>
        <w:tabs>
          <w:tab w:val="left" w:pos="740"/>
        </w:tabs>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sym w:font="Wingdings" w:char="F0A8"/>
      </w:r>
      <w:r>
        <w:rPr>
          <w:rFonts w:hint="eastAsia" w:ascii="仿宋" w:hAnsi="仿宋" w:eastAsia="仿宋" w:cs="仿宋"/>
          <w:b w:val="0"/>
          <w:bCs w:val="0"/>
          <w:i w:val="0"/>
          <w:iCs w:val="0"/>
          <w:sz w:val="28"/>
          <w:szCs w:val="28"/>
        </w:rPr>
        <w:t>强制采购</w:t>
      </w:r>
      <w:r>
        <w:rPr>
          <w:rFonts w:hint="eastAsia" w:ascii="仿宋" w:hAnsi="仿宋" w:eastAsia="仿宋" w:cs="仿宋"/>
          <w:b w:val="0"/>
          <w:bCs w:val="0"/>
          <w:i w:val="0"/>
          <w:iCs w:val="0"/>
          <w:sz w:val="28"/>
          <w:szCs w:val="28"/>
        </w:rPr>
        <w:sym w:font="Wingdings" w:char="F0A8"/>
      </w:r>
      <w:r>
        <w:rPr>
          <w:rFonts w:hint="eastAsia" w:ascii="仿宋" w:hAnsi="仿宋" w:eastAsia="仿宋" w:cs="仿宋"/>
          <w:b w:val="0"/>
          <w:bCs w:val="0"/>
          <w:i w:val="0"/>
          <w:iCs w:val="0"/>
          <w:sz w:val="28"/>
          <w:szCs w:val="28"/>
        </w:rPr>
        <w:t xml:space="preserve"> 优先采购</w:t>
      </w:r>
    </w:p>
    <w:p w14:paraId="480EEB48">
      <w:pPr>
        <w:keepNext w:val="0"/>
        <w:keepLines w:val="0"/>
        <w:pageBreakBefore w:val="0"/>
        <w:widowControl w:val="0"/>
        <w:shd w:val="clear" w:color="auto" w:fill="auto"/>
        <w:tabs>
          <w:tab w:val="left" w:pos="740"/>
        </w:tabs>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否</w:t>
      </w:r>
    </w:p>
    <w:p w14:paraId="450C1B1F">
      <w:pPr>
        <w:keepNext w:val="0"/>
        <w:keepLines w:val="0"/>
        <w:pageBreakBefore w:val="0"/>
        <w:widowControl w:val="0"/>
        <w:shd w:val="clear" w:color="auto" w:fill="auto"/>
        <w:tabs>
          <w:tab w:val="left" w:pos="740"/>
        </w:tabs>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w:t>
      </w:r>
      <w:r>
        <w:rPr>
          <w:rFonts w:hint="eastAsia" w:ascii="仿宋" w:hAnsi="仿宋" w:eastAsia="仿宋" w:cs="仿宋"/>
          <w:b w:val="0"/>
          <w:bCs w:val="0"/>
          <w:i w:val="0"/>
          <w:iCs w:val="0"/>
          <w:sz w:val="28"/>
          <w:szCs w:val="28"/>
          <w:highlight w:val="none"/>
          <w:lang w:val="en"/>
        </w:rPr>
        <w:t>1</w:t>
      </w:r>
      <w:r>
        <w:rPr>
          <w:rFonts w:hint="eastAsia" w:ascii="仿宋" w:hAnsi="仿宋" w:eastAsia="仿宋" w:cs="仿宋"/>
          <w:b w:val="0"/>
          <w:bCs w:val="0"/>
          <w:i w:val="0"/>
          <w:iCs w:val="0"/>
          <w:sz w:val="28"/>
          <w:szCs w:val="28"/>
          <w:highlight w:val="none"/>
        </w:rPr>
        <w:t>）涉及商品包装和快递包装的，是否参考《商品包装政府采购需求标准（试行）》、《快递包装政府采购需求标准（试行）》明确产品及相关快递服务的具体包装要求：</w:t>
      </w:r>
    </w:p>
    <w:p w14:paraId="4FBDCA0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是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否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不涉及</w:t>
      </w:r>
    </w:p>
    <w:p w14:paraId="5F176FA2">
      <w:pPr>
        <w:keepNext w:val="0"/>
        <w:keepLines w:val="0"/>
        <w:pageBreakBefore w:val="0"/>
        <w:widowControl w:val="0"/>
        <w:numPr>
          <w:ilvl w:val="0"/>
          <w:numId w:val="4"/>
        </w:numPr>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合同金额</w:t>
      </w:r>
    </w:p>
    <w:p w14:paraId="599CF10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（1）合同金额小写：</w:t>
      </w:r>
      <w:r>
        <w:rPr>
          <w:rFonts w:hint="eastAsia" w:ascii="仿宋" w:hAnsi="仿宋" w:eastAsia="仿宋" w:cs="仿宋"/>
          <w:b w:val="0"/>
          <w:bCs w:val="0"/>
          <w:i w:val="0"/>
          <w:iCs w:val="0"/>
          <w:sz w:val="28"/>
          <w:szCs w:val="28"/>
          <w:highlight w:val="none"/>
          <w:u w:val="single"/>
        </w:rPr>
        <w:t xml:space="preserve">                           </w:t>
      </w:r>
    </w:p>
    <w:p w14:paraId="7A3CBD1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 xml:space="preserve">             大写：</w:t>
      </w:r>
      <w:r>
        <w:rPr>
          <w:rFonts w:hint="eastAsia" w:ascii="仿宋" w:hAnsi="仿宋" w:eastAsia="仿宋" w:cs="仿宋"/>
          <w:b w:val="0"/>
          <w:bCs w:val="0"/>
          <w:i w:val="0"/>
          <w:iCs w:val="0"/>
          <w:sz w:val="28"/>
          <w:szCs w:val="28"/>
          <w:highlight w:val="none"/>
          <w:u w:val="single"/>
        </w:rPr>
        <w:t xml:space="preserve">                           </w:t>
      </w:r>
    </w:p>
    <w:p w14:paraId="34B9B7E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分包金额（如有）小写：</w:t>
      </w:r>
      <w:r>
        <w:rPr>
          <w:rFonts w:hint="eastAsia" w:ascii="仿宋" w:hAnsi="仿宋" w:eastAsia="仿宋" w:cs="仿宋"/>
          <w:b w:val="0"/>
          <w:bCs w:val="0"/>
          <w:i w:val="0"/>
          <w:iCs w:val="0"/>
          <w:sz w:val="28"/>
          <w:szCs w:val="28"/>
          <w:highlight w:val="none"/>
          <w:u w:val="single"/>
        </w:rPr>
        <w:t xml:space="preserve">                   </w:t>
      </w:r>
    </w:p>
    <w:p w14:paraId="51841A5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 xml:space="preserve">                大写：</w:t>
      </w:r>
      <w:r>
        <w:rPr>
          <w:rFonts w:hint="eastAsia" w:ascii="仿宋" w:hAnsi="仿宋" w:eastAsia="仿宋" w:cs="仿宋"/>
          <w:b w:val="0"/>
          <w:bCs w:val="0"/>
          <w:i w:val="0"/>
          <w:iCs w:val="0"/>
          <w:sz w:val="28"/>
          <w:szCs w:val="28"/>
          <w:highlight w:val="none"/>
          <w:u w:val="single"/>
        </w:rPr>
        <w:t xml:space="preserve">                   </w:t>
      </w:r>
    </w:p>
    <w:p w14:paraId="296D42C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（注：固定单价合同应填写单价和最高限价）</w:t>
      </w:r>
    </w:p>
    <w:p w14:paraId="33A7FD7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（2）合同定价方式（采用组合定价方式的，可以勾选多项）：</w:t>
      </w:r>
    </w:p>
    <w:p w14:paraId="33DBD2E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固定总价 </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 xml:space="preserve">固定单价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固定费率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成本补偿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绩效激励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其他</w:t>
      </w:r>
      <w:r>
        <w:rPr>
          <w:rFonts w:hint="eastAsia" w:ascii="仿宋" w:hAnsi="仿宋" w:eastAsia="仿宋" w:cs="仿宋"/>
          <w:b w:val="0"/>
          <w:bCs w:val="0"/>
          <w:i w:val="0"/>
          <w:iCs w:val="0"/>
          <w:sz w:val="28"/>
          <w:szCs w:val="28"/>
          <w:highlight w:val="none"/>
          <w:u w:val="single"/>
        </w:rPr>
        <w:t xml:space="preserve">       </w:t>
      </w:r>
    </w:p>
    <w:p w14:paraId="6707875B">
      <w:pPr>
        <w:pStyle w:val="9"/>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352" w:firstLineChars="126"/>
        <w:textAlignment w:val="auto"/>
        <w:rPr>
          <w:rFonts w:hint="eastAsia" w:ascii="仿宋" w:hAnsi="仿宋" w:eastAsia="仿宋" w:cs="仿宋"/>
          <w:b w:val="0"/>
          <w:bCs w:val="0"/>
          <w:i w:val="0"/>
          <w:iCs w:val="0"/>
          <w:sz w:val="28"/>
          <w:szCs w:val="28"/>
          <w:highlight w:val="none"/>
          <w:lang w:eastAsia="zh-CN"/>
        </w:rPr>
      </w:pPr>
      <w:r>
        <w:rPr>
          <w:rFonts w:hint="eastAsia" w:ascii="仿宋" w:hAnsi="仿宋" w:eastAsia="仿宋" w:cs="仿宋"/>
          <w:b w:val="0"/>
          <w:bCs w:val="0"/>
          <w:i w:val="0"/>
          <w:iCs w:val="0"/>
          <w:sz w:val="28"/>
          <w:szCs w:val="28"/>
          <w:highlight w:val="none"/>
          <w:lang w:eastAsia="zh-CN"/>
        </w:rPr>
        <w:t>（3）付款方式（按项目实际勾选填写）：</w:t>
      </w:r>
    </w:p>
    <w:p w14:paraId="007EF72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全额付款：</w:t>
      </w:r>
      <w:r>
        <w:rPr>
          <w:rFonts w:hint="eastAsia" w:ascii="仿宋" w:hAnsi="仿宋" w:eastAsia="仿宋" w:cs="仿宋"/>
          <w:b w:val="0"/>
          <w:bCs w:val="0"/>
          <w:i w:val="0"/>
          <w:iCs w:val="0"/>
          <w:sz w:val="28"/>
          <w:szCs w:val="28"/>
          <w:highlight w:val="none"/>
          <w:u w:val="single"/>
        </w:rPr>
        <w:t xml:space="preserve">  （应明确一次性支付合同款项的条件）                    </w:t>
      </w:r>
    </w:p>
    <w:p w14:paraId="0891187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lang w:eastAsia="zh-CN"/>
        </w:rPr>
      </w:pP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分期付款：</w:t>
      </w:r>
      <w:r>
        <w:rPr>
          <w:rFonts w:hint="eastAsia" w:ascii="仿宋" w:hAnsi="仿宋" w:eastAsia="仿宋" w:cs="仿宋"/>
          <w:b w:val="0"/>
          <w:bCs w:val="0"/>
          <w:i w:val="0"/>
          <w:iCs w:val="0"/>
          <w:sz w:val="28"/>
          <w:szCs w:val="28"/>
          <w:highlight w:val="none"/>
          <w:u w:val="single"/>
        </w:rPr>
        <w:t>1.预付款：依据苏财购〔2020〕52号文和淮审批发〔2022〕23号文的相关规定，合同签订后15日内预付合同款项的40%；2.到货款：设备安装、调试完成，且环境满足系统部署条件，根据财政资金安排，支付合同价款的10%，预付款与到货款合计支付至合同价款的50%；3.验收款：项目竣工验收合格后，根据财政资金申报情况，支付合同价款的45%，累计支付至合同价款的95%；4.尾款：剩余合同价款的5%，于最后一年全部付清（无息）。付款时乙方须提供正规发票。</w:t>
      </w:r>
    </w:p>
    <w:p w14:paraId="380921C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成本补偿：</w:t>
      </w:r>
      <w:r>
        <w:rPr>
          <w:rFonts w:hint="eastAsia" w:ascii="仿宋" w:hAnsi="仿宋" w:eastAsia="仿宋" w:cs="仿宋"/>
          <w:b w:val="0"/>
          <w:bCs w:val="0"/>
          <w:i w:val="0"/>
          <w:iCs w:val="0"/>
          <w:sz w:val="28"/>
          <w:szCs w:val="28"/>
          <w:highlight w:val="none"/>
          <w:u w:val="single"/>
        </w:rPr>
        <w:t xml:space="preserve">（应明确按照成本补偿方式的支付方式和支付条件）   </w:t>
      </w:r>
    </w:p>
    <w:p w14:paraId="1F78011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绩效激励：</w:t>
      </w:r>
      <w:r>
        <w:rPr>
          <w:rFonts w:hint="eastAsia" w:ascii="仿宋" w:hAnsi="仿宋" w:eastAsia="仿宋" w:cs="仿宋"/>
          <w:b w:val="0"/>
          <w:bCs w:val="0"/>
          <w:i w:val="0"/>
          <w:iCs w:val="0"/>
          <w:sz w:val="28"/>
          <w:szCs w:val="28"/>
          <w:highlight w:val="none"/>
          <w:u w:val="single"/>
        </w:rPr>
        <w:t xml:space="preserve">（应明确按照绩效激励方式的支付方式和支付条件）   </w:t>
      </w:r>
    </w:p>
    <w:p w14:paraId="22C65AFC">
      <w:pPr>
        <w:keepNext w:val="0"/>
        <w:keepLines w:val="0"/>
        <w:pageBreakBefore w:val="0"/>
        <w:widowControl w:val="0"/>
        <w:numPr>
          <w:ilvl w:val="0"/>
          <w:numId w:val="4"/>
        </w:numPr>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合同履行</w:t>
      </w:r>
    </w:p>
    <w:p w14:paraId="0205485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（1）起始日期：</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年</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月</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日，完成日期：</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年</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月</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日。</w:t>
      </w:r>
    </w:p>
    <w:p w14:paraId="2271412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lang w:eastAsia="zh-CN"/>
        </w:rPr>
      </w:pPr>
      <w:r>
        <w:rPr>
          <w:rFonts w:hint="eastAsia" w:ascii="仿宋" w:hAnsi="仿宋" w:eastAsia="仿宋" w:cs="仿宋"/>
          <w:b w:val="0"/>
          <w:bCs w:val="0"/>
          <w:i w:val="0"/>
          <w:iCs w:val="0"/>
          <w:sz w:val="28"/>
          <w:szCs w:val="28"/>
          <w:highlight w:val="none"/>
        </w:rPr>
        <w:t>（2）履约地点：淮安市洪泽区采购人指定地点</w:t>
      </w:r>
    </w:p>
    <w:p w14:paraId="6DFD926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（3）履约担保：是否收取履约保证金：</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 xml:space="preserve">是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否</w:t>
      </w:r>
    </w:p>
    <w:p w14:paraId="6B24D758">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收取履约保证金形式：</w:t>
      </w:r>
      <w:r>
        <w:rPr>
          <w:rFonts w:hint="eastAsia" w:ascii="仿宋" w:hAnsi="仿宋" w:eastAsia="仿宋" w:cs="仿宋"/>
          <w:b w:val="0"/>
          <w:bCs w:val="0"/>
          <w:i w:val="0"/>
          <w:iCs w:val="0"/>
          <w:sz w:val="28"/>
          <w:szCs w:val="28"/>
          <w:highlight w:val="none"/>
          <w:u w:val="single"/>
          <w:lang w:val="en-US" w:eastAsia="zh-CN"/>
        </w:rPr>
        <w:t>以保函形式缴纳</w:t>
      </w:r>
    </w:p>
    <w:p w14:paraId="2FC5E659">
      <w:pPr>
        <w:pStyle w:val="8"/>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收取履约保证金金额：</w:t>
      </w:r>
      <w:r>
        <w:rPr>
          <w:rFonts w:hint="eastAsia" w:ascii="仿宋" w:hAnsi="仿宋" w:eastAsia="仿宋" w:cs="仿宋"/>
          <w:b w:val="0"/>
          <w:bCs w:val="0"/>
          <w:i w:val="0"/>
          <w:iCs w:val="0"/>
          <w:sz w:val="28"/>
          <w:szCs w:val="28"/>
          <w:highlight w:val="none"/>
          <w:u w:val="single"/>
          <w:lang w:val="en-US" w:eastAsia="zh-CN"/>
        </w:rPr>
        <w:t>乙方应向采购单位交纳中标总价1%的履约保证金</w:t>
      </w:r>
    </w:p>
    <w:p w14:paraId="6F4F121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履约担保期限：</w:t>
      </w:r>
      <w:r>
        <w:rPr>
          <w:rFonts w:hint="eastAsia" w:ascii="仿宋" w:hAnsi="仿宋" w:eastAsia="仿宋" w:cs="仿宋"/>
          <w:b w:val="0"/>
          <w:bCs w:val="0"/>
          <w:i w:val="0"/>
          <w:iCs w:val="0"/>
          <w:sz w:val="28"/>
          <w:szCs w:val="28"/>
          <w:highlight w:val="none"/>
          <w:u w:val="single"/>
        </w:rPr>
        <w:t xml:space="preserve">                                  </w:t>
      </w:r>
    </w:p>
    <w:p w14:paraId="52A46C3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（4）分期履行要求：</w:t>
      </w:r>
      <w:r>
        <w:rPr>
          <w:rFonts w:hint="eastAsia" w:ascii="仿宋" w:hAnsi="仿宋" w:eastAsia="仿宋" w:cs="仿宋"/>
          <w:b w:val="0"/>
          <w:bCs w:val="0"/>
          <w:i w:val="0"/>
          <w:iCs w:val="0"/>
          <w:sz w:val="28"/>
          <w:szCs w:val="28"/>
          <w:highlight w:val="none"/>
          <w:u w:val="single"/>
        </w:rPr>
        <w:t xml:space="preserve">                                                        </w:t>
      </w:r>
    </w:p>
    <w:p w14:paraId="1F2C035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（5）风险处置措施和替代方案：</w:t>
      </w:r>
      <w:r>
        <w:rPr>
          <w:rFonts w:hint="eastAsia" w:ascii="仿宋" w:hAnsi="仿宋" w:eastAsia="仿宋" w:cs="仿宋"/>
          <w:b w:val="0"/>
          <w:bCs w:val="0"/>
          <w:i w:val="0"/>
          <w:iCs w:val="0"/>
          <w:color w:val="0000FF"/>
          <w:sz w:val="28"/>
          <w:szCs w:val="28"/>
          <w:highlight w:val="none"/>
          <w:u w:val="single"/>
        </w:rPr>
        <w:t xml:space="preserve"> </w:t>
      </w:r>
      <w:r>
        <w:rPr>
          <w:rFonts w:hint="eastAsia" w:ascii="仿宋" w:hAnsi="仿宋" w:eastAsia="仿宋" w:cs="仿宋"/>
          <w:b w:val="0"/>
          <w:bCs w:val="0"/>
          <w:i w:val="0"/>
          <w:iCs w:val="0"/>
          <w:color w:val="000000"/>
          <w:sz w:val="28"/>
          <w:szCs w:val="28"/>
          <w:highlight w:val="none"/>
          <w:u w:val="single"/>
        </w:rPr>
        <w:t xml:space="preserve">              </w:t>
      </w:r>
      <w:r>
        <w:rPr>
          <w:rFonts w:hint="eastAsia" w:ascii="仿宋" w:hAnsi="仿宋" w:eastAsia="仿宋" w:cs="仿宋"/>
          <w:b w:val="0"/>
          <w:bCs w:val="0"/>
          <w:i w:val="0"/>
          <w:iCs w:val="0"/>
          <w:sz w:val="28"/>
          <w:szCs w:val="28"/>
          <w:highlight w:val="none"/>
          <w:u w:val="single"/>
        </w:rPr>
        <w:t xml:space="preserve">                                 </w:t>
      </w:r>
    </w:p>
    <w:p w14:paraId="7D75515A">
      <w:pPr>
        <w:keepNext w:val="0"/>
        <w:keepLines w:val="0"/>
        <w:pageBreakBefore w:val="0"/>
        <w:widowControl w:val="0"/>
        <w:numPr>
          <w:ilvl w:val="0"/>
          <w:numId w:val="4"/>
        </w:numPr>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合同验收</w:t>
      </w:r>
    </w:p>
    <w:p w14:paraId="5C3DA65C">
      <w:pPr>
        <w:keepNext w:val="0"/>
        <w:keepLines w:val="0"/>
        <w:pageBreakBefore w:val="0"/>
        <w:widowControl w:val="0"/>
        <w:numPr>
          <w:ilvl w:val="0"/>
          <w:numId w:val="5"/>
        </w:numPr>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验收组织方式：</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 xml:space="preserve">自行组织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委托第三方组织</w:t>
      </w:r>
    </w:p>
    <w:p w14:paraId="4770BD7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验收主体：</w:t>
      </w:r>
      <w:r>
        <w:rPr>
          <w:rFonts w:hint="eastAsia" w:ascii="仿宋" w:hAnsi="仿宋" w:eastAsia="仿宋" w:cs="仿宋"/>
          <w:b w:val="0"/>
          <w:bCs w:val="0"/>
          <w:i w:val="0"/>
          <w:iCs w:val="0"/>
          <w:sz w:val="28"/>
          <w:szCs w:val="28"/>
          <w:highlight w:val="none"/>
          <w:u w:val="single"/>
        </w:rPr>
        <w:t>淮安市洪泽区档案馆</w:t>
      </w:r>
    </w:p>
    <w:p w14:paraId="26FC66B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是否邀请本项目的其他供应商参加验收：</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 xml:space="preserve">是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否</w:t>
      </w:r>
    </w:p>
    <w:p w14:paraId="1B25742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是否邀请专家参加验收：</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 xml:space="preserve">是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否</w:t>
      </w:r>
    </w:p>
    <w:p w14:paraId="1D25F23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是否邀请服务对象参加验收：</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是  </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否</w:t>
      </w:r>
    </w:p>
    <w:p w14:paraId="5C8A50E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是否邀请第三方检测机构参加验收：</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 xml:space="preserve">是  </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否</w:t>
      </w:r>
    </w:p>
    <w:p w14:paraId="3AE4607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是否进行抽查检测：</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是，抽查比例：</w:t>
      </w:r>
      <w:r>
        <w:rPr>
          <w:rFonts w:hint="eastAsia" w:ascii="仿宋" w:hAnsi="仿宋" w:eastAsia="仿宋" w:cs="仿宋"/>
          <w:b w:val="0"/>
          <w:bCs w:val="0"/>
          <w:i w:val="0"/>
          <w:iCs w:val="0"/>
          <w:sz w:val="28"/>
          <w:szCs w:val="28"/>
          <w:highlight w:val="none"/>
          <w:u w:val="single"/>
        </w:rPr>
        <w:t xml:space="preserve">        </w:t>
      </w: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否</w:t>
      </w:r>
    </w:p>
    <w:p w14:paraId="000C9D1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是否存在破坏性检测：</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是，</w:t>
      </w:r>
      <w:r>
        <w:rPr>
          <w:rFonts w:hint="eastAsia" w:ascii="仿宋" w:hAnsi="仿宋" w:eastAsia="仿宋" w:cs="仿宋"/>
          <w:b w:val="0"/>
          <w:bCs w:val="0"/>
          <w:i w:val="0"/>
          <w:iCs w:val="0"/>
          <w:sz w:val="28"/>
          <w:szCs w:val="28"/>
          <w:highlight w:val="none"/>
          <w:u w:val="single"/>
        </w:rPr>
        <w:t>（应明确对被破坏的检测产品的处理方式）</w:t>
      </w:r>
    </w:p>
    <w:p w14:paraId="50AC8B4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否</w:t>
      </w:r>
    </w:p>
    <w:p w14:paraId="6B25059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验收组织的其他事项：根据采购项目专业性的特点和实际需求，将邀请相关领域专业技术人员不少于3名（含）</w:t>
      </w:r>
      <w:r>
        <w:rPr>
          <w:rFonts w:hint="eastAsia" w:ascii="仿宋" w:hAnsi="仿宋" w:eastAsia="仿宋" w:cs="仿宋"/>
          <w:b w:val="0"/>
          <w:bCs w:val="0"/>
          <w:i w:val="0"/>
          <w:iCs w:val="0"/>
          <w:sz w:val="28"/>
          <w:szCs w:val="28"/>
          <w:highlight w:val="none"/>
          <w:lang w:val="en-US" w:eastAsia="zh-CN"/>
        </w:rPr>
        <w:t>或</w:t>
      </w:r>
      <w:r>
        <w:rPr>
          <w:rFonts w:hint="eastAsia" w:ascii="仿宋" w:hAnsi="仿宋" w:eastAsia="仿宋" w:cs="仿宋"/>
          <w:b w:val="0"/>
          <w:bCs w:val="0"/>
          <w:i w:val="0"/>
          <w:iCs w:val="0"/>
          <w:sz w:val="28"/>
          <w:szCs w:val="28"/>
          <w:highlight w:val="none"/>
        </w:rPr>
        <w:t>邀请本项目的其他供应商组成的验收小组，参与验收。</w:t>
      </w:r>
    </w:p>
    <w:p w14:paraId="7B57F9B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rPr>
      </w:pPr>
      <w:r>
        <w:rPr>
          <w:rFonts w:hint="eastAsia" w:ascii="仿宋" w:hAnsi="仿宋" w:eastAsia="仿宋" w:cs="仿宋"/>
          <w:b w:val="0"/>
          <w:bCs w:val="0"/>
          <w:i w:val="0"/>
          <w:iCs w:val="0"/>
          <w:sz w:val="28"/>
          <w:szCs w:val="28"/>
          <w:highlight w:val="none"/>
        </w:rPr>
        <w:t>（2）履约验收时间：设备安装、调试完成并试运行一个月（30日历天试运行期满）后组织验收</w:t>
      </w:r>
    </w:p>
    <w:p w14:paraId="7988D99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（3）履约验收方式：</w:t>
      </w:r>
      <w:r>
        <w:rPr>
          <w:rFonts w:hint="eastAsia" w:ascii="仿宋" w:hAnsi="仿宋" w:eastAsia="仿宋" w:cs="仿宋"/>
          <w:b w:val="0"/>
          <w:bCs w:val="0"/>
          <w:i w:val="0"/>
          <w:iCs w:val="0"/>
          <w:sz w:val="28"/>
          <w:szCs w:val="28"/>
          <w:highlight w:val="none"/>
        </w:rPr>
        <w:sym w:font="Wingdings" w:char="00FE"/>
      </w:r>
      <w:r>
        <w:rPr>
          <w:rFonts w:hint="eastAsia" w:ascii="仿宋" w:hAnsi="仿宋" w:eastAsia="仿宋" w:cs="仿宋"/>
          <w:b w:val="0"/>
          <w:bCs w:val="0"/>
          <w:i w:val="0"/>
          <w:iCs w:val="0"/>
          <w:sz w:val="28"/>
          <w:szCs w:val="28"/>
          <w:highlight w:val="none"/>
        </w:rPr>
        <w:t xml:space="preserve">一次性验收         </w:t>
      </w:r>
    </w:p>
    <w:p w14:paraId="297D060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w:t>
      </w:r>
      <w:r>
        <w:rPr>
          <w:rFonts w:hint="eastAsia" w:ascii="仿宋" w:hAnsi="仿宋" w:eastAsia="仿宋" w:cs="仿宋"/>
          <w:b w:val="0"/>
          <w:bCs w:val="0"/>
          <w:i w:val="0"/>
          <w:iCs w:val="0"/>
          <w:sz w:val="28"/>
          <w:szCs w:val="28"/>
          <w:highlight w:val="none"/>
        </w:rPr>
        <w:sym w:font="Wingdings" w:char="00A8"/>
      </w:r>
      <w:r>
        <w:rPr>
          <w:rFonts w:hint="eastAsia" w:ascii="仿宋" w:hAnsi="仿宋" w:eastAsia="仿宋" w:cs="仿宋"/>
          <w:b w:val="0"/>
          <w:bCs w:val="0"/>
          <w:i w:val="0"/>
          <w:iCs w:val="0"/>
          <w:sz w:val="28"/>
          <w:szCs w:val="28"/>
          <w:highlight w:val="none"/>
        </w:rPr>
        <w:t>分期/分项验收：</w:t>
      </w:r>
      <w:r>
        <w:rPr>
          <w:rFonts w:hint="eastAsia" w:ascii="仿宋" w:hAnsi="仿宋" w:eastAsia="仿宋" w:cs="仿宋"/>
          <w:b w:val="0"/>
          <w:bCs w:val="0"/>
          <w:i w:val="0"/>
          <w:iCs w:val="0"/>
          <w:sz w:val="28"/>
          <w:szCs w:val="28"/>
          <w:highlight w:val="none"/>
          <w:u w:val="single"/>
        </w:rPr>
        <w:t xml:space="preserve"> （应明确分期</w:t>
      </w:r>
      <w:r>
        <w:rPr>
          <w:rFonts w:hint="eastAsia" w:ascii="仿宋" w:hAnsi="仿宋" w:eastAsia="仿宋" w:cs="仿宋"/>
          <w:b w:val="0"/>
          <w:bCs w:val="0"/>
          <w:i w:val="0"/>
          <w:iCs w:val="0"/>
          <w:sz w:val="28"/>
          <w:szCs w:val="28"/>
          <w:highlight w:val="none"/>
          <w:u w:val="single"/>
          <w:lang w:val="en"/>
        </w:rPr>
        <w:t>/分项验收的工作安排</w:t>
      </w:r>
      <w:r>
        <w:rPr>
          <w:rFonts w:hint="eastAsia" w:ascii="仿宋" w:hAnsi="仿宋" w:eastAsia="仿宋" w:cs="仿宋"/>
          <w:b w:val="0"/>
          <w:bCs w:val="0"/>
          <w:i w:val="0"/>
          <w:iCs w:val="0"/>
          <w:sz w:val="28"/>
          <w:szCs w:val="28"/>
          <w:highlight w:val="none"/>
          <w:u w:val="single"/>
        </w:rPr>
        <w:t>）</w:t>
      </w:r>
    </w:p>
    <w:p w14:paraId="3D37EA1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（4）履约验收程序：</w:t>
      </w:r>
      <w:r>
        <w:rPr>
          <w:rFonts w:hint="eastAsia" w:ascii="仿宋" w:hAnsi="仿宋" w:eastAsia="仿宋" w:cs="仿宋"/>
          <w:b w:val="0"/>
          <w:bCs w:val="0"/>
          <w:i w:val="0"/>
          <w:iCs w:val="0"/>
          <w:sz w:val="28"/>
          <w:szCs w:val="28"/>
          <w:highlight w:val="none"/>
          <w:u w:val="single"/>
          <w:lang w:val="en-US" w:eastAsia="zh-CN"/>
        </w:rPr>
        <w:t>资料验收、到货开箱验收、安装调试验收、试运行考核、最终履约验收、验收不合格处置、档案归档</w:t>
      </w:r>
    </w:p>
    <w:p w14:paraId="2EE0805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（5）履约验收的内容：</w:t>
      </w:r>
    </w:p>
    <w:p w14:paraId="7E5CE19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lang w:val="en-US" w:eastAsia="zh-CN"/>
        </w:rPr>
      </w:pPr>
      <w:r>
        <w:rPr>
          <w:rFonts w:hint="eastAsia" w:ascii="仿宋" w:hAnsi="仿宋" w:eastAsia="仿宋" w:cs="仿宋"/>
          <w:b w:val="0"/>
          <w:bCs w:val="0"/>
          <w:i w:val="0"/>
          <w:iCs w:val="0"/>
          <w:sz w:val="28"/>
          <w:szCs w:val="28"/>
          <w:highlight w:val="none"/>
          <w:u w:val="single"/>
          <w:lang w:val="en-US" w:eastAsia="zh-CN"/>
        </w:rPr>
        <w:t>1.验收总则</w:t>
      </w:r>
    </w:p>
    <w:p w14:paraId="561DAD0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highlight w:val="none"/>
          <w:u w:val="single"/>
          <w:lang w:val="en-US" w:eastAsia="zh-CN"/>
        </w:rPr>
      </w:pPr>
      <w:r>
        <w:rPr>
          <w:rFonts w:hint="eastAsia" w:ascii="仿宋" w:hAnsi="仿宋" w:eastAsia="仿宋" w:cs="仿宋"/>
          <w:b w:val="0"/>
          <w:bCs w:val="0"/>
          <w:i w:val="0"/>
          <w:iCs w:val="0"/>
          <w:sz w:val="28"/>
          <w:szCs w:val="28"/>
        </w:rPr>
        <w:t>1.1验收目标：严格按照《中华人民共和国政府采购法》、《政府采购货物和服务招标投标管理办法》、财库〔2021〕22号《政府采购需求管理办法》执行。验收工作由采购人淮安市洪泽区档案馆牵头组织实施。采购人组建验收小组，验收小组成员不少于3名，验收小组包含采购人代表，可邀请相关专业技术人员</w:t>
      </w:r>
      <w:r>
        <w:rPr>
          <w:rFonts w:hint="eastAsia" w:ascii="仿宋" w:hAnsi="仿宋" w:eastAsia="仿宋" w:cs="仿宋"/>
          <w:b w:val="0"/>
          <w:bCs w:val="0"/>
          <w:i w:val="0"/>
          <w:iCs w:val="0"/>
          <w:sz w:val="28"/>
          <w:szCs w:val="28"/>
          <w:lang w:eastAsia="zh-CN"/>
        </w:rPr>
        <w:t>（</w:t>
      </w:r>
      <w:r>
        <w:rPr>
          <w:rFonts w:hint="eastAsia" w:ascii="仿宋" w:hAnsi="仿宋" w:eastAsia="仿宋" w:cs="仿宋"/>
          <w:b w:val="0"/>
          <w:bCs w:val="0"/>
          <w:i w:val="0"/>
          <w:iCs w:val="0"/>
          <w:sz w:val="28"/>
          <w:szCs w:val="28"/>
          <w:lang w:val="en-US" w:eastAsia="zh-CN"/>
        </w:rPr>
        <w:t>或邀请本项目的其他供应商</w:t>
      </w:r>
      <w:r>
        <w:rPr>
          <w:rFonts w:hint="eastAsia" w:ascii="仿宋" w:hAnsi="仿宋" w:eastAsia="仿宋" w:cs="仿宋"/>
          <w:b w:val="0"/>
          <w:bCs w:val="0"/>
          <w:i w:val="0"/>
          <w:iCs w:val="0"/>
          <w:sz w:val="28"/>
          <w:szCs w:val="28"/>
          <w:lang w:eastAsia="zh-CN"/>
        </w:rPr>
        <w:t>）</w:t>
      </w:r>
      <w:r>
        <w:rPr>
          <w:rFonts w:hint="eastAsia" w:ascii="仿宋" w:hAnsi="仿宋" w:eastAsia="仿宋" w:cs="仿宋"/>
          <w:b w:val="0"/>
          <w:bCs w:val="0"/>
          <w:i w:val="0"/>
          <w:iCs w:val="0"/>
          <w:sz w:val="28"/>
          <w:szCs w:val="28"/>
        </w:rPr>
        <w:t>参与验收。</w:t>
      </w:r>
    </w:p>
    <w:p w14:paraId="58B3DDD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1.2验收依据：本项目招标文件、中标人的投标文件、中标通知书、签订的采购合同、国家及行业现行有效标准（如《数据中心设计规范》GB 50174-2017、《计算机场地通用规范》GB/T 2887等）。</w:t>
      </w:r>
    </w:p>
    <w:p w14:paraId="1703F1B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1.3验收范围：本项目验收范围严格限定采购包2合同约定全部内容，具体包含：1.数字档案馆基础硬件建设（核心交换机、服务器区接入交换机、终端接入交换机、备份一体机、重要档案管理终端等）；2.网络安全建设（漏洞扫描、入侵检测、日志审计、边界防火墙及配套软件等）；3.配套设备建设（智能交互终端设备、查档接待利用终端、音视频非编工作站、照相机、音频采录数码录音笔、自助查档一体机等）；4.机房基础环境及设备安装配套（防静电地板、隔断、配电、列间精密空调、服务器机柜、监控、消防、门禁、照明等）；5.利旧复用设备搬迁安装及数据迁移（含长期保存服务器、辅助服务器、生产存储、交换机、防火墙、UPS及蓄电池等）；6.技术服务：设备就位、安装、接线、调试、联调；7.交付资料：产品合格证、出厂检验报告、保修卡、使用说明书、原厂出厂配置清单等。</w:t>
      </w:r>
    </w:p>
    <w:p w14:paraId="4EBAA86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352" w:firstLineChars="126"/>
        <w:textAlignment w:val="auto"/>
        <w:rPr>
          <w:rFonts w:hint="eastAsia" w:ascii="仿宋" w:hAnsi="仿宋" w:eastAsia="仿宋" w:cs="仿宋"/>
          <w:b w:val="0"/>
          <w:bCs w:val="0"/>
          <w:i w:val="0"/>
          <w:iCs w:val="0"/>
          <w:sz w:val="28"/>
          <w:szCs w:val="28"/>
          <w:highlight w:val="none"/>
          <w:u w:val="single"/>
          <w:lang w:val="en-US" w:eastAsia="zh-CN"/>
        </w:rPr>
      </w:pPr>
      <w:r>
        <w:rPr>
          <w:rFonts w:hint="eastAsia" w:ascii="仿宋" w:hAnsi="仿宋" w:eastAsia="仿宋" w:cs="仿宋"/>
          <w:b w:val="0"/>
          <w:bCs w:val="0"/>
          <w:i w:val="0"/>
          <w:iCs w:val="0"/>
          <w:sz w:val="28"/>
          <w:szCs w:val="28"/>
        </w:rPr>
        <w:t>2.验收流程</w:t>
      </w:r>
    </w:p>
    <w:p w14:paraId="6242630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2.1资料验收</w:t>
      </w:r>
    </w:p>
    <w:p w14:paraId="6A03BB7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中标人在设备到货前，向采购人提交全套纸质及电子资料，验收小组对资料完整性、有效性开展核验。资料包含：产品合格证、出厂检验报告、保修卡、使用说明书、原厂出厂配置清单、随机资料清单、节能环保相关证明文件、利旧设备搬迁方案等。资料不齐全或者证件不在有效期内的，不得进入开箱验收环节。</w:t>
      </w:r>
    </w:p>
    <w:p w14:paraId="6D6684F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2.2到货开箱验收</w:t>
      </w:r>
    </w:p>
    <w:p w14:paraId="52840D6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设备送达采购人指定地点后，在采购人、验收小组在场情况下开展开箱。核对设备整机型号、序列号、生产批次、出厂日期、全套配件、附件及随机资料。核对货物数量、外观有无磕碰损坏。开箱记录由参与各方签字确认。出现型号不符、数量短缺、外观破损、非全新设备情形的，判定开箱验收不合格，由中标人完成更换补齐。</w:t>
      </w:r>
    </w:p>
    <w:p w14:paraId="317A6F8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2.3安装调试验收</w:t>
      </w:r>
    </w:p>
    <w:p w14:paraId="0550585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中标人负责全部设备就位、硬件安装、接线、调试，完成设备之间以及与软件系统的联调测试，确保系统整体运行稳定、功能完整，联调测试结果应形成测试报告。机房基础环境及设备安装配套（防静电地板、隔断、配电、门禁、照明等）按国家及行业标准完成施工安装。利旧复用设备完成搬迁、安装、调试及数据迁移。所有设备安装调试、联调测试通过后，提交安装调试记录和联调测试报告，方可进入试运行阶段。</w:t>
      </w:r>
    </w:p>
    <w:p w14:paraId="1A25536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2.4试运行考核</w:t>
      </w:r>
    </w:p>
    <w:p w14:paraId="7611382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全部设备安装调试完成、联调测试通过后，开展为期三十日历天试运行。试运行期间设备放置在实际运行环境投入使用。试运行考核内容包含：设备整机运行稳定性；机房环境参数（温湿度、供电、消防告警等）正常；网络安全设备策略生效；数据上传成功率；故障发生情况；售后服务响应到位情况。试运行期间设备不得出现反复死机、模块功能失效、重大故障。试运行结束出具试运行记录。试运行期间出现重大故障的，试运行期限重新起算。</w:t>
      </w:r>
    </w:p>
    <w:p w14:paraId="26DB261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2.5最终履约验收</w:t>
      </w:r>
    </w:p>
    <w:p w14:paraId="38F2463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试运行期满且试运行结果合格，中标人向采购人书面提交履约验收申请，验收小组组织开展最终履约验收。</w:t>
      </w:r>
    </w:p>
    <w:p w14:paraId="50305D2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1.硬件性能检验：对照招标文件技术参数、投标响应文件，逐项核查设备硬件、配件实物性能；</w:t>
      </w:r>
    </w:p>
    <w:p w14:paraId="3F68CEE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2.功能核验：核验网络安全策略、监控告警、门禁系统、环境监测等功能；</w:t>
      </w:r>
    </w:p>
    <w:p w14:paraId="79B406E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3.联调复核：复核设备与软件系统联调结果稳定完整；</w:t>
      </w:r>
    </w:p>
    <w:p w14:paraId="2825ABF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4.培训工作核验：核查培训记录、考核记录，确认运维人员具备独立操作能力；</w:t>
      </w:r>
    </w:p>
    <w:p w14:paraId="50A7C36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5.售后服务资料核验：核对备品备件保障、质保承诺、服务响应机制文件。</w:t>
      </w:r>
    </w:p>
    <w:p w14:paraId="7641EA0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验收小组逐项比对合同及招标要求，形成政府采购履约验收书。全部项目符合合同及招标要求，签署验收合格意见。存在部分不符合项，出具书面整改意见，明确整改时限，中标人完成全部整改后组织复验。</w:t>
      </w:r>
    </w:p>
    <w:p w14:paraId="3847FB3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2.6验收不合格处置</w:t>
      </w:r>
    </w:p>
    <w:p w14:paraId="3648E00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任一阶段验收不合格，由验收小组出具书面整改意见，明确整改内容和整改截止期限。中标人须在规定期限内完成更换、维修、调试整改工作。整改完成后重新组织对应阶段验收。若两次整改后仍不能达到合同、招标文件标准，采购人有权依据合同约定追究中标人违约责任，有权拒收货物，解除合同。由此产生的全部损失由中标人承担。</w:t>
      </w:r>
    </w:p>
    <w:p w14:paraId="40897E0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2.7 验收相关费用</w:t>
      </w:r>
    </w:p>
    <w:p w14:paraId="06E94FB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本项目所有开箱、安装、调试、联调、培训、整改产生全部费用，全部包含在中标合同总价之内，采购人不再另行支付任何费用。</w:t>
      </w:r>
    </w:p>
    <w:p w14:paraId="43C7BAA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val="en-US" w:eastAsia="zh-CN"/>
        </w:rPr>
      </w:pPr>
      <w:r>
        <w:rPr>
          <w:rFonts w:hint="eastAsia" w:ascii="仿宋" w:hAnsi="仿宋" w:eastAsia="仿宋" w:cs="仿宋"/>
          <w:b w:val="0"/>
          <w:bCs w:val="0"/>
          <w:i w:val="0"/>
          <w:iCs w:val="0"/>
          <w:sz w:val="28"/>
          <w:szCs w:val="28"/>
        </w:rPr>
        <w:t>2.8 档案归档</w:t>
      </w:r>
    </w:p>
    <w:p w14:paraId="1AD57D0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全部阶段验收记录、开箱记录、调试记录、试运行记录、整改材料、履约验收书、全套资质资料，由采购人统一归集，按政府采购档案管理要求保存。</w:t>
      </w:r>
    </w:p>
    <w:p w14:paraId="59E0A4C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（6）履约验收标准：本项目招标文件、中标人的投标文件、中标通知书、签订的采购合同、国家及行业现行有效标准、产品出厂检验报告。</w:t>
      </w:r>
    </w:p>
    <w:p w14:paraId="1A0640F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（7）是否以采购活动中供应商提供的样品作为参考：</w:t>
      </w:r>
      <w:r>
        <w:rPr>
          <w:rFonts w:hint="eastAsia" w:ascii="仿宋" w:hAnsi="仿宋" w:eastAsia="仿宋" w:cs="仿宋"/>
          <w:b w:val="0"/>
          <w:bCs w:val="0"/>
          <w:i w:val="0"/>
          <w:iCs w:val="0"/>
          <w:sz w:val="28"/>
          <w:szCs w:val="28"/>
        </w:rPr>
        <w:sym w:font="Wingdings" w:char="00A8"/>
      </w:r>
      <w:r>
        <w:rPr>
          <w:rFonts w:hint="eastAsia" w:ascii="仿宋" w:hAnsi="仿宋" w:eastAsia="仿宋" w:cs="仿宋"/>
          <w:b w:val="0"/>
          <w:bCs w:val="0"/>
          <w:i w:val="0"/>
          <w:iCs w:val="0"/>
          <w:sz w:val="28"/>
          <w:szCs w:val="28"/>
        </w:rPr>
        <w:t xml:space="preserve">是  </w:t>
      </w:r>
      <w:r>
        <w:rPr>
          <w:rFonts w:hint="eastAsia" w:ascii="仿宋" w:hAnsi="仿宋" w:eastAsia="仿宋" w:cs="仿宋"/>
          <w:b w:val="0"/>
          <w:bCs w:val="0"/>
          <w:i w:val="0"/>
          <w:iCs w:val="0"/>
          <w:sz w:val="28"/>
          <w:szCs w:val="28"/>
        </w:rPr>
        <w:sym w:font="Wingdings" w:char="00FE"/>
      </w:r>
      <w:r>
        <w:rPr>
          <w:rFonts w:hint="eastAsia" w:ascii="仿宋" w:hAnsi="仿宋" w:eastAsia="仿宋" w:cs="仿宋"/>
          <w:b w:val="0"/>
          <w:bCs w:val="0"/>
          <w:i w:val="0"/>
          <w:iCs w:val="0"/>
          <w:sz w:val="28"/>
          <w:szCs w:val="28"/>
        </w:rPr>
        <w:t>否</w:t>
      </w:r>
    </w:p>
    <w:p w14:paraId="63E76C2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（8）履约验收其他事项：本项目所有开箱、安装、调试、联调、培训、整改产生全部费用，全部包含在中标合同总价之内，采购人不再另行支付任何费用。</w:t>
      </w:r>
    </w:p>
    <w:p w14:paraId="5030BBA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lang w:val="en-US" w:eastAsia="zh-CN"/>
        </w:rPr>
        <w:t>5.</w:t>
      </w:r>
      <w:r>
        <w:rPr>
          <w:rFonts w:hint="eastAsia" w:ascii="仿宋" w:hAnsi="仿宋" w:eastAsia="仿宋" w:cs="仿宋"/>
          <w:b w:val="0"/>
          <w:bCs w:val="0"/>
          <w:i w:val="0"/>
          <w:iCs w:val="0"/>
          <w:sz w:val="28"/>
          <w:szCs w:val="28"/>
        </w:rPr>
        <w:t>组成合同的文件</w:t>
      </w:r>
    </w:p>
    <w:p w14:paraId="473E005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本协议书与下列文件一起构成合同文件，如下述文件之间有任何抵触、矛盾或歧义，应按以下顺序解释：</w:t>
      </w:r>
    </w:p>
    <w:p w14:paraId="107E67C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（1）政府采购合同协议书及其变更、补充协议</w:t>
      </w:r>
    </w:p>
    <w:p w14:paraId="0DEAB08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（2）政府采购合同专用条款</w:t>
      </w:r>
    </w:p>
    <w:p w14:paraId="43AEEA3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（3）政府采购合同通用条款</w:t>
      </w:r>
    </w:p>
    <w:p w14:paraId="1C52547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（4）中标（成交）通知书</w:t>
      </w:r>
    </w:p>
    <w:p w14:paraId="51DCE2F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（5）投标（响应）文件</w:t>
      </w:r>
    </w:p>
    <w:p w14:paraId="5CCCE71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（6）采购文件</w:t>
      </w:r>
    </w:p>
    <w:p w14:paraId="6917100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（7）有关技术文件，图纸</w:t>
      </w:r>
    </w:p>
    <w:p w14:paraId="73A6FBC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（8）国家法律、行政法规和规章制度规定或合同约定的作为合同组成部分的其他文件</w:t>
      </w:r>
    </w:p>
    <w:p w14:paraId="2238DF9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lang w:val="en-US" w:eastAsia="zh-CN"/>
        </w:rPr>
        <w:t>6.</w:t>
      </w:r>
      <w:r>
        <w:rPr>
          <w:rFonts w:hint="eastAsia" w:ascii="仿宋" w:hAnsi="仿宋" w:eastAsia="仿宋" w:cs="仿宋"/>
          <w:b w:val="0"/>
          <w:bCs w:val="0"/>
          <w:i w:val="0"/>
          <w:iCs w:val="0"/>
          <w:sz w:val="28"/>
          <w:szCs w:val="28"/>
        </w:rPr>
        <w:t>合同生效</w:t>
      </w:r>
    </w:p>
    <w:p w14:paraId="2D8D7C3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本合同自</w:t>
      </w:r>
      <w:r>
        <w:rPr>
          <w:rFonts w:hint="eastAsia" w:ascii="仿宋" w:hAnsi="仿宋" w:eastAsia="仿宋" w:cs="仿宋"/>
          <w:b w:val="0"/>
          <w:bCs w:val="0"/>
          <w:i w:val="0"/>
          <w:iCs w:val="0"/>
          <w:sz w:val="28"/>
          <w:szCs w:val="28"/>
          <w:u w:val="single"/>
          <w:lang w:eastAsia="zh-CN"/>
        </w:rPr>
        <w:t>履约保证金缴纳后，双方签字盖章后</w:t>
      </w:r>
      <w:r>
        <w:rPr>
          <w:rFonts w:hint="eastAsia" w:ascii="仿宋" w:hAnsi="仿宋" w:eastAsia="仿宋" w:cs="仿宋"/>
          <w:b w:val="0"/>
          <w:bCs w:val="0"/>
          <w:i w:val="0"/>
          <w:iCs w:val="0"/>
          <w:sz w:val="28"/>
          <w:szCs w:val="28"/>
        </w:rPr>
        <w:t>生效。</w:t>
      </w:r>
    </w:p>
    <w:p w14:paraId="1F29B00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lang w:val="en-US" w:eastAsia="zh-CN"/>
        </w:rPr>
        <w:t>7.</w:t>
      </w:r>
      <w:r>
        <w:rPr>
          <w:rFonts w:hint="eastAsia" w:ascii="仿宋" w:hAnsi="仿宋" w:eastAsia="仿宋" w:cs="仿宋"/>
          <w:b w:val="0"/>
          <w:bCs w:val="0"/>
          <w:i w:val="0"/>
          <w:iCs w:val="0"/>
          <w:sz w:val="28"/>
          <w:szCs w:val="28"/>
        </w:rPr>
        <w:t>合同份数</w:t>
      </w:r>
    </w:p>
    <w:p w14:paraId="3A9AA72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本合同一式</w:t>
      </w:r>
      <w:r>
        <w:rPr>
          <w:rFonts w:hint="eastAsia" w:ascii="仿宋" w:hAnsi="仿宋" w:eastAsia="仿宋" w:cs="仿宋"/>
          <w:b w:val="0"/>
          <w:bCs w:val="0"/>
          <w:i w:val="0"/>
          <w:iCs w:val="0"/>
          <w:sz w:val="28"/>
          <w:szCs w:val="28"/>
          <w:lang w:eastAsia="zh-CN"/>
        </w:rPr>
        <w:t>肆</w:t>
      </w:r>
      <w:r>
        <w:rPr>
          <w:rFonts w:hint="eastAsia" w:ascii="仿宋" w:hAnsi="仿宋" w:eastAsia="仿宋" w:cs="仿宋"/>
          <w:b w:val="0"/>
          <w:bCs w:val="0"/>
          <w:i w:val="0"/>
          <w:iCs w:val="0"/>
          <w:sz w:val="28"/>
          <w:szCs w:val="28"/>
        </w:rPr>
        <w:t>份，甲方执</w:t>
      </w:r>
      <w:r>
        <w:rPr>
          <w:rFonts w:hint="eastAsia" w:ascii="仿宋" w:hAnsi="仿宋" w:eastAsia="仿宋" w:cs="仿宋"/>
          <w:b w:val="0"/>
          <w:bCs w:val="0"/>
          <w:i w:val="0"/>
          <w:iCs w:val="0"/>
          <w:sz w:val="28"/>
          <w:szCs w:val="28"/>
          <w:lang w:eastAsia="zh-CN"/>
        </w:rPr>
        <w:t>贰</w:t>
      </w:r>
      <w:r>
        <w:rPr>
          <w:rFonts w:hint="eastAsia" w:ascii="仿宋" w:hAnsi="仿宋" w:eastAsia="仿宋" w:cs="仿宋"/>
          <w:b w:val="0"/>
          <w:bCs w:val="0"/>
          <w:i w:val="0"/>
          <w:iCs w:val="0"/>
          <w:sz w:val="28"/>
          <w:szCs w:val="28"/>
        </w:rPr>
        <w:t>份，乙方执</w:t>
      </w:r>
      <w:r>
        <w:rPr>
          <w:rFonts w:hint="eastAsia" w:ascii="仿宋" w:hAnsi="仿宋" w:eastAsia="仿宋" w:cs="仿宋"/>
          <w:b w:val="0"/>
          <w:bCs w:val="0"/>
          <w:i w:val="0"/>
          <w:iCs w:val="0"/>
          <w:sz w:val="28"/>
          <w:szCs w:val="28"/>
          <w:lang w:eastAsia="zh-CN"/>
        </w:rPr>
        <w:t>贰</w:t>
      </w:r>
      <w:r>
        <w:rPr>
          <w:rFonts w:hint="eastAsia" w:ascii="仿宋" w:hAnsi="仿宋" w:eastAsia="仿宋" w:cs="仿宋"/>
          <w:b w:val="0"/>
          <w:bCs w:val="0"/>
          <w:i w:val="0"/>
          <w:iCs w:val="0"/>
          <w:sz w:val="28"/>
          <w:szCs w:val="28"/>
        </w:rPr>
        <w:t>份，均具有同等法律效力。</w:t>
      </w:r>
    </w:p>
    <w:p w14:paraId="3A90EAB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rPr>
      </w:pPr>
      <w:r>
        <w:rPr>
          <w:rFonts w:hint="eastAsia" w:ascii="仿宋" w:hAnsi="仿宋" w:eastAsia="仿宋" w:cs="仿宋"/>
          <w:b w:val="0"/>
          <w:bCs w:val="0"/>
          <w:i w:val="0"/>
          <w:iCs w:val="0"/>
          <w:sz w:val="28"/>
          <w:szCs w:val="28"/>
        </w:rPr>
        <w:t>合同订立时间：</w:t>
      </w:r>
      <w:r>
        <w:rPr>
          <w:rFonts w:hint="eastAsia" w:ascii="仿宋" w:hAnsi="仿宋" w:eastAsia="仿宋" w:cs="仿宋"/>
          <w:b w:val="0"/>
          <w:bCs w:val="0"/>
          <w:i w:val="0"/>
          <w:iCs w:val="0"/>
          <w:sz w:val="28"/>
          <w:szCs w:val="28"/>
          <w:u w:val="single"/>
        </w:rPr>
        <w:t xml:space="preserve">         </w:t>
      </w:r>
      <w:r>
        <w:rPr>
          <w:rFonts w:hint="eastAsia" w:ascii="仿宋" w:hAnsi="仿宋" w:eastAsia="仿宋" w:cs="仿宋"/>
          <w:b w:val="0"/>
          <w:bCs w:val="0"/>
          <w:i w:val="0"/>
          <w:iCs w:val="0"/>
          <w:sz w:val="28"/>
          <w:szCs w:val="28"/>
        </w:rPr>
        <w:t>年</w:t>
      </w:r>
      <w:r>
        <w:rPr>
          <w:rFonts w:hint="eastAsia" w:ascii="仿宋" w:hAnsi="仿宋" w:eastAsia="仿宋" w:cs="仿宋"/>
          <w:b w:val="0"/>
          <w:bCs w:val="0"/>
          <w:i w:val="0"/>
          <w:iCs w:val="0"/>
          <w:sz w:val="28"/>
          <w:szCs w:val="28"/>
          <w:u w:val="single"/>
        </w:rPr>
        <w:t xml:space="preserve">      </w:t>
      </w:r>
      <w:r>
        <w:rPr>
          <w:rFonts w:hint="eastAsia" w:ascii="仿宋" w:hAnsi="仿宋" w:eastAsia="仿宋" w:cs="仿宋"/>
          <w:b w:val="0"/>
          <w:bCs w:val="0"/>
          <w:i w:val="0"/>
          <w:iCs w:val="0"/>
          <w:sz w:val="28"/>
          <w:szCs w:val="28"/>
        </w:rPr>
        <w:t>月</w:t>
      </w:r>
      <w:r>
        <w:rPr>
          <w:rFonts w:hint="eastAsia" w:ascii="仿宋" w:hAnsi="仿宋" w:eastAsia="仿宋" w:cs="仿宋"/>
          <w:b w:val="0"/>
          <w:bCs w:val="0"/>
          <w:i w:val="0"/>
          <w:iCs w:val="0"/>
          <w:sz w:val="28"/>
          <w:szCs w:val="28"/>
          <w:u w:val="single"/>
        </w:rPr>
        <w:t xml:space="preserve">      </w:t>
      </w:r>
      <w:r>
        <w:rPr>
          <w:rFonts w:hint="eastAsia" w:ascii="仿宋" w:hAnsi="仿宋" w:eastAsia="仿宋" w:cs="仿宋"/>
          <w:b w:val="0"/>
          <w:bCs w:val="0"/>
          <w:i w:val="0"/>
          <w:iCs w:val="0"/>
          <w:sz w:val="28"/>
          <w:szCs w:val="28"/>
        </w:rPr>
        <w:t>日</w:t>
      </w:r>
    </w:p>
    <w:p w14:paraId="7892663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val="0"/>
          <w:bCs w:val="0"/>
          <w:i w:val="0"/>
          <w:iCs w:val="0"/>
          <w:sz w:val="28"/>
          <w:szCs w:val="28"/>
          <w:lang w:eastAsia="zh-CN"/>
        </w:rPr>
      </w:pPr>
      <w:r>
        <w:rPr>
          <w:rFonts w:hint="eastAsia" w:ascii="仿宋" w:hAnsi="仿宋" w:eastAsia="仿宋" w:cs="仿宋"/>
          <w:b w:val="0"/>
          <w:bCs w:val="0"/>
          <w:i w:val="0"/>
          <w:iCs w:val="0"/>
          <w:sz w:val="28"/>
          <w:szCs w:val="28"/>
        </w:rPr>
        <w:t>合同订立地点：</w:t>
      </w:r>
      <w:r>
        <w:rPr>
          <w:rFonts w:hint="eastAsia" w:ascii="仿宋" w:hAnsi="仿宋" w:eastAsia="仿宋" w:cs="仿宋"/>
          <w:b w:val="0"/>
          <w:bCs w:val="0"/>
          <w:i w:val="0"/>
          <w:iCs w:val="0"/>
          <w:sz w:val="28"/>
          <w:szCs w:val="28"/>
          <w:u w:val="single"/>
          <w:lang w:eastAsia="zh-CN"/>
        </w:rPr>
        <w:t>淮安市洪泽区</w:t>
      </w:r>
    </w:p>
    <w:p w14:paraId="1F98C5D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bCs/>
          <w:sz w:val="24"/>
          <w:szCs w:val="24"/>
          <w:highlight w:val="none"/>
        </w:rPr>
      </w:pPr>
      <w:r>
        <w:rPr>
          <w:rFonts w:hint="eastAsia" w:ascii="仿宋" w:hAnsi="仿宋" w:eastAsia="仿宋" w:cs="仿宋"/>
          <w:b w:val="0"/>
          <w:bCs w:val="0"/>
          <w:i w:val="0"/>
          <w:iCs w:val="0"/>
          <w:sz w:val="28"/>
          <w:szCs w:val="28"/>
        </w:rPr>
        <w:t>附件：具体标的及其技术要求和商务要求、联合协议、分包意向协议等</w:t>
      </w:r>
      <w:r>
        <w:rPr>
          <w:rFonts w:hint="eastAsia" w:ascii="仿宋" w:hAnsi="仿宋" w:eastAsia="仿宋" w:cs="仿宋"/>
          <w:b w:val="0"/>
          <w:bCs w:val="0"/>
          <w:i w:val="0"/>
          <w:iCs w:val="0"/>
          <w:sz w:val="28"/>
          <w:szCs w:val="28"/>
          <w:highlight w:val="none"/>
          <w:lang w:val="en"/>
        </w:rPr>
        <w:t xml:space="preserve">   </w:t>
      </w:r>
    </w:p>
    <w:p w14:paraId="6FDA2B59">
      <w:pPr>
        <w:pStyle w:val="9"/>
        <w:shd w:val="clear" w:color="auto" w:fill="auto"/>
        <w:rPr>
          <w:rFonts w:hint="eastAsia" w:ascii="仿宋" w:hAnsi="仿宋" w:eastAsia="仿宋" w:cs="仿宋"/>
          <w:sz w:val="24"/>
          <w:szCs w:val="24"/>
          <w:highlight w:val="none"/>
          <w:lang w:eastAsia="zh-CN"/>
        </w:rPr>
      </w:pPr>
    </w:p>
    <w:tbl>
      <w:tblPr>
        <w:tblStyle w:val="3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51"/>
        <w:gridCol w:w="2616"/>
        <w:gridCol w:w="2146"/>
        <w:gridCol w:w="2294"/>
      </w:tblGrid>
      <w:tr w14:paraId="7496A33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471" w:type="dxa"/>
            <w:gridSpan w:val="2"/>
            <w:tcBorders>
              <w:bottom w:val="single" w:color="auto" w:sz="2" w:space="0"/>
              <w:right w:val="single" w:color="auto" w:sz="2" w:space="0"/>
            </w:tcBorders>
            <w:noWrap w:val="0"/>
            <w:vAlign w:val="center"/>
          </w:tcPr>
          <w:p w14:paraId="369A3159">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甲方（采购人、受采购人委托签订合同的单位或采购文件约定的合同甲方）</w:t>
            </w:r>
          </w:p>
        </w:tc>
        <w:tc>
          <w:tcPr>
            <w:tcW w:w="4253" w:type="dxa"/>
            <w:gridSpan w:val="2"/>
            <w:tcBorders>
              <w:left w:val="single" w:color="auto" w:sz="2" w:space="0"/>
              <w:bottom w:val="single" w:color="auto" w:sz="2" w:space="0"/>
            </w:tcBorders>
            <w:noWrap w:val="0"/>
            <w:vAlign w:val="center"/>
          </w:tcPr>
          <w:p w14:paraId="5F1CB595">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乙方（供应商）</w:t>
            </w:r>
          </w:p>
        </w:tc>
      </w:tr>
      <w:tr w14:paraId="59D936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965" w:type="dxa"/>
            <w:tcBorders>
              <w:top w:val="single" w:color="auto" w:sz="2" w:space="0"/>
              <w:bottom w:val="single" w:color="auto" w:sz="2" w:space="0"/>
              <w:right w:val="single" w:color="auto" w:sz="2" w:space="0"/>
            </w:tcBorders>
            <w:noWrap w:val="0"/>
            <w:vAlign w:val="center"/>
          </w:tcPr>
          <w:p w14:paraId="0D2593F7">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单位名称（公章或合同章）</w:t>
            </w:r>
          </w:p>
        </w:tc>
        <w:tc>
          <w:tcPr>
            <w:tcW w:w="2506" w:type="dxa"/>
            <w:tcBorders>
              <w:top w:val="single" w:color="auto" w:sz="2" w:space="0"/>
              <w:left w:val="single" w:color="auto" w:sz="2" w:space="0"/>
              <w:bottom w:val="single" w:color="auto" w:sz="2" w:space="0"/>
              <w:right w:val="single" w:color="auto" w:sz="2" w:space="0"/>
            </w:tcBorders>
            <w:noWrap w:val="0"/>
            <w:vAlign w:val="center"/>
          </w:tcPr>
          <w:p w14:paraId="7205BDCE">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28805F6A">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单位名称（公章或合同章）</w:t>
            </w:r>
          </w:p>
        </w:tc>
        <w:tc>
          <w:tcPr>
            <w:tcW w:w="2197" w:type="dxa"/>
            <w:tcBorders>
              <w:top w:val="single" w:color="auto" w:sz="2" w:space="0"/>
              <w:left w:val="single" w:color="auto" w:sz="2" w:space="0"/>
              <w:bottom w:val="single" w:color="auto" w:sz="2" w:space="0"/>
            </w:tcBorders>
            <w:noWrap w:val="0"/>
            <w:vAlign w:val="center"/>
          </w:tcPr>
          <w:p w14:paraId="7A1C3D3A">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432453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965" w:type="dxa"/>
            <w:vMerge w:val="restart"/>
            <w:tcBorders>
              <w:top w:val="single" w:color="auto" w:sz="2" w:space="0"/>
              <w:right w:val="single" w:color="auto" w:sz="2" w:space="0"/>
            </w:tcBorders>
            <w:noWrap w:val="0"/>
            <w:vAlign w:val="center"/>
          </w:tcPr>
          <w:p w14:paraId="1724C873">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法定代表人</w:t>
            </w:r>
          </w:p>
          <w:p w14:paraId="483CACA5">
            <w:pPr>
              <w:widowControl w:val="0"/>
              <w:shd w:val="clear" w:color="auto" w:fill="auto"/>
              <w:spacing w:line="300" w:lineRule="exact"/>
              <w:ind w:firstLine="100"/>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或其委托代理人（签章）</w:t>
            </w:r>
          </w:p>
        </w:tc>
        <w:tc>
          <w:tcPr>
            <w:tcW w:w="2506" w:type="dxa"/>
            <w:vMerge w:val="restart"/>
            <w:tcBorders>
              <w:top w:val="single" w:color="auto" w:sz="2" w:space="0"/>
              <w:left w:val="single" w:color="auto" w:sz="2" w:space="0"/>
              <w:right w:val="single" w:color="auto" w:sz="2" w:space="0"/>
            </w:tcBorders>
            <w:noWrap w:val="0"/>
            <w:vAlign w:val="center"/>
          </w:tcPr>
          <w:p w14:paraId="038EFA83">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right w:val="single" w:color="auto" w:sz="2" w:space="0"/>
            </w:tcBorders>
            <w:noWrap w:val="0"/>
            <w:vAlign w:val="center"/>
          </w:tcPr>
          <w:p w14:paraId="415B8AF0">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法定代表人</w:t>
            </w:r>
          </w:p>
          <w:p w14:paraId="1F119580">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或其委托代理人（签章）</w:t>
            </w:r>
          </w:p>
        </w:tc>
        <w:tc>
          <w:tcPr>
            <w:tcW w:w="2197" w:type="dxa"/>
            <w:tcBorders>
              <w:top w:val="single" w:color="auto" w:sz="2" w:space="0"/>
              <w:left w:val="single" w:color="auto" w:sz="2" w:space="0"/>
              <w:bottom w:val="single" w:color="auto" w:sz="2" w:space="0"/>
            </w:tcBorders>
            <w:noWrap w:val="0"/>
            <w:vAlign w:val="center"/>
          </w:tcPr>
          <w:p w14:paraId="13229159">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r>
      <w:tr w14:paraId="728188B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vMerge w:val="continue"/>
            <w:tcBorders>
              <w:bottom w:val="single" w:color="auto" w:sz="2" w:space="0"/>
              <w:right w:val="single" w:color="auto" w:sz="2" w:space="0"/>
            </w:tcBorders>
            <w:noWrap w:val="0"/>
            <w:vAlign w:val="center"/>
          </w:tcPr>
          <w:p w14:paraId="1BA5DAA6">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506" w:type="dxa"/>
            <w:vMerge w:val="continue"/>
            <w:tcBorders>
              <w:left w:val="single" w:color="auto" w:sz="2" w:space="0"/>
              <w:bottom w:val="single" w:color="auto" w:sz="2" w:space="0"/>
              <w:right w:val="single" w:color="auto" w:sz="2" w:space="0"/>
            </w:tcBorders>
            <w:noWrap w:val="0"/>
            <w:vAlign w:val="center"/>
          </w:tcPr>
          <w:p w14:paraId="4ACCA369">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69ADAB9B">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拥有者性别</w:t>
            </w:r>
          </w:p>
        </w:tc>
        <w:tc>
          <w:tcPr>
            <w:tcW w:w="2197" w:type="dxa"/>
            <w:tcBorders>
              <w:top w:val="single" w:color="auto" w:sz="2" w:space="0"/>
              <w:left w:val="single" w:color="auto" w:sz="2" w:space="0"/>
              <w:bottom w:val="single" w:color="auto" w:sz="2" w:space="0"/>
            </w:tcBorders>
            <w:noWrap w:val="0"/>
            <w:vAlign w:val="center"/>
          </w:tcPr>
          <w:p w14:paraId="2E10EDC8">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2EB6662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noWrap w:val="0"/>
            <w:vAlign w:val="center"/>
          </w:tcPr>
          <w:p w14:paraId="60F7954F">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住  所</w:t>
            </w:r>
          </w:p>
        </w:tc>
        <w:tc>
          <w:tcPr>
            <w:tcW w:w="2506" w:type="dxa"/>
            <w:tcBorders>
              <w:top w:val="single" w:color="auto" w:sz="2" w:space="0"/>
              <w:left w:val="single" w:color="auto" w:sz="2" w:space="0"/>
              <w:bottom w:val="single" w:color="auto" w:sz="2" w:space="0"/>
              <w:right w:val="single" w:color="auto" w:sz="2" w:space="0"/>
            </w:tcBorders>
            <w:noWrap w:val="0"/>
            <w:vAlign w:val="center"/>
          </w:tcPr>
          <w:p w14:paraId="69171819">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118280BE">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住  所</w:t>
            </w:r>
          </w:p>
        </w:tc>
        <w:tc>
          <w:tcPr>
            <w:tcW w:w="2197" w:type="dxa"/>
            <w:tcBorders>
              <w:top w:val="single" w:color="auto" w:sz="2" w:space="0"/>
              <w:left w:val="single" w:color="auto" w:sz="2" w:space="0"/>
              <w:bottom w:val="single" w:color="auto" w:sz="2" w:space="0"/>
            </w:tcBorders>
            <w:noWrap w:val="0"/>
            <w:vAlign w:val="center"/>
          </w:tcPr>
          <w:p w14:paraId="28B625E6">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639EF1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noWrap w:val="0"/>
            <w:vAlign w:val="center"/>
          </w:tcPr>
          <w:p w14:paraId="32151789">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联 系 人</w:t>
            </w:r>
          </w:p>
        </w:tc>
        <w:tc>
          <w:tcPr>
            <w:tcW w:w="2506" w:type="dxa"/>
            <w:tcBorders>
              <w:top w:val="single" w:color="auto" w:sz="2" w:space="0"/>
              <w:left w:val="single" w:color="auto" w:sz="2" w:space="0"/>
              <w:bottom w:val="single" w:color="auto" w:sz="2" w:space="0"/>
              <w:right w:val="single" w:color="auto" w:sz="2" w:space="0"/>
            </w:tcBorders>
            <w:noWrap w:val="0"/>
            <w:vAlign w:val="center"/>
          </w:tcPr>
          <w:p w14:paraId="11CA89C2">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48BA0A8C">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联 系 人</w:t>
            </w:r>
          </w:p>
        </w:tc>
        <w:tc>
          <w:tcPr>
            <w:tcW w:w="2197" w:type="dxa"/>
            <w:tcBorders>
              <w:top w:val="single" w:color="auto" w:sz="2" w:space="0"/>
              <w:left w:val="single" w:color="auto" w:sz="2" w:space="0"/>
              <w:bottom w:val="single" w:color="auto" w:sz="2" w:space="0"/>
            </w:tcBorders>
            <w:noWrap w:val="0"/>
            <w:vAlign w:val="center"/>
          </w:tcPr>
          <w:p w14:paraId="42B157BE">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3A6AF04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noWrap w:val="0"/>
            <w:vAlign w:val="center"/>
          </w:tcPr>
          <w:p w14:paraId="260E51B2">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联系电话</w:t>
            </w:r>
          </w:p>
        </w:tc>
        <w:tc>
          <w:tcPr>
            <w:tcW w:w="2506" w:type="dxa"/>
            <w:tcBorders>
              <w:top w:val="single" w:color="auto" w:sz="2" w:space="0"/>
              <w:left w:val="single" w:color="auto" w:sz="2" w:space="0"/>
              <w:bottom w:val="single" w:color="auto" w:sz="2" w:space="0"/>
              <w:right w:val="single" w:color="auto" w:sz="2" w:space="0"/>
            </w:tcBorders>
            <w:noWrap w:val="0"/>
            <w:vAlign w:val="center"/>
          </w:tcPr>
          <w:p w14:paraId="321FC46A">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3B8B7C00">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联系电话</w:t>
            </w:r>
          </w:p>
        </w:tc>
        <w:tc>
          <w:tcPr>
            <w:tcW w:w="2197" w:type="dxa"/>
            <w:tcBorders>
              <w:top w:val="single" w:color="auto" w:sz="2" w:space="0"/>
              <w:left w:val="single" w:color="auto" w:sz="2" w:space="0"/>
              <w:bottom w:val="single" w:color="auto" w:sz="2" w:space="0"/>
            </w:tcBorders>
            <w:noWrap w:val="0"/>
            <w:vAlign w:val="center"/>
          </w:tcPr>
          <w:p w14:paraId="587F3486">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15006CE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noWrap w:val="0"/>
            <w:vAlign w:val="center"/>
          </w:tcPr>
          <w:p w14:paraId="4A71DEA4">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通信地址</w:t>
            </w:r>
          </w:p>
        </w:tc>
        <w:tc>
          <w:tcPr>
            <w:tcW w:w="2506" w:type="dxa"/>
            <w:tcBorders>
              <w:top w:val="single" w:color="auto" w:sz="2" w:space="0"/>
              <w:left w:val="single" w:color="auto" w:sz="2" w:space="0"/>
              <w:bottom w:val="single" w:color="auto" w:sz="2" w:space="0"/>
              <w:right w:val="single" w:color="auto" w:sz="2" w:space="0"/>
            </w:tcBorders>
            <w:noWrap w:val="0"/>
            <w:vAlign w:val="center"/>
          </w:tcPr>
          <w:p w14:paraId="46DC5FFE">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453EC851">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通信地址</w:t>
            </w:r>
          </w:p>
        </w:tc>
        <w:tc>
          <w:tcPr>
            <w:tcW w:w="2197" w:type="dxa"/>
            <w:tcBorders>
              <w:top w:val="single" w:color="auto" w:sz="2" w:space="0"/>
              <w:left w:val="single" w:color="auto" w:sz="2" w:space="0"/>
              <w:bottom w:val="single" w:color="auto" w:sz="2" w:space="0"/>
            </w:tcBorders>
            <w:noWrap w:val="0"/>
            <w:vAlign w:val="center"/>
          </w:tcPr>
          <w:p w14:paraId="16F70478">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50347F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noWrap w:val="0"/>
            <w:vAlign w:val="center"/>
          </w:tcPr>
          <w:p w14:paraId="5E05DB37">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邮政编码</w:t>
            </w:r>
          </w:p>
        </w:tc>
        <w:tc>
          <w:tcPr>
            <w:tcW w:w="2506" w:type="dxa"/>
            <w:tcBorders>
              <w:top w:val="single" w:color="auto" w:sz="2" w:space="0"/>
              <w:left w:val="single" w:color="auto" w:sz="2" w:space="0"/>
              <w:bottom w:val="single" w:color="auto" w:sz="2" w:space="0"/>
              <w:right w:val="single" w:color="auto" w:sz="2" w:space="0"/>
            </w:tcBorders>
            <w:noWrap w:val="0"/>
            <w:vAlign w:val="center"/>
          </w:tcPr>
          <w:p w14:paraId="50BCEB2E">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49E78C9D">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邮政编码</w:t>
            </w:r>
          </w:p>
        </w:tc>
        <w:tc>
          <w:tcPr>
            <w:tcW w:w="2197" w:type="dxa"/>
            <w:tcBorders>
              <w:top w:val="single" w:color="auto" w:sz="2" w:space="0"/>
              <w:left w:val="single" w:color="auto" w:sz="2" w:space="0"/>
              <w:bottom w:val="single" w:color="auto" w:sz="2" w:space="0"/>
            </w:tcBorders>
            <w:noWrap w:val="0"/>
            <w:vAlign w:val="center"/>
          </w:tcPr>
          <w:p w14:paraId="60020F16">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598C07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noWrap w:val="0"/>
            <w:vAlign w:val="center"/>
          </w:tcPr>
          <w:p w14:paraId="2F08012F">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电子邮箱</w:t>
            </w:r>
          </w:p>
        </w:tc>
        <w:tc>
          <w:tcPr>
            <w:tcW w:w="2506" w:type="dxa"/>
            <w:tcBorders>
              <w:top w:val="single" w:color="auto" w:sz="2" w:space="0"/>
              <w:left w:val="single" w:color="auto" w:sz="2" w:space="0"/>
              <w:bottom w:val="single" w:color="auto" w:sz="2" w:space="0"/>
              <w:right w:val="single" w:color="auto" w:sz="2" w:space="0"/>
            </w:tcBorders>
            <w:noWrap w:val="0"/>
            <w:vAlign w:val="center"/>
          </w:tcPr>
          <w:p w14:paraId="23A9B4EB">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5216F884">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电子邮箱</w:t>
            </w:r>
          </w:p>
        </w:tc>
        <w:tc>
          <w:tcPr>
            <w:tcW w:w="2197" w:type="dxa"/>
            <w:tcBorders>
              <w:top w:val="single" w:color="auto" w:sz="2" w:space="0"/>
              <w:left w:val="single" w:color="auto" w:sz="2" w:space="0"/>
              <w:bottom w:val="single" w:color="auto" w:sz="2" w:space="0"/>
            </w:tcBorders>
            <w:noWrap w:val="0"/>
            <w:vAlign w:val="center"/>
          </w:tcPr>
          <w:p w14:paraId="2569868B">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7E52534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noWrap w:val="0"/>
            <w:vAlign w:val="center"/>
          </w:tcPr>
          <w:p w14:paraId="5A1489F2">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统一社会信用代码</w:t>
            </w:r>
          </w:p>
        </w:tc>
        <w:tc>
          <w:tcPr>
            <w:tcW w:w="2506" w:type="dxa"/>
            <w:tcBorders>
              <w:top w:val="single" w:color="auto" w:sz="2" w:space="0"/>
              <w:left w:val="single" w:color="auto" w:sz="2" w:space="0"/>
              <w:bottom w:val="single" w:color="auto" w:sz="2" w:space="0"/>
              <w:right w:val="single" w:color="auto" w:sz="2" w:space="0"/>
            </w:tcBorders>
            <w:noWrap w:val="0"/>
            <w:vAlign w:val="center"/>
          </w:tcPr>
          <w:p w14:paraId="417100D0">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5E05EB73">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统一社会信用代码</w:t>
            </w:r>
          </w:p>
        </w:tc>
        <w:tc>
          <w:tcPr>
            <w:tcW w:w="2197" w:type="dxa"/>
            <w:tcBorders>
              <w:top w:val="single" w:color="auto" w:sz="2" w:space="0"/>
              <w:left w:val="single" w:color="auto" w:sz="2" w:space="0"/>
              <w:bottom w:val="single" w:color="auto" w:sz="2" w:space="0"/>
            </w:tcBorders>
            <w:noWrap w:val="0"/>
            <w:vAlign w:val="center"/>
          </w:tcPr>
          <w:p w14:paraId="61B254D0">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53A4DF8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noWrap w:val="0"/>
            <w:vAlign w:val="center"/>
          </w:tcPr>
          <w:p w14:paraId="02439D8A">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506" w:type="dxa"/>
            <w:tcBorders>
              <w:top w:val="single" w:color="auto" w:sz="2" w:space="0"/>
              <w:left w:val="single" w:color="auto" w:sz="2" w:space="0"/>
              <w:bottom w:val="single" w:color="auto" w:sz="2" w:space="0"/>
              <w:right w:val="single" w:color="auto" w:sz="2" w:space="0"/>
            </w:tcBorders>
            <w:noWrap w:val="0"/>
            <w:vAlign w:val="center"/>
          </w:tcPr>
          <w:p w14:paraId="7E11E5BA">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5F38E6EE">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开户名称</w:t>
            </w:r>
          </w:p>
        </w:tc>
        <w:tc>
          <w:tcPr>
            <w:tcW w:w="2197" w:type="dxa"/>
            <w:tcBorders>
              <w:top w:val="single" w:color="auto" w:sz="2" w:space="0"/>
              <w:left w:val="single" w:color="auto" w:sz="2" w:space="0"/>
              <w:bottom w:val="single" w:color="auto" w:sz="2" w:space="0"/>
            </w:tcBorders>
            <w:noWrap w:val="0"/>
            <w:vAlign w:val="center"/>
          </w:tcPr>
          <w:p w14:paraId="4F66BC7E">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01A15F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noWrap w:val="0"/>
            <w:vAlign w:val="center"/>
          </w:tcPr>
          <w:p w14:paraId="1C70E81C">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506" w:type="dxa"/>
            <w:tcBorders>
              <w:top w:val="single" w:color="auto" w:sz="2" w:space="0"/>
              <w:left w:val="single" w:color="auto" w:sz="2" w:space="0"/>
              <w:bottom w:val="single" w:color="auto" w:sz="2" w:space="0"/>
              <w:right w:val="single" w:color="auto" w:sz="2" w:space="0"/>
            </w:tcBorders>
            <w:noWrap w:val="0"/>
            <w:vAlign w:val="center"/>
          </w:tcPr>
          <w:p w14:paraId="61FC5F51">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275F3E7C">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开户银行</w:t>
            </w:r>
          </w:p>
        </w:tc>
        <w:tc>
          <w:tcPr>
            <w:tcW w:w="2197" w:type="dxa"/>
            <w:tcBorders>
              <w:top w:val="single" w:color="auto" w:sz="2" w:space="0"/>
              <w:left w:val="single" w:color="auto" w:sz="2" w:space="0"/>
              <w:bottom w:val="single" w:color="auto" w:sz="2" w:space="0"/>
            </w:tcBorders>
            <w:noWrap w:val="0"/>
            <w:vAlign w:val="center"/>
          </w:tcPr>
          <w:p w14:paraId="551898C7">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1DB4C3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noWrap w:val="0"/>
            <w:vAlign w:val="center"/>
          </w:tcPr>
          <w:p w14:paraId="14BA1E2D">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506" w:type="dxa"/>
            <w:tcBorders>
              <w:top w:val="single" w:color="auto" w:sz="2" w:space="0"/>
              <w:left w:val="single" w:color="auto" w:sz="2" w:space="0"/>
              <w:bottom w:val="single" w:color="auto" w:sz="2" w:space="0"/>
              <w:right w:val="single" w:color="auto" w:sz="2" w:space="0"/>
            </w:tcBorders>
            <w:noWrap w:val="0"/>
            <w:vAlign w:val="center"/>
          </w:tcPr>
          <w:p w14:paraId="67D3133D">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p>
        </w:tc>
        <w:tc>
          <w:tcPr>
            <w:tcW w:w="2056" w:type="dxa"/>
            <w:tcBorders>
              <w:top w:val="single" w:color="auto" w:sz="2" w:space="0"/>
              <w:left w:val="single" w:color="auto" w:sz="2" w:space="0"/>
              <w:bottom w:val="single" w:color="auto" w:sz="2" w:space="0"/>
              <w:right w:val="single" w:color="auto" w:sz="2" w:space="0"/>
            </w:tcBorders>
            <w:noWrap w:val="0"/>
            <w:vAlign w:val="center"/>
          </w:tcPr>
          <w:p w14:paraId="508DC3FC">
            <w:pPr>
              <w:widowControl w:val="0"/>
              <w:shd w:val="clear" w:color="auto" w:fill="auto"/>
              <w:spacing w:line="300" w:lineRule="exact"/>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银行账号</w:t>
            </w:r>
          </w:p>
        </w:tc>
        <w:tc>
          <w:tcPr>
            <w:tcW w:w="2197" w:type="dxa"/>
            <w:tcBorders>
              <w:top w:val="single" w:color="auto" w:sz="2" w:space="0"/>
              <w:left w:val="single" w:color="auto" w:sz="2" w:space="0"/>
              <w:bottom w:val="single" w:color="auto" w:sz="2" w:space="0"/>
            </w:tcBorders>
            <w:noWrap w:val="0"/>
            <w:vAlign w:val="center"/>
          </w:tcPr>
          <w:p w14:paraId="34E61CD2">
            <w:pPr>
              <w:widowControl w:val="0"/>
              <w:shd w:val="clear" w:color="auto" w:fill="auto"/>
              <w:spacing w:line="300" w:lineRule="exact"/>
              <w:jc w:val="center"/>
              <w:rPr>
                <w:rFonts w:hint="eastAsia" w:ascii="仿宋" w:hAnsi="仿宋" w:eastAsia="仿宋" w:cs="仿宋"/>
                <w:spacing w:val="20"/>
                <w:sz w:val="24"/>
                <w:szCs w:val="24"/>
                <w:highlight w:val="none"/>
                <w:lang w:val="en-US" w:eastAsia="zh-CN" w:bidi="ar-SA"/>
              </w:rPr>
            </w:pPr>
          </w:p>
        </w:tc>
      </w:tr>
      <w:tr w14:paraId="3C1D7A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724" w:type="dxa"/>
            <w:gridSpan w:val="4"/>
            <w:tcBorders>
              <w:top w:val="single" w:color="auto" w:sz="2" w:space="0"/>
            </w:tcBorders>
            <w:noWrap w:val="0"/>
            <w:vAlign w:val="center"/>
          </w:tcPr>
          <w:p w14:paraId="3A337811">
            <w:pPr>
              <w:pStyle w:val="3"/>
              <w:widowControl w:val="0"/>
              <w:shd w:val="clear" w:color="auto" w:fill="auto"/>
              <w:spacing w:before="156" w:after="0" w:line="360" w:lineRule="auto"/>
              <w:ind w:left="0"/>
              <w:jc w:val="left"/>
              <w:rPr>
                <w:rFonts w:hint="eastAsia" w:ascii="仿宋" w:hAnsi="仿宋" w:eastAsia="仿宋" w:cs="仿宋"/>
                <w:spacing w:val="20"/>
                <w:sz w:val="24"/>
                <w:szCs w:val="24"/>
                <w:highlight w:val="none"/>
                <w:lang w:val="en-US" w:eastAsia="zh-CN" w:bidi="ar-SA"/>
              </w:rPr>
            </w:pPr>
            <w:r>
              <w:rPr>
                <w:rFonts w:hint="eastAsia" w:ascii="仿宋" w:hAnsi="仿宋" w:eastAsia="仿宋" w:cs="仿宋"/>
                <w:sz w:val="24"/>
                <w:szCs w:val="24"/>
                <w:highlight w:val="none"/>
                <w:lang w:val="en-US" w:eastAsia="zh-CN" w:bidi="ar-SA"/>
              </w:rPr>
              <w:t>注：涉及联合体或其他合同主体的信息应按上表格式加列。</w:t>
            </w:r>
          </w:p>
        </w:tc>
      </w:tr>
    </w:tbl>
    <w:p w14:paraId="5F4C3BC1">
      <w:pPr>
        <w:pStyle w:val="7"/>
        <w:shd w:val="clear" w:color="auto" w:fill="auto"/>
        <w:spacing w:before="156"/>
        <w:jc w:val="center"/>
        <w:rPr>
          <w:rFonts w:hint="eastAsia" w:ascii="仿宋" w:hAnsi="仿宋" w:eastAsia="仿宋" w:cs="仿宋"/>
          <w:b w:val="0"/>
          <w:bCs w:val="0"/>
          <w:i w:val="0"/>
          <w:iCs w:val="0"/>
          <w:sz w:val="28"/>
          <w:szCs w:val="28"/>
          <w:highlight w:val="none"/>
        </w:rPr>
      </w:pPr>
      <w:r>
        <w:rPr>
          <w:rFonts w:hint="eastAsia" w:ascii="仿宋" w:hAnsi="仿宋" w:eastAsia="仿宋" w:cs="仿宋"/>
          <w:sz w:val="24"/>
          <w:szCs w:val="24"/>
          <w:highlight w:val="none"/>
          <w:u w:val="single"/>
        </w:rPr>
        <w:br w:type="page" w:clear="all"/>
      </w:r>
      <w:r>
        <w:rPr>
          <w:rFonts w:hint="eastAsia" w:ascii="仿宋" w:hAnsi="仿宋" w:eastAsia="仿宋" w:cs="仿宋"/>
          <w:b w:val="0"/>
          <w:bCs w:val="0"/>
          <w:i w:val="0"/>
          <w:iCs w:val="0"/>
          <w:sz w:val="28"/>
          <w:szCs w:val="28"/>
          <w:highlight w:val="none"/>
        </w:rPr>
        <w:t>第二节 政府采购合同通用条款</w:t>
      </w:r>
    </w:p>
    <w:p w14:paraId="42B26587">
      <w:pPr>
        <w:pageBreakBefore w:val="0"/>
        <w:widowControl w:val="0"/>
        <w:shd w:val="clear" w:color="auto" w:fill="auto"/>
        <w:tabs>
          <w:tab w:val="left" w:pos="8820"/>
          <w:tab w:val="left" w:pos="9345"/>
          <w:tab w:val="left" w:pos="9765"/>
        </w:tabs>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 定义</w:t>
      </w:r>
    </w:p>
    <w:p w14:paraId="159ADD61">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1.1合同当事人</w:t>
      </w:r>
    </w:p>
    <w:p w14:paraId="15D9416D">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（1）采购人（以</w:t>
      </w:r>
      <w:r>
        <w:rPr>
          <w:rFonts w:hint="eastAsia" w:ascii="仿宋" w:hAnsi="仿宋" w:eastAsia="仿宋" w:cs="仿宋"/>
          <w:b w:val="0"/>
          <w:bCs w:val="0"/>
          <w:i w:val="0"/>
          <w:iCs w:val="0"/>
          <w:sz w:val="28"/>
          <w:szCs w:val="28"/>
          <w:highlight w:val="none"/>
          <w:lang w:eastAsia="zh-CN"/>
        </w:rPr>
        <w:t>下简</w:t>
      </w:r>
      <w:r>
        <w:rPr>
          <w:rFonts w:hint="eastAsia" w:ascii="仿宋" w:hAnsi="仿宋" w:eastAsia="仿宋" w:cs="仿宋"/>
          <w:b w:val="0"/>
          <w:bCs w:val="0"/>
          <w:i w:val="0"/>
          <w:iCs w:val="0"/>
          <w:sz w:val="28"/>
          <w:szCs w:val="28"/>
          <w:highlight w:val="none"/>
        </w:rPr>
        <w:t>称甲方）是指使用财政性资金，通过政府采购方式向供应商购买货物及其相关服务的国家机关、事业单位、团体组织。</w:t>
      </w:r>
    </w:p>
    <w:p w14:paraId="28671AA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（2）供应商（以</w:t>
      </w:r>
      <w:r>
        <w:rPr>
          <w:rFonts w:hint="eastAsia" w:ascii="仿宋" w:hAnsi="仿宋" w:eastAsia="仿宋" w:cs="仿宋"/>
          <w:b w:val="0"/>
          <w:bCs w:val="0"/>
          <w:i w:val="0"/>
          <w:iCs w:val="0"/>
          <w:sz w:val="28"/>
          <w:szCs w:val="28"/>
          <w:highlight w:val="none"/>
          <w:lang w:eastAsia="zh-CN"/>
        </w:rPr>
        <w:t>下简</w:t>
      </w:r>
      <w:r>
        <w:rPr>
          <w:rFonts w:hint="eastAsia" w:ascii="仿宋" w:hAnsi="仿宋" w:eastAsia="仿宋" w:cs="仿宋"/>
          <w:b w:val="0"/>
          <w:bCs w:val="0"/>
          <w:i w:val="0"/>
          <w:iCs w:val="0"/>
          <w:sz w:val="28"/>
          <w:szCs w:val="28"/>
          <w:highlight w:val="none"/>
        </w:rPr>
        <w:t>称乙方）是指参加政府采购活动并且中标（成交），向采购人提供合同约定的货物及其相关服务的法人、非法人组织或者自然人。</w:t>
      </w:r>
    </w:p>
    <w:p w14:paraId="249C04B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（3）其他合同主体是指除采购人和供应商以外，</w:t>
      </w:r>
      <w:r>
        <w:rPr>
          <w:rFonts w:hint="eastAsia" w:ascii="仿宋" w:hAnsi="仿宋" w:eastAsia="仿宋" w:cs="仿宋"/>
          <w:b w:val="0"/>
          <w:bCs w:val="0"/>
          <w:i w:val="0"/>
          <w:iCs w:val="0"/>
          <w:color w:val="000000"/>
          <w:sz w:val="28"/>
          <w:szCs w:val="28"/>
          <w:highlight w:val="none"/>
        </w:rPr>
        <w:t>依法参与合同缔结或履行，享有权利、承担义务的合同当事人</w:t>
      </w:r>
      <w:r>
        <w:rPr>
          <w:rFonts w:hint="eastAsia" w:ascii="仿宋" w:hAnsi="仿宋" w:eastAsia="仿宋" w:cs="仿宋"/>
          <w:b w:val="0"/>
          <w:bCs w:val="0"/>
          <w:i w:val="0"/>
          <w:iCs w:val="0"/>
          <w:sz w:val="28"/>
          <w:szCs w:val="28"/>
          <w:highlight w:val="none"/>
        </w:rPr>
        <w:t>。</w:t>
      </w:r>
    </w:p>
    <w:p w14:paraId="731993FE">
      <w:pPr>
        <w:pageBreakBefore w:val="0"/>
        <w:widowControl w:val="0"/>
        <w:shd w:val="clear" w:color="auto" w:fill="auto"/>
        <w:tabs>
          <w:tab w:val="left" w:pos="570"/>
          <w:tab w:val="left" w:pos="9240"/>
          <w:tab w:val="left" w:pos="9555"/>
        </w:tabs>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1.2本合同下列术语应解释为：</w:t>
      </w:r>
    </w:p>
    <w:p w14:paraId="5F1B11AA">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（1）“合同”系指</w:t>
      </w:r>
      <w:r>
        <w:rPr>
          <w:rFonts w:hint="eastAsia" w:ascii="仿宋" w:hAnsi="仿宋" w:eastAsia="仿宋" w:cs="仿宋"/>
          <w:b w:val="0"/>
          <w:bCs w:val="0"/>
          <w:i w:val="0"/>
          <w:iCs w:val="0"/>
          <w:color w:val="000000"/>
          <w:sz w:val="28"/>
          <w:szCs w:val="28"/>
          <w:highlight w:val="none"/>
        </w:rPr>
        <w:t>合同当事人意思表示达成一致的任何协议，包括签署的</w:t>
      </w:r>
      <w:r>
        <w:rPr>
          <w:rFonts w:hint="eastAsia" w:ascii="仿宋" w:hAnsi="仿宋" w:eastAsia="仿宋" w:cs="仿宋"/>
          <w:b w:val="0"/>
          <w:bCs w:val="0"/>
          <w:i w:val="0"/>
          <w:iCs w:val="0"/>
          <w:sz w:val="28"/>
          <w:szCs w:val="28"/>
          <w:highlight w:val="none"/>
        </w:rPr>
        <w:t>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b w:val="0"/>
          <w:bCs w:val="0"/>
          <w:i w:val="0"/>
          <w:iCs w:val="0"/>
          <w:color w:val="000000"/>
          <w:sz w:val="28"/>
          <w:szCs w:val="28"/>
          <w:highlight w:val="none"/>
        </w:rPr>
        <w:t>国家法律、行政法规和规章制度规定或合同约定的作为合同组成部分的其他文件</w:t>
      </w:r>
      <w:r>
        <w:rPr>
          <w:rFonts w:hint="eastAsia" w:ascii="仿宋" w:hAnsi="仿宋" w:eastAsia="仿宋" w:cs="仿宋"/>
          <w:b w:val="0"/>
          <w:bCs w:val="0"/>
          <w:i w:val="0"/>
          <w:iCs w:val="0"/>
          <w:sz w:val="28"/>
          <w:szCs w:val="28"/>
          <w:highlight w:val="none"/>
        </w:rPr>
        <w:t>。</w:t>
      </w:r>
    </w:p>
    <w:p w14:paraId="75CF7B6C">
      <w:pPr>
        <w:pageBreakBefore w:val="0"/>
        <w:widowControl w:val="0"/>
        <w:shd w:val="clear" w:color="auto" w:fill="auto"/>
        <w:tabs>
          <w:tab w:val="left" w:pos="570"/>
          <w:tab w:val="left" w:pos="9240"/>
          <w:tab w:val="left" w:pos="9555"/>
        </w:tabs>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（2）“合同价款”系指根据本合同规定乙方在全面履行合同义务后甲方应支付给乙方的价款。</w:t>
      </w:r>
    </w:p>
    <w:p w14:paraId="544B9C0D">
      <w:pPr>
        <w:pageBreakBefore w:val="0"/>
        <w:widowControl w:val="0"/>
        <w:shd w:val="clear" w:color="auto" w:fill="auto"/>
        <w:tabs>
          <w:tab w:val="left" w:pos="570"/>
          <w:tab w:val="left" w:pos="9240"/>
          <w:tab w:val="left" w:pos="9555"/>
        </w:tabs>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sz w:val="28"/>
          <w:szCs w:val="28"/>
          <w:highlight w:val="none"/>
        </w:rPr>
        <w:t>（3）“货物”系指乙方根据本合同规定须向甲方提供的各种形态和种类的物品，包括原材料、设备、产品（</w:t>
      </w:r>
      <w:r>
        <w:rPr>
          <w:rFonts w:hint="eastAsia" w:ascii="仿宋" w:hAnsi="仿宋" w:eastAsia="仿宋" w:cs="仿宋"/>
          <w:b w:val="0"/>
          <w:bCs w:val="0"/>
          <w:i w:val="0"/>
          <w:iCs w:val="0"/>
          <w:color w:val="000000"/>
          <w:sz w:val="28"/>
          <w:szCs w:val="28"/>
          <w:highlight w:val="none"/>
        </w:rPr>
        <w:t>包括软件）及相关的备品备件、工具、手册及</w:t>
      </w:r>
      <w:r>
        <w:rPr>
          <w:rFonts w:hint="eastAsia" w:ascii="仿宋" w:hAnsi="仿宋" w:eastAsia="仿宋" w:cs="仿宋"/>
          <w:b w:val="0"/>
          <w:bCs w:val="0"/>
          <w:i w:val="0"/>
          <w:iCs w:val="0"/>
          <w:color w:val="000000"/>
          <w:sz w:val="28"/>
          <w:szCs w:val="28"/>
          <w:highlight w:val="none"/>
          <w:lang w:val="en"/>
        </w:rPr>
        <w:t>其他</w:t>
      </w:r>
      <w:r>
        <w:rPr>
          <w:rFonts w:hint="eastAsia" w:ascii="仿宋" w:hAnsi="仿宋" w:eastAsia="仿宋" w:cs="仿宋"/>
          <w:b w:val="0"/>
          <w:bCs w:val="0"/>
          <w:i w:val="0"/>
          <w:iCs w:val="0"/>
          <w:color w:val="000000"/>
          <w:sz w:val="28"/>
          <w:szCs w:val="28"/>
          <w:highlight w:val="none"/>
        </w:rPr>
        <w:t>技术资料和材料等。</w:t>
      </w:r>
    </w:p>
    <w:p w14:paraId="63A94B96">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（4）“</w:t>
      </w:r>
      <w:r>
        <w:rPr>
          <w:rFonts w:hint="eastAsia" w:ascii="仿宋" w:hAnsi="仿宋" w:eastAsia="仿宋" w:cs="仿宋"/>
          <w:b w:val="0"/>
          <w:bCs w:val="0"/>
          <w:i w:val="0"/>
          <w:iCs w:val="0"/>
          <w:sz w:val="28"/>
          <w:szCs w:val="28"/>
          <w:highlight w:val="none"/>
        </w:rPr>
        <w:t>相关</w:t>
      </w:r>
      <w:r>
        <w:rPr>
          <w:rFonts w:hint="eastAsia" w:ascii="仿宋" w:hAnsi="仿宋" w:eastAsia="仿宋" w:cs="仿宋"/>
          <w:b w:val="0"/>
          <w:bCs w:val="0"/>
          <w:i w:val="0"/>
          <w:iCs w:val="0"/>
          <w:color w:val="000000"/>
          <w:sz w:val="28"/>
          <w:szCs w:val="28"/>
          <w:highlight w:val="none"/>
        </w:rPr>
        <w:t>服务”系指根据合同规定，乙方应提供的与货物有关的技术、管理和</w:t>
      </w:r>
      <w:r>
        <w:rPr>
          <w:rFonts w:hint="eastAsia" w:ascii="仿宋" w:hAnsi="仿宋" w:eastAsia="仿宋" w:cs="仿宋"/>
          <w:b w:val="0"/>
          <w:bCs w:val="0"/>
          <w:i w:val="0"/>
          <w:iCs w:val="0"/>
          <w:color w:val="000000"/>
          <w:sz w:val="28"/>
          <w:szCs w:val="28"/>
          <w:highlight w:val="none"/>
          <w:lang w:val="en"/>
        </w:rPr>
        <w:t>其他</w:t>
      </w:r>
      <w:r>
        <w:rPr>
          <w:rFonts w:hint="eastAsia" w:ascii="仿宋" w:hAnsi="仿宋" w:eastAsia="仿宋" w:cs="仿宋"/>
          <w:b w:val="0"/>
          <w:bCs w:val="0"/>
          <w:i w:val="0"/>
          <w:iCs w:val="0"/>
          <w:color w:val="000000"/>
          <w:sz w:val="28"/>
          <w:szCs w:val="28"/>
          <w:highlight w:val="none"/>
        </w:rPr>
        <w:t>服务，包括但不限于：管理和质量保证、运输、保险、检验、现场准备、安装、集成、调试、培训、维修、废弃处置、技术支持等以及合同中规定乙方应承担的</w:t>
      </w:r>
      <w:r>
        <w:rPr>
          <w:rFonts w:hint="eastAsia" w:ascii="仿宋" w:hAnsi="仿宋" w:eastAsia="仿宋" w:cs="仿宋"/>
          <w:b w:val="0"/>
          <w:bCs w:val="0"/>
          <w:i w:val="0"/>
          <w:iCs w:val="0"/>
          <w:color w:val="000000"/>
          <w:sz w:val="28"/>
          <w:szCs w:val="28"/>
          <w:highlight w:val="none"/>
          <w:lang w:val="en"/>
        </w:rPr>
        <w:t>其他</w:t>
      </w:r>
      <w:r>
        <w:rPr>
          <w:rFonts w:hint="eastAsia" w:ascii="仿宋" w:hAnsi="仿宋" w:eastAsia="仿宋" w:cs="仿宋"/>
          <w:b w:val="0"/>
          <w:bCs w:val="0"/>
          <w:i w:val="0"/>
          <w:iCs w:val="0"/>
          <w:color w:val="000000"/>
          <w:sz w:val="28"/>
          <w:szCs w:val="28"/>
          <w:highlight w:val="none"/>
        </w:rPr>
        <w:t>义务。</w:t>
      </w:r>
    </w:p>
    <w:p w14:paraId="4CC0A86D">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（5）“分包”系指中标（成交）供应商按采购文件、投标（响应）文件的规定，根据分包意向协议，将中标（成交）项目中的部分履约内容，分给具有相应资质条件的供应商履行合同的行为。</w:t>
      </w:r>
    </w:p>
    <w:p w14:paraId="796131F1">
      <w:pPr>
        <w:pageBreakBefore w:val="0"/>
        <w:widowControl w:val="0"/>
        <w:shd w:val="clear" w:color="auto" w:fill="auto"/>
        <w:tabs>
          <w:tab w:val="left" w:pos="570"/>
          <w:tab w:val="left" w:pos="9240"/>
          <w:tab w:val="left" w:pos="9555"/>
        </w:tabs>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（6）</w:t>
      </w:r>
      <w:r>
        <w:rPr>
          <w:rFonts w:hint="eastAsia" w:ascii="仿宋" w:hAnsi="仿宋" w:eastAsia="仿宋" w:cs="仿宋"/>
          <w:b w:val="0"/>
          <w:bCs w:val="0"/>
          <w:i w:val="0"/>
          <w:iCs w:val="0"/>
          <w:sz w:val="28"/>
          <w:szCs w:val="28"/>
          <w:highlight w:val="none"/>
        </w:rPr>
        <w:t>“联合体”系指由两个以上的自然人、法人或者非法人组织组成，以一个供应商的身份共同参加政府采购的主体</w:t>
      </w:r>
      <w:r>
        <w:rPr>
          <w:rFonts w:hint="eastAsia" w:ascii="仿宋" w:hAnsi="仿宋" w:eastAsia="仿宋" w:cs="仿宋"/>
          <w:b w:val="0"/>
          <w:bCs w:val="0"/>
          <w:i w:val="0"/>
          <w:iCs w:val="0"/>
          <w:color w:val="000000"/>
          <w:sz w:val="28"/>
          <w:szCs w:val="28"/>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0B61C8B1">
      <w:pPr>
        <w:pageBreakBefore w:val="0"/>
        <w:widowControl w:val="0"/>
        <w:shd w:val="clear" w:color="auto" w:fill="auto"/>
        <w:tabs>
          <w:tab w:val="left" w:pos="570"/>
          <w:tab w:val="left" w:pos="9240"/>
          <w:tab w:val="left" w:pos="9555"/>
        </w:tabs>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（7）其他术语解释，见【政府采购合同专用条款】。</w:t>
      </w:r>
    </w:p>
    <w:p w14:paraId="70A1DE95">
      <w:pPr>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kern w:val="2"/>
          <w:sz w:val="28"/>
          <w:szCs w:val="28"/>
          <w:highlight w:val="none"/>
          <w:lang w:val="en-US" w:eastAsia="zh-CN" w:bidi="ar-SA"/>
        </w:rPr>
        <w:t>2.</w:t>
      </w:r>
      <w:r>
        <w:rPr>
          <w:rFonts w:hint="eastAsia" w:ascii="仿宋" w:hAnsi="仿宋" w:eastAsia="仿宋" w:cs="仿宋"/>
          <w:b w:val="0"/>
          <w:bCs w:val="0"/>
          <w:i w:val="0"/>
          <w:iCs w:val="0"/>
          <w:color w:val="000000"/>
          <w:sz w:val="28"/>
          <w:szCs w:val="28"/>
          <w:highlight w:val="none"/>
        </w:rPr>
        <w:t>合同标的及金额</w:t>
      </w:r>
    </w:p>
    <w:p w14:paraId="6DA0487D">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2.1 合同标的及金额应与中标（成交）结果一致。乙方为履行本合同而发生的所有费用均应包含在合同价款中，甲方不再另行支付</w:t>
      </w:r>
      <w:r>
        <w:rPr>
          <w:rFonts w:hint="eastAsia" w:ascii="仿宋" w:hAnsi="仿宋" w:eastAsia="仿宋" w:cs="仿宋"/>
          <w:b w:val="0"/>
          <w:bCs w:val="0"/>
          <w:i w:val="0"/>
          <w:iCs w:val="0"/>
          <w:color w:val="000000"/>
          <w:sz w:val="28"/>
          <w:szCs w:val="28"/>
          <w:highlight w:val="none"/>
          <w:lang w:val="en"/>
        </w:rPr>
        <w:t>其他</w:t>
      </w:r>
      <w:r>
        <w:rPr>
          <w:rFonts w:hint="eastAsia" w:ascii="仿宋" w:hAnsi="仿宋" w:eastAsia="仿宋" w:cs="仿宋"/>
          <w:b w:val="0"/>
          <w:bCs w:val="0"/>
          <w:i w:val="0"/>
          <w:iCs w:val="0"/>
          <w:color w:val="000000"/>
          <w:sz w:val="28"/>
          <w:szCs w:val="28"/>
          <w:highlight w:val="none"/>
        </w:rPr>
        <w:t>任何费用。</w:t>
      </w:r>
    </w:p>
    <w:p w14:paraId="27924CE1">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3. 履行合同的时间、地点和方式</w:t>
      </w:r>
    </w:p>
    <w:p w14:paraId="41C7066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 xml:space="preserve">3.1 </w:t>
      </w:r>
      <w:r>
        <w:rPr>
          <w:rFonts w:hint="eastAsia" w:ascii="仿宋" w:hAnsi="仿宋" w:eastAsia="仿宋" w:cs="仿宋"/>
          <w:b w:val="0"/>
          <w:bCs w:val="0"/>
          <w:i w:val="0"/>
          <w:iCs w:val="0"/>
          <w:sz w:val="28"/>
          <w:szCs w:val="28"/>
          <w:highlight w:val="none"/>
        </w:rPr>
        <w:t>乙方应当在约定的时间、地点，按照约定方式履行合同。</w:t>
      </w:r>
    </w:p>
    <w:p w14:paraId="48615517">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4. 甲方的权利和义务</w:t>
      </w:r>
    </w:p>
    <w:p w14:paraId="12A710E1">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545B2853">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4.2 甲方有权要求乙方按时提交各阶段有关安排计划，并有权定期核对乙方提供货物数量、规格、质量等内容。甲方有权督促乙方工作并要求乙方更换不符合要求的货物。</w:t>
      </w:r>
    </w:p>
    <w:p w14:paraId="1AD3842A">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4.3 甲方有权要求乙方对缺陷部分予以修复，并按合同约定享有货物保修及其他合同约定的权利。</w:t>
      </w:r>
    </w:p>
    <w:p w14:paraId="3127F022">
      <w:pPr>
        <w:pageBreakBefore w:val="0"/>
        <w:widowControl w:val="0"/>
        <w:shd w:val="clear" w:color="auto" w:fill="auto"/>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color w:val="000000"/>
          <w:sz w:val="28"/>
          <w:szCs w:val="28"/>
          <w:highlight w:val="none"/>
        </w:rPr>
        <w:t>4.4 甲方应当按照合同约定及时对交付的货物进行验收，</w:t>
      </w:r>
      <w:r>
        <w:rPr>
          <w:rFonts w:hint="eastAsia" w:ascii="仿宋" w:hAnsi="仿宋" w:eastAsia="仿宋" w:cs="仿宋"/>
          <w:b w:val="0"/>
          <w:bCs w:val="0"/>
          <w:i w:val="0"/>
          <w:iCs w:val="0"/>
          <w:sz w:val="28"/>
          <w:szCs w:val="28"/>
          <w:highlight w:val="none"/>
        </w:rPr>
        <w:t>未</w:t>
      </w:r>
      <w:r>
        <w:rPr>
          <w:rFonts w:hint="eastAsia" w:ascii="仿宋" w:hAnsi="仿宋" w:eastAsia="仿宋" w:cs="仿宋"/>
          <w:b w:val="0"/>
          <w:bCs w:val="0"/>
          <w:i w:val="0"/>
          <w:iCs w:val="0"/>
          <w:color w:val="000000"/>
          <w:sz w:val="28"/>
          <w:szCs w:val="28"/>
          <w:highlight w:val="none"/>
        </w:rPr>
        <w:t>在</w:t>
      </w:r>
      <w:r>
        <w:rPr>
          <w:rFonts w:hint="eastAsia" w:ascii="仿宋" w:hAnsi="仿宋" w:eastAsia="仿宋" w:cs="仿宋"/>
          <w:b w:val="0"/>
          <w:bCs w:val="0"/>
          <w:i w:val="0"/>
          <w:iCs w:val="0"/>
          <w:sz w:val="28"/>
          <w:szCs w:val="28"/>
          <w:highlight w:val="none"/>
        </w:rPr>
        <w:t>【政府采购合同专用条款】约定的期限内对乙方履约提出任何异议或者向乙方作出任何说明的，</w:t>
      </w:r>
      <w:r>
        <w:rPr>
          <w:rFonts w:hint="eastAsia" w:ascii="仿宋" w:hAnsi="仿宋" w:eastAsia="仿宋" w:cs="仿宋"/>
          <w:b w:val="0"/>
          <w:bCs w:val="0"/>
          <w:i w:val="0"/>
          <w:iCs w:val="0"/>
          <w:color w:val="000000"/>
          <w:sz w:val="28"/>
          <w:szCs w:val="28"/>
          <w:highlight w:val="none"/>
        </w:rPr>
        <w:t>视为验收通过。</w:t>
      </w:r>
    </w:p>
    <w:p w14:paraId="5CA2EEC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4.5 甲方应当根据合同约定及时向乙方支付合同价款，不得以内部人员变更、履行内部付款流程等为由，拒绝或迟延支付。</w:t>
      </w:r>
    </w:p>
    <w:p w14:paraId="25A2A418">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4.6 国家法律法规规定及</w:t>
      </w:r>
      <w:r>
        <w:rPr>
          <w:rFonts w:hint="eastAsia" w:ascii="仿宋" w:hAnsi="仿宋" w:eastAsia="仿宋" w:cs="仿宋"/>
          <w:b w:val="0"/>
          <w:bCs w:val="0"/>
          <w:i w:val="0"/>
          <w:iCs w:val="0"/>
          <w:sz w:val="28"/>
          <w:szCs w:val="28"/>
          <w:highlight w:val="none"/>
        </w:rPr>
        <w:t>【政府采购合同专用条款】</w:t>
      </w:r>
      <w:r>
        <w:rPr>
          <w:rFonts w:hint="eastAsia" w:ascii="仿宋" w:hAnsi="仿宋" w:eastAsia="仿宋" w:cs="仿宋"/>
          <w:b w:val="0"/>
          <w:bCs w:val="0"/>
          <w:i w:val="0"/>
          <w:iCs w:val="0"/>
          <w:color w:val="000000"/>
          <w:sz w:val="28"/>
          <w:szCs w:val="28"/>
          <w:highlight w:val="none"/>
        </w:rPr>
        <w:t>约定应由甲方承担的其他义务和责任。</w:t>
      </w:r>
    </w:p>
    <w:p w14:paraId="78796726">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5. 乙方的权利和义务</w:t>
      </w:r>
    </w:p>
    <w:p w14:paraId="0DE4743D">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5.1 签署合同后，乙方应确定项目负责人（或项目联系人），负责与本合同有关的事务。</w:t>
      </w:r>
    </w:p>
    <w:p w14:paraId="6B68287C">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32D0E8B">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5.3乙方有权根据合同约定向甲方收取合同价款。</w:t>
      </w:r>
    </w:p>
    <w:p w14:paraId="6A35848B">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5.4国家法律法规规定及【政府采购合同专用条款】约定应由乙方承担的其他义务和责任。</w:t>
      </w:r>
    </w:p>
    <w:p w14:paraId="031BC83F">
      <w:pPr>
        <w:pageBreakBefore w:val="0"/>
        <w:widowControl w:val="0"/>
        <w:numPr>
          <w:ilvl w:val="0"/>
          <w:numId w:val="6"/>
        </w:numPr>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合同履行</w:t>
      </w:r>
    </w:p>
    <w:p w14:paraId="3577F0F0">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6.1 甲乙双方应当按照</w:t>
      </w:r>
      <w:r>
        <w:rPr>
          <w:rFonts w:hint="eastAsia" w:ascii="仿宋" w:hAnsi="仿宋" w:eastAsia="仿宋" w:cs="仿宋"/>
          <w:b w:val="0"/>
          <w:bCs w:val="0"/>
          <w:i w:val="0"/>
          <w:iCs w:val="0"/>
          <w:sz w:val="28"/>
          <w:szCs w:val="28"/>
          <w:highlight w:val="none"/>
        </w:rPr>
        <w:t>【政府采购合同专用条款】</w:t>
      </w:r>
      <w:r>
        <w:rPr>
          <w:rFonts w:hint="eastAsia" w:ascii="仿宋" w:hAnsi="仿宋" w:eastAsia="仿宋" w:cs="仿宋"/>
          <w:b w:val="0"/>
          <w:bCs w:val="0"/>
          <w:i w:val="0"/>
          <w:iCs w:val="0"/>
          <w:color w:val="000000"/>
          <w:sz w:val="28"/>
          <w:szCs w:val="28"/>
          <w:highlight w:val="none"/>
        </w:rPr>
        <w:t>约定顺序履行合同义务；如果没有先后顺序的，应当同时履行。</w:t>
      </w:r>
    </w:p>
    <w:p w14:paraId="00779610">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color w:val="000000"/>
          <w:sz w:val="28"/>
          <w:szCs w:val="28"/>
          <w:highlight w:val="none"/>
        </w:rPr>
        <w:t>6.2 甲乙双方按照合同约定顺序履行合同义务时，应当先履行一方未履行的，后履行一方有权拒绝其履行请求。先履行一方履行不符合约定的，后履行一方有权拒绝其相应的履行请求。</w:t>
      </w:r>
    </w:p>
    <w:p w14:paraId="4129A42A">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7. 货物包装、运输、保险和交付要求</w:t>
      </w:r>
    </w:p>
    <w:p w14:paraId="05539161">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6B8EF3B9">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7.2 除【政府采购合同专用条款】另有约定外，乙方负责办理将货物运抵本合同规定的交货地点，并装卸、交付至甲方的一切运输事项，相关费用应包含在合同价款中。</w:t>
      </w:r>
    </w:p>
    <w:p w14:paraId="444B61EE">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7.3 货物保险要求按【政府采购合同专用条款】规定执行。</w:t>
      </w:r>
    </w:p>
    <w:p w14:paraId="49E3E860">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7.4 除采购活动对商品包装、快递包装达成具体约定外，乙方提供产品及相关快递服务</w:t>
      </w:r>
      <w:r>
        <w:rPr>
          <w:rFonts w:hint="eastAsia" w:ascii="仿宋" w:hAnsi="仿宋" w:eastAsia="仿宋" w:cs="仿宋"/>
          <w:b w:val="0"/>
          <w:bCs w:val="0"/>
          <w:i w:val="0"/>
          <w:iCs w:val="0"/>
          <w:color w:val="000000"/>
          <w:sz w:val="28"/>
          <w:szCs w:val="28"/>
          <w:highlight w:val="none"/>
          <w:lang w:eastAsia="zh-CN"/>
        </w:rPr>
        <w:t>涉及</w:t>
      </w:r>
      <w:r>
        <w:rPr>
          <w:rFonts w:hint="eastAsia" w:ascii="仿宋" w:hAnsi="仿宋" w:eastAsia="仿宋" w:cs="仿宋"/>
          <w:b w:val="0"/>
          <w:bCs w:val="0"/>
          <w:i w:val="0"/>
          <w:iCs w:val="0"/>
          <w:color w:val="000000"/>
          <w:sz w:val="28"/>
          <w:szCs w:val="28"/>
          <w:highlight w:val="none"/>
        </w:rPr>
        <w:t>具体包装要求的，应不低于《商品包装政府采购需求标准（试行）》《快递包装政府采购需求标准（试行）》标准，并作为履约验收的内容，必要时甲方可以要求乙方在履约验收环节出具检测报告。</w:t>
      </w:r>
    </w:p>
    <w:p w14:paraId="04CA256B">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7.5 乙方在运输到达之前应提前通知甲方，并提示货物运输装卸的注意事项，甲方配合乙方做好货物的接收工作。</w:t>
      </w:r>
    </w:p>
    <w:p w14:paraId="7CE6BCA8">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color w:val="000000"/>
          <w:sz w:val="28"/>
          <w:szCs w:val="28"/>
          <w:highlight w:val="none"/>
        </w:rPr>
        <w:t>7.6 如因包装、运输问题导致货物损毁、丢失或者品质下降，甲方有权要求降价、换货、拒收部分或整批货物，由此产生的费用和损失，均由乙方承担。</w:t>
      </w:r>
    </w:p>
    <w:p w14:paraId="2B3C42DB">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color w:val="000000"/>
          <w:sz w:val="28"/>
          <w:szCs w:val="28"/>
          <w:highlight w:val="none"/>
        </w:rPr>
        <w:t xml:space="preserve">8. </w:t>
      </w:r>
      <w:r>
        <w:rPr>
          <w:rFonts w:hint="eastAsia" w:ascii="仿宋" w:hAnsi="仿宋" w:eastAsia="仿宋" w:cs="仿宋"/>
          <w:b w:val="0"/>
          <w:bCs w:val="0"/>
          <w:i w:val="0"/>
          <w:iCs w:val="0"/>
          <w:sz w:val="28"/>
          <w:szCs w:val="28"/>
          <w:highlight w:val="none"/>
        </w:rPr>
        <w:t>质量标准和保证</w:t>
      </w:r>
    </w:p>
    <w:p w14:paraId="4A366611">
      <w:pPr>
        <w:pStyle w:val="4"/>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8.1 质量标准</w:t>
      </w:r>
    </w:p>
    <w:p w14:paraId="78C1F0E9">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（1）本合同下提供的货物应符合合同</w:t>
      </w:r>
      <w:r>
        <w:rPr>
          <w:rFonts w:hint="eastAsia" w:ascii="仿宋" w:hAnsi="仿宋" w:eastAsia="仿宋" w:cs="仿宋"/>
          <w:b w:val="0"/>
          <w:bCs w:val="0"/>
          <w:i w:val="0"/>
          <w:iCs w:val="0"/>
          <w:color w:val="000000"/>
          <w:sz w:val="28"/>
          <w:szCs w:val="28"/>
          <w:highlight w:val="none"/>
        </w:rPr>
        <w:t>约定的</w:t>
      </w:r>
      <w:r>
        <w:rPr>
          <w:rFonts w:hint="eastAsia" w:ascii="仿宋" w:hAnsi="仿宋" w:eastAsia="仿宋" w:cs="仿宋"/>
          <w:b w:val="0"/>
          <w:bCs w:val="0"/>
          <w:i w:val="0"/>
          <w:iCs w:val="0"/>
          <w:sz w:val="28"/>
          <w:szCs w:val="28"/>
          <w:highlight w:val="none"/>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7B05AE9">
      <w:pPr>
        <w:pStyle w:val="4"/>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（2）采用中华人民共和国法定计量单位。</w:t>
      </w:r>
    </w:p>
    <w:p w14:paraId="5FFED76B">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（3）乙方所提供的货物应符合国家有关安全、环保、卫生的规定。</w:t>
      </w:r>
    </w:p>
    <w:p w14:paraId="3E61D9F2">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（4）乙方应向甲方提交所提供货物的技术文件，包括相应的中文技术文件，如：产品目录、图纸、操作手册、使用说明、维护手册或服务指南等。上述文件应包装好随货物一同发运。</w:t>
      </w:r>
    </w:p>
    <w:p w14:paraId="337B91F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8.2 保证</w:t>
      </w:r>
    </w:p>
    <w:p w14:paraId="54EE028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6A7CACF0">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（2）在质量保证期内所发现的缺陷，甲方应尽快以书面形式通知乙方。</w:t>
      </w:r>
    </w:p>
    <w:p w14:paraId="08BEC75D">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（3）乙方收到通知后，应在【政府采购合同专用条款】规定的响应时间内以合理的速度免费维修或更换有缺陷的货物或部件。</w:t>
      </w:r>
    </w:p>
    <w:p w14:paraId="0AD60B1E">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b w:val="0"/>
          <w:bCs w:val="0"/>
          <w:i w:val="0"/>
          <w:iCs w:val="0"/>
          <w:color w:val="000000"/>
          <w:sz w:val="28"/>
          <w:szCs w:val="28"/>
          <w:highlight w:val="none"/>
        </w:rPr>
        <w:t>5</w:t>
      </w:r>
      <w:r>
        <w:rPr>
          <w:rFonts w:hint="eastAsia" w:ascii="仿宋" w:hAnsi="仿宋" w:eastAsia="仿宋" w:cs="仿宋"/>
          <w:b w:val="0"/>
          <w:bCs w:val="0"/>
          <w:i w:val="0"/>
          <w:iCs w:val="0"/>
          <w:sz w:val="28"/>
          <w:szCs w:val="28"/>
          <w:highlight w:val="none"/>
        </w:rPr>
        <w:t>.1条规定以书面形式</w:t>
      </w:r>
      <w:r>
        <w:rPr>
          <w:rFonts w:hint="eastAsia" w:ascii="仿宋" w:hAnsi="仿宋" w:eastAsia="仿宋" w:cs="仿宋"/>
          <w:b w:val="0"/>
          <w:bCs w:val="0"/>
          <w:i w:val="0"/>
          <w:iCs w:val="0"/>
          <w:color w:val="000000"/>
          <w:sz w:val="28"/>
          <w:szCs w:val="28"/>
          <w:highlight w:val="none"/>
        </w:rPr>
        <w:t>追究</w:t>
      </w:r>
      <w:r>
        <w:rPr>
          <w:rFonts w:hint="eastAsia" w:ascii="仿宋" w:hAnsi="仿宋" w:eastAsia="仿宋" w:cs="仿宋"/>
          <w:b w:val="0"/>
          <w:bCs w:val="0"/>
          <w:i w:val="0"/>
          <w:iCs w:val="0"/>
          <w:sz w:val="28"/>
          <w:szCs w:val="28"/>
          <w:highlight w:val="none"/>
        </w:rPr>
        <w:t>乙方</w:t>
      </w:r>
      <w:r>
        <w:rPr>
          <w:rFonts w:hint="eastAsia" w:ascii="仿宋" w:hAnsi="仿宋" w:eastAsia="仿宋" w:cs="仿宋"/>
          <w:b w:val="0"/>
          <w:bCs w:val="0"/>
          <w:i w:val="0"/>
          <w:iCs w:val="0"/>
          <w:color w:val="000000"/>
          <w:sz w:val="28"/>
          <w:szCs w:val="28"/>
          <w:highlight w:val="none"/>
        </w:rPr>
        <w:t>的违约责任</w:t>
      </w:r>
      <w:r>
        <w:rPr>
          <w:rFonts w:hint="eastAsia" w:ascii="仿宋" w:hAnsi="仿宋" w:eastAsia="仿宋" w:cs="仿宋"/>
          <w:b w:val="0"/>
          <w:bCs w:val="0"/>
          <w:i w:val="0"/>
          <w:iCs w:val="0"/>
          <w:sz w:val="28"/>
          <w:szCs w:val="28"/>
          <w:highlight w:val="none"/>
        </w:rPr>
        <w:t>。</w:t>
      </w:r>
    </w:p>
    <w:p w14:paraId="6FC40F3F">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（5）乙方在约定的时间内未能弥补缺陷，甲方可采取必要的补救措施，但其风险和费用将由乙方承担，甲方根据合同约定对乙方行使的其他权利不受影响。</w:t>
      </w:r>
    </w:p>
    <w:p w14:paraId="574BC0A1">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color w:val="000000"/>
          <w:sz w:val="28"/>
          <w:szCs w:val="28"/>
          <w:highlight w:val="none"/>
        </w:rPr>
        <w:t>9</w:t>
      </w:r>
      <w:r>
        <w:rPr>
          <w:rFonts w:hint="eastAsia" w:ascii="仿宋" w:hAnsi="仿宋" w:eastAsia="仿宋" w:cs="仿宋"/>
          <w:b w:val="0"/>
          <w:bCs w:val="0"/>
          <w:i w:val="0"/>
          <w:iCs w:val="0"/>
          <w:sz w:val="28"/>
          <w:szCs w:val="28"/>
          <w:highlight w:val="none"/>
        </w:rPr>
        <w:t>.</w:t>
      </w:r>
      <w:r>
        <w:rPr>
          <w:rFonts w:hint="eastAsia" w:ascii="仿宋" w:hAnsi="仿宋" w:eastAsia="仿宋" w:cs="仿宋"/>
          <w:b w:val="0"/>
          <w:bCs w:val="0"/>
          <w:i w:val="0"/>
          <w:iCs w:val="0"/>
          <w:color w:val="000000"/>
          <w:sz w:val="28"/>
          <w:szCs w:val="28"/>
          <w:highlight w:val="none"/>
        </w:rPr>
        <w:t xml:space="preserve"> </w:t>
      </w:r>
      <w:r>
        <w:rPr>
          <w:rFonts w:hint="eastAsia" w:ascii="仿宋" w:hAnsi="仿宋" w:eastAsia="仿宋" w:cs="仿宋"/>
          <w:b w:val="0"/>
          <w:bCs w:val="0"/>
          <w:i w:val="0"/>
          <w:iCs w:val="0"/>
          <w:sz w:val="28"/>
          <w:szCs w:val="28"/>
          <w:highlight w:val="none"/>
        </w:rPr>
        <w:t>权利瑕疵担保</w:t>
      </w:r>
    </w:p>
    <w:p w14:paraId="3C5F392A">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9.1 乙方保证对其出售的货物享有合法的权利。</w:t>
      </w:r>
    </w:p>
    <w:p w14:paraId="2421804E">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 xml:space="preserve">9.2 </w:t>
      </w:r>
      <w:r>
        <w:rPr>
          <w:rFonts w:hint="eastAsia" w:ascii="仿宋" w:hAnsi="仿宋" w:eastAsia="仿宋" w:cs="仿宋"/>
          <w:b w:val="0"/>
          <w:bCs w:val="0"/>
          <w:i w:val="0"/>
          <w:iCs w:val="0"/>
          <w:sz w:val="28"/>
          <w:szCs w:val="28"/>
          <w:highlight w:val="none"/>
        </w:rPr>
        <w:t>乙方保证在交付的货物上不存在抵押权等担保物权。</w:t>
      </w:r>
    </w:p>
    <w:p w14:paraId="468420AF">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9.3 如甲方使用上述货物构成对第三人侵权的，则由乙方承担全部责任。</w:t>
      </w:r>
    </w:p>
    <w:p w14:paraId="17EA5A9D">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color w:val="000000"/>
          <w:sz w:val="28"/>
          <w:szCs w:val="28"/>
          <w:highlight w:val="none"/>
        </w:rPr>
      </w:pPr>
      <w:r>
        <w:rPr>
          <w:rFonts w:hint="eastAsia" w:ascii="仿宋" w:hAnsi="仿宋" w:eastAsia="仿宋" w:cs="仿宋"/>
          <w:b w:val="0"/>
          <w:bCs w:val="0"/>
          <w:i w:val="0"/>
          <w:iCs w:val="0"/>
          <w:color w:val="000000"/>
          <w:sz w:val="28"/>
          <w:szCs w:val="28"/>
          <w:highlight w:val="none"/>
        </w:rPr>
        <w:t>10. 知识产权保护</w:t>
      </w:r>
    </w:p>
    <w:p w14:paraId="13CF9AEE">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color w:val="000000"/>
          <w:sz w:val="28"/>
          <w:szCs w:val="28"/>
          <w:highlight w:val="none"/>
        </w:rPr>
        <w:t>10.1 乙方对其所销售的货物应当享有知识产权或经权利人合法授权，保证没有侵犯任</w:t>
      </w:r>
      <w:r>
        <w:rPr>
          <w:rFonts w:hint="eastAsia" w:ascii="仿宋" w:hAnsi="仿宋" w:eastAsia="仿宋" w:cs="仿宋"/>
          <w:b w:val="0"/>
          <w:bCs w:val="0"/>
          <w:i w:val="0"/>
          <w:iCs w:val="0"/>
          <w:sz w:val="28"/>
          <w:szCs w:val="28"/>
          <w:highlight w:val="none"/>
        </w:rPr>
        <w:t>何第三人的知识产权等权利。因违反前述约定对第三人构成侵权的，应当由乙方向第三人承担法律责任；甲方依法向第三人赔偿后，有权向乙方追偿。甲方有其他损失的，乙方应当赔偿。</w:t>
      </w:r>
    </w:p>
    <w:p w14:paraId="3100B259">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11. 保密义务</w:t>
      </w:r>
    </w:p>
    <w:p w14:paraId="4D03ADD8">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63D6090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12. 合同价款支付</w:t>
      </w:r>
    </w:p>
    <w:p w14:paraId="69F77809">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12.1 合同价款支付按照国库集中支付制度及财政管理相关规定执行。</w:t>
      </w:r>
    </w:p>
    <w:p w14:paraId="1E06F33B">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0F057FF">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13. 履约保证金</w:t>
      </w:r>
    </w:p>
    <w:p w14:paraId="0AD21CF6">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13.1 乙方应当以支票、汇票、本票或者金融机构、担保机构出具的保函等非现金形式提交。</w:t>
      </w:r>
    </w:p>
    <w:p w14:paraId="2E6C6C9F">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37781542">
      <w:pPr>
        <w:pageBreakBefore w:val="0"/>
        <w:widowControl w:val="0"/>
        <w:shd w:val="clear" w:color="auto" w:fill="auto"/>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13.3 甲方在项目通过验收后按照【政府采购合同专用条款】规定的时间内将履约保证金退还乙方；逾期退还的，乙方可要求甲方支付违约金，违约金按照【政府采购合同专用条款】规定支付。</w:t>
      </w:r>
    </w:p>
    <w:p w14:paraId="24FD852D">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14. 售后服务</w:t>
      </w:r>
    </w:p>
    <w:p w14:paraId="1FB4D1A9">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14.1 除项目不涉及或采购活动中明确约定无须承担外，乙方还应提供下列服务：</w:t>
      </w:r>
    </w:p>
    <w:p w14:paraId="465917A7">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（1）货物的现场移动、安装、调试、启动监督及技术支持；</w:t>
      </w:r>
    </w:p>
    <w:p w14:paraId="5FE395F6">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（2）提供货物组装和维修所需的专用工具和辅助材料；</w:t>
      </w:r>
    </w:p>
    <w:p w14:paraId="0B3F3B77">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（3）在【政府采购合同专用条款】约定的期限内对所有的货物实施运行监督、维修，但前提条件是该服务并不能免除乙方在质量保证期内所承担的义务；</w:t>
      </w:r>
    </w:p>
    <w:p w14:paraId="0477868C">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（4）在制造商所在地或指定现场就货物的安装、启动、运营、维护、废弃处置等对甲方操作人员进行培训；</w:t>
      </w:r>
    </w:p>
    <w:p w14:paraId="09ED7350">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（5）依照法律、行政法规的规定或者按照【政府采购合同专用条款】约定，货物在有效使用年限届满后应予回收的，乙方负有自行或者委托第三人对货物予以回收的义务；</w:t>
      </w:r>
    </w:p>
    <w:p w14:paraId="1EF76561">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（6）【政府采购合同专用条款】规定由乙方提供的其他服务。</w:t>
      </w:r>
    </w:p>
    <w:p w14:paraId="105C4A2D">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14.2 乙方提供的售后服务的费用已包含在合同价款中，甲方不再另行支付。</w:t>
      </w:r>
    </w:p>
    <w:p w14:paraId="5E1F8AF0">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15. 违约责任</w:t>
      </w:r>
    </w:p>
    <w:p w14:paraId="177BBE52">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15.1质量瑕疵的违约责任</w:t>
      </w:r>
    </w:p>
    <w:p w14:paraId="320AD39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乙方提供的产品不符合合同约定的质量标准或存在产品质量缺陷，甲方有权要求乙方根据【政府采购合同专用条款】要求及时修理、重作、更换，并承担由此给甲方造成的损失。</w:t>
      </w:r>
    </w:p>
    <w:p w14:paraId="481E7839">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15.2 迟延交货的违约责任</w:t>
      </w:r>
    </w:p>
    <w:p w14:paraId="36317B6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506F3A4">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37065B2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15.3 迟延支付的违约责任</w:t>
      </w:r>
    </w:p>
    <w:p w14:paraId="3463DCC2">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甲方存在迟延支付乙方合同款项的，应当承担【政府采购合同专用条款】规定的逾期付款利息。</w:t>
      </w:r>
    </w:p>
    <w:p w14:paraId="0661DBFD">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15.4其他违约责任根据项目实际需要按【政府采购合同专用条款】规定执行。</w:t>
      </w:r>
    </w:p>
    <w:p w14:paraId="54BC7B8F">
      <w:pPr>
        <w:pageBreakBefore w:val="0"/>
        <w:widowControl w:val="0"/>
        <w:numPr>
          <w:ilvl w:val="0"/>
          <w:numId w:val="7"/>
        </w:numPr>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合同变更、中止与终止</w:t>
      </w:r>
    </w:p>
    <w:p w14:paraId="09E2016E">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16.1合同的变更</w:t>
      </w:r>
    </w:p>
    <w:p w14:paraId="2C74895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政府采购合同履行中，在不改变合同其他条款的前提下，甲方可以在合同价款10%的范围内追加与合同标的相同的货物，并就此与乙方协商一致后签订补充协议。</w:t>
      </w:r>
    </w:p>
    <w:p w14:paraId="0DF02483">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16.2合同的中止</w:t>
      </w:r>
    </w:p>
    <w:p w14:paraId="70F7B538">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（1）合同履行过程中因供应商就采购文件、采购过程或结果提起投诉的，甲方认为有必要的，可以中止合同的履行。</w:t>
      </w:r>
    </w:p>
    <w:p w14:paraId="6C87E28B">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EABE5CC">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（3）乙方分立、合并或者变更住所的，应当及时以书面形式告知甲方。乙方没有及时告知甲方，致使合同履行发生困难的，甲方可以中止合同履行并要求乙方承担由此给甲方造成的损失。</w:t>
      </w:r>
    </w:p>
    <w:p w14:paraId="52DCE279">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（4）甲方不得以行政区划调整、政府换届、机构或者职能调整以及相关责任人更替为由中止合同。</w:t>
      </w:r>
    </w:p>
    <w:p w14:paraId="515178DD">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16.3合同的终止</w:t>
      </w:r>
    </w:p>
    <w:p w14:paraId="3075CF1F">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（1）合同因有效期限届满而终止；</w:t>
      </w:r>
    </w:p>
    <w:p w14:paraId="35A8BF25">
      <w:pPr>
        <w:pageBreakBefore w:val="0"/>
        <w:widowControl w:val="0"/>
        <w:shd w:val="clear" w:color="auto" w:fill="auto"/>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（2）乙方未按合同约定履行，构成根本性违约的，甲方有权终止合同，并追究乙方的违约责任。</w:t>
      </w:r>
    </w:p>
    <w:p w14:paraId="59E89BD5">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16.4 涉及国家利益、社会公共利益的情形</w:t>
      </w:r>
    </w:p>
    <w:p w14:paraId="5D460675">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政府采购合同继续履行将损害国家利益和社会公共利益的，双方当事人应当变更、中止或者终止合同。有过错的一方应当承担赔偿责任，双方都有过错的，各自承担相应的责任。</w:t>
      </w:r>
    </w:p>
    <w:p w14:paraId="1AD48CB7">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17. 合同分包</w:t>
      </w:r>
    </w:p>
    <w:p w14:paraId="1CFD18C9">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17.1 乙方不得将合同转包给其他供应商。涉及合同分包的，乙方应根据采购文件和投标（响应）文件规定进行合同分包。</w:t>
      </w:r>
    </w:p>
    <w:p w14:paraId="294D6367">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17.2 乙方执行政府采购政策向中小企业依法分包的，乙方应当按采购文件和投标（响应）文件签订分包意向协议，分包意向协议属于本合同组成部分。</w:t>
      </w:r>
    </w:p>
    <w:p w14:paraId="3EEBE7F8">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18. 不可抗力</w:t>
      </w:r>
    </w:p>
    <w:p w14:paraId="2E5B09CE">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18.1 不可抗力是指合同双方不能预见、不能避免且不能克服的客观情况。</w:t>
      </w:r>
    </w:p>
    <w:p w14:paraId="24582A0A">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18.2 任何一方对由于不可抗力造成的部分或全部不能履行合同不承担违约责任。但迟延履行后发生不可抗力的，不能免除责任。</w:t>
      </w:r>
    </w:p>
    <w:p w14:paraId="2BD9483A">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3D2BE13">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19. 解决争议的方法</w:t>
      </w:r>
    </w:p>
    <w:p w14:paraId="4CB6781F">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08842228">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579295F5">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19.3 如甲乙双方有争议的事项不影响合同其他部分的履行，在争议解决期间，合同其他部分应当继续履行。</w:t>
      </w:r>
    </w:p>
    <w:p w14:paraId="373C275A">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20. 政府采购政策</w:t>
      </w:r>
    </w:p>
    <w:p w14:paraId="5D55ADD4">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20.1 </w:t>
      </w:r>
      <w:r>
        <w:rPr>
          <w:rFonts w:hint="eastAsia" w:ascii="仿宋" w:hAnsi="仿宋" w:eastAsia="仿宋" w:cs="仿宋"/>
          <w:b w:val="0"/>
          <w:bCs w:val="0"/>
          <w:i w:val="0"/>
          <w:iCs w:val="0"/>
          <w:sz w:val="28"/>
          <w:szCs w:val="28"/>
          <w:highlight w:val="none"/>
          <w:lang w:val="en-GB"/>
        </w:rPr>
        <w:t>本合同应当按照规定执行政府采购政策。</w:t>
      </w:r>
    </w:p>
    <w:p w14:paraId="1E011901">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20.2 本合同依法执行政府采购政策的方式和内容，属于合同履约验收的范围。甲乙双方</w:t>
      </w:r>
      <w:r>
        <w:rPr>
          <w:rFonts w:hint="eastAsia" w:ascii="仿宋" w:hAnsi="仿宋" w:eastAsia="仿宋" w:cs="仿宋"/>
          <w:b w:val="0"/>
          <w:bCs w:val="0"/>
          <w:i w:val="0"/>
          <w:iCs w:val="0"/>
          <w:sz w:val="28"/>
          <w:szCs w:val="28"/>
          <w:highlight w:val="none"/>
          <w:lang w:val="en-GB"/>
        </w:rPr>
        <w:t>未按规定要求执行政府采购政策造成损失的</w:t>
      </w:r>
      <w:r>
        <w:rPr>
          <w:rFonts w:hint="eastAsia" w:ascii="仿宋" w:hAnsi="仿宋" w:eastAsia="仿宋" w:cs="仿宋"/>
          <w:b w:val="0"/>
          <w:bCs w:val="0"/>
          <w:i w:val="0"/>
          <w:iCs w:val="0"/>
          <w:sz w:val="28"/>
          <w:szCs w:val="28"/>
          <w:highlight w:val="none"/>
        </w:rPr>
        <w:t>，有过错的一方应当承担赔偿责任，双方都有过错的，各自承担相应的责任。</w:t>
      </w:r>
    </w:p>
    <w:p w14:paraId="7DB4C58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437C29A">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21. 法律适用</w:t>
      </w:r>
    </w:p>
    <w:p w14:paraId="540DC94E">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21.1 本合同的订立、生效、解释、履行及与本合同有关的争议解决，均适用法律、行政法规。</w:t>
      </w:r>
    </w:p>
    <w:p w14:paraId="763F244C">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21.2 本合同条款与法律、行政法规的强制性规定不一致的，双方当事人</w:t>
      </w:r>
      <w:r>
        <w:rPr>
          <w:rFonts w:hint="eastAsia" w:ascii="仿宋" w:hAnsi="仿宋" w:eastAsia="仿宋" w:cs="仿宋"/>
          <w:b w:val="0"/>
          <w:bCs w:val="0"/>
          <w:i w:val="0"/>
          <w:iCs w:val="0"/>
          <w:sz w:val="28"/>
          <w:szCs w:val="28"/>
          <w:highlight w:val="none"/>
          <w:lang w:eastAsia="zh-CN"/>
        </w:rPr>
        <w:t>应当</w:t>
      </w:r>
      <w:r>
        <w:rPr>
          <w:rFonts w:hint="eastAsia" w:ascii="仿宋" w:hAnsi="仿宋" w:eastAsia="仿宋" w:cs="仿宋"/>
          <w:b w:val="0"/>
          <w:bCs w:val="0"/>
          <w:i w:val="0"/>
          <w:iCs w:val="0"/>
          <w:sz w:val="28"/>
          <w:szCs w:val="28"/>
          <w:highlight w:val="none"/>
        </w:rPr>
        <w:t>按照法律、行政法规的强制性规定修改本合同的相关条款。</w:t>
      </w:r>
    </w:p>
    <w:p w14:paraId="271E1159">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22. 通知</w:t>
      </w:r>
    </w:p>
    <w:p w14:paraId="6CF7B8A2">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22.1 本合同任何一方向对方发出的通知、信件、数据电文等，应当发送至本合同第一部分《政府采购合同协议书》所约定的通讯地址、联系人、联系电话或电子邮箱。</w:t>
      </w:r>
    </w:p>
    <w:p w14:paraId="32ACE2F2">
      <w:pPr>
        <w:pStyle w:val="8"/>
        <w:pageBreakBefore w:val="0"/>
        <w:widowControl w:val="0"/>
        <w:shd w:val="clear" w:color="auto" w:fill="auto"/>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22.2 一方当事人变更名称、住所、联系人、联系电话或电子邮箱等信息的，应当在变更后3日内及时书面通知对方，对方实际收到变更通知前的送达仍为有效送达。</w:t>
      </w:r>
    </w:p>
    <w:p w14:paraId="759A717A">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22.3本合同一方给另一方的通知均应采用书面形式，传真或快递送到本合同中规定的对方的地址和办理签收手续。</w:t>
      </w:r>
    </w:p>
    <w:p w14:paraId="2A43792E">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22.4通知以送达之日或通知书中规定的生效之日起生效，两者中以较迟之日为准。</w:t>
      </w:r>
    </w:p>
    <w:p w14:paraId="14307EBA">
      <w:pPr>
        <w:pageBreakBefore w:val="0"/>
        <w:widowControl w:val="0"/>
        <w:numPr>
          <w:ilvl w:val="0"/>
          <w:numId w:val="8"/>
        </w:numPr>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合同未尽事项</w:t>
      </w:r>
    </w:p>
    <w:p w14:paraId="04287CD5">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23.1合同未尽事项见【政府采购合同专用条款】。</w:t>
      </w:r>
    </w:p>
    <w:p w14:paraId="2B6DB68A">
      <w:pPr>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val="0"/>
          <w:i w:val="0"/>
          <w:iCs w:val="0"/>
          <w:sz w:val="28"/>
          <w:szCs w:val="28"/>
          <w:highlight w:val="none"/>
        </w:rPr>
      </w:pPr>
      <w:r>
        <w:rPr>
          <w:rFonts w:hint="eastAsia" w:ascii="仿宋" w:hAnsi="仿宋" w:eastAsia="仿宋" w:cs="仿宋"/>
          <w:b w:val="0"/>
          <w:bCs w:val="0"/>
          <w:i w:val="0"/>
          <w:iCs w:val="0"/>
          <w:sz w:val="28"/>
          <w:szCs w:val="28"/>
          <w:highlight w:val="none"/>
        </w:rPr>
        <w:t xml:space="preserve">    23.2 合同附件与合同正文具有同等的法律效力。</w:t>
      </w:r>
    </w:p>
    <w:p w14:paraId="1E86D70D">
      <w:pPr>
        <w:shd w:val="clear" w:color="auto" w:fill="auto"/>
        <w:jc w:val="center"/>
        <w:rPr>
          <w:rFonts w:hint="eastAsia" w:ascii="仿宋" w:hAnsi="仿宋" w:eastAsia="仿宋" w:cs="仿宋"/>
          <w:b/>
          <w:bCs/>
          <w:sz w:val="24"/>
          <w:szCs w:val="24"/>
          <w:highlight w:val="none"/>
        </w:rPr>
      </w:pPr>
      <w:r>
        <w:rPr>
          <w:rFonts w:hint="eastAsia" w:ascii="仿宋" w:hAnsi="仿宋" w:eastAsia="仿宋" w:cs="仿宋"/>
          <w:sz w:val="24"/>
          <w:szCs w:val="24"/>
          <w:highlight w:val="none"/>
        </w:rPr>
        <w:br w:type="page" w:clear="all"/>
      </w:r>
      <w:r>
        <w:rPr>
          <w:rFonts w:hint="eastAsia" w:ascii="仿宋" w:hAnsi="仿宋" w:eastAsia="仿宋" w:cs="仿宋"/>
          <w:b/>
          <w:bCs/>
          <w:sz w:val="28"/>
          <w:szCs w:val="28"/>
          <w:highlight w:val="none"/>
        </w:rPr>
        <w:t>第三节 政府采购合同专用条款</w:t>
      </w:r>
    </w:p>
    <w:tbl>
      <w:tblPr>
        <w:tblStyle w:val="3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493E0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EADD7D1">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598508C9">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第1.2（6）项</w:t>
            </w:r>
          </w:p>
        </w:tc>
        <w:tc>
          <w:tcPr>
            <w:tcW w:w="1742" w:type="dxa"/>
            <w:noWrap w:val="0"/>
            <w:vAlign w:val="center"/>
          </w:tcPr>
          <w:p w14:paraId="22576C4E">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联合体具体要求</w:t>
            </w:r>
          </w:p>
        </w:tc>
        <w:tc>
          <w:tcPr>
            <w:tcW w:w="5170" w:type="dxa"/>
            <w:noWrap w:val="0"/>
            <w:vAlign w:val="center"/>
          </w:tcPr>
          <w:p w14:paraId="2506D683">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不接受联合体投标</w:t>
            </w:r>
          </w:p>
        </w:tc>
      </w:tr>
      <w:tr w14:paraId="3929AF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7A2B1F13">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7219A214">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第1.2（7）项</w:t>
            </w:r>
          </w:p>
        </w:tc>
        <w:tc>
          <w:tcPr>
            <w:tcW w:w="1742" w:type="dxa"/>
            <w:noWrap w:val="0"/>
            <w:vAlign w:val="center"/>
          </w:tcPr>
          <w:p w14:paraId="5E8C855E">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其他术语解释</w:t>
            </w:r>
          </w:p>
        </w:tc>
        <w:tc>
          <w:tcPr>
            <w:tcW w:w="5170" w:type="dxa"/>
            <w:noWrap w:val="0"/>
            <w:vAlign w:val="center"/>
          </w:tcPr>
          <w:p w14:paraId="5903DFD3">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无</w:t>
            </w:r>
          </w:p>
        </w:tc>
      </w:tr>
      <w:tr w14:paraId="44A707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872BE31">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091C38BB">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第4.4款</w:t>
            </w:r>
          </w:p>
        </w:tc>
        <w:tc>
          <w:tcPr>
            <w:tcW w:w="1742" w:type="dxa"/>
            <w:noWrap w:val="0"/>
            <w:vAlign w:val="center"/>
          </w:tcPr>
          <w:p w14:paraId="243EA0AF">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履约验收中甲方提出异议或作出说明的期限</w:t>
            </w:r>
          </w:p>
        </w:tc>
        <w:tc>
          <w:tcPr>
            <w:tcW w:w="5170" w:type="dxa"/>
            <w:noWrap w:val="0"/>
            <w:vAlign w:val="center"/>
          </w:tcPr>
          <w:p w14:paraId="6B1CF67C">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设备安装、调试完成并运行一个月（30日历天试运行期满）后组织验收；甲方在验收中发现问题的，应于验收当场或验收结论形成前向乙方提出异议并书面说明</w:t>
            </w:r>
          </w:p>
        </w:tc>
      </w:tr>
      <w:tr w14:paraId="476DCD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1C427E7">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43FE1FC6">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第4.6款</w:t>
            </w:r>
          </w:p>
        </w:tc>
        <w:tc>
          <w:tcPr>
            <w:tcW w:w="1742" w:type="dxa"/>
            <w:noWrap w:val="0"/>
            <w:vAlign w:val="center"/>
          </w:tcPr>
          <w:p w14:paraId="052D8BDD">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约定甲方承担的其他义务和责任</w:t>
            </w:r>
          </w:p>
        </w:tc>
        <w:tc>
          <w:tcPr>
            <w:tcW w:w="5170" w:type="dxa"/>
            <w:noWrap w:val="0"/>
            <w:vAlign w:val="center"/>
          </w:tcPr>
          <w:p w14:paraId="72B472C1">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按照合同约定支付项目款项；提供设备安装、调试、验收所必需的场地、电源等配合条件；按招标文件约定牵头组织履约验收</w:t>
            </w:r>
          </w:p>
        </w:tc>
      </w:tr>
      <w:tr w14:paraId="32A9D2E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6203873">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2361C87A">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第5.4款</w:t>
            </w:r>
          </w:p>
        </w:tc>
        <w:tc>
          <w:tcPr>
            <w:tcW w:w="1742" w:type="dxa"/>
            <w:noWrap w:val="0"/>
            <w:vAlign w:val="center"/>
          </w:tcPr>
          <w:p w14:paraId="22BF7A4F">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约定乙方承担的其他义务和责任</w:t>
            </w:r>
          </w:p>
        </w:tc>
        <w:tc>
          <w:tcPr>
            <w:tcW w:w="5170" w:type="dxa"/>
            <w:noWrap w:val="0"/>
            <w:vAlign w:val="center"/>
          </w:tcPr>
          <w:p w14:paraId="447D1EA8">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按照合同约定及招标文件要求提供符合技术参数的设备，并在合同签订之日起180日历天内完成供货、安装、调试及联调；负责利旧复用设备搬迁、安装、调试及数据迁移；负责设备操作培训；履行质保期及售后义务；按招标文件要求提交全套资料</w:t>
            </w:r>
          </w:p>
        </w:tc>
      </w:tr>
      <w:tr w14:paraId="4D851B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92A9FA7">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0747D462">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第6.1款</w:t>
            </w:r>
          </w:p>
        </w:tc>
        <w:tc>
          <w:tcPr>
            <w:tcW w:w="1742" w:type="dxa"/>
            <w:noWrap w:val="0"/>
            <w:vAlign w:val="center"/>
          </w:tcPr>
          <w:p w14:paraId="455D3AC6">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履行合同义务的顺序</w:t>
            </w:r>
          </w:p>
        </w:tc>
        <w:tc>
          <w:tcPr>
            <w:tcW w:w="5170" w:type="dxa"/>
            <w:noWrap w:val="0"/>
            <w:vAlign w:val="center"/>
          </w:tcPr>
          <w:p w14:paraId="1419AD0E">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按下列顺序履行：资料提交→到货开箱验收→安装调试验收→试运行考核→最终履约验收；前一阶段验收通过后方可进入下一阶段</w:t>
            </w:r>
          </w:p>
        </w:tc>
      </w:tr>
      <w:tr w14:paraId="50FFD6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7370BAF2">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672EEC1A">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第7.1款</w:t>
            </w:r>
          </w:p>
        </w:tc>
        <w:tc>
          <w:tcPr>
            <w:tcW w:w="1742" w:type="dxa"/>
            <w:noWrap w:val="0"/>
            <w:vAlign w:val="center"/>
          </w:tcPr>
          <w:p w14:paraId="04BAD930">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包装特殊要求</w:t>
            </w:r>
          </w:p>
        </w:tc>
        <w:tc>
          <w:tcPr>
            <w:tcW w:w="5170" w:type="dxa"/>
            <w:noWrap w:val="0"/>
            <w:vAlign w:val="center"/>
          </w:tcPr>
          <w:p w14:paraId="4456C7E9">
            <w:pPr>
              <w:widowControl w:val="0"/>
              <w:shd w:val="clear" w:color="auto" w:fill="auto"/>
              <w:jc w:val="both"/>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设备须为全新合格正品，包装完好，防潮、防震、防磕碰；随机资料（产品合格证、保修卡、使用说明书等）齐全</w:t>
            </w:r>
          </w:p>
        </w:tc>
      </w:tr>
      <w:tr w14:paraId="59576A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4A4E0D77">
            <w:pPr>
              <w:widowControl w:val="0"/>
              <w:shd w:val="clear" w:color="auto" w:fill="auto"/>
              <w:jc w:val="center"/>
              <w:rPr>
                <w:rFonts w:hint="eastAsia" w:ascii="仿宋" w:hAnsi="仿宋" w:eastAsia="仿宋" w:cs="仿宋"/>
                <w:sz w:val="28"/>
                <w:szCs w:val="28"/>
                <w:highlight w:val="none"/>
                <w:lang w:val="en-US" w:eastAsia="zh-CN" w:bidi="ar-SA"/>
              </w:rPr>
            </w:pPr>
          </w:p>
        </w:tc>
        <w:tc>
          <w:tcPr>
            <w:tcW w:w="1742" w:type="dxa"/>
            <w:noWrap w:val="0"/>
            <w:vAlign w:val="center"/>
          </w:tcPr>
          <w:p w14:paraId="4E803681">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指定现场</w:t>
            </w:r>
          </w:p>
        </w:tc>
        <w:tc>
          <w:tcPr>
            <w:tcW w:w="5170" w:type="dxa"/>
            <w:noWrap w:val="0"/>
            <w:vAlign w:val="center"/>
          </w:tcPr>
          <w:p w14:paraId="56A1F1AD">
            <w:pPr>
              <w:widowControl w:val="0"/>
              <w:shd w:val="clear" w:color="auto" w:fill="auto"/>
              <w:jc w:val="both"/>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采购人指定地点（淮安市洪泽区，具体点位以甲方通知为准）</w:t>
            </w:r>
          </w:p>
        </w:tc>
      </w:tr>
      <w:tr w14:paraId="0B935CF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261ABDE4">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178561BC">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第7.2款</w:t>
            </w:r>
          </w:p>
        </w:tc>
        <w:tc>
          <w:tcPr>
            <w:tcW w:w="1742" w:type="dxa"/>
            <w:noWrap w:val="0"/>
            <w:vAlign w:val="center"/>
          </w:tcPr>
          <w:p w14:paraId="77499755">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运输特殊要求</w:t>
            </w:r>
          </w:p>
        </w:tc>
        <w:tc>
          <w:tcPr>
            <w:tcW w:w="5170" w:type="dxa"/>
            <w:noWrap w:val="0"/>
            <w:vAlign w:val="center"/>
          </w:tcPr>
          <w:p w14:paraId="666239B6">
            <w:pPr>
              <w:widowControl w:val="0"/>
              <w:shd w:val="clear" w:color="auto" w:fill="auto"/>
              <w:jc w:val="both"/>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运输、装卸由乙方负责并承担相应费用及风险，确保设备完好到货</w:t>
            </w:r>
          </w:p>
        </w:tc>
      </w:tr>
      <w:tr w14:paraId="00FAC2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58565CAE">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6253811B">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第7.3款</w:t>
            </w:r>
          </w:p>
        </w:tc>
        <w:tc>
          <w:tcPr>
            <w:tcW w:w="1742" w:type="dxa"/>
            <w:noWrap w:val="0"/>
            <w:vAlign w:val="center"/>
          </w:tcPr>
          <w:p w14:paraId="1625B280">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保险要求</w:t>
            </w:r>
          </w:p>
        </w:tc>
        <w:tc>
          <w:tcPr>
            <w:tcW w:w="5170" w:type="dxa"/>
            <w:noWrap w:val="0"/>
            <w:vAlign w:val="center"/>
          </w:tcPr>
          <w:p w14:paraId="2BA6A7EB">
            <w:pPr>
              <w:widowControl w:val="0"/>
              <w:shd w:val="clear" w:color="auto" w:fill="auto"/>
              <w:jc w:val="both"/>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运输、安装、调试期间的保险由乙方自行承担</w:t>
            </w:r>
          </w:p>
        </w:tc>
      </w:tr>
      <w:tr w14:paraId="08D34E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6778144">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0D4D1FB9">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第8.2（1）项</w:t>
            </w:r>
          </w:p>
        </w:tc>
        <w:tc>
          <w:tcPr>
            <w:tcW w:w="1742" w:type="dxa"/>
            <w:noWrap w:val="0"/>
            <w:vAlign w:val="center"/>
          </w:tcPr>
          <w:p w14:paraId="5D4ABA17">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质量保证期</w:t>
            </w:r>
          </w:p>
        </w:tc>
        <w:tc>
          <w:tcPr>
            <w:tcW w:w="5170" w:type="dxa"/>
            <w:noWrap w:val="0"/>
            <w:vAlign w:val="center"/>
          </w:tcPr>
          <w:p w14:paraId="617236AF">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自项目整体交付验收通过之日起3年免费质保；投标承诺高于3年的，按投标承诺执行</w:t>
            </w:r>
          </w:p>
        </w:tc>
      </w:tr>
      <w:tr w14:paraId="71E783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BB533B3">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68CB7C5C">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第8.2（3）项</w:t>
            </w:r>
          </w:p>
        </w:tc>
        <w:tc>
          <w:tcPr>
            <w:tcW w:w="1742" w:type="dxa"/>
            <w:noWrap w:val="0"/>
            <w:vAlign w:val="center"/>
          </w:tcPr>
          <w:p w14:paraId="61D20780">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货物质量缺陷</w:t>
            </w:r>
          </w:p>
          <w:p w14:paraId="6439A63E">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响应时间</w:t>
            </w:r>
          </w:p>
        </w:tc>
        <w:tc>
          <w:tcPr>
            <w:tcW w:w="5170" w:type="dxa"/>
            <w:noWrap w:val="0"/>
            <w:vAlign w:val="center"/>
          </w:tcPr>
          <w:p w14:paraId="1BBBF8B6">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7×24小时服务热线，接到采购人报修电话后半小时内响应，一般性问题2</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4小时内解决；重大问题2</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4小时内到达现场、8小时内解决，问题解决后24小时内提交问题处理报告；质保期内备品备件更换不得另行收费；否则采购人有权自行采取必要措施，由此产生的风险和费用以及直接、间接损失由乙方承担</w:t>
            </w:r>
          </w:p>
        </w:tc>
      </w:tr>
      <w:tr w14:paraId="6BB252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2604B20">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13FA393C">
            <w:pPr>
              <w:pStyle w:val="8"/>
              <w:shd w:val="clear" w:color="auto" w:fill="auto"/>
              <w:spacing w:line="400" w:lineRule="exact"/>
              <w:ind w:left="0" w:leftChars="0" w:firstLine="0" w:firstLineChars="0"/>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第11.1款</w:t>
            </w:r>
          </w:p>
        </w:tc>
        <w:tc>
          <w:tcPr>
            <w:tcW w:w="1742" w:type="dxa"/>
            <w:noWrap w:val="0"/>
            <w:vAlign w:val="center"/>
          </w:tcPr>
          <w:p w14:paraId="6F014117">
            <w:pPr>
              <w:widowControl w:val="0"/>
              <w:shd w:val="clear" w:color="auto" w:fill="auto"/>
              <w:jc w:val="both"/>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其他应当保密的信息</w:t>
            </w:r>
          </w:p>
        </w:tc>
        <w:tc>
          <w:tcPr>
            <w:tcW w:w="5170" w:type="dxa"/>
            <w:noWrap w:val="0"/>
            <w:vAlign w:val="center"/>
          </w:tcPr>
          <w:p w14:paraId="29370A68">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合同内容、技术资料、双方商业秘密及招标文件约定不得披露的信息</w:t>
            </w:r>
          </w:p>
        </w:tc>
      </w:tr>
      <w:tr w14:paraId="1549D13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4353B7C4">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739F9D88">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第12.2款</w:t>
            </w:r>
          </w:p>
        </w:tc>
        <w:tc>
          <w:tcPr>
            <w:tcW w:w="1742" w:type="dxa"/>
            <w:noWrap w:val="0"/>
            <w:vAlign w:val="center"/>
          </w:tcPr>
          <w:p w14:paraId="64CF247A">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合同价款支付时间</w:t>
            </w:r>
          </w:p>
        </w:tc>
        <w:tc>
          <w:tcPr>
            <w:tcW w:w="5170" w:type="dxa"/>
            <w:noWrap w:val="0"/>
            <w:vAlign w:val="center"/>
          </w:tcPr>
          <w:p w14:paraId="0A83DF63">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依据苏财购〔2020〕52号文和淮审批发〔2022〕23号文的相关规定：1.合同签订后15日内预付合同款项的40%；2.设备安装、调试完成且环境满足系统部署条件后，根据财政资金安排支付合同价款的10%，预付款与到货款合计支付至合同价款的50%；3.项目竣工验收合格后，根据财政资金申报情况支付合同价款的45%，累计支付至合同价款的95%；4.尾款：剩余合同价款的5%，于最后一年全部付清（无息）。付款时乙方须提供正规发票</w:t>
            </w:r>
          </w:p>
        </w:tc>
      </w:tr>
      <w:tr w14:paraId="22BCDB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281A0C7D">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186680AF">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第13.2款</w:t>
            </w:r>
          </w:p>
        </w:tc>
        <w:tc>
          <w:tcPr>
            <w:tcW w:w="1742" w:type="dxa"/>
            <w:noWrap w:val="0"/>
            <w:vAlign w:val="center"/>
          </w:tcPr>
          <w:p w14:paraId="0B89EF4F">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履约保证金不予退还的情形</w:t>
            </w:r>
          </w:p>
        </w:tc>
        <w:tc>
          <w:tcPr>
            <w:tcW w:w="5170" w:type="dxa"/>
            <w:noWrap w:val="0"/>
            <w:vAlign w:val="center"/>
          </w:tcPr>
          <w:p w14:paraId="43324D3E">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乙方无正当理由不履行合同义务，或履行不符合合同约定且经催告后在合理期限内仍未改正的；乙方两次整改后仍不能通过验收，甲方拒收货物、解除合同的</w:t>
            </w:r>
          </w:p>
        </w:tc>
      </w:tr>
      <w:tr w14:paraId="1F339E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DBA194E">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70890BF4">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第13.3款</w:t>
            </w:r>
          </w:p>
        </w:tc>
        <w:tc>
          <w:tcPr>
            <w:tcW w:w="1742" w:type="dxa"/>
            <w:noWrap w:val="0"/>
            <w:vAlign w:val="center"/>
          </w:tcPr>
          <w:p w14:paraId="2EA07DDA">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履约保证金退还时间及逾期退还的违约金</w:t>
            </w:r>
          </w:p>
        </w:tc>
        <w:tc>
          <w:tcPr>
            <w:tcW w:w="5170" w:type="dxa"/>
            <w:noWrap w:val="0"/>
            <w:vAlign w:val="center"/>
          </w:tcPr>
          <w:p w14:paraId="0A74A9AC">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项目通过验收后30日内退还履约保证金，逾期按签订合同当天银行活期利率赔付</w:t>
            </w:r>
          </w:p>
        </w:tc>
      </w:tr>
      <w:tr w14:paraId="60F114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1FC262F2">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5C5B4CEF">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第14.1（3）项</w:t>
            </w:r>
          </w:p>
        </w:tc>
        <w:tc>
          <w:tcPr>
            <w:tcW w:w="1742" w:type="dxa"/>
            <w:noWrap w:val="0"/>
            <w:vAlign w:val="center"/>
          </w:tcPr>
          <w:p w14:paraId="7889F78A">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运行监督、维修期限</w:t>
            </w:r>
          </w:p>
        </w:tc>
        <w:tc>
          <w:tcPr>
            <w:tcW w:w="5170" w:type="dxa"/>
            <w:noWrap w:val="0"/>
            <w:vAlign w:val="center"/>
          </w:tcPr>
          <w:p w14:paraId="02CD981F">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质保期内（3年）乙方免费提供运行监督、维修及维护服务，质保期内每季度至少开展一次设备巡检；质保期满后按投标承诺提供后续维保</w:t>
            </w:r>
          </w:p>
        </w:tc>
      </w:tr>
      <w:tr w14:paraId="200859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33D60B3E">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44A046A3">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第14.1（5）项</w:t>
            </w:r>
          </w:p>
        </w:tc>
        <w:tc>
          <w:tcPr>
            <w:tcW w:w="1742" w:type="dxa"/>
            <w:noWrap w:val="0"/>
            <w:vAlign w:val="center"/>
          </w:tcPr>
          <w:p w14:paraId="46940EFC">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货物回收的约定</w:t>
            </w:r>
          </w:p>
        </w:tc>
        <w:tc>
          <w:tcPr>
            <w:tcW w:w="5170" w:type="dxa"/>
            <w:noWrap w:val="0"/>
            <w:vAlign w:val="center"/>
          </w:tcPr>
          <w:p w14:paraId="7665BA2D">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无</w:t>
            </w:r>
          </w:p>
        </w:tc>
      </w:tr>
      <w:tr w14:paraId="085294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E375A77">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54E637BE">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第14.1（6）项</w:t>
            </w:r>
          </w:p>
        </w:tc>
        <w:tc>
          <w:tcPr>
            <w:tcW w:w="1742" w:type="dxa"/>
            <w:noWrap w:val="0"/>
            <w:vAlign w:val="center"/>
          </w:tcPr>
          <w:p w14:paraId="54EC57E7">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乙方提供的其他服务</w:t>
            </w:r>
          </w:p>
        </w:tc>
        <w:tc>
          <w:tcPr>
            <w:tcW w:w="5170" w:type="dxa"/>
            <w:noWrap w:val="0"/>
            <w:vAlign w:val="center"/>
          </w:tcPr>
          <w:p w14:paraId="1EC1C8A0">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按招标文件要求提供现场培训（集中授课、现场实操、跟岗带教、考核测评）；为人员轮岗变动提供免费再培训；储备关键设备（交换机、服务器、安全设备、精密空调等）备品备件；配合开展应急演练；质保期满后提供有偿维修保养服务</w:t>
            </w:r>
          </w:p>
        </w:tc>
      </w:tr>
      <w:tr w14:paraId="0CF952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32DBA1C">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44D3020B">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第15.1款</w:t>
            </w:r>
          </w:p>
        </w:tc>
        <w:tc>
          <w:tcPr>
            <w:tcW w:w="1742" w:type="dxa"/>
            <w:noWrap w:val="0"/>
            <w:vAlign w:val="center"/>
          </w:tcPr>
          <w:p w14:paraId="3F131613">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修理、重做、更换相关具体规定</w:t>
            </w:r>
          </w:p>
        </w:tc>
        <w:tc>
          <w:tcPr>
            <w:tcW w:w="5170" w:type="dxa"/>
            <w:noWrap w:val="0"/>
            <w:vAlign w:val="center"/>
          </w:tcPr>
          <w:p w14:paraId="36603941">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乙方提供的产品不符合合同约定的质量标准或存在产品质量缺陷的，7日内更换到位；任一阶段验收不合格的，按验收小组书面整改意见限期整改，两次整改后仍不能达到合同、招标文件标准的，甲方有权拒收货物、解除合同并追究乙方违约责任</w:t>
            </w:r>
          </w:p>
        </w:tc>
      </w:tr>
      <w:tr w14:paraId="2C01943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E309BE1">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2B42AA4A">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第15.2（2）项</w:t>
            </w:r>
          </w:p>
        </w:tc>
        <w:tc>
          <w:tcPr>
            <w:tcW w:w="1742" w:type="dxa"/>
            <w:noWrap w:val="0"/>
            <w:vAlign w:val="center"/>
          </w:tcPr>
          <w:p w14:paraId="2BC272A6">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迟延交货赔偿费</w:t>
            </w:r>
          </w:p>
        </w:tc>
        <w:tc>
          <w:tcPr>
            <w:tcW w:w="5170" w:type="dxa"/>
            <w:noWrap w:val="0"/>
            <w:vAlign w:val="center"/>
          </w:tcPr>
          <w:p w14:paraId="7AD4366D">
            <w:pPr>
              <w:widowControl w:val="0"/>
              <w:shd w:val="clear" w:color="auto" w:fill="auto"/>
              <w:jc w:val="left"/>
              <w:rPr>
                <w:rFonts w:hint="eastAsia" w:ascii="仿宋" w:hAnsi="仿宋" w:eastAsia="仿宋" w:cs="仿宋"/>
                <w:sz w:val="28"/>
                <w:szCs w:val="28"/>
                <w:highlight w:val="none"/>
                <w:u w:val="single"/>
                <w:lang w:val="en-US" w:eastAsia="zh-CN" w:bidi="ar-SA"/>
              </w:rPr>
            </w:pPr>
            <w:r>
              <w:rPr>
                <w:rFonts w:hint="eastAsia" w:ascii="仿宋" w:hAnsi="仿宋" w:eastAsia="仿宋" w:cs="仿宋"/>
                <w:sz w:val="28"/>
                <w:szCs w:val="28"/>
                <w:highlight w:val="none"/>
              </w:rPr>
              <w:t>乙方未能按本合同约定按期完成项目，每逾期1日，乙方应当按照本合同费用总额的万分之五向甲方支付违约金；如违约金数额累计达到本合同费用总额的10%时，甲方有权终止本合同，乙方仍应支付上述违约金、退还甲方已支付款项并按照同期中国人民银行贷款利率计付利息，同时赔偿甲方的相应损失</w:t>
            </w:r>
          </w:p>
        </w:tc>
      </w:tr>
      <w:tr w14:paraId="441DAC8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9413A49">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267A9369">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第15.3款</w:t>
            </w:r>
          </w:p>
        </w:tc>
        <w:tc>
          <w:tcPr>
            <w:tcW w:w="1742" w:type="dxa"/>
            <w:noWrap w:val="0"/>
            <w:vAlign w:val="center"/>
          </w:tcPr>
          <w:p w14:paraId="61F94C21">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逾期付款利息</w:t>
            </w:r>
          </w:p>
        </w:tc>
        <w:tc>
          <w:tcPr>
            <w:tcW w:w="5170" w:type="dxa"/>
            <w:noWrap w:val="0"/>
            <w:vAlign w:val="center"/>
          </w:tcPr>
          <w:p w14:paraId="56F2435C">
            <w:pPr>
              <w:widowControl w:val="0"/>
              <w:shd w:val="clear" w:color="auto" w:fill="auto"/>
              <w:jc w:val="left"/>
              <w:rPr>
                <w:rFonts w:hint="eastAsia" w:ascii="仿宋" w:hAnsi="仿宋" w:eastAsia="仿宋" w:cs="仿宋"/>
                <w:sz w:val="28"/>
                <w:szCs w:val="28"/>
                <w:highlight w:val="none"/>
                <w:u w:val="single"/>
                <w:lang w:val="en-US" w:eastAsia="zh-CN" w:bidi="ar-SA"/>
              </w:rPr>
            </w:pPr>
            <w:r>
              <w:rPr>
                <w:rFonts w:hint="eastAsia" w:ascii="仿宋" w:hAnsi="仿宋" w:eastAsia="仿宋" w:cs="仿宋"/>
                <w:sz w:val="28"/>
                <w:szCs w:val="28"/>
                <w:highlight w:val="none"/>
              </w:rPr>
              <w:t>逾期按照签订合同当天银行活期利率赔付</w:t>
            </w:r>
          </w:p>
        </w:tc>
      </w:tr>
      <w:tr w14:paraId="678DDD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745EC9A2">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799EF1D8">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第15.4款</w:t>
            </w:r>
          </w:p>
        </w:tc>
        <w:tc>
          <w:tcPr>
            <w:tcW w:w="1742" w:type="dxa"/>
            <w:tcBorders>
              <w:left w:val="single" w:color="auto" w:sz="2" w:space="0"/>
              <w:bottom w:val="single" w:color="auto" w:sz="2" w:space="0"/>
              <w:right w:val="single" w:color="auto" w:sz="2" w:space="0"/>
            </w:tcBorders>
            <w:noWrap w:val="0"/>
            <w:vAlign w:val="center"/>
          </w:tcPr>
          <w:p w14:paraId="7C1DD69A">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其他违约责任</w:t>
            </w:r>
          </w:p>
        </w:tc>
        <w:tc>
          <w:tcPr>
            <w:tcW w:w="5170" w:type="dxa"/>
            <w:tcBorders>
              <w:left w:val="single" w:color="auto" w:sz="2" w:space="0"/>
              <w:bottom w:val="single" w:color="auto" w:sz="2" w:space="0"/>
            </w:tcBorders>
            <w:noWrap w:val="0"/>
            <w:vAlign w:val="center"/>
          </w:tcPr>
          <w:p w14:paraId="6D0E5937">
            <w:pPr>
              <w:widowControl w:val="0"/>
              <w:shd w:val="clear" w:color="auto" w:fill="auto"/>
              <w:jc w:val="left"/>
              <w:rPr>
                <w:rFonts w:hint="eastAsia" w:ascii="仿宋" w:hAnsi="仿宋" w:eastAsia="仿宋" w:cs="仿宋"/>
                <w:sz w:val="28"/>
                <w:szCs w:val="28"/>
                <w:highlight w:val="none"/>
                <w:u w:val="single"/>
                <w:lang w:val="en-US" w:eastAsia="zh-CN" w:bidi="ar-SA"/>
              </w:rPr>
            </w:pPr>
            <w:r>
              <w:rPr>
                <w:rFonts w:hint="eastAsia" w:ascii="仿宋" w:hAnsi="仿宋" w:eastAsia="仿宋" w:cs="仿宋"/>
                <w:sz w:val="28"/>
                <w:szCs w:val="28"/>
                <w:highlight w:val="none"/>
              </w:rPr>
              <w:t>任何一方未履行或未完全履行本合同项下义务的，均构成违约，违约方应赔偿因违约给对方造成的一切损失；乙方未按约定履行质保、售后、培训、利旧搬迁义务的，甲方有权要求限期履行，逾期仍不履行的，甲方可委托第三方处理，由此产生的费用由乙方承担</w:t>
            </w:r>
          </w:p>
        </w:tc>
      </w:tr>
      <w:tr w14:paraId="565AB4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5514C8D5">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036A7938">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第19.2款</w:t>
            </w:r>
          </w:p>
        </w:tc>
        <w:tc>
          <w:tcPr>
            <w:tcW w:w="1742" w:type="dxa"/>
            <w:tcBorders>
              <w:top w:val="single" w:color="auto" w:sz="2" w:space="0"/>
              <w:left w:val="single" w:color="auto" w:sz="2" w:space="0"/>
              <w:right w:val="single" w:color="auto" w:sz="2" w:space="0"/>
            </w:tcBorders>
            <w:noWrap w:val="0"/>
            <w:vAlign w:val="center"/>
          </w:tcPr>
          <w:p w14:paraId="10BCB0B4">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解决争议的方法</w:t>
            </w:r>
          </w:p>
        </w:tc>
        <w:tc>
          <w:tcPr>
            <w:tcW w:w="5170" w:type="dxa"/>
            <w:tcBorders>
              <w:top w:val="single" w:color="auto" w:sz="2" w:space="0"/>
              <w:left w:val="single" w:color="auto" w:sz="2" w:space="0"/>
            </w:tcBorders>
            <w:noWrap w:val="0"/>
            <w:vAlign w:val="center"/>
          </w:tcPr>
          <w:p w14:paraId="1C4A8DE0">
            <w:pPr>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rPr>
              <w:t>因本合同及合同有关事项发生的争议，由双方协商解决，协商不成的，按下列第 2 种方式解决：</w:t>
            </w:r>
          </w:p>
          <w:p w14:paraId="467B2028">
            <w:pPr>
              <w:numPr>
                <w:ilvl w:val="0"/>
                <w:numId w:val="0"/>
              </w:numPr>
              <w:shd w:val="clear" w:color="auto" w:fill="auto"/>
              <w:rPr>
                <w:rFonts w:hint="eastAsia" w:ascii="仿宋" w:hAnsi="仿宋" w:eastAsia="仿宋" w:cs="仿宋"/>
                <w:sz w:val="28"/>
                <w:szCs w:val="28"/>
                <w:highlight w:val="none"/>
              </w:rPr>
            </w:pPr>
            <w:r>
              <w:rPr>
                <w:rFonts w:hint="eastAsia" w:ascii="仿宋" w:hAnsi="仿宋" w:eastAsia="仿宋" w:cs="仿宋"/>
                <w:sz w:val="28"/>
                <w:szCs w:val="28"/>
                <w:lang w:val="en-US" w:eastAsia="zh-CN" w:bidi="ar-SA"/>
              </w:rPr>
              <w:t>（1）</w:t>
            </w:r>
            <w:r>
              <w:rPr>
                <w:rFonts w:hint="eastAsia" w:ascii="仿宋" w:hAnsi="仿宋" w:eastAsia="仿宋" w:cs="仿宋"/>
                <w:sz w:val="28"/>
                <w:szCs w:val="28"/>
                <w:highlight w:val="none"/>
              </w:rPr>
              <w:t>向</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仲裁委员会申请仲裁（不采用）；</w:t>
            </w:r>
          </w:p>
          <w:p w14:paraId="3F5F864D">
            <w:pPr>
              <w:numPr>
                <w:ilvl w:val="0"/>
                <w:numId w:val="0"/>
              </w:numPr>
              <w:shd w:val="clear" w:color="auto" w:fill="auto"/>
              <w:rPr>
                <w:rFonts w:hint="eastAsia" w:ascii="仿宋" w:hAnsi="仿宋" w:eastAsia="仿宋" w:cs="仿宋"/>
                <w:sz w:val="28"/>
                <w:szCs w:val="28"/>
                <w:highlight w:val="none"/>
                <w:u w:val="single"/>
                <w:lang w:val="en-US" w:eastAsia="zh-CN" w:bidi="ar-SA"/>
              </w:rPr>
            </w:pPr>
            <w:r>
              <w:rPr>
                <w:rFonts w:hint="eastAsia" w:ascii="仿宋" w:hAnsi="仿宋" w:eastAsia="仿宋" w:cs="仿宋"/>
                <w:sz w:val="28"/>
                <w:szCs w:val="28"/>
                <w:lang w:val="en-US" w:eastAsia="zh-CN" w:bidi="ar-SA"/>
              </w:rPr>
              <w:t>（2）</w:t>
            </w:r>
            <w:r>
              <w:rPr>
                <w:rFonts w:hint="eastAsia" w:ascii="仿宋" w:hAnsi="仿宋" w:eastAsia="仿宋" w:cs="仿宋"/>
                <w:sz w:val="28"/>
                <w:szCs w:val="28"/>
                <w:highlight w:val="none"/>
              </w:rPr>
              <w:t>向</w:t>
            </w:r>
            <w:r>
              <w:rPr>
                <w:rFonts w:hint="eastAsia" w:ascii="仿宋" w:hAnsi="仿宋" w:eastAsia="仿宋" w:cs="仿宋"/>
                <w:sz w:val="28"/>
                <w:szCs w:val="28"/>
                <w:highlight w:val="none"/>
                <w:u w:val="single"/>
              </w:rPr>
              <w:t>淮安市洪泽区人民法院</w:t>
            </w:r>
            <w:r>
              <w:rPr>
                <w:rFonts w:hint="eastAsia" w:ascii="仿宋" w:hAnsi="仿宋" w:eastAsia="仿宋" w:cs="仿宋"/>
                <w:sz w:val="28"/>
                <w:szCs w:val="28"/>
                <w:highlight w:val="none"/>
              </w:rPr>
              <w:t>起诉。</w:t>
            </w:r>
          </w:p>
        </w:tc>
      </w:tr>
      <w:tr w14:paraId="654772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00A2861E">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第二节</w:t>
            </w:r>
          </w:p>
          <w:p w14:paraId="01C97FAA">
            <w:pPr>
              <w:widowControl w:val="0"/>
              <w:shd w:val="clear" w:color="auto" w:fill="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第23.1款</w:t>
            </w:r>
          </w:p>
        </w:tc>
        <w:tc>
          <w:tcPr>
            <w:tcW w:w="1742" w:type="dxa"/>
            <w:noWrap w:val="0"/>
            <w:vAlign w:val="center"/>
          </w:tcPr>
          <w:p w14:paraId="00778E0C">
            <w:pPr>
              <w:widowControl w:val="0"/>
              <w:shd w:val="clear" w:color="auto" w:fill="auto"/>
              <w:jc w:val="left"/>
              <w:rPr>
                <w:rFonts w:hint="eastAsia" w:ascii="仿宋" w:hAnsi="仿宋" w:eastAsia="仿宋" w:cs="仿宋"/>
                <w:sz w:val="28"/>
                <w:szCs w:val="28"/>
                <w:highlight w:val="none"/>
                <w:lang w:val="en-US" w:eastAsia="zh-CN" w:bidi="ar-SA"/>
              </w:rPr>
            </w:pPr>
            <w:r>
              <w:rPr>
                <w:rFonts w:hint="eastAsia" w:ascii="仿宋" w:hAnsi="仿宋" w:eastAsia="仿宋" w:cs="仿宋"/>
                <w:bCs/>
                <w:sz w:val="28"/>
                <w:szCs w:val="28"/>
                <w:highlight w:val="none"/>
                <w:lang w:val="en-US" w:eastAsia="zh-CN" w:bidi="ar-SA"/>
              </w:rPr>
              <w:t>其他专用条款</w:t>
            </w:r>
          </w:p>
        </w:tc>
        <w:tc>
          <w:tcPr>
            <w:tcW w:w="5170" w:type="dxa"/>
            <w:noWrap w:val="0"/>
            <w:vAlign w:val="center"/>
          </w:tcPr>
          <w:p w14:paraId="77DA254C">
            <w:pPr>
              <w:widowControl w:val="0"/>
              <w:shd w:val="clear" w:color="auto" w:fill="auto"/>
              <w:spacing w:line="400" w:lineRule="exact"/>
              <w:jc w:val="lef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未尽事项由双方协商一致后签订书面补充协议，补充协议与本合同具有同等法律效力；合同履行中需追加与合同标的相同货物或服务的，按招标文件约定签订补充合同，补充合同采购金额不超过原合同金额的10%</w:t>
            </w:r>
          </w:p>
        </w:tc>
      </w:tr>
    </w:tbl>
    <w:p w14:paraId="1B5F5E99"/>
    <w:p w14:paraId="553F9F52">
      <w:pPr>
        <w:rPr>
          <w:rFonts w:hint="eastAsia" w:ascii="宋体" w:hAnsi="宋体" w:eastAsia="宋体" w:cs="宋体"/>
          <w:b/>
          <w:bCs/>
          <w:sz w:val="34"/>
          <w:szCs w:val="34"/>
          <w:highlight w:val="none"/>
          <w:lang w:bidi="ar"/>
        </w:rPr>
        <w:sectPr>
          <w:pgSz w:w="11906" w:h="16838"/>
          <w:pgMar w:top="1803" w:right="1440" w:bottom="1803" w:left="1440" w:header="850" w:footer="992" w:gutter="0"/>
          <w:cols w:space="0" w:num="1"/>
          <w:rtlGutter w:val="0"/>
          <w:docGrid w:linePitch="360" w:charSpace="0"/>
        </w:sectPr>
      </w:pPr>
    </w:p>
    <w:p w14:paraId="7FBC0198">
      <w:pPr>
        <w:jc w:val="center"/>
        <w:rPr>
          <w:rFonts w:hint="eastAsia" w:ascii="宋体" w:hAnsi="宋体" w:eastAsia="宋体" w:cs="宋体"/>
          <w:color w:val="auto"/>
          <w:sz w:val="28"/>
          <w:szCs w:val="28"/>
          <w:highlight w:val="none"/>
        </w:rPr>
      </w:pPr>
      <w:r>
        <w:rPr>
          <w:rFonts w:hint="eastAsia" w:ascii="宋体" w:hAnsi="宋体" w:eastAsia="宋体" w:cs="宋体"/>
          <w:b/>
          <w:bCs/>
          <w:sz w:val="34"/>
          <w:szCs w:val="34"/>
          <w:highlight w:val="none"/>
          <w:lang w:bidi="ar"/>
        </w:rPr>
        <w:t>政府采购履约验收书参考样本</w:t>
      </w:r>
      <w:r>
        <w:rPr>
          <w:rFonts w:hint="eastAsia" w:ascii="仿宋" w:hAnsi="仿宋" w:eastAsia="仿宋" w:cs="仿宋"/>
          <w:b/>
          <w:bCs/>
          <w:sz w:val="34"/>
          <w:szCs w:val="34"/>
          <w:lang w:bidi="ar"/>
        </w:rPr>
        <w:t>（</w:t>
      </w:r>
      <w:r>
        <w:rPr>
          <w:rFonts w:hint="eastAsia" w:ascii="仿宋" w:hAnsi="仿宋" w:eastAsia="仿宋" w:cs="仿宋"/>
          <w:b/>
          <w:bCs/>
          <w:sz w:val="34"/>
          <w:szCs w:val="34"/>
          <w:lang w:val="en-US" w:eastAsia="zh-CN" w:bidi="ar"/>
        </w:rPr>
        <w:t>采购包2</w:t>
      </w:r>
      <w:r>
        <w:rPr>
          <w:rFonts w:hint="eastAsia" w:ascii="仿宋" w:hAnsi="仿宋" w:eastAsia="仿宋" w:cs="仿宋"/>
          <w:b/>
          <w:bCs/>
          <w:sz w:val="34"/>
          <w:szCs w:val="34"/>
          <w:lang w:bidi="ar"/>
        </w:rPr>
        <w:t>）</w:t>
      </w:r>
    </w:p>
    <w:tbl>
      <w:tblPr>
        <w:tblStyle w:val="35"/>
        <w:tblW w:w="0" w:type="auto"/>
        <w:jc w:val="center"/>
        <w:tblLayout w:type="fixed"/>
        <w:tblCellMar>
          <w:top w:w="15" w:type="dxa"/>
          <w:left w:w="15" w:type="dxa"/>
          <w:bottom w:w="15" w:type="dxa"/>
          <w:right w:w="15" w:type="dxa"/>
        </w:tblCellMar>
      </w:tblPr>
      <w:tblGrid>
        <w:gridCol w:w="1968"/>
        <w:gridCol w:w="1186"/>
        <w:gridCol w:w="1578"/>
        <w:gridCol w:w="1729"/>
        <w:gridCol w:w="1425"/>
        <w:gridCol w:w="1578"/>
        <w:gridCol w:w="1577"/>
        <w:gridCol w:w="1300"/>
        <w:gridCol w:w="1855"/>
      </w:tblGrid>
      <w:tr w14:paraId="38B9F1EC">
        <w:tblPrEx>
          <w:tblCellMar>
            <w:top w:w="15" w:type="dxa"/>
            <w:left w:w="15" w:type="dxa"/>
            <w:bottom w:w="15" w:type="dxa"/>
            <w:right w:w="15" w:type="dxa"/>
          </w:tblCellMar>
        </w:tblPrEx>
        <w:trPr>
          <w:trHeight w:val="573" w:hRule="atLeast"/>
          <w:jc w:val="center"/>
        </w:trPr>
        <w:tc>
          <w:tcPr>
            <w:tcW w:w="196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216838">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w:t>
            </w:r>
          </w:p>
        </w:tc>
        <w:tc>
          <w:tcPr>
            <w:tcW w:w="2764"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F3FFA5">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FB5BF3">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项目名称</w:t>
            </w:r>
          </w:p>
        </w:tc>
        <w:tc>
          <w:tcPr>
            <w:tcW w:w="3003"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B6EF77">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tc>
        <w:tc>
          <w:tcPr>
            <w:tcW w:w="15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CA1025">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合同名称</w:t>
            </w:r>
          </w:p>
        </w:tc>
        <w:tc>
          <w:tcPr>
            <w:tcW w:w="3155"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4046D9">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tc>
      </w:tr>
      <w:tr w14:paraId="0978AF48">
        <w:tblPrEx>
          <w:tblCellMar>
            <w:top w:w="15" w:type="dxa"/>
            <w:left w:w="15" w:type="dxa"/>
            <w:bottom w:w="15" w:type="dxa"/>
            <w:right w:w="15" w:type="dxa"/>
          </w:tblCellMar>
        </w:tblPrEx>
        <w:trPr>
          <w:trHeight w:val="765" w:hRule="atLeast"/>
          <w:jc w:val="center"/>
        </w:trPr>
        <w:tc>
          <w:tcPr>
            <w:tcW w:w="196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4A68CE">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w:t>
            </w:r>
          </w:p>
        </w:tc>
        <w:tc>
          <w:tcPr>
            <w:tcW w:w="2764"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1BE189">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F64A0B">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项目及合同编号</w:t>
            </w:r>
          </w:p>
        </w:tc>
        <w:tc>
          <w:tcPr>
            <w:tcW w:w="3003"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92EDD7">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tc>
        <w:tc>
          <w:tcPr>
            <w:tcW w:w="15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DEBAAB">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合同金额</w:t>
            </w:r>
          </w:p>
        </w:tc>
        <w:tc>
          <w:tcPr>
            <w:tcW w:w="3155"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DA2E10">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tc>
      </w:tr>
      <w:tr w14:paraId="65A5A7B5">
        <w:tblPrEx>
          <w:tblCellMar>
            <w:top w:w="15" w:type="dxa"/>
            <w:left w:w="15" w:type="dxa"/>
            <w:bottom w:w="15" w:type="dxa"/>
            <w:right w:w="15" w:type="dxa"/>
          </w:tblCellMar>
        </w:tblPrEx>
        <w:trPr>
          <w:trHeight w:val="485" w:hRule="atLeast"/>
          <w:jc w:val="center"/>
        </w:trPr>
        <w:tc>
          <w:tcPr>
            <w:tcW w:w="196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4B1A60">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分期（段）验收</w:t>
            </w:r>
          </w:p>
        </w:tc>
        <w:tc>
          <w:tcPr>
            <w:tcW w:w="2764"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35F92AD">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w:t>
            </w: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BB6F76">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分期（段）情况</w:t>
            </w:r>
          </w:p>
        </w:tc>
        <w:tc>
          <w:tcPr>
            <w:tcW w:w="7735" w:type="dxa"/>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6DA1B4">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共分期（段），此为第期（段）验收</w:t>
            </w:r>
          </w:p>
        </w:tc>
      </w:tr>
      <w:tr w14:paraId="38503ABD">
        <w:tblPrEx>
          <w:tblCellMar>
            <w:top w:w="15" w:type="dxa"/>
            <w:left w:w="15" w:type="dxa"/>
            <w:bottom w:w="15" w:type="dxa"/>
            <w:right w:w="15" w:type="dxa"/>
          </w:tblCellMar>
        </w:tblPrEx>
        <w:trPr>
          <w:trHeight w:val="1105" w:hRule="atLeast"/>
          <w:jc w:val="center"/>
        </w:trPr>
        <w:tc>
          <w:tcPr>
            <w:tcW w:w="196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B6C8CE3">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验收时间</w:t>
            </w:r>
          </w:p>
        </w:tc>
        <w:tc>
          <w:tcPr>
            <w:tcW w:w="2764"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E46690">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2E90206">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验收地点</w:t>
            </w:r>
          </w:p>
        </w:tc>
        <w:tc>
          <w:tcPr>
            <w:tcW w:w="3003"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546BFD">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tc>
        <w:tc>
          <w:tcPr>
            <w:tcW w:w="15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0A4149">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验收组织形式</w:t>
            </w:r>
          </w:p>
        </w:tc>
        <w:tc>
          <w:tcPr>
            <w:tcW w:w="3155"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F2658B">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自行简易验收</w:t>
            </w:r>
          </w:p>
          <w:p w14:paraId="4166549C">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验收小组验收</w:t>
            </w:r>
          </w:p>
          <w:p w14:paraId="657F1F23">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采购代理机构验收</w:t>
            </w:r>
          </w:p>
        </w:tc>
      </w:tr>
      <w:tr w14:paraId="413C58C4">
        <w:tblPrEx>
          <w:tblCellMar>
            <w:top w:w="15" w:type="dxa"/>
            <w:left w:w="15" w:type="dxa"/>
            <w:bottom w:w="15" w:type="dxa"/>
            <w:right w:w="15" w:type="dxa"/>
          </w:tblCellMar>
        </w:tblPrEx>
        <w:trPr>
          <w:trHeight w:val="1142" w:hRule="atLeast"/>
          <w:jc w:val="center"/>
        </w:trPr>
        <w:tc>
          <w:tcPr>
            <w:tcW w:w="1968"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126031">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验收内容</w:t>
            </w:r>
          </w:p>
        </w:tc>
        <w:tc>
          <w:tcPr>
            <w:tcW w:w="11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D37763">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货物清单</w:t>
            </w:r>
          </w:p>
        </w:tc>
        <w:tc>
          <w:tcPr>
            <w:tcW w:w="157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22B923">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品牌、型号、规格、数量及外观质量</w:t>
            </w: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DCB26D">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技术、性能指标</w:t>
            </w:r>
          </w:p>
        </w:tc>
        <w:tc>
          <w:tcPr>
            <w:tcW w:w="14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4A6AEF">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运行状况及安装</w:t>
            </w:r>
            <w:r>
              <w:rPr>
                <w:rFonts w:hint="eastAsia" w:ascii="仿宋" w:hAnsi="仿宋" w:eastAsia="仿宋" w:cs="仿宋"/>
                <w:color w:val="auto"/>
                <w:sz w:val="21"/>
                <w:szCs w:val="21"/>
                <w:highlight w:val="none"/>
                <w:lang w:eastAsia="zh-CN"/>
              </w:rPr>
              <w:t>调试</w:t>
            </w:r>
          </w:p>
        </w:tc>
        <w:tc>
          <w:tcPr>
            <w:tcW w:w="157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FFFD72">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质量证明文件</w:t>
            </w:r>
          </w:p>
        </w:tc>
        <w:tc>
          <w:tcPr>
            <w:tcW w:w="15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334F53">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售后服务承诺</w:t>
            </w:r>
          </w:p>
        </w:tc>
        <w:tc>
          <w:tcPr>
            <w:tcW w:w="13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004CBF">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安全标准</w:t>
            </w:r>
          </w:p>
        </w:tc>
        <w:tc>
          <w:tcPr>
            <w:tcW w:w="18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84C039">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合同履约</w:t>
            </w:r>
          </w:p>
          <w:p w14:paraId="78443554">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时间、地点、方式</w:t>
            </w:r>
          </w:p>
        </w:tc>
      </w:tr>
      <w:tr w14:paraId="6D6D2194">
        <w:tblPrEx>
          <w:tblCellMar>
            <w:top w:w="15" w:type="dxa"/>
            <w:left w:w="15" w:type="dxa"/>
            <w:bottom w:w="15" w:type="dxa"/>
            <w:right w:w="15" w:type="dxa"/>
          </w:tblCellMar>
        </w:tblPrEx>
        <w:trPr>
          <w:trHeight w:val="765" w:hRule="atLeast"/>
          <w:jc w:val="center"/>
        </w:trPr>
        <w:tc>
          <w:tcPr>
            <w:tcW w:w="1968"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6DAD3D">
            <w:pPr>
              <w:shd w:val="clear" w:color="auto" w:fill="auto"/>
              <w:spacing w:line="520" w:lineRule="exact"/>
              <w:rPr>
                <w:rFonts w:hint="eastAsia" w:ascii="仿宋" w:hAnsi="仿宋" w:eastAsia="仿宋" w:cs="仿宋"/>
                <w:color w:val="auto"/>
                <w:sz w:val="21"/>
                <w:szCs w:val="21"/>
                <w:highlight w:val="none"/>
              </w:rPr>
            </w:pPr>
          </w:p>
        </w:tc>
        <w:tc>
          <w:tcPr>
            <w:tcW w:w="11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789498">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合格</w:t>
            </w:r>
          </w:p>
          <w:p w14:paraId="3C638F77">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不合格</w:t>
            </w:r>
          </w:p>
        </w:tc>
        <w:tc>
          <w:tcPr>
            <w:tcW w:w="157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2C7942">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合格</w:t>
            </w:r>
          </w:p>
          <w:p w14:paraId="7FAF585D">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不合格</w:t>
            </w:r>
          </w:p>
        </w:tc>
        <w:tc>
          <w:tcPr>
            <w:tcW w:w="17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A8AE32">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合格</w:t>
            </w:r>
          </w:p>
          <w:p w14:paraId="71289E00">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不合格</w:t>
            </w:r>
          </w:p>
        </w:tc>
        <w:tc>
          <w:tcPr>
            <w:tcW w:w="14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FEC654">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合格</w:t>
            </w:r>
          </w:p>
          <w:p w14:paraId="11BD9E13">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不合格</w:t>
            </w:r>
          </w:p>
        </w:tc>
        <w:tc>
          <w:tcPr>
            <w:tcW w:w="157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59A4C1">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合格</w:t>
            </w:r>
          </w:p>
          <w:p w14:paraId="6810E506">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不合格</w:t>
            </w:r>
          </w:p>
        </w:tc>
        <w:tc>
          <w:tcPr>
            <w:tcW w:w="15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F22617">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合格</w:t>
            </w:r>
          </w:p>
          <w:p w14:paraId="77E865F2">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不合格</w:t>
            </w:r>
          </w:p>
        </w:tc>
        <w:tc>
          <w:tcPr>
            <w:tcW w:w="13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67E497">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合格</w:t>
            </w:r>
          </w:p>
          <w:p w14:paraId="6F4A02ED">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不合格</w:t>
            </w:r>
          </w:p>
        </w:tc>
        <w:tc>
          <w:tcPr>
            <w:tcW w:w="18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768F56">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合格</w:t>
            </w:r>
          </w:p>
          <w:p w14:paraId="7DB86B8D">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不合格</w:t>
            </w:r>
          </w:p>
        </w:tc>
      </w:tr>
      <w:tr w14:paraId="7F4BC763">
        <w:tblPrEx>
          <w:tblCellMar>
            <w:top w:w="15" w:type="dxa"/>
            <w:left w:w="15" w:type="dxa"/>
            <w:bottom w:w="15" w:type="dxa"/>
            <w:right w:w="15" w:type="dxa"/>
          </w:tblCellMar>
        </w:tblPrEx>
        <w:trPr>
          <w:trHeight w:val="765" w:hRule="atLeast"/>
          <w:jc w:val="center"/>
        </w:trPr>
        <w:tc>
          <w:tcPr>
            <w:tcW w:w="196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99E083">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专业检测机构情况说明</w:t>
            </w:r>
          </w:p>
        </w:tc>
        <w:tc>
          <w:tcPr>
            <w:tcW w:w="12228" w:type="dxa"/>
            <w:gridSpan w:val="8"/>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EE8BD1">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tc>
      </w:tr>
      <w:tr w14:paraId="7BA2B847">
        <w:tblPrEx>
          <w:tblCellMar>
            <w:top w:w="15" w:type="dxa"/>
            <w:left w:w="15" w:type="dxa"/>
            <w:bottom w:w="15" w:type="dxa"/>
            <w:right w:w="15" w:type="dxa"/>
          </w:tblCellMar>
        </w:tblPrEx>
        <w:trPr>
          <w:trHeight w:val="765" w:hRule="atLeast"/>
          <w:jc w:val="center"/>
        </w:trPr>
        <w:tc>
          <w:tcPr>
            <w:tcW w:w="196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6C2D88">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存在问题和改进意见</w:t>
            </w:r>
          </w:p>
        </w:tc>
        <w:tc>
          <w:tcPr>
            <w:tcW w:w="12228" w:type="dxa"/>
            <w:gridSpan w:val="8"/>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F72DE5">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tc>
      </w:tr>
      <w:tr w14:paraId="38A4845E">
        <w:tblPrEx>
          <w:tblCellMar>
            <w:top w:w="15" w:type="dxa"/>
            <w:left w:w="15" w:type="dxa"/>
            <w:bottom w:w="15" w:type="dxa"/>
            <w:right w:w="15" w:type="dxa"/>
          </w:tblCellMar>
        </w:tblPrEx>
        <w:trPr>
          <w:trHeight w:val="730" w:hRule="atLeast"/>
          <w:jc w:val="center"/>
        </w:trPr>
        <w:tc>
          <w:tcPr>
            <w:tcW w:w="196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8AA6D11">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最终结论</w:t>
            </w:r>
          </w:p>
        </w:tc>
        <w:tc>
          <w:tcPr>
            <w:tcW w:w="12228" w:type="dxa"/>
            <w:gridSpan w:val="8"/>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601C5D">
            <w:pPr>
              <w:pStyle w:val="32"/>
              <w:widowControl/>
              <w:shd w:val="clear" w:color="auto" w:fill="auto"/>
              <w:spacing w:line="5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合格不合格</w:t>
            </w:r>
          </w:p>
        </w:tc>
      </w:tr>
    </w:tbl>
    <w:p w14:paraId="5349BF8D">
      <w:pPr>
        <w:tabs>
          <w:tab w:val="left" w:pos="180"/>
        </w:tabs>
        <w:spacing w:line="520" w:lineRule="exact"/>
        <w:jc w:val="center"/>
        <w:rPr>
          <w:rFonts w:hint="eastAsia" w:ascii="宋体" w:hAnsi="宋体"/>
          <w:sz w:val="28"/>
          <w:szCs w:val="28"/>
        </w:rPr>
        <w:sectPr>
          <w:pgSz w:w="16838" w:h="11906" w:orient="landscape"/>
          <w:pgMar w:top="1440" w:right="1803" w:bottom="1440" w:left="1803" w:header="850" w:footer="992" w:gutter="0"/>
          <w:cols w:space="0" w:num="1"/>
          <w:rtlGutter w:val="0"/>
          <w:docGrid w:linePitch="360" w:charSpace="0"/>
        </w:sectPr>
      </w:pPr>
    </w:p>
    <w:p w14:paraId="0F430B7B">
      <w:pPr>
        <w:tabs>
          <w:tab w:val="left" w:pos="180"/>
        </w:tabs>
        <w:spacing w:line="520" w:lineRule="exact"/>
        <w:jc w:val="center"/>
        <w:rPr>
          <w:rFonts w:eastAsia="方正小标宋_GBK"/>
          <w:sz w:val="44"/>
          <w:szCs w:val="44"/>
        </w:rPr>
      </w:pPr>
      <w:r>
        <w:rPr>
          <w:rFonts w:ascii="仿宋" w:hAnsi="仿宋" w:eastAsia="仿宋"/>
          <w:b/>
          <w:sz w:val="36"/>
          <w:szCs w:val="36"/>
        </w:rPr>
        <w:t>政府采购廉政监督承诺书</w:t>
      </w:r>
    </w:p>
    <w:p w14:paraId="59BC7648">
      <w:pPr>
        <w:pStyle w:val="230"/>
        <w:shd w:val="clear" w:color="auto" w:fill="FFFFFF"/>
        <w:spacing w:beforeAutospacing="0" w:afterAutospacing="0" w:line="560" w:lineRule="exact"/>
        <w:jc w:val="center"/>
        <w:rPr>
          <w:rFonts w:hint="eastAsia" w:ascii="仿宋" w:hAnsi="仿宋" w:eastAsia="仿宋" w:cs="Times New Roman"/>
          <w:sz w:val="32"/>
          <w:szCs w:val="32"/>
          <w:shd w:val="clear" w:color="auto" w:fill="FFFFFF"/>
        </w:rPr>
      </w:pPr>
      <w:r>
        <w:rPr>
          <w:rFonts w:ascii="仿宋" w:hAnsi="仿宋" w:eastAsia="仿宋" w:cs="Times New Roman"/>
          <w:sz w:val="32"/>
          <w:szCs w:val="32"/>
          <w:shd w:val="clear" w:color="auto" w:fill="FFFFFF"/>
        </w:rPr>
        <w:t>（采购人与中标、成交供应商版）</w:t>
      </w:r>
    </w:p>
    <w:p w14:paraId="45A2A2D8">
      <w:pPr>
        <w:pStyle w:val="214"/>
        <w:tabs>
          <w:tab w:val="left" w:pos="1960"/>
        </w:tabs>
        <w:spacing w:line="540" w:lineRule="exact"/>
        <w:rPr>
          <w:rFonts w:hint="eastAsia" w:ascii="仿宋" w:hAnsi="仿宋" w:eastAsia="仿宋"/>
          <w:sz w:val="28"/>
          <w:szCs w:val="28"/>
        </w:rPr>
      </w:pPr>
      <w:r>
        <w:rPr>
          <w:rFonts w:ascii="仿宋" w:hAnsi="仿宋" w:eastAsia="仿宋"/>
          <w:sz w:val="28"/>
          <w:szCs w:val="28"/>
        </w:rPr>
        <w:t>一、采购人承诺</w:t>
      </w:r>
    </w:p>
    <w:p w14:paraId="4730F88A">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1.坚持“谁采购、谁负责”原则，认真落实政府采购主体责任，履行“三重一大”集体研究程序，完善政府采购内控制度，加强政府采购廉政警示和廉政教育。</w:t>
      </w:r>
    </w:p>
    <w:p w14:paraId="74B457B4">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2.细化政府采购预算编制，严格预算执行，科学合理确定采购需求，不擅自提高采购标准，严禁超需要、无预算或超预算采购。</w:t>
      </w:r>
    </w:p>
    <w:p w14:paraId="32594E5A">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3.</w:t>
      </w:r>
      <w:bookmarkStart w:id="46" w:name="_Hlk174982092"/>
      <w:r>
        <w:rPr>
          <w:rFonts w:ascii="仿宋" w:hAnsi="仿宋" w:eastAsia="仿宋"/>
          <w:sz w:val="28"/>
          <w:szCs w:val="28"/>
        </w:rPr>
        <w:t>不非法干预、影响政府采购评审活动，不对供应商实行差别待遇和歧视待遇。不在开标前泄露政府采购项目相关情况影响公平竞争。</w:t>
      </w:r>
    </w:p>
    <w:p w14:paraId="2544AA95">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shd w:val="clear" w:color="auto" w:fill="FFFFFF"/>
        </w:rPr>
        <w:t>4.不索取、不收受供应商赠送的礼品、现金</w:t>
      </w:r>
      <w:r>
        <w:rPr>
          <w:rFonts w:ascii="仿宋" w:hAnsi="仿宋" w:eastAsia="仿宋"/>
          <w:sz w:val="28"/>
          <w:szCs w:val="28"/>
        </w:rPr>
        <w:t>、有价证券和贵重物品。不参加供应商组织的宴请、旅游、娱乐。不得向</w:t>
      </w:r>
      <w:r>
        <w:rPr>
          <w:rFonts w:ascii="仿宋" w:hAnsi="仿宋" w:eastAsia="仿宋"/>
          <w:sz w:val="28"/>
          <w:szCs w:val="28"/>
          <w:shd w:val="clear" w:color="auto" w:fill="FFFFFF"/>
        </w:rPr>
        <w:t>供应商</w:t>
      </w:r>
      <w:r>
        <w:rPr>
          <w:rFonts w:ascii="仿宋" w:hAnsi="仿宋" w:eastAsia="仿宋"/>
          <w:sz w:val="28"/>
          <w:szCs w:val="28"/>
        </w:rPr>
        <w:t>报销应当由个人承担的费用。</w:t>
      </w:r>
    </w:p>
    <w:p w14:paraId="3A5B0092">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5.不恶意串通操纵政府采购活动。</w:t>
      </w:r>
    </w:p>
    <w:p w14:paraId="3ED7EBE6">
      <w:pPr>
        <w:pStyle w:val="214"/>
        <w:tabs>
          <w:tab w:val="left" w:pos="1960"/>
        </w:tabs>
        <w:spacing w:line="540" w:lineRule="exact"/>
        <w:ind w:firstLine="560"/>
        <w:rPr>
          <w:rFonts w:hint="eastAsia" w:ascii="仿宋" w:hAnsi="仿宋" w:eastAsia="仿宋"/>
          <w:sz w:val="28"/>
          <w:szCs w:val="28"/>
          <w:shd w:val="clear" w:color="auto" w:fill="FFFFFF"/>
        </w:rPr>
      </w:pPr>
      <w:r>
        <w:rPr>
          <w:rFonts w:ascii="仿宋" w:hAnsi="仿宋" w:eastAsia="仿宋"/>
          <w:sz w:val="28"/>
          <w:szCs w:val="28"/>
        </w:rPr>
        <w:t>6.认真执行双方签订的政府采购合同文件，自觉按合同办事。根据合同履行情况，及时开展履约验收，及时支付采购资金。</w:t>
      </w:r>
    </w:p>
    <w:p w14:paraId="5D784FC8">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7.坚持公开透明，及时准确做好政府采购全流程信息公开，采购活动全程留痕，采购资料记录全面完整。</w:t>
      </w:r>
    </w:p>
    <w:p w14:paraId="21A7C481">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8.依法依规处理政府采购质疑和投诉。</w:t>
      </w:r>
    </w:p>
    <w:p w14:paraId="5845A3DF">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9.不发生其他有悖于政府采购公开、公平、公正和诚实原则的行为，自觉接受财政、监察、审计等有关单位的监督。</w:t>
      </w:r>
    </w:p>
    <w:p w14:paraId="31843078">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10.如违反以上承诺</w:t>
      </w:r>
      <w:r>
        <w:rPr>
          <w:rFonts w:hint="eastAsia" w:ascii="仿宋" w:hAnsi="仿宋" w:eastAsia="仿宋"/>
          <w:sz w:val="28"/>
          <w:szCs w:val="28"/>
          <w:lang w:eastAsia="zh-CN"/>
        </w:rPr>
        <w:t>，自</w:t>
      </w:r>
      <w:r>
        <w:rPr>
          <w:rFonts w:ascii="仿宋" w:hAnsi="仿宋" w:eastAsia="仿宋"/>
          <w:sz w:val="28"/>
          <w:szCs w:val="28"/>
        </w:rPr>
        <w:t>愿接受监管部门依照相关法律法规处理并承担相应的法律责任。</w:t>
      </w:r>
    </w:p>
    <w:bookmarkEnd w:id="46"/>
    <w:p w14:paraId="79E78CD8">
      <w:pPr>
        <w:pStyle w:val="214"/>
        <w:tabs>
          <w:tab w:val="left" w:pos="1960"/>
        </w:tabs>
        <w:spacing w:line="540" w:lineRule="exact"/>
        <w:rPr>
          <w:rFonts w:hint="eastAsia" w:ascii="仿宋" w:hAnsi="仿宋" w:eastAsia="仿宋"/>
          <w:sz w:val="28"/>
          <w:szCs w:val="28"/>
        </w:rPr>
      </w:pPr>
      <w:r>
        <w:rPr>
          <w:rFonts w:ascii="仿宋" w:hAnsi="仿宋" w:eastAsia="仿宋"/>
          <w:sz w:val="28"/>
          <w:szCs w:val="28"/>
        </w:rPr>
        <w:t>二、</w:t>
      </w:r>
      <w:r>
        <w:rPr>
          <w:rFonts w:ascii="仿宋" w:hAnsi="仿宋" w:eastAsia="仿宋"/>
          <w:sz w:val="28"/>
          <w:szCs w:val="28"/>
          <w:shd w:val="clear" w:color="auto" w:fill="FFFFFF"/>
        </w:rPr>
        <w:t>供应商承诺</w:t>
      </w:r>
    </w:p>
    <w:p w14:paraId="4CA653AC">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1.自觉遵守国家和省、市关于政府采购管理以及廉洁从业的各项规定。</w:t>
      </w:r>
    </w:p>
    <w:p w14:paraId="0347480C">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2.坚持公平竞争、诚实守信，不与采购人、其他供应商或者代理机构恶意串通，不非法干预、影响评审过程和结果，不提供虚假材料谋取中标、成交。</w:t>
      </w:r>
    </w:p>
    <w:p w14:paraId="440649EF">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3.不向</w:t>
      </w:r>
      <w:r>
        <w:rPr>
          <w:rFonts w:ascii="仿宋" w:hAnsi="仿宋" w:eastAsia="仿宋"/>
          <w:sz w:val="28"/>
          <w:szCs w:val="28"/>
          <w:shd w:val="clear" w:color="auto" w:fill="FFFFFF"/>
        </w:rPr>
        <w:t>采购人、</w:t>
      </w:r>
      <w:r>
        <w:rPr>
          <w:rFonts w:hint="eastAsia" w:ascii="仿宋" w:hAnsi="仿宋" w:eastAsia="仿宋"/>
          <w:sz w:val="28"/>
          <w:szCs w:val="28"/>
          <w:shd w:val="clear" w:color="auto" w:fill="FFFFFF"/>
          <w:lang w:eastAsia="zh-CN"/>
        </w:rPr>
        <w:t>洪泽分中心</w:t>
      </w:r>
      <w:r>
        <w:rPr>
          <w:rFonts w:ascii="仿宋" w:hAnsi="仿宋" w:eastAsia="仿宋"/>
          <w:sz w:val="28"/>
          <w:szCs w:val="28"/>
          <w:shd w:val="clear" w:color="auto" w:fill="FFFFFF"/>
        </w:rPr>
        <w:t>赠送礼品、现金</w:t>
      </w:r>
      <w:r>
        <w:rPr>
          <w:rFonts w:ascii="仿宋" w:hAnsi="仿宋" w:eastAsia="仿宋"/>
          <w:sz w:val="28"/>
          <w:szCs w:val="28"/>
        </w:rPr>
        <w:t>、有价证券和贵重物品或提供其他不正当利益。不邀请</w:t>
      </w:r>
      <w:r>
        <w:rPr>
          <w:rFonts w:ascii="仿宋" w:hAnsi="仿宋" w:eastAsia="仿宋"/>
          <w:sz w:val="28"/>
          <w:szCs w:val="28"/>
          <w:shd w:val="clear" w:color="auto" w:fill="FFFFFF"/>
        </w:rPr>
        <w:t>采购人、</w:t>
      </w:r>
      <w:r>
        <w:rPr>
          <w:rFonts w:hint="eastAsia" w:ascii="仿宋" w:hAnsi="仿宋" w:eastAsia="仿宋"/>
          <w:sz w:val="28"/>
          <w:szCs w:val="28"/>
          <w:shd w:val="clear" w:color="auto" w:fill="FFFFFF"/>
          <w:lang w:eastAsia="zh-CN"/>
        </w:rPr>
        <w:t>洪泽分中心</w:t>
      </w:r>
      <w:r>
        <w:rPr>
          <w:rFonts w:ascii="仿宋" w:hAnsi="仿宋" w:eastAsia="仿宋"/>
          <w:sz w:val="28"/>
          <w:szCs w:val="28"/>
          <w:shd w:val="clear" w:color="auto" w:fill="FFFFFF"/>
        </w:rPr>
        <w:t>参加</w:t>
      </w:r>
      <w:r>
        <w:rPr>
          <w:rFonts w:ascii="仿宋" w:hAnsi="仿宋" w:eastAsia="仿宋"/>
          <w:sz w:val="28"/>
          <w:szCs w:val="28"/>
        </w:rPr>
        <w:t>宴请、旅游、娱乐。不为</w:t>
      </w:r>
      <w:r>
        <w:rPr>
          <w:rFonts w:ascii="仿宋" w:hAnsi="仿宋" w:eastAsia="仿宋"/>
          <w:sz w:val="28"/>
          <w:szCs w:val="28"/>
          <w:shd w:val="clear" w:color="auto" w:fill="FFFFFF"/>
        </w:rPr>
        <w:t>采购人、</w:t>
      </w:r>
      <w:r>
        <w:rPr>
          <w:rFonts w:hint="eastAsia" w:ascii="仿宋" w:hAnsi="仿宋" w:eastAsia="仿宋"/>
          <w:sz w:val="28"/>
          <w:szCs w:val="28"/>
          <w:shd w:val="clear" w:color="auto" w:fill="FFFFFF"/>
          <w:lang w:eastAsia="zh-CN"/>
        </w:rPr>
        <w:t>洪泽分中心</w:t>
      </w:r>
      <w:r>
        <w:rPr>
          <w:rFonts w:ascii="仿宋" w:hAnsi="仿宋" w:eastAsia="仿宋"/>
          <w:sz w:val="28"/>
          <w:szCs w:val="28"/>
        </w:rPr>
        <w:t>报销应当由个人承担的费用。</w:t>
      </w:r>
    </w:p>
    <w:p w14:paraId="1D3D9D85">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4.认真执行双方签订的政府采购合同文件，自觉按合同办事。不违规将政府采购合同转包。诚信、确实、全面履行自身合同义务，不擅自变更、中止或者终止政府采购合同。</w:t>
      </w:r>
    </w:p>
    <w:p w14:paraId="62E0E0AD">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5.不提供假冒伪劣产品。</w:t>
      </w:r>
    </w:p>
    <w:p w14:paraId="105882D5">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6.依法依规、有凭有据开展政府采购质疑和投诉。</w:t>
      </w:r>
    </w:p>
    <w:p w14:paraId="116CEE63">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7.如违反《中华人民共和国政府采购法》及相关法律法规，自觉接受政府采购监管部门依法依规处理。</w:t>
      </w:r>
    </w:p>
    <w:p w14:paraId="752998A3">
      <w:pPr>
        <w:pStyle w:val="214"/>
        <w:tabs>
          <w:tab w:val="left" w:pos="1960"/>
        </w:tabs>
        <w:spacing w:line="540" w:lineRule="exact"/>
        <w:rPr>
          <w:rFonts w:hint="eastAsia" w:ascii="仿宋" w:hAnsi="仿宋" w:eastAsia="仿宋"/>
          <w:sz w:val="28"/>
          <w:szCs w:val="28"/>
        </w:rPr>
      </w:pPr>
    </w:p>
    <w:p w14:paraId="2FC59A0E">
      <w:pPr>
        <w:pStyle w:val="214"/>
        <w:tabs>
          <w:tab w:val="left" w:pos="1960"/>
        </w:tabs>
        <w:spacing w:line="540" w:lineRule="exact"/>
        <w:rPr>
          <w:rFonts w:hint="eastAsia" w:ascii="仿宋" w:hAnsi="仿宋" w:eastAsia="仿宋"/>
          <w:sz w:val="28"/>
          <w:szCs w:val="28"/>
        </w:rPr>
      </w:pPr>
      <w:r>
        <w:rPr>
          <w:rFonts w:ascii="仿宋" w:hAnsi="仿宋" w:eastAsia="仿宋"/>
          <w:sz w:val="28"/>
          <w:szCs w:val="28"/>
        </w:rPr>
        <w:t>采购人</w:t>
      </w:r>
      <w:r>
        <w:rPr>
          <w:rFonts w:hint="eastAsia" w:ascii="仿宋" w:hAnsi="仿宋" w:eastAsia="仿宋"/>
          <w:sz w:val="28"/>
          <w:szCs w:val="28"/>
        </w:rPr>
        <w:t>（盖章）</w:t>
      </w:r>
      <w:r>
        <w:rPr>
          <w:rFonts w:ascii="仿宋" w:hAnsi="仿宋" w:eastAsia="仿宋"/>
          <w:sz w:val="28"/>
          <w:szCs w:val="28"/>
        </w:rPr>
        <w:t>：</w:t>
      </w:r>
      <w:r>
        <w:rPr>
          <w:rFonts w:hint="eastAsia" w:ascii="仿宋" w:hAnsi="仿宋" w:eastAsia="仿宋"/>
          <w:sz w:val="28"/>
          <w:szCs w:val="28"/>
        </w:rPr>
        <w:t>中标、成交供应商（盖章）</w:t>
      </w:r>
      <w:r>
        <w:rPr>
          <w:rFonts w:ascii="仿宋" w:hAnsi="仿宋" w:eastAsia="仿宋"/>
          <w:sz w:val="28"/>
          <w:szCs w:val="28"/>
        </w:rPr>
        <w:t>：</w:t>
      </w:r>
    </w:p>
    <w:p w14:paraId="541A727D">
      <w:pPr>
        <w:spacing w:line="680" w:lineRule="exact"/>
        <w:ind w:left="-288"/>
        <w:rPr>
          <w:rFonts w:hint="eastAsia" w:ascii="仿宋" w:hAnsi="仿宋" w:eastAsia="仿宋"/>
          <w:sz w:val="28"/>
          <w:szCs w:val="28"/>
        </w:rPr>
      </w:pPr>
      <w:r>
        <w:rPr>
          <w:rFonts w:hint="eastAsia" w:ascii="仿宋" w:hAnsi="仿宋" w:eastAsia="仿宋"/>
          <w:sz w:val="28"/>
          <w:szCs w:val="28"/>
        </w:rPr>
        <w:t>单位负责人或授权代表（签字）：单位负责人或授权代表（签字）：</w:t>
      </w:r>
    </w:p>
    <w:p w14:paraId="7AB0156A">
      <w:pPr>
        <w:spacing w:line="680" w:lineRule="exact"/>
        <w:ind w:left="-288"/>
        <w:rPr>
          <w:rFonts w:hint="eastAsia" w:ascii="仿宋" w:hAnsi="仿宋" w:eastAsia="仿宋"/>
          <w:sz w:val="28"/>
          <w:szCs w:val="28"/>
          <w:lang w:eastAsia="zh-CN"/>
        </w:rPr>
      </w:pPr>
      <w:r>
        <w:rPr>
          <w:rFonts w:ascii="仿宋" w:hAnsi="仿宋" w:eastAsia="仿宋"/>
          <w:sz w:val="28"/>
          <w:szCs w:val="28"/>
        </w:rPr>
        <w:t>日期：</w:t>
      </w:r>
      <w:r>
        <w:rPr>
          <w:rFonts w:hint="eastAsia" w:ascii="仿宋" w:hAnsi="仿宋" w:eastAsia="仿宋"/>
          <w:sz w:val="28"/>
          <w:szCs w:val="28"/>
        </w:rPr>
        <w:t>年月日</w:t>
      </w:r>
      <w:r>
        <w:rPr>
          <w:rFonts w:ascii="仿宋" w:hAnsi="仿宋" w:eastAsia="仿宋"/>
          <w:sz w:val="28"/>
          <w:szCs w:val="28"/>
        </w:rPr>
        <w:t>日期：</w:t>
      </w:r>
      <w:r>
        <w:rPr>
          <w:rFonts w:hint="eastAsia" w:ascii="仿宋" w:hAnsi="仿宋" w:eastAsia="仿宋"/>
          <w:sz w:val="28"/>
          <w:szCs w:val="28"/>
        </w:rPr>
        <w:t>年月日</w:t>
      </w:r>
    </w:p>
    <w:p w14:paraId="023451B9">
      <w:pPr>
        <w:spacing w:line="520" w:lineRule="exact"/>
        <w:ind w:firstLine="420"/>
        <w:jc w:val="center"/>
      </w:pPr>
    </w:p>
    <w:p w14:paraId="2481B8D7">
      <w:pPr>
        <w:pStyle w:val="214"/>
        <w:pageBreakBefore w:val="0"/>
        <w:widowControl w:val="0"/>
        <w:kinsoku/>
        <w:wordWrap/>
        <w:overflowPunct/>
        <w:topLinePunct w:val="0"/>
        <w:autoSpaceDE/>
        <w:autoSpaceDN/>
        <w:bidi w:val="0"/>
        <w:adjustRightInd/>
        <w:snapToGrid/>
        <w:spacing w:line="520" w:lineRule="exact"/>
        <w:jc w:val="center"/>
        <w:textAlignment w:val="auto"/>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第五章</w:t>
      </w:r>
      <w:r>
        <w:rPr>
          <w:rFonts w:hint="eastAsia" w:ascii="仿宋" w:hAnsi="仿宋" w:eastAsia="仿宋"/>
          <w:b/>
          <w:bCs/>
          <w:sz w:val="36"/>
          <w:szCs w:val="36"/>
          <w:lang w:val="en-US" w:eastAsia="zh-CN"/>
        </w:rPr>
        <w:t xml:space="preserve"> </w:t>
      </w:r>
      <w:r>
        <w:rPr>
          <w:rFonts w:hint="eastAsia" w:ascii="仿宋" w:hAnsi="仿宋" w:eastAsia="仿宋"/>
          <w:b/>
          <w:bCs/>
          <w:sz w:val="36"/>
          <w:szCs w:val="36"/>
        </w:rPr>
        <w:t>项目采购需求</w:t>
      </w:r>
    </w:p>
    <w:p w14:paraId="728A5205">
      <w:pPr>
        <w:pStyle w:val="3"/>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28"/>
          <w:highlight w:val="none"/>
        </w:rPr>
      </w:pPr>
      <w:bookmarkStart w:id="47" w:name="OLE_LINK3"/>
      <w:r>
        <w:rPr>
          <w:rFonts w:hint="eastAsia" w:ascii="仿宋" w:hAnsi="仿宋" w:eastAsia="仿宋" w:cs="仿宋"/>
          <w:b/>
          <w:bCs/>
          <w:sz w:val="28"/>
          <w:szCs w:val="28"/>
          <w:highlight w:val="none"/>
        </w:rPr>
        <w:t>一、项目概况</w:t>
      </w:r>
    </w:p>
    <w:p w14:paraId="2762C19F">
      <w:pPr>
        <w:pStyle w:val="214"/>
        <w:pageBreakBefore w:val="0"/>
        <w:widowControl w:val="0"/>
        <w:tabs>
          <w:tab w:val="left" w:pos="1960"/>
        </w:tabs>
        <w:kinsoku/>
        <w:wordWrap/>
        <w:overflowPunct/>
        <w:topLinePunct w:val="0"/>
        <w:autoSpaceDE/>
        <w:autoSpaceDN/>
        <w:bidi w:val="0"/>
        <w:adjustRightInd/>
        <w:snapToGrid/>
        <w:spacing w:after="0" w:line="520" w:lineRule="exact"/>
        <w:ind w:firstLine="560"/>
        <w:textAlignment w:val="auto"/>
        <w:rPr>
          <w:rFonts w:hint="eastAsia" w:ascii="仿宋" w:hAnsi="仿宋" w:eastAsia="仿宋" w:cs="Times New Roman"/>
          <w:kern w:val="0"/>
          <w:sz w:val="28"/>
          <w:szCs w:val="28"/>
          <w:shd w:val="clear" w:color="auto" w:fill="FFFFFF"/>
          <w14:ligatures w14:val="none"/>
        </w:rPr>
      </w:pPr>
      <w:r>
        <w:rPr>
          <w:rFonts w:hint="eastAsia" w:ascii="仿宋" w:hAnsi="仿宋" w:eastAsia="仿宋" w:cs="Times New Roman"/>
          <w:kern w:val="0"/>
          <w:sz w:val="28"/>
          <w:szCs w:val="28"/>
          <w:shd w:val="clear" w:color="auto" w:fill="FFFFFF"/>
          <w14:ligatures w14:val="none"/>
        </w:rPr>
        <w:t>档案工作存史资政育人，是利国利民、惠及千秋万代的崇高事业。2021年7月，习近平总书记对档案工作作出重要批示，明确了新时代档案工作的政治定位、职责使命与价值内涵，为全国档案事业高质量发展提供了根本遵循。新时代档案工作必须坚持党的全面领导，严格贯彻落实新修订《中华人民共和国档案法》，持续推动档案事业改革创新、转型升级，切实发挥档案工作服务党和国家工作大局、服务经济社会发展、服务人民群众的重要作用。</w:t>
      </w:r>
    </w:p>
    <w:p w14:paraId="6B3665CF">
      <w:pPr>
        <w:pStyle w:val="214"/>
        <w:pageBreakBefore w:val="0"/>
        <w:widowControl w:val="0"/>
        <w:tabs>
          <w:tab w:val="left" w:pos="1960"/>
        </w:tabs>
        <w:kinsoku/>
        <w:wordWrap/>
        <w:overflowPunct/>
        <w:topLinePunct w:val="0"/>
        <w:autoSpaceDE/>
        <w:autoSpaceDN/>
        <w:bidi w:val="0"/>
        <w:adjustRightInd/>
        <w:snapToGrid/>
        <w:spacing w:after="0" w:line="520" w:lineRule="exact"/>
        <w:ind w:firstLine="560"/>
        <w:textAlignment w:val="auto"/>
        <w:rPr>
          <w:rFonts w:hint="eastAsia" w:ascii="仿宋" w:hAnsi="仿宋" w:eastAsia="仿宋" w:cs="Times New Roman"/>
          <w:kern w:val="0"/>
          <w:sz w:val="28"/>
          <w:szCs w:val="28"/>
          <w:shd w:val="clear" w:color="auto" w:fill="FFFFFF"/>
          <w14:ligatures w14:val="none"/>
        </w:rPr>
      </w:pPr>
      <w:r>
        <w:rPr>
          <w:rFonts w:hint="eastAsia" w:ascii="仿宋" w:hAnsi="仿宋" w:eastAsia="仿宋" w:cs="Times New Roman"/>
          <w:kern w:val="0"/>
          <w:sz w:val="28"/>
          <w:szCs w:val="28"/>
          <w:shd w:val="clear" w:color="auto" w:fill="FFFFFF"/>
          <w14:ligatures w14:val="none"/>
        </w:rPr>
        <w:t>2026年6月，中共中央办公厅、国务院办公厅印发《全国档案事业发展“十五五”规划》，明确到2030年实现“档案工作数</w:t>
      </w:r>
      <w:r>
        <w:rPr>
          <w:rFonts w:hint="eastAsia" w:ascii="仿宋" w:hAnsi="仿宋" w:eastAsia="仿宋" w:cs="Times New Roman"/>
          <w:kern w:val="0"/>
          <w:sz w:val="28"/>
          <w:szCs w:val="28"/>
          <w:shd w:val="clear" w:color="auto" w:fill="FFFFFF"/>
          <w:lang w:eastAsia="zh-CN"/>
          <w14:ligatures w14:val="none"/>
        </w:rPr>
        <w:t>字化</w:t>
      </w:r>
      <w:r>
        <w:rPr>
          <w:rFonts w:hint="eastAsia" w:ascii="仿宋" w:hAnsi="仿宋" w:eastAsia="仿宋" w:cs="Times New Roman"/>
          <w:kern w:val="0"/>
          <w:sz w:val="28"/>
          <w:szCs w:val="28"/>
          <w:shd w:val="clear" w:color="auto" w:fill="FFFFFF"/>
          <w14:ligatures w14:val="none"/>
        </w:rPr>
        <w:t>转型取得新突破，档案治理效能更加彰显，档案资源更加丰富，档案利用服务更加高效，档案安全基础更加巩固，档案教育科技人才支撑更加有力”的总体发展目标，将档案工作数字化转型作为核心任务，持续深化档案治理体系、档案资源体系、档案利用体系、档案安全体系“四个体系”建设，全面推进档案事业现代化发展。</w:t>
      </w:r>
    </w:p>
    <w:p w14:paraId="15EF5020">
      <w:pPr>
        <w:pStyle w:val="214"/>
        <w:pageBreakBefore w:val="0"/>
        <w:widowControl w:val="0"/>
        <w:tabs>
          <w:tab w:val="left" w:pos="1960"/>
        </w:tabs>
        <w:kinsoku/>
        <w:wordWrap/>
        <w:overflowPunct/>
        <w:topLinePunct w:val="0"/>
        <w:autoSpaceDE/>
        <w:autoSpaceDN/>
        <w:bidi w:val="0"/>
        <w:adjustRightInd/>
        <w:snapToGrid/>
        <w:spacing w:after="0" w:line="520" w:lineRule="exact"/>
        <w:ind w:firstLine="560"/>
        <w:textAlignment w:val="auto"/>
        <w:rPr>
          <w:rFonts w:hint="eastAsia" w:ascii="仿宋" w:hAnsi="仿宋" w:eastAsia="仿宋" w:cs="Times New Roman"/>
          <w:kern w:val="0"/>
          <w:sz w:val="28"/>
          <w:szCs w:val="28"/>
          <w:shd w:val="clear" w:color="auto" w:fill="FFFFFF"/>
          <w14:ligatures w14:val="none"/>
        </w:rPr>
      </w:pPr>
      <w:r>
        <w:rPr>
          <w:rFonts w:hint="eastAsia" w:ascii="仿宋" w:hAnsi="仿宋" w:eastAsia="仿宋" w:cs="Times New Roman"/>
          <w:kern w:val="0"/>
          <w:sz w:val="28"/>
          <w:szCs w:val="28"/>
          <w:shd w:val="clear" w:color="auto" w:fill="FFFFFF"/>
          <w14:ligatures w14:val="none"/>
        </w:rPr>
        <w:t>为深入落实国家档案数字化战略部署，贴合江苏省档案事业发展实际，2025年5月28日，江苏省档案局、江苏省档案馆印发《关于推进数字档案馆（室）建设的通知》（苏档〔2025〕23号），为全省数字档案馆（室）标准化、规范化、智能化建设提供了明确政策依据与实施指引。</w:t>
      </w:r>
    </w:p>
    <w:p w14:paraId="0FE17E1B">
      <w:pPr>
        <w:pStyle w:val="214"/>
        <w:pageBreakBefore w:val="0"/>
        <w:widowControl w:val="0"/>
        <w:tabs>
          <w:tab w:val="left" w:pos="1960"/>
        </w:tabs>
        <w:kinsoku/>
        <w:wordWrap/>
        <w:overflowPunct/>
        <w:topLinePunct w:val="0"/>
        <w:autoSpaceDE/>
        <w:autoSpaceDN/>
        <w:bidi w:val="0"/>
        <w:adjustRightInd/>
        <w:snapToGrid/>
        <w:spacing w:after="0" w:line="520" w:lineRule="exact"/>
        <w:ind w:firstLine="560"/>
        <w:textAlignment w:val="auto"/>
        <w:rPr>
          <w:rFonts w:hint="eastAsia" w:ascii="仿宋" w:hAnsi="仿宋" w:eastAsia="仿宋" w:cs="Times New Roman"/>
          <w:kern w:val="0"/>
          <w:sz w:val="28"/>
          <w:szCs w:val="28"/>
          <w:shd w:val="clear" w:color="auto" w:fill="FFFFFF"/>
          <w14:ligatures w14:val="none"/>
        </w:rPr>
      </w:pPr>
      <w:r>
        <w:rPr>
          <w:rFonts w:hint="eastAsia" w:ascii="仿宋" w:hAnsi="仿宋" w:eastAsia="仿宋" w:cs="Times New Roman"/>
          <w:kern w:val="0"/>
          <w:sz w:val="28"/>
          <w:szCs w:val="28"/>
          <w:shd w:val="clear" w:color="auto" w:fill="FFFFFF"/>
          <w14:ligatures w14:val="none"/>
        </w:rPr>
        <w:t>为主动对标国家及省市档案工作最新部署要求，加快推进区域档案工作全方位、系统性数字化转型，洪泽区档案馆严格对照《数字档案馆建设指南》《江苏省档案局、江苏省档案馆关于推进数字档案馆（室）建设的通知》《推进数字档案馆建设实施办法（试行）》等规</w:t>
      </w:r>
      <w:r>
        <w:rPr>
          <w:rFonts w:hint="eastAsia" w:ascii="仿宋" w:hAnsi="仿宋" w:eastAsia="仿宋" w:cs="Times New Roman"/>
          <w:kern w:val="0"/>
          <w:sz w:val="28"/>
          <w:szCs w:val="28"/>
          <w:shd w:val="clear" w:color="auto" w:fill="FFFFFF"/>
          <w:lang w:eastAsia="zh-CN"/>
          <w14:ligatures w14:val="none"/>
        </w:rPr>
        <w:t>范性</w:t>
      </w:r>
      <w:r>
        <w:rPr>
          <w:rFonts w:hint="eastAsia" w:ascii="仿宋" w:hAnsi="仿宋" w:eastAsia="仿宋" w:cs="Times New Roman"/>
          <w:kern w:val="0"/>
          <w:sz w:val="28"/>
          <w:szCs w:val="28"/>
          <w:shd w:val="clear" w:color="auto" w:fill="FFFFFF"/>
          <w14:ligatures w14:val="none"/>
        </w:rPr>
        <w:t>文件要求，以档案“四个体系”建设为总体引领，坚持构建以档案数字资源为核心的现代化档案资源体系。通过打造技术先进、模式创新、业务规范、安全可控的数字档案馆系统，全面规范各领域电子文件归档、流转与全生命周期管理，持续推进档案工作理念、模式与方法创新，不断强化档案数字资源安全管控能力，提升档案依法治理水平与公共服务效能，全力推动区域档案事业高质量、可持续发展。</w:t>
      </w:r>
    </w:p>
    <w:p w14:paraId="161375A1">
      <w:pPr>
        <w:pStyle w:val="3"/>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28"/>
          <w:highlight w:val="none"/>
        </w:rPr>
      </w:pPr>
      <w:bookmarkStart w:id="48" w:name="_Toc128498669"/>
      <w:bookmarkStart w:id="49" w:name="_Toc130807414"/>
      <w:r>
        <w:rPr>
          <w:rFonts w:hint="eastAsia" w:ascii="仿宋" w:hAnsi="仿宋" w:eastAsia="仿宋" w:cs="仿宋"/>
          <w:b/>
          <w:bCs/>
          <w:sz w:val="28"/>
          <w:szCs w:val="28"/>
          <w:highlight w:val="none"/>
          <w:lang w:eastAsia="zh-CN"/>
        </w:rPr>
        <w:t>二、</w:t>
      </w:r>
      <w:r>
        <w:rPr>
          <w:rFonts w:hint="eastAsia" w:ascii="仿宋" w:hAnsi="仿宋" w:eastAsia="仿宋" w:cs="仿宋"/>
          <w:b/>
          <w:bCs/>
          <w:sz w:val="28"/>
          <w:szCs w:val="28"/>
          <w:highlight w:val="none"/>
          <w:lang w:val="en-US" w:eastAsia="zh-CN"/>
        </w:rPr>
        <w:t>采购包1：软件建设内容及要求</w:t>
      </w:r>
      <w:bookmarkEnd w:id="48"/>
      <w:bookmarkEnd w:id="49"/>
    </w:p>
    <w:p w14:paraId="68ECAFF0">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kern w:val="0"/>
          <w:sz w:val="28"/>
          <w:szCs w:val="28"/>
          <w:shd w:val="clear" w:color="auto" w:fill="FFFFFF"/>
          <w:lang w:val="en-US" w:eastAsia="zh-CN"/>
          <w14:ligatures w14:val="none"/>
        </w:rPr>
      </w:pPr>
      <w:r>
        <w:rPr>
          <w:rFonts w:hint="eastAsia" w:ascii="仿宋" w:hAnsi="仿宋" w:eastAsia="仿宋" w:cs="Times New Roman"/>
          <w:kern w:val="0"/>
          <w:sz w:val="28"/>
          <w:szCs w:val="28"/>
          <w:shd w:val="clear" w:color="auto" w:fill="FFFFFF"/>
          <w14:ligatures w14:val="none"/>
        </w:rPr>
        <w:t>本次项目采购需求分为</w:t>
      </w:r>
      <w:r>
        <w:rPr>
          <w:rFonts w:hint="eastAsia" w:ascii="仿宋" w:hAnsi="仿宋" w:eastAsia="仿宋" w:cs="Times New Roman"/>
          <w:kern w:val="0"/>
          <w:sz w:val="28"/>
          <w:szCs w:val="28"/>
          <w:shd w:val="clear" w:color="auto" w:fill="FFFFFF"/>
          <w:lang w:val="en-US" w:eastAsia="zh-CN"/>
          <w14:ligatures w14:val="none"/>
        </w:rPr>
        <w:t>数字档案馆应用系统建设</w:t>
      </w:r>
      <w:r>
        <w:rPr>
          <w:rFonts w:hint="eastAsia" w:ascii="仿宋" w:hAnsi="仿宋" w:eastAsia="仿宋" w:cs="Times New Roman"/>
          <w:kern w:val="0"/>
          <w:sz w:val="28"/>
          <w:szCs w:val="28"/>
          <w:shd w:val="clear" w:color="auto" w:fill="FFFFFF"/>
          <w14:ligatures w14:val="none"/>
        </w:rPr>
        <w:t>、成品软件建设、数字档案馆认定服务</w:t>
      </w:r>
      <w:r>
        <w:rPr>
          <w:rFonts w:hint="eastAsia" w:ascii="仿宋" w:hAnsi="仿宋" w:eastAsia="仿宋" w:cs="Times New Roman"/>
          <w:kern w:val="0"/>
          <w:sz w:val="28"/>
          <w:szCs w:val="28"/>
          <w:shd w:val="clear" w:color="auto" w:fill="FFFFFF"/>
          <w:lang w:val="en-US" w:eastAsia="zh-CN"/>
          <w14:ligatures w14:val="none"/>
        </w:rPr>
        <w:t>等三部分。</w:t>
      </w:r>
    </w:p>
    <w:bookmarkEnd w:id="47"/>
    <w:p w14:paraId="2A8F190B">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outlineLvl w:val="1"/>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1.</w:t>
      </w:r>
      <w:r>
        <w:rPr>
          <w:rFonts w:hint="eastAsia" w:ascii="仿宋" w:hAnsi="仿宋" w:eastAsia="仿宋" w:cs="Times New Roman"/>
          <w:sz w:val="28"/>
          <w:szCs w:val="28"/>
          <w:highlight w:val="none"/>
        </w:rPr>
        <w:t>数字档案馆应用系统建设要求</w:t>
      </w:r>
    </w:p>
    <w:tbl>
      <w:tblPr>
        <w:tblStyle w:val="35"/>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265"/>
        <w:gridCol w:w="602"/>
        <w:gridCol w:w="1204"/>
        <w:gridCol w:w="6360"/>
        <w:gridCol w:w="604"/>
      </w:tblGrid>
      <w:tr w14:paraId="6C5E1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3C1DE68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一级指标</w:t>
            </w:r>
          </w:p>
        </w:tc>
        <w:tc>
          <w:tcPr>
            <w:tcW w:w="602"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759167C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序号</w:t>
            </w:r>
          </w:p>
        </w:tc>
        <w:tc>
          <w:tcPr>
            <w:tcW w:w="1204"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3D855BF3">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二级指标</w:t>
            </w:r>
          </w:p>
        </w:tc>
        <w:tc>
          <w:tcPr>
            <w:tcW w:w="636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2F568221">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指标要求</w:t>
            </w:r>
          </w:p>
        </w:tc>
        <w:tc>
          <w:tcPr>
            <w:tcW w:w="604"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2A9EA948">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数量</w:t>
            </w:r>
          </w:p>
        </w:tc>
      </w:tr>
      <w:tr w14:paraId="5CABA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96011E">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lang w:val="en-US"/>
              </w:rPr>
            </w:pPr>
            <w:r>
              <w:rPr>
                <w:rFonts w:hint="eastAsia" w:ascii="仿宋" w:hAnsi="仿宋" w:eastAsia="仿宋" w:cs="仿宋"/>
                <w:i w:val="0"/>
                <w:color w:val="000000"/>
                <w:kern w:val="0"/>
                <w:sz w:val="24"/>
                <w:szCs w:val="24"/>
                <w:u w:val="none"/>
                <w:lang w:val="en-US" w:eastAsia="zh-CN" w:bidi="ar"/>
                <w14:ligatures w14:val="none"/>
              </w:rPr>
              <w:t>数字档案馆应用系统建设</w:t>
            </w: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BA1AFC">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EE945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馆藏资源管理系统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EA57B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馆藏资源管理系统，系统建立涵盖所有馆内电子档案的核心资源库，需提供档案接收、档案管理、档案保存、档案利用、档案检索、档案统计和系统管理等功能模块，实现数字化成果、电子档案、数字资源等业务数据的收集、鉴定、整理、保管、检索、编研和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一、档案接收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1、数字化成果接收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本模块可对接收进馆单位的实体档案的数字化成果（包括数字化加工过程中著录的档案目录数据、扫描的档案数字复制件等）进行导入和挂接，并可对线下办理交接手续相关单据进行上传。具体分为目录导入、全文挂接、成果接收和信息包导入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（1）目录导入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提供用户目录导入功能，用户可通过本模块对档案目录数据进行导入。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目录数据导入，导入格式支持。xls、xlsx格式。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导入目录数据和目标数据项可自动匹配，无法按规则自动匹配的可采取手工匹配；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▲可在导入前制定数据检测规则，包括数据类型校验、长度校验和重复数据校验（提供功能截图并加盖供应商公章）；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导入完毕后可查看本次导入日志，包括成功日志、失败日志；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档案目录数据导入时支持采用第三方服务方式导入，导入不影响主程序运行的性能；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 xml:space="preserve">可浏览已导入的目录数据；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对同批次数据重复导入或有问题数据，可按导入批次为单位进行删除。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（2）全文挂接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可根据设置的挂接规则，将档案数字复制件挂接到对应的档案目录上。</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支持本地上传到缓冲区后挂接、指向服务器缓冲区挂接、服务器目标路径挂接；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▲挂接规则可配置，可按档号挂接、按任意字段挂接也可按多字段拼接方式进行挂接（提供功能截图并加盖供应商公章）；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挂接时可保留数字复制件源文件夹路径，也可根据存储管理中设置的规则在挂接时创建文件夹层级结构；</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挂接时可保留数字复制件原文件名，也可根据存储管理中设置的命名规则进行重命名；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对同批次数据重复导入或有问题数据，可按导入批次为单位进行删除；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挂接完毕后可查看本次挂接日志，包括成功日志、失败日志；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可查询未挂接全文的档案目录；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对同批次数据重复挂接或有问题数据，可按挂接批次为单位进行删除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档案数字复制件导入时支持采用第三方服务方式挂接，挂接不影响主程序运行的性能。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（3）成果接收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对进馆单位移交的数字化成果（包括数字化加工过程中著录的档案目录数据、扫描的档案数字复制件等），在接收后可通过本功能一并导入和挂接，并提供交接表单维护，可上传办理交接手续相关单据。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（4）信息包导入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对数字化成果的移交接收信息包的导入，包括目录信息、过程信息、电子文件、电子文件属性信息、移交接收登记单、移交接收环节的检测报告一并导入。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2、电子档案接收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本模块主要是对进馆单位移交的电子档案（如电子公文类、政务服务事项类等）进行导入，导入时系统可根据《电子档案移交接收操作规程》DA/T 93-2022的要求将接收的电子档案数字对象、元数据、目录数据、电子档案管理过程信息、移交接收登记单和移交接收环节的检测报告一并导入，完成相关接收工作。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3、数字资源接收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系统提供相关数字资源接收功能，如电子报、电视新闻等，以满足数字资源采集业务工作的开展。本模块可对档案馆接收的数字资源进行导入，导入的数字资源作为资料进行保存。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4、数据库接收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系统提供对进馆单位移交的数据库类型文件（。dbf格式）直接导入，完成对数据库类型接收要求。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（1）导入目录数据和目标数据项可自动匹配，无法按规则自动匹配的则可采取手工匹配；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（2）可在导入前制定数据检测规则，包括数据类型校验、长度校验和重复数据校验；</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 导入完毕后可查看本次导入日志，包括成功日志、失败日志；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（4）可浏览已导入的目录数据；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 对同批次重复导入或有问题的档案数据，可按导入批次为单位进行删除。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5、档案征集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按照《中华人民共和国档案法》，综合档案馆可向各机关、部门及个人征集有价值的档案及相关资料，档案征集对丰富馆藏内容，保护珍贵档案方面有着非常重要的作用。本模块是对档案馆征集的各类征集品的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（1）满足多种不同载体，如文字、照片、声像、实物等历史记录的征集；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（2）可根据征集品保存意义的改变，将征集的内容转档案库或转资料库。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6、接收管理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对各种方式接收并导入系统中的档案进行统一管理，在正式进入管理库前对档案进行编目整理、四性检测和格式转换等，以确保进馆档案的规范性。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（1）可对接收的各种类型档案进行补充整理；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（2）接收的档案在正式入管理库前，可进行四性检测，以保证进馆档案的真实性、完整性、可用性、安全性；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（3）接收的档案正式进馆时，可根据实际需要进行流程化审批；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（4）对零散新增的档案可根据设置的档号规则进行档号编制；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（5）对接收的档案在整理完成正式进入管理库之前，可进行目录打印，如案卷目录、卷内文件目录和归档文件目录等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（6）如果接收的电子档案数字对象格式不符合版式文件要求，可在线转换为版式文件；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（7）为了提高对新增零散档案的整理效率，提供移动和复制功能；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7、回收站</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在用户删除档案数据后，数据不会立即删除，而是移到回收站。一旦用户发现档案数据误删，可以去回收站找回。对于确定不再需要的档案数据可在回收站进行彻底删除。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8、接收流程审批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显示接收环节中的相关审批流程，如接收库档案入管理库流程，审批人员可对要入管理库的档案数据进行审批，审批通过后档案数据正式进入管理库。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（1）查看当前用户待审批的流程记录；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（2）查看当前用户完成审批的流程记录；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（3）查看已经办结的流程记录；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（4）支持图形化方式查看流程的审批过程；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（5）待审批的记录以消息形式告知用户。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二、档案管理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1、数字化成果导入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可直接导入已经进馆的历史档案，满足馆藏历史数据迁移的需求。提供目录导入、全文挂接和成果导入功能。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2、档案整理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对已进馆的电子档案按门类进行统一管理，并可根据不同的门类提供多元化的分类方式、展示形式。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（1）可按多种分类方式进行管理，如按全宗、档案门类、年度、保管期限、开放情况等。支持多种分类方式进行切换；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（2）可对进入管理库档案数据进行四性检测，对检测不通过的档案可退回至接收库；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（3）管理库档案数据退回接收库，可根据实际需要进行流程化审批；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（4）提供进馆档案目录打印功能，如案卷目录、卷内文件目录和归档文件目录等，打印样式可配置；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（5）支持将电子档案数字对象转换成符合长期保管要求的格式，Office、WPS、TIFF格式文件可转换成PDF或OFD格式（需集成外采的第三方OFD转换产品/服务实现），并支持扩展。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3、全宗卷管理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根据《全宗卷规范》（DA/T 12-2012）要求，系统提供全宗（馆藏）介绍类、档案收集类、档案整理类、档案鉴定类、档案保管类、档案统计类、档案利用类、新技术应用类和综合全宗卷的文件材料管理功能，以方便用户清楚地了解各全宗单位管理过程情况，以及该全宗内档案的内容、数量和利用等历史与发展变化状况，从而为该全宗的进一步科学管理提供必要的依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（1）全宗卷数据可从业务模块进行数据同步；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（2）支持全宗卷信息导出、打印。支持独立、连续、间断选择全宗卷信息进行报表导出或打印。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4、编辑发布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根据电子档案利用需求和网络条件，将各种电子档案根据开放级别，通过对应的流程审批后以在线或离线的方式发布到各网段，作为各网段利用窗口的数据来源。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（1）对待发布档案数据进行校验，只能发布鉴定为开放的档案数据；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（2）可对发布档案数据提供相应的编辑功能，如转换版式文件、添加水印等；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（3）可根据实际业务需要选择要发布的范围，包括只发布档案目录、目录和全文一并发布；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（4）发布以卷整理的档案门类，可以选择仅发布卷内文件也可选择同时发布案卷和卷内文件；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（5）档案数据发布时，可对同网段在线发布，跨网段的离线发布；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（6）对要发布的档案数据，可根据业务需求，设置相关审批流程，并可通过流程监控直观地展示各流程节点的审批信息。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5、开放审核</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依据《中华人民共和国档案法》，县级以上各级档案馆可对自形成之日起满二十五年的档案进行开放审核，通过开放审核明确本馆满年限的档案中哪些可以向社会开放，哪些为控制使用。同时在开放审核的过程中为提高审核效率，系统可根据档案敏感信息、全宗敏感性、公开属性和S@M筛查等功能，实现辅助档案开放或控制的分类预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（1）任务分配时提供直接分配、占比分配、汇总分配等多种分配方式；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（2）鉴定时支持逐条鉴定、批量鉴定、看图鉴定；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（3）可根据敏感词、特定敏感词、特定开放词等信息进行鉴定；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（4）复审鉴定时可继承初审鉴定意见；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（5）开放审核生效后，可打印《拟开放目录》、《拟划控目录》；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（6）对案卷级档案开放审核时，可以对整本案卷进行鉴定，也可对卷内文件进行鉴定；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（7）提供便捷的流程定制功能，流程节点和审批人员均可便捷配置，同时在鉴定流程中既能支持批次提交、退回，也支持单条记录的提交和退回，使流程更灵活。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（8）流程可跟踪，以图形化的方式直观地展示各流程节点的信息。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6、开放审核流程办理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提供开放档案审核流程的办理功能，分为待办箱、已办箱、办结箱。</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（1）待办箱，显示当前系统登录用户待审批记录，用户可以对流转到当前登录用户环节的方案进行审批。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（2）已办箱，显示当前用户已完成办理的审批记录；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（3）办结箱，显示当前用户办理过的，并且所有流程节点已完成的记录。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7、保管期限鉴定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根据国家相关标准，每份档案都会划定保管期限，如永久保存和定期保存，其中定期保存又分为保存30年和保存10年。保管期限鉴定是根据档案鉴定相关标准，定期对到期的档案进行鉴定。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8、密级鉴定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密级对档案是否开放起着决定作用，密级分为“绝密”，“机密”“秘密”和“内部”四种。馆藏档案中，特别是新中国成立初期的档案普遍存在着文件材料标密过高、定密不准确的问题，密级鉴定是对档案密级进行鉴定，如果确认不在S@M，可以进行降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9、销毁鉴定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销毁鉴定是对到期的档案进行鉴定，对有保存价值的应进行重新整理；对没有保存价值的档案进行销毁，鉴定为销毁的档案加入待销毁列表。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（1）支持自动提取到期档案；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（2）鉴定为销毁的记录，自动创建档案销毁流程。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10、档案销毁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对销毁鉴定中鉴定为销毁的档案数据可以进行档案销毁处理。销毁生效后实体档案销毁，电子档案不做销毁，但在目录数据中标注已鉴定销毁。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11、封装入保存库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可通过本模块将管理库中的数据封装成“长期保存信息包”，同时生成保存库的快照数据，用于对管理库和保存库中的数据进行比对。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（1）系统自动对未封装数据或已变更的数据，自动生成封装方案，并将数据封装成“长期保存信息包”，封装过程由后台自动执行，封装完成后通过消息告知用户；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（2）系统生成保存库快照数据，用于后续管理库与保存库数据的比对；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（3）档案数据封装入保存库之前，可进行四性检测，以保证数据真实性、完整性、可用性、安全性；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（4）对纸质档案，封装长期保存信息包时，将版式文件和数字化扫描源文件一并封装成长期保存信息包；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（5）数据封装入保存库时，可根据实际需要进行流程化审批；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12、管理库恢复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当管理库中数据被篡改后，可通过本模块将“长期保存信息包”进行提取，将长期保存信息包解析后恢复到本系统的管理库中。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13、标记档案修改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结合档案纠错业务场景，在档案利用、档案编研等环节可能会发现档案数字化过程中的一些问题，如著录的目录数据有错别字，电子档案与实体档案不符等，利用人员或编研人员可在系统中在线填写纠错信息并提交档案管理员进行统一处理。本模块主要是面向档案管理员，对利用人员和编研人员标注的纠错信息进行实体核对，对有问题的进行修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（1）可查看窗口登记人员填写的有问题信息；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（2）核查登记人员标注的问题信息，对确有问题的可进行修改；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（3）对登记人员标注的问题信息，核查后，将处理结果反馈给登记人员。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14、资料库管理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对接收进馆的数字资源进行统一管理，如电子报、电视台新闻等，并支持扩展。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15、日常管理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档案日常管理，对档案管理过程中的日常工作台账的登记，解决日常台账在登记簿上手工填写的情况。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（1）提供档案接收情况登记、接收资料登记、档案裱糊情况登记、档案抽点登记和档案清点登记等台账登记功能；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（2）日常台账的类型可根据业务需要扩充。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16、管理流程审批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显示档案管理相关的流程，包括：管理流程包括：退接收库流程、编辑发布流程、开放审核流程、保管期限鉴定流程、密级鉴定流程、销毁鉴定流程、档案销毁流程、封装入保存库流程、档案纠错流程。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（1）查看当前用户待审批的流程记录；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（2）查看当前用户完成审批的流程记录；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（3）查看已经办结的流程记录；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（4）可以图形化方式查看流程的审批过程；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（5）待审批的记录以消息形式告知用户。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三、档案保存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1、长期保存策略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为最大限度保障电子档案载体的有效性和安全性。用户可按规则设定长期保存策略，在保存策略中设置数据检查的抽样率并随机抽取要检查的档案数据，并可根据检查情况设置处理意见如备份、格式转换、数据转存和迁移等。档案馆也可根据设定的保存策略，同步制定配套实施相应的配套管理制度，以确保电子档案的长期、有效保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2、保存库管理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管理库档案按封装策略封装为“长期保存信息包”后会在本模块对已封装的档案数据生成一份保存库的快照档案。系统实时对保存库的快照档案和管理库中的档案数据进行比对，当比对不一致时及时告知用户。当出现不一致时，可由档案管理员来判断是正常修改还是异常篡改，如为正常修改，则可将管理库中数据重新封装为“长期保存信息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（1）可对管理库和保存库中数据进行自动比对、手动比对，以监控管理库与保存库中数据是否一致；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（2）比对内容包括电子档案目录数据、电子档案数字对象等；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（3）自动比对时，将比对结果以消息形式告知用户；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（4）管理库与保存库数据，比对失败时，可明确告知失败的原因，以便用户能正确判断是正常修改还是异常篡改。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3、载体管理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系统可根据档案管理员设定的规则将需要的档案数据组织起来，生成数据包，并可将数据包复制到相关存储介质上（如光盘、移动硬盘等），以实现脱机利用、离线备份。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4、导入保存库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当保存库与管理库单独部署（物理隔离）时，可以通过本模块将管理库中封装的信息包导入到保存库中。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5、封装策略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封装策略的设置功能，包括封包规则、封包人、管理库门类、电子档案数字对象是否需要一并封装和电子档案数字对象路径等，系统自动将管理库档案根据封装策略，生成“长期保存信息包”（提供功能截图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6、保存流程审批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显示档案保存相关的流程，如管理库档案入保存库流程。审批人员可对要进入保存库的档案进行审批，审批通过后档案正式进入保存库。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四、档案利用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1、档案编研</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面向档案编研人员，满足档案辅助编研，包括编研任务创建、编研计划维护、编研所需素材维护、在线编研和编研成果管理等功能。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（1）可在线进行编研任务的创建及安排；</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（2）提供专题目录的创建，支持升级、降级、插入等；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（3）可从档案利用库中调取编研素材，也可从外部获取素材；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（4）对档案库中调取的素材，支持审核；</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（5）可进行在线编研，编研成果可导出；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（6）支持线下编研成果的导入，导入格式为。pdf.</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2、专题组织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按照一定的规则进行档案专题汇编，如举办的活动、重大事件、领导人、文件形成时间等，组成的专题可来源于多个档案门类，专题汇编可打破档案分类、文件类型的限制，组成各种综合性专题并提供专题查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（1）可根据业务需要便捷地对专题进行专题分类，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（2）已完成专题可进行发布，发布之后可由对应权限的用户检索；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（3）对已发布的专题可进行撤销。</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五、档案检索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1、综合检索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根据检索关键字，进行跨档案门类的一体化模糊检索，包括目录模糊检索、全文模糊检索，检索结果关键字标红。▲支持在检索结果中进行二次检索（提供功能截图并加盖供应商公章）。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▲（1）支持跨档案类型跨字段的目录一体化检索及全文检索（提供功能截图并加盖供应商公章）；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（2）检索结果支持关键字标红；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（3）全文检索时，可在全文中对检索关键字进行定位；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（5）提供类电商搜索的筛选标签功能；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（6）提供类百度的搜索结果展示列表；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（7）检索方式支持基于索引库检索，同时也支持基于数据库检索；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（8）可记录个人历史检索关键字；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（9）可记录个人历史浏览记录。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2、基本检索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提供基于数据库的基本条件检索功能，检索条件可以通过档案信息配置模块中的检索配置或用户级检索自定义，检索结果关键字标红，并支持结果中搜索。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3、高级检索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高级检索可自定义查询条件对档案目录进行检索，如设置多个查询条件可进一步设置“与”“或”逻辑关系组合检索，检索结果关键字标红，并支持结果中搜索。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4、专题检索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专题检索是对已发布的专题进行检索，可点击专题树上的节点直接浏览，也可通过关键词检索。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六、档案统计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可按照接收、管理、保存、利用等环节进行档案统计。统计形式支持表格、饼图、柱状图、折线图等不同的展示模式，并通过统计配置进行扩展和调整。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（1）支持按门类、保管期限、形成时间、单位等方式进行统计；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（2）支持馆藏汇总统计、数据化率统计报表的直观展示；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（3）统计结果支持表格、饼图、柱状图、折线图等不同的展示模式；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（4）统计报表可根据用户需求灵活配置；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（5）统计报表可形成一个。xls或。xlsx格式数据文件。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2、年报统计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提供档案年报填报功能，符合《全国档案事业统计调查制度》的《档案馆基本情况表》（国统制〔2022〕24号）文件要求。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（1）可从档案业务模块自动获取数据；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（2）可对统计年报上的数据进行公式校验。</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AF5D5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09EF9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CAE230">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B49BD0">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4605E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多媒体资源管理系统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B2A2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多媒体资源管理系统在《照片档案管理规范》（GB/T 11821-2002）、《照片类电子档案元数据方案》（DA/T 54-2014）、《录音录像类电子档案元数据方案》（DA/T 63-2017）等标准规范基础上，采用计算机多媒体技术对进馆单位移交的声像档案，如照片、影片、录音带和录像带等目录数据和电子全文进行管理，需涵盖多媒体档案收集、鉴定、整理、保管、检索和统计等功能，构建一个专业的处理平台，实现媒体档案的全方位的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一、档案收集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1、媒资档案接收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馆在接收进馆单位声像档案时，如数码照相机、盒式录音（录像）带、数码摄像机、CD、DVD等设备采集的图像、音视频，需一并接收目录信息和电子文件。本模块面向档案馆用户，导入已接收的声像档案。支持按数字化成果及其元数据导入、数字化目录信息导入和数字化副本的挂接，同时可对线下办理交接手续相关单据进行扫描挂接。具体可分为目录导入、全文挂接、成果接收和信息包导入、视频采集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（1）目录导入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实现档案目录数据导入，导入格式支持。xls、xlsx数据格式。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导入目录数据和目标数据项可自动匹配，无法按规则自动匹配的则可采取手工匹配；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可在导入前制定数据检测规则，包括数据类型校验、长度校验和重复数据校验；</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导入完毕后可查看本次导入日志（包括成功日志和失败日志）；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可浏览已导入的目录数据；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对同批次数据重复导入或有问题数据，可按导入批次为单位进行删除。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（2）全文挂接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可根据设置的挂接规则，将数码照相机、盒式录音（录像）带、数码摄像机、CD、DVD等设备中采集到计算机上的数字对象进行挂接。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支持本地上传到缓冲区后挂接、指向服务器缓冲区挂接、服务器目标路径挂接；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挂接规则可配置，可按档号挂接、按任意字段挂接也可按多字段拼接方式进行挂接；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挂接时可保留档案数字复制件源文件夹路径，也可根据存储管理中设置的规则在挂接时创建文件夹层级结构；</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挂接时可保留档案数字复制件原文件名，也可根据存储管理中设置的命名规则进行重命名；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对同批次重复导入或有问题的档案数据，可按导入批次为单位进行删除；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挂接完毕后可查看本次挂接日志，包括成功日志、失败日志；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可查询未挂接档案数字复制件的档案目录；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可批量对音视频文件进行自动格式转换，如将视频文件转换为流媒体格式；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对接收的档案数字复制件提供元数据捕获，照片类支持捕获的格式：jpg；视频类支持捕获的格式：flv、mp4、mpg、wav；音频类支持捕获的格式：mp3；</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照片档案挂接时提供人脸识别功能，将要挂接的照片进行人脸识别，并存入人脸库。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（3）信息包导入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可对数字化成果的移交接收信息包进行导入，包括目录信息、过程信息、电子文件、电子文件属性信息、移交接收登记单、移交接收环节的检测报告一并导入。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（4）成果接收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进馆单位移交的数字化成果（包括数字化加工过程中著录的档案目录数据、扫描的档案数字复制件等），在接收后通过本功能一并导入，并提供交接表单维护，可上传办理交接手续相关单据。支持档案目录数据和档案数字复制件全文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（5）视频采集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如一个视频中包含多个片段内容，在视频采集过程中提供切割功能，将一个大的视频切割成多个小视频后进行归档。视频切割时可设置切割的起始点和结束点，并在完成切割后获取每个切割视频的缩略图。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2、电子档案接收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本模块主要是对进馆单位移交的电子档案（如数码照片、数码视频等）进行导入，导入时系统根据《电子档案移交与接收办法》（档发〔2012〕7号）的要求将接收电子档案的目录信息、过程信息、电子文件、电子文件属性信息、移交接收登记单、移交接收环节的检测报告，封装成“移交接收信息包”，并进行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对于进馆单位离线移交的电子档案（如数码照片的光盘、视频文件的光盘等）：可通过本模块进行接收，支持目录导入、全文挂接。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3、接收管理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对于接收的照片档案、音视频档案，在正式进入管理库前进行编目整理、四性检测和格式转换等，以确保进馆档案的规范性。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（1）可对接收的照片档案、音视频档案进行补充整理；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（2）接收的档案正式进馆之前，可进行四性检测，以保证进馆档案的真实性、完整性、可用性、安全性；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（3）接收的档案在正式进馆时，可根据实际需要进行流程化审批；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（4）对照片档案，提供如下专业的管理方式：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照片上传后，可以边看图边著录和元数据补充；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可对照片中的人物进行标注；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可对照片组进行管理，并可设置照片组的封面缩略图；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可切换照片缩略图和列表的浏览方式。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（5）对视频档案，提供如下专业的管理方式：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视频档案上传时可一边上传文件，一边著录视频档案基本信息；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可对视频文件进行打点标记，同时可添加标记点的描述信息；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可切换照片缩略图和列表的浏览方式。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4、回收站</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提供类似电脑的回收站功能，可对误删除的档案进行还原，同时提供回收站清空功能，可将所有回收站中的档案进行彻底删除。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（1）以卷整理的档案门类，案卷还原时，对应的卷内文件及电子全文一并还原；案卷删除时，对应的卷内文件及电子全文一并删除。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（2）以卷整理的档案门类，不能单独还原卷内文件，要先还原对应的案卷。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（3）回收站中删除或清空，是执行物理删除，后续无法恢复。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5、接收流程审批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显示接收环节中的相关审批流程，如接收库档案入管理库流程，审批人员可对要入管理库的档案数据进行审批，审批通过后档案数据正式进入管理库。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（1）查看当前用户待审批的流程记录；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（2）查看当前用户完成审批的流程记录；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（3）查看已经办结的流程记录；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（4）可以图形化方式查看流程的审批过程。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二、档案管理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对已进馆的照片档案、音视频档案等按门类进行统一管理。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（1）可按多种分类方式进行管理，如按全宗、档案门类、年度、保管期限和开放情况等。支持多种分类方式切换；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（2）可对进馆档案数据进行四性检测，对检测不通过的档案可退回至接收库；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（3）管理库档案数据退回接收库，可根据实际需要进行流程化审批；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（4）可打印进馆档案目录，如案卷目录、卷内文件目录和归档目录文件目录等，打印样式可便捷配置；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（5）支持将各种视频格式转换成编码的MP4或FLV格式，将各种音频格式转换成MP3格式，将各种图像格式转换成JPEG格式，并支持可扩展。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2、编辑发布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依据档案利用需求和网络条件，将照片档案、音视频档案根据开放级别，以在线或离线的方式发布到各网段，作为各网段利用窗口的数据来源。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（1）对待发布档案数据进行校验，只能发布开放鉴定为开放的档案数据；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（2）可对发布档案数据提供相应的编辑功能，如格式转换、添加水印、文件压缩、照片和视频档案生成缩略图；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（3）可根据实际业务需要选择公开级别，如只发布档案目录、目录和数字对象一并发布；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（4）发布以卷整理的档案门类，可以选择仅发布卷内文件也可选择同时发布案卷和卷内文件；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（5）对局域网的利用库可进行在线发布，对政务外网和互联网的利用库可进行离线发布并生成档案信息包；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（6）对要发布的档案数据，可根据业务需求设置相关审批流程，并通过流程监控展示各流程节点的审批信息。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3、保管期限鉴定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根据国家相关标准，每份档案都会划定保管期限，如永久保存和定期保存，其中定期保存又分为保存30年和保存10年。保管期限鉴定是根据档案相关鉴定标准，定期对到期的档案进行鉴定。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4、密级鉴定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对档案的查阅范围进行确定，让具有相关文件查阅权限的人在系统中进行电子档案的浏览。密级鉴定是对档案所属密级进行改变。如果确认不再涉密，可以进行解密。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5、销毁鉴定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销毁鉴定可对到期的档案进行鉴定，鉴定结果有：续存、销毁。对续存的要保留原保管期限并更新新的保管期限，鉴定为销毁的加入待销毁列表。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6、档案销毁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对销毁鉴定中鉴定为销毁的数据可以进行档案销毁处理。销毁生效后实体档案销毁，电子档案不做销毁，但需标注已鉴定销毁。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7、封装入保存库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将管理库中的数据封装成“长期保存信息包”，并推送至长期保存系统中进行保存，同时生成保存库的快照数据，用于对管理库和保存库中的数据进行比对。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（1）将管理库数据封装成“长期保存信息包”，封装过程由后台自动执行，封装完成后通过消息告知用户；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（2）将“长期保存信息包”通过数据传输服务推送到长期保存系统，同时在本系统生成保存库快照数据，用于后续管理库与保存库数据的比对；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（3）档案数据封装入保存库之前，可进行四性检测，以保证数据真实性、完整性、可用性、安全性；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（4）数据封装入保存库时，可根据实际需要进行流程化审批；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（5）对未采购长期保存系统的，可以完成“长期保存信息包”封装后，进行离线备份。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▲8、人脸库管理（提供功能截图及功能介绍并加盖供应商公章）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照片档案上传和批量挂接时，提供人脸识别功能，本模块是管理照片中识别出的人脸。包括对人名信息进行补充，根据人脸查看相关的照片档案，从人脸库中提取人名为空的照片，将多张人脸进行关联，设置关联后，通过圈图检索可以检索相关联的档案，对已设置关联的人脸进行取消关联设置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9、管理库恢复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当用户发现管理库中数据有篡改后，可通过本模块将电子档案长期保存系统保存的“长期保存信息包”以数据包恢复的方式恢复到本系统的管理库中。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10、管理流程审批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显示档案管理相关的流程，管理流程包括：退接收库流程、编辑发布流程、开放审核流程、保管期限鉴定流程、密级鉴定流程、销毁鉴定流程和档案销毁流程。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（1）查看当前用户待审批的流程记录；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（2）查看当前用户完成审批的流程记录；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（3）查看已经办结的流程记录；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（4）可以图形化方式查看流程的审批过程；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（5）待审批的记录以消息形式告知用户。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三、档案保存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1、保存库管理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保存库的快照数据进行管理，通过数据比对功能，及时告知用户管理库中数据与保存库中数据是否一致。当出现不一致时，可由档案管理员来判断是正常修改还是异常篡改，如为正常修改，则可将管理库中数据重新封装入保存库，如异常篡改，则可从电子档案长期保存系统中进行恢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（1）可对管理库中数据与保存库中数据，进行自动比对、手动比对，以监控管理库与保存库中数据是否一致；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（2）比对内容包括档案条目信息及电子全文；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（3）自动比对时，将比对结果以消息形式及时告知用户；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（4）管理库与保存库数据，比对失败时，可明确告知失败的原因，以便用户能正确判断是正常修改还是异常篡改；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（5）管理库中数据异常篡改时，可在线向长期保存系统申请信息包恢复。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2、载体管理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系统可根据档案管理员设定的规则将需要的档案数据组织起来，生成数据包，并可将数据包复制到相关存储介质上（如光盘、移动硬盘等），以实现脱机利用、离线备份。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3、长期保存策略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为最大限度保障电子档案载体的有效性和安全性。用户可按规则设定长期保存策略，在保存策略中设置数据检查的抽样率并随机抽取要检查的档案数据，并可根据检查情况设置处理意见，如备份、格式转换、数据转存和迁移。档案馆也可根据设定的保存策略，同步制定配套实施相应的配套管理制度，以确保电子档案的长期、有效保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（1）设定保存策略时可设置检查设定的抽样率，随机抽取要检测的档案数据；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（2）可根据检测情况，提供相应的处理意见，如备份、格式转换、数据转存和迁移。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4、保存流程审批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显示档案保存相关的流程，如管理库档案入保存库流程，审批人员可对要入保存库的档案数据进行审批，审批通过后档案数据正式进入保存库。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四、档案利用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1、专题组织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提供方便灵活的专题汇编功能，打破档案分类、文件类型的限制，组成各种综合性专题并提供专题查询，包括照片、音视频类型。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（1）可根据业务需要对专题进行专题分类；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（2）已完成专题可进行发布，发布之后可由对应权限的用户检索；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（3）对已发布的专题可进行撤销。</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五、档案检索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1、一体化检索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根据检索关键字，支持跨档案门类的一体化模糊检索，同时支持结果中搜索。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（1）支持跨档案类型跨字段的目录一体化检索；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（2）检索结果支持关键字标红；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（4）提供类电商搜索的筛选标签功能；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（5）提供类百度的搜索结果展示列表；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（6）检索方式支持基于索引库检索和基于数据库检索；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（7）可记录个人历史检索关键字；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（8）可记录个人历史浏览记录。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2、基本检索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提供基于数据库的基本条件检索功能，检索条件可以通过档案信息配置模块中的检索配置或用户级检索自定义，检索结果关键字标红，并支持结果中搜索。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3、高级检索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高级检索可自定义查询条件对档案目录进行检索，如设置多个查询条件可进一步设置“与”“或”逻辑关系组合检索，检索结果关键字标红，并支持结果中搜索。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4、专题检索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专题检索是对已发布的专题进行检索，可点击专题树上的节点直接浏览，也可通过关键词检索。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▲5、圈图检索（提供功能截图及功能介绍并加盖供应商公章）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根据圈图标签信息搜索照片原图，检索结果支持关键字红色标记功能。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（1）通过对人名关键字，可检索到所有照片档案中圈注了该人名的照片；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（2）通过对人名关键字，可检索到所有照片中包含了对应人脸的照片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（3）查看照片合照时，可以直接定位到照片中的每个人；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（4）提供照片档案的浏览，浏览时可以查看该照片中标注的人物信息、照片档案条目信息、照片元数据信息。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▲6、打点检索（提供功能截图及功能介绍并加盖供应商公章）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根据关键字对视频的标注点信息进行定位检索，检索结果播放时直接从对应的标注点开始播放。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（1）通过检索关键字，可直接检索到包含对应信息的视频文件；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（2）视频播放时，可以直接从对应的标注点开始播放。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7、以图搜图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根据上传的图片，从所有照片或视频档案中检索相似的档案。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（1）支持对上传的图片进行检索；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（2）支持手动在图片上圈注，并对圈注的图片进行检索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（3）通过上传的照片，从视频档案中检索有相似镜头；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（4）图片检索的结果，按照相似度排行，将匹配度最高的排在最前面。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六、档案统计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可按照收集、管理、保存等维度展示对应的统计表或统计图。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（1）支持按门类、保管期限、形成时间、单位等方式进行统计，满足数字档案馆测评要求；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（2）统计结果支持表格、饼图、柱状图、折线图等不同的展示模式；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（3）统计报表可根据用户需求灵活配置；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（4）统计报表可形成一个。xls、xlsx格式数据文件。</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EE29D6">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42714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B90581B">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A121E0">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3</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AB0F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虚拟库房管理系统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21A9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虚拟库房管理系统是对库房和实体档案进行信息化管理，起到辅助实体档案管理作用，主要体现在档案库房管理的智能化、图形化和集成化。系统可集成智能密集架，通过设备通讯连接，在本系统直接驱动智能密级架设备，进行开合架控制；可集成温湿度传感器，实时监控库房的温度和湿度，在库房温湿度超过阈值时进行预警。同时本系统也可集成RFID、条形码等物联网设备进行实体档案上架、档案出入库、档案盘点等操作，实现实体档案的精准定位、在库状态查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一、库房管理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1、库房定义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库房管理员可根据本馆实体库房情况进行虚拟库房的创建，包括密集架的层数、节数和格位容量等基础信息的设置，库房创建完成后自动生成2D库房平面图，实现虚拟库房与实体库房的1:1还原。</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（1）可根据用户单位实际的库房情况，创建虚拟库房；</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（2）支持设置库房区域的初始化工作，包括密集架的层数、节数和格位容量等基础信息的设置；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（3）根据虚拟库房设定的初始值，自动生成库房2D平面图，支持库房平面图和列表2种展示方式。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2、存址定义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该模块主要用于对库房密集架的格位地址进行定义。库房管理员根据库房密集架的格位地址规则自定义档案存址，系统预设多种存址规则。</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3、档案上架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档案上架操作。库房管理员根据库房位置存放档案的实际情况，通过条目上架和批次上架的方式，将档案条目上架到虚拟库房的对应格位中，实现档案位置指示，便于库房管理员快速定位到档案所存放的库房、区、密集架、层、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（1）提供通过档案目录指定存址快速上架；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（2）提供批量上架，上架时可以设定档号区间范围；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（3）提供图形化上架。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4、档案出入库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档案出入库操作。对档案实体因业务工作需要如档案利用、档案修复、档案编研和数字化加工等需要出库，系统支持图形出库、检索出库和批次出库三种出库方式，对已出库的记录可执行入库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（1）图形出库：在二维图形中点击档案进行出库操作。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（2）检索出库：通过检索方式对需要出库的档案进行出库。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（3）批次出库：创建出库单明确出库原因后，调取要出库的档案目录进行出库。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5、档案移库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档案移库操作。随着进馆档案数量的日益增加，档案的实际存放位置可能有所调整，针对这种情况，系统可根据库房实际情况，同步进行虚拟库房档案存址的调整。支持档案同架、不同架、不同库房之间的移动。库房管理员可通过图形移库、快速移库和批次移库三种方式进行移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（1）图形移库：以图形化浏览的方式进行档案移库。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（2）快速移库：通过输入新的存址号更新档案存址，实现快速移库。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（3）批次移库：通过Excel导入进行批次移库。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6、库房盘点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该模块主要适用于库房盘点操作。库房管理员可对库房中的各类档案的盘点情况进行记录和维护，对库房信息进行查询和盘点，确认档案实体的具体存放位置是否正确。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（1）支持基本检索和库房检索两种方式添加盘点明细；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（2）支出盘点明细导出，用于人工线下盘点，导出时默认导出档案存址、档号/盒号字段，可选择其他导出字段；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（3）盘点结束后，可生成盘点报告，更新盘点结果，打印报告。</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7、保管状况管理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对库房实体档案保管状况的辅助管理，以便库房管理员能够及时对保管状况有问题的档案进行消毒或修复处理。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（1）可对实体档案保管状况检查情况维护，如破损、脱页、脆黄、霉变、虫蛀和褪色；</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（2）同一实体档案支持多种保管状况问题维护，比如同一个档案目录同时存在脱页、霉变问题；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（3）可根据保管状况同步生成消毒和修复的批次，便于库房管理员进行线下档案消毒处理、档案修复处理；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（4）在库房浏览时，可查看各格位档案的保管状况情况。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二、日常管理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1、温湿度管理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该模块主要用于对库房的温湿度信息进行管理和维护。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（1）通过设定温湿度的标准值，提供警示功能；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（2）支持温湿度数据的Excel导入、导出功能；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（3）以图形化方式展示各库房的温湿度数据，生成温湿度报表：日报、周报、月报、季报、年报，并支持曲线图展示。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2、库房安全检查登记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该模块主要提供库房安全检查登记功能。库房管理员可以记录各个库房的安全检查登记情况，如检查类型、检查描述等情况。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3、设备检查登记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该模块主要提供库房设备的检查登记功能。库房管理员可记录各库房的设备检查登记情况，包括设备的名称、型号和检查情况描述。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4、人员出入库管理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该模块主要用于对人员出入库信息进行管理。库房管理员可对人员进出库房情况进行记录，如人员信息、出入库房时间和原因等。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三、库房浏览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该模块主要用于库房信息的浏览操作。主要包括如下功能：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（1）可直观地显示库房、区、面、格位的容积率；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（2）可查看库房格位中存放的档案。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（3）可直观查看库房的出库记录、入库记录和上架记录。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四、库房统计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该模块主要用于库房信息的统计。库房管理员可对库房的基本信息进行统计，包括库房的基本信息统计和库房的利用情况统计。</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2EA60C">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5887E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01C2168">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789D13">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4</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08FB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智能查档服务系统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B4657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智能查档服务系统主要部署在档案馆接待利用大厅，面向来档案馆查询档案的普通市民、政府机关工作人员，提供自助查询服务、授权档案查阅。在接待利用时，既能满足普通市民，民生档案利用时，直接自助查档出证，也能满足政府机关工作人员因工作查考批量授权到查阅机上进行查阅。同时还提供开放信息查询如：开放档案、资料和现行文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一、前台客户端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1、授权档案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查档者如因工作原因需查阅非公开的档案，可由窗口接待人员进行代查，并将查询的档案，通过授权的方式授权到智能查档服务系统的前台客户端，供查档者进行查阅。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（1）查档者，可在线查看窗口接待人员所授予的档案目录和全文；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（2）对仅授予目录查看权限的档案，可在线申请数字对象浏览权限；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（3）对授权档案可在线提出打印申请，并可设置要打印的范围，由档案馆窗口接待人员进行审批并打印。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2、开放档案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查档者可在系统的前台客户端的开放档案模块，查阅档案馆统一发布的开放档案，包括：文书类档案、照片档案、视频档案、音频档案、资料等。开放档案查阅时可通过输入关键字快速匹配检索到的开放档案目录，并将关键字标红。开放档案浏览时可在线提出打印申请，并可设置要打印的范围，由档案馆窗口接待人员进行审批并打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3、个人中心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当前查档者所有的申请信息，如“我的打印”显示查档者在授权档案查阅和开放档案查阅时，提出的打印申请记录及窗口接待人员的审批结果；“我的查阅”显示查档者在授权档案查阅时，对只授予了档案目录查看权限的档案提出的全文查阅申请记录，及窗口接待人员的审批结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二、后台数据管理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（一）档案利用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1、利用登记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面向档案馆窗口接待人员，提供便捷的登记、强大的检索功能，使档案馆接待人员可以方便快捷地为到馆用户，提供档案利用服务。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（1）可根据查档者的信息自动查询查档者的历史查询记录及查询内容；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（2）对个人查档者，可自动根据查档者的身份信息，自动检索与该用户相关的档案，以提供接待人员的检索效率；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提供电子档案利用时，支持对查询结果直接打印出证；支持将查询的档案授权到系统前台客户端，由查档者登录后自助浏览，授权时提供多种授权方式，如：按件授权、按页授权和遮挡授权（提供功能截图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（4）提供实体档案利用，可打印出库单并通知库房管理员，执行档案出库相关流程和操作；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（5）具备不开放数据控制利用功能，在提供利用前系统会自动判断，如为不开放则会提示进行利用审批操作，审批流程可根据业务需求配置；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（6）提供利用过程记录监控功能；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（7）档案利用过程中，接待利用人员可对发现的有错误的档案在线标注，后续由档案管理人员进行实体核查后处理。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2、客户端利用审批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窗口接待人员，对查档者在系统前台客户端提出的打印申请、全文浏览申请记录的审批。打印利用审批是对查档者提出打印申请的记录和打印范围进行审批，审批通过的可以进行打印，打印时可添加水印，对审批不通过的需填写审批理由。查阅审批是对查档者提出的全文浏览权限进行审批，审批通过后，查档者可直接在系统前台客户端进行全文浏览，对审批不通过的需填写审批理由。</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3、查档者管理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记录所有到馆利用的查档者信息，包括：查档者的姓名、证件类型和证件号码，并可查看查档者历次利用记录，如：查询的时间、查阅的档案等。对授权过系统前台客户端的查档者，可进行撤销授权，撤销授权后查档者则不能登录系统前台客户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4、查档预约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为了减少查档人员的排队等待时间，系统提供查档预约功能，即查档者在进馆查档之前可先通过电话预约或网络预约等方式进行查档预约，由窗口接待人员在查档预约模块对预约信息进行登记，并在完成调档后根据实际工作情况填写回复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5、借阅车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提供类似购物车功能，主要方便接待利用人员统一对多次检索结果进行借阅登记操作。查档者可从借阅车选择档案填写利用登记单，也可从借阅车中作移除操作。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6、导入利用库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提供对利用库数据的导入功能，导入的数据可在利用库管理模块进行管理。系统提供目录导入、全文挂接和信息包导入三种方式。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（1）目录导入：实现档案目录信息导入，导入格式支持。xls、xlsx数据格式。目录导入时，可自动进行导入文件的目录信息和目标数据库的匹配，对无法按规则自动匹配的则可采取手工匹配。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（2）全文挂接：根据设置的挂接规则，将档案数字复制件挂接到对应的档案目录上。</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（3）信息包导入：对利用信息包的导入，可同时完成档案目录和档案数字复制件的导入和挂接。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7、利用库管理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本模块是对系统前台客户端中开放档案模块数据进行管理。开放档案的数据来源有：馆藏档案在线发布的数据、本模块新增的数据、导入利用库模块导入的数据，本模块对以上三种来源的数据进行统一管理，在确认无误后可进行发布，发布后可在系统前台客户端中开放档案模块进行查阅，同时对已发布数据也可进行撤销。</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8、档案标注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在档案利用过程中，窗口接待人员可对发现的档案错误信息进行标注，如档案的目录信息中存在错别字，全文挂接错误等，标注后由档案管理人员对标注的错误信息进行实体核对，对确认有误的信息进行调整。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9、利用流程审批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档案利用相关的流程，如电子档案授权、档案实体出库流程等。审批人员可在本模块查看当前用户待审批的流程记录、当前用户完成审批的流程记录及已经办结的流程记录，并支持以图形化方式查看流程的审批过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（二）档案检索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1、综合检索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 xml:space="preserve">根据检索关键字，支持跨档案门类的一体化模糊检索，包括目录一体化模糊检索、全文模糊检索，检索结果关键字标红，同时支持结果中检索。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（1）支持跨档案类型跨字段的目录一体化检索及全文检索；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（2）检索结果支持关键字标红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（3）全文检索时，可在全文中对检索关键字进行定位；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（5）提供类电商搜索的筛选标签功能；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（6）提供类百度的搜索结果展示列表；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（7）检索方式支持基于索引库检索，同时也支持基于数据库检索；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（8）可记录个人历史检索关键字；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（9）可记录个人历史浏览记录。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2、基本检索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提供基于数据库的基本条件检索功能，检索条件可以通过档案信息配置模块中的检索配置或用户级检索自定义，检索结果关键字标红，并支持在结果中搜索。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3、高级检索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高级检索可自定义查询条件对档案目录进行检索，如设置多个查询条件可进一步设置“与”“或”逻辑关系组合检索，检索结果关键字标红，并支持在结果中搜索。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提供档案利用相关统计功能，如人次、目的、效果、件次和时间等利用统计和用户使用评价。统计形式支持表格、饼图、柱状图和折线图等不同的展示模式，并可通过统计配置进行扩展和调整。</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6A8D79">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034F6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EA0D87">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F7F3AD">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5</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6F935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数据合规审查系统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17808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数据合规审查系统遵循各类档案数字化规范的相关标准，构建各类档案的数据质检模型，对档案数字化成果进行检测，保障档案数字化成果的准确性、完整性、可用性和安全性，推动档案数字化成果的长久可靠保存和共享利用工作，提高质检工作的效率和质量，降低管理成本，为档案信息资源建设提供有力的支持和保障。系统支持在数据质检过程中，对涉密数据进行检测，符合《数字档案馆建设指标（试行）》中第65条星标项“剥离非涉密系统中的涉密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一、数据质检</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1、数据质检</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数据质检流程主要包括：建立检测批次信息，选择检测方案，明确检测范围，数字化成果的目录导入、全文路径指定，开始检测，形成检测结果，输出质检报告及检测明细。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2、质检记录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以批次的形式显示已检测完成的档案条目、对应的检测方案、检测报告、检测明细。可导出检测报告、检测明细、批次日志。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3、质检日志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记录数据质量检测的相关操作日志、检测日志等。分为操作日志、检测日志共2个标签页。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二、检测设置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1、档案类型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设置各档案类型，包括项目型、案卷型、文件型（大分类包括纸质类、音频类、视频类）。目录包括项目目录、案卷目录、卷内文件目录、归档文件目录等。对目录设置著录项的相关信息。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2、检测项设置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在目录检测、原文检测、关联检测等检测分类上，维护检测项信息。检测项信息包括检测项名称、检测项编号、所属检测类型、状态等。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3、检测方案设置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对档案类型配置每一个检测项。可对配置项启动和暂停，启用状态的检测方案可在数据质检中提供选择，停用状态的检测方案在数据质检中不能选择。</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D9620">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715AE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9D6BD49">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2C568C">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6</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46B2A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电子档案长期保存系统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5B66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电子档案长期保存系统实现电子档案的长期保存和安全管理。电子档案进入电子档案长期保存系统后，一方面可以选择相应的存储架构实现对电子档案的保存，另一方面也可以选择相应的备份方式和备份策略，实现对电子档案的备份恢复。该系统是保存库的管理系统，用于实现数据的长期保存，确保数据的可读取、可检测、可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一、控制台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1、控制台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从统计、设备监控、预警消息等方面，将系统的主要情况展示给用户，并可通过权限管理模块给各角色配置台账上要显示的元素。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（1）全宗统计：以饼图的形式显示各全宗的数据包的百分比；</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（2）数据展示：显示数据包数量，及磁盘、光盘的数据占比；</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（3）格式统计：显示文本、照片、音视频的数据量；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（4）设备监控：监控CPU和内存的使用情况；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（5）任务执行情况：以统计图的形式展示，各任务的执行情况；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（6）预警信息：显示系统中的预警信息；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（7）数据统计：以统计图的形式显示各分类的数据情况。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二、数据管理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1、接收管理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接收管理是数据包进入系统的入口，包括管理库档案数据、数字资源和移交接收数据，是数据包进入长期保存系统的暂存区。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（1）可对接收的数据包在系统暂存区进行四性检测；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（2）四性检测合格的数据包，可提交进入长期保存库进行保存；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▲（3）可根据设定的规则，对暂存区的数据包进行自动检测，检测合格的自动入库（提供功能截图并加盖供应商公章）。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2、保存管理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可对正式进入保存库的数据包进行管理，包括数据检测、数据备份和数据恢复。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（1）可对数据包进行备份，可根据设置的策略对数据包进行多套备份，支持备份到第三份设备，如磁盘、硬盘、光盘；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（2）可对保存库中的数据包进行检测，支持手动检测和定期自动检测；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（3）对已损坏的数据包可进行恢复，恢复时系统自动判定检测合格的数据包存放路径为源，并从该路径下将数据包进行恢复，系统支持手动恢复和定时自动恢复。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3、出库记录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当管理库中数据被篡改时，需要从电子档案长期保存系统的保存库中，将数据包恢复到管理库。本模块将显示所有数据包出库记录，出库记录来源于以下几个方面：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（1）馆藏系统，保存库管理模块申请出库的数据包；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（2）数据出库模块，完成出库流程的数据包。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4、数据包检索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对保存库数据包中提供检索功能，并可选择要出库的数据包进行出库，已出库的数据包不能再次出库，系统可查看所有的出库历史记录。对关注的数据包可加入收藏夹，方便后续的浏览。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5、目录检索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保存库数据包中的档案目录提供检索功能，并可选择要出库的档案目录进行出库，目录出库时，该目录所在的数据包整体出库，系统可查看所有的出库历史记录。对关注的档案目录可加入收藏夹，方便后续的浏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6、鉴定删除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对已经入库的数据包进行鉴定删除，鉴定删除支持流程化管理，流程执行完成后，在保存库中删除对应的数据包。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7、数据出库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对已经入库的数据包进行出库，以便可以重新回迁到前端业务系统，数据出库流程通过后的数据包记录标记为待出库状态，提供下载功能，将数据包下载到本地后进行后续的利用操作。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8、数据迁移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当保存库的数据包要进行保存位置迁移时，可创建数据迁移任务，明确要迁移的数据包，审批通过后同一批次中的数据包进行整体迁移，由原来的存储位置拷贝新的位置，并更新数据包相对存储路径。</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三、任务管理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1、未完成任务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正在执行和等待执行的任务进行管理，系统内所有任务都采用异步队列方式依次执行，支持通过任务提前、任务延后、结束任务等功能调整排队执行的任务顺序。系统中需要记录任务的功能：入库、检测、恢复、迁移、备份、删除和迁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2、历史任务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记录所有执行完成的任务，通过“状态”可查看每个任务的执行情况，状态包括：成功、失败、终止、完成有错，其中状态为成功，表示任务执行成功；状态为失败，表示任务执行失败；状态为终止，表示任务在等待执行时被终止；状态为完成有错，表示该任务检测存在错误。并可通过详细功能，查看每个任务执行情况、对应的数据包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四、资源管理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1、设备管理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实现对服务器的监控管理功能，包括对服务器资源的登记、运行情况的监控、挂载载体的空间使用情况等。设备的运行过程如发现异常，会在系统中发送预警信息通知相关干系人。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2、载体管理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载体管理主要是对电子档案存储载体的管理功能，系统支持调用的第三方载体，如磁盘、光盘、磁带。载体的登记方式依据载体类型的不同，按如下方式进行处理：载体类型为磁带，配置载体库的远程访问参数，通过载体库管理服务同步预设的逻辑组及挂载的载体单元的基本信息（载体编号、容量大小、可用大小等）；载体类型为移动硬盘，手工添加逻辑组，在逻辑组下创建载体单元时，可通过后台服务监测到的移动硬盘自动提取或者通过手工登记的方式录入载体编号、容量大小等信息；载体类型为磁盘，手工登记逻辑分区的管理路径、容量大小等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3、组盘管理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将数据包按照一定的规律自动汇集，生成一张指定载体（如光盘）大小容量的文件目录，该文件目录名称与生成的载体编号相对应，同时在目录下生成载体文件的清单、载体标签。组盘管理仅是对数据包进行逻辑分盘，需要通过客户端工具下载功能，自动将散乱的数据包按照分盘信息进行组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五、预警管理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1、待领预警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任务队列执行过程中发生必须由人工进行干预的异常时，例如：数据包备份过程中载体空间不足，检测任务发现异常后无法进行恢复操作、当服务器出现异常等情况，系统可以通过系统消息将预警信息发送给相关干系人，便于及时干预处理。对未被认领的预警信息可由相关人员进行认领，同时系统支持通过后台预警设置模块，设置预警产生后在规定的时间内未被认领，预警升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2、已领预警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显示所有已经被领取的预警信息，包括：预警内容、预警类型、预警级别、预警时间、领取人和领取时间等信息。领取人在预警信息领取后，可对处理完成的预警登记处理结果和处理日志，便于后续问题追溯。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六、审批管理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1、全部审批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全部审批是对系统内内置的鉴定删除、数据出库和数据迁移三个审批流程的管理过程。本模块可显示所有的流程审批流程记录，并可查看每个流程当前所处的流程状态，支持的流程类型有：数据迁移、鉴定删除和数据出库。同时通过查看功能可详细查看每个流程记录各环节的流转信息，以及处理的数据包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2、待办审批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当前用户待审批记录，审批时可查看待审批流程之前已完成审批节点的信息，包括：审批人、审批时间和审批状态，也可查看流程对应的数据包记录。审批时对审批通过的记录会提交至下一流程节点，对审批不通过的需填写审批意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3、已办审批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显示当前用户所有已审批记录，审批时可查看待审批流程之前已完成审批节点的信息，包括：审批人、审批时间和审批状态，也可查看流程对应的数据包记录。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七、档案统计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1、接收统计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对数据包的接收情况进行统计，可设置统计时间范围，统计结果包括每个档案分类树数据节点上数据包接收汇总和明细。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2、出库统计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对数据包的出库情况进行统计，可设置统计时间范围，统计结果包括每个档案分类树数据节点上数据包出库情况、出库汇总和明细。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3、全宗统计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按照时间统计系统已经接收的数据的全宗信息进行统计。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八、系统管理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1、分类管理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用户可根据实际情况定制档案分类树，分类树数据节点可关联载体保存位置，每个数据节点使用不同载体进行多副本保存位置设置。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2、模板管理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提供样例数据包模板制作和下载功能，并可以对数据包索引字段的别名定义和控制显隐的进行配置。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3、权限管理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权限控制包括角色维护、角色赋权两个主要方面。角色维护包括添加角色、修改角色信息和删除角色。角色赋权仅有分功能赋权（将功能菜单赋予角色）功能，数据授权在本系统中未考虑。角色创建完毕，并将相应权限赋予成功后，还需要将角色分配给相应用户，最终以用户的角色体现角色的权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4、预警管理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产生预警后，告警信息会以系统消息通知相关干系人。预警信息通知哪些人，以何种方式，通知发出规定时间未得到有效处理会将告警信息的严重级别上升，这些策略的配置统一放置在预警策略进行配置管理。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5、用户管理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系统提供对用户管理的功能，包括新增、修改、删除和初始密码等操作。新增用户时可维护用户的基本信息，包括登录名、姓名和邮箱等。还可设置用户的启用状态。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6、日志管理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系统提供日志管理的功能，用于对系统用户操作、登录等行为的记录。可根据操作人、日志类型、 操作模块和日志内容等查询日志记录；可将日志记录导出为Excel文件；对日志提供手动审计或后台定时批量审计的功能。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7、系统消息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记录系统中所有的系统消息，包括消息内容、发送时间和消息状态。对系统消息提供标记已读、全部标记已读及删除功能。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8、定时策略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内的大部分功能都采用定时任务的机制，如自动入库、自动备份、数据包定时检测、预警信息获取和自动恢复等，本模块是对系统后台运行的定时任务进行集中管理。提供定时任务的开启功能，定时任务开启后，可根据定时任务设置的时间，系统进行定时对应的功能操作；提供定时任务的关闭功能，定时任务关闭后，系统不再执行该任务的定时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9、检测策略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系统内的数据包检测任务执行时，内置四性检测、S@M检测等多种检测项，本功能可以配置三个检测项是否启用。对于S@M检测，可配置S@M关键词。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10、流程管理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流程管理功能配置系统内置三个审批流程的审批环节及每个环节相关干系人。系统内置的三个流程为：鉴定删除、数据出库和数据迁移。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11、保存库备份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对电子档案长期保存系统的数据库进行备份，并对备份的数据库文件进行统一管理。备份时系统自动记录备份时间、备份人、备份类型、备份状态和备份文件存放路径。</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12、格式汇总管理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对数据包中文件格式进行汇总管理，包括汇总所有数据包中涉及哪些格式，各格式下的数据包列表，同时支持数据包列表记录的导出，导出格式是Excel。</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13、等保设置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系统提供密码设置的功能，可对密码输入错误次数、密码解锁方式、自动解锁时长、密码复杂度、密码长度、默认密码和密码更改期限等进行设置。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14.备份策略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设置对业务库数据备份的策略维护功能，备份策略维护时需设置备份业务库服务器的IP地址、端口号、数据库类型、备份周期和备份文件存放路径等信息。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15、业务库备份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业务系统数据库备份文件管理功能，记录的信息包括：数据库类型、备份时间、备份的文件名称、文件大小、备份结果和备份路径等信息。可对备份的数据库文件进行下载，同时当业务系统出现异常时，可选择备份的数据库文件进行恢复。</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FA35B9">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3CD3F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0CCC7B1">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B57AF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7</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E6F1D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领导驾驶舱</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EB7CE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领导驾驶舱是为领导提供“一站式”决策支持管理平台，其核心价值在于将档案业务数据，整合为直观、可视化的关键指标看板，帮助决策者像在驾驶舱里看仪表盘一样，实时、精准地掌握组织整体运行状况，从而做出更科学的决策。</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聚焦馆内业务信息统计分析，对各类档案基础数据、工作数据和业务数据的采集、分析。通过整合业务数据和相关档案管理功能，构建各类数据统计模型和决策模型，基于数据多维分析，数据可视化等手段，展现各项档案业务、数据指标，可结合档案馆大屏展示，使档案馆工作人员能够全面、准确、快速的了解档案馆的运行状况，为领导提供“一站式”决策支持管理平台，直观地监测档案馆运行情况，并对异常关键指标进行预警提示和预判分析，为档案馆管理运行提供依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一、系统基座功能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1、仪表板</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提供数据大屏仪表板的统一管理功能，支持创建维护仪表板、视图的创建以及仪表板的分享。</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（1）支持对仪表板的重命名、导出、全屏预览功能，可将仪表板保存为模板，能够将当前仪表板导出至本地。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（2）支持仪表板的收藏及分享功能，可将该仪表板分享至对应用户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2、数据集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可维护各类型数据集，并可对数据集相关字段进行设置，便于后续创建仪表板上相关的数据分析图表。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（1）支持数据集的新增、重命名、移动、删除和搜索功能；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（2）支持数据预览功能，能够将数据集进行导出，对查询的数据集进行SQL编辑、支持替换数据和追加数据2种电子表格内容数据集编辑。</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（3）对统计字段进行维护，可设计相关统计字段公式，支持统计字段的新增、同步、搜索、复制和删除功能，支持字段属性转换功能，维度可转换为指标，指标可转换为维度。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3、数据源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创建对应的数据源，对数据源进行配置，供创建数据集时使用。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（1）支持数据源的新增、编辑、复制和删除功能：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（2）支持驱动管理功能，能够对数据库驱动文件进行维护；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（3）支持数据源的编辑、校验、保存和取消功能；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（4）支持数据源表的搜索和查看功能。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4、模板市场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提供数据大屏模板的展示，用于管理和维护已建数据大屏内容，并对大屏数据进行预览。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5、应用管理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支持使用应用创建新的仪表板，系统会同时创建仪表板及其所需的数据集，创建应用时可选择存量数据源，或由系统同时新建数据源。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6、系统管理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（1）用户管理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对用户进行维护，包含新增、修改、删除、密码初始化等操作。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（2）系统参数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提供根据用户需求对参数进行配置。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支持系统基础参数配置功能，包括编辑、保存和取消功能。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支持引擎设置功能，包括校验、编辑、保存和取消功能。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（3）模板管理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提供用户模板和系统模板的维护功能。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（4）应用管理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提供应用的维护功能。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（5）操作日志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提供对系统操作日志的统一管理。支持日志的导出、筛选和快速检索功能。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（6）消息中心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支持对用户消息进行集中查询与消息的接收配置功能。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（7）数据同步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支持对数据同步任务的创建以及执行记录的查询。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能够在线添加任务，创建数据同步任务，对任务进行筛选和快速检索等，支持任务列表的自定配置展示功能。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能够实时查询任务执行情况，支持执行记录的导出、快速检索和筛选功能。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（8）血缘关系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支持对数据源、数据集、仪表板之前的血缘关系查询功能。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（9）插件管理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系统插件进行统一维护。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二、数据主题分析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聚焦馆内业务信息统计分析，如馆藏档案统计数据、档案数字化率、每年接收进馆档案数量、档案利用情况、接待大厅接待利用情况、档案出入库情况和各类设备监测数据等等。通过对各类档案业务数据的采集、分析，为领导提供了“一站式”决策支持管理平台，直观地监测档案馆运行情况，并对异常关键指标预警和挖掘分析，为档案馆管理运行提供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（1）馆藏档案数据分析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通过汇总馆藏档案资源的各项数据指标如馆藏档案数量（以卷/件为单位）、档案数据容量、馆藏数字化率等，可根据不同标准细分馆藏档案类型，如传统载体档案数量、电子档案数量、音视频档案数量、档案目录数据、档案全文数据等等数据指标，从多个维度进行统计分析。可通过纵向比对历年的统计数据，横向比对档案结构、类型分布，提供动态的统计分析功能，并以报表、饼状图、柱状图等可视化档案数据和分析结果展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（2）库房管理数据分析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统计、汇总档案馆实体库房各类业务数据，连接现有库房管理系统，根据数据记录历程来分析和展现库房的容量、密集架的使用情况（如普通档案实体的密集架使用数量、特藏档案密集架使用数量）、特殊载体柜架的使用情况；可连接库房智能环控设备，采集温湿度信息数据，展示库房温湿度信息，掌握库房温湿度的走势曲线，便于库房管理人员把控库房全局，科学保管档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（3）查阅利用数据分析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统计、汇总档案馆利用窗口的日接待人数、月接待人数等的数据统计；对数字化档案利用数量、实体档案利用数量的数据统计；对不同类型如婚姻档案、知青档案、独生子女档案、文书档案等数据汇总统计。根据档案馆工作人员线上、线下提供服务接待的频率、时间段、服务时长，档案用户使用评价、满意度调查等数据的汇总统计，集合档案馆工作人员的接待服务、调卷、档案出入库等业务流程进行多个维度的分析，同时对关键指标窗口利用各环节平均耗时等进行监控，及时发现档案馆对外服务中的不足并进行改善，提升档案馆的服务水平。</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（4）高频查档用途分析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展示查阅频率比较高的档案信息，分析各类档案的利用人次、地区、利用目的等，便于档案馆及时调整开放档案资源的构成比例，提高档案利用率。提供动态的统计分析功能，并以报表、饼状图、折线图、柱状图等可视化档案数据和分析结果展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（5）档案移交接收数据统计分析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汇总和统计馆藏各类档案数据的移交接收情况，可按档案分类、移交接收时间等不同维度展示统计分析数据，可按移交单位展示移交数据情况，如移交单位、时间段、移交件数等，支持动态的统计分析功能，并以报表、饼状图、折线图、柱状图等可视化图表展示档案移交接收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（6）档案数字化统计分析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统计、汇总馆藏各类档案的目录数、全文数，不同传统载体档案包括纸质文本、照片、电子档案等类型的数字化程度，不同保存格式、不同数字化质量等数据信息，分析各类型的档案数字化率、数字化质量情况，支持动态的统计分析功能，并以报表、饼状图、柱状图等可视化图表展示档案数字化统计分析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（7）档案馆库运行监控预警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可基于汇总专业智能系统基础数据对档案馆风险预警情况、设备状态和故障情况等进行监控预警，有效提高档案馆整体管理水平。通过采集档案馆环控数据、库房管理数据、档案业务数据等档案馆场馆和业务管理全方位数据，进行处理和分析。系统可对采集的部分数据指标（比如库房使用率、库房温湿度等）设置阈值，系统实时对数据进行监控，当数据超出阈值，系统即可自动进行预警提醒。同时对各业务系统服务器数据（CPU内存、存储、数据库、中间件等）进行实时自动采集，并在此基础上进行预警及统一的综合汇总展示。系统提供预警提醒功能，在系统内可通过系统消息的方式进行提醒，实现网络与信息系统、档案馆库的性能实时评估与故障诊断，提升网络与信息系统的监控管理能力。帮助掌握业务系统和馆库运行健康状况，保障业务安全、稳定、高效运行。</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（8）服务质量统计分析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查档接待室工作人员线上、线下提供服务接待的频率、时间段、服务时长，档案用户使用评价、满意度调查等数据的汇总统计，集合档案处工作人员的接待服务、调卷、档案出入库等业务流程进行多个维度的分析，同时对关键指标窗口利用各环节平均耗时等进行监控，及时发现对外档案利用服务中的不足并进行改善，提升整体的服务水平。</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F4D6E">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63164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A07A8DD">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D2996">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8</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56F16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业务后台管理系统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EBCE0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业务后台管理系统为局域网网段的档案业务系统提供相关配置，包括：全宗维护、门类设置、档案树设置、公共 字典设置、报表设置、统计设置、统计数据源设置、检测方案设置、同义词设置、敏感词设置、数据提炼等。实现对用户、组织、角色、人员权限、日志、数据导入、导出、审核、安全设置等维护等功能。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一、档案设置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1、全宗维护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维护档案馆接收范围内的全宗单位信息，包括全宗号、全宗名称等信息。系统提供新增、修改、删除、模板下载、批量导入和导出等功能，同时还可通过与门类绑定给各全宗单位设置管理的档案门类。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2、门类设置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档案门类设置的功能，包括新增、修改、删除、复制和绑定保管期限等。档案门类新增时可设定该档案类型的电子档案数字对象类型，包括文书、照片、音频、视频等，还可设定档案类型的整理方式，包括传统组卷和以件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（1）对已创建的档案门类可对其数据字典进行维护，包括新增、修改、删除和从其他表中复制字段等。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（2）对已创建的档案门类可设置展示内容，包括列表显示字段、检索条件、排序规则、档号规则、界面显示字段和数据新增时的校验规则等。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3、档案树设置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档案类型树设置的功能，包括档案类型树的新增、修改、删除和复制等。档案类型树创建后可按档案门类、全宗、保管期限、年度和开放情况等多种方式进行分类节点的创建，并可支持扩展。档案类型树设置完成后，可应用到业务模块，支持一个模块绑定多棵档案树。</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4、公共字典设置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各类逻辑表的公共数据字典设置的功能，包括新增、修改、删除、复制和应用到门类等，逻辑表包括项目表、案卷表、文件表、数字对象表和过程信息等。在门类设置模块创建档案类型时，根据不同的整理方式，继承对应逻辑表中的公共数据字典生成档案类型的物理表，如创建的档案门类整理方式为传统组卷时，继承案卷表、文件表、数字对象表和过程信息表的公共数据字典创建对应的物理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5、报表设置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提供打印报表设置的功能，包括案卷目录、卷内文件目录、全引目录、案卷封面和归档文件目录等。在报表配置时，系统提供新增、修改、删除、报表配置和模板导入等功能。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6、统计设置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生成统计源和统计报表，可在前台档案统计模块中展示。新增统计报表时，对报表类型为“外挂报表”时，可以给外挂报表配置筛选条件。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7、统计数据源设置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设置档案统计的数据来源，支持设置系统中哪些业务表、视图、表内字段可以参与档案统计。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8、检测方案设置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提供满足《文书类电子档案检测一般要求》（DA/T 70-2018）的检测方案设置功能。在检测方案设置时，支持按门类设置不同的检测方案；支持按环节设置不同的检测方案，如档案接收环节、保存环节可设置不同的检测方案。支持多种检测方式，如数据库文件检核、信息包数据检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9、同义词设置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同义词设置的功能，包含新增、修改、删除操作，Excel导入导出操作。检索同一同义词组中的某个词，系统就可以检索出包含这组同义词组中所有词的内容，提高查准率。例如“敏锐、灵敏”，“敏锐、灵活”是同义词，检索时，输入关键词敏锐，系统将会将灵敏和灵活作为检索词的检索结果一并返回。</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10、筛选标签设置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提供对一体化检索时筛选的标签的管理，选中的字段编码将作为筛选标签出现在档案检索的标签筛选中。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11、数据管道设置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两个不同的档案门类数据交互时，可以通过数据管道的方式。系统提供配置管理库档案类型和保存库档案类型的关联关系。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12、敏感词库管理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提供敏感词管理功能建立敏感词库，其中敏感词库需加密。提供敏感词维护模板的下载功能，下载的模板为Excel格式。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二、应用管理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1、编码管理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提供用户对各类属性的编码进行维护的功能，包含新增、修改、删除操作。系统提供编码字段以及编码字段下拉内容的自定义，系统支持二级编码。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2、参数管理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提供参数配置的功能，可修改参数配置的值。参数分类包括系统 参数、业务参数。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（1）系统参数：相关系统设置、系统界面、提示信息设置等；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（2）业务参数：对于业务相关的信息进行设置，如流程设置、全文格式设置和档案利用相关参数设置等。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3、任务管理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任务管理的功能。可对展示的定时任务、间隔任务进行管理，在设定任务执行的定时时间或间隔时长后，启动任务。对状态为启动的任务，后台自动运行。支持手动停止启动运行的任务。支持查看任务的运行明细 和历次运行的情况。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4、存储管理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提供对存储配置的功能，主要包括存储设备设置、存储层级管理、命名规则设置和其他存储设置。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（1）存储设备设置：根据电子档案的存储要求，对存储设备的基本信息进行管理，对指向存储盘符、具体路径进行设定，可设置关联的档案类型，对暂不使用的存储设置为休眠状态。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（2）存储层级管理：对档案类型可设置通用或个性化的存储层级，对每个层级设置存储字段。设置后在存储路径上数字对象会依据设置的层级进行存放。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（3）命名规则设置：对档案类型的电子全文可设置通用或个性化的命名规则。设置后在档案数字复制件挂接时，可依据命名规则进行重命名存放。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（4）其他存储设置：对其他有存储需求的业务进行设置路径，如批量挂接路径、挂接失败文件路径、申请出库恢复路径等。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5、流程管理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工作流程自定义功能。可配置系统中所需的审批流程，如档案入库流程、档案利用流程和档案鉴定流程等。在流程配置时，可以拖动的方式便捷地设置该流程所需的审批节点，并可设置各流程审批节点的办理人、办理时限、流程审批时的表单界面和按钮设置等。可对配置流程记录进行激活和挂起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6、开放审核流程配置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提供开放审核流程节点的配置功能。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7、索引库管理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索引库管理的功能，包括目录索引库、全文索引库和图片索引库。在索引库创建时，提供全量创建、增量创建、按档案门类创建和按条件创建等多种方式，同时通过日志记录可查看索引库创建过程中的错误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8、格式转换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用于记录数字对象格式转换的相关信息，查看待转换记录的详细信息。通过开启后台定时任务调用格式转换工具，完成转换后，转换结果更新到此模块。记录电子档案数字对象源文件、转换后文件的路径等信息。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三、系统管理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1、组织管理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组织管理的功能，包括新增、修改、删除、撤销、恢复、导入、导出、历史部门和用户管理等操作。可在系统中录入组织信息，包括组织名称、组织代码等，也可通过Excel批量导入的方式，导入多个组织信息。对组织进行撤销，可将组织状态由现行改为历史组织。对历史组织进行维护，可恢复到现行状态，或删除历史组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2、用户管理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用户管理的功能，包括新增、修改、撤销、导入、导出、初始密码、授予角色、权限复制、注销、冻结等操作。可新增用户的基本信息，包括登录名、姓名、用户账户生效和失效时间及其他基本情况，也可通过Excel批量导入的方式，导入多个用户信息。可对用户进行注销或冻结操作，注销或冻结后，用户账户不可使用，需恢复后才能正常使用。可选择用户将其权限复制给新建用户。对忘记密码的用户进行初始化密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3、角色管理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提供角色管理的功能，包括新增、修改、删除、授予资源和授权用户等操作。可新增角色的相关信息，如角色名称和角色值等。可对角色授予系统资源，对角色授予用户。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4、权限管理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为了确保档案数据及文件的安全，系统可以方便地给用户添加一个或多个角色，也可以给角色添加一个或多个用户。系统除了提供角色等授权外，还能够设定权限的有效期，到期权限自动失效，另支持权限授予、权限回收、权限修改、同权拷贝和加权赋予等多种灵活方式，大大简化授权过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权限管理的功能，包括资源权限、数据权限。对系统角色授予资源，并可将角色的资源复制给其他角色使用。对角色的数据权限进行控制，包括档案树、数据权限、电子档案数字对象权限，可在档案树上设置全宗权限、档案类型权限，在数据权限中增加条件限制，在电子档案数字对象权限中可对全文水印、加密下载、查看源文件等进行控制设置，并可将数据权限、电子档案数字对象权限设置的内容，复制到其他模块或其他角色。</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5、日志管理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日志管理用于对用户的操作和登录进行记录；提供用户进行查询追踪；提供日志审计功能，同时可创建审计的定时任务。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6、数据导入导出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提供数据导入导出功能。支持业务数据和系统数据的导入、导出。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7、三员分立管理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提供三员分立功能，符合国家保密标准《涉及国家秘密的信息系统分级保护管理规范》、《信息安全技术 网络安全等级保护基本要求》（GB/T 22239-2019）要求。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将权限管理的操作权、审核权与审计权分为三类不同的角色分别掌控，分别是系统管理员、安全管理员、系统审计员。其中三种角色相互独立，不可兼任，通过合理配置和运用决策权、审核权、监督权，以解决某些方面权力过于集中且缺乏有效监督、执行不力等问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系统提供三员分立启用开关，可根据实际需要进行选择性地开启，并将用户管理、人员组织管理、角色授予分成3个开关，在三员分立启用状态下，可单独开启或关闭。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7、审核管理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根据《信息安全技术 网络安全等级保护基本要求》（GB/T 22239-2019）及系统使用单位的不同组织特性和管理要求，开启三员分立开关后，安全管理员在审核管理模块中，对系统管理员新增用户、调整用户组织、用户授予角色等操作进行审核，审核通过后，操作方可生效，若驳回系统管理员的审批申请，则操作不生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8、安全设置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安全设置的功能，可对登录验证、密码安全、地址限制规则等进行设置。登录验证包括并发验证及允许的最大并发数、密码连续输入错误冻结账号的次数设置。密码安全包括密码强度要求开关、定期修改密码开关、首次登录强制要求修改密码开关和用户批量导入审批开关。地址限制规则为设置地址限制的方案，在网络环境中通过限制IP和MAC地址的方法，可在规则生效时间范围内，限制某些主机设备不允许登录系统。</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0D9977">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19DE5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AA3C769">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0936B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9</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F9011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电子文件归档处理系统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0DD8E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电子文件归档处理系统依据各类电子文件归档的标准规范，实现与行政审批系统、OA系统等无缝对接，将已办结的审批的电子文件，以预归档信息包的方式移交到本系统，进行数据交换、数据检测等处理，并可对采集的电子文件进行初步整理与补充，并重新生成预归档信息包，实现电子文件的前置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一、档案收集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1、文件收集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各立档单位电子文件管理员，可通过系统在线收集来自行政审批系统、OA系统等前置系统的电子文件数据包，如电子公文预归档信息包、政务服务事项预归档信息包等，提供对数据包解析、检测、数据包浏览、数据包备份和接收入库等功能。对收集的数据包，采用主流的数字摘要（如SM3等）进行验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2、文件整理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各立档单位电子文件管理员，可对解析入库的电子文件提供二次整理，包括录入、上传档案数字复制件、更新归档范围、编号、四性检测和格式转换等功能，整理完毕的数据进入已整理状态，对已整理的数据封装为归档信息包。可下载、查看归档信息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3、文件移交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电子文件封装为归档信息包后，由立档单位电子文件管理员向本单位档案管理员移交，按照《电子文件归档与电子档案管理规范》（GB/T 18894-2016）的要求办理相关手续。文件移交步骤包括：移交登记、移交检测、提交。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移交登记：电子文件提交归档过程中，电子文件管理员对拟归档电子文件的成文日期、保管期限、件数和大小等信息进行清点、核实，确认无误后，建立移交批次，登记《电子文件归档登记表》，登记后进行调取归档信息包，调取后归档信息包的数据自动进入移交批次的明细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（2）移交检测：电子文件提交归档前，电子文件管理员按照《《文书类电子档案检测一般要求》》（DA/T 70-2018）的要求以及档案部门的接收要求，对电子文件的真实性、完整性、可用性和安全性等方面进行检测，检测合格后方可提交归档。</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（3）提交：检测后，移交批次将归档信息包连同《电子文件归档登记表》一起向档案管理员提交归档。</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4、档案接收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立档单位档案管理员接收电子文件管理员提交归档的电子文件，并办理相关接收手续。档案接收的步骤包括：接收检测、接收登记、接收确认。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（1）接收检测：档案管理员接收归档电子文件，对归档电子文件信息的真实性、完整性、可用性和安全性等方面进行检测，对于不符合要求的移交批次予以退回；</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（2）接收登记：档案管理员接收归档电子文件时，对移交电子文件的成文日期、保管期限、件数和大小等信息进行清点、核实，确认无误后登记《电子文件归档登记表》；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（3）接收确认：档案管理员接收符合要求的归档信息包并确认，完成电子文件归档流程。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5、资料库管理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对无需归档的电子文件信息，可转入资料库进行统一管理。提供查看电子文件、数据导出等功能。在资料库可维护相关目录信息和全文信息。对确需要归档的记录，可转入其他档案类型进行归档。</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二、数据统计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支持对立档单位档案在电子文件归档环节的统计。统计结果支持表格、饼图、柱状图、折线图等不同的展示模式，并通过统计配置进行扩展和调整。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（1）可对本单位统计电子文件归档情况等；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（2）统计报表可根据用户需求灵活配置；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（3）统计报表可形成。xls或。xlsx格式数据文件。</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C0BCA9">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738AD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0B2F44">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5C66A0">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10</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BCE50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集中式档案室管理系统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F68A8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集中式档案室管理系统基于“数据物理集中、权限逻辑分离”的基本思想，面向各立档单位，使每个立档单位都拥有一套自己的室藏档案管理系统，实现各立档单位对本单位档案或其他电子档案的收集、管理、保存和利用，满足立档单位数字档案室的建设要求，同时也满足对电子档案单套制的管理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一、档案收集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1、数字化成果收集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本模块面向立档单位档案管理员，将本单位实体档案的数字化成果（包括数字化加工过程中著录的档案目录数据、扫描的档案数字复制件等）导入和挂接，并可对线下办理交接手续相关单据进行上传。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（1）目录导入：实现档案目录信息导入，导入格式支持。xls、xlsx数据格式。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导入目录信息和目标数据信息项可自动匹配，无法按规则自动匹配的则可采取手工匹配；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可在导入前制定数据检测规则，包括数据类型校验、长度校验和重复数据校验；</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导入完毕后可查看本次导入日志（包括成功日志和失败日志）；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可浏览已导入的目录信息；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对同批次数据重复导入或有问题数据，可按导入批次为单位进行删除。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（2）全文挂接：根据设置的挂接规则，将扫描的数字化副本挂接到对应的档案条目上。</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支持本地上传到缓冲区后挂接、指向服务器缓冲区挂接、服务器目标路径挂接；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挂接规则可配置，可按档号挂接、按任意字段挂接也可按多字段拼接方式进行挂接；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挂接时可保留数字化副本原文件夹路径，也可根据存储管理中设置的规则在挂接时创建文件夹层级结构；</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挂接时可保留数字化副本原文件名，也可根据存储管理中设置的命名规则进行重命名；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对同批次数据重复导入或有问题数据，可按导入批次为单位进行删除；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挂接完毕后可查看本次挂接日志（包括成功日志和失败日志）；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可查询未挂接全文的档案目录；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对同批次数据重复挂接或有问题数据，可按挂接批次为单位进行删除。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2、电子档案收集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针对网络不通或其他原因不能在线传输电子公文（或是政务服务事项）归档信息包的情况，使用该模块可实现手动导入归档信息包，并对离线导入的归档信息包进行解析，解析成功后进入档案整理的相关门类中。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3、资料库管理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对无需归档的电子文件，可转入资料库进行统一管理。提供查看电子文件、数据导出等功能。在资料库可维护资料库的目录信息和全文信息。对确需要归档的记录，可转入其他档案类型进行归档。</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4、整理归档</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立档单位内部门档案管理员可在本模块维护本部门分类（机构或问题）的数据，比如数据著录、批量修改、查询等。数据著录后提交至立档单位档案管理员，由本单位档案管理员进行编号、归档等操作。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二、档案管理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各立档单位档案管理员，可对本单位的档案进行整理维护。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（1）提供多种著录方式，方便档案的著录维护，如卡片式著录、类似Excel的批量数据录入、看图著录、继承著录和插入著录等；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（2）可对电子文件归档为电子档案后，进行元数据的补充；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（3）可对实体档案或电子档案，按照设定的档号规则进行档号编制；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（4）可打印档案目录，如案卷目录、卷内目录和归档文件目录等；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（5）可对上传的电子文件进行格式转换为版式文件。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2、档案盒管理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根据纸质档案管理方式，系统提供档案装盒功能，并可进行权限范围内相关维护和打印。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（1）根据设置的装盒范围，自动完成档案装盒。</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（2）提供盒内目录打印功能。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3、全宗卷管理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全宗卷集中保管，可维护本单位的全宗卷信息，以方便用户可清楚地了解该全宗单位管理过程的情况，还可以了解该全宗内档案的内容、数量和利用等历史与发展变化状况，从而为该全宗的进一步科学管理提供必要的依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（1）根据《全宗卷规范》（DA/T 12-2012）要求，提供全宗介绍类、档案收集类、档案整理类、档案鉴定类、档案保管类、档案统计类、档案利用类和新技术应用类的文件材料的维护功能。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（2）全宗卷信息导出、打印。支持独立、连续和间断选择全宗卷信息进行报表导出或打印。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4、回收站</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提供类似Windows操作系统中的回收站功能，可对误删除的档案进行还原；回收站清空可将所有回收站中的档案进行彻底删除。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（1）档案还原时，还原到对应档案门类的最后，并且需要重新编档号。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（2）以卷整理的档案门类，案卷还原时，对应的卷内文件及数字对象一并还原；案卷删除时，对应的卷内文件及数字对象一并删除。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（3）以卷整理的档案门类，不能单独还原卷内文件，要先还原对应的案卷。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（4）回收站中删除或清空，是执行物理删除，后续无法恢复。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5、划控鉴定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档案管理员可对本单位档案的开放情况进行划控鉴定。建立鉴定批次，调取需鉴定的档案数据，支持单个鉴定、批量鉴定，鉴定结果有控制、开放两种。提交给审核人进行审核，审核通过后，将档案数据上的划控鉴定结果、划控鉴定状态进行更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6、密级鉴定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档案管理员可对本单位档案进行密级鉴定。建立鉴定批次，调取需鉴定的档案数据，支持单个鉴定、批量鉴定。提交给审核人进行审核，审核通过后，将档案数据上的密级鉴定结果、密级鉴定状态进行更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7.处置鉴定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立档单位档案管理员可对本单位到期的档案进行处置鉴定，鉴定结果有移交、续存和销毁三种。对续存的要保留原保管期限并更新新的保管期限，鉴定为销毁的加入待销毁列表。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8、档案销毁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对处置鉴定中鉴定为销毁的数据可以进行销毁。销毁的流程通过工作流配置，销毁生效后实体档案销毁，电子档案不做销毁，但是需标注已鉴定销毁。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9、数据维护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立档单位档案管理员对未进馆、进馆中、已进馆等状态下的档案数据进行查看，可对档案数据进行修改。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三、档案利用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1、借阅管理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立档单位档案管理员，可对本单位内部借阅的记录，对外单位借阅的申请审批。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（1）可对本单位内部借阅的记录；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（2）可对外单位借阅申请的审批，审批时可设置外单位可利用的有效期限。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2、借阅申请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档案管理员可向外单位档案室发起借阅申请，填写借阅申请单的相关信息，选择需要借阅的目标单位，并可上传相关借阅材料，提交后，等待目标单位进行审核。若目标单位审核通过后，可查看借阅的电子目录信息和全文信息，借阅时限到期后，不可再查看全文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3、专题组织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按照一定的规则进行档案专题汇编，如举办的活动、重大事件、领导人和文件形成时间等，组成的专题可来源于多个档案门类，专题汇编可打破档案分类、文件类型的限制，组成各种综合性专题并提供专题查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（1）可根据业务需要便捷地对专题进行专题分类；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（2）已完成专题可进行发布，发布之后可由对应权限的用户检索；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（3）对已发布的专题可进行撤销。</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四、网上年检</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1、年检通知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档案局监督指导员，根据本年度业务指导要求，给要指导的单位发送通知。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（1）可进行年检通知的创建；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（2）可给指定单位发送年检通知；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（3）可将年检的进度计划、相关要求作为附件与通知一并发送给各立档单位档案管理员。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2、通知接收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立档单位档案管理员档案局下发的年检通知进行接收、查阅。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3、申请材料上报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立档单位档案管理员，根据档案局下发的年检通知要求，进行申请材料的填报，包括人员情况、业务培训情况、档案整理情况和信息化建设情况。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4、在线监督指导</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主要面向档案局，档案局监督指导员可在线查看立档单位提交的申请材料，并在线对立档单位各档案类型已整理的数据质量进行检查与指导。</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（1）可对立档单位申报的年检材料，进行查阅与审核；</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（2）可对立档单位各档案类型已整理的数据质量，包括对目录数据、数字对象等进行检查，给出针对性或批量性业务指导；</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（3）可向立档单位在线发送书面反馈信息。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5、指导意见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立档单位档案管理员可查看档案局监督指导员的指导信息，并可进行在线反馈。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（1）可查看档案局监督指导员填写的业务指导信息；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（2）可根据档案局的指导意见，在线填写对应的反馈信息；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（3）可对标记提出指导意见的档案，进行修改；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（4）可在线查看档案局监督指导员发送的书面反馈意见。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五、档案检索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1、综合检索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综合检索可检索目录信息和全文信息。根据输入的关键字对本单位的档案进行检索，支持跨档案门类的一体化模糊检索，包括目录一体化模糊检索、全文模糊检索，在检索结果上将关键字标红，同时支持在结果中进行二次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（1）支持跨档案类型跨字段的目录一体化检索及全文检索；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（2）检索结果支持关键字标红；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（3）全文检索时，可在全文中对检索关键字进行定位；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（5）支持同义词检索；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（6）提供类电商搜索的筛选标签功能；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（7）提供类百度的搜索结果展示列表；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（8）检索方式支持基于索引库检索和基于数据库检索；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（9）可记录个人历史检索关键字；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（10）可记录个人历史浏览记录。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2、基本检索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提供基于数据库的基本条件检索功能，通过在基本检索项中输入关键字，对本单位档案进行检索，检索结果关键字标红。基本检索项可以通过档案设置模块中的门类设置或用户级检索自定义。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3、高级检索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提供基于数据库的复合条件检索功能，通过自定义查询条件对档案目录进行检索，设置多个查询条件，并可进一步设置“与”“或”逻辑关系组合，对本单位档案进行检索，检索结果关键字标红。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4、专题检索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专题检索是对已发布的专题进行检索，可点击专题树上的节点直接浏览，也可通过关键词检索。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六、档案统计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支持对立档单位档案在接收、管理、保存和利用等环节的统计。统计结果支持表格、饼图、柱状图和折线图等不同的展示模式，并可通过统计配置进行扩展和调整。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（1）统计本单位电子文件归档情况、室存档案情况、档案移交情况、档案鉴定和借阅利用等；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（2）统计报表可根据用户需求灵活配置；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（3）统计报表可形成。xls或。xlsx格式数据文件。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2、年报统计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依据《全国档案事业统计调查制度》（国统制〔2022〕24号）文件要求，在系统中对DA-3表：档案室基本情况表进行制表样式，提供给各立档单位填报。可对统计年报打印、下载。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七、流程管理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显示系统中关于划控鉴定、密级鉴定、处置鉴定和档案销毁本单位移交接收等相关的流程，审批人员可对待办箱中的流程记录进行审批，审批后流程记录进入到已办箱中，可查看流程记录详情、流程跟踪进展等。</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6CBA4">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1E8D0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5F4CAB">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3C488D">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11</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A9D15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电子档案移交接收系统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BDDF9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电子档案移交接收系统紧密结合档案移交接收的业务流程，围绕电子档案核心环节对电子档案的归档流程进行管理，根据业务包括数据准备、数据整理、数据检测、数据移交、数据接收和流程审批等环节。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一、档案移交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1、数据准备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从立档单位目标系统（如档案室档案管理系统）中获取待移交的数据，采集内容包括电子档案数字对象、元数据、目录数据、电子档案管理过程信息等。立档单位移交人可进行如下操作：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（1）支持在线导入，按批次将立档单位目标系统中待移交的数据进行调档；</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（2）支持通过移交信息包的方式将待移交数据导入系统；</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（3）支持通过Excel方式将待移交目录数据导入系统。支持通过全文挂接方式将待移交目录数据导入系统。</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2、数据整理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对采集的档案数据整理为数据移交做准备。立档单位移交人可进行如下操作：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（1）对待移交档案数据进行整理工作，如新增、修改、批量修改、删除，可对目录数据进行编号、上传电子全文；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（2）对电子档案管理过程信息进行维护；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（3）可查看处于待移交、已移交状态的电子档案情况。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（4）可通过在线对本单位待移交档案数据进行四性检测。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3、电子档案移交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系统提供电子档案的移交功能，支持在线移交、离线移交。移交环节主要涉及的操作有：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（1）填表：填写符合《电子档案移交与接收办法》（档发﹝2012﹞7号）要求的《电子档案移交与接收登记表》、调取要移交的档案数据、四性检测、提交给领导审核。</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（2）审核：领导在流程审批模块进行审核，若发现存在问题，则可退回；若无误，则确认通过。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（3）签章：系统中预置电子签章集成接口，支持与第三方电子签章系统集成实现在线签章操作，在登记表上加盖立档单位电子签章。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4、电子档案接收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对立档单位在线移交的电子档案，提供接收功能，接收环节主要涉及的操作有：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接收确认：档案馆接收人员对移交的批次进行接收审核，确认档案数据是否存在问题。若存在问题，可退回给立档单位进行整改。若无问题，进行四性检测，对检测“合格”的档案数据可以接收进库并提交给领导审核。对“不合格”文件可以退回，并填写不合格说明。移交单位可以查看退回的电子档案和退回原因说明，分别进行修改处理、重新移交等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（2）审核：档案馆领导在流程审批模块进行审核，若发现存在问题，则可退回；若无误，则确认通过。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（3）签章：系统中预置电子签章集成接口，支持与第三方电子签章系统集成实现在线签章操作，在登记表上加盖档案馆电子签章。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（4）对接收流程审批通过的移交批次，生成移交信息包，并下载，可存入离线存储介质。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5、实体档案移交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提供实体档案的移交功能，可对满年限的实体档案在线移交给档案馆。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（1）填写移交批次信息，包括移交单位名称、起止年度和移交方式等，保存后调取待移交的档案数据，可上传相关附件材料；</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（2）对档案数据进行四性检测，检测后提交给档案馆。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6、实体档案接收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档案馆接对立档单位的实体档案移交批次，进行接收确认。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（1）对档案数据进行四性检测，对符合接收条件的进行在线接收，对不满足进馆条件的，可进行退回。</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（2）接收后可生成移交信息包并下载，可存入离线存储介质。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（3）提供实体档案移交登记单打印功能。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7、流程审批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审批人在线审批流程信息，主要包括立档单位审核人、立档单位签章人，档案馆审核人、档案馆签章人。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（1）在线审批流程信息，并进行相关签名操作；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（2）在线跟踪流程审批信息。</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F21A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36E34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769763C">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E9C7C">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12</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7F1AE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政务网档案利用服务系统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B4663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政务外网档案利用服务平台部署在政务外网，供各委办局直接通过浏览器访问。各级各类人员登录以后，可根据各自权限进行相应操作。在该平台中，提供对政务外网开放档案、资料、文件和专题等检索功能，即针对利用库的多种方式的检索利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一、前端功能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1、用户注册&amp;登录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查档用户的账号注册功能，注册时需填写用户名、手机号、身份证号、密码信息和验证码，注册完成后，在后台查档者管理模块记录查档者注册的用户信息。对已注册的用户可以通过用户名、密码进行登录，登录时可记住当前用户的用户名和密码，对忘记密码的可通过相关验证进行密码找回。</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2、开放档案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查询档案馆开放的档案信息，利用者登录后可进行开放档案的电子全文浏览服务，系统自动记录利用者的浏览信息。在浏览开放档案的全文时，系统判断当前用户是否完成登录，对已登录的用户可直接浏览开放档案的全文，对未登录的用户则提示先进行登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（1）支持按照开放档案门类进行检索；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（2）支持跨档案类型跨字段的条目一体化检索及全文检索；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（3）检索结果支持关键字标红；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（4）全文检索时，可在全文中对检索关键字进行定位；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（6）支持索引库和数据库检索2种方式；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（7）提供类百度的搜索结果展示列表。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3、满意度评价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提供满意度评价功能，可通过满意度评价功能，查档者可在线对档案查阅过程进行满意度评价。系统将评价结果记录到对应利用登记单的评价结果中。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二、服务端功能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1、档案利用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（1）利用登记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查档者在前端登录后，在服务端自动创建利用登记单，记录查档者的身份信息、登录时间和浏览的开放档案记录，也可由档案管理员手动进行登记。提供借阅单修改和删除的功能。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（2）查档者管理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记录所有在前端注册过的查档用户信息，包括查档者的姓名、证件类型和证件号码等，并可查看查档者历次利用记录，如查询的时间、查阅的档案等。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（3）利用库导入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提供对利用库数据的导入功能，导入的数据可在利用库管理模块进行管理。系统提供目录导入、全文挂接、信息包导入三种方式。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目录导入：实现档案目录信息导入，导入格式支持。xls、xlsx数据格式，目录导入时，可自动进行导入文件的目录信息和目标数据库的匹配，对无法按规则自动匹配的则可采取手工匹配。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全文挂接：根据设置的挂接规则，将档案数字复制件挂接到对应的档案目录上。</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信息包导入：对利用信息包的导入，可同时进行档案目录和档案数字复制件的挂接。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（4）利用库管理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本模块是对前端开放档案模块中数据进行管理。开放档案的数据来源有：馆藏核心资源库在线发布的数据、本模块新增的数据、利用库导入模块导入的数据，本模块可对以上来源的数据进行维护管理，提供利用库数据的新增、修改、删除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2、档案检索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（1）综合检索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 xml:space="preserve">根据检索关键字，支持跨档案门类的一体化模糊检索，包括目录一体化模糊检索、全文模糊检索，检索结果关键字标红，同时支持结果中检索。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支持跨档案类型跨字段的目录一体化检索及全文检索；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检索结果支持关键字标红；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全文检索时，可在全文中对检索关键字进行定位；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提供类电商搜索的筛选标签功能；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提供类百度的搜索结果展示列表；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检索方式支持基于索引库检索和基于数据库检索；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可记录个人历史检索关键字；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可记录个人历史浏览记录。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（2）基本检索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提供基于数据库的基本条件检索功能，检索条件可以通过档案信息配置模块中的检索配置或用户级检索自定义，检索结果关键字标红，并支持在结果中搜索。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（3）高级检索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高级检索可自定义查询条件对档案目录进行检索，如设置多个查询条件可进一步设置“与”“或”逻辑关系组合检索，检索结果关键字标红，并支持在结果中搜索。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该模块主要用于档案利用信息的统计。档案管理员可对档案信息从利用维度进行统计，生成统计表或统计图。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（1）支持按利用人次、利用目的、利用评价等方式进行统计；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（2）统计结果支持表格、饼图、柱状图、折线图等不同的展示模式；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（3）统计报表可根据用户需求灵活配置；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（4）统计报表可形成一个XLS格式数据文件，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4、档案设置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（1）门类设置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支持档案门类维护，包括新增、修改、删除、复制和绑定保管期限，档案门类新增时可设定该档案类型的数字对象类型，包括文书、照片、音频和视频等，可设定档案类型的整理方式，分为传统组卷、以件整理。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对已创建的档案门类可对其数据字典进行维护，包括新增、修改、删除和从其他表中复制字段等。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对已创建的档案门类可设置展示内容，包括列表显示字段、检索条件、排序规则、档号规则、界面显示字段和数据新增时的校验规则等。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（2）档案树设置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档案类型树的维护功能，包括档案类型树的新增、修改、删除和复制等功能，档案类型树创建后可按档案门类、全宗、保管期限、年度和开放情况等多种方式进行分类节点的创建并可支持扩展。档案类型树设置完成后，可应用到业务模块。支持一个模块绑定多棵档案树。</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（3）公共字典设置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各类逻辑表的公共数据字典维护功能，包括新增、修改、删除、复制和应用到门类等，逻辑表包括项目表、案卷表、文件表、电子全文表和过程信息。在门类设置模块创建档案类型时，根据不同的整理方式，继承对应逻辑表中的公共数据字典生成档案类型的物理表，如创建的档案门类整理方式为传统组卷时，继承案卷表、文件表、数字对象表和过程信息表的公共数据字典创建对应的物理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（4）统计设置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档案统计配置功能，档案配置时系统提供导航的模式指引用户进行配置，依次为：选择统计样式、选择数据表、设置统计条件、选择统计字段、选择查询字段、报表预览。系统支持多样化的统计样式，如表格、柱状图、饼图、折线图和仪表盘等，用户可根据实际业务需求，选择合适的统计样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（5）统计数据源设置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设置档案统计的数据来源，支持设置系统中哪些业务表、视图、表内字段可以参与档案统计。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（6）同义词设置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提供用户对同义词进行维护，包含新增、修改、删除操作；可进行excel导入导出操作。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（7）筛选标签设置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系统提供综合检索模块中检索条件的配置功能。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5、应用管理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（1）编码管理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提供对各类属性的编码维护功能，包括新增、修改和删除等操作。系统提供编码字段以及编码字段下拉内容的自定义，系统支持二级编码。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（2）参数管理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系统提供对参数的配置维护的功能，可修改参数配置的值。参数分类包括系统 参数、业务参数。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系统参数：对与系统相关的基本信息进行设置，如水印方式、报表组件类型等；同时，也可对系统界面、提示信息和地址参数等进行设置。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业务参数：对于业务相关的信息进行设置，如流程设置、系统 前端和档案出库类型等相关参数设置。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（3）任务管理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系统提供任务管理操作，可新建定时或间隔任务，任务建立后系统会根据任务定时或间隔执行任务操作。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（4）存储配置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系统提供对存储配置维护的功能，主要包括存储设备设置、存储层级管理和命名规则设置。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存储设备设置：根据电子档案的存储要求，对存储设备的基本信息进行管理，对指向存储盘符、具体路径进行设定，可设置关联的档案类型，对暂不使用的存储设置为休眠状态。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存储层级管理：对档案类型可设置通用或个性化的存储层级，对每个层级设置存储字段。设置后，在存储路径上，数字对象会依据设置的层级进行存放。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命名规则设置：对档案类型的数字对象可设置通用或个性化的命名规则。设置后在档案数字复制件挂接时，可依据命名规则进行重命名存放。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（5）索引库管理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可根据档案门类创建目录索引和增量索引，可根据条件创建全文索引（以增量方式）。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6、系统管理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（1）组织管理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组织管理的功能，包括新增、修改、删除、撤销、恢复、导入、导出、历史部门和用户管理等操作。可在系统中录入组织信息，包括组织名称、组织代码等，也可通过Excel批量导入的方式，导入多个组织信息。对组织进行撤销，可将组织状态由现行改为历史组织。对历史组织进行维护，可恢复到现行状态，或删除历史组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（2）用户管理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用户管理的功能，包括新增、修改、撤销、导入、导出、初始密码、授予角色、权限复制、注销和冻结等操作。可新增用户的基本信息，包括登录名、姓名和用户账户生效和失效时间及其他基本情况，也可通过Excel批量导入的方式，导入多个用户信息。可对用户进行注销或冻结操作，注销或冻结后，用户账户不可使用，需恢复后才能正常使用。可选择用户将其权限复制给新建用户。对忘记密码的用户进行初始化密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（3）角色管理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系统提供对角色管理的功能，包括新增、修改、删除、授予资源和授予用户等操作。可新增角色的相关信息，如角色名称、角色值等。可对角色授予系统资源，对角色授予用户。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（4）权限管理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为了确保档案数据的安全，系统可以方便地给用户添加一个或多个角色，也可以给角色添加一个或多个用户。系统除了提供角色等授权外，还能够设定权限的有效期，到期权限自动失效，另支持权限授予、权限回收、权限修改、同权拷贝和加权赋予等多种灵活方式，大大简化授权过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权限管理的功能，包括资源权限、数据权限。对系统角色授予资源，并可将角色的资源复制给其他角色使用。对角色的数据权限进行控制，包括档案树、数据权限和数字对象权限，可在档案树上设置全宗权限、档案类型权限，在数据权限中增加条件限制，在数字对象权限中可对水印、加密下载和查看源文件等进行控制设置，并可将数据权限、数字对象权限设置的内容，复制到其他模块或其他角色。</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（5）日志管理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日志管理的功能，分为登录日志、操作日志。其中登录日志记录用户名、登录时间和登录IP地址；操作日志记录操作人、操作日期、操作模块和操作内容信息。支持将日志记录导出，导出格式为Excel文件。支持对日志记录的审计，包括手动审计和后台定时批量审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（6）安全设置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安全设置的功能，可对登录验证、密码安全、地址限制规则等进行设置。登录验证包括并发验证及允许的最大并发数、密码连续输入错误冻结账号的次数设置。密码安全包括密码强度要求开关、定期修改密码开关、首次登录强制要求修改密码开关和用户批量导入审批开关。地址限制规则为设置地址限制的方案，在网络环境中通过限制IP和MAC地址的方法，可在规则生效时间范围内，限制某些主机设备不允许登录系统。</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63DBC9">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36EB7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65CFA0">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8A595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13</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7782F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▲民生档案共享平台（提供功能截图及功能介绍并加盖供应商公章）</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69C7E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民生档案共享平台旨在为各级档案部门提供跨馆民生类档案共享利用服务，实现区域民生档案信息资源一站式远程查询和跨馆出证服务，由被动服务转变为主动服务，满足社会公众对档案信息资源的需求，为政务服务深化改革提供档案支持，从而进一步提升政务服务水平。</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一、利用库管理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1、目录导入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实现目录数据导入，导入格式支持电子表格数据格式。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（1）导入目录数据和目标数据项可自动匹配，无法按规则自动匹配的则可采取手工匹配；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（2）可在导入前制定数据检测规则，包括数据类型校验、长度校验和重复数据校验；</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（3）导入完毕后可查看本次导入日志（包括成功日志和失败日志）；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 xml:space="preserve">（4）可浏览已导入的目录信息；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（5）对同批次重复导入或有问题的档案数据，可按导入批次为单位进行删除。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2、全文导入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根据设置的挂接规则，将档案数字复制件挂接到对应的档案目录上。</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（1）支持本地上传到缓冲区后挂接、指向服务器缓冲区挂接、服务器目标路径挂接；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（2）挂接规则可配置，可按档号挂接、按任意字段挂接也可按多字段拼接方式进行挂接；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（3）挂接时可保留档案数字复制件源文件夹路径，也可根据存储管理中设置的规则在挂接时创建文件夹层级结构；</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（4）挂接时可保留档案数字复制件原文件名，也可根据存储管理中设置的命名规则进行重命名；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（5）对同批次重复导入或有问题的档案数据，可按导入批次为单位进行删除；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（6）挂接完毕后可查看本次挂接日志，包括成功日志、失败日志；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（7）可查询未挂接档案数字复制件的档案目录。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（8）对同批次数据重复挂接或有问题数据，可按挂接批次为单位进行删除。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3、信息包导入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提供信息包导入功能，各档案馆用户可将本馆的利用信息包进行导入，提供给本系统进行共享利用。信息包导入时，系统支持目录数据、全文一并导入并自动关联。</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4、利用库整理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各档案馆对本馆导入的目录和全文进行管理，若条目数据存在问题，可修改或删除，若全文有问题，可进行删除重新挂接。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5、利用库查看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各档案馆对本馆入库档案进行管理，在此模块，目录数据和全文数据只可查看，不可修改。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6、回收站</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提供类似操作系统的回收站功能，可对误删除的档案进行还原，同时提供回收站清空功能，可将所有回收站中的档案进行彻底删除。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（1）档案还原时，还原到对应档案门类的最后，并且需要重新编档号。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（2）以卷整理的档案门类，案卷还原时，对应的卷内文件及电子全文一并还原；案卷删除时，对应的卷内文件及电子全文一并删除。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（3）以卷整理的档案门类，不能单独还原卷内文件，要先还原对应的案卷。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（4）回收站中删除或清空，是执行物理删除，后续无法恢复。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二、利用管理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1、利用登记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面向服务窗口接待人员，提供便捷的登记、强大的检索功能，使接待人员可以方便快捷地为查档人员，提供档案利用服务。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（1）支持集成高拍仪等设备，可自动获取查档者的身份信息，如姓名、身份证号、性别和照片等，避免接待人员手工登记信息；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（2）支持集成高拍仪器进行人证比对，快速核验人证信息；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（3）对单位利用，如工作查考、编史修志等情况，支持集成高拍仪在线扫描介绍材料，如介绍信、工作证等；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（4）可根据查档者的信息自动查询查档者的历史查询记录及查询内容；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（5）对个人查档者，可自动根据查档者的身份信息，自动检索与该用户相关的档案，以提供接待人员的检索效率；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（6）提供数字档案利用，对查询到的民生档案，可直接打印出证，并自动加盖水印；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（7）支持集成满意度评价器，由查档用户对档案利用情况进行满意度评价；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（8）具备利用过程记录日志功能。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2、借阅车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提供类似购物车功能，主要方便接待利用人员统一对多次检索结果进行借阅登记操作。查档者可从借阅车选择档案填写利用登记单，也可从借阅车中作移除操作。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3、查档者管理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提供查档用户信息维护功能。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（1）记录所有到馆查询用户的信息；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（2）可查看每个查档者，历次利用档案记录。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三、利用库检索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1、综合检索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 xml:space="preserve">根据检索关键字，支持跨档案门类的一体化模糊检索，包括目录一体化模糊检索、全文模糊检索，检索结果关键字标红，同时支持结果中检索。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（1）支持跨档案类型跨字段的目录一体化检索及全文检索；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（2）检索结果支持关键字标红；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（3）全文检索时，可在全文中对检索关键字进行定位；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（5）提供类电商搜索的筛选标签功能；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（6）提供类百度的搜索结果展示列表；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（7）检索方式支持基于索引库检索和基于数据库检索；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（8）可记录个人历史检索关键字；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（9）可记录个人历史浏览记录。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2、基本检索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提供基于数据库的基本条件检索功能，检索条件可以通过档案信息配置模块中的检索配置或用户级检索自定义，检索结果关键字标红，并支持在结果中搜索。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3、高级检索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高级检索可自定义查询条件对档案目录进行检索，如设置多个查询条件可进一步设置“与”“或”逻辑关系组合检索，检索结果关键字标红，并支持在结果中搜索。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四、统计分析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1、利用统计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统计民生档案数据情况、各接待利用窗口的接待利用情况、民生档案类型利用情况、查档利用满意度统计等。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五、日常管理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1、公告发布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提供首页内容的发布功能。提供新增、修改及发布功能。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2、常用下载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下载常用的文档和材料。</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D7915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53706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1E00DE3">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D2C79">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14</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B591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业务后台管理系统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C8026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业务后台管理系统为政务网网段的档案业务系统提供相关配置，包括：立档单位设置、门类设置、档案树设置、公共 字典设置、报表设置、统计设置、统计数据源设置、检测方案设置、同义词设置、敏感词设置等。完成对用户、组织、角色、人员权限、日志、数据导入导出、审核、安全设置等维护功能。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一、档案设置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档案设置为各个档案业务系统提供立档单位设置、门类设置、档案树设置、公共字典设置、报表设置、检测方案设置等功能。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1、立档单位设置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维护各立档单位全宗信息，与立档单位对应组织关联。支持批量导入全宗信息。对全宗设置管理的档案门类。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2、门类设置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管理员根据用户单位需求进行档案门类设置、各档案门类数据字典维护，以及各档案门类在业务模块中的展示形式的设置，包括：列表显示字段、检索条件、排序规则、档号规则、界面显示字段和数据新增时的校验规则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（1）可对归档库、档案库的门类进行维护；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（2）维护各个档案类型的数据字典，包括引用和新增个性化字段等；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（3）可对各档案类型的配置信息管理功能。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3、档案树设置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设置不同功能模块的页面上左侧档案树的分类方式，如档案门类树等。设置后可应用到对应的业务模块。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4、公共字典设置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可以给各逻辑表维护公共数据字典，创建档案类型时从公共字典里自动继承字段。逻辑表包括项目表、案卷表、文件表、目录表、数字对象表、过程信息表和归档范围表。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5、包方案设置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对各档案类型创建统一的各信息包方案，并对包中的元数据项进行Schema定义。在Schema定义中，对包结构固定的Schema节点进行配置层级结构、元数据项，可生成、预览、下载xsd文件和xsd对应的xml文件。Schema定义后，可对包方案样例浏览、下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6、报表设置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用户可自定义个性化报表，如案卷目录、卷内文件目录和归档文件目录等。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7、统计设置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统计配置功能，用户可根据需要的统计维度，通过选择报表样式、选择统计源、设置条件、选择字段、选择查询字段和报表预览等操作进行统计配置。统计展示方式可设置为表格、柱状图、饼图、折线图和仪表盘等。在配置并选择报表发布后，在档案统计模块中能够直接展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8、统计数据源设置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设置档案统计的数据来源，支持设置系统中哪些业务表、视图、表内字段可以参与档案统计。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9、检测方案设置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提供满足《文书类电子档案检测一般要求》（DA/T 70-2018）的检测方案设置功能，支持按门类不同设置不同的检测方案；支持按环节不同设置不同的检测方案，如归档环节、移交接收环节的检测方案；支持多种检测方式，如数据库及电子文件检测、信息包数据检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10、分类模板设置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提供分类模板设置的功能，可对不同档案门类设置不同的分类模板。对档案门类的分类模板设置层级信息。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11、同义词设置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提供同义词设置的功能，包含新增、修改、删除、Excel导入导出等操作。当检索时，检索的关键词为同一同义词组的某个词，则可自动检索出该组同义词组中所有词的内容，提高查准率。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12、文号责任者设置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提供用户自定义提供文号责任者对应表的维护功能，对全宗绑定文号、责任者信息。当对该全宗的目录数据进行新增、修改时，依据本模块的设置，可填充或更新文号、责任者信息。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13、筛选标签设置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提供对一体化检索时筛选的标签的管理，选中的字段编码将作为筛选标签出现在档案检索的标签筛选中。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14、数据管道配置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两个不同的档案门类数据交互时，可以通过数据管道的方式，设置源门类和目标档案门类的关系，及字段匹配方式。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15、保管期限分类设置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立档单位档案管理员，初始本单位保管期限分类表，完成归档范围及对应保管期限、机构或问题的创建。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二、应用管理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应用管理为各个档案业务系统提供编码管理、参数管理、任务管理、存储管理等功能。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1、编码管理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提供对各类属性的编码维护的功能，包括新增、修改和删除等操作。系统提供编码字段以及编码字段下拉内容的自定义，系统支持二级编码。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2、参数管理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系统提供对参数的配置维护的功能，可修改参数配置的值。参数分类包括系统 参数、业务参数。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（1）系统参数：对系统相关的基本信息进行设置，如水印方式、报表组件类型等；同时，也可对系统界面、提示信息、地址参数等进行设置。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（2）业务参数：对与业务相关的信息进行设置，如流程设置、全文格式设置、文件转换设置等。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3、任务管理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任务维护的功能，可对展示的定时任务、间隔任务进行管理。设定任务执行的定时时间或间隔时长后，启动任务。对状态为启动的任务，后台自动运行。可手动停止启动运行的任务。查看任务的运行明细 ，查看历次运行的情况。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4、存储管理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系统提供对存储配置维护的功能，主要包括存储设备设置、存储层级管理、命名规则设置和其他存储设置。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（1）存储设备设置：根据电子档案的存储要求，对存储设备的基本信息进行管理，对指向存储盘符、具体路径进行设定，可设置关联的档案类型，对暂不使用的存储设置为休眠状态。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（2）存储层级管理：对档案类型可设置通用或个性化的存储层级，对每个层级设置存储字段。设置后，在存储路径上，数字对象会依据设置的层级进行存放。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（3）命名规则设置：对档案类型的数字对象可设置通用或个性化的命名规则。设置后，在档案数字复制件挂接时，可依据命名规则，进行重命名存放。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（4）其他存储设置：对其他有存储需求的业务进行设置路径，如检测报告路径、图片水印存放路径等。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5、索引库管理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提供目录索引和全文索引创建功能。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（1）提供全量索引创建功能；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（2）提供增量索引创建功能；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（3）可自行设定要创建的索引范围；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（4）记录索引创建过程中的错误日志。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6、流程定义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系统提供工作流自定义功能，可根据用户需求，进行流程配置，可对流程进行启用或停用。已内置的流程主要有划控鉴定、密级鉴定、处置鉴定和销毁鉴定。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7、按钮菜单管理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提供每个模块不同档案类型的按钮菜单定义功能，可根据档案类型不同设置不同的按钮菜单，通过勾选菜单按钮保存来实现本功能。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8、电子全文转换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用于记录数字对象格式转换的相关信息，查看待转换记录的详细信息。通过开启后台定时任务调用格式转换工具，完成转换后，转换结果更新到此模块。记录数字对象源文件、转换后文件的路径等信息。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9、归档章管理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提供归档章设置的功能，可对归档章的位置、样式、内容等进行设置。电子公文在整理时，可依据设置好的归档章，在电子公文正文文件上加盖归档章。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三、系统管理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应用管理为各个档案业务系统提供组织管理、用户管理、角色管理、权限管理等功能。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1、组织管理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组织管理的功能，包括新增、修改、删除、撤销、恢复、导入、导出、历史部门和用户管理等操作。可在系统中录入组织信息，包括组织名称、组织代码等，也可通过Excel批量导入的方式，导入多个组织信息。对组织进行撤销，可将组织状态由现行改为历史组织。对历史组织进行维护，可恢复到现行状态，或删除历史组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2、用户管理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对用户管理的功能，包括新增、修改、撤销、导入、导出、初始密码、授予角色、权限复制、注销和冻结等操作。可新增用户的基本信息，包括登录名、姓名、用户账户生效和失效时间及其他基本情况，也可通过Excel批量导入的方式，导入多个用户信息。可对用户进行注销或冻结操作，注销或冻结后，用户账户不可使用，需恢复后才能正常使用。可选择用户将其权限复制给新建用户。对忘记密码的用户进行初始化密码。可改变用户的组织，也可对用户提供其他组织的兼职身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3、角色管理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提供角色管理的功能，包括新增、修改、删除、授予资源和授权用户等操作。可新增角色的相关信息，如角色名称、角色值等。可对角色授予系统资源，对角色授予用户。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▲4、权限管理（提供功能截图并加盖供应商公章）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为了确保档案数据的安全，系统可以方便地给用户添加一个或多个角色，也可以给角色添加一个或多个用户。具备完善的权限继承与屏蔽功能，授权控制基于用户、角色和访问类型等，以满足应用系统应用于多级部门多级职能的需要。系统除了提供角色等授权外，还能够设定权限的有效期，到期权限自动失效，另支持权限授予、权限回收、权限修改、同权拷贝和加权赋予等多种灵活方式，大大简化授权过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系统提供权限管理的功能，包括资源权限、数据 权限。对系统角色授予资源，并可将角色的资源复制给其他角色使用。对角色的数据权限进行控制，包括档案树、数据权限和数字对象权限，可在档案树上设置全宗权限、档案类型权限，在数据权限中增加条件限制，在数字对象权限中可对水印、加密下载和查看源文件等进行控制设置，并可将数据权限、数字对象权限设置的内容，复制到其他模块或其他角色。</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5、日志管理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日志管理的功能，分为登录日志、操作日志。其中登录日志记录用户名、登录时间和登录IP地址；操作日志记录操作人、操作日期、操作模块和操作内容信息。支持将日志记录导出，导出格式为Excel文件。支持对日志记录的审计，包括手动审计和后台定时批量审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▲6、三员分立管理（提供功能截图并加盖供应商公章）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系统提供三员分立功能，符合《信息安全技术 网络安全等级保护基本要求》（GB/T 22239-2019）要求。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内将权限管理的操作权、审核权与审计权分为三类不同的角色分别掌控，分别是系统管理员、安全管理员、系统审计员。其中三种角色相互独立，不可兼任，通过合理配置和运用决策权、审核权和监督权，以解决某些方面权力过于集中且缺乏有效监督、执行不力等问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系统提供三元分立启用开关，可根据实际需要进行选择性地开启。并将用户管理、人员组织管理、角色授予分成3个开关，在三员分立启用状态下，可单独开启或关闭。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7、审核管理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根据《信息安全技术 网络安全等级保护基本要求》（GB/T 22239-2019）及系统使用单位的不同组织特性和管理要求，开启三员分立开关后，安全管理员在审核管理模块中，对系统管理员新增用户、调整用户组织和用户授予角色等操作进行审核，审核通过后，操作方可生效，若驳回系统管理员的审批申请，则操作不生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8、安全设置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安全设置的功能，可对登录验证、密码安全、地址限制规则等进行设置。登录验证包括并发验证及允许的最大并发数、密码连续输入错误冻结账号的次数设置。密码安全包括密码强度要求开关、定期修改密码开关、首次登录强制要求修改密码开关和用户批量导入审批开关。地址限制规则为设置地址限制的方案，在网络环境中通过限制IP和MAC地址的方法，可在规则生效时间范围内，限制某些主机设备不允许登录系统。</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E9683">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0E9BE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FDF28FD">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A31D3C">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15</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8EAB9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互联网档案利用服务系统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A3F4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互联网档案利用服务平台部署在互联网，供社会民众进行开放档案的查阅。各级各类人员登录以后，可根据各自权限进行相应操作。在该平台中，提供对互联网开放档案、资料、文件和专题等检索功能，即针对利用库的多种方式的检索利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一、前端功能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1、用户注册&amp;登录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查档用户的账号注册功能，注册时需填写用户名、手机号、身份证号、密码信息和验证码，注册完成后，在后台查档者管理模块记录查档者注册的用户信息。对已注册的用户可以通过用户名、密码进行登录，登录时可记住当前用户的用户名和密码，对忘记密码的可通过相关验证进行密码找回。</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2、开放档案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查询档案馆开放的档案信息，利用者登录后可进行开放档案的电子全文浏览服务，系统自动记录利用者的浏览信息。在浏览开放档案的全文时，系统判断当前用户是否完成登录，对已登录的用户可直接浏览开放档案的全文，对未登录的用户则提示先进行登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（1）支持按照开放档案门类进行检索；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（2）支持跨档案类型跨字段的条目一体化检索及全文检索；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（3）检索结果支持关键字标红；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（4）全文检索时，可在全文中对检索关键字进行定位；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（6）支持索引库和数据库检索2种方式；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（7）提供类百度的搜索结果展示列表。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3、满意度评价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提供满意度评价功能，可通过满意度评价功能，查档者可在线对档案查阅过程进行满意度评价。系统将评价结果记录到对应利用登记单的评价结果中。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二、服务端功能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1、档案利用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（1）利用登记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查档者在前端登录后，在服务端自动创建利用登记单，记录查档者的身份信息、登录时间和浏览的开放档案记录，也可由档案管理员手动进行登记。提供借阅单修改和删除的功能。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（2）查档者管理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记录所有在前端注册过的查档用户信息，包括查档者的姓名、证件类型和证件号码等，并可查看查档者历次利用记录，如查询的时间、查阅的档案等。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（3）利用库导入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提供对利用库数据的导入功能，导入的数据可在利用库管理模块进行管理。系统提供目录导入、全文挂接、信息包导入三种方式。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目录导入：实现档案目录信息导入，导入格式支持。xls、xlsx数据格式，目录导入时，可自动进行导入文件的目录信息和目标数据库的匹配，对无法按规则自动匹配的则可采取手工匹配。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全文挂接：根据设置的挂接规则，将档案数字复制件挂接到对应的档案目录上。</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信息包导入：对利用信息包的导入，可同时进行档案目录和档案数字复制件的挂接。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（4）利用库管理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本模块是对前端开放档案模块中数据进行管理。开放档案的数据来源有：馆藏核心资源库在线发布的数据、本模块新增的数据、利用库导入模块导入的数据，本模块可对以上来源的数据进行维护管理，提供利用库数据的新增、修改、删除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2、档案检索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（1）综合检索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 xml:space="preserve">根据检索关键字，支持跨档案门类的一体化模糊检索，包括目录一体化模糊检索、全文模糊检索，检索结果关键字标红，同时支持结果中检索。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支持跨档案类型跨字段的目录一体化检索及全文检索；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检索结果支持关键字标红；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全文检索时，可在全文中对检索关键字进行定位；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提供类电商搜索的筛选标签功能；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提供类百度的搜索结果展示列表；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检索方式支持基于索引库检索和基于数据库检索；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可记录个人历史检索关键字；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可记录个人历史浏览记录。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（2）基本检索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提供基于数据库的基本条件检索功能，检索条件可以通过档案信息配置模块中的检索配置或用户级检索自定义，检索结果关键字标红，并支持在结果中搜索。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（3）高级检索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高级检索可自定义查询条件对档案目录进行检索，如设置多个查询条件可进一步设置“与”“或”逻辑关系组合检索，检索结果关键字标红，并支持在结果中搜索。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该模块主要用于档案利用信息的统计。档案管理员可对档案信息从利用维度进行统计，生成统计表或统计图。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（1）支持按利用人次、利用目的、利用评价等方式进行统计；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（2）统计结果支持表格、饼图、柱状图、折线图等不同的展示模式；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（3）统计报表可根据用户需求灵活配置；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（4）统计报表可形成一个XLS格式数据文件，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4、档案设置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（1）门类设置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支持档案门类维护，包括新增、修改、删除、复制和绑定保管期限，档案门类新增时可设定该档案类型的数字对象类型，包括文书、照片、音频和视频等，可设定档案类型的整理方式，分为传统组卷、以件整理。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对已创建的档案门类可对其数据字典进行维护，包括新增、修改、删除和从其他表中复制字段等。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对已创建的档案门类可设置展示内容，包括列表显示字段、检索条件、排序规则、档号规则、界面显示字段和数据新增时的校验规则等。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（2）档案树设置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档案类型树的维护功能，包括档案类型树的新增、修改、删除和复制等功能，档案类型树创建后可按档案门类、全宗、保管期限、年度和开放情况等多种方式进行分类节点的创建并可支持扩展。档案类型树设置完成后，可应用到业务模块。支持一个模块绑定多棵档案树。</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（3）公共字典设置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各类逻辑表的公共数据字典维护功能，包括新增、修改、删除、复制和应用到门类等，逻辑表包括项目表、案卷表、文件表、电子全文表和过程信息。在门类设置模块创建档案类型时，根据不同的整理方式，继承对应逻辑表中的公共数据字典生成档案类型的物理表，如创建的档案门类整理方式为传统组卷时，继承案卷表、文件表、数字对象表和过程信息表的公共数据字典创建对应的物理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（4）统计设置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档案统计配置功能，档案配置时系统提供导航的模式指引用户进行配置，依次为：选择统计样式、选择数据表、设置统计条件、选择统计字段、选择查询字段、报表预览。系统支持多样化的统计样式，如表格、柱状图、饼图、折线图和仪表盘等，用户可根据实际业务需求，选择合适的统计样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（5）统计数据源设置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设置档案统计的数据来源，支持设置系统中哪些业务表、视图、表内字段可以参与档案统计。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（6）同义词设置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提供用户对同义词进行维护，包含新增、修改、删除操作；可进行excel导入导出操作。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（7）筛选标签设置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系统提供综合检索模块中检索条件的配置功能。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5、应用管理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（1）编码管理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提供对各类属性的编码维护功能，包括新增、修改和删除等操作。系统提供编码字段以及编码字段下拉内容的自定义，系统支持二级编码。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（2）参数管理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系统提供对参数的配置维护的功能，可修改参数配置的值。参数分类包括系统 参数、业务参数。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系统参数：对与系统相关的基本信息进行设置，如水印方式、报表组件类型等；同时，也可对系统界面、提示信息和地址参数等进行设置。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业务参数：对于业务相关的信息进行设置，如流程设置、系统 前端和档案出库类型等相关参数设置。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（3）任务管理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系统提供任务管理操作，可新建定时或间隔任务，任务建立后系统会根据任务定时或间隔执行任务操作。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（4）存储配置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系统提供对存储配置维护的功能，主要包括存储设备设置、存储层级管理和命名规则设置。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存储设备设置：根据电子档案的存储要求，对存储设备的基本信息进行管理，对指向存储盘符、具体路径进行设定，可设置关联的档案类型，对暂不使用的存储设置为休眠状态。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存储层级管理：对档案类型可设置通用或个性化的存储层级，对每个层级设置存储字段。设置后，在存储路径上，数字对象会依据设置的层级进行存放。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命名规则设置：对档案类型的数字对象可设置通用或个性化的命名规则。设置后在档案数字复制件挂接时，可依据命名规则进行重命名存放。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（5）索引库管理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可根据档案门类创建目录索引和增量索引，可根据条件创建全文索引（以增量方式）。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6、系统管理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（1）组织管理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组织管理的功能，包括新增、修改、删除、撤销、恢复、导入、导出、历史部门和用户管理等操作。可在系统中录入组织信息，包括组织名称、组织代码等，也可通过Excel批量导入的方式，导入多个组织信息。对组织进行撤销，可将组织状态由现行改为历史组织。对历史组织进行维护，可恢复到现行状态，或删除历史组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（2）用户管理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用户管理的功能，包括新增、修改、撤销、导入、导出、初始密码、授予角色、权限复制、注销和冻结等操作。可新增用户的基本信息，包括登录名、姓名和用户账户生效和失效时间及其他基本情况，也可通过Excel批量导入的方式，导入多个用户信息。可对用户进行注销或冻结操作，注销或冻结后，用户账户不可使用，需恢复后才能正常使用。可选择用户将其权限复制给新建用户。对忘记密码的用户进行初始化密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（3）角色管理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系统提供对角色管理的功能，包括新增、修改、删除、授予资源和授予用户等操作。可新增角色的相关信息，如角色名称、角色值等。可对角色授予系统资源，对角色授予用户。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（4）权限管理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为了确保档案数据的安全，系统可以方便地给用户添加一个或多个角色，也可以给角色添加一个或多个用户。系统除了提供角色等授权外，还能够设定权限的有效期，到期权限自动失效，另支持权限授予、权限回收、权限修改、同权拷贝和加权赋予等多种灵活方式，大大简化授权过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权限管理的功能，包括资源权限、数据权限。对系统角色授予资源，并可将角色的资源复制给其他角色使用。对角色的数据权限进行控制，包括档案树、数据权限和数字对象权限，可在档案树上设置全宗权限、档案类型权限，在数据权限中增加条件限制，在数字对象权限中可对水印、加密下载和查看源文件等进行控制设置，并可将数据权限、数字对象权限设置的内容，复制到其他模块或其他角色。</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（5）日志管理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日志管理的功能，分为登录日志、操作日志。其中登录日志记录用户名、登录时间和登录IP地址；操作日志记录操作人、操作日期、操作模块和操作内容信息。支持将日志记录导出，导出格式为Excel文件。支持对日志记录的审计，包括手动审计和后台定时批量审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（6）安全设置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安全设置的功能，可对登录验证、密码安全、地址限制规则等进行设置。登录验证包括并发验证及允许的最大并发数、密码连续输入错误冻结账号的次数设置。密码安全包括密码强度要求开关、定期修改密码开关、首次登录强制要求修改密码开关和用户批量导入审批开关。地址限制规则为设置地址限制的方案，在网络环境中通过限制IP和MAC地址的方法，可在规则生效时间范围内，限制某些主机设备不允许登录系统。</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EB4FC1">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3C72F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11FB8A">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5167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16</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E717B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掌上档案馆</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C6977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掌上档案馆是依托数字化技术打造的移动端档案综合服务平台，聚焦洪泽档案资源数字化展示、档案文化传播、便民档案服务等场景，打破传统档案服务的时空限制，实现档案信息公开、文化科普、线上办事、互动咨询的全流程移动端落地，为社会公众、档案工作爱好者提供便捷化、多元化、智能化的掌上档案服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一、洪泽档案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1、馆藏介绍：馆藏介绍内容展示功能，内容包括：组织沿革、大事记、建筑详情、馆藏数据量、馆藏珍品等。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2、信息公开：以多图文信息显示政务信息公开列表，以图文并茂的方式显示公开信息内容。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3、档案资讯：以多图文信息显示档案资讯列表，以图文并茂的方式显示档案工作相关新闻信息内容。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4、联系我们：提供档案馆地址、电话、邮箱等联系方式。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二、移动展厅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1、史料编研：以多图文方式展示史料编研成果。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2、网上展览：以多图文方式展示展览成果。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三、档案服务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1、利用指南：利用指南内容展示功能，即展示查档须知的内容，帮助社会公众更便捷地查找所需的档案。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2、查档预约：登记个人信息及查档内容，档案馆工作人员核实是否有备查档案内容并向预约人员反馈。预约人通过输入个人信息查询反馈内容。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3、档案检索：提供精确检索和模糊检索方式，可检索文本、图像、音频、视频不同类型档案。查询结果界面支持线上阅览数字档案内容。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4、征集捐赠：登记个人信息、联系方式、征集或捐赠内容等信息，档案馆工作人员线上确认征集或捐赠实体，线下进行档案征集或捐赠。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5、互动交流：支持查看公开交流内容，社会公众可以向档案馆提出意见建议，档案馆可对意见建议进行反馈。</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F16A8">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1D687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1FDCF3">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063F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17</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9226A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互联网信息采集系统</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2184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网页信息采集系统依托于互联网，采用网络技术，对政府网站网页、数字报、微信公众号、微博、抖音等资源进行采集，定频道、定关键字、定时间地自动搜索，对采集的信息进行整理和导出。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一、系统管理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1、资源管理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提供资源管理功能，通过此模块可以新增、修改和删除资源。初始化资源分类，在资源分类下新建具体的资源信息，包括资源名称、资源编码、资源路径和响应事件。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2、角色管理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提供角色管理功能，通过此模块可以新增、修改、删除角色；也可为角色赋予资源、绑定用户。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3、用户管理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提供用户管理功能，通过此模块可以新增、修改和删除用户。创建用户后，可对用户授予相应的角色。</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4、日志管理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查看登录系统、操作模块的日志记录，可在检索区域输入关键字，查询相关日志记录。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二、系统配置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1、表字段管理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对数据库表配置功能、表字段管理功能，可在此功能配置列表项。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2、数据字典</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对系统使用的数据字典进行维护。给字典代码设置具体的字典编码。将字典代码绑定到表字段，进行使用。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3、参数管理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对系统使用的参数进行维护，如存储路径、访问接口等。若需要改变参数配置，只需要对参数的值进行修改并保存后，刷新系统即可生效。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4、任务配置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对系统使用的定时任务进行维护。启动任务后，任务会按照采集时间的要求自动执行。停止任务后，任务将不再执行。</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三、采集配置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1、网页配置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要采集的网站信息、栏目信息进行配置，填写该站点下需要抓取的栏目的导航规则以及栏目名称过滤条件。对网站信息进行配置，包括站点名称、网站域名和目标采集地址等。再对网站相关栏目信息进行配置，包括栏目名称、栏目地址等。设置站点采集状态为启用时，该站点才会被采集，若设置为停用，则不可采集。支持批量采集、手动采集的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2、网页栏目配置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依据左侧展示的网站列表，对任一网站，可配置栏目信息，包括栏目名称、栏目地址等。设置栏目采集状态为启用时，该网站栏目才会被采集，若设置为停用，则不可采集。支持批量采集、单栏目采集。可打开栏目所在网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3、数字报配置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数字报，即发表的电子报刊或电子刊物，可在报刊网页在线阅读报纸内容。系统提供对目标数字报的相关信息进行配置，包括报刊名称、地址、板块选择器、文章选择器和PDF选择器等。设置数字报采集状态为启用时，该数字报才会被采集，若设置为停用，则不可采集。支持批量采集、单数字化采集。可打开数字报所在网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4、公众号配置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微信公众号（订阅号、服务号）的信息进行配置，包括唯一标识、名称等。设置微信公众号采集状态为启用时，该微信公众号才会被采集，若设置为停用，则不可采集。依据配置信息，获取微信公众号的文章列表，并采集文章详细信息，保存文章HTML内容为版式文件，一并保存文章中的音频、视频，保持原文件的格式不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5、微博配置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系统提供对微博信息的配置，包括用户名称、用户ID。设置状态为启用时，该微博信息才会被采集，若设置为停用，则不可采集。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6、微视频配置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系统提供对微视频信息的配置功能，主要针对抖音短视频的相关信息进行配置，包括用户名称、用户ID。设置状态为启用时，该微博信息才会被采集，若设置为停用，则不可采集。保持采集的原文件的格式不变。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四、数据整理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1、网页数据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页面分左右结构，左边为树，点击树节点右边以列表形式展示网页抓取结果，并提供修改、删除、浏览和打开网页功能。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2、数字报数据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页面分左右结构，左边为树。树结构为：数字报－类别，点击树节点右边以列表形式展示数字报抓取结果，并提供修改、删除、浏览和打开网页功能。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3、公众号数据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页面分左右结构，左边为树，点击树节点右边以列表形式展示公众号推文抓取结果，并提供修改、删除、浏览和打开网页功能。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4、微视频数据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页面分左右结构，左边为树，点击树节点右边以列表形式展示微视频抓取结果，并提供修改、删除、播放和打开网页功能。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5、微博数据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页面分左右结构，左边为树，点击树节点右边以列表形式展示微博抓取结果，并提供修改、删除、详情和打开网页功能。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五、数据导出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提供数据导出功能，元数据导出Excel，附件导出PDF，以任务为单位导出文件夹，供其他系统导入。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按照网站、数字报、微信公众号、微博、微视频不同的数据类型，导出对应的信息包。新建任务批次，选择调取明细，进行打包，并可下载包。包内信息包括：对调取明细的元数据项导出为Excel列表，并将对应的电子全文（PDF、图片、音视频等）同步导出。</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174C7D">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2E59D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50195B">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68C5D">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18</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6201EE">
            <w:pPr>
              <w:keepNext w:val="0"/>
              <w:keepLines w:val="0"/>
              <w:pageBreakBefore w:val="0"/>
              <w:widowControl/>
              <w:suppressLineNumbers w:val="0"/>
              <w:kinsoku/>
              <w:wordWrap/>
              <w:overflowPunct/>
              <w:topLinePunct w:val="0"/>
              <w:autoSpaceDE/>
              <w:autoSpaceDN/>
              <w:bidi w:val="0"/>
              <w:adjustRightInd/>
              <w:snapToGrid/>
              <w:spacing w:line="520" w:lineRule="exact"/>
              <w:jc w:val="both"/>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重要档案管理系统（单机版）</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9F3C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重要档案管理系统依据《数字档案馆建设指标（试行）》中第66条指标项“S@M系统及S@M数据按照国家保密要求管理。”的要求，在专网中建立重要档案管理系统，实现对S@M档案的收管存用全生命周期管理。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一、档案接收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1、档案接收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本模块可接收S@M档案数字资源的导入和挂接，并可对线下办理交接手续相关单据进行上传。具体分为目录导入、全文挂接功能。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（1）目录导入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提供用户目录导入功能，用户可通过本模块对档案目录数据进行导入。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目录数据导入，导入格式支持。xls、xlsx格式。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导入目录数据和目标数据项可自动匹配，无法按规则自动匹配的可采取手工匹配；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可在导入前制定数据检测规则，包括数据类型校验、长度校验和重复数据校验；</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导入完毕后可查看本次导入日志，包括成功日志、失败日志；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档案目录数据导入时支持采用第三方服务方式导入，导入不影响主程序运行的性能；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 xml:space="preserve">可浏览已导入的目录数据；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对同批次数据重复导入或有问题数据，可按导入批次为单位进行删除。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（2）全文挂接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可根据设置的挂接规则，将档案数字复制件挂接到对应的档案目录上。</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支持本地上传到缓冲区后挂接、指向服务器缓冲区挂接、服务器目标路径挂接；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挂接规则可配置，可按档号挂接、按任意字段挂接也可按多字段拼接方式进行挂接；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挂接时可保留数字复制件源文件夹路径，也可根据存储管理中设置的规则在挂接时创建文件夹层级结构；</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挂接时可保留数字复制件原文件名，也可根据存储管理中设置的命名规则进行重命名；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对同批次数据重复导入或有问题数据，可按导入批次为单位进行删除；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挂接完毕后可查看本次挂接日志，包括成功日志、失败日志；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可查询未挂接全文的档案目录；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对同批次数据重复挂接或有问题数据，可按挂接批次为单位进行删除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档案数字复制件导入时支持采用第三方服务方式挂接，挂接不影响主程序运行的性能。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二、档案管理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1、档案整理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档案管理员对档案的整理模块。可在此功能模块对档案条目基本的信息进行浏览，也可对档案条目进行新增、修改、删除操作。除此之外，还提供编号、报表打印、电子全文上传、看图著录、组件、拆卷、装盒等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2、密级鉴定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于S@M档案，当它完成S@M文件的使命之后，其档案的密级等级会丧失或降低。因此伴随着时间的推移，部分档案已经丧失了保密的价值，在文件转化为档案的时候，需要对档案的密级进行重新的鉴定。可新增鉴定任务，用户可在鉴定任务中调取要鉴定的数据，加入鉴定数据准备列表，鉴定人员可逐条或批量对档案条目进行开放鉴定。鉴定结果默认五种：公开、机密、秘密、绝密、内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3、处置鉴定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管理员可对到期的档案进行处置鉴定，鉴定结果有：续存、销毁。对续存的要保留原保管期限并更新新的保管期限，鉴定为销毁的加入待销毁列表。处置鉴定任务可以根据保管期限（30年、10年）和归档日期进行计算，通过定时任务自动创建处置任务（自动处置鉴定），并按照档案类型和全宗进行分类，以年月日_档案类型_保管期限进行命名，并将该类到期文件进行提取。</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4、载体管理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提供档案管理员对档案条目和电子全文进行组盘、下载、刻盘利用。系统自动对（载体）光盘进行检测，如有损坏给予提示。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三、档案利用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1、综合检索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综合检索包含综合检索、基本检索。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（1）综合检索提供类淘宝的跨档案类型检索；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（2）基本检索需要先选择档案类型，通过基本条件的筛选对档案条目进行检索。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2、借阅登记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档案管理员对借阅单进行登记信息，涵盖借阅登记明细。借阅登记明细以借阅档案目录的形式展示，可对单个已审批实体档案进行归还操作等。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3、年报统计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提供用户查看年报信息。年报格式参考《档案馆基本情况年报》。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4、档案统计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分管理、利用两个维度，列出常见统计报表。支持自定义组合设定二维统计项的功能，并提供多种展现形式。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四、数据管理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1、格式包导入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提供用户进行格式包导入，可根据档案门类进行格式包的导入与预检，支持查看导入记录与日志。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2、回收站</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提供回收站对其删除的数据进行管理。支持用户对删除的数据进行还原操作，还原后，回收站数据消失，数据恢复到删除前的状态列表中。提供回收站删除功能，删除后在系统中无法再次还原。</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3、数据备份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提供用户对档案数据进行备份至对应的存储路径。</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五、配置信息管理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1、全宗管理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维护全宗单位信息。提供用户包含新增、修改、删除、下载模板和导入导出操作。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2、档案门类设置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提供用户权限维护系统各档案类型属性；包括：</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（1）创建、删除、修改、复制档案类型；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（2）维护各个档案类型的数据字典，包括引用和新增个性化字段等；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（3）档案类型数据字典可以在不同档案类型的同层进行复制；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（4）档案类型的导入、导出；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（5）各档案类型的配置信息管理功能等。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3、档案树定义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提供用户根据不同需要，设置多个不同的档案树。不同的角色进入系统可展示不同的档案树结构。</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（1）提供多类节点：全宗节点、空节点、门类节点、归档范围节点。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（2）可以创建、删除、修改节点。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（3）可以复制档案类型树。</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（4）检索时，节点可以作为多级过滤条件。著录时，可以自动继承相关节点信息。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4、公共字典维护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该模块包含基础字段和逻辑表两部分，可以维护各逻辑表公共数据字典，创建档案类型时从公共字典里自动获取字段。逻辑表包括项目表、案卷表、文件表、电子全文表、业务行为表、签名签章表。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5、数据字典</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提供用户对各类属性的编码进行维护的功能。包括新建、修改和删除。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6、报表配置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提供各个档案类型报表自定义功能。提供报表的新增、修改、删除、导出及导入等功能。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7、统计配置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统计配置分管理、利用两个维度进行配置，与【档案利用】-【档案统计】模块配合使用，【档案统计】为前台展示模块，【统计配置】为后台配置模块。统计展现形式有列表型和图表型，图表型在现有已实现的仪表盘外，根据统计表生成图形化展示，实现柱状图、曲线图、饼状图。系统默认提供常用的统计报表，提供自定义扩展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六、系统管理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1、组织管理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提供组织管理，对组织以及用户进行维护，包含新增、修改、删除操作。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2、用户管理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提供用户管理，对系统用户进行维护，包含新增、修改、删除等操作。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3、角色管理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提供角色管理，对系统角色进行维护，包含修改、授予用户等操作。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4、审核管理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根据系统使用单位的不同组织特性和管理要求，开启三员分立开关后，安全管理员在审核管理模块中，对系统管理员新增用户、调整用户组织和用户授予角色等操作进行审核，审核通过后，操作方可生效，若驳回系统管理员的审批申请，则操作不生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5、权限管理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为了确保档案资料文件的安全，系统可以方便地给角色或用户赋予数据权限或电子全文权限。具备完善的权限继承与屏蔽功能，授权控制基于用户、角色、档案树等，以满足应用系统应用于多级部门多级职能的需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6、三员分立管理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内将权限管理的操作权、审核权与审计权分由三类不同的角色分别掌控，分别是系统管理员、安全管理员、系统审计员。其中三种角色相互独立，不可兼任，通过合理配置和运用决策权、审核权和监督权，以解决某些方面权力过于集中且缺乏有效监督、执行不力等问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系统提供三元分立启用开关，可根据实际需要进行选择性地开启。并将用户管理、人员组织管理、角色授予分成3个开关，在三员分立启用状态下，可单独开启或关闭。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7、日志管理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实现用户操作行为、系统运行信息的记录，为用户的数据提供重要的日志跟踪，甚至是数据恢复的参考。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8、存储管理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电子档案的存储管理功能模块。用户可对数据存储设备进行修改操作，也可监控存储设备容量，可以设置监控阈值，并预留短信和邮件的接口。系统可按照分类组织规则建立多级文件夹存储电子档案，可建立文件夹的命名规则，文件存储结构可以定义和配置，以便脱离应用系统本身在权限允许的情况下也可以找到所需要的电子档案。</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70183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31280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B0007C">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C48D2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19</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8E1D0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政务外网电子文件归档处理系统与区OA系统对接</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56E09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本项目建设需要完成电子文件归档处理系统与区OA系统的对接，实现电子公文的在线归档接收。</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B263D7">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1项</w:t>
            </w:r>
          </w:p>
        </w:tc>
      </w:tr>
      <w:tr w14:paraId="42A58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7F695D1">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07E83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20</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3139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政务外网电子文件归档处理系统与区行政审批系统对接</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6527B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本项目建设需要完成电子文件归档处理系统与区行政审批系统的对接，实现政务服务事项的在线归档接收。</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1C215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lang w:val="en-US"/>
              </w:rPr>
            </w:pPr>
            <w:r>
              <w:rPr>
                <w:rFonts w:hint="eastAsia" w:ascii="仿宋" w:hAnsi="仿宋" w:eastAsia="仿宋" w:cs="仿宋"/>
                <w:i w:val="0"/>
                <w:color w:val="000000"/>
                <w:kern w:val="0"/>
                <w:sz w:val="24"/>
                <w:szCs w:val="24"/>
                <w:u w:val="none"/>
                <w:lang w:val="en-US" w:eastAsia="zh-CN" w:bidi="ar"/>
                <w14:ligatures w14:val="none"/>
              </w:rPr>
              <w:t>1项</w:t>
            </w:r>
          </w:p>
        </w:tc>
      </w:tr>
      <w:tr w14:paraId="297AC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042E44">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DEB70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default"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21</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B288D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宋体" w:hAnsi="宋体" w:eastAsia="宋体" w:cs="宋体"/>
                <w:i w:val="0"/>
                <w:iCs w:val="0"/>
                <w:color w:val="FF0000"/>
                <w:sz w:val="24"/>
                <w:szCs w:val="24"/>
                <w:u w:val="none"/>
                <w:lang w:val="en-US" w:eastAsia="zh-CN" w:bidi="ar-SA"/>
              </w:rPr>
            </w:pPr>
            <w:r>
              <w:rPr>
                <w:rFonts w:hint="eastAsia" w:ascii="仿宋" w:hAnsi="仿宋" w:eastAsia="仿宋" w:cs="仿宋"/>
                <w:i w:val="0"/>
                <w:color w:val="000000"/>
                <w:kern w:val="0"/>
                <w:sz w:val="24"/>
                <w:szCs w:val="24"/>
                <w:u w:val="none"/>
                <w:lang w:val="en-US" w:eastAsia="zh-CN" w:bidi="ar"/>
                <w14:ligatures w14:val="none"/>
              </w:rPr>
              <w:t>政务外网电子文件归档处理系统与农业农村局网签系统对接</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82D5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default"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本项目建设需要完成电子文件归档处理系统与农业农村局网签系统的对接，实现二轮土地延包电子文件的在线归档接收。</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7A6448">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1项</w:t>
            </w:r>
          </w:p>
        </w:tc>
      </w:tr>
      <w:tr w14:paraId="5446E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1A40D6">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3D4FD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default" w:ascii="仿宋" w:hAnsi="仿宋" w:eastAsia="仿宋" w:cs="仿宋"/>
                <w:i w:val="0"/>
                <w:color w:val="000000"/>
                <w:sz w:val="24"/>
                <w:szCs w:val="24"/>
                <w:u w:val="none"/>
                <w:lang w:val="en-US"/>
              </w:rPr>
            </w:pPr>
            <w:r>
              <w:rPr>
                <w:rFonts w:hint="eastAsia" w:ascii="仿宋" w:hAnsi="仿宋" w:eastAsia="仿宋" w:cs="仿宋"/>
                <w:i w:val="0"/>
                <w:color w:val="000000"/>
                <w:kern w:val="0"/>
                <w:sz w:val="24"/>
                <w:szCs w:val="24"/>
                <w:u w:val="none"/>
                <w:lang w:val="en-US" w:eastAsia="zh-CN" w:bidi="ar"/>
                <w14:ligatures w14:val="none"/>
              </w:rPr>
              <w:t>22</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E0AC3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局域网虚拟库房管理系统与库房智能设备对接</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52183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本项目建设需要完成库房管理系统与库房相关设备如库房温湿度设备、库房环控系统的对接，实现对库房相关设备的远程操作。</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D0E0F9">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lang w:val="en-US"/>
              </w:rPr>
            </w:pPr>
            <w:r>
              <w:rPr>
                <w:rFonts w:hint="eastAsia" w:ascii="仿宋" w:hAnsi="仿宋" w:eastAsia="仿宋" w:cs="仿宋"/>
                <w:i w:val="0"/>
                <w:color w:val="000000"/>
                <w:kern w:val="0"/>
                <w:sz w:val="24"/>
                <w:szCs w:val="24"/>
                <w:u w:val="none"/>
                <w:lang w:val="en-US" w:eastAsia="zh-CN" w:bidi="ar"/>
                <w14:ligatures w14:val="none"/>
              </w:rPr>
              <w:t>1项</w:t>
            </w:r>
          </w:p>
        </w:tc>
      </w:tr>
      <w:tr w14:paraId="4A093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265" w:type="dxa"/>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C9CEE15">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6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89D4F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default" w:ascii="仿宋" w:hAnsi="仿宋" w:eastAsia="仿宋" w:cs="仿宋"/>
                <w:i w:val="0"/>
                <w:color w:val="000000"/>
                <w:sz w:val="24"/>
                <w:szCs w:val="24"/>
                <w:u w:val="none"/>
                <w:lang w:val="en-US"/>
              </w:rPr>
            </w:pPr>
            <w:r>
              <w:rPr>
                <w:rFonts w:hint="eastAsia" w:ascii="仿宋" w:hAnsi="仿宋" w:eastAsia="仿宋" w:cs="仿宋"/>
                <w:i w:val="0"/>
                <w:color w:val="000000"/>
                <w:kern w:val="0"/>
                <w:sz w:val="24"/>
                <w:szCs w:val="24"/>
                <w:u w:val="none"/>
                <w:lang w:val="en-US" w:eastAsia="zh-CN" w:bidi="ar"/>
                <w14:ligatures w14:val="none"/>
              </w:rPr>
              <w:t>23</w:t>
            </w:r>
          </w:p>
        </w:tc>
        <w:tc>
          <w:tcPr>
            <w:tcW w:w="12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EB179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数据迁移服务</w:t>
            </w:r>
          </w:p>
        </w:tc>
        <w:tc>
          <w:tcPr>
            <w:tcW w:w="63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10912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本项目建设需要完成档案馆馆藏档案历史数据迁移工作，实现新旧系统之间的无缝衔接和平滑过渡。</w:t>
            </w:r>
          </w:p>
        </w:tc>
        <w:tc>
          <w:tcPr>
            <w:tcW w:w="6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4727D3">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lang w:val="en-US"/>
              </w:rPr>
            </w:pPr>
            <w:r>
              <w:rPr>
                <w:rFonts w:hint="eastAsia" w:ascii="仿宋" w:hAnsi="仿宋" w:eastAsia="仿宋" w:cs="仿宋"/>
                <w:i w:val="0"/>
                <w:color w:val="000000"/>
                <w:kern w:val="0"/>
                <w:sz w:val="24"/>
                <w:szCs w:val="24"/>
                <w:u w:val="none"/>
                <w:lang w:val="en-US" w:eastAsia="zh-CN" w:bidi="ar"/>
                <w14:ligatures w14:val="none"/>
              </w:rPr>
              <w:t>1项</w:t>
            </w:r>
          </w:p>
        </w:tc>
      </w:tr>
    </w:tbl>
    <w:p w14:paraId="3F788466">
      <w:pPr>
        <w:pStyle w:val="214"/>
        <w:pageBreakBefore w:val="0"/>
        <w:tabs>
          <w:tab w:val="left" w:pos="1960"/>
        </w:tabs>
        <w:kinsoku/>
        <w:wordWrap/>
        <w:overflowPunct/>
        <w:topLinePunct w:val="0"/>
        <w:autoSpaceDE/>
        <w:autoSpaceDN/>
        <w:bidi w:val="0"/>
        <w:adjustRightInd/>
        <w:snapToGrid/>
        <w:spacing w:line="520" w:lineRule="exact"/>
        <w:ind w:firstLine="560"/>
        <w:outlineLvl w:val="1"/>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2.成品软件建设要求</w:t>
      </w:r>
    </w:p>
    <w:tbl>
      <w:tblPr>
        <w:tblStyle w:val="35"/>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177"/>
        <w:gridCol w:w="1214"/>
        <w:gridCol w:w="1232"/>
        <w:gridCol w:w="5677"/>
        <w:gridCol w:w="735"/>
      </w:tblGrid>
      <w:tr w14:paraId="4A698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654C4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一级指标</w:t>
            </w:r>
          </w:p>
        </w:tc>
        <w:tc>
          <w:tcPr>
            <w:tcW w:w="12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EB346">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序号</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EEE42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二级指标</w:t>
            </w:r>
          </w:p>
        </w:tc>
        <w:tc>
          <w:tcPr>
            <w:tcW w:w="5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0BCEA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指标要求</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F0CFB6">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数量</w:t>
            </w:r>
          </w:p>
        </w:tc>
      </w:tr>
      <w:tr w14:paraId="5F233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F1E9B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成品软件</w:t>
            </w:r>
          </w:p>
        </w:tc>
        <w:tc>
          <w:tcPr>
            <w:tcW w:w="12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002C8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default" w:ascii="仿宋" w:hAnsi="仿宋" w:eastAsia="仿宋" w:cs="仿宋"/>
                <w:i w:val="0"/>
                <w:color w:val="FF0000"/>
                <w:sz w:val="24"/>
                <w:szCs w:val="24"/>
                <w:u w:val="none"/>
                <w:lang w:val="en-US" w:eastAsia="zh-CN"/>
              </w:rPr>
            </w:pPr>
            <w:r>
              <w:rPr>
                <w:rFonts w:hint="eastAsia" w:ascii="仿宋" w:hAnsi="仿宋" w:eastAsia="仿宋" w:cs="仿宋"/>
                <w:i w:val="0"/>
                <w:color w:val="auto"/>
                <w:sz w:val="24"/>
                <w:szCs w:val="24"/>
                <w:u w:val="none"/>
                <w:lang w:val="en-US" w:eastAsia="zh-CN"/>
              </w:rPr>
              <w:t>1</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64F58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FF0000"/>
                <w:sz w:val="24"/>
                <w:szCs w:val="24"/>
                <w:u w:val="none"/>
              </w:rPr>
            </w:pPr>
            <w:r>
              <w:rPr>
                <w:rFonts w:hint="eastAsia" w:ascii="仿宋" w:hAnsi="仿宋" w:eastAsia="仿宋" w:cs="仿宋"/>
                <w:i w:val="0"/>
                <w:color w:val="000000"/>
                <w:kern w:val="0"/>
                <w:sz w:val="24"/>
                <w:szCs w:val="24"/>
                <w:u w:val="none"/>
                <w:lang w:val="en-US" w:eastAsia="zh-CN" w:bidi="ar"/>
                <w14:ligatures w14:val="none"/>
              </w:rPr>
              <w:t>中间件</w:t>
            </w:r>
          </w:p>
        </w:tc>
        <w:tc>
          <w:tcPr>
            <w:tcW w:w="5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0C77A4">
            <w:r>
              <w:rPr>
                <w:rFonts w:ascii="仿宋" w:hAnsi="仿宋" w:eastAsia="仿宋"/>
                <w:sz w:val="24"/>
                <w:highlight w:val="yellow"/>
              </w:rPr>
              <w:t>基础要求：具备国内自主知识产权。具备良好的生态环境适应能力，支持多种主流国产操作系统及数据库系统，具有良好的生态兼容性。产品生命周期内永久授权，包含产品生命周期内免费版本升级服务。</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6F670">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FF0000"/>
                <w:sz w:val="24"/>
                <w:szCs w:val="24"/>
                <w:u w:val="none"/>
              </w:rPr>
            </w:pPr>
            <w:r>
              <w:rPr>
                <w:rFonts w:hint="eastAsia" w:ascii="仿宋" w:hAnsi="仿宋" w:eastAsia="仿宋" w:cs="仿宋"/>
                <w:i w:val="0"/>
                <w:color w:val="000000"/>
                <w:kern w:val="0"/>
                <w:sz w:val="24"/>
                <w:szCs w:val="24"/>
                <w:u w:val="none"/>
                <w:lang w:val="en-US" w:eastAsia="zh-CN" w:bidi="ar"/>
                <w14:ligatures w14:val="none"/>
              </w:rPr>
              <w:t>2套</w:t>
            </w:r>
          </w:p>
        </w:tc>
      </w:tr>
      <w:tr w14:paraId="11C75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A429D46">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C92929">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FF0000"/>
                <w:sz w:val="24"/>
                <w:szCs w:val="24"/>
                <w:u w:val="none"/>
                <w:lang w:val="en-US" w:eastAsia="zh-CN"/>
              </w:rPr>
            </w:pPr>
            <w:r>
              <w:rPr>
                <w:rFonts w:hint="eastAsia" w:ascii="仿宋" w:hAnsi="仿宋" w:eastAsia="仿宋" w:cs="仿宋"/>
                <w:i w:val="0"/>
                <w:color w:val="auto"/>
                <w:sz w:val="24"/>
                <w:szCs w:val="24"/>
                <w:u w:val="none"/>
                <w:lang w:val="en-US" w:eastAsia="zh-CN"/>
              </w:rPr>
              <w:t>2</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D3B3A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FF0000"/>
                <w:sz w:val="24"/>
                <w:szCs w:val="24"/>
                <w:u w:val="none"/>
              </w:rPr>
            </w:pPr>
            <w:r>
              <w:rPr>
                <w:rFonts w:hint="eastAsia" w:ascii="仿宋" w:hAnsi="仿宋" w:eastAsia="仿宋" w:cs="仿宋"/>
                <w:i w:val="0"/>
                <w:color w:val="000000"/>
                <w:kern w:val="0"/>
                <w:sz w:val="24"/>
                <w:szCs w:val="24"/>
                <w:u w:val="none"/>
                <w:lang w:val="en-US" w:eastAsia="zh-CN" w:bidi="ar"/>
                <w14:ligatures w14:val="none"/>
              </w:rPr>
              <w:t>OCR文字识别软件</w:t>
            </w:r>
          </w:p>
        </w:tc>
        <w:tc>
          <w:tcPr>
            <w:tcW w:w="5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0433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FF0000"/>
                <w:sz w:val="24"/>
                <w:szCs w:val="24"/>
                <w:u w:val="none"/>
              </w:rPr>
            </w:pPr>
            <w:r>
              <w:rPr>
                <w:rFonts w:hint="eastAsia" w:ascii="仿宋" w:hAnsi="仿宋" w:eastAsia="仿宋" w:cs="仿宋"/>
                <w:i w:val="0"/>
                <w:color w:val="000000"/>
                <w:kern w:val="0"/>
                <w:sz w:val="24"/>
                <w:szCs w:val="24"/>
                <w:u w:val="none"/>
                <w:lang w:val="en-US" w:eastAsia="zh-CN" w:bidi="ar"/>
                <w14:ligatures w14:val="none"/>
              </w:rPr>
              <w:t>本项目采购的OCR文字识别软件功能要求如下：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1、系统需提供常用文档、图像、单层版式文件的 OCR 识别服务，以文字为主、排版及字体比较清晰的印刷体文件。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2、提供手写体识别服务，系统需通过大量手写样本进行模型训练，识别出各种不规则手写字体。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3、系统需支持检测并识别合同文件或常用票据中的印章，输出文字内容、印章位置信息以及相关置信度，支持识别印章编码，可覆盖圆章、椭圆章等常见类型的印章。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4、需支持批量识别：系统采用消息队列与多线程技术，通过异步任务调度和并发处理机制，实现批量文档的快速识别，从而提升系统吞吐量。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5、支持多格式：系统支持 JPG、JPEG、PNG、BMP 和多页 TIF、TIFF 图片格式，以及 PDF、OFD单层版式文档的快速精准识别。高效提取文本内容，适应多种复杂场景，满足多样化需求。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6、多语种识别：系统需支持中文、英文等常用语种的 OCR 识别和内容提取，并输出双层 OFD 或双层 PDF 格式。支持其他语言定制开发识别。</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7、版式文档输出：系统内置版式文件核心处理能力，可根据识别结果并生成坐标贴合的双层版式文件 PDF 和双层版式文件 OFD。</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8、印刷体识别率需达 95% 以上（以文字为主、排版及字体比较清晰的文件）：标准 A4 纸 500 字/页 识别速度 800 毫秒/页。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9、手写体综合识别准确率需达 80% 以上：标准 A4 纸 500 字/页 识别速度 3 秒/页。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10、印章识别准确率需达 90% 以上：标准 A4 纸 识别速度 3秒/页。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11、终身授权（含产品生命周期内免费升级服务）。</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970643">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FF0000"/>
                <w:sz w:val="24"/>
                <w:szCs w:val="24"/>
                <w:u w:val="none"/>
              </w:rPr>
            </w:pPr>
            <w:r>
              <w:rPr>
                <w:rFonts w:hint="eastAsia" w:ascii="仿宋" w:hAnsi="仿宋" w:eastAsia="仿宋" w:cs="仿宋"/>
                <w:i w:val="0"/>
                <w:color w:val="000000"/>
                <w:kern w:val="0"/>
                <w:sz w:val="24"/>
                <w:szCs w:val="24"/>
                <w:u w:val="none"/>
                <w:lang w:val="en-US" w:eastAsia="zh-CN" w:bidi="ar"/>
                <w14:ligatures w14:val="none"/>
              </w:rPr>
              <w:t>2套</w:t>
            </w:r>
          </w:p>
        </w:tc>
      </w:tr>
      <w:tr w14:paraId="76695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2" w:hRule="atLeast"/>
          <w:jc w:val="center"/>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0A25A25">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CB9DE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lang w:val="en-US" w:eastAsia="zh-CN"/>
              </w:rPr>
            </w:pPr>
            <w:r>
              <w:rPr>
                <w:rFonts w:hint="eastAsia" w:ascii="仿宋" w:hAnsi="仿宋" w:eastAsia="仿宋" w:cs="仿宋"/>
                <w:i w:val="0"/>
                <w:color w:val="000000"/>
                <w:sz w:val="24"/>
                <w:szCs w:val="24"/>
                <w:u w:val="none"/>
                <w:lang w:val="en-US" w:eastAsia="zh-CN"/>
              </w:rPr>
              <w:t>3</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1848E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OFD版式文件系统</w:t>
            </w:r>
          </w:p>
        </w:tc>
        <w:tc>
          <w:tcPr>
            <w:tcW w:w="56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6255D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本项目采购的OFD版式文件转换系统功能要求如下：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1、多格式转换。系统须具备广泛的格式兼容能力，可将流式文档、版式文档、图片、网页及文本等多类型文件统一转换为 OFD 或 PDF 格式，适用于政务公文流转、档案归档等场景。需支持的源文件格式包括：</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文档类型：文档格式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版式格式：ofd, pdf；</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文档格式：doc, docx, ppt, pptx, wps, dps；</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表格格式：xls, xlsx；</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图片格式：jpg, jpeg, png, gif, bmp, jfif, webp, tif, tiff；</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网页格式：xml, mht, htm, html, mhtml；</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文本格式：txt, md；</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其他格式：dwg, dwf。</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2、在线转换。系统需提供完善的批量处理机制，支持文件夹整体上传与任务自动识别。通过任务队列并行调度，实现多文件同步处理与高效输出，适用于历史档案集中转换、数据迁移及规模化归档等场景。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（1）队列管理。系统需内置智能任务队列管理机制，能够应对高并发场景下的文件转换请求，确保多用户、多任务环境下的处理秩序与系统稳定性。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文件自动入队</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用户上传文件或文件夹后，系统自动生成转换队列。队列需支持按提交时间顺序进行排列。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动态资源调度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需实时监控当前服务器的计算资源（CPU、内存）及转换引擎负载情况。自动从等待队列中提取任务分配给空闲引擎进行处理；当系统负载达到预设阈值时，新任务将在队列中耐心等待，避免因资源过载导致的服务崩溃或转换失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文件状态追踪</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文件状态需包括“待转换”“转换中”“转换完成”“转换失败”。用户可实时查看文件在队列中的位置、预计等待时间及当前处理进度，实现转换过程的透明化管理。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手动重试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系统需支持重试机制，对于转换失败的文件，用户可以再次转换。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（2）转换能力</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文件转 PDF</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定位：需面向跨平台共享和档案长期保存。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特点：需适配多设备查看需求，保持文件版式稳定，降低格式错乱、字符显示异常的概率，保障内容呈现效果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文件转 OFD</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定位：电子公文与档案长期保存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特点：需遵循国家 GB/T 33190 标准，可保留红头、印章及版式细节，满足电子公文长期归档与规范呈现的使用需求。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3、转换任务管理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需提供转换任务的全生命周期管理功能，支持对任务进行统计分析。统计指标包括文件总数、成功数、失败数及实时进度等。支持查看单个文件的详细信息，如文件大小、转换耗时及状态日志。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（1）实时进度看板</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系统需提供可视化数据概览。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总量统计：实时显示当前待处理文件的总数及总页数。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分类统计：独立展示“待转 OFD”与“待转 PDF”的任务队列数量，便于区分业务优先级。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全局进度：通过环形图直观展示当前批量任务的整体完成百分比，方便预估剩余等待时间。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（2）任务列表与操作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任务列表需支持按文件名和状态筛选，清晰地展示转换详情，并提供成功预览与失败日志排查功能。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4、转换文档处理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（1）文档水印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系统需支持在文档转换过程中动态添加文字水印，提供水印文字内容、字号大小、字体颜色、透明度、多行排版及旋转角度等属性配置。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（2）OCR 扩展能力</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格式转换需支持对图片、PDF、OFD 等格式文件进行 OCR 识别，自动提取文本内容并生成双层版式文档（可检索），同时输出标准 TXT 文本，为后续的智能检索、全文索引及数据分析提供数据基础。</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5、服务监控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系统需提供服务器运行状态及资源利用率监控功能。支持查看服务器节点总数、在线/离线/异常节点数量。支持实时监控各节点的 CPU、内存、磁盘等资源使用情况。</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本项目采购的OFD版式文件在线阅读系统功能要求如下：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1、多格式预览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需支持主流文档类型，包括文档、表格、演示以及 PDF/OFD，兼容市面上 95%的文档格式。需支持以下文档格式预览。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版式格式：ofd, pdf；</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文档格式：doc, docx, ppt, pptx, dotm, dot, dotx, wps, dps, wpt；</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表格格式：xls, xlsx, xlsm, csv, tsv, xlt, xltm, xlam, xla；</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图片格式：jpg, jpeg, png, gif, bmp, ico, jfif, webp, tif, tiff；</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网页格式：xml, mht, htm, html, mhtml；</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文本格式：txt, md；</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压缩格式：7z, tar, gz, zip, rar, jar；</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音视频格式：mp3, mp4, ogv, ogg, webm, avi, mov, rm, ts, mkv, mpeg, mpg,</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rmvb, wmv, 3gp, swf；</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扩展格式：CAD (dwg, dwf, dwt), svg。</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2、在线预览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需支持本地部署环境及远程服务器存储的文件在线预览。无需安装客户端或第三方插件，基于浏览器即可完成在线阅读。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3、OFD 预览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系统需内置 OFD 解析引擎，支持符合 GB/T 33190-2016 标准的文档结构解析，能够对文字、图片、矢量图形及印章等版式元素进行高保真还原与渲染。采用分段加载与按页渲染机制，结合流式传输与按需解析技术，实现大文件快速打开与稳定流畅的在线预览。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（1）翻页跳转</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系统需提供翻页、首页、末页、上一页、下一页等常用浏览功能。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（2）页面缩放</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系统需提供支持页面的放大、缩小，以及通过参数指定缩放比例（如 1.0、1.5）或自适应页面宽度。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（3）全屏显示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需提供全屏模式，以沉浸式方式查看文档内容。</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（4）文本搜索及高亮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系统需支持 OFD 文档的在线全文文本搜索与高亮显示功能。用户可通过关键字快速检索文档内容，系统自动定位命中位置并进行高亮标识，提升查阅效率与内容可视化效果。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4、打印与下载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系统需提供文档打印与下载功能。用户可根据权限，通过浏览器调用本地打印机进行打印，或将文档保存至本地设备。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5、安全防护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（1）URL 加密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系统需支持使用国密 SM4、AES 等算法对服务链接进行加密，生成临时访问地址，防止链接被恶意篡改或直接泄露文件真实路径。</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（2）文档水印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需支持文档水印和动态水印（即运行时水印）：可通过接口传参设置文字水印内容及显示样式。支持水印的打印及显示控制。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（3）权限管控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需支持根据预设的用户权限，对文档预览页面的打印和下载功能进行控制；系统可依据不同用户的权限配置，将相应的打印或下载按钮设置为置灰或隐藏，从而在保障文档数据安全的基础上，实现对文档访问操作的有效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6、业务系统集成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系统通过 API 接口、URL 等多种集成方式，让业务系统调用预览服务、获取预览地址并嵌入页面，实现文档免插件、跨格式在线查看。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7、终身授权（含产品生命周期内免费升级服务）。</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04DC9E">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2套</w:t>
            </w:r>
          </w:p>
        </w:tc>
      </w:tr>
    </w:tbl>
    <w:p w14:paraId="489A2A8C">
      <w:pPr>
        <w:pStyle w:val="3"/>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lang w:val="en-US" w:eastAsia="zh-CN" w:bidi="ar-SA"/>
        </w:rPr>
        <w:t>3.</w:t>
      </w:r>
      <w:r>
        <w:rPr>
          <w:rFonts w:hint="eastAsia" w:ascii="仿宋" w:hAnsi="仿宋" w:eastAsia="仿宋" w:cs="仿宋"/>
          <w:b w:val="0"/>
          <w:bCs w:val="0"/>
          <w:sz w:val="28"/>
          <w:szCs w:val="28"/>
          <w:highlight w:val="none"/>
          <w:lang w:val="en-US" w:eastAsia="zh-CN"/>
        </w:rPr>
        <w:t>数字档案馆认定服务要求</w:t>
      </w:r>
    </w:p>
    <w:p w14:paraId="44E26507">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本项目中标人需完全对照江苏省《数字档案馆建设指标（试行）》标准，为采购人提供数字档案馆测评咨询服务。测评服务目标为通过江苏省数字档案馆测评验收；服务内容包括但不限于：开展测评指标差距分析、测评申报材料编制指导、测评迎检准备辅导、测评整改技术支持等；交付成果包括差距分析报告、测评申报材料、整改方案及测评验收配合服务；服务期限与项目建设工期相衔接，直至完成测评验收；验收标准以江苏省《数字档案馆建设指标（试行）》及测评机构出具的测评结论为准。</w:t>
      </w:r>
    </w:p>
    <w:p w14:paraId="278110B9">
      <w:pPr>
        <w:pStyle w:val="3"/>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三、演示要求</w:t>
      </w:r>
    </w:p>
    <w:p w14:paraId="776DF5F8">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shd w:val="clear" w:color="auto" w:fill="FFFF00"/>
        </w:rPr>
        <w:t>1.演示方式：供应商须提供可正常登录操作的完整功能操作演示视频（演示环境可为正式上线、试运行阶段的系统，也可为根据本项目需求搭建、能够验证核心功能的演示环境或原型系统），随电子投标文件上传；视频画面清晰、操作完整、功能齐全，以PPT或截图等静态演示等其他形式进行演示的不得分。</w:t>
      </w:r>
    </w:p>
    <w:p w14:paraId="5D66166B">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2.演示内容：供应商应根据采购需求中相关系统的功能要求制作演示视频，具体演示功能点如下：</w:t>
      </w:r>
    </w:p>
    <w:p w14:paraId="28D499AE">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（1）演示虚拟库房管理系统功能，包括：</w:t>
      </w:r>
    </w:p>
    <w:p w14:paraId="1EFFE231">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①库房定义，进行虚拟库房的创建，包括密集架的层数、节数和格位容量等基础信息的设置，库房创建完成后自动生成2D库房平面图；存址定义，根据库房密集架的格位地址规则自定义档案存址，预设多种存址规则；</w:t>
      </w:r>
    </w:p>
    <w:p w14:paraId="06892F08">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②档案上架和出入库管理，包括：通过档案目录指定存址快速上架；批量上架，上架时可以设定档号区间范围；图形化上架；图形出库，在二维图形中点击档案进行出库操作；检索出库，通过检索方式对需要出库的档案进行出库；批次出库，创建出库单明确出库原因后，调取要出库的档案目录进行出库。</w:t>
      </w:r>
    </w:p>
    <w:p w14:paraId="5DABD8DF">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③库房浏览，包括：显示库房、区、面、格位的容积率；查看库房格位中存放的档案；查看库房的出库记录、入库记录和上架记录；图形化的库房浏览和操作，对库房、库区、密集架、密集架格子图形直接进行操作</w:t>
      </w:r>
      <w:r>
        <w:rPr>
          <w:rFonts w:hint="eastAsia" w:ascii="仿宋" w:hAnsi="仿宋" w:eastAsia="仿宋" w:cs="Times New Roman"/>
          <w:sz w:val="28"/>
          <w:szCs w:val="28"/>
          <w:highlight w:val="none"/>
          <w:lang w:eastAsia="zh-CN"/>
        </w:rPr>
        <w:t>或</w:t>
      </w:r>
      <w:r>
        <w:rPr>
          <w:rFonts w:hint="eastAsia" w:ascii="仿宋" w:hAnsi="仿宋" w:eastAsia="仿宋" w:cs="Times New Roman"/>
          <w:sz w:val="28"/>
          <w:szCs w:val="28"/>
          <w:highlight w:val="none"/>
        </w:rPr>
        <w:t>查看相关信息，如使用比例，已存放数量和剩余可存放数量；</w:t>
      </w:r>
    </w:p>
    <w:p w14:paraId="1C305FD6">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④保管状况管理，包括：对实体档案保管状况检查情况维护，如破损、脱页、脆黄、霉变、虫蛀和褪色；同一实体档案支持多种保管状况问题维护；根据保管状况同步生成消毒和修复的批次。</w:t>
      </w:r>
    </w:p>
    <w:p w14:paraId="3C6A3380">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（2）演示数据合规审查系统的数据质检功能，包括：</w:t>
      </w:r>
    </w:p>
    <w:p w14:paraId="7737496C">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①支持对文本、音频、视频等类型数据一键质检；支持对文本目录、原文、关联信息一键检测，检测过程显示检测项数量、检测耗时、执行成功项、剩余项等，动态显示质检过程；支持在线查看检测结果报告，显示本次检测结果信息；支持检测报告和检测明细导出功能；检测报告直观显示本次检测信息，检测统计信息以及检测结果信息，自动统计检测错误率，合格率；</w:t>
      </w:r>
    </w:p>
    <w:p w14:paraId="004B9166">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②检测明细中需明确提示不合格明细及相关的整改对应措施；文本检测过程中，质检记录和日志全程留痕，便于实时查阅。</w:t>
      </w:r>
    </w:p>
    <w:p w14:paraId="3FB94018">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（3）演示互联网信息采集系统的采集整理功能，包括：</w:t>
      </w:r>
    </w:p>
    <w:p w14:paraId="746CA632">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①支持网页采集配置，对网页采集数据进行整理；</w:t>
      </w:r>
    </w:p>
    <w:p w14:paraId="07ED5E68">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②支持数字报、微信公众号、微博采集配置，对数字报采集数据进行整理。</w:t>
      </w:r>
    </w:p>
    <w:p w14:paraId="4EAE2C11">
      <w:pPr>
        <w:pStyle w:val="3"/>
        <w:pageBreakBefore w:val="0"/>
        <w:widowControl w:val="0"/>
        <w:kinsoku/>
        <w:wordWrap/>
        <w:overflowPunct/>
        <w:topLinePunct w:val="0"/>
        <w:autoSpaceDE/>
        <w:autoSpaceDN/>
        <w:bidi w:val="0"/>
        <w:adjustRightInd/>
        <w:snapToGrid/>
        <w:spacing w:line="520" w:lineRule="exact"/>
        <w:textAlignment w:val="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四、</w:t>
      </w:r>
      <w:r>
        <w:rPr>
          <w:rFonts w:hint="eastAsia" w:ascii="仿宋" w:hAnsi="仿宋" w:eastAsia="仿宋" w:cs="仿宋"/>
          <w:b/>
          <w:bCs/>
          <w:sz w:val="28"/>
          <w:szCs w:val="28"/>
          <w:highlight w:val="none"/>
          <w:lang w:val="en-US" w:eastAsia="zh-CN"/>
        </w:rPr>
        <w:t>商务部分</w:t>
      </w:r>
    </w:p>
    <w:p w14:paraId="7112B282">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1.项目工期要求</w:t>
      </w:r>
    </w:p>
    <w:p w14:paraId="20CBB113">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default" w:ascii="仿宋" w:hAnsi="仿宋" w:eastAsia="仿宋"/>
          <w:sz w:val="28"/>
          <w:szCs w:val="28"/>
          <w:highlight w:val="none"/>
          <w:lang w:val="en-US" w:eastAsia="zh-CN"/>
        </w:rPr>
      </w:pPr>
      <w:r>
        <w:rPr>
          <w:rFonts w:hint="eastAsia" w:ascii="仿宋" w:hAnsi="仿宋" w:eastAsia="仿宋"/>
          <w:color w:val="auto"/>
          <w:sz w:val="28"/>
          <w:szCs w:val="28"/>
          <w:highlight w:val="none"/>
          <w:lang w:val="en-US" w:eastAsia="zh-CN"/>
        </w:rPr>
        <w:t>自软硬件环境满足系统部署条件之日起</w:t>
      </w:r>
      <w:r>
        <w:rPr>
          <w:rFonts w:hint="eastAsia" w:ascii="仿宋" w:hAnsi="仿宋" w:eastAsia="仿宋"/>
          <w:sz w:val="28"/>
          <w:szCs w:val="28"/>
          <w:highlight w:val="none"/>
          <w:lang w:val="en-US" w:eastAsia="zh-CN"/>
        </w:rPr>
        <w:t>180日历天内完成项目全部建设内容，</w:t>
      </w:r>
      <w:r>
        <w:rPr>
          <w:rFonts w:hint="eastAsia" w:ascii="仿宋" w:hAnsi="仿宋" w:eastAsia="仿宋" w:cs="仿宋"/>
          <w:color w:val="000000"/>
          <w:sz w:val="28"/>
          <w:szCs w:val="28"/>
          <w:highlight w:val="none"/>
          <w:lang w:val="en-US" w:eastAsia="zh-CN"/>
        </w:rPr>
        <w:t>项目试运行一个月后</w:t>
      </w:r>
      <w:r>
        <w:rPr>
          <w:rFonts w:hint="eastAsia" w:ascii="仿宋" w:hAnsi="仿宋" w:eastAsia="仿宋"/>
          <w:sz w:val="28"/>
          <w:szCs w:val="28"/>
          <w:highlight w:val="none"/>
          <w:lang w:val="en-US" w:eastAsia="zh-CN"/>
        </w:rPr>
        <w:t>具备初验条件，</w:t>
      </w:r>
      <w:r>
        <w:rPr>
          <w:rFonts w:hint="eastAsia" w:ascii="仿宋" w:hAnsi="仿宋" w:eastAsia="仿宋" w:cs="仿宋"/>
          <w:color w:val="000000"/>
          <w:sz w:val="28"/>
          <w:szCs w:val="28"/>
          <w:highlight w:val="none"/>
          <w:lang w:val="en-US" w:eastAsia="zh-CN"/>
        </w:rPr>
        <w:t>方可组织项目验收</w:t>
      </w:r>
      <w:r>
        <w:rPr>
          <w:rFonts w:hint="eastAsia" w:ascii="仿宋" w:hAnsi="仿宋" w:eastAsia="仿宋"/>
          <w:sz w:val="28"/>
          <w:szCs w:val="28"/>
          <w:highlight w:val="none"/>
          <w:lang w:val="en-US" w:eastAsia="zh-CN"/>
        </w:rPr>
        <w:t>。本项目软件部分与硬件部分分别招标采购，软件部分开工条件以软硬件环境（含硬件部分设备安装调试完成并验收合格）满足系统部署条件为准，应在硬件部分建设完成后及时书面通知乙方进场部署，两包中标人应相互配合、协同实施。</w:t>
      </w:r>
    </w:p>
    <w:p w14:paraId="32CDBD5C">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2.实施团队要求</w:t>
      </w:r>
    </w:p>
    <w:p w14:paraId="27EF895E">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shd w:val="clear" w:color="auto" w:fill="FFFF00"/>
          <w:lang w:val="en-US" w:eastAsia="zh-CN"/>
        </w:rPr>
        <w:t>2.1供应商应为本项目搭载项目实施团队，项目团队成员不少于5人，人员构成及资格要求如下：</w:t>
      </w:r>
    </w:p>
    <w:p w14:paraId="39EDD781">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shd w:val="clear" w:color="auto" w:fill="FFFF00"/>
          <w:lang w:val="en-US" w:eastAsia="zh-CN"/>
        </w:rPr>
        <w:t>（1）项目负责人1名：应具备人力资源社会保障部、工业和信息化部颁发的信息系统项目管理师证书；</w:t>
      </w:r>
    </w:p>
    <w:p w14:paraId="0A79083E">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shd w:val="clear" w:color="auto" w:fill="FFFF00"/>
          <w:lang w:val="en-US" w:eastAsia="zh-CN"/>
        </w:rPr>
        <w:t>（2）售后服务专员1名：应具备人力资源社会保障部、工业和信息化部颁发的信息系统项目管理师证书；</w:t>
      </w:r>
    </w:p>
    <w:p w14:paraId="4C59524F">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shd w:val="clear" w:color="auto" w:fill="FFFF00"/>
          <w:lang w:val="en-US" w:eastAsia="zh-CN"/>
        </w:rPr>
        <w:t>（3）项目组成员（不含项目负责人、售后服务专员）不少于3名：应具备人力资源社会保障部、工业和信息化部颁发的计算机技术与软件专业技术资格证书；</w:t>
      </w:r>
    </w:p>
    <w:p w14:paraId="0175D7E1">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shd w:val="clear" w:color="auto" w:fill="FFFF00"/>
          <w:lang w:val="en-US" w:eastAsia="zh-CN"/>
        </w:rPr>
        <w:t>上述人员均须为供应商在职员工，投标时提供相应证书复印件及投标截止时间前近六个月内任意一个月的社保缴纳证明；社保由供应商下属非独立法人分公司缴纳或由第三方人力资源服务机构代缴的，按第三章评标标准中“人员配备”项注的规定提供相应证明材料。</w:t>
      </w:r>
    </w:p>
    <w:p w14:paraId="2F15A289">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2.2项目成员不得随意更换，如确有特殊原因需要调整，在征询采购人同意后方可更换，否则按照合同总金额万分之一/日进行扣除，在验收付款阶段统一结算。</w:t>
      </w:r>
    </w:p>
    <w:p w14:paraId="720D247F">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3.保密义务要求</w:t>
      </w:r>
    </w:p>
    <w:p w14:paraId="0C5546A4">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供应商需严格遵守保密规定，自觉保守采购人的业务秘密。供应商需与采购人签订保密协议。</w:t>
      </w:r>
    </w:p>
    <w:p w14:paraId="58906D9D">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4.培训服务要求</w:t>
      </w:r>
    </w:p>
    <w:p w14:paraId="4E9469CF">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1供应商应在投标文件中提交培训计划书，培训内容，详细的课程安排及时间表</w:t>
      </w:r>
      <w:r>
        <w:rPr>
          <w:rFonts w:hint="eastAsia" w:ascii="仿宋" w:hAnsi="仿宋" w:eastAsia="仿宋" w:cs="仿宋"/>
          <w:sz w:val="28"/>
          <w:szCs w:val="28"/>
          <w:lang w:eastAsia="zh-CN"/>
        </w:rPr>
        <w:t>，培训时间不少于一周</w:t>
      </w:r>
      <w:r>
        <w:rPr>
          <w:rFonts w:hint="eastAsia" w:ascii="仿宋" w:hAnsi="仿宋" w:eastAsia="仿宋" w:cs="仿宋"/>
          <w:sz w:val="28"/>
          <w:szCs w:val="28"/>
        </w:rPr>
        <w:t>。</w:t>
      </w:r>
    </w:p>
    <w:p w14:paraId="653C8677">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4.2</w:t>
      </w:r>
      <w:r>
        <w:rPr>
          <w:rFonts w:hint="eastAsia" w:ascii="仿宋" w:hAnsi="仿宋" w:eastAsia="仿宋" w:cs="仿宋"/>
          <w:sz w:val="28"/>
          <w:szCs w:val="28"/>
        </w:rPr>
        <w:t>供应商须提供现场培训。培训内容应包括技能培训和技术研讨两个方面。</w:t>
      </w:r>
    </w:p>
    <w:p w14:paraId="274384C2">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 xml:space="preserve">3供应商培训方式须按基本原理、安装操作、运行管理三个方面组织实施。 </w:t>
      </w:r>
    </w:p>
    <w:p w14:paraId="364A52FA">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val="en-US" w:eastAsia="zh-CN"/>
        </w:rPr>
        <w:t>4</w:t>
      </w:r>
      <w:r>
        <w:rPr>
          <w:rFonts w:hint="eastAsia" w:ascii="仿宋" w:hAnsi="仿宋" w:eastAsia="仿宋" w:cs="仿宋"/>
          <w:sz w:val="28"/>
          <w:szCs w:val="28"/>
        </w:rPr>
        <w:t>供应商应确保受训人员对系统基本原理、技术特性、操作规范、运行规程、管理维护等方面获得全面了解和掌握，使其能够胜任系统的全部运行、操作、故障分析处理、设备维修和保养等工作。</w:t>
      </w:r>
    </w:p>
    <w:p w14:paraId="2A8AD02D">
      <w:pPr>
        <w:pStyle w:val="214"/>
        <w:pageBreakBefore w:val="0"/>
        <w:widowControl w:val="0"/>
        <w:numPr>
          <w:ilvl w:val="0"/>
          <w:numId w:val="0"/>
        </w:numPr>
        <w:tabs>
          <w:tab w:val="left" w:pos="1960"/>
        </w:tabs>
        <w:kinsoku/>
        <w:wordWrap/>
        <w:overflowPunct/>
        <w:topLinePunct w:val="0"/>
        <w:autoSpaceDE/>
        <w:autoSpaceDN/>
        <w:bidi w:val="0"/>
        <w:adjustRightInd/>
        <w:snapToGrid/>
        <w:spacing w:line="520" w:lineRule="exact"/>
        <w:ind w:firstLine="560" w:firstLineChars="0"/>
        <w:textAlignment w:val="auto"/>
        <w:rPr>
          <w:rFonts w:hint="default" w:ascii="仿宋" w:hAnsi="仿宋" w:eastAsia="仿宋" w:cs="仿宋"/>
          <w:sz w:val="28"/>
          <w:szCs w:val="28"/>
          <w:lang w:val="en-US" w:eastAsia="zh-CN" w:bidi="ar-SA"/>
        </w:rPr>
      </w:pPr>
      <w:r>
        <w:rPr>
          <w:rFonts w:hint="eastAsia" w:ascii="仿宋" w:hAnsi="仿宋" w:eastAsia="仿宋" w:cs="仿宋"/>
          <w:sz w:val="28"/>
          <w:szCs w:val="28"/>
          <w:lang w:val="en-US" w:eastAsia="zh-CN" w:bidi="ar-SA"/>
        </w:rPr>
        <w:t>4.5培训费用包含在投标报价内，不单独立项。</w:t>
      </w:r>
    </w:p>
    <w:p w14:paraId="683FACFF">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4.6培训对象：供应商应对采购人档案管理人员、系统管理员、业务操作人员及相关技术人员进行系统培训，培训应覆盖档案接收、整理、保管、检索、利用、统计等各业务环节，确保各岗位均配备能独立操作系统的骨干人员。</w:t>
      </w:r>
    </w:p>
    <w:p w14:paraId="13F12978">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4.7培训内容：应结合本项目数字档案馆认定服务要求，开展系统总体架构与功能介绍、各业务功能模块操作实务、电子档案接收与归档流程操作、数据检测与质检操作、系统日常维护与故障处理、数据备份与恢复、系统安全与权限管理、数字档案馆测评指标理解与迎检配合等专项培训。</w:t>
      </w:r>
    </w:p>
    <w:p w14:paraId="2F799D9D">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4.8培训形式：采用集中授课、现场实操、跟岗带教、考核测评相结合的方式组织实施。其中现场实操培训应在真实系统环境中进行，确保受训人员能够独立完成实际操作。</w:t>
      </w:r>
    </w:p>
    <w:p w14:paraId="7C1BB084">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4.9培训资料：供应商应提供完整的培训教材、用户操作手册、系统维护手册、培训课件及操作演示视频等资料，纸质版和电子版各一套，随培训一并交付采购人，并配合采购人建立本馆系统操作问答知识库。</w:t>
      </w:r>
    </w:p>
    <w:p w14:paraId="7884BF4E">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4.10培训考核：培训结束后供应商应组织受训人员进行考核，考核不合格人员应安排再培训，直至熟练掌握系统操作；培训签到表、考核成绩、培训记录等资料应整理归档并提交采购人确认。</w:t>
      </w:r>
    </w:p>
    <w:p w14:paraId="5D6641C6">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4.11培训时间安排：培训应在系统部署完成并具备培训条件后、项目验收前完成，具体培训时间、批次和人数由采购人根据项目实施进度统筹安排，供应商应无条件配合。</w:t>
      </w:r>
    </w:p>
    <w:p w14:paraId="4AE26C8D">
      <w:pPr>
        <w:pStyle w:val="214"/>
        <w:pageBreakBefore w:val="0"/>
        <w:widowControl w:val="0"/>
        <w:numPr>
          <w:ilvl w:val="0"/>
          <w:numId w:val="0"/>
        </w:numPr>
        <w:tabs>
          <w:tab w:val="left" w:pos="1960"/>
        </w:tabs>
        <w:kinsoku/>
        <w:wordWrap/>
        <w:overflowPunct/>
        <w:topLinePunct w:val="0"/>
        <w:autoSpaceDE/>
        <w:autoSpaceDN/>
        <w:bidi w:val="0"/>
        <w:adjustRightInd/>
        <w:snapToGrid/>
        <w:spacing w:line="520" w:lineRule="exact"/>
        <w:ind w:firstLine="56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bidi="ar-SA"/>
        </w:rPr>
        <w:t>5.</w:t>
      </w:r>
      <w:r>
        <w:rPr>
          <w:rFonts w:hint="eastAsia" w:ascii="仿宋" w:hAnsi="仿宋" w:eastAsia="仿宋" w:cs="仿宋"/>
          <w:sz w:val="28"/>
          <w:szCs w:val="28"/>
          <w:lang w:val="en-US" w:eastAsia="zh-CN"/>
        </w:rPr>
        <w:t>售后服务要求</w:t>
      </w:r>
    </w:p>
    <w:p w14:paraId="1A9C01D3">
      <w:pPr>
        <w:pStyle w:val="214"/>
        <w:pageBreakBefore w:val="0"/>
        <w:widowControl w:val="0"/>
        <w:numPr>
          <w:ilvl w:val="0"/>
          <w:numId w:val="0"/>
        </w:numPr>
        <w:tabs>
          <w:tab w:val="left" w:pos="1960"/>
        </w:tabs>
        <w:kinsoku/>
        <w:wordWrap/>
        <w:overflowPunct/>
        <w:topLinePunct w:val="0"/>
        <w:autoSpaceDE/>
        <w:autoSpaceDN/>
        <w:bidi w:val="0"/>
        <w:adjustRightInd/>
        <w:snapToGrid/>
        <w:spacing w:line="520" w:lineRule="exact"/>
        <w:ind w:firstLine="560" w:firstLineChars="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1供应商自项目交付验收通过之日起向采购人</w:t>
      </w:r>
      <w:r>
        <w:rPr>
          <w:rFonts w:hint="eastAsia" w:ascii="仿宋" w:hAnsi="仿宋" w:eastAsia="仿宋" w:cs="仿宋"/>
          <w:sz w:val="28"/>
          <w:szCs w:val="28"/>
          <w:highlight w:val="yellow"/>
        </w:rPr>
        <w:t>提供3年免费质保</w:t>
      </w:r>
      <w:r>
        <w:rPr>
          <w:rFonts w:hint="eastAsia" w:ascii="仿宋" w:hAnsi="仿宋" w:eastAsia="仿宋" w:cs="仿宋"/>
          <w:sz w:val="28"/>
          <w:szCs w:val="28"/>
        </w:rPr>
        <w:t>，免费质保维保期内质量、使用等一切问题均由供应商负责。如果厂商对系统产品中的相应部分的保修期超过上述期限的，则按厂商规定进行免费保修。</w:t>
      </w:r>
    </w:p>
    <w:p w14:paraId="0014F25D">
      <w:pPr>
        <w:pStyle w:val="214"/>
        <w:pageBreakBefore w:val="0"/>
        <w:widowControl w:val="0"/>
        <w:numPr>
          <w:ilvl w:val="0"/>
          <w:numId w:val="0"/>
        </w:numPr>
        <w:tabs>
          <w:tab w:val="left" w:pos="1960"/>
        </w:tabs>
        <w:kinsoku/>
        <w:wordWrap/>
        <w:overflowPunct/>
        <w:topLinePunct w:val="0"/>
        <w:autoSpaceDE/>
        <w:autoSpaceDN/>
        <w:bidi w:val="0"/>
        <w:adjustRightInd/>
        <w:snapToGrid/>
        <w:spacing w:line="520" w:lineRule="exact"/>
        <w:ind w:firstLine="560" w:firstLineChars="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2质保期内，提供7×24小时技术支持和服务，一般性问题半小时之内响应，2</w:t>
      </w:r>
      <w:r>
        <w:rPr>
          <w:rFonts w:hint="eastAsia" w:ascii="仿宋" w:hAnsi="仿宋" w:eastAsia="仿宋" w:cs="仿宋"/>
          <w:sz w:val="28"/>
          <w:szCs w:val="28"/>
          <w:lang w:eastAsia="zh-CN"/>
        </w:rPr>
        <w:t>—</w:t>
      </w:r>
      <w:r>
        <w:rPr>
          <w:rFonts w:hint="eastAsia" w:ascii="仿宋" w:hAnsi="仿宋" w:eastAsia="仿宋" w:cs="仿宋"/>
          <w:sz w:val="28"/>
          <w:szCs w:val="28"/>
        </w:rPr>
        <w:t>4小时内解决问题，重大问题 2</w:t>
      </w:r>
      <w:r>
        <w:rPr>
          <w:rFonts w:hint="eastAsia" w:ascii="仿宋" w:hAnsi="仿宋" w:eastAsia="仿宋" w:cs="仿宋"/>
          <w:sz w:val="28"/>
          <w:szCs w:val="28"/>
          <w:lang w:eastAsia="zh-CN"/>
        </w:rPr>
        <w:t>—</w:t>
      </w:r>
      <w:r>
        <w:rPr>
          <w:rFonts w:hint="eastAsia" w:ascii="仿宋" w:hAnsi="仿宋" w:eastAsia="仿宋" w:cs="仿宋"/>
          <w:sz w:val="28"/>
          <w:szCs w:val="28"/>
        </w:rPr>
        <w:t>4小时到达现场，8小时内解决问题，问题解决后 24小时内，提交问题处理报告，说明问题种类、问题原因、问题解决中使用的方法及造成的损失等情况；根据采购人要求，对重大或紧急问题提供现场技术支持。维护方式包括：远程支持、邮件支持和现场支持。</w:t>
      </w:r>
    </w:p>
    <w:p w14:paraId="6C990A56">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5.3服务内容：质保期内提供系统运行维护、软件缺陷修复、功能优化调整、数据备份与恢复支持、系统性能调优、安全漏洞修补及版本升级等服务；涉及成品软件的，按厂商承诺提供产品生命周期内免费升级服务。</w:t>
      </w:r>
    </w:p>
    <w:p w14:paraId="37AD0BDE">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5.4服务方式与响应：设立7×24小时服务热线及专用服务邮箱，提供电话、远程、邮件、现场等多种服务方式；质保期内，一般性问题半小时之内响应、2</w:t>
      </w:r>
      <w:r>
        <w:rPr>
          <w:rFonts w:hint="eastAsia" w:ascii="仿宋" w:hAnsi="仿宋" w:eastAsia="仿宋" w:cs="仿宋"/>
          <w:sz w:val="28"/>
          <w:szCs w:val="28"/>
          <w:lang w:eastAsia="zh-CN"/>
        </w:rPr>
        <w:t>—</w:t>
      </w:r>
      <w:r>
        <w:rPr>
          <w:rFonts w:hint="eastAsia" w:ascii="仿宋" w:hAnsi="仿宋" w:eastAsia="仿宋" w:cs="仿宋"/>
          <w:sz w:val="28"/>
          <w:szCs w:val="28"/>
        </w:rPr>
        <w:t>4小时内解决，重大问题2</w:t>
      </w:r>
      <w:r>
        <w:rPr>
          <w:rFonts w:hint="eastAsia" w:ascii="仿宋" w:hAnsi="仿宋" w:eastAsia="仿宋" w:cs="仿宋"/>
          <w:sz w:val="28"/>
          <w:szCs w:val="28"/>
          <w:lang w:eastAsia="zh-CN"/>
        </w:rPr>
        <w:t>—</w:t>
      </w:r>
      <w:r>
        <w:rPr>
          <w:rFonts w:hint="eastAsia" w:ascii="仿宋" w:hAnsi="仿宋" w:eastAsia="仿宋" w:cs="仿宋"/>
          <w:sz w:val="28"/>
          <w:szCs w:val="28"/>
        </w:rPr>
        <w:t>4小时内到达现场、8小时内解决，问题解决后24小时内提交问题处理报告。</w:t>
      </w:r>
    </w:p>
    <w:p w14:paraId="0EFB9454">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5.5定期巡检：质保期内每季度至少开展一次系统巡检，巡检内容包括系统运行状态、数据完整性、资源使用情况、安全状况及备份有效性等，巡检结束后5个工作日内提交巡检报告，并根据巡检发现的问题提出整改建议。</w:t>
      </w:r>
    </w:p>
    <w:p w14:paraId="75F37750">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5.6应急响应：供应商应针对系统宕机、数据异常、安全事件等突发情况制定应急预案，建立应急响应机制；发生重大故障时2小时内响应、4小时内到达现场，一般应在8小时内恢复系统正常运行，重大紧急事件应启动最高级别保障措施直至问题彻底解决。</w:t>
      </w:r>
    </w:p>
    <w:p w14:paraId="1690E56C">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5.7服务团队：供应商应为本项目配备专职售后服务团队，明确服务负责人及联系方式，并向采购人报备；服务团队人员发生变动时应提前通知采购人，并保证服务工作的连续性和稳定性。</w:t>
      </w:r>
    </w:p>
    <w:p w14:paraId="5498809A">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5.8服务档案与报告：供应商应建立完整的服务档案，详细记录每次服务的时间、内容、处理过程及结果；按季度向采购人提交服务总结报告，服务期满后提交完整的服务总结与移交资料。</w:t>
      </w:r>
    </w:p>
    <w:p w14:paraId="7FF1D480">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5.9培训与文档支持：质保期内供应商应免费为采购人提供人员变更后的再培训服务，并随系统升级同步更新用户操作手册、维护手册等文档。</w:t>
      </w:r>
    </w:p>
    <w:p w14:paraId="583E34E7">
      <w:pPr>
        <w:pStyle w:val="214"/>
        <w:pageBreakBefore w:val="0"/>
        <w:widowControl w:val="0"/>
        <w:tabs>
          <w:tab w:val="left" w:pos="1960"/>
        </w:tabs>
        <w:kinsoku/>
        <w:wordWrap/>
        <w:overflowPunct/>
        <w:topLinePunct w:val="0"/>
        <w:autoSpaceDE/>
        <w:autoSpaceDN/>
        <w:bidi w:val="0"/>
        <w:adjustRightInd/>
        <w:snapToGrid/>
        <w:spacing w:line="520" w:lineRule="exact"/>
        <w:ind w:firstLine="560"/>
        <w:textAlignment w:val="auto"/>
        <w:rPr>
          <w:rFonts w:hint="eastAsia" w:ascii="仿宋" w:hAnsi="仿宋" w:eastAsia="仿宋" w:cs="仿宋"/>
          <w:sz w:val="28"/>
          <w:szCs w:val="28"/>
        </w:rPr>
      </w:pPr>
      <w:r>
        <w:rPr>
          <w:rFonts w:hint="eastAsia" w:ascii="仿宋" w:hAnsi="仿宋" w:eastAsia="仿宋" w:cs="仿宋"/>
          <w:sz w:val="28"/>
          <w:szCs w:val="28"/>
        </w:rPr>
        <w:t>5.10质保期后服务：质保期满后，供应商应继续提供有偿运维服务，服务费用标准应合理并在投标文件中予以明确；采购人可选择续签运维合同，供应商不得拒绝。</w:t>
      </w:r>
    </w:p>
    <w:p w14:paraId="62A3B7A1">
      <w:pPr>
        <w:pStyle w:val="214"/>
        <w:pageBreakBefore w:val="0"/>
        <w:numPr>
          <w:ilvl w:val="0"/>
          <w:numId w:val="0"/>
        </w:numPr>
        <w:tabs>
          <w:tab w:val="left" w:pos="1960"/>
        </w:tabs>
        <w:kinsoku/>
        <w:wordWrap/>
        <w:overflowPunct/>
        <w:topLinePunct w:val="0"/>
        <w:autoSpaceDE/>
        <w:autoSpaceDN/>
        <w:bidi w:val="0"/>
        <w:adjustRightInd/>
        <w:snapToGrid/>
        <w:spacing w:line="520" w:lineRule="exact"/>
        <w:ind w:firstLine="560" w:firstLineChars="0"/>
        <w:rPr>
          <w:rFonts w:hint="eastAsia" w:ascii="仿宋" w:hAnsi="仿宋" w:eastAsia="仿宋" w:cs="仿宋"/>
          <w:sz w:val="28"/>
          <w:szCs w:val="28"/>
        </w:rPr>
      </w:pPr>
      <w:r>
        <w:rPr>
          <w:rFonts w:hint="eastAsia" w:ascii="仿宋" w:hAnsi="仿宋" w:eastAsia="仿宋" w:cs="仿宋"/>
          <w:sz w:val="28"/>
          <w:szCs w:val="28"/>
        </w:rPr>
        <w:br w:type="page" w:clear="all"/>
      </w:r>
    </w:p>
    <w:p w14:paraId="3538BCE8">
      <w:pPr>
        <w:pStyle w:val="3"/>
        <w:pageBreakBefore w:val="0"/>
        <w:widowControl w:val="0"/>
        <w:kinsoku/>
        <w:wordWrap/>
        <w:overflowPunct/>
        <w:topLinePunct w:val="0"/>
        <w:autoSpaceDE/>
        <w:autoSpaceDN/>
        <w:bidi w:val="0"/>
        <w:adjustRightInd/>
        <w:snapToGrid/>
        <w:spacing w:line="500" w:lineRule="exact"/>
        <w:textAlignment w:val="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采购包2：</w:t>
      </w:r>
    </w:p>
    <w:p w14:paraId="6D2D201A">
      <w:pPr>
        <w:pStyle w:val="3"/>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一</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硬件部分内容及要求</w:t>
      </w:r>
    </w:p>
    <w:p w14:paraId="15B87F55">
      <w:pPr>
        <w:pStyle w:val="214"/>
        <w:pageBreakBefore w:val="0"/>
        <w:widowControl w:val="0"/>
        <w:tabs>
          <w:tab w:val="left" w:pos="1960"/>
        </w:tabs>
        <w:kinsoku/>
        <w:wordWrap/>
        <w:overflowPunct/>
        <w:topLinePunct w:val="0"/>
        <w:autoSpaceDE/>
        <w:autoSpaceDN/>
        <w:bidi w:val="0"/>
        <w:adjustRightInd/>
        <w:snapToGrid/>
        <w:spacing w:after="0" w:line="500" w:lineRule="exact"/>
        <w:ind w:firstLine="560"/>
        <w:textAlignment w:val="auto"/>
        <w:rPr>
          <w:rFonts w:hint="eastAsia" w:ascii="仿宋" w:hAnsi="仿宋" w:eastAsia="仿宋" w:cs="Times New Roman"/>
          <w:kern w:val="0"/>
          <w:sz w:val="28"/>
          <w:szCs w:val="28"/>
          <w:shd w:val="clear" w:color="auto" w:fill="FFFFFF"/>
          <w:lang w:val="en-US" w:eastAsia="zh-CN"/>
          <w14:ligatures w14:val="none"/>
        </w:rPr>
      </w:pPr>
      <w:r>
        <w:rPr>
          <w:rFonts w:hint="eastAsia" w:ascii="仿宋" w:hAnsi="仿宋" w:eastAsia="仿宋" w:cs="Times New Roman"/>
          <w:kern w:val="0"/>
          <w:sz w:val="28"/>
          <w:szCs w:val="28"/>
          <w:shd w:val="clear" w:color="auto" w:fill="FFFFFF"/>
          <w14:ligatures w14:val="none"/>
        </w:rPr>
        <w:t>本次项目采购需求分为</w:t>
      </w:r>
      <w:r>
        <w:rPr>
          <w:rFonts w:hint="eastAsia" w:ascii="仿宋" w:hAnsi="仿宋" w:eastAsia="仿宋" w:cs="Times New Roman"/>
          <w:kern w:val="0"/>
          <w:sz w:val="28"/>
          <w:szCs w:val="28"/>
          <w:highlight w:val="none"/>
          <w:shd w:val="clear" w:color="auto" w:fill="FFFF00"/>
          <w14:ligatures w14:val="none"/>
        </w:rPr>
        <w:t>数字档案馆基础硬件建设、网络安全建设、配套设备建设、机房基础环境及设备安装配套、</w:t>
      </w:r>
      <w:r>
        <w:rPr>
          <w:rFonts w:hint="eastAsia" w:ascii="仿宋" w:hAnsi="仿宋" w:eastAsia="仿宋" w:cs="Times New Roman"/>
          <w:kern w:val="0"/>
          <w:sz w:val="28"/>
          <w:szCs w:val="28"/>
          <w:highlight w:val="none"/>
          <w:shd w:val="clear" w:color="auto" w:fill="FFFFFF"/>
          <w:lang w:val="en-US" w:eastAsia="zh-CN"/>
          <w14:ligatures w14:val="none"/>
        </w:rPr>
        <w:t>利旧复用设备</w:t>
      </w:r>
      <w:r>
        <w:rPr>
          <w:rFonts w:hint="eastAsia" w:ascii="仿宋" w:hAnsi="仿宋" w:eastAsia="仿宋" w:cs="Times New Roman"/>
          <w:kern w:val="0"/>
          <w:sz w:val="28"/>
          <w:szCs w:val="28"/>
          <w:shd w:val="clear" w:color="auto" w:fill="FFFFFF"/>
          <w:lang w:val="en-US" w:eastAsia="zh-CN"/>
          <w14:ligatures w14:val="none"/>
        </w:rPr>
        <w:t>拆迁安装等五部分。</w:t>
      </w:r>
    </w:p>
    <w:p w14:paraId="3B950B29">
      <w:pPr>
        <w:pStyle w:val="3"/>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二、其他要求</w:t>
      </w:r>
    </w:p>
    <w:p w14:paraId="1C8E3527">
      <w:r>
        <w:rPr>
          <w:rFonts w:ascii="仿宋" w:hAnsi="仿宋" w:eastAsia="仿宋"/>
          <w:sz w:val="28"/>
        </w:rPr>
        <w:t>1.核心产品</w:t>
      </w:r>
    </w:p>
    <w:tbl>
      <w:tblPr>
        <w:tblStyle w:val="35"/>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65"/>
        <w:gridCol w:w="6957"/>
      </w:tblGrid>
      <w:tr w14:paraId="04A3D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1565" w:type="dxa"/>
            <w:vAlign w:val="center"/>
          </w:tcPr>
          <w:p w14:paraId="6649BAC4">
            <w:pPr>
              <w:snapToGrid w:val="0"/>
              <w:ind w:left="0" w:leftChars="0" w:right="0" w:rightChars="0" w:firstLine="0" w:firstLineChars="0"/>
              <w:jc w:val="center"/>
              <w:rPr>
                <w:rFonts w:ascii="仿宋" w:eastAsia="仿宋"/>
                <w:b/>
                <w:sz w:val="28"/>
              </w:rPr>
            </w:pPr>
            <w:r>
              <w:rPr>
                <w:rFonts w:ascii="仿宋" w:hAnsi="仿宋" w:eastAsia="仿宋"/>
                <w:b/>
                <w:sz w:val="28"/>
              </w:rPr>
              <w:t>采购包号</w:t>
            </w:r>
          </w:p>
        </w:tc>
        <w:tc>
          <w:tcPr>
            <w:tcW w:w="6957" w:type="dxa"/>
            <w:vAlign w:val="center"/>
          </w:tcPr>
          <w:p w14:paraId="66FE1BE7">
            <w:pPr>
              <w:snapToGrid w:val="0"/>
              <w:ind w:left="0" w:leftChars="0" w:right="0" w:rightChars="0" w:firstLine="0" w:firstLineChars="0"/>
              <w:jc w:val="center"/>
              <w:rPr>
                <w:rFonts w:ascii="仿宋" w:eastAsia="仿宋"/>
                <w:b/>
                <w:sz w:val="28"/>
              </w:rPr>
            </w:pPr>
            <w:r>
              <w:rPr>
                <w:rFonts w:ascii="仿宋" w:hAnsi="仿宋" w:eastAsia="仿宋"/>
                <w:b/>
                <w:sz w:val="28"/>
              </w:rPr>
              <w:t>核心产品</w:t>
            </w:r>
          </w:p>
        </w:tc>
      </w:tr>
      <w:tr w14:paraId="115D1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jc w:val="center"/>
        </w:trPr>
        <w:tc>
          <w:tcPr>
            <w:tcW w:w="1565" w:type="dxa"/>
            <w:vAlign w:val="center"/>
          </w:tcPr>
          <w:p w14:paraId="5BFB82E4">
            <w:pPr>
              <w:snapToGrid w:val="0"/>
              <w:ind w:left="0" w:leftChars="0" w:right="0" w:rightChars="0" w:firstLine="0" w:firstLineChars="0"/>
              <w:jc w:val="center"/>
              <w:rPr>
                <w:rFonts w:hint="eastAsia" w:ascii="仿宋" w:hAnsi="仿宋" w:eastAsia="仿宋"/>
                <w:b w:val="0"/>
                <w:sz w:val="28"/>
                <w:lang w:val="en-US" w:eastAsia="zh-CN"/>
              </w:rPr>
            </w:pPr>
            <w:r>
              <w:rPr>
                <w:rFonts w:hint="eastAsia" w:ascii="仿宋" w:hAnsi="仿宋" w:eastAsia="仿宋"/>
                <w:b w:val="0"/>
                <w:sz w:val="28"/>
                <w:lang w:val="en-US" w:eastAsia="zh-CN"/>
              </w:rPr>
              <w:t>1</w:t>
            </w:r>
          </w:p>
        </w:tc>
        <w:tc>
          <w:tcPr>
            <w:tcW w:w="6957" w:type="dxa"/>
            <w:vAlign w:val="center"/>
          </w:tcPr>
          <w:p w14:paraId="1DFB7424">
            <w:pPr>
              <w:snapToGrid w:val="0"/>
              <w:ind w:left="0" w:leftChars="0" w:right="0" w:rightChars="0" w:firstLine="0" w:firstLineChars="0"/>
              <w:jc w:val="center"/>
              <w:rPr>
                <w:rFonts w:hint="eastAsia" w:ascii="仿宋" w:hAnsi="仿宋" w:eastAsia="仿宋"/>
                <w:b w:val="0"/>
                <w:sz w:val="28"/>
                <w:lang w:val="en-US" w:eastAsia="zh-CN"/>
              </w:rPr>
            </w:pPr>
            <w:r>
              <w:rPr>
                <w:rFonts w:hint="eastAsia" w:ascii="仿宋" w:hAnsi="仿宋" w:eastAsia="仿宋"/>
                <w:b w:val="0"/>
                <w:sz w:val="28"/>
                <w:lang w:val="en-US" w:eastAsia="zh-CN"/>
              </w:rPr>
              <w:t>无</w:t>
            </w:r>
          </w:p>
        </w:tc>
      </w:tr>
      <w:tr w14:paraId="08387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565" w:type="dxa"/>
            <w:vAlign w:val="center"/>
          </w:tcPr>
          <w:p w14:paraId="15886A50">
            <w:pPr>
              <w:snapToGrid w:val="0"/>
              <w:ind w:left="0" w:leftChars="0" w:right="0" w:rightChars="0" w:firstLine="0" w:firstLineChars="0"/>
              <w:jc w:val="center"/>
              <w:rPr>
                <w:rFonts w:ascii="仿宋" w:eastAsia="仿宋"/>
                <w:sz w:val="28"/>
              </w:rPr>
            </w:pPr>
            <w:r>
              <w:rPr>
                <w:rFonts w:ascii="仿宋" w:hAnsi="仿宋" w:eastAsia="仿宋"/>
                <w:b w:val="0"/>
                <w:sz w:val="28"/>
              </w:rPr>
              <w:t>2</w:t>
            </w:r>
          </w:p>
        </w:tc>
        <w:tc>
          <w:tcPr>
            <w:tcW w:w="6957" w:type="dxa"/>
            <w:vAlign w:val="center"/>
          </w:tcPr>
          <w:p w14:paraId="0AD15B69">
            <w:pPr>
              <w:snapToGrid w:val="0"/>
              <w:ind w:left="0" w:leftChars="0" w:right="0" w:rightChars="0" w:firstLine="0" w:firstLineChars="0"/>
              <w:jc w:val="left"/>
              <w:rPr>
                <w:rFonts w:ascii="仿宋" w:eastAsia="仿宋"/>
                <w:sz w:val="28"/>
              </w:rPr>
            </w:pPr>
            <w:r>
              <w:rPr>
                <w:rFonts w:ascii="仿宋" w:hAnsi="仿宋" w:eastAsia="仿宋"/>
                <w:b w:val="0"/>
                <w:sz w:val="28"/>
              </w:rPr>
              <w:t>备份一体机（作为本采购包唯一核心产品，整机不拆分内部零部件；多家供应商提供的核心产品品牌相同的，按一家供应商计算）</w:t>
            </w:r>
          </w:p>
        </w:tc>
      </w:tr>
    </w:tbl>
    <w:p w14:paraId="0CD16A00">
      <w:pPr>
        <w:rPr>
          <w:rFonts w:hint="eastAsia" w:ascii="仿宋" w:hAnsi="仿宋" w:eastAsia="仿宋"/>
          <w:sz w:val="28"/>
          <w:lang w:val="en-US" w:eastAsia="zh-CN"/>
        </w:rPr>
      </w:pPr>
      <w:r>
        <w:rPr>
          <w:rFonts w:hint="eastAsia" w:ascii="仿宋" w:hAnsi="仿宋" w:eastAsia="仿宋"/>
          <w:sz w:val="28"/>
          <w:lang w:val="en-US" w:eastAsia="zh-CN"/>
        </w:rPr>
        <w:t>2进口产品投标</w:t>
      </w:r>
    </w:p>
    <w:tbl>
      <w:tblPr>
        <w:tblStyle w:val="35"/>
        <w:tblW w:w="8519" w:type="dxa"/>
        <w:jc w:val="center"/>
        <w:shd w:val="clear" w:color="auto" w:fill="auto"/>
        <w:tblLayout w:type="autofit"/>
        <w:tblCellMar>
          <w:top w:w="0" w:type="dxa"/>
          <w:left w:w="108" w:type="dxa"/>
          <w:bottom w:w="0" w:type="dxa"/>
          <w:right w:w="108" w:type="dxa"/>
        </w:tblCellMar>
      </w:tblPr>
      <w:tblGrid>
        <w:gridCol w:w="1554"/>
        <w:gridCol w:w="6965"/>
      </w:tblGrid>
      <w:tr w14:paraId="1BFDE8AB">
        <w:tblPrEx>
          <w:shd w:val="clear" w:color="auto" w:fill="auto"/>
          <w:tblCellMar>
            <w:top w:w="0" w:type="dxa"/>
            <w:left w:w="108" w:type="dxa"/>
            <w:bottom w:w="0" w:type="dxa"/>
            <w:right w:w="108" w:type="dxa"/>
          </w:tblCellMar>
        </w:tblPrEx>
        <w:trPr>
          <w:trHeight w:val="567" w:hRule="atLeast"/>
          <w:tblHeader/>
          <w:jc w:val="center"/>
        </w:trPr>
        <w:tc>
          <w:tcPr>
            <w:tcW w:w="155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747E1C3">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采购包号</w:t>
            </w:r>
          </w:p>
        </w:tc>
        <w:tc>
          <w:tcPr>
            <w:tcW w:w="6965"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37B620A">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是否接受进口产品投标（是/否）</w:t>
            </w:r>
          </w:p>
        </w:tc>
      </w:tr>
      <w:tr w14:paraId="036E988A">
        <w:tblPrEx>
          <w:shd w:val="clear" w:color="auto" w:fill="auto"/>
          <w:tblCellMar>
            <w:top w:w="0" w:type="dxa"/>
            <w:left w:w="108" w:type="dxa"/>
            <w:bottom w:w="0" w:type="dxa"/>
            <w:right w:w="108" w:type="dxa"/>
          </w:tblCellMar>
        </w:tblPrEx>
        <w:trPr>
          <w:trHeight w:val="567" w:hRule="atLeast"/>
          <w:jc w:val="center"/>
        </w:trPr>
        <w:tc>
          <w:tcPr>
            <w:tcW w:w="155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C970050">
            <w:pPr>
              <w:snapToGrid w:val="0"/>
              <w:ind w:left="0" w:leftChars="0" w:right="0" w:rightChars="0" w:firstLine="0" w:firstLineChars="0"/>
              <w:jc w:val="center"/>
              <w:rPr>
                <w:rFonts w:hint="default" w:ascii="仿宋" w:hAnsi="仿宋" w:eastAsia="仿宋"/>
                <w:b w:val="0"/>
                <w:sz w:val="28"/>
                <w:highlight w:val="none"/>
                <w:lang w:val="en-US" w:eastAsia="zh-CN"/>
              </w:rPr>
            </w:pPr>
            <w:r>
              <w:rPr>
                <w:rFonts w:hint="eastAsia" w:ascii="仿宋" w:hAnsi="仿宋" w:eastAsia="仿宋"/>
                <w:b w:val="0"/>
                <w:sz w:val="28"/>
                <w:highlight w:val="none"/>
                <w:lang w:val="en-US" w:eastAsia="zh-CN"/>
              </w:rPr>
              <w:t>1</w:t>
            </w:r>
          </w:p>
        </w:tc>
        <w:tc>
          <w:tcPr>
            <w:tcW w:w="6965"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CDA3FAB">
            <w:pPr>
              <w:snapToGrid w:val="0"/>
              <w:ind w:left="0" w:leftChars="0" w:right="0" w:rightChars="0" w:firstLine="0" w:firstLineChars="0"/>
              <w:jc w:val="center"/>
              <w:rPr>
                <w:rFonts w:hint="default" w:ascii="仿宋" w:hAnsi="仿宋" w:eastAsia="仿宋"/>
                <w:b w:val="0"/>
                <w:sz w:val="28"/>
                <w:highlight w:val="none"/>
                <w:lang w:val="en-US" w:eastAsia="zh-CN"/>
              </w:rPr>
            </w:pPr>
            <w:r>
              <w:rPr>
                <w:rFonts w:hint="eastAsia" w:ascii="仿宋" w:hAnsi="仿宋" w:eastAsia="仿宋"/>
                <w:b w:val="0"/>
                <w:sz w:val="28"/>
                <w:highlight w:val="none"/>
                <w:lang w:val="en-US" w:eastAsia="zh-CN"/>
              </w:rPr>
              <w:t>否</w:t>
            </w:r>
          </w:p>
        </w:tc>
      </w:tr>
      <w:tr w14:paraId="451329A3">
        <w:tblPrEx>
          <w:shd w:val="clear" w:color="auto" w:fill="auto"/>
          <w:tblCellMar>
            <w:top w:w="0" w:type="dxa"/>
            <w:left w:w="108" w:type="dxa"/>
            <w:bottom w:w="0" w:type="dxa"/>
            <w:right w:w="108" w:type="dxa"/>
          </w:tblCellMar>
        </w:tblPrEx>
        <w:trPr>
          <w:trHeight w:val="567" w:hRule="atLeast"/>
          <w:jc w:val="center"/>
        </w:trPr>
        <w:tc>
          <w:tcPr>
            <w:tcW w:w="155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8D041FC">
            <w:pPr>
              <w:snapToGrid w:val="0"/>
              <w:ind w:left="0" w:leftChars="0" w:right="0" w:rightChars="0" w:firstLine="0" w:firstLineChars="0"/>
              <w:jc w:val="center"/>
              <w:rPr>
                <w:rFonts w:hint="eastAsia" w:ascii="仿宋" w:hAnsi="仿宋" w:eastAsia="仿宋"/>
                <w:b w:val="0"/>
                <w:sz w:val="28"/>
                <w:highlight w:val="none"/>
                <w:lang w:val="en-US" w:eastAsia="zh-CN"/>
              </w:rPr>
            </w:pPr>
            <w:r>
              <w:rPr>
                <w:rFonts w:hint="eastAsia" w:ascii="仿宋" w:hAnsi="仿宋" w:eastAsia="仿宋"/>
                <w:b w:val="0"/>
                <w:sz w:val="28"/>
                <w:highlight w:val="none"/>
                <w:lang w:val="en-US" w:eastAsia="zh-CN"/>
              </w:rPr>
              <w:t>2</w:t>
            </w:r>
          </w:p>
        </w:tc>
        <w:tc>
          <w:tcPr>
            <w:tcW w:w="6965"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2918C45">
            <w:pPr>
              <w:snapToGrid w:val="0"/>
              <w:ind w:left="0" w:leftChars="0" w:right="0" w:rightChars="0" w:firstLine="0" w:firstLineChars="0"/>
              <w:jc w:val="center"/>
              <w:rPr>
                <w:rFonts w:hint="eastAsia" w:ascii="仿宋" w:hAnsi="仿宋" w:eastAsia="仿宋"/>
                <w:b w:val="0"/>
                <w:sz w:val="28"/>
                <w:highlight w:val="none"/>
                <w:lang w:val="en-US" w:eastAsia="zh-CN"/>
              </w:rPr>
            </w:pPr>
            <w:r>
              <w:rPr>
                <w:rFonts w:hint="eastAsia" w:ascii="仿宋" w:hAnsi="仿宋" w:eastAsia="仿宋"/>
                <w:b w:val="0"/>
                <w:sz w:val="28"/>
                <w:highlight w:val="none"/>
                <w:lang w:val="en-US" w:eastAsia="zh-CN"/>
              </w:rPr>
              <w:t>否</w:t>
            </w:r>
          </w:p>
        </w:tc>
      </w:tr>
    </w:tbl>
    <w:p w14:paraId="7BEC1725">
      <w:pPr>
        <w:pStyle w:val="214"/>
        <w:pageBreakBefore w:val="0"/>
        <w:widowControl w:val="0"/>
        <w:tabs>
          <w:tab w:val="left" w:pos="1960"/>
        </w:tabs>
        <w:kinsoku/>
        <w:wordWrap/>
        <w:overflowPunct/>
        <w:topLinePunct w:val="0"/>
        <w:autoSpaceDE/>
        <w:autoSpaceDN/>
        <w:bidi w:val="0"/>
        <w:adjustRightInd/>
        <w:snapToGrid/>
        <w:spacing w:line="500" w:lineRule="exact"/>
        <w:textAlignment w:val="auto"/>
        <w:outlineLvl w:val="1"/>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3.节能、环保政策</w:t>
      </w:r>
    </w:p>
    <w:p w14:paraId="748EFC50">
      <w:pPr>
        <w:spacing w:line="520" w:lineRule="exact"/>
        <w:ind w:firstLine="560"/>
        <w:rPr>
          <w:rFonts w:hint="eastAsia" w:ascii="仿宋" w:hAnsi="仿宋" w:eastAsia="仿宋"/>
          <w:sz w:val="28"/>
          <w:szCs w:val="28"/>
          <w:shd w:val="clear" w:color="auto" w:fill="FFFF00"/>
        </w:rPr>
      </w:pPr>
      <w:r>
        <w:rPr>
          <w:rFonts w:hint="eastAsia" w:ascii="仿宋" w:hAnsi="仿宋" w:eastAsia="仿宋" w:cs="Times New Roman"/>
          <w:sz w:val="28"/>
          <w:szCs w:val="28"/>
          <w:highlight w:val="none"/>
          <w:lang w:val="en-US" w:eastAsia="zh-CN"/>
        </w:rPr>
        <w:t>1.根据《财政部发展改革委生态环境部市场监管总局关于调整优化节能产品、环境标志产品政府采购执行机制的通知》【财库〔2019〕9号】要求，</w:t>
      </w:r>
      <w:r>
        <w:rPr>
          <w:rFonts w:hint="eastAsia" w:ascii="仿宋" w:hAnsi="仿宋" w:eastAsia="仿宋"/>
          <w:sz w:val="28"/>
          <w:szCs w:val="28"/>
          <w:shd w:val="clear" w:color="auto" w:fill="FFFF00"/>
        </w:rPr>
        <w:t>本项目采购的</w:t>
      </w:r>
      <w:r>
        <w:rPr>
          <w:rFonts w:hint="eastAsia" w:ascii="仿宋" w:hAnsi="仿宋" w:eastAsia="仿宋"/>
          <w:b/>
          <w:bCs/>
          <w:sz w:val="28"/>
          <w:szCs w:val="28"/>
          <w:u w:val="single"/>
          <w:shd w:val="clear" w:color="auto" w:fill="FFFF00"/>
        </w:rPr>
        <w:t>列间精密空调、查档接待利用终端</w:t>
      </w:r>
      <w:r>
        <w:rPr>
          <w:rFonts w:hint="eastAsia" w:ascii="仿宋" w:hAnsi="仿宋" w:eastAsia="仿宋"/>
          <w:sz w:val="28"/>
          <w:szCs w:val="28"/>
          <w:shd w:val="clear" w:color="auto" w:fill="FFFF00"/>
        </w:rPr>
        <w:t>被列入“节能产品品目清单”的，实行</w:t>
      </w:r>
      <w:r>
        <w:rPr>
          <w:rFonts w:hint="eastAsia" w:ascii="仿宋" w:hAnsi="仿宋" w:eastAsia="仿宋"/>
          <w:b/>
          <w:bCs/>
          <w:sz w:val="28"/>
          <w:szCs w:val="28"/>
          <w:u w:val="single"/>
          <w:shd w:val="clear" w:color="auto" w:fill="FFFF00"/>
        </w:rPr>
        <w:t>强制采购</w:t>
      </w:r>
      <w:r>
        <w:rPr>
          <w:rFonts w:hint="eastAsia" w:ascii="仿宋" w:hAnsi="仿宋" w:eastAsia="仿宋"/>
          <w:sz w:val="28"/>
          <w:szCs w:val="28"/>
          <w:shd w:val="clear" w:color="auto" w:fill="FFFF00"/>
        </w:rPr>
        <w:t>。采购的通道照明灯（LED）被列入“环境标志产品品目清单”的，实行优先采购。</w:t>
      </w:r>
    </w:p>
    <w:p w14:paraId="2A7CA092">
      <w:pPr>
        <w:pStyle w:val="214"/>
        <w:pageBreakBefore w:val="0"/>
        <w:widowControl w:val="0"/>
        <w:tabs>
          <w:tab w:val="left" w:pos="1960"/>
        </w:tabs>
        <w:kinsoku/>
        <w:wordWrap/>
        <w:overflowPunct/>
        <w:topLinePunct w:val="0"/>
        <w:autoSpaceDE/>
        <w:autoSpaceDN/>
        <w:bidi w:val="0"/>
        <w:adjustRightInd/>
        <w:snapToGrid/>
        <w:spacing w:line="500" w:lineRule="exact"/>
        <w:ind w:firstLine="560"/>
        <w:textAlignment w:val="auto"/>
        <w:outlineLvl w:val="1"/>
        <w:rPr>
          <w:rFonts w:hint="eastAsia" w:ascii="仿宋" w:hAnsi="仿宋" w:eastAsia="仿宋" w:cs="Times New Roman"/>
          <w:sz w:val="28"/>
          <w:szCs w:val="28"/>
          <w:highlight w:val="none"/>
          <w:lang w:val="en-US" w:eastAsia="zh-CN"/>
        </w:rPr>
      </w:pPr>
      <w:r>
        <w:rPr>
          <w:rFonts w:hint="eastAsia" w:ascii="仿宋" w:hAnsi="仿宋" w:eastAsia="仿宋"/>
          <w:sz w:val="28"/>
          <w:szCs w:val="28"/>
          <w:shd w:val="clear" w:color="auto" w:fill="FFFF00"/>
          <w:lang w:val="en-US" w:eastAsia="zh-CN"/>
        </w:rPr>
        <w:t>2.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节能环保”处参与加分。</w:t>
      </w:r>
    </w:p>
    <w:p w14:paraId="1226C6C6">
      <w:pPr>
        <w:pStyle w:val="214"/>
        <w:pageBreakBefore w:val="0"/>
        <w:widowControl w:val="0"/>
        <w:tabs>
          <w:tab w:val="left" w:pos="1960"/>
        </w:tabs>
        <w:kinsoku/>
        <w:wordWrap/>
        <w:overflowPunct/>
        <w:topLinePunct w:val="0"/>
        <w:autoSpaceDE/>
        <w:autoSpaceDN/>
        <w:bidi w:val="0"/>
        <w:adjustRightInd/>
        <w:snapToGrid/>
        <w:spacing w:line="500" w:lineRule="exact"/>
        <w:ind w:firstLine="560"/>
        <w:textAlignment w:val="auto"/>
        <w:outlineLvl w:val="1"/>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1.数字档案馆基础硬件建设</w:t>
      </w:r>
    </w:p>
    <w:tbl>
      <w:tblPr>
        <w:tblStyle w:val="35"/>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481"/>
        <w:gridCol w:w="967"/>
        <w:gridCol w:w="1748"/>
        <w:gridCol w:w="5181"/>
        <w:gridCol w:w="658"/>
      </w:tblGrid>
      <w:tr w14:paraId="0CD7E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9F3C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highlight w:val="none"/>
                <w:u w:val="none"/>
              </w:rPr>
            </w:pPr>
            <w:r>
              <w:rPr>
                <w:rFonts w:hint="eastAsia" w:ascii="仿宋" w:hAnsi="仿宋" w:eastAsia="仿宋" w:cs="仿宋"/>
                <w:i w:val="0"/>
                <w:color w:val="000000"/>
                <w:kern w:val="0"/>
                <w:sz w:val="24"/>
                <w:szCs w:val="24"/>
                <w:highlight w:val="none"/>
                <w:u w:val="none"/>
                <w:lang w:val="en-US" w:eastAsia="zh-CN" w:bidi="ar"/>
                <w14:ligatures w14:val="none"/>
              </w:rPr>
              <w:t>一级指标</w:t>
            </w:r>
          </w:p>
        </w:tc>
        <w:tc>
          <w:tcPr>
            <w:tcW w:w="9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C91C4">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highlight w:val="none"/>
                <w:u w:val="none"/>
              </w:rPr>
            </w:pPr>
            <w:r>
              <w:rPr>
                <w:rFonts w:hint="eastAsia" w:ascii="仿宋" w:hAnsi="仿宋" w:eastAsia="仿宋" w:cs="仿宋"/>
                <w:i w:val="0"/>
                <w:color w:val="000000"/>
                <w:kern w:val="0"/>
                <w:sz w:val="24"/>
                <w:szCs w:val="24"/>
                <w:highlight w:val="none"/>
                <w:u w:val="none"/>
                <w:lang w:val="en-US" w:eastAsia="zh-CN" w:bidi="ar"/>
                <w14:ligatures w14:val="none"/>
              </w:rPr>
              <w:t>序号</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6530EC">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highlight w:val="none"/>
                <w:u w:val="none"/>
              </w:rPr>
            </w:pPr>
            <w:r>
              <w:rPr>
                <w:rFonts w:hint="eastAsia" w:ascii="仿宋" w:hAnsi="仿宋" w:eastAsia="仿宋" w:cs="仿宋"/>
                <w:i w:val="0"/>
                <w:color w:val="000000"/>
                <w:kern w:val="0"/>
                <w:sz w:val="24"/>
                <w:szCs w:val="24"/>
                <w:highlight w:val="none"/>
                <w:u w:val="none"/>
                <w:lang w:val="en-US" w:eastAsia="zh-CN" w:bidi="ar"/>
                <w14:ligatures w14:val="none"/>
              </w:rPr>
              <w:t>二级指标</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04586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highlight w:val="none"/>
                <w:u w:val="none"/>
              </w:rPr>
            </w:pPr>
            <w:r>
              <w:rPr>
                <w:rFonts w:hint="eastAsia" w:ascii="仿宋" w:hAnsi="仿宋" w:eastAsia="仿宋" w:cs="仿宋"/>
                <w:i w:val="0"/>
                <w:color w:val="000000"/>
                <w:kern w:val="0"/>
                <w:sz w:val="24"/>
                <w:szCs w:val="24"/>
                <w:highlight w:val="none"/>
                <w:u w:val="none"/>
                <w:lang w:val="en-US" w:eastAsia="zh-CN" w:bidi="ar"/>
                <w14:ligatures w14:val="none"/>
              </w:rPr>
              <w:t>指标要求</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FEA63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highlight w:val="none"/>
                <w:u w:val="none"/>
              </w:rPr>
            </w:pPr>
            <w:r>
              <w:rPr>
                <w:rFonts w:hint="eastAsia" w:ascii="仿宋" w:hAnsi="仿宋" w:eastAsia="仿宋" w:cs="仿宋"/>
                <w:i w:val="0"/>
                <w:color w:val="000000"/>
                <w:kern w:val="0"/>
                <w:sz w:val="24"/>
                <w:szCs w:val="24"/>
                <w:highlight w:val="none"/>
                <w:u w:val="none"/>
                <w:lang w:val="en-US" w:eastAsia="zh-CN" w:bidi="ar"/>
                <w14:ligatures w14:val="none"/>
              </w:rPr>
              <w:t>数量</w:t>
            </w:r>
          </w:p>
        </w:tc>
      </w:tr>
      <w:tr w14:paraId="612D5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481"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34C43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基础硬件</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6CCAD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BA355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核心交换机</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F4AAF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交换容量≥2Tbps，包转发率≥500Mpps，以官网最小值为准；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2、固化10/100/1000M自适应电口≥24个，1G/10G SFP+光口≥8个；</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3、设备支持业务扩展槽，可扩展10G端口。</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6、支持RIPv2，OSPFv2/v3，BGP4/4+，IS-ISv4/v6；</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7、支持基于IPv4/IPv6五元组、基于源/目的MAC、基于VLAN、基于802.1P优先级的ACL；</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8、支持特有的CPU保护策略，对发往CPU的数据流，进行流区分和优先级队列分级处理，并根据需要实施带宽限速，充分保护CPU不被非法流量占用、恶意攻击和资源消耗；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9、支持基于流的采样功能：对所选数据流包头中的源IP地址、目的IP地址、协议号、源端口号、包长等信息进行采样，并发送至网管主机；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10、▲设备关键芯片如CPU满足国产化要求。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11、实配要求：单台配置双电源冗余，≥6个千兆光模块，配置一根万兆堆叠线缆（3米）。</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12.提供3年原厂质保。</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2C490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2台</w:t>
            </w:r>
          </w:p>
        </w:tc>
      </w:tr>
      <w:tr w14:paraId="302AA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48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EC7557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9D13B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346DB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服务器区接入交换机</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59F11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1.交换容量≥672Gbps，转发性能≥171Mpps，以官网最小值为准；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2、固化10/100/1000M以太网端口≥24个，1G/10G SFP+光接口≥4个；</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3、端口浪涌抗扰度≥10KV，即具备10KV的防雷能力；</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4、支持RIP/RIPng、OSPFv2/OSPFv3等三层路由协议；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5、MAC地址表项≥32K；</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6、支持CPU保护功能，能限制非法报文对CPU的攻击，保护交换机在各种环境下稳定工作；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7、支持专门基础网络保护机制，能够限制用户向网络中发送数据包的速率，对有攻击行为的用户进行隔离，保证设备和整网的安全稳定运行；</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8、支持虚拟化功能，可将多台物理设备虚拟化为一台逻辑设备统一管理，并且链路故障的收敛时间≤50ms；</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9、设备关键芯片如CPU满足国产化要求。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10、实配要求：3年原厂质保。</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72D0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2台</w:t>
            </w:r>
          </w:p>
        </w:tc>
      </w:tr>
      <w:tr w14:paraId="58642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48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F4F4A0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6F0DB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E345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备份一体机</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35EF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1.CPU：配置不少于一颗，</w:t>
            </w:r>
            <w:r>
              <w:rPr>
                <w:rFonts w:hint="eastAsia" w:ascii="仿宋" w:hAnsi="仿宋" w:eastAsia="仿宋" w:cs="仿宋"/>
                <w:i w:val="0"/>
                <w:color w:val="000000"/>
                <w:kern w:val="0"/>
                <w:sz w:val="24"/>
                <w:szCs w:val="24"/>
                <w:u w:val="none"/>
                <w:shd w:val="clear" w:color="auto" w:fill="FFFF00"/>
                <w:lang w:val="en-US" w:eastAsia="zh-CN" w:bidi="ar"/>
                <w14:ligatures w14:val="none"/>
              </w:rPr>
              <w:t>符合安全可靠测评要求（列入有效期内《安全可靠测评结果公告》）的国产处理器</w:t>
            </w:r>
            <w:r>
              <w:rPr>
                <w:rFonts w:hint="eastAsia" w:ascii="仿宋" w:hAnsi="仿宋" w:eastAsia="仿宋" w:cs="仿宋"/>
                <w:i w:val="0"/>
                <w:color w:val="000000"/>
                <w:kern w:val="0"/>
                <w:sz w:val="24"/>
                <w:szCs w:val="24"/>
                <w:u w:val="none"/>
                <w:lang w:val="en-US" w:eastAsia="zh-CN" w:bidi="ar"/>
                <w14:ligatures w14:val="none"/>
              </w:rPr>
              <w:t>，单颗处理器≥16核、≥32线程、≥2.5G主频；</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2、内存：配置≥32G DDR5，内存频率≥4800MHz;</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3、系统盘：配置≥2×480G SSD SATA 2.5；</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4、数据盘：配置≥12×8T SATA；</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5、网络：配置≥2个千兆电口；</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6、raid卡：配置≥1张8通道RAID卡，RAID卡缓存≥4G；</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7、需含正版国产服务器操作系统授权，</w:t>
            </w:r>
            <w:r>
              <w:rPr>
                <w:rFonts w:hint="eastAsia" w:ascii="仿宋" w:hAnsi="仿宋" w:eastAsia="仿宋" w:cs="仿宋"/>
                <w:i w:val="0"/>
                <w:color w:val="000000"/>
                <w:kern w:val="0"/>
                <w:sz w:val="24"/>
                <w:szCs w:val="24"/>
                <w:u w:val="none"/>
                <w:shd w:val="clear" w:color="auto" w:fill="FFFF00"/>
                <w:lang w:val="en-US" w:eastAsia="zh-CN" w:bidi="ar"/>
                <w14:ligatures w14:val="none"/>
              </w:rPr>
              <w:t>操作系统符合安全可靠测评要求（列入有效期内《安全可靠测评结果公告》），</w:t>
            </w:r>
            <w:r>
              <w:rPr>
                <w:rFonts w:hint="eastAsia" w:ascii="仿宋" w:hAnsi="仿宋" w:eastAsia="仿宋" w:cs="仿宋"/>
                <w:i w:val="0"/>
                <w:color w:val="000000"/>
                <w:kern w:val="0"/>
                <w:sz w:val="24"/>
                <w:szCs w:val="24"/>
                <w:u w:val="none"/>
                <w:lang w:val="en-US" w:eastAsia="zh-CN" w:bidi="ar"/>
                <w14:ligatures w14:val="none"/>
              </w:rPr>
              <w:t>授权服务期限与质保≥3年；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支持Windows、Linux、Unix、自主可控等客户端平台，客户端数量不做限制，支持国产自主操作系统下文件备份和恢复，支持国产自主操作系统下数据库备份和恢复，可根据设置的备份任务定时进行完全备份、增量备份和差分备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9、配置≥80TB的介质容量授权；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10、质保及服务：提供不少于3年质保。</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A1143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57EC3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48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659753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BD9E5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4</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DD870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重要档案管理终端（PC）</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220CE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1.CPU：配置≥一颗，</w:t>
            </w:r>
            <w:r>
              <w:rPr>
                <w:rFonts w:hint="eastAsia" w:ascii="仿宋" w:hAnsi="仿宋" w:eastAsia="仿宋" w:cs="仿宋"/>
                <w:i w:val="0"/>
                <w:color w:val="000000"/>
                <w:kern w:val="0"/>
                <w:sz w:val="24"/>
                <w:szCs w:val="24"/>
                <w:u w:val="none"/>
                <w:shd w:val="clear" w:color="auto" w:fill="FFFF00"/>
                <w:lang w:val="en-US" w:eastAsia="zh-CN" w:bidi="ar"/>
                <w14:ligatures w14:val="none"/>
              </w:rPr>
              <w:t>符合安全可靠测评要求（列入有效期内《安全可靠测评结果公告》）的国产处理器</w:t>
            </w:r>
            <w:r>
              <w:rPr>
                <w:rFonts w:hint="eastAsia" w:ascii="仿宋" w:hAnsi="仿宋" w:eastAsia="仿宋" w:cs="仿宋"/>
                <w:i w:val="0"/>
                <w:color w:val="000000"/>
                <w:kern w:val="0"/>
                <w:sz w:val="24"/>
                <w:szCs w:val="24"/>
                <w:u w:val="none"/>
                <w:lang w:val="en-US" w:eastAsia="zh-CN" w:bidi="ar"/>
                <w14:ligatures w14:val="none"/>
              </w:rPr>
              <w:t>，单颗处理器≥8核、≥16线程、≥3.0G主频；</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2、内存：配置≥16G DDR4，内存频率≥3200MHz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3、系统盘：配置≥1×256G SATA SSD；</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4、数据盘：配置≥1×1T HDD 5400RPM；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5、显卡：配置≥1张国产化独立显卡，显存≥2G；</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6、电源：配置≥200W TFX电源；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7、键鼠：含一套有线键鼠；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8、显示器：配置≥23.8英寸显示器，分辨率≥1920×1080;</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9、操作系统：含正版国产桌面操作系统（终端版）授权，</w:t>
            </w:r>
            <w:r>
              <w:rPr>
                <w:rFonts w:hint="eastAsia" w:ascii="仿宋" w:hAnsi="仿宋" w:eastAsia="仿宋" w:cs="仿宋"/>
                <w:i w:val="0"/>
                <w:color w:val="000000"/>
                <w:kern w:val="0"/>
                <w:sz w:val="24"/>
                <w:szCs w:val="24"/>
                <w:u w:val="none"/>
                <w:shd w:val="clear" w:color="auto" w:fill="FFFF00"/>
                <w:lang w:val="en-US" w:eastAsia="zh-CN" w:bidi="ar"/>
                <w14:ligatures w14:val="none"/>
              </w:rPr>
              <w:t>操作系统符合安全可靠测评要求（列入有效期内《安全可靠测评结果公告》），</w:t>
            </w:r>
            <w:r>
              <w:rPr>
                <w:rFonts w:hint="eastAsia" w:ascii="仿宋" w:hAnsi="仿宋" w:eastAsia="仿宋" w:cs="仿宋"/>
                <w:i w:val="0"/>
                <w:color w:val="000000"/>
                <w:kern w:val="0"/>
                <w:sz w:val="24"/>
                <w:szCs w:val="24"/>
                <w:u w:val="none"/>
                <w:lang w:val="en-US" w:eastAsia="zh-CN" w:bidi="ar"/>
                <w14:ligatures w14:val="none"/>
              </w:rPr>
              <w:t>授权服务期限与质保≥3年；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10、终端硬件需含3年质保服务。</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2E551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00141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48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ED355C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8D8B4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5</w:t>
            </w:r>
          </w:p>
        </w:tc>
        <w:tc>
          <w:tcPr>
            <w:tcW w:w="1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EB1C9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终端接入交换机</w:t>
            </w:r>
          </w:p>
        </w:tc>
        <w:tc>
          <w:tcPr>
            <w:tcW w:w="51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C6677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1.交换容量≥672Gbps，转发性能≥171Mpps，以官网最小值为准；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2、固化10/100/1000M以太网端口≥24个，1G/10G SFP+光接口≥4个；</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3、端口浪涌抗扰度≥10KV，即具备10KV的防雷能力；</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4、支持RIP/RIPng、OSPFv2/OSPFv3等三层路由协议；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5、MAC地址表项≥32K；</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6、支持CPU保护功能，能限制非法报文对CPU的攻击，保护交换机在各种环境下稳定工作；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7、支持专门基础网络保护机制，能够限制用户向网络中发送数据包的速率，对有攻击行为的用户进行隔离，保证设备和整网的安全稳定运行；</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8、支持虚拟化功能，可将多台物理设备虚拟化为一台逻辑设备统一管理，并且链路故障的收敛时间≤50ms；</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9、设备关键芯片如CPU满足国产化要求。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10、实配要求：3年原厂质保。</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71FA9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4台</w:t>
            </w:r>
          </w:p>
        </w:tc>
      </w:tr>
    </w:tbl>
    <w:p w14:paraId="5D4F0FE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br w:type="page"/>
      </w:r>
    </w:p>
    <w:p w14:paraId="45338EC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default"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2.网络安全建设要求</w:t>
      </w:r>
    </w:p>
    <w:tbl>
      <w:tblPr>
        <w:tblStyle w:val="35"/>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165"/>
        <w:gridCol w:w="742"/>
        <w:gridCol w:w="1405"/>
        <w:gridCol w:w="5859"/>
        <w:gridCol w:w="864"/>
      </w:tblGrid>
      <w:tr w14:paraId="750CF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1B009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一级指标</w:t>
            </w:r>
          </w:p>
        </w:tc>
        <w:tc>
          <w:tcPr>
            <w:tcW w:w="7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8489B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序号</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F8C35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二级指标</w:t>
            </w:r>
          </w:p>
        </w:tc>
        <w:tc>
          <w:tcPr>
            <w:tcW w:w="58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E8D2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指标要求</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D452E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数量</w:t>
            </w:r>
          </w:p>
        </w:tc>
      </w:tr>
      <w:tr w14:paraId="464F5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65"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D9B18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网络安全</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F7114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E30D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漏洞扫描</w:t>
            </w:r>
          </w:p>
        </w:tc>
        <w:tc>
          <w:tcPr>
            <w:tcW w:w="58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1DC85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1.2U机架，采用国产CPU，国产操作系统，≥32G内存，≥8个千兆电口，≥4个千兆光口，≥1个扩展槽，冗余电源，≥6T硬盘。包含系统漏洞扫描、Web漏洞扫描、数据库漏洞扫描、中间件漏洞扫描、虚拟化漏洞扫描、网络设备漏洞扫描，最大并发扫描地址数量128IP，不限制扫描IP地址类型。本次包含三年硬件质保、三年系统漏洞库、Web漏洞库、数据库漏洞库、中间件漏洞库、虚拟化漏洞库、网络设备漏洞库、容器漏洞库升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2、系统支持在 IPV4、IPV6、SAAS 化等环境下部署，支持多租户模式、租户间用户、资产、扫描结果等数据隔离。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3、支持主机漏洞扫描、WEB漏洞扫描、数据库漏洞扫描、弱口令扫描、多个漏洞扫描能力。能够检测出IT资产开放的端口、服务信息。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4、支持工业漏扫扫描、POC扫描。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支持脆弱性扫描对象包括：Windows和Linux操作系统；各类安全设备（如防火墙、入侵检测系统等）；网络设备（如路由器、交换机等）；中间件（如Web服务器、应用服务器等）；数据库（如Oracle、MySQL等）；以及大数据组件（如Hadoop、Spark等）等设备对象的脆弱性扫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6、支持对多种常见协议进行口令强度检测，协议包括：SSH、TELNET、FTP、SMB、RDP、MYSQL、POSTGRES协议。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7、▲支持多漏洞分类管理，漏洞库覆盖主流操作系统、应用软件、网络设备等常见漏洞类型。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8、支持多种扫描方式包括：单IP扫描、多IP扫描、IP段扫描、子网扫描、域名扫描等多种扫描方式；支持单次扫描和周期性扫描。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9、支持扫描结果中展示漏洞信息名称、分类、风险级别、CVSS评分、CVE编号、漏洞描述、解决方案、引用信息、扫描过程数据等信息。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10、▲支持主机漏洞库管理：可以根据漏洞的类型或分类来浏览和查看漏洞库中的信息，支持通过漏洞的编号（如CVE编号）来精确查询漏洞的详细信息。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11、支持针对每个扫描任务自动生成扫描报告，报告类型丰富多样，包括概要报表以及详细报表。</w:t>
            </w:r>
          </w:p>
          <w:p w14:paraId="7E7B580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12.提供3年原厂质保。</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AC7E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5EFBF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65"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C8C644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45910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E51DE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入侵检测</w:t>
            </w:r>
          </w:p>
        </w:tc>
        <w:tc>
          <w:tcPr>
            <w:tcW w:w="58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1F142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1.2U，采用国产8核CPU，国产操作系统，≥32G内存，≥8T 企业级硬盘，双电源；≥8个千兆电口，≥4个千兆光口，1个Console口，2个USB口，≥2个扩展槽。网络层吞吐≥10G；支持网络层攻击检测、Web攻击检测、恶意代码检测、异常行为检测等功能，支持特征库在线升级，具备可视化分析和元数据转发能力。本次包含三年硬件质保、三年病毒库和入侵检测模块与特征库升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2、支持黑名单域名、恶意URL、动态域名及流量检测规则库，检测规则覆盖常见攻击类型，攻击确认规则覆盖全部告警信息。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3、支持多种常见网络协议采集和协议还原，包括TCP、UDP、HTTP等；支持常见文件类型还原和识别，包括：xlsx、7z、zip、doc、docx等。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4、▲支持通过上下文内容关联分析，对失陷主机、漏洞攻击、WEB攻击、可疑流量、文件检测的攻击结果进行判定，攻击结果包括但不限于：成功、失败、企图、失陷、可疑等。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5、▲支持通过域名、URL、IP进行威胁情报检测，本地威胁情报数据量不少于100万条。威胁情报类型包含APT攻击、勒索软件、挖矿木马、恶意程序、僵尸网络、其他远控等。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6、支持对常见压缩包格式解压检测，支持多层嵌套压缩包解压、可对压缩包内的子文件进行独立检测。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支持HTTP、ICMP、DNS等协议隐蔽信道检测，包括DNS协议TXT字段、DNS域名Label长度内容、HTTP中的Cookie数据传输、ICMP流负载等常见隐蔽信道特征。支持受害者IP、通信协议、隧道服务端、响应信息、通信负载数据、通信时间、检测结果等详细字段展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8、支持对SMB、KRB5、SSH、RDP等4种常见网络登录协议进行暴力破解分析检测，并支持自定义配置时间窗口、用户数量、密码数量、成功次数、失败次数等策略模型来检测暴力破解行为。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9、支持对异常邮箱登录行为、异常web访问行为、异常web登录、异常文件传输行为和其他异常访问行为配置异常访问策略并告警。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支持自定义时间和类型统计报表查询，能够对指定时间段内，当前系统的所有事件以及指定分类（文件检测、失陷主机、远程漏洞攻击、WEB攻击检测、异常行为）进行统计分析，并支持在线可视化预览和pdf格式文档下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11.提供3年原厂质保。</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20F7F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6FFAA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65"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72E47E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C4A2C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3100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日志审计</w:t>
            </w:r>
          </w:p>
        </w:tc>
        <w:tc>
          <w:tcPr>
            <w:tcW w:w="58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DB00F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1.2U（含导轨），采用国产8核心CPU，国产操作系统，≥32GB内存，≥4个千兆电口，≥2个千兆光口，含2个千兆多模光模块，冗余电源，≥4TB企业级存储硬盘，2个USB接口，≥3网卡扩展槽。软件包含日志源接入、存储、检索、分析等功能。本次包含三年硬件质保、50个日志源接入授权，包含国产服务器操作系统正版授权12个月。</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2、支持业内通用标准数据获取方式，包括 Syslog、SFTP、文件、Kafka、HDFS、DB2、Mysql、Oracle、Sqlserver、Postgrel、SNMP、Netflow、WMI、ES、AWS等。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3、根据使用的采集协议或方法不同，对接入数据源可配置不同的采集轮询时间、超时时间、处理上限、并发个数等频率参数。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数据解析规则支持规则嵌套和逻辑组合方式，能够对一组事件进行多层规则解析处理，添加、删除、重命名、合并、拆分与裁剪现有字段，对范式化后字段再解析处理。支持多种数据解析，包含精准匹配、包含再解析、正则匹配后从数据头、尾进行二次解析等处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支持解析字段可以通过映射关系进行别名显示，映射方式有：文本、时间、URI解码、IP解码、重定义、正则、映射表等。同时还可以对某个或某些字段进行加密，无对应权限的用户不能显示该字段，但其他字段不影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6、支持关联规则多级 and、or、not 等逻辑操作符，属性字段支持IP、字符串、数字、时间等多种类型，属性字段操作支持网段包含、字符串匹配、情报匹配、正则表达式匹配等多种操作符。支持把前一个关联分析结果作为内部事件作为后一个关联规则的输入进行多级（数量无限制）关联分析的嵌套，以支持复杂的关联分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7、支持原始告警关联、威胁情报关联、终端行为关联、网络行为关联、资产关联、漏洞关联、技战术关联等多种维度的多字段关联。</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支持检索一键切换BI分析，通过可视化BI图表自定义展示与分析，图表展示包括柱状图、折线图、区域图、环形图、明细表格、聚合表格、统计量、环比量、同比量等多种类型，多维度快速展现数据的价值，在分析过程中支持设定周期自动刷新。支持仪表盘和报表模板对BI分析结果的直接引用，BI分析所用的查询条件和BI图例一起保存和发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9、▲支持在线对接云端情报平台、离线导入情报云情报。支持通过威胁情报检测威胁。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10、支持通过SNMP协议监控交换机、路由器等设备可用性，监控指标包含CPU使用率、内存使用率、上下行流量。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11.提供3年原厂质保。</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7DC28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6032C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65"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10E63E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DBB6E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4</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57490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边界防火墙</w:t>
            </w:r>
          </w:p>
        </w:tc>
        <w:tc>
          <w:tcPr>
            <w:tcW w:w="58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94F1E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1.1U，采用国产化CPU、国产化操作系统，≥8G内存，≥64G SSD固态硬盘；≥10个千兆电口（支持3组bypass），≥4组COMBO光电复用口，≥2个接口扩展槽，冗余电源，1个Console口；防火墙吞吐量≥8G，IPS+AV吞吐量≥5G，并发连接≥200万，每秒新建≥5万，Ipsec VPN吞吐≥1G，SSL VPN用户数≥500。本次包含三年硬件质保、三年防病毒库、IPS攻击特征库、url及应用特征库、资产管理、威胁情报升级功能授权。</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2、支持策略预编译技术，在大量防火墙访问控制策略情况下整机性能不受影响。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3、支持基于IP网段、IP地址范围、ISP地址库、区域地址库、X-Forwarded-For IP字段等的多种黑名单阻断方式；支持分组功能，可基于分组的一键启停；支持在会话管理界面根据当前会话信息直接设置黑名单。</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4、支持并开通对HTTP、FTP、SMTP、POP3、IMAP协议的病毒检测和过滤功能；基于主流杀毒引擎，病毒库覆盖常见病毒、木马、恶意代码类型。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支持并开通数据防泄漏功能，支持针对HTTP、SMTP、IMAP、POP3协议传输文件进行本地敏感数据库比对，对违规内容的文件进行过滤；文件类型至少包含txt、doc、docx、ppt、pptx、xls、xlsx；敏感数据库至少包括国内银行卡号、国内手机号、国内身份证号、qq、163、126、gmail、雅虎、新浪等常用邮箱账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支持失陷检测情报分类：勒索软件、挖矿软件、网银木马、窃密木马、黑客工具、后门软件、僵尸网络、常规木马、DGA、黑灰产、扫描探测、隐匿追踪、可疑威胁、定向攻击、蠕虫病毒、APT攻击、其他远控等风险流量进行识别和过滤。可对不同类别风险IP流量进行记录日志或者阻断一定时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7、支持与DNS安全监测系统联动进行攻击识别，识别的攻击类型应至少包含：远控木马、挖矿、银行木马、APT、勒索软件、钓鱼网站、黄赌毒等威胁。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8、支持对通过设备的SSL流量进行解密。支持代理模式和透明模式两种组网；并支持客户端模式和服务器模式的流量进行ssl解密检查。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9、支持通过主动及被动探测方式，识别终端类型（至少包括：PC、网络打印机、网络摄像机、网络设备、防火墙、负载均衡等），支持多种资产异常告警选项包括MAC地址、操作系统、厂商、类别、指纹等。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10、支持通过ICMP、TCP、TCP HALF OPEN、FTP、HTTP、HTTPS、SNMP、DNS等协议实现对链路可用性的多重健康检查。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11、支持压缩功能，支持双边加速能力，从而减少传输数据量并降低带宽消耗，缩短客户端访问的下载等待时间。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12.提供3年原厂质保。</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B6AF9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bl>
    <w:p w14:paraId="36F9316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default"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3.配套设备建设要求</w:t>
      </w:r>
    </w:p>
    <w:tbl>
      <w:tblPr>
        <w:tblStyle w:val="35"/>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41"/>
        <w:gridCol w:w="743"/>
        <w:gridCol w:w="1023"/>
        <w:gridCol w:w="6188"/>
        <w:gridCol w:w="1040"/>
      </w:tblGrid>
      <w:tr w14:paraId="22831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0"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40C03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一级指标</w:t>
            </w:r>
          </w:p>
        </w:tc>
        <w:tc>
          <w:tcPr>
            <w:tcW w:w="6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0E793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序号</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AA504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二级指标</w:t>
            </w:r>
          </w:p>
        </w:tc>
        <w:tc>
          <w:tcPr>
            <w:tcW w:w="5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ADB17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指标要求</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EC189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数量</w:t>
            </w:r>
          </w:p>
        </w:tc>
      </w:tr>
      <w:tr w14:paraId="1102C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3FF9A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配套设备</w:t>
            </w:r>
          </w:p>
        </w:tc>
        <w:tc>
          <w:tcPr>
            <w:tcW w:w="6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A181E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9A0A9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智能交互终端设备</w:t>
            </w:r>
          </w:p>
        </w:tc>
        <w:tc>
          <w:tcPr>
            <w:tcW w:w="5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CC24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CPU：四核处理器，主频不低于1.8GHz；</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存储：2GB LPDDR+16GB eMMC；4GB LPDDR+32GBeMMC（可选）；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扩展内存：MicroSD, 最大支持128GB；</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加密模块：支持芯片级国密加密；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显示屏尺寸：10.1英寸；</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屏幕类型：IPS LCD；</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分辨率：1280x800；</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亮度：350cd/m2；</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颜色质量：24位真彩色；</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对比度：800:1；</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触摸屏：电容屏；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触控方式：10点电容触控；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像素：500W；</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传感器类型：1/2.5″ CMOS；</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有效像素@帧率：1592*1944@15fps；</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输出格式：MJPG，YUY2；</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对焦方式：定焦；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曝光方式：自动曝光；</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四、二代证阅读器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符合公安部GA450-2013要求；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阅读距离：0-30mm；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读卡响应速度：&lt;1s；</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工作频率：13.56MHz±7kHz；</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卡读写速率：106 Kbps；</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扬声器：支持，语音提示用户操作；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麦克风：支持；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内置时钟芯片：带纽扣电池，保证安卓系统时间的准确性；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PSAM 卡槽：支持；</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船型开关：支持系统开关机；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电源口：9V/2.5A；</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USB口：2 个；</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HDMI 接口：1 个；</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以太网：10/100/1000M自适应以太网；</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RJ11口：1 个；</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售后服务：提供原厂3年质保。</w:t>
            </w:r>
          </w:p>
          <w:p w14:paraId="61B7A7F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default"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设备需与数字档案馆应用系统进行适配，相关费用由中标方承担。</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54176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3台</w:t>
            </w:r>
          </w:p>
        </w:tc>
      </w:tr>
      <w:tr w14:paraId="6F29B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60" w:hRule="atLeast"/>
          <w:jc w:val="center"/>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2FAD8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D2E6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715D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b/>
                <w:bCs/>
                <w:i w:val="0"/>
                <w:color w:val="000000"/>
                <w:kern w:val="0"/>
                <w:sz w:val="24"/>
                <w:szCs w:val="24"/>
                <w:highlight w:val="yellow"/>
                <w:u w:val="none"/>
                <w:lang w:val="en-US" w:eastAsia="zh-CN" w:bidi="ar"/>
                <w14:ligatures w14:val="none"/>
              </w:rPr>
              <w:t>查档接待利用终端（PC）（实行强制采购，提供有效期内的该产品节能产品认证证书电子件，未提供的作无效投标处理）</w:t>
            </w:r>
          </w:p>
        </w:tc>
        <w:tc>
          <w:tcPr>
            <w:tcW w:w="5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05B76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配置</w:t>
            </w:r>
            <w:r>
              <w:rPr>
                <w:rFonts w:hint="eastAsia" w:ascii="仿宋" w:hAnsi="仿宋" w:eastAsia="仿宋" w:cs="仿宋"/>
                <w:i w:val="0"/>
                <w:color w:val="000000"/>
                <w:kern w:val="0"/>
                <w:sz w:val="24"/>
                <w:szCs w:val="24"/>
                <w:u w:val="none"/>
                <w:shd w:val="clear" w:color="auto" w:fill="FFFF00"/>
                <w:lang w:val="en-US" w:eastAsia="zh-CN" w:bidi="ar"/>
                <w14:ligatures w14:val="none"/>
              </w:rPr>
              <w:t>1颗，符合安全可靠测评要求（列入有效期内《安全可靠测评结果公告》）的国产处理器</w:t>
            </w:r>
            <w:r>
              <w:rPr>
                <w:rFonts w:hint="eastAsia" w:ascii="仿宋" w:hAnsi="仿宋" w:eastAsia="仿宋" w:cs="仿宋"/>
                <w:i w:val="0"/>
                <w:color w:val="000000"/>
                <w:kern w:val="0"/>
                <w:sz w:val="24"/>
                <w:szCs w:val="24"/>
                <w:u w:val="none"/>
                <w:lang w:val="en-US" w:eastAsia="zh-CN" w:bidi="ar"/>
                <w14:ligatures w14:val="none"/>
              </w:rPr>
              <w:t>，物理核心数&gt;4核，内核主频（非睿频）&gt;2.3GHz：配置&gt;16GB DDR4 内存及以上，配置&gt;256GBSSD+1TB：配置独立显卡，显存&gt;1GB，支持VGA、HDMI接口：电源模块功率&gt;200W；配置和主机同品牌的显示器，屏幕尺≥23.8 英寸，分辨率：1920x1080，配置同品牌鼠标，键盘，预装正版国产操作系统，CPU及操作系统</w:t>
            </w:r>
            <w:r>
              <w:rPr>
                <w:rFonts w:hint="eastAsia" w:ascii="仿宋" w:hAnsi="仿宋" w:eastAsia="仿宋" w:cs="仿宋"/>
                <w:i w:val="0"/>
                <w:color w:val="000000"/>
                <w:kern w:val="0"/>
                <w:sz w:val="24"/>
                <w:szCs w:val="24"/>
                <w:u w:val="none"/>
                <w:shd w:val="clear" w:color="auto" w:fill="FFFF00"/>
                <w:lang w:val="en-US" w:eastAsia="zh-CN" w:bidi="ar"/>
                <w14:ligatures w14:val="none"/>
              </w:rPr>
              <w:t>符合安全可靠测评要求（列入有效期内《安全可靠测评结果公告》）</w:t>
            </w:r>
            <w:r>
              <w:rPr>
                <w:rFonts w:hint="eastAsia" w:ascii="仿宋" w:hAnsi="仿宋" w:eastAsia="仿宋" w:cs="仿宋"/>
                <w:i w:val="0"/>
                <w:color w:val="000000"/>
                <w:kern w:val="0"/>
                <w:sz w:val="24"/>
                <w:szCs w:val="24"/>
                <w:u w:val="none"/>
                <w:lang w:val="en-US" w:eastAsia="zh-CN" w:bidi="ar"/>
                <w14:ligatures w14:val="none"/>
              </w:rPr>
              <w:t>。提供3年质保。</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7AFD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3台</w:t>
            </w:r>
          </w:p>
        </w:tc>
      </w:tr>
      <w:tr w14:paraId="46D25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00" w:hRule="atLeast"/>
          <w:jc w:val="center"/>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1B9B4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2FDD3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9F51A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音视频非编工作站（PC）</w:t>
            </w:r>
          </w:p>
        </w:tc>
        <w:tc>
          <w:tcPr>
            <w:tcW w:w="5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3868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配置≥12核</w:t>
            </w:r>
            <w:r>
              <w:rPr>
                <w:rFonts w:hint="eastAsia" w:ascii="仿宋" w:hAnsi="仿宋" w:eastAsia="仿宋" w:cs="仿宋"/>
                <w:i w:val="0"/>
                <w:color w:val="000000"/>
                <w:kern w:val="0"/>
                <w:sz w:val="24"/>
                <w:szCs w:val="24"/>
                <w:u w:val="none"/>
                <w:shd w:val="clear" w:color="auto" w:fill="FFFF00"/>
                <w:lang w:val="en-US" w:eastAsia="zh-CN" w:bidi="ar"/>
                <w14:ligatures w14:val="none"/>
              </w:rPr>
              <w:t>符合安全可靠测评要求（列入有效期内《安全可靠测评结果公告》）的国产处理器</w:t>
            </w:r>
            <w:r>
              <w:rPr>
                <w:rFonts w:hint="eastAsia" w:ascii="仿宋" w:hAnsi="仿宋" w:eastAsia="仿宋" w:cs="仿宋"/>
                <w:i w:val="0"/>
                <w:color w:val="000000"/>
                <w:kern w:val="0"/>
                <w:sz w:val="24"/>
                <w:szCs w:val="24"/>
                <w:u w:val="none"/>
                <w:lang w:val="en-US" w:eastAsia="zh-CN" w:bidi="ar"/>
                <w14:ligatures w14:val="none"/>
              </w:rPr>
              <w:t>，&gt;32GB DDR4 双通道内存，&gt;4T系统固态硬盘，&gt;3T SATA素材硬盘，&gt;16G显存图形处理器，PS2/USB专用光电键鼠，&gt;23.8寸高清液晶显示器。预装正版国产操作系统，操作系统</w:t>
            </w:r>
            <w:r>
              <w:rPr>
                <w:rFonts w:hint="eastAsia" w:ascii="仿宋" w:hAnsi="仿宋" w:eastAsia="仿宋" w:cs="仿宋"/>
                <w:i w:val="0"/>
                <w:color w:val="000000"/>
                <w:kern w:val="0"/>
                <w:sz w:val="24"/>
                <w:szCs w:val="24"/>
                <w:u w:val="none"/>
                <w:shd w:val="clear" w:color="auto" w:fill="FFFF00"/>
                <w:lang w:val="en-US" w:eastAsia="zh-CN" w:bidi="ar"/>
                <w14:ligatures w14:val="none"/>
              </w:rPr>
              <w:t>符合安全可靠测评要求（列入有效期内《安全可靠测评结果公告》）</w:t>
            </w:r>
            <w:r>
              <w:rPr>
                <w:rFonts w:hint="eastAsia" w:ascii="仿宋" w:hAnsi="仿宋" w:eastAsia="仿宋" w:cs="仿宋"/>
                <w:i w:val="0"/>
                <w:color w:val="000000"/>
                <w:kern w:val="0"/>
                <w:sz w:val="24"/>
                <w:szCs w:val="24"/>
                <w:u w:val="none"/>
                <w:lang w:val="en-US" w:eastAsia="zh-CN" w:bidi="ar"/>
                <w14:ligatures w14:val="none"/>
              </w:rPr>
              <w:t>。配备音视频编辑软件，支持高清编辑，实现高分辨率非线性制作。3年质保。</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17FC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69F15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0" w:hRule="atLeast"/>
          <w:jc w:val="center"/>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FC68F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45967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4</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32715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照相机</w:t>
            </w:r>
          </w:p>
        </w:tc>
        <w:tc>
          <w:tcPr>
            <w:tcW w:w="5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C605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电池类型：锂离子电池；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像素：2000万—2500万；</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传感器类型：CMOS；</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接口：HDMI Wi-Fi NFC；</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功能：自拍 全景拍摄；</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存储介质：SDXC卡 SD卡 SDHC卡；</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包装清单：相机*1、镜头*1、充电器*1、相机背带*1、电池*1。</w:t>
            </w:r>
          </w:p>
          <w:p w14:paraId="23F054F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提供3年质保。</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79633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2BF01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0" w:hRule="atLeast"/>
          <w:jc w:val="center"/>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1747D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C2CE2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5</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DAC0D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音频采录数码录音笔</w:t>
            </w:r>
          </w:p>
        </w:tc>
        <w:tc>
          <w:tcPr>
            <w:tcW w:w="5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83FFF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扬声器：内置扬声器；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录音距离：10米；</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电池类型：锂电池；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连接接口：Type-C；</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功能：语音转文字 AI整理总结 同声传译/翻译；</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降噪功能：高清降噪；</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录音质量：高清；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安全属性：自动保存；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录音时间：25小时；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显示屏类型：OLED；</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续航时间：≥25小时；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包装清单：录音笔主机*1、快速指南卡*1、三包凭证*1、USB数据线*1。</w:t>
            </w:r>
          </w:p>
          <w:p w14:paraId="0B99AC4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提供3年质保。</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AAB75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3A044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F7F0B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6CA80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6</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F094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自助查档一体机</w:t>
            </w:r>
          </w:p>
        </w:tc>
        <w:tc>
          <w:tcPr>
            <w:tcW w:w="5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002D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电容触摸一体屏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1.分辨率≥1920*1080，响应时间≤16ms；尺寸≥27寸；</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2.可视角度：左右≥120°、上下≥100°，亮度≥250cd/㎡；</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3.符合A级屏带点率标准，无近距离双亮点，支持≥10点触摸。</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二、电源模块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1.具备过压、过流、短路保护；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2.无故障率≥50000小时。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三、工控机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1.工业级主板，国产操作系统，国产CPU≥4核，主频≥2.3GHz；</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2.内存≥8G，SSD 固态硬盘≥256G；</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3.接口：USB口≥4个、串口≥2个、千兆网口≥2个。</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四、桌面式机柜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1.冷轧钢板材质，厚度≥1.5MM，表面喷塑处理，经防锈、防酸、防尘、防静电处理；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2.桌面式结构，机身坚硬不易变形。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五、热敏凭条打印机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1.标配自动切刀，支持纸将尽、纸尽智能监测；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2.采用USB通信方式，适配设备系统对接。</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六、身份证读卡器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1.支持二代证非接触式读取、指纹识别、M1卡读取，读卡距离≥5cm；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2.符合ISO/IEC 14443 TYPEA/B 标准，通过公安部安全与警用电子产品质量检测；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3.平均无故障工作时间 (MTBF)≥5000小时，满足安防验证需求。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七、双目人脸摄像头</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1.≥200万像素双目摄像模组，配套人脸识别算法软件。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八、彩色激光打印机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1.最大打印幅面A4，打印分辨率≥1200*1200dpi，自动双面打印；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2.内存≥128MB，首页打印时间≤8秒，打印速度≥33ppm；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九、系统处理模块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含喇叭、散热风扇、功放板、状态指示灯、空开、亚克力配件，功能完整适配。</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十、配套服务与线材</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提供设备整体组装、装配及全流程老化测试服务，保障设备性能稳定；定制配套电源线、数据线、延长线、VGA 线、串口线等各类线材，满足设备连接需求。</w:t>
            </w:r>
          </w:p>
          <w:p w14:paraId="65CA5AD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提供3年质保。</w:t>
            </w:r>
          </w:p>
          <w:p w14:paraId="1D0B2EF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设备需与数字档案馆应用系统进行适配，相关费用由中标方承担。</w:t>
            </w:r>
          </w:p>
        </w:tc>
        <w:tc>
          <w:tcPr>
            <w:tcW w:w="8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65C31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bl>
    <w:p w14:paraId="3F08222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default"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shd w:val="clear" w:color="auto" w:fill="FFFF00"/>
          <w:lang w:val="en-US" w:eastAsia="zh-CN" w:bidi="ar"/>
          <w14:ligatures w14:val="none"/>
        </w:rPr>
        <w:t>4.机房基础环境及设备安装配套要求</w:t>
      </w:r>
    </w:p>
    <w:tbl>
      <w:tblPr>
        <w:tblStyle w:val="35"/>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198"/>
        <w:gridCol w:w="750"/>
        <w:gridCol w:w="1825"/>
        <w:gridCol w:w="5241"/>
        <w:gridCol w:w="1021"/>
      </w:tblGrid>
      <w:tr w14:paraId="28FFC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050C3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一级指标</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1F3EE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序号</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3687F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二级指标</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ACD9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指标要求</w:t>
            </w: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2D5C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数量</w:t>
            </w:r>
          </w:p>
        </w:tc>
      </w:tr>
      <w:tr w14:paraId="58B9B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AD6A8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shd w:val="clear" w:color="auto" w:fill="FFFF00"/>
                <w:lang w:val="en-US" w:eastAsia="zh-CN" w:bidi="ar"/>
                <w14:ligatures w14:val="none"/>
              </w:rPr>
              <w:t>机房基础环境及设备安装配套</w:t>
            </w:r>
          </w:p>
        </w:tc>
        <w:tc>
          <w:tcPr>
            <w:tcW w:w="25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374B7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shd w:val="clear" w:color="auto" w:fill="FFFF00"/>
                <w:lang w:val="en-US" w:eastAsia="zh-CN" w:bidi="ar"/>
                <w14:ligatures w14:val="none"/>
              </w:rPr>
              <w:t>一、机房基础环境</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5D4B4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F4D26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r>
      <w:tr w14:paraId="28819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8C92F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EDF64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9CACD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防静电地板</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5B5DF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600*600*35mm，全钢抗静电活动地板，地板采用冷钢板，均布载荷≥12500N/m2，防火性能：A级</w:t>
            </w: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0A41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82㎡</w:t>
            </w:r>
          </w:p>
        </w:tc>
      </w:tr>
      <w:tr w14:paraId="4F3B7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A3C55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25732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3972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安装支架</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75458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静电地板安装支架</w:t>
            </w: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6495F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82㎡</w:t>
            </w:r>
          </w:p>
        </w:tc>
      </w:tr>
      <w:tr w14:paraId="5D15E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C1904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A6626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F8331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不锈钢踢脚线</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2D49A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发纹拉丝不锈钢踢脚板，H=80mm</w:t>
            </w: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9AABB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83米</w:t>
            </w:r>
          </w:p>
        </w:tc>
      </w:tr>
      <w:tr w14:paraId="1E01F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63760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7F7E3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4</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92ED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出入口踏步</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2EE5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出入口踏步</w:t>
            </w: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1992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1套</w:t>
            </w:r>
          </w:p>
        </w:tc>
      </w:tr>
      <w:tr w14:paraId="4F118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313C7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7A520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5</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796F0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紫铜排</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CB553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3*30mm</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9433C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40m</w:t>
            </w:r>
          </w:p>
        </w:tc>
      </w:tr>
      <w:tr w14:paraId="49B8A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7DE04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E0BB8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6</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8E712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接地配件</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E5496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接地导线等电位连接、接地断接箱</w:t>
            </w: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7DBA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1项</w:t>
            </w:r>
          </w:p>
        </w:tc>
      </w:tr>
      <w:tr w14:paraId="1B9FF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B466F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6A011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7</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104A7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机柜支架</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1CAE9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定制冷通道机柜支架，防锈处理</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D5B8D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1套</w:t>
            </w:r>
          </w:p>
        </w:tc>
      </w:tr>
      <w:tr w14:paraId="4AAED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C02FF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48147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8</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42E77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电池柜支架</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EEE6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定制电池柜支架，防锈处理</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6B712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2套</w:t>
            </w:r>
          </w:p>
        </w:tc>
      </w:tr>
      <w:tr w14:paraId="28412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4258B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696BD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9</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88A5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机房护墙板</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EFD06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定制彩钢机房护墙板，高度不低于2.8M，含面板及底衬钢架</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F7068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138平方米</w:t>
            </w:r>
          </w:p>
        </w:tc>
      </w:tr>
      <w:tr w14:paraId="37F68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FF347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63C34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10</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DE6BB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隔断</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F8E53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根据现场情况定制（深化设计须经采购人书面确认后实施），轻钢龙骨及A级防火板隔断</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E3187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35平方米</w:t>
            </w:r>
          </w:p>
        </w:tc>
      </w:tr>
      <w:tr w14:paraId="49748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11ED4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9364E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11</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6F33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隔断</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6376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玻璃隔断含双开玻璃门</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9C2FA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20平方米</w:t>
            </w:r>
          </w:p>
        </w:tc>
      </w:tr>
      <w:tr w14:paraId="69C9C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50518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5B9E3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12</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02EFD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市电配电柜</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4DEBA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根据现场情况定制（深化设计须经采购人书面确认后实施）</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B3365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12A06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C564D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B9518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13</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D43A4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UPS配电柜</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550FC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根据现场情况定制（深化设计须经采购人书面确认后实施）</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6180E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72AF0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68B92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4E1A0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14</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5575E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电缆</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98DC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YJV4*35+16</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D26AD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100米</w:t>
            </w:r>
          </w:p>
        </w:tc>
      </w:tr>
      <w:tr w14:paraId="231DA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B67A8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9662A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15</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9D31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电缆</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E3BD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YJV4*25+16</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5C6B5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50米</w:t>
            </w:r>
          </w:p>
        </w:tc>
      </w:tr>
      <w:tr w14:paraId="01A47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7FAB6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44791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16</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D9EE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防火门移位</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52C2F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现有单开检修门移位，包含拆墙、砌墙等</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95107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1项</w:t>
            </w:r>
          </w:p>
        </w:tc>
      </w:tr>
      <w:tr w14:paraId="5ECEC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BF9D8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0767C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17</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84360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电池间防火门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37FC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电池间A级防火门，双开门，现场情况定制（深化设计须经采购人书面确认后实施）</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959CC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2套</w:t>
            </w:r>
          </w:p>
        </w:tc>
      </w:tr>
      <w:tr w14:paraId="183CB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7E292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03147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18</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BD732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门禁一体机</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E98BC2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设备应采用嵌入式操作系统。</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设备结构后壳的防破坏能力应满足 IK07 的要求；屏幕防破坏能力应满足IK04的要求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屏幕应为 7 英寸触摸屏；屏幕流明度应不小于250cd/m2；屏幕分辨率应不小于1024*600；</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应支持防假体攻击功能，对视频、电子照片、打印照片、3D 面具应能防伪；应支持人脸在画面内持续动态跟踪；应支持人脸识别功能，现场抓拍人脸照片与本地人脸库照片进行比对，进行人员身份核验；应支持联网与后端平台对接，实现人脸比对功能；应支持在0.001lux低照度无补光环境下正常实现人脸识别，适应强光、逆光、暗光等条件的人脸识别；应支持侧脸，遮挡，模糊，表情，戴眼镜及帽子等实际场景识别；应支持用户人脸数据下发及人脸识别双线程同步工作；设备垂直及水平区域人脸识别范围应能设置。人脸在各角度偏转±45°，应能进行人脸识别，并且该识别角度应能支持设置。人脸识别应支持多阈值设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设备网口应支持10/100Mbsp自适应有线网络通信传输；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设备应支持云平台通信，实现参数配置、权限管控功能；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设备应支持被1个客户端软件管理和4个客户端软件同时实时监听</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设备应支持以下认证方式：1.人脸识别，2.屏下卡片识读，3.密码；设备应支持人脸、卡片、密码独立凭证、任意2种或3种凭证的复合识读</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人脸比对平均时间应＜120ms ；最大人脸验证距离：＞4m；最小人脸验证距离：＜0.2m；认假率（FAR）= 认假总次数/负样本对×100%；拒真率（FRR）= 拒绝总次数/正样本对×100%；准确率=（正样本通过次数+负样本拒绝次数）/比对总次数×100%；FAR≤0.001%；FRR≤1%；准确率≥99%</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备应支持本地加密存储比对结果、身份信息及抓拍人脸照片；应支持实时加密上传比对结果、身份信息及抓拍人脸照片等至管理中心；应支持断网续传离线加密记录功能；设备USB导出数据（事件记录及人脸等）应采用加密处理；用户数据及比对记录应采用加密处理</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5A7A8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3个</w:t>
            </w:r>
          </w:p>
        </w:tc>
      </w:tr>
      <w:tr w14:paraId="41448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54509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06B14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19</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F605E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门禁电源</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D49DA8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支持短路、过负载、过电压保护</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采用自然风冷冷却方式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经100%满载老化处理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最高可在70℃正常工作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高效率、长寿命、高可靠性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输出电压：12VDC</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输入电压：220VAC 50Hz</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输出电流：4.2A</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输出功率：50W</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纹波和噪声：&lt;150mVpp</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输出电压调整范围：11-13.5Vdc</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5C6AB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3个</w:t>
            </w:r>
          </w:p>
        </w:tc>
      </w:tr>
      <w:tr w14:paraId="30706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A001D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45651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20</w:t>
            </w:r>
          </w:p>
        </w:tc>
        <w:tc>
          <w:tcPr>
            <w:tcW w:w="1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254A1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出门开关</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D46525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结构：塑料面板；</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性能：最大耐电流1.25A，电压250V；</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输出：常开；</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类型：适合埋入式电器盒使用；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尺寸：86*86mm；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重量：0.07kg；</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EC377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3个</w:t>
            </w:r>
          </w:p>
        </w:tc>
      </w:tr>
      <w:tr w14:paraId="5B583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BFE7E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B5990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21</w:t>
            </w:r>
          </w:p>
        </w:tc>
        <w:tc>
          <w:tcPr>
            <w:tcW w:w="1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EAEB8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双门电磁锁</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C192CD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1.最大直线拉力280KG*2</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2、可自行设定12VDC或24VDC；出厂时电压标准设置为12VDC</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3、内置反向电流防护装置（MOV）</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4、锁状态信号输出（NO,NC,COM）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5、适用于木门、玻璃门、金属门、防火门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6、锁体尺寸：长476x宽48x厚27（mm）；吸板尺寸：长182x宽38x厚13(mm)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7、工作电流：12V/840mA 、24V/420mA</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12650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3个</w:t>
            </w:r>
          </w:p>
        </w:tc>
      </w:tr>
      <w:tr w14:paraId="5D3DB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6DCE0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872EF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22</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7F29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各类辅材</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0F485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强弱电桥架，插座、管线，工业连接器、翘板开关、接线盒、连接线</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701F2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1项</w:t>
            </w:r>
          </w:p>
        </w:tc>
      </w:tr>
      <w:tr w14:paraId="04D22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EFF54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25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67B11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二、模块化机柜系统</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3ADBA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0742A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r>
      <w:tr w14:paraId="586F6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E4250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A1134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D4D64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b/>
                <w:bCs/>
                <w:i w:val="0"/>
                <w:color w:val="000000"/>
                <w:kern w:val="0"/>
                <w:sz w:val="24"/>
                <w:szCs w:val="24"/>
                <w:highlight w:val="yellow"/>
                <w:u w:val="none"/>
                <w:lang w:val="en-US" w:eastAsia="zh-CN" w:bidi="ar"/>
                <w14:ligatures w14:val="none"/>
              </w:rPr>
              <w:t>列间精密空调（实行强制采购，提供有效期内的该产品节能产品认证证书电子件，未提供的作无效投标处理）</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0E1962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（1）列间精密空调设计应考虑制冷量冗余，所投列间空调制冷量≥12kW（室内⼲球温度37℃，相对湿度24%，室外温度35℃），可与服务器机柜并柜安装。</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（2）列间精密空调主电源应为380VAC/3Ph/50Hz，允许电压波动范围：380VAC±10%，频率：50Hz±2Hz。</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（3）列间精密空调应为恒温恒湿，风冷，变频压缩机，EC风机，风冷送风。</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（4）列间精密空调机组的额定风量应≥2800m³/h。</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（5）列间精密空调应具备高能效比，要求投标产品能效比（EER）≥3.5（工况：室内⼲球温度37℃，相对湿度24%，室外温度35℃）。</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（6）列间精密空调应具备高显热比，要求显热比（显冷量/总冷量）应为1（工况：室内⼲球温度37℃，相对湿度24%，室外温度35℃）。</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（7）列间精密空调压缩机应采用变频压缩机，可根据负荷变化动态调节制冷量输出，按需制冷。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（8）列间精密空调应采用节能型可调速风机，室内机风机数量不少于4台。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（9）列间精密空调室内机应采用高效节能型离心风机。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（10）为有效将压缩机排气中的润滑油分离出来重新导入压缩机，满足压缩机的润滑要求，列间精密空调出厂应标配油分离器。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（11）列间精密空调出厂应标配视液镜，可直观有效地查看空调系统管路中制冷剂状态，实时掌控。</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（12）列间精密空调出厂应标配单向阀，防止压缩机停机时，因制冷剂迁移到压缩机，造成压缩机损坏。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（13）列间精密空调每台风机应可单独在线维护、更换，风机应均匀分布，保证出风均匀、气流组织最优。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（14）列间精密空调应采用节能型的湿膜加湿器，具备显著的节能效果，使用湿膜加湿器时配置循环水泵，节约用水，加湿量应≥3.0kg/h。</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（15）列间精密空调加热器应为正温度系数的PTC陶瓷套铝翅片电加热器，加热量应≥3.0kW。</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（16）列间精密空调应采用高效蒸发器，配置接水盘，有效防止吹水。列间精密空调应具有漏水检测功能，一旦发生漏水，及时停机，防止故障蔓延。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（17）列间精密空调应采用环保型制冷剂R410A。</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（18）列间精密空调室外风机应采用高效节能风机，满足机组的散热及运行要求。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（19）列间精密空调室外冷凝器风机应采用无级调速方式，可根据冷凝压力自动调节。</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（20）列间精密空调设备的人机界面应采用7英寸高端真彩电容触摸屏，运行更流畅，触控精准灵敏。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（21）列间精密空调应支持历史告警记录的本地存储与查询。</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（22）▲列间精密空调设备的人机界面应支持图形状态显示和温湿度曲线显示。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（23）▲列间精密空调应支持群控功能，可对多台机组进行统一控制管理。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（24）列间精密空调应标配RS485接口，支持选配SNMP接口。</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（25）列间精密空调应支持多级密码保护，分级授权管理。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（26）提供3年原厂质保。</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F1109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2台</w:t>
            </w:r>
          </w:p>
        </w:tc>
      </w:tr>
      <w:tr w14:paraId="1BFE0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60274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82550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65AD9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精密列头柜</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B472C6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1.输入端：MCCB单路输入（160A/3P）；</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2、输出端：2*24*32A/1P；</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3、10寸触摸屏，主、支路监控，配C级防雷器；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4、柜体尺寸（宽*深*高）：600*1200*2000mm；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进出线方式：上下进出线；</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5、开关器件应采用符合国家标准的高品质产品</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0D1C4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7C0D7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6A4CA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D6DFF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9B172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服务器机柜</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9C2095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（1）满足标准19英寸IT和网络设备的放置，前进风、后出风，其设计符合YD/T2319标准，尺寸为W600*D1200*H2000mm，内部空间42U。</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机柜采用一体化组装式结构设计（大批量可现场组装），由机架、顶盖、底板、气流遏制组件、PDU挂耳2套、50套螺钉、并柜组件、前单后双网孔门，竖直扎线板，承重板，盲板，横装接地铜条，PDU及配件组成，可方便拆卸。</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（3）机柜为前单后双网孔门，开门角度不应小于115°。</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表面喷涂处理：机柜表面在喷塑前进行酸洗、磷化处理；再进行喷涂。采用先进的表面处理技术和材料，确保表层耐磨；同时，确保达到防静电及国际标准，表面喷塑厚度达到60-90um，表面喷塑硬度应大于2H，附着力达到高等级国际标准，达到国家无毒无害的喷涂标准。</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（5）机柜门板设计：采用外开门方式，配置高密度通透网孔门，网孔区域及门板整体不变形，门板装配后无倾斜、凹陷、凸起或局部扭曲等不良现象；机柜门锁采用通用锁具，所有机柜门锁可用同一钥匙打开。</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（6）机柜承重设计：机柜装配具有一致性和互换性，整体承重达1500kg以上。</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（7）设备机柜走线理线设计：机柜背部设计同时支持弱电网线、两条PDU及强电线缆空间，走线采用束线环或扎线板，扎线板可安装在机柜任意位置，方便机柜内电源线走线。</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（8）机柜顶部支持拼接走线槽的安装与固定。</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（9）每个机柜内标配2条竖直扎线板，2块承重不低于80KG的层板，1对L型导轨，20U免工具安装的ABS盲板。</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10）每个机柜配置2条PDU，每条PDU符合国家标准，提供12位10A和4位16A国标输出插座，不少于16个孔位，输入不小于32A。（11）▲机柜动态承重不小于1500kg，静态承重不小于2500kg，满足电信设备抗地震性能相关标准要求。</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5D06B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11台</w:t>
            </w:r>
          </w:p>
        </w:tc>
      </w:tr>
      <w:tr w14:paraId="4033A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6B813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B988C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4</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31C8E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机柜侧板</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80A9D4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（1）侧门用于深度1200mm，高度2000mm的机柜；螺丝紧固安装，可左右互换；RAL9004砂纹黑。</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（2）钢板厚度，侧门使用的钢板厚度为1.0～1.5mm。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（3）材质：侧板采用优质冷轧钢板，用于紧固与装饰的螺母、螺栓、平垫圈、弹簧垫圈分别经镀锌处理，并应符合GB/T 5267-1985标准中规定的2级要求。</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E747F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8块</w:t>
            </w:r>
          </w:p>
        </w:tc>
      </w:tr>
      <w:tr w14:paraId="6A868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40814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C95AA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5</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1B634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PDU（32A)</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367CDC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标准PDU，总输入AC220~32A，输出20位10A国标插座+4位16A国标插座，竖装上进线，带接线盒及电源指示灯，用户自接线，不含接线盒与配电柜之间的连接线缆</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D90F5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22条</w:t>
            </w:r>
          </w:p>
        </w:tc>
      </w:tr>
      <w:tr w14:paraId="21BC7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EBFA7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FEF80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6</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FB980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自动平移门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6EC202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通道宽1200mm，机柜高2000mm，机柜深度1200mm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1、为无门槛设计，小推车等运输工具可无阻碍进出；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2、端门之间设有缓冲防夹防撞装置，具有防夹防撞功能；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3、带遥控钥匙控制，可另选门的开启方式和控件；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4、门头高度350mm，门楣上方标配37英寸LCD屏；</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5、导轨、电机、控制器及相关配件，控制门打开和关闭；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6、10mm钢化玻璃、不锈钢门把手、水印贴纸、密封件及相关安装附件；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7、左右门盒，平移门执行机构的板及护罩，平移门开启后藏入门盒内，保护玻璃不受损，门盒右侧开门禁及21.5英寸显示屏安装孔；</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8、门楣上方及门盒左右两侧各一条彩色氛围灯，与告警联动变色；</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9E6B6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1套</w:t>
            </w:r>
          </w:p>
        </w:tc>
      </w:tr>
      <w:tr w14:paraId="010D1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E6B4D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39A98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7</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26C9C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自动平移门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DEC2B8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通道宽1200，机柜高2000，机柜深度1200</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1、为无门槛设计，小推车等运输工具可无阻碍进出；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2、端门之间设有缓冲防夹防撞装置，具有防夹防撞功能；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3、带遥控钥匙控制，可另选门的开启方式和控件；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4、门头高度350mm；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5、导轨、电机、控制器及相关配件，控制门打开和关闭；</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6、10mm钢化玻璃、不锈钢门把手、水印贴纸、密封件及相关安装附件；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7、左右门盒，平移门执行机构的板及护罩，平移门开启后藏入门盒内，保护玻璃不受损，门盒右侧开门禁安装孔；</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8、门楣上方及门盒左右两侧各一条彩色氛围灯，与告警联动变色；</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40811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1套</w:t>
            </w:r>
          </w:p>
        </w:tc>
      </w:tr>
      <w:tr w14:paraId="09617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3A558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D565F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8</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C5CA8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M型理线槽</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F7575C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安装在600mm宽机柜顶用，二槽位线槽宽度可调，钣金材质。尺寸：570*65*102mm；可选</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A13DA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12套</w:t>
            </w:r>
          </w:p>
        </w:tc>
      </w:tr>
      <w:tr w14:paraId="5173E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70EC7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BBA51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9</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524B8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M型理线槽</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C47A88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安装在300mm宽空调顶部，二槽位线槽宽度可调，钣金材质。尺寸：270*65*102mm；可选</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FE8CC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2套</w:t>
            </w:r>
          </w:p>
        </w:tc>
      </w:tr>
      <w:tr w14:paraId="3117D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A045F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9B799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10</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A537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钢化玻璃磁力翻转天窗（1200宽通道）</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9D5F7B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600mm宽全景天窗组件，600*1304*370mm开启顶板，每2台600mm宽机柜配置1件</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1E40A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4套</w:t>
            </w:r>
          </w:p>
        </w:tc>
      </w:tr>
      <w:tr w14:paraId="60157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426B0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29638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11</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B5A15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钢化玻璃固定天窗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（1200宽通道）</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6C6823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300mm宽全景天窗组件，300*1304*370mm固定顶板，每2台300mm宽空调配置1件</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F473B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1套</w:t>
            </w:r>
          </w:p>
        </w:tc>
      </w:tr>
      <w:tr w14:paraId="5284C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77D5B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0FD39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12</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298D3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钣金盲天窗</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（1200宽通道）</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82870D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600mm宽天窗组件，600*1304*350mm固定顶板，每2台600mm宽机柜配置1件，搭配全景天窗方案配置使用，用于配置通道头尾天窗</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68960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2套</w:t>
            </w:r>
          </w:p>
        </w:tc>
      </w:tr>
      <w:tr w14:paraId="05196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56216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BD3D2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13</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0568F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b/>
                <w:bCs/>
                <w:i w:val="0"/>
                <w:color w:val="000000"/>
                <w:kern w:val="0"/>
                <w:sz w:val="24"/>
                <w:szCs w:val="24"/>
                <w:highlight w:val="yellow"/>
                <w:u w:val="none"/>
                <w:lang w:val="en-US" w:eastAsia="zh-CN" w:bidi="ar"/>
                <w14:ligatures w14:val="none"/>
              </w:rPr>
            </w:pPr>
            <w:r>
              <w:rPr>
                <w:rFonts w:hint="eastAsia" w:ascii="仿宋" w:hAnsi="仿宋" w:eastAsia="仿宋" w:cs="仿宋"/>
                <w:b/>
                <w:bCs/>
                <w:i w:val="0"/>
                <w:color w:val="000000"/>
                <w:kern w:val="0"/>
                <w:sz w:val="24"/>
                <w:szCs w:val="24"/>
                <w:highlight w:val="yellow"/>
                <w:u w:val="none"/>
                <w:lang w:val="en-US" w:eastAsia="zh-CN" w:bidi="ar"/>
                <w14:ligatures w14:val="none"/>
              </w:rPr>
              <w:t>通道照明灯</w:t>
            </w:r>
          </w:p>
          <w:p w14:paraId="562EF23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b/>
                <w:bCs/>
                <w:i w:val="0"/>
                <w:color w:val="000000"/>
                <w:kern w:val="0"/>
                <w:sz w:val="24"/>
                <w:szCs w:val="24"/>
                <w:highlight w:val="yellow"/>
                <w:u w:val="none"/>
                <w:lang w:val="en-US" w:eastAsia="zh-CN" w:bidi="ar"/>
                <w14:ligatures w14:val="none"/>
              </w:rPr>
              <w:t>（实行优先采购，在评分标准的“节能环保”处参与加分）</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47C5BC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600mm长，冷通道内部LED白光照明灯，色温6000k，220Vac；</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25F62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12条</w:t>
            </w:r>
          </w:p>
        </w:tc>
      </w:tr>
      <w:tr w14:paraId="63CB2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2AF22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A1DCD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14</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E364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b/>
                <w:bCs/>
                <w:i w:val="0"/>
                <w:color w:val="000000"/>
                <w:kern w:val="0"/>
                <w:sz w:val="24"/>
                <w:szCs w:val="24"/>
                <w:highlight w:val="yellow"/>
                <w:u w:val="none"/>
                <w:lang w:val="en-US" w:eastAsia="zh-CN" w:bidi="ar"/>
                <w14:ligatures w14:val="none"/>
              </w:rPr>
            </w:pPr>
            <w:r>
              <w:rPr>
                <w:rFonts w:hint="eastAsia" w:ascii="仿宋" w:hAnsi="仿宋" w:eastAsia="仿宋" w:cs="仿宋"/>
                <w:b/>
                <w:bCs/>
                <w:i w:val="0"/>
                <w:color w:val="000000"/>
                <w:kern w:val="0"/>
                <w:sz w:val="24"/>
                <w:szCs w:val="24"/>
                <w:highlight w:val="yellow"/>
                <w:u w:val="none"/>
                <w:lang w:val="en-US" w:eastAsia="zh-CN" w:bidi="ar"/>
                <w14:ligatures w14:val="none"/>
              </w:rPr>
              <w:t>通道照明灯</w:t>
            </w:r>
          </w:p>
          <w:p w14:paraId="4747580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b/>
                <w:bCs/>
                <w:i w:val="0"/>
                <w:color w:val="000000"/>
                <w:kern w:val="0"/>
                <w:sz w:val="24"/>
                <w:szCs w:val="24"/>
                <w:highlight w:val="yellow"/>
                <w:u w:val="none"/>
                <w:lang w:val="en-US" w:eastAsia="zh-CN" w:bidi="ar"/>
                <w14:ligatures w14:val="none"/>
              </w:rPr>
              <w:t>（实行优先采购，在评分标准的“节能环保”处参与加分）</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700E16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300mm长，冷通道内部LED白光照明灯，色温6000k，220Vac；</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62F0E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2条</w:t>
            </w:r>
          </w:p>
        </w:tc>
      </w:tr>
      <w:tr w14:paraId="5D67C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1780A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7F651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15</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097E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顶置围板</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7CF85F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300*50*350mm（高），配300mm宽空调，用于机柜后端顶封闭</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3D9EE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2块</w:t>
            </w:r>
          </w:p>
        </w:tc>
      </w:tr>
      <w:tr w14:paraId="6E50B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CE678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373C7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16</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A6DEE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顶置围板</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6A13D0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600*50*350mm（高），配600mm宽机柜，用于机柜后端顶封闭</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F0171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12块</w:t>
            </w:r>
          </w:p>
        </w:tc>
      </w:tr>
      <w:tr w14:paraId="156FA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E1015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CB45C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17</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1A4F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安全出口指示牌</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（消防应急标志灯具）</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80FCAA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额定工作电压：220VAC；</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主电功耗：3W；</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应急工作时间：90min；</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应急表面亮度：50cd/m2-300cd/m2；</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光源：LED光源；</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B1B1E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2块</w:t>
            </w:r>
          </w:p>
        </w:tc>
      </w:tr>
      <w:tr w14:paraId="074EB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45355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8CF92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18</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21AD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扩展控制模块</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4607D9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用于控制通道内天窗、LED氛围灯、烟感、红外、声光告警等设备，同时提供门禁系统的接入及控制。每个微模块配置一台。</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B1398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0934B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8A6CA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34416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19</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25FC2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照明配电模块</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5302B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搭配220V照明灯带使用，每套配置1台</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5A2D0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32FA2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0DA16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D92DD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20</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0077C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安装辅材包</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DD4782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包含：固定层板、L型导轨、竖直扎线板、1U盲板、1U水平理线器、各种螺钉若干、扎带若干、绝缘胶带等各类辅助配件</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42939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1套</w:t>
            </w:r>
          </w:p>
        </w:tc>
      </w:tr>
      <w:tr w14:paraId="16E63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39ECC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BC4F4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21</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7D388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单边10柜线缆包</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1722AF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单边10柜位以内冷通道用1套，套线内包含微模块前后门设备、通道内照明灯及天窗控制所需的线缆</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24F3B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1套</w:t>
            </w:r>
          </w:p>
        </w:tc>
      </w:tr>
      <w:tr w14:paraId="1FFF9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7D2A0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19B1F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22</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B6E8B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接地铜排</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68327A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3*15mm；用于19英寸安装；安装于机柜骨架后部侧面，用于机柜内部元器件的接地保护；每套含1件及固定安装附件（横装）</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B74FE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11套</w:t>
            </w:r>
          </w:p>
        </w:tc>
      </w:tr>
      <w:tr w14:paraId="0AE6E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EDB42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0553E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23</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C53A1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监控主机</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33A4B2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（1）19英寸1U机架式结构，支持双电源输入，LCD液晶显示。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（2）双网口，双电源设计，大幅提升链路可靠性和系统安全系数。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（3）内置续航电池包，在不可预见的停电或出现供电系统异常时监控主机能持续工作。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（4）CPU：嵌入式处理器，主频不低于300MHz。</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（5）网络接口：10/100Mbps高速以太网络自适应。</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（6）2路RJ45形态RS232/RS485复用串口，8路RJ45形态RS485串口 ，2路DB9形态RS232接口，2路USB2.0设备接入，6路输出干接点接口，8路输入干接点接口。</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（7）网络协议：TCP/IP, UDP, Telnet, SNTP, HTTP, SMTP, DHCP, DNS, ARP, ICMP, PPP等，支持北向接口协议，如ModbusTCP、MQTT。</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（8）输入电压：220VAC，50Hz，双电源供电，支持热备份。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软件参数：</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（1）前端监控主机采用的是LINUX嵌入式系统平台，隔绝病毒且稳定可靠。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（2）B/S架构，免客户端安装，并支持多客户端的访问。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（3）效率高，稳定安全，可同时支持多个客户端同时访问流程，数据加载不超过5秒。</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（4）程序具有机房的地图展示功能，能够通过自定义拖动定位的形式进行部署。</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（5）具有普通空调远程控制，远程调温，具有来电自启动功能。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（6）能够按照实际情况进行设定使用，可以灵活设置报警的条件。</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14109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28200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9E6F3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C3D5B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24</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D925A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外部声光报警器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FB93BC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磁吸式，LED灯珠，模拟旋转，有声，红色，</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CF363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1个</w:t>
            </w:r>
          </w:p>
        </w:tc>
      </w:tr>
      <w:tr w14:paraId="21253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7E796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44863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25</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6435F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电话短信模块</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93DDDB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全网通4G，同时支持短信和电话语音告警，需由用户提供SIM大卡。</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32D7F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1套</w:t>
            </w:r>
          </w:p>
        </w:tc>
      </w:tr>
      <w:tr w14:paraId="58FF8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55FD2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AEE8D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26</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1D756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红外探测器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0229AD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红外探测器，当有入侵者通过探测区域时，探测器将自动探测区域内人体活动，并向控制主机发送报警信号。</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供电电源：9—16V DC；</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工作电流：≤50mA（DC12V时）；</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探测距离：8m；</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探测角度：110度；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传感器：热释红外传感器；</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工作温度：-10℃~50℃；</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F9235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2个</w:t>
            </w:r>
          </w:p>
        </w:tc>
      </w:tr>
      <w:tr w14:paraId="6953B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D3DDA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B8514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27</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7E33E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温湿度</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08ED96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采用双RJ45设计，温 度 测 量 -20℃～85℃，湿 度 测 量 0～100%RH，温 度 精 度 误差〈±0.2℃，湿 度 精 度 误差〈±2%RH，在 25℃时测试，RS485 通信输出，MODBUS协议，支持强磁力磁铁安装方式。</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2CCD3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2个</w:t>
            </w:r>
          </w:p>
        </w:tc>
      </w:tr>
      <w:tr w14:paraId="5792D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6B586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DA2BF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28</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36C11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烟雾传感器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F1F878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点型光电感烟火灾探测器，继电器干接点输出。</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供电电压：24VDC；</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监控电流：＜4mA(24V) 火警电流：＜30mA(24V)；</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工作环境温度：-10℃~+50℃；</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工作环境湿度：＜95%；</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指示灯：绿色正常，红色火警；</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6A908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2个</w:t>
            </w:r>
          </w:p>
        </w:tc>
      </w:tr>
      <w:tr w14:paraId="3FD4C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2DEFA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69A7D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29</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42926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水浸控制器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E9F81F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采用RS485通讯，可设漏水感应线缆灵敏级别，响应速度快，响应时间小于5s，便于安装与固定</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B0C1A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2个</w:t>
            </w:r>
          </w:p>
        </w:tc>
      </w:tr>
      <w:tr w14:paraId="22F67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38529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E9A83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30</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400B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不定位漏水感应线</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E4B206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长度为10米，采用两芯线设计，独特防水结构的塑料接插头，含引出线和固定胶贴。</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803F4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2条</w:t>
            </w:r>
          </w:p>
        </w:tc>
      </w:tr>
      <w:tr w14:paraId="2475F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EDFE5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DD9A6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31</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83EFD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网络摄像机 400万</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2068E4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400万像素高清红外网络摄像头 带POE；</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可输出400万（2560×1440）@25fps，最大可输出400万（2688×1520）@20fps；</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支持H.265编码，压缩比高，实现超低码流传输；</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内置高效红外补光灯，最大红外监控距离50米；</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0DCED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6台</w:t>
            </w:r>
          </w:p>
        </w:tc>
      </w:tr>
      <w:tr w14:paraId="16040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E2CAA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369C5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32</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96F31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火焰摄像机</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1193CC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▲内置AI算力芯片，支持烟火检测、周界入侵检测、异常行为告警等智能分析功能，各类智能事件可正常检测报警。</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内置1个感温传感器，内置1个扬声器、1个麦克风、1个音频输入接口、1个音频输出接口、2个报警输入接口、2个报警输出接口、1个DC12V电源输出接口、2颗补光灯、3个状态指示灯</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探测器应能在额定电源电压的-15%-+10%范围内正常工作；宜支持交直流两种供电方式，供电方式支持POE，不使用适配器的情况下，电源电压在DC9V~DC36V范围内变化正常工作。</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语音功能：具有双向语音对讲和单向语音广播功能。</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相机分辨力不小于1400线，分辨率为2688 x 1520。</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支持实时温度曲线叠加到监控画面中，触发报警后温度曲线会自动变为红色。</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备应具备高温报警功能，支持设定高温报警阈值及报警时间阈值，当环境温度超过设定高温报警阈值和时间阈值时，触发设备高温报警，视频画面叠加高温报警信息，同时录像及上传抓拍图片，报警指示灯自动点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备应具备温度突升、突降的差温报警功能，支持设定温度突升或突降的差温报警阈值及报警时间阈值，当环境温度满足设定阈值时，触发设备温度突升或突降差温报警，视频画面叠加温度突升/突降报警信息，同时录像及上传抓拍图片，报警指示灯自动点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▲设备可在10s内探测到距离设备50m处面积为0.1㎡的火盘中燃烧的火焰并报警，实时感温数据误差不超过±2℃。</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可在IE浏览器上设置4个检测区域、4个屏蔽区域，支持5级灵敏度调节，1～1800秒时间阈值配置，4张背景底图配置、布防时间配置，当设定的侦测区域内有占道事件发生时，该区域内边框将变为红色，并可联动报警、启动录像、报警上传中心和SD卡、声音播报，报警指示灯自动点亮。</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▲支持配置各个报警指示灯状态，包括开、关、闪烁以及闪烁频率，经火焰燃烧测试，不应烧着起火。</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1C1BF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w:t>
            </w:r>
          </w:p>
        </w:tc>
      </w:tr>
      <w:tr w14:paraId="6C0CA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C000D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35CA3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33</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F2EAB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网络硬盘录像机</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E44D9D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工业级嵌入式微控制器；嵌入式Linux实时操作系统；网络协议IPv4、IPv6、HTTP、NTP、DNS、ONVIF；网络带宽接入64Mbps，储存64Mbps，转发64Mbps；网络视频接入8路；IPC分辨率4K/6M/5M/4M/3M/1080P/1.3M/720P；解码能力2×4K/4×4M/8×1080P/16×720P；1路VGA，1路HDMI，支持VGA/HDMI视频同源输出；最大支持8路回放；视频压缩标准H265/H.264；8个内置SATA接口，单盘容量支持10T；2个千兆以太网口；2个前置USB2.0接口/1个后置USB3.0接口；1路，支持IPC音频输入/1路，支持语音对讲输出；报警接口16进4出，其中1路继电器输出，1路12V1A ctrl输出；串行接口1个RS-232/1个RS-485；1个电源接口，AC100V~240V 50-60 Hz</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C6964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1套</w:t>
            </w:r>
          </w:p>
        </w:tc>
      </w:tr>
      <w:tr w14:paraId="270FC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D954D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BF906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34</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25AB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8TB监控级硬盘</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0022C7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8TB-256MB-5400RPM-3.5英寸-SATA接口</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D565B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1个</w:t>
            </w:r>
          </w:p>
        </w:tc>
      </w:tr>
      <w:tr w14:paraId="0CFB5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36303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6DB51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35</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20BB8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冷通道门禁主机</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B27AC0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2.4英寸TFT彩屏，用户数量：1000人，面部容量：1000，指纹容量：1000，记录容量：10万条，通讯方式：韦根、TCP/IP协议，支持人脸、指纹、密码、IC识别方式</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D74A3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2台</w:t>
            </w:r>
          </w:p>
        </w:tc>
      </w:tr>
      <w:tr w14:paraId="6A3CE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1C572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1EC49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36</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D4236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IC卡</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C4E164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根据实际需要进行数量配置</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9CCF5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10张</w:t>
            </w:r>
          </w:p>
        </w:tc>
      </w:tr>
      <w:tr w14:paraId="1E11B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F93EC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1F08D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37</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13960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触摸一体机</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C2A0B9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（1）四核处理器，主频≥3.2GHz。</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（2）8G内存，128G固态硬盘。</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（3）VGA×1，HDMI×1，USB3.0×1，USB2.0×2，LAN×1，DC电源接口×1。</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（4）全固态，防震，防摔，长期运行稳定可靠。</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（5）屏幕规格：21.5寸</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（6）分辨率：1920 * 1080。</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（7）触屏类型：电容。</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8DD43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1台</w:t>
            </w:r>
          </w:p>
        </w:tc>
      </w:tr>
      <w:tr w14:paraId="2F60F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86727E">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66DDE3">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38</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6B3A36">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24口千兆POE交换机</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FB792D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 xml:space="preserve">24个10/100/1000Base-T RJ45端口（支持标准PoE+供电）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 xml:space="preserve">整机最大PoE供电功率为190W，单端口最大PoE供电功率为30W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 xml:space="preserve">符合IEEE 802.3af/at PoE供电标准，端口支持供电优先级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 xml:space="preserve">支持802.1Q VLAN、Port VLAN、QoS、带宽控制、风暴抑制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 xml:space="preserve">支持端口汇聚、端口镜像、端口监控、线缆检测、环回保护 </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支持Web管理、VLAN隔离、标准交换三种工作模式</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5E0068">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1个</w:t>
            </w:r>
          </w:p>
        </w:tc>
      </w:tr>
      <w:tr w14:paraId="42F9C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688806">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DEA95E">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39</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EEF0F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12V5A电源</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FDEECB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12V5A电源，具有短路、过压、过载保护</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2FD2B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1个</w:t>
            </w:r>
          </w:p>
        </w:tc>
      </w:tr>
      <w:tr w14:paraId="0562D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EE18B4">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62A03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40</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95FEC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精密空调辅材</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AE5A5B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包含精密空调必需的铜管、保温管、水管等各类必需设备及辅材</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34DAD7">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1项</w:t>
            </w:r>
          </w:p>
        </w:tc>
      </w:tr>
      <w:tr w14:paraId="74052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469032">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56A6E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41</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C2AE17">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UPS迁移</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5374EE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原有机房UPS迁移至新建机房，包含拆装、测试、线路等</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CA1F8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1项</w:t>
            </w:r>
          </w:p>
        </w:tc>
      </w:tr>
      <w:tr w14:paraId="68BFA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741A01">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2575"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70C9F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三、气体消防系统</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72B219">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072F6F">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r>
      <w:tr w14:paraId="1E2E5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051E79">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68B15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A35D1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单瓶组柜式灭火装置</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D039EB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满足机房参数要求 储存容器为可重复充装的红色环氧漆钢质焊接容器 ，瓶内外表面做防锈处理。</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25AEA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1台</w:t>
            </w:r>
          </w:p>
        </w:tc>
      </w:tr>
      <w:tr w14:paraId="11564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982AAC">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E62E36">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FE8DB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灭火剂</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2486B5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介：七氟丙烷（HFC-227ea/FM200）：结构式是 CF3CHFCF3。是一种无色的无气味气体；化学式是C3HF7，微溶于水（260 mg/l） 。</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826351">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150KG</w:t>
            </w:r>
          </w:p>
        </w:tc>
      </w:tr>
      <w:tr w14:paraId="7F4BF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FFBCBE">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7FC7F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3</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446DD7">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泄压装置</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20504B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开孔尺寸300*300自动泄压装置安装在灭火防护区墙体上，平时呈关闭状态，自动泄压装置是气体灭火系统中的一个组成部分，当气体灭火器系统对防护区实施灭火时，常超过防护区建筑物允许承受压力时，自动泄压装置将超压部分泄放，对防护区实施超压保护，当压力降低时关闭泄压装置，保护防护区的密闭性，满足灭火的需求。</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BB200D">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1只</w:t>
            </w:r>
          </w:p>
        </w:tc>
      </w:tr>
      <w:tr w14:paraId="55EA9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D3A429">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C0897C">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4</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76080">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联动电源</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1D847A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入柜内置式安装，适用于火灾报警控制器/消防联动控制器，DC27V，10A输出，不含电池</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135BF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1只</w:t>
            </w:r>
          </w:p>
        </w:tc>
      </w:tr>
      <w:tr w14:paraId="38E53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C24435">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7FE9D6">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5</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09A394">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点型光电感烟火灾探测器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88C0C7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分布智能A型，电子编码，指示灯360度可见，内置消防报警专用MCU芯片，具备2级报警响应阈值，可在线或离线设置；具备火警预警、污染故障等多种报警类型。</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8487F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4只</w:t>
            </w:r>
          </w:p>
        </w:tc>
      </w:tr>
      <w:tr w14:paraId="6CBD7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9BF9D2">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00CAB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6</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F4E29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点型感温火灾探测器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71BBD9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分布智能型，电子编码，指示灯360度可见。内置消防报警专用MCU芯片。</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4EC57E">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8只</w:t>
            </w:r>
          </w:p>
        </w:tc>
      </w:tr>
      <w:tr w14:paraId="01388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C67698">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ECF04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7</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48A033">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通用底座</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A735ED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配套底座</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02D217">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12只</w:t>
            </w:r>
          </w:p>
        </w:tc>
      </w:tr>
      <w:tr w14:paraId="7A707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CE5A68">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E15DE4">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8</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B1A4B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火灾声光警报器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43EE745">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闪光频率：1Hz～1.5Hz</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报警音量：80dB~100dB</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工作环境 ：温度：-10℃～+50℃，相对湿度≤95%（40℃无凝露）工作电压：总线24V</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工作电流：静态电流：≤1mA ， 报警电流：≤8mA</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接线方式 ：二线制编码类型：电子编码型</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执行标准 ：GB26851-2011《火灾声和/或光报警器》</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AE6929">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2只</w:t>
            </w:r>
          </w:p>
        </w:tc>
      </w:tr>
      <w:tr w14:paraId="79DC5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67D09D">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D8D4C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9</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7141BD">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紧急启停按钮</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9FB1CE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编址型，占两个连续地址，用于气体灭火系统紧急启动、停止控制，同时具备手自动转换功能</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E3A0C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2只</w:t>
            </w:r>
          </w:p>
        </w:tc>
      </w:tr>
      <w:tr w14:paraId="5B85B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6F4D13">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0B5271">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10</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31912D">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气体释放警报器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C11ABD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工作电压：总线 24V工作电流：静态时：I总线&lt;1.5mA；启动时：I总线&lt;40mA。使用环境：温度： 0°C~ +55°C (±3°C) ，相对湿度： ≤95% （40C±2°C 无凝露）闪光频率：1Hz ~ 2Hz</w:t>
            </w:r>
            <w:r>
              <w:rPr>
                <w:rFonts w:hint="eastAsia" w:ascii="仿宋" w:hAnsi="仿宋" w:eastAsia="仿宋" w:cs="仿宋"/>
                <w:i w:val="0"/>
                <w:color w:val="000000"/>
                <w:kern w:val="0"/>
                <w:sz w:val="24"/>
                <w:szCs w:val="24"/>
                <w:u w:val="none"/>
                <w:lang w:val="en-US" w:eastAsia="zh-CN" w:bidi="ar"/>
                <w14:ligatures w14:val="none"/>
              </w:rPr>
              <w:br w:type="textWrapping"/>
            </w:r>
            <w:r>
              <w:rPr>
                <w:rFonts w:hint="eastAsia" w:ascii="仿宋" w:hAnsi="仿宋" w:eastAsia="仿宋" w:cs="仿宋"/>
                <w:i w:val="0"/>
                <w:color w:val="000000"/>
                <w:kern w:val="0"/>
                <w:sz w:val="24"/>
                <w:szCs w:val="24"/>
                <w:u w:val="none"/>
                <w:lang w:val="en-US" w:eastAsia="zh-CN" w:bidi="ar"/>
                <w14:ligatures w14:val="none"/>
              </w:rPr>
              <w:t>声压级：75dB ~ 120dB变调周期：0.2S～5S</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C3819A">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2只</w:t>
            </w:r>
          </w:p>
        </w:tc>
      </w:tr>
      <w:tr w14:paraId="373A9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65B296">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AA9D9C">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11</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B6DAB9">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气体灭火控制器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79FBBB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壁挂式2区报警、灭火控制器，4.3寸液晶屏，2个报警回路，2个灭火回路。报警单回路满载200点，灭火单回路满载80点。带2路专线控制。内置运行数据存储单元、打印机。具备联网功能，联动输出DC27V/3A，含备电。</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741B01">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1台</w:t>
            </w:r>
          </w:p>
        </w:tc>
      </w:tr>
      <w:tr w14:paraId="4DDC6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8" w:hRule="atLeast"/>
          <w:jc w:val="center"/>
        </w:trPr>
        <w:tc>
          <w:tcPr>
            <w:tcW w:w="119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E7EB8B">
            <w:pPr>
              <w:keepNext w:val="0"/>
              <w:keepLines w:val="0"/>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5F0D6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12</w:t>
            </w:r>
          </w:p>
        </w:tc>
        <w:tc>
          <w:tcPr>
            <w:tcW w:w="1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3F053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电子编码器</w:t>
            </w:r>
          </w:p>
        </w:tc>
        <w:tc>
          <w:tcPr>
            <w:tcW w:w="5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95A728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液晶显示，可对现场总线部件编址、读址、设置、测试</w:t>
            </w:r>
          </w:p>
        </w:tc>
        <w:tc>
          <w:tcPr>
            <w:tcW w:w="10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3D5C7E">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1只</w:t>
            </w:r>
          </w:p>
        </w:tc>
      </w:tr>
    </w:tbl>
    <w:p w14:paraId="23D7A0B1">
      <w:pPr>
        <w:pStyle w:val="3"/>
        <w:pageBreakBefore w:val="0"/>
        <w:numPr>
          <w:ilvl w:val="0"/>
          <w:numId w:val="0"/>
        </w:numPr>
        <w:kinsoku/>
        <w:wordWrap/>
        <w:overflowPunct/>
        <w:topLinePunct w:val="0"/>
        <w:autoSpaceDE/>
        <w:autoSpaceDN/>
        <w:bidi w:val="0"/>
        <w:adjustRightInd/>
        <w:snapToGrid/>
        <w:spacing w:line="520" w:lineRule="exact"/>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lang w:val="en-US" w:eastAsia="zh-CN" w:bidi="ar-SA"/>
        </w:rPr>
        <w:t>5</w:t>
      </w:r>
      <w:r>
        <w:rPr>
          <w:rFonts w:hint="default" w:ascii="仿宋" w:hAnsi="仿宋" w:eastAsia="仿宋" w:cs="仿宋"/>
          <w:b w:val="0"/>
          <w:bCs w:val="0"/>
          <w:sz w:val="28"/>
          <w:szCs w:val="28"/>
          <w:lang w:val="en-US" w:eastAsia="zh-CN" w:bidi="ar-SA"/>
        </w:rPr>
        <w:t>.</w:t>
      </w:r>
      <w:r>
        <w:rPr>
          <w:rFonts w:hint="eastAsia" w:ascii="仿宋" w:hAnsi="仿宋" w:eastAsia="仿宋" w:cs="仿宋"/>
          <w:b w:val="0"/>
          <w:bCs w:val="0"/>
          <w:sz w:val="28"/>
          <w:szCs w:val="28"/>
          <w:highlight w:val="none"/>
          <w:lang w:val="en-US" w:eastAsia="zh-CN"/>
        </w:rPr>
        <w:t>利旧复用设备说明</w:t>
      </w:r>
    </w:p>
    <w:p w14:paraId="7F799D0E">
      <w:pPr>
        <w:pStyle w:val="214"/>
        <w:pageBreakBefore w:val="0"/>
        <w:tabs>
          <w:tab w:val="left" w:pos="1960"/>
        </w:tabs>
        <w:kinsoku/>
        <w:wordWrap/>
        <w:overflowPunct/>
        <w:topLinePunct w:val="0"/>
        <w:autoSpaceDE/>
        <w:autoSpaceDN/>
        <w:bidi w:val="0"/>
        <w:adjustRightInd/>
        <w:snapToGrid/>
        <w:spacing w:after="0" w:line="520" w:lineRule="exact"/>
        <w:ind w:firstLine="560"/>
        <w:rPr>
          <w:rFonts w:hint="eastAsia" w:ascii="仿宋" w:hAnsi="仿宋" w:eastAsia="仿宋" w:cs="Times New Roman"/>
          <w:kern w:val="0"/>
          <w:sz w:val="28"/>
          <w:szCs w:val="28"/>
          <w:shd w:val="clear" w:color="auto" w:fill="FFFFFF"/>
          <w14:ligatures w14:val="none"/>
        </w:rPr>
      </w:pPr>
      <w:r>
        <w:rPr>
          <w:rFonts w:hint="eastAsia" w:ascii="仿宋" w:hAnsi="仿宋" w:eastAsia="仿宋" w:cs="Times New Roman"/>
          <w:kern w:val="0"/>
          <w:sz w:val="28"/>
          <w:szCs w:val="28"/>
          <w:shd w:val="clear" w:color="auto" w:fill="FFFFFF"/>
          <w14:ligatures w14:val="none"/>
        </w:rPr>
        <w:t>利旧复用设备为采购人现有设备，其技术状态、品牌型号及运行状况以现场踏勘确认为准；服务器操作系统、数据库等成品软件利旧部分的具体版本及授权情况由采购人在项目实施前向中标人书面确认。中标人应负责利旧设备的搬迁、安装、调试及数据迁移，并确保利旧设备与新购软硬件系统的兼容性和可用性；利旧设备在移交前的保管责任由采购人承担，移交后至验收期间的保管及维护责任由中标人承担。</w:t>
      </w:r>
    </w:p>
    <w:tbl>
      <w:tblPr>
        <w:tblStyle w:val="35"/>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508"/>
        <w:gridCol w:w="1646"/>
        <w:gridCol w:w="2528"/>
        <w:gridCol w:w="3150"/>
        <w:gridCol w:w="1203"/>
      </w:tblGrid>
      <w:tr w14:paraId="7DB1C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A2909C1">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一级指标</w:t>
            </w:r>
          </w:p>
        </w:tc>
        <w:tc>
          <w:tcPr>
            <w:tcW w:w="136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E3C2DE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序号</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26B3A50">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二级指标</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66A4D2E">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指标说明</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93A6AB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数量</w:t>
            </w:r>
          </w:p>
        </w:tc>
      </w:tr>
      <w:tr w14:paraId="4C881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jc w:val="center"/>
        </w:trPr>
        <w:tc>
          <w:tcPr>
            <w:tcW w:w="1253" w:type="dxa"/>
            <w:vMerge w:val="restar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A2B9B56">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利旧复用设备</w:t>
            </w:r>
          </w:p>
        </w:tc>
        <w:tc>
          <w:tcPr>
            <w:tcW w:w="136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1222539">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（一）</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B3F19D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基础硬件建设</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9AC00CB">
            <w:pPr>
              <w:pageBreakBefore w:val="0"/>
              <w:kinsoku/>
              <w:wordWrap/>
              <w:overflowPunct/>
              <w:topLinePunct w:val="0"/>
              <w:autoSpaceDE/>
              <w:autoSpaceDN/>
              <w:bidi w:val="0"/>
              <w:adjustRightInd/>
              <w:snapToGrid/>
              <w:spacing w:line="520" w:lineRule="exact"/>
              <w:jc w:val="left"/>
              <w:rPr>
                <w:rFonts w:hint="eastAsia" w:ascii="仿宋" w:hAnsi="仿宋" w:eastAsia="仿宋" w:cs="仿宋"/>
                <w:i w:val="0"/>
                <w:color w:val="000000"/>
                <w:sz w:val="24"/>
                <w:szCs w:val="24"/>
                <w:u w:val="none"/>
              </w:rPr>
            </w:pP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43B1B90">
            <w:pPr>
              <w:pageBreakBefore w:val="0"/>
              <w:kinsoku/>
              <w:wordWrap/>
              <w:overflowPunct/>
              <w:topLinePunct w:val="0"/>
              <w:autoSpaceDE/>
              <w:autoSpaceDN/>
              <w:bidi w:val="0"/>
              <w:adjustRightInd/>
              <w:snapToGrid/>
              <w:spacing w:line="520" w:lineRule="exact"/>
              <w:jc w:val="both"/>
              <w:rPr>
                <w:rFonts w:hint="eastAsia" w:ascii="仿宋" w:hAnsi="仿宋" w:eastAsia="仿宋" w:cs="仿宋"/>
                <w:b/>
                <w:i w:val="0"/>
                <w:color w:val="000000"/>
                <w:sz w:val="24"/>
                <w:szCs w:val="24"/>
                <w:u w:val="none"/>
              </w:rPr>
            </w:pPr>
          </w:p>
        </w:tc>
      </w:tr>
      <w:tr w14:paraId="4879B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7119A46">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E3A8634">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1</w:t>
            </w:r>
          </w:p>
        </w:tc>
        <w:tc>
          <w:tcPr>
            <w:tcW w:w="210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EC1C6F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局域网</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D5CBCE2">
            <w:pPr>
              <w:pageBreakBefore w:val="0"/>
              <w:kinsoku/>
              <w:wordWrap/>
              <w:overflowPunct/>
              <w:topLinePunct w:val="0"/>
              <w:autoSpaceDE/>
              <w:autoSpaceDN/>
              <w:bidi w:val="0"/>
              <w:adjustRightInd/>
              <w:snapToGrid/>
              <w:spacing w:line="520" w:lineRule="exact"/>
              <w:jc w:val="left"/>
              <w:rPr>
                <w:rFonts w:hint="eastAsia" w:ascii="仿宋" w:hAnsi="仿宋" w:eastAsia="仿宋" w:cs="仿宋"/>
                <w:i w:val="0"/>
                <w:color w:val="000000"/>
                <w:sz w:val="24"/>
                <w:szCs w:val="24"/>
                <w:u w:val="none"/>
              </w:rPr>
            </w:pP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612B82D">
            <w:pPr>
              <w:pageBreakBefore w:val="0"/>
              <w:kinsoku/>
              <w:wordWrap/>
              <w:overflowPunct/>
              <w:topLinePunct w:val="0"/>
              <w:autoSpaceDE/>
              <w:autoSpaceDN/>
              <w:bidi w:val="0"/>
              <w:adjustRightInd/>
              <w:snapToGrid/>
              <w:spacing w:line="520" w:lineRule="exact"/>
              <w:jc w:val="both"/>
              <w:rPr>
                <w:rFonts w:hint="eastAsia" w:ascii="仿宋" w:hAnsi="仿宋" w:eastAsia="仿宋" w:cs="仿宋"/>
                <w:b/>
                <w:i w:val="0"/>
                <w:color w:val="000000"/>
                <w:sz w:val="24"/>
                <w:szCs w:val="24"/>
                <w:u w:val="none"/>
              </w:rPr>
            </w:pPr>
          </w:p>
        </w:tc>
      </w:tr>
      <w:tr w14:paraId="1113F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6540E10">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D14E283">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1.1</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14AE85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终端接入交换机</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EC7A2C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浪潮 S5560v2-24T4S-S</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D283991">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4台</w:t>
            </w:r>
          </w:p>
        </w:tc>
      </w:tr>
      <w:tr w14:paraId="5030D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24AC863">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AD419C8">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1.2</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C02C8D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防火墙</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6B5B77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天融信NGFW4000</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E558C3D">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1台</w:t>
            </w:r>
          </w:p>
        </w:tc>
      </w:tr>
      <w:tr w14:paraId="52D41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D2A2525">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81976F3">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1.3</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50706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长期保存服务器</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5E9EE2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浪潮CS5260H2</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48335E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1台</w:t>
            </w:r>
          </w:p>
        </w:tc>
      </w:tr>
      <w:tr w14:paraId="3006C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CEC08E2">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43D166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1.4</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DE3482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辅助服务器</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2F6FCE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浪潮CS5260H2</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19B30B3">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1台</w:t>
            </w:r>
          </w:p>
        </w:tc>
      </w:tr>
      <w:tr w14:paraId="3BAB5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71B8751">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C6A99A7">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1.5</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7BB77C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生产存储</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C36630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浪潮J12HG55M</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C2D40D8">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1台</w:t>
            </w:r>
          </w:p>
        </w:tc>
      </w:tr>
      <w:tr w14:paraId="43236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686AF5B">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5C4CC2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1.6</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FFE177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光盘印刷刻录机</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740F6F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清华同方TF-20BD-A</w:t>
            </w:r>
          </w:p>
        </w:tc>
        <w:tc>
          <w:tcPr>
            <w:tcW w:w="999"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5809034">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1台</w:t>
            </w:r>
          </w:p>
        </w:tc>
      </w:tr>
      <w:tr w14:paraId="2E91D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C0A5D67">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5850CCD">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1.7</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E4B157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蓝光光盘</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1F7303C">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清华同方BD-R6X50G</w:t>
            </w:r>
          </w:p>
        </w:tc>
        <w:tc>
          <w:tcPr>
            <w:tcW w:w="999"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3DD58D6">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200张</w:t>
            </w:r>
          </w:p>
        </w:tc>
      </w:tr>
      <w:tr w14:paraId="3F343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2EA47C8">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16416C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1.8</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2D5AE9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防磁柜</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89AB7F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凯拓达消磁柜</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415445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1台</w:t>
            </w:r>
          </w:p>
        </w:tc>
      </w:tr>
      <w:tr w14:paraId="75018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95F49DB">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230E2E0">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2</w:t>
            </w:r>
          </w:p>
        </w:tc>
        <w:tc>
          <w:tcPr>
            <w:tcW w:w="210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D6E17E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政务外网/互联网</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BC5E4A8">
            <w:pPr>
              <w:pageBreakBefore w:val="0"/>
              <w:kinsoku/>
              <w:wordWrap/>
              <w:overflowPunct/>
              <w:topLinePunct w:val="0"/>
              <w:autoSpaceDE/>
              <w:autoSpaceDN/>
              <w:bidi w:val="0"/>
              <w:adjustRightInd/>
              <w:snapToGrid/>
              <w:spacing w:line="520" w:lineRule="exact"/>
              <w:jc w:val="left"/>
              <w:rPr>
                <w:rFonts w:hint="eastAsia" w:ascii="仿宋" w:hAnsi="仿宋" w:eastAsia="仿宋" w:cs="仿宋"/>
                <w:i w:val="0"/>
                <w:color w:val="000000"/>
                <w:sz w:val="24"/>
                <w:szCs w:val="24"/>
                <w:u w:val="none"/>
              </w:rPr>
            </w:pP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87C52D2">
            <w:pPr>
              <w:pageBreakBefore w:val="0"/>
              <w:kinsoku/>
              <w:wordWrap/>
              <w:overflowPunct/>
              <w:topLinePunct w:val="0"/>
              <w:autoSpaceDE/>
              <w:autoSpaceDN/>
              <w:bidi w:val="0"/>
              <w:adjustRightInd/>
              <w:snapToGrid/>
              <w:spacing w:line="520" w:lineRule="exact"/>
              <w:jc w:val="center"/>
              <w:rPr>
                <w:rFonts w:hint="eastAsia" w:ascii="仿宋" w:hAnsi="仿宋" w:eastAsia="仿宋" w:cs="仿宋"/>
                <w:b/>
                <w:i w:val="0"/>
                <w:color w:val="000000"/>
                <w:sz w:val="24"/>
                <w:szCs w:val="24"/>
                <w:u w:val="none"/>
              </w:rPr>
            </w:pPr>
          </w:p>
        </w:tc>
      </w:tr>
      <w:tr w14:paraId="629F9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0D2DD54">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64E836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2.1</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9729DC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核心交换机</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4701B5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浪潮 S5560v2-24T4S-S</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B7F7E0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1台</w:t>
            </w:r>
          </w:p>
        </w:tc>
      </w:tr>
      <w:tr w14:paraId="3A601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DEA378E">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EF8D9BD">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（二）</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E847A4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成品软件建设</w:t>
            </w:r>
          </w:p>
        </w:tc>
        <w:tc>
          <w:tcPr>
            <w:tcW w:w="3616"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4397E71">
            <w:pPr>
              <w:pageBreakBefore w:val="0"/>
              <w:kinsoku/>
              <w:wordWrap/>
              <w:overflowPunct/>
              <w:topLinePunct w:val="0"/>
              <w:autoSpaceDE/>
              <w:autoSpaceDN/>
              <w:bidi w:val="0"/>
              <w:adjustRightInd/>
              <w:snapToGrid/>
              <w:spacing w:line="520" w:lineRule="exact"/>
              <w:jc w:val="both"/>
              <w:rPr>
                <w:rFonts w:hint="eastAsia" w:ascii="仿宋" w:hAnsi="仿宋" w:eastAsia="仿宋" w:cs="仿宋"/>
                <w:b/>
                <w:i w:val="0"/>
                <w:color w:val="000000"/>
                <w:sz w:val="24"/>
                <w:szCs w:val="24"/>
                <w:u w:val="none"/>
              </w:rPr>
            </w:pPr>
          </w:p>
        </w:tc>
      </w:tr>
      <w:tr w14:paraId="4DD19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8D8AA30">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8539B5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1</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644058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局域网</w:t>
            </w:r>
          </w:p>
        </w:tc>
        <w:tc>
          <w:tcPr>
            <w:tcW w:w="3616"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D0F0690">
            <w:pPr>
              <w:pageBreakBefore w:val="0"/>
              <w:kinsoku/>
              <w:wordWrap/>
              <w:overflowPunct/>
              <w:topLinePunct w:val="0"/>
              <w:autoSpaceDE/>
              <w:autoSpaceDN/>
              <w:bidi w:val="0"/>
              <w:adjustRightInd/>
              <w:snapToGrid/>
              <w:spacing w:line="520" w:lineRule="exact"/>
              <w:jc w:val="center"/>
              <w:rPr>
                <w:rFonts w:hint="eastAsia" w:ascii="仿宋" w:hAnsi="仿宋" w:eastAsia="仿宋" w:cs="仿宋"/>
                <w:b/>
                <w:i w:val="0"/>
                <w:color w:val="000000"/>
                <w:sz w:val="24"/>
                <w:szCs w:val="24"/>
                <w:u w:val="none"/>
              </w:rPr>
            </w:pPr>
          </w:p>
        </w:tc>
      </w:tr>
      <w:tr w14:paraId="3101B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2DF475F">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04BF03E">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1.1</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834492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服务器操作系统</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4992F4F">
            <w:pPr>
              <w:pageBreakBefore w:val="0"/>
              <w:kinsoku/>
              <w:wordWrap/>
              <w:overflowPunct/>
              <w:topLinePunct w:val="0"/>
              <w:autoSpaceDE/>
              <w:autoSpaceDN/>
              <w:bidi w:val="0"/>
              <w:adjustRightInd/>
              <w:snapToGrid/>
              <w:spacing w:line="520" w:lineRule="exact"/>
              <w:jc w:val="left"/>
              <w:rPr>
                <w:rFonts w:hint="eastAsia" w:ascii="仿宋" w:hAnsi="仿宋" w:eastAsia="仿宋" w:cs="仿宋"/>
                <w:i w:val="0"/>
                <w:color w:val="000000"/>
                <w:sz w:val="24"/>
                <w:szCs w:val="24"/>
                <w:u w:val="none"/>
              </w:rPr>
            </w:pP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9CE010C">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3A963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8A8EE0C">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065A860">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1.2</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CA9AEF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数据库</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7264CFD">
            <w:pPr>
              <w:pageBreakBefore w:val="0"/>
              <w:kinsoku/>
              <w:wordWrap/>
              <w:overflowPunct/>
              <w:topLinePunct w:val="0"/>
              <w:autoSpaceDE/>
              <w:autoSpaceDN/>
              <w:bidi w:val="0"/>
              <w:adjustRightInd/>
              <w:snapToGrid/>
              <w:spacing w:line="520" w:lineRule="exact"/>
              <w:jc w:val="left"/>
              <w:rPr>
                <w:rFonts w:hint="eastAsia" w:ascii="仿宋" w:hAnsi="仿宋" w:eastAsia="仿宋" w:cs="仿宋"/>
                <w:i w:val="0"/>
                <w:color w:val="000000"/>
                <w:sz w:val="24"/>
                <w:szCs w:val="24"/>
                <w:u w:val="none"/>
              </w:rPr>
            </w:pP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3CC7C0E">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1套</w:t>
            </w:r>
          </w:p>
        </w:tc>
      </w:tr>
      <w:tr w14:paraId="21C10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8FC64E0">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F4EE8B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（三）</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D9ED8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配套设备</w:t>
            </w:r>
          </w:p>
        </w:tc>
        <w:tc>
          <w:tcPr>
            <w:tcW w:w="3616"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44D0C9D">
            <w:pPr>
              <w:pageBreakBefore w:val="0"/>
              <w:kinsoku/>
              <w:wordWrap/>
              <w:overflowPunct/>
              <w:topLinePunct w:val="0"/>
              <w:autoSpaceDE/>
              <w:autoSpaceDN/>
              <w:bidi w:val="0"/>
              <w:adjustRightInd/>
              <w:snapToGrid/>
              <w:spacing w:line="520" w:lineRule="exact"/>
              <w:jc w:val="center"/>
              <w:rPr>
                <w:rFonts w:hint="eastAsia" w:ascii="仿宋" w:hAnsi="仿宋" w:eastAsia="仿宋" w:cs="仿宋"/>
                <w:b/>
                <w:i w:val="0"/>
                <w:color w:val="000000"/>
                <w:sz w:val="24"/>
                <w:szCs w:val="24"/>
                <w:u w:val="none"/>
              </w:rPr>
            </w:pPr>
          </w:p>
        </w:tc>
      </w:tr>
      <w:tr w14:paraId="3CEFD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6FC1912">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2ACF3DF">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E1D1C2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摄像机</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C9A9A0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大华</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204719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1台</w:t>
            </w:r>
          </w:p>
        </w:tc>
      </w:tr>
      <w:tr w14:paraId="0E803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33A24A4">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1AEFAF3">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（四）</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8A76A2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机房基础环境及设备安装配套</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2660DE8">
            <w:pPr>
              <w:pageBreakBefore w:val="0"/>
              <w:kinsoku/>
              <w:wordWrap/>
              <w:overflowPunct/>
              <w:topLinePunct w:val="0"/>
              <w:autoSpaceDE/>
              <w:autoSpaceDN/>
              <w:bidi w:val="0"/>
              <w:adjustRightInd/>
              <w:snapToGrid/>
              <w:spacing w:line="520" w:lineRule="exact"/>
              <w:jc w:val="left"/>
              <w:rPr>
                <w:rFonts w:hint="eastAsia" w:ascii="仿宋" w:hAnsi="仿宋" w:eastAsia="仿宋" w:cs="仿宋"/>
                <w:i w:val="0"/>
                <w:color w:val="000000"/>
                <w:sz w:val="24"/>
                <w:szCs w:val="24"/>
                <w:u w:val="none"/>
              </w:rPr>
            </w:pP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EB70988">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r>
      <w:tr w14:paraId="2A88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BC15F42">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3467" w:type="dxa"/>
            <w:gridSpan w:val="2"/>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452C048">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一、模块化机柜系统</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05453A9">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999"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F108253">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r>
      <w:tr w14:paraId="743E6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B9ED23B">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C1FF77B">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DA9CDA8">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高频塔式UPS</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694219D">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易事特EA9930</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5745C25">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1项</w:t>
            </w:r>
          </w:p>
        </w:tc>
      </w:tr>
      <w:tr w14:paraId="32177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190D4C3">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1381C98">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7A7128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免维护铅酸蓄电池</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14C679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易事特配套</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8D8D9D9">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64只</w:t>
            </w:r>
          </w:p>
        </w:tc>
      </w:tr>
      <w:tr w14:paraId="2D80B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9C7F84B">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4D8E6DE">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3</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249E00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电池柜内部电池之间连接线</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519E20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配套</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EBA3012">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2个</w:t>
            </w:r>
          </w:p>
        </w:tc>
      </w:tr>
      <w:tr w14:paraId="70B33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D2F0446">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A5E79F0">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4</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818F5B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电池柜内部电池之间连接线（利旧）</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D868FA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配套</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B6036F6">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100米</w:t>
            </w:r>
          </w:p>
        </w:tc>
      </w:tr>
      <w:tr w14:paraId="57BD1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253"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C750F8D">
            <w:pPr>
              <w:pageBreakBefore w:val="0"/>
              <w:kinsoku/>
              <w:wordWrap/>
              <w:overflowPunct/>
              <w:topLinePunct w:val="0"/>
              <w:autoSpaceDE/>
              <w:autoSpaceDN/>
              <w:bidi w:val="0"/>
              <w:adjustRightInd/>
              <w:snapToGrid/>
              <w:spacing w:line="520" w:lineRule="exact"/>
              <w:jc w:val="center"/>
              <w:rPr>
                <w:rFonts w:hint="eastAsia" w:ascii="仿宋" w:hAnsi="仿宋" w:eastAsia="仿宋" w:cs="仿宋"/>
                <w:i w:val="0"/>
                <w:color w:val="000000"/>
                <w:sz w:val="24"/>
                <w:szCs w:val="24"/>
                <w:u w:val="none"/>
              </w:rPr>
            </w:pPr>
          </w:p>
        </w:tc>
        <w:tc>
          <w:tcPr>
            <w:tcW w:w="136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887138D">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5</w:t>
            </w:r>
          </w:p>
        </w:tc>
        <w:tc>
          <w:tcPr>
            <w:tcW w:w="210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F75342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电池开关柜</w:t>
            </w:r>
          </w:p>
        </w:tc>
        <w:tc>
          <w:tcPr>
            <w:tcW w:w="26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F895C43">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配套</w:t>
            </w:r>
          </w:p>
        </w:tc>
        <w:tc>
          <w:tcPr>
            <w:tcW w:w="99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C3E231C">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14:ligatures w14:val="none"/>
              </w:rPr>
              <w:t>1台</w:t>
            </w:r>
          </w:p>
        </w:tc>
      </w:tr>
    </w:tbl>
    <w:p w14:paraId="3598935E">
      <w:pPr>
        <w:pStyle w:val="3"/>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二</w:t>
      </w:r>
      <w:r>
        <w:rPr>
          <w:rFonts w:hint="eastAsia" w:ascii="仿宋" w:hAnsi="仿宋" w:eastAsia="仿宋" w:cs="仿宋"/>
          <w:b/>
          <w:bCs/>
          <w:sz w:val="28"/>
          <w:szCs w:val="28"/>
          <w:highlight w:val="none"/>
        </w:rPr>
        <w:t>、</w:t>
      </w:r>
      <w:r>
        <w:rPr>
          <w:rFonts w:hint="eastAsia" w:ascii="仿宋" w:hAnsi="仿宋" w:eastAsia="仿宋" w:cs="仿宋"/>
          <w:b/>
          <w:bCs/>
          <w:sz w:val="28"/>
          <w:szCs w:val="28"/>
          <w:highlight w:val="none"/>
          <w:lang w:val="en-US" w:eastAsia="zh-CN"/>
        </w:rPr>
        <w:t>商务部分</w:t>
      </w:r>
    </w:p>
    <w:p w14:paraId="2D740CFC">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1.供货及实施要求</w:t>
      </w:r>
    </w:p>
    <w:p w14:paraId="5CDE8BB2">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1.1供货计划与到货安排：供应商应制定详细的供货计划，明确所供设备及材料的到货批次、到货时间、到货地点（采购人指定地点）及运输组织方式，供货计划应与项目总工期相衔接，确保设备按期到场、不影响安装调试进度；到货时应及时通知采购人共同进行到货清点与验收。</w:t>
      </w:r>
    </w:p>
    <w:p w14:paraId="7B20BDB7">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1.2设备交付保障：供应商应保证所供设备为全新合格正品，包装完好，随机资料（产品合格证、保修卡、使用说明书等）齐全；到货验收时设备数量、型号、配置应与招标文件及合同约定一致，验收合格后方可进入安装调试阶段；因交付问题影响项目进度的，由供应商承担责任。</w:t>
      </w:r>
    </w:p>
    <w:p w14:paraId="7F6CFC87">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1.3安装调试与系统联调安排：供应商应制定设备安装调试方案，明确各设备安装位置、实施步骤、调试内容及完成节点；设备安装完成后应完成设备之间以及与软件系统的联调测试，确保系统整体运行稳定、功能完整，联调测试结果应形成测试报告提交采购人确认。</w:t>
      </w:r>
    </w:p>
    <w:p w14:paraId="7905DF86">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1.4利旧复用设备搬迁安装及数据迁移保障：供应商应结合采购人利旧复用设备现状（详见“一、5.利旧复用设备说明”），制定利旧设备搬迁、安装、调试及数据迁移专项方案，明确搬迁组织安排、设备保护措施、安装调试步骤和数据迁移方案，确保利旧设备平稳过渡、数据完整无损；利旧设备具体技术状态、品牌型号及运行状况以现场踏勘确认为准。</w:t>
      </w:r>
    </w:p>
    <w:p w14:paraId="04706909">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1.5实施团队配置与进度保障：供应商应为本项目配置实施团队，项目团队成员不少于5人，明确项目经理及各岗位人员职责分工；项目自合同签订之日起180日历天内完成全部建设内容，项目试运行一个月后具备初验条件，方可组织项目验收；项目成员不得随意更换，如确有特殊原因需要调整，在征询采购人同意后方可更换，否则按照合同总金额万分之一/日进行扣除，在验收付款阶段统一结算；遇有影响进度的情形，供应商应及时向采购人报告并采取有效措施，确保按期交付。</w:t>
      </w:r>
    </w:p>
    <w:p w14:paraId="5F7A44D4">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2.保密义务要求</w:t>
      </w:r>
    </w:p>
    <w:p w14:paraId="112B5986">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供应商需严格遵守保密规定，自觉保守采购人的业务秘密。供应商需与采购人签订保密协议。</w:t>
      </w:r>
    </w:p>
    <w:p w14:paraId="741F9F2E">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3.培训服务要求</w:t>
      </w:r>
    </w:p>
    <w:p w14:paraId="529CE096">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3.1供应商应在投标文件中提交培训计划书，培训内容，详细的课程安排及时间表，培训时间不少于一周。</w:t>
      </w:r>
    </w:p>
    <w:p w14:paraId="159DE295">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3.2供应商须提供现场培训。培训内容应包括技能培训和技术研讨两个方面。</w:t>
      </w:r>
    </w:p>
    <w:p w14:paraId="28583482">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3.3供应商培训方式须按基本原理、安装操作、运行管理三个方面组织实施。</w:t>
      </w:r>
    </w:p>
    <w:p w14:paraId="5A54D78A">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3.4供应商应确保受训人员对系统基本原理、技术特性、操作规范、运行规程、管理维护等方面获得全面了解和掌握，使其能够胜任系统的全部运行、操作、故障分析处理、设备维修和保养等工作。</w:t>
      </w:r>
    </w:p>
    <w:p w14:paraId="74B57617">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3.5培训费用包含在投标报价内，不单独立项。</w:t>
      </w:r>
    </w:p>
    <w:p w14:paraId="6E301234">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3.6培训对象：供应商应对采购人机房运维人员、设备管理人员、系统管理员及相关业务操作人员进行培训，覆盖所采购各类硬件设备的管理维护岗位，确保各岗位人员能够胜任设备日常运行管理工作。</w:t>
      </w:r>
    </w:p>
    <w:p w14:paraId="037A98E2">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3.7培训内容：应包括各设备（核心交换机、服务器、存储设备、网络安全设备、列间精密空调、服务器机柜、监控及消防设备等）的基本原理、操作规范、日常维护保养、常见故障识别与处理、安全操作要求、应急预案演练等，并结合利旧复用设备的搬迁、安装、调试开展专项培训。</w:t>
      </w:r>
    </w:p>
    <w:p w14:paraId="71212684">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3.8培训形式：采用集中授课、现场实操、跟岗带教、考核测评相结合的方式组织实施，其中设备现场实操培训应在设备安装调试完成后于真实运行环境中进行。</w:t>
      </w:r>
    </w:p>
    <w:p w14:paraId="32180816">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3.9培训资料：供应商应提供完整的培训教材、设备操作手册、维护保养手册、故障处理指南及随机资料清单等，纸质版和电子版各一套，随培训一并交付采购人。</w:t>
      </w:r>
    </w:p>
    <w:p w14:paraId="2177E199">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3.10培训考核：培训结束后供应商应组织受训人员进行考核，考核不合格人员应安排再培训，直至熟练掌握；培训签到表、考核成绩、培训记录等资料应整理归档并提交采购人确认。</w:t>
      </w:r>
    </w:p>
    <w:p w14:paraId="55A9ED64">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3.11培训时间安排：培训应在设备安装调试完成并具备培训条件后、项目验收前完成，具体培训时间、批次和人数由采购人根据项目实施进度统筹安排，供应商应无条件配合。</w:t>
      </w:r>
    </w:p>
    <w:p w14:paraId="2F72AAC4">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4.售后服务要求</w:t>
      </w:r>
    </w:p>
    <w:p w14:paraId="1C5B97D7">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4.1质保承诺：供应商自项目整体交付验收通过之日起向采购人提供3年免费质保，免费质保维保期内质量、使用等一切问题均由供应商负责。如果厂商对系统产品中的相应部分的保修期超过上述期限的，则按厂商规定进行免费保修。</w:t>
      </w:r>
    </w:p>
    <w:p w14:paraId="73CC95AC">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4.2服务响应机制：质保期内，提供7×24小时技术支持和服务，一般性问题半小时之内响应，2—4小时内解决问题，重大问题2—4小时到达现场，8小时内解决问题，问题解决后24小时内提交问题处理报告，说明问题种类、问题原因、问题解决中使用的方法及造成的损失等情况；根据采购人要求，对重大或紧急问题提供现场技术支持，维护方式包括远程支持、邮件支持和现场支持。服务内容包括设备维修、备品备件更换、故障排查处理、系统联调支持、设备性能调优、固件及软件升级等；质保期内设备出现故障的，由供应商负责免费维修或更换。设立7×24小时服务热线，提供电话、远程、邮件、现场等多种服务方式。</w:t>
      </w:r>
    </w:p>
    <w:p w14:paraId="01EFCA69">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4.3备品备件保障：供应商应为本项目关键设备（交换机、服务器、安全设备、精密空调等）储备必要的备品备件，设备故障时及时更换，确保设备尽快恢复正常运行；质保期内备品备件更换不得另行收费。</w:t>
      </w:r>
    </w:p>
    <w:p w14:paraId="46DEE13D">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4.4定期巡检及应急响应安排：质保期内每季度至少开展一次设备巡检，巡检内容包括设备运行状态、告警信息、机房环境参数、设备清洁与散热状况等，巡检结束后5个工作日内提交巡检报告，并针对发现的问题提出整改建议。供应商应针对设备故障、机房断电、温湿度异常、消防告警等突发情况制定应急预案并配合采购人开展应急演练；发生重大设备故障时2小时内响应、4小时内到达现场，一般应在8小时内恢复，涉及利旧设备故障的应一并纳入应急保障范围。</w:t>
      </w:r>
    </w:p>
    <w:p w14:paraId="77D8847B">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highlight w:val="none"/>
          <w:shd w:val="clear" w:color="auto"/>
          <w:lang w:val="en-US" w:eastAsia="zh-CN"/>
        </w:rPr>
      </w:pPr>
      <w:r>
        <w:rPr>
          <w:rFonts w:hint="eastAsia" w:ascii="仿宋" w:hAnsi="仿宋" w:eastAsia="仿宋" w:cs="仿宋"/>
          <w:sz w:val="28"/>
          <w:szCs w:val="28"/>
          <w:highlight w:val="none"/>
          <w:shd w:val="clear" w:color="auto"/>
          <w:lang w:val="en-US" w:eastAsia="zh-CN"/>
        </w:rPr>
        <w:t>4.5专职服务团队及服务档案管理：供应商应为本项目配备专职售后服务团队，明确服务负责人及联系方式，并向采购人报备；服务团队人员发生变动时应提前通知采购人，并保证服务工作的连续性和稳定性。供应商应建立完整的服务档案，详细记录每次服务的时间、内容、处理过程及结果；按季度向采购人提交服务总结报告，服务期满后提交完整的服务总结与移交资料。</w:t>
      </w:r>
    </w:p>
    <w:p w14:paraId="2F2FBF06">
      <w:pPr>
        <w:pStyle w:val="214"/>
        <w:pageBreakBefore w:val="0"/>
        <w:widowControl w:val="0"/>
        <w:shd w:val="clear"/>
        <w:tabs>
          <w:tab w:val="left" w:pos="1960"/>
        </w:tabs>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highlight w:val="none"/>
          <w:shd w:val="clear" w:color="auto"/>
          <w:lang w:val="en-US" w:eastAsia="zh-CN"/>
        </w:rPr>
        <w:t>4.6质保期后服务：质保期满后，供应商应继续提供有偿维修保养服务，服务费用标准应合理并在投标文件中予以明确；采购人可选择续签维保合同，供应商不得拒绝。</w:t>
      </w:r>
    </w:p>
    <w:p w14:paraId="544D8C74">
      <w:pPr>
        <w:rPr>
          <w:rFonts w:hint="eastAsia" w:ascii="仿宋" w:hAnsi="仿宋" w:eastAsia="仿宋"/>
          <w:b/>
          <w:sz w:val="36"/>
          <w:szCs w:val="24"/>
          <w:lang w:eastAsia="zh-CN"/>
        </w:rPr>
      </w:pPr>
      <w:r>
        <w:rPr>
          <w:rFonts w:hint="eastAsia" w:ascii="仿宋" w:hAnsi="仿宋" w:eastAsia="仿宋"/>
          <w:b/>
          <w:sz w:val="36"/>
          <w:szCs w:val="24"/>
          <w:lang w:eastAsia="zh-CN"/>
        </w:rPr>
        <w:br w:type="page"/>
      </w:r>
    </w:p>
    <w:p w14:paraId="7876BAF4">
      <w:pPr>
        <w:pStyle w:val="214"/>
        <w:jc w:val="center"/>
        <w:rPr>
          <w:rFonts w:hint="eastAsia" w:ascii="仿宋" w:hAnsi="仿宋" w:eastAsia="仿宋"/>
          <w:b/>
          <w:sz w:val="36"/>
          <w:szCs w:val="24"/>
          <w:lang w:eastAsia="zh-CN"/>
        </w:rPr>
      </w:pPr>
      <w:r>
        <w:rPr>
          <w:rFonts w:hint="eastAsia" w:ascii="仿宋" w:hAnsi="仿宋" w:eastAsia="仿宋"/>
          <w:b/>
          <w:sz w:val="36"/>
          <w:szCs w:val="24"/>
          <w:lang w:eastAsia="zh-CN"/>
        </w:rPr>
        <w:t>第六章</w:t>
      </w:r>
      <w:r>
        <w:rPr>
          <w:rFonts w:hint="eastAsia" w:ascii="仿宋" w:hAnsi="仿宋" w:eastAsia="仿宋"/>
          <w:b/>
          <w:sz w:val="36"/>
          <w:szCs w:val="24"/>
          <w:lang w:val="en-US" w:eastAsia="zh-CN"/>
        </w:rPr>
        <w:t xml:space="preserve">  </w:t>
      </w:r>
      <w:r>
        <w:rPr>
          <w:rFonts w:hint="eastAsia" w:ascii="仿宋" w:hAnsi="仿宋" w:eastAsia="仿宋"/>
          <w:b/>
          <w:sz w:val="36"/>
          <w:szCs w:val="24"/>
          <w:lang w:eastAsia="zh-CN"/>
        </w:rPr>
        <w:t>投标文件</w:t>
      </w:r>
    </w:p>
    <w:p w14:paraId="108709C6">
      <w:pPr>
        <w:pStyle w:val="214"/>
        <w:rPr>
          <w:rFonts w:hint="eastAsia" w:ascii="仿宋" w:hAnsi="仿宋" w:eastAsia="仿宋"/>
          <w:sz w:val="44"/>
          <w:szCs w:val="44"/>
        </w:rPr>
      </w:pPr>
    </w:p>
    <w:p w14:paraId="49F063F4">
      <w:pPr>
        <w:pStyle w:val="214"/>
        <w:rPr>
          <w:rFonts w:hint="eastAsia" w:ascii="仿宋" w:hAnsi="仿宋" w:eastAsia="仿宋"/>
          <w:sz w:val="32"/>
        </w:rPr>
      </w:pPr>
    </w:p>
    <w:p w14:paraId="673D4C18">
      <w:pPr>
        <w:pStyle w:val="214"/>
        <w:rPr>
          <w:rFonts w:hint="eastAsia" w:ascii="仿宋" w:hAnsi="仿宋" w:eastAsia="仿宋"/>
          <w:sz w:val="32"/>
        </w:rPr>
      </w:pPr>
    </w:p>
    <w:p w14:paraId="261F7D9F">
      <w:pPr>
        <w:pStyle w:val="214"/>
        <w:rPr>
          <w:rFonts w:hint="eastAsia" w:ascii="仿宋" w:hAnsi="仿宋" w:eastAsia="仿宋"/>
          <w:sz w:val="32"/>
        </w:rPr>
      </w:pPr>
    </w:p>
    <w:p w14:paraId="77342C2A">
      <w:pPr>
        <w:pStyle w:val="214"/>
        <w:rPr>
          <w:rFonts w:hint="eastAsia" w:ascii="仿宋" w:hAnsi="仿宋" w:eastAsia="仿宋"/>
          <w:sz w:val="32"/>
        </w:rPr>
      </w:pPr>
    </w:p>
    <w:p w14:paraId="0344AD1F">
      <w:pPr>
        <w:spacing w:line="400" w:lineRule="exact"/>
        <w:ind w:firstLine="1084"/>
        <w:rPr>
          <w:rFonts w:hint="eastAsia" w:ascii="仿宋" w:hAnsi="仿宋" w:eastAsia="仿宋"/>
          <w:b/>
          <w:bCs/>
          <w:sz w:val="36"/>
        </w:rPr>
      </w:pPr>
      <w:r>
        <w:rPr>
          <w:rFonts w:hint="eastAsia" w:ascii="仿宋" w:hAnsi="仿宋" w:eastAsia="仿宋"/>
          <w:b/>
          <w:bCs/>
          <w:sz w:val="36"/>
        </w:rPr>
        <w:t>项目名称</w:t>
      </w:r>
      <w:r>
        <w:rPr>
          <w:rFonts w:hint="eastAsia" w:ascii="仿宋" w:hAnsi="仿宋" w:eastAsia="仿宋"/>
          <w:b/>
          <w:bCs/>
          <w:sz w:val="36"/>
          <w:lang w:eastAsia="zh-CN"/>
        </w:rPr>
        <w:t>：</w:t>
      </w:r>
    </w:p>
    <w:p w14:paraId="6663CCA9">
      <w:pPr>
        <w:pStyle w:val="214"/>
        <w:rPr>
          <w:rFonts w:hint="eastAsia" w:ascii="仿宋" w:hAnsi="仿宋" w:eastAsia="仿宋"/>
          <w:sz w:val="32"/>
        </w:rPr>
      </w:pPr>
    </w:p>
    <w:p w14:paraId="06CFDEA0">
      <w:pPr>
        <w:pStyle w:val="214"/>
        <w:ind w:firstLine="1066"/>
        <w:rPr>
          <w:rFonts w:hint="eastAsia" w:ascii="仿宋" w:hAnsi="仿宋" w:eastAsia="仿宋"/>
          <w:b/>
          <w:sz w:val="36"/>
          <w:szCs w:val="24"/>
        </w:rPr>
      </w:pPr>
    </w:p>
    <w:p w14:paraId="4FA20D3D">
      <w:pPr>
        <w:pStyle w:val="214"/>
        <w:ind w:firstLine="1066"/>
        <w:rPr>
          <w:rFonts w:hint="eastAsia" w:ascii="仿宋" w:hAnsi="仿宋" w:eastAsia="仿宋"/>
          <w:b/>
          <w:sz w:val="36"/>
          <w:szCs w:val="24"/>
        </w:rPr>
      </w:pPr>
    </w:p>
    <w:p w14:paraId="1BA7884B">
      <w:pPr>
        <w:pStyle w:val="214"/>
        <w:ind w:firstLine="1066"/>
        <w:rPr>
          <w:rFonts w:hint="eastAsia" w:ascii="仿宋" w:hAnsi="仿宋" w:eastAsia="仿宋"/>
          <w:b/>
          <w:sz w:val="36"/>
          <w:szCs w:val="24"/>
        </w:rPr>
      </w:pPr>
    </w:p>
    <w:p w14:paraId="2E7BD8F1">
      <w:pPr>
        <w:pStyle w:val="214"/>
        <w:ind w:firstLine="1066"/>
        <w:rPr>
          <w:rFonts w:hint="eastAsia" w:ascii="仿宋" w:hAnsi="仿宋" w:eastAsia="仿宋"/>
          <w:b/>
          <w:sz w:val="36"/>
          <w:szCs w:val="24"/>
        </w:rPr>
      </w:pPr>
    </w:p>
    <w:p w14:paraId="441E262D">
      <w:pPr>
        <w:pStyle w:val="214"/>
        <w:ind w:firstLine="1066"/>
        <w:rPr>
          <w:rFonts w:hint="eastAsia" w:ascii="仿宋" w:hAnsi="仿宋" w:eastAsia="仿宋"/>
          <w:b/>
          <w:sz w:val="36"/>
          <w:szCs w:val="24"/>
        </w:rPr>
      </w:pPr>
      <w:r>
        <w:rPr>
          <w:rFonts w:hint="eastAsia" w:ascii="仿宋" w:hAnsi="仿宋" w:eastAsia="仿宋"/>
          <w:b/>
          <w:sz w:val="36"/>
          <w:szCs w:val="24"/>
        </w:rPr>
        <w:t>项目编号</w:t>
      </w:r>
      <w:r>
        <w:rPr>
          <w:rFonts w:hint="eastAsia" w:ascii="仿宋" w:hAnsi="仿宋" w:eastAsia="仿宋"/>
          <w:b/>
          <w:sz w:val="36"/>
          <w:szCs w:val="24"/>
          <w:lang w:eastAsia="zh-CN"/>
        </w:rPr>
        <w:t>：</w:t>
      </w:r>
    </w:p>
    <w:p w14:paraId="4600ED1F">
      <w:pPr>
        <w:spacing w:line="400" w:lineRule="exact"/>
        <w:rPr>
          <w:rFonts w:hint="eastAsia" w:ascii="仿宋" w:hAnsi="仿宋" w:eastAsia="仿宋"/>
          <w:sz w:val="32"/>
          <w:szCs w:val="20"/>
        </w:rPr>
      </w:pPr>
    </w:p>
    <w:p w14:paraId="30B4EE60">
      <w:pPr>
        <w:spacing w:line="400" w:lineRule="exact"/>
        <w:rPr>
          <w:rFonts w:hint="eastAsia" w:ascii="仿宋" w:hAnsi="仿宋" w:eastAsia="仿宋"/>
          <w:sz w:val="32"/>
          <w:szCs w:val="20"/>
        </w:rPr>
      </w:pPr>
    </w:p>
    <w:p w14:paraId="3F32356C">
      <w:pPr>
        <w:spacing w:line="400" w:lineRule="exact"/>
        <w:rPr>
          <w:rFonts w:hint="eastAsia" w:ascii="仿宋" w:hAnsi="仿宋" w:eastAsia="仿宋"/>
          <w:sz w:val="32"/>
          <w:szCs w:val="20"/>
        </w:rPr>
      </w:pPr>
    </w:p>
    <w:p w14:paraId="50E6BBCC">
      <w:pPr>
        <w:spacing w:line="400" w:lineRule="exact"/>
        <w:rPr>
          <w:rFonts w:hint="eastAsia" w:ascii="仿宋" w:hAnsi="仿宋" w:eastAsia="仿宋"/>
          <w:sz w:val="32"/>
          <w:szCs w:val="20"/>
        </w:rPr>
      </w:pPr>
    </w:p>
    <w:p w14:paraId="10AB72C6">
      <w:pPr>
        <w:spacing w:line="400" w:lineRule="exact"/>
        <w:rPr>
          <w:rFonts w:hint="eastAsia" w:ascii="仿宋" w:hAnsi="仿宋" w:eastAsia="仿宋"/>
          <w:sz w:val="32"/>
          <w:szCs w:val="20"/>
        </w:rPr>
      </w:pPr>
    </w:p>
    <w:p w14:paraId="0F34CEA1">
      <w:pPr>
        <w:spacing w:line="400" w:lineRule="exact"/>
        <w:rPr>
          <w:rFonts w:hint="eastAsia" w:ascii="仿宋" w:hAnsi="仿宋" w:eastAsia="仿宋"/>
          <w:sz w:val="32"/>
          <w:szCs w:val="20"/>
        </w:rPr>
      </w:pPr>
    </w:p>
    <w:p w14:paraId="75414CDA">
      <w:pPr>
        <w:spacing w:line="400" w:lineRule="exact"/>
        <w:ind w:firstLine="1066"/>
        <w:rPr>
          <w:rFonts w:hint="eastAsia" w:ascii="仿宋" w:hAnsi="仿宋" w:eastAsia="仿宋"/>
          <w:b/>
          <w:bCs/>
          <w:sz w:val="32"/>
        </w:rPr>
      </w:pPr>
      <w:r>
        <w:rPr>
          <w:rFonts w:hint="eastAsia" w:ascii="仿宋" w:hAnsi="仿宋" w:eastAsia="仿宋"/>
          <w:b/>
          <w:bCs/>
          <w:sz w:val="36"/>
        </w:rPr>
        <w:t>供应商</w:t>
      </w:r>
      <w:r>
        <w:rPr>
          <w:rFonts w:hint="eastAsia" w:ascii="仿宋" w:hAnsi="仿宋" w:eastAsia="仿宋"/>
          <w:b/>
          <w:bCs/>
          <w:sz w:val="36"/>
          <w:lang w:eastAsia="zh-CN"/>
        </w:rPr>
        <w:t>：</w:t>
      </w:r>
    </w:p>
    <w:p w14:paraId="48EF1B20">
      <w:pPr>
        <w:pStyle w:val="214"/>
        <w:ind w:firstLine="1904"/>
        <w:rPr>
          <w:rFonts w:hint="eastAsia" w:ascii="仿宋" w:hAnsi="仿宋" w:eastAsia="仿宋"/>
          <w:sz w:val="32"/>
        </w:rPr>
      </w:pPr>
    </w:p>
    <w:p w14:paraId="3BBF6165">
      <w:pPr>
        <w:pStyle w:val="214"/>
        <w:ind w:firstLine="1904"/>
        <w:rPr>
          <w:rFonts w:hint="eastAsia" w:ascii="仿宋" w:hAnsi="仿宋" w:eastAsia="仿宋"/>
          <w:sz w:val="32"/>
        </w:rPr>
      </w:pPr>
    </w:p>
    <w:p w14:paraId="7E67F341">
      <w:pPr>
        <w:pStyle w:val="214"/>
        <w:ind w:firstLine="1904"/>
        <w:rPr>
          <w:rFonts w:hint="eastAsia" w:ascii="仿宋" w:hAnsi="仿宋" w:eastAsia="仿宋"/>
          <w:sz w:val="32"/>
        </w:rPr>
      </w:pPr>
    </w:p>
    <w:p w14:paraId="7E46212C">
      <w:pPr>
        <w:pStyle w:val="214"/>
        <w:ind w:firstLine="1904"/>
        <w:rPr>
          <w:rFonts w:hint="eastAsia" w:ascii="仿宋" w:hAnsi="仿宋" w:eastAsia="仿宋"/>
          <w:sz w:val="32"/>
        </w:rPr>
      </w:pPr>
    </w:p>
    <w:p w14:paraId="295502F7">
      <w:pPr>
        <w:pStyle w:val="214"/>
        <w:ind w:firstLine="1904"/>
        <w:rPr>
          <w:rFonts w:hint="eastAsia" w:ascii="仿宋" w:hAnsi="仿宋" w:eastAsia="仿宋"/>
          <w:sz w:val="32"/>
        </w:rPr>
      </w:pPr>
    </w:p>
    <w:p w14:paraId="240C6E53">
      <w:pPr>
        <w:pStyle w:val="214"/>
        <w:ind w:firstLine="1904"/>
        <w:rPr>
          <w:rFonts w:hint="eastAsia" w:ascii="仿宋" w:hAnsi="仿宋" w:eastAsia="仿宋"/>
          <w:sz w:val="32"/>
        </w:rPr>
      </w:pPr>
    </w:p>
    <w:p w14:paraId="5C73712F">
      <w:pPr>
        <w:pStyle w:val="214"/>
        <w:ind w:firstLine="1904"/>
        <w:rPr>
          <w:rFonts w:hint="eastAsia" w:ascii="仿宋" w:hAnsi="仿宋" w:eastAsia="仿宋"/>
          <w:sz w:val="32"/>
          <w:lang w:val="en-US" w:eastAsia="zh-CN"/>
        </w:rPr>
      </w:pPr>
      <w:r>
        <w:rPr>
          <w:rFonts w:hint="eastAsia" w:ascii="仿宋" w:hAnsi="仿宋" w:eastAsia="仿宋"/>
          <w:sz w:val="32"/>
          <w:lang w:val="en-US" w:eastAsia="zh-CN"/>
        </w:rPr>
        <w:t xml:space="preserve"> </w:t>
      </w:r>
    </w:p>
    <w:p w14:paraId="4DE821E0">
      <w:pPr>
        <w:pStyle w:val="214"/>
        <w:ind w:firstLine="2103"/>
        <w:rPr>
          <w:rFonts w:hint="eastAsia" w:ascii="仿宋" w:hAnsi="仿宋" w:eastAsia="仿宋"/>
          <w:b/>
          <w:sz w:val="32"/>
        </w:rPr>
      </w:pPr>
      <w:r>
        <w:rPr>
          <w:rFonts w:hint="eastAsia" w:ascii="仿宋" w:hAnsi="仿宋" w:eastAsia="仿宋"/>
          <w:b/>
          <w:sz w:val="36"/>
          <w:szCs w:val="24"/>
          <w:lang w:eastAsia="zh-CN"/>
        </w:rPr>
        <w:t>二〇二六</w:t>
      </w:r>
      <w:r>
        <w:rPr>
          <w:rFonts w:hint="eastAsia" w:ascii="仿宋" w:hAnsi="仿宋" w:eastAsia="仿宋"/>
          <w:b/>
          <w:sz w:val="36"/>
          <w:szCs w:val="24"/>
        </w:rPr>
        <w:t>年</w:t>
      </w:r>
      <w:r>
        <w:rPr>
          <w:rFonts w:hint="eastAsia" w:ascii="仿宋" w:hAnsi="仿宋" w:eastAsia="仿宋"/>
          <w:b/>
          <w:sz w:val="36"/>
          <w:szCs w:val="24"/>
          <w:lang w:val="en-US" w:eastAsia="zh-CN"/>
        </w:rPr>
        <w:t xml:space="preserve"> </w:t>
      </w:r>
      <w:r>
        <w:rPr>
          <w:rFonts w:hint="eastAsia" w:ascii="仿宋" w:hAnsi="仿宋" w:eastAsia="仿宋"/>
          <w:b/>
          <w:sz w:val="36"/>
          <w:szCs w:val="24"/>
        </w:rPr>
        <w:t>月</w:t>
      </w:r>
      <w:r>
        <w:rPr>
          <w:rFonts w:hint="eastAsia" w:ascii="仿宋" w:hAnsi="仿宋" w:eastAsia="仿宋"/>
          <w:b/>
          <w:sz w:val="36"/>
          <w:szCs w:val="24"/>
          <w:lang w:val="en-US" w:eastAsia="zh-CN"/>
        </w:rPr>
        <w:t xml:space="preserve"> </w:t>
      </w:r>
      <w:r>
        <w:rPr>
          <w:rFonts w:hint="eastAsia" w:ascii="仿宋" w:hAnsi="仿宋" w:eastAsia="仿宋"/>
          <w:b/>
          <w:sz w:val="36"/>
          <w:szCs w:val="24"/>
        </w:rPr>
        <w:t>日</w:t>
      </w:r>
    </w:p>
    <w:p w14:paraId="64972AC9">
      <w:pPr>
        <w:pStyle w:val="214"/>
        <w:spacing w:line="640" w:lineRule="exact"/>
        <w:jc w:val="center"/>
        <w:rPr>
          <w:rFonts w:hint="eastAsia" w:ascii="仿宋" w:hAnsi="仿宋" w:eastAsia="仿宋"/>
          <w:b/>
          <w:sz w:val="32"/>
          <w:szCs w:val="32"/>
        </w:rPr>
      </w:pPr>
    </w:p>
    <w:p w14:paraId="1C7BECED">
      <w:pPr>
        <w:rPr>
          <w:rFonts w:hint="eastAsia" w:ascii="仿宋" w:hAnsi="仿宋" w:eastAsia="仿宋"/>
          <w:b/>
          <w:sz w:val="32"/>
          <w:szCs w:val="32"/>
        </w:rPr>
      </w:pPr>
      <w:r>
        <w:rPr>
          <w:rFonts w:hint="eastAsia" w:ascii="仿宋" w:hAnsi="仿宋" w:eastAsia="仿宋"/>
          <w:b/>
          <w:sz w:val="32"/>
          <w:szCs w:val="32"/>
        </w:rPr>
        <w:br w:type="page"/>
      </w:r>
    </w:p>
    <w:p w14:paraId="54CE9035">
      <w:pPr>
        <w:pStyle w:val="214"/>
        <w:spacing w:line="640" w:lineRule="exact"/>
        <w:jc w:val="center"/>
        <w:rPr>
          <w:rFonts w:hint="eastAsia" w:ascii="仿宋" w:hAnsi="仿宋" w:eastAsia="仿宋"/>
          <w:b/>
          <w:sz w:val="32"/>
          <w:szCs w:val="32"/>
        </w:rPr>
      </w:pPr>
      <w:r>
        <w:rPr>
          <w:rFonts w:hint="eastAsia" w:ascii="仿宋" w:hAnsi="仿宋" w:eastAsia="仿宋"/>
          <w:b/>
          <w:sz w:val="32"/>
          <w:szCs w:val="32"/>
        </w:rPr>
        <w:t>一、投标函</w:t>
      </w:r>
    </w:p>
    <w:p w14:paraId="472ED6BF">
      <w:pPr>
        <w:pStyle w:val="214"/>
        <w:spacing w:line="560" w:lineRule="exact"/>
        <w:rPr>
          <w:rFonts w:hint="eastAsia" w:ascii="仿宋" w:hAnsi="仿宋" w:eastAsia="仿宋"/>
          <w:sz w:val="28"/>
          <w:szCs w:val="24"/>
        </w:rPr>
      </w:pPr>
      <w:r>
        <w:rPr>
          <w:rFonts w:hint="eastAsia" w:ascii="仿宋" w:hAnsi="仿宋" w:eastAsia="仿宋" w:cs="仿宋"/>
          <w:sz w:val="28"/>
          <w:lang w:eastAsia="zh-CN"/>
        </w:rPr>
        <w:t>淮安市洪泽区档案馆：</w:t>
      </w:r>
    </w:p>
    <w:p w14:paraId="32D0F94F">
      <w:pPr>
        <w:pStyle w:val="277"/>
        <w:spacing w:before="0" w:after="0" w:line="560" w:lineRule="exact"/>
        <w:ind w:firstLine="560"/>
        <w:rPr>
          <w:rFonts w:hint="eastAsia" w:ascii="仿宋" w:hAnsi="仿宋" w:eastAsia="仿宋"/>
          <w:sz w:val="28"/>
          <w:szCs w:val="28"/>
        </w:rPr>
      </w:pPr>
      <w:r>
        <w:rPr>
          <w:rFonts w:hint="eastAsia" w:ascii="仿宋" w:hAnsi="仿宋" w:eastAsia="仿宋"/>
          <w:sz w:val="28"/>
          <w:szCs w:val="28"/>
        </w:rPr>
        <w:t>关于采购项目（项目编号</w:t>
      </w:r>
      <w:r>
        <w:rPr>
          <w:rFonts w:hint="eastAsia" w:ascii="仿宋" w:hAnsi="仿宋" w:eastAsia="仿宋"/>
          <w:sz w:val="28"/>
          <w:szCs w:val="28"/>
          <w:lang w:eastAsia="zh-CN"/>
        </w:rPr>
        <w:t>：</w:t>
      </w:r>
      <w:r>
        <w:rPr>
          <w:rFonts w:hint="eastAsia" w:ascii="仿宋" w:hAnsi="仿宋" w:eastAsia="仿宋"/>
          <w:sz w:val="28"/>
          <w:szCs w:val="28"/>
          <w:lang w:val="en-US" w:eastAsia="zh-CN"/>
        </w:rPr>
        <w:t xml:space="preserve">  采购包号：**</w:t>
      </w:r>
      <w:r>
        <w:rPr>
          <w:rFonts w:hint="eastAsia" w:ascii="仿宋" w:hAnsi="仿宋" w:eastAsia="仿宋"/>
          <w:sz w:val="28"/>
          <w:szCs w:val="28"/>
          <w:lang w:eastAsia="zh-CN"/>
        </w:rPr>
        <w:t>）</w:t>
      </w:r>
      <w:r>
        <w:rPr>
          <w:rFonts w:hint="eastAsia" w:ascii="仿宋" w:hAnsi="仿宋" w:eastAsia="仿宋"/>
          <w:sz w:val="28"/>
          <w:szCs w:val="28"/>
        </w:rPr>
        <w:t>招标文件（包括更正公告、如果有）收悉，我们经详细审阅和研究，现决定参加投标。同时，正式授权下述签字人（姓名和职务）代表（供应商单位名称），全权处理本次项目投标的有关事宜。</w:t>
      </w:r>
    </w:p>
    <w:p w14:paraId="2185C57F">
      <w:pPr>
        <w:pStyle w:val="277"/>
        <w:spacing w:before="0" w:after="0" w:line="560" w:lineRule="exact"/>
        <w:ind w:firstLine="560"/>
        <w:rPr>
          <w:rFonts w:hint="eastAsia" w:ascii="仿宋" w:hAnsi="仿宋" w:eastAsia="仿宋" w:cs="仿宋"/>
          <w:sz w:val="28"/>
          <w:szCs w:val="28"/>
          <w:u w:val="single"/>
          <w:lang w:eastAsia="zh-CN"/>
        </w:rPr>
      </w:pPr>
      <w:r>
        <w:rPr>
          <w:rFonts w:hint="eastAsia" w:ascii="仿宋" w:hAnsi="仿宋" w:eastAsia="仿宋" w:cs="仿宋"/>
          <w:sz w:val="28"/>
          <w:szCs w:val="28"/>
        </w:rPr>
        <w:t>1.按招标文件规定的各项要求，我方愿以投标报价为大写</w:t>
      </w:r>
      <w:r>
        <w:rPr>
          <w:rFonts w:hint="eastAsia" w:ascii="仿宋" w:hAnsi="仿宋" w:eastAsia="仿宋" w:cs="仿宋"/>
          <w:sz w:val="28"/>
          <w:szCs w:val="28"/>
          <w:lang w:eastAsia="zh-CN"/>
        </w:rPr>
        <w:t>：</w:t>
      </w:r>
      <w:r>
        <w:rPr>
          <w:rFonts w:hint="eastAsia" w:ascii="仿宋" w:hAnsi="仿宋" w:eastAsia="仿宋" w:cs="仿宋"/>
          <w:sz w:val="28"/>
          <w:szCs w:val="28"/>
        </w:rPr>
        <w:t>人民币</w:t>
      </w:r>
    </w:p>
    <w:p w14:paraId="232B2AD2">
      <w:pPr>
        <w:pStyle w:val="277"/>
        <w:spacing w:before="0" w:after="0" w:line="560" w:lineRule="exact"/>
        <w:ind w:firstLine="0"/>
        <w:rPr>
          <w:rFonts w:hint="eastAsia" w:ascii="仿宋" w:hAnsi="仿宋" w:eastAsia="仿宋" w:cs="仿宋"/>
          <w:sz w:val="28"/>
          <w:szCs w:val="28"/>
        </w:rPr>
      </w:pPr>
      <w:r>
        <w:rPr>
          <w:rFonts w:hint="eastAsia" w:ascii="仿宋" w:hAnsi="仿宋" w:eastAsia="仿宋" w:cs="仿宋"/>
          <w:sz w:val="28"/>
          <w:szCs w:val="28"/>
        </w:rPr>
        <w:t>元（</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元）的投标总报价并按招标文件的规定要求提供所需服务。</w:t>
      </w:r>
    </w:p>
    <w:p w14:paraId="4B9129BA">
      <w:pPr>
        <w:spacing w:line="560" w:lineRule="exact"/>
        <w:ind w:firstLine="560"/>
        <w:rPr>
          <w:rFonts w:hint="eastAsia" w:ascii="仿宋" w:hAnsi="仿宋" w:eastAsia="仿宋"/>
          <w:color w:val="000000"/>
          <w:sz w:val="28"/>
          <w:szCs w:val="28"/>
        </w:rPr>
      </w:pPr>
      <w:r>
        <w:rPr>
          <w:rFonts w:hint="eastAsia" w:ascii="仿宋" w:hAnsi="仿宋" w:eastAsia="仿宋"/>
          <w:sz w:val="28"/>
        </w:rPr>
        <w:t>2.</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14:paraId="0A5882A6">
      <w:pPr>
        <w:pStyle w:val="277"/>
        <w:spacing w:before="0" w:after="0" w:line="520" w:lineRule="exact"/>
        <w:ind w:firstLine="560"/>
        <w:jc w:val="both"/>
        <w:rPr>
          <w:rFonts w:hint="eastAsia" w:ascii="仿宋" w:hAnsi="仿宋" w:eastAsia="仿宋" w:cs="仿宋"/>
          <w:sz w:val="28"/>
          <w:szCs w:val="28"/>
        </w:rPr>
      </w:pPr>
      <w:r>
        <w:rPr>
          <w:rFonts w:hint="eastAsia" w:ascii="仿宋" w:hAnsi="仿宋" w:eastAsia="仿宋" w:cs="仿宋"/>
          <w:sz w:val="28"/>
          <w:szCs w:val="28"/>
        </w:rPr>
        <w:t>3.我公司不存在“负责人为同一人或者存在直接控股、管理关系的不同供应商，同时参加同一合同项下的政府采购活动”的情况。</w:t>
      </w:r>
    </w:p>
    <w:p w14:paraId="41A52CD3">
      <w:pPr>
        <w:spacing w:line="560" w:lineRule="exact"/>
        <w:ind w:firstLine="560"/>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4.参加本次采购活动前，我方没有被“信用中国”网站、“中国政府采购网”列入失信被执行人名单、重大税收违法失信主体名单、政府采购严重违法失信行为记录名单。</w:t>
      </w:r>
    </w:p>
    <w:p w14:paraId="22CB1699">
      <w:pPr>
        <w:pStyle w:val="277"/>
        <w:spacing w:before="0" w:after="0" w:line="560" w:lineRule="exact"/>
        <w:ind w:firstLine="560"/>
        <w:jc w:val="both"/>
        <w:rPr>
          <w:rFonts w:hint="eastAsia" w:ascii="仿宋" w:hAnsi="仿宋" w:eastAsia="仿宋"/>
          <w:sz w:val="28"/>
          <w:szCs w:val="28"/>
        </w:rPr>
      </w:pPr>
      <w:r>
        <w:rPr>
          <w:rFonts w:hint="eastAsia" w:ascii="仿宋" w:hAnsi="仿宋" w:eastAsia="仿宋"/>
          <w:color w:val="000000"/>
          <w:sz w:val="28"/>
          <w:szCs w:val="28"/>
        </w:rPr>
        <w:t>5.我们接受招标文件的所有的条款和规定。</w:t>
      </w:r>
    </w:p>
    <w:p w14:paraId="00D6054F">
      <w:pPr>
        <w:pStyle w:val="277"/>
        <w:spacing w:before="0" w:after="0" w:line="560" w:lineRule="exact"/>
        <w:ind w:firstLine="560"/>
        <w:jc w:val="both"/>
        <w:rPr>
          <w:rFonts w:hint="eastAsia" w:ascii="仿宋" w:hAnsi="仿宋" w:eastAsia="仿宋"/>
          <w:sz w:val="28"/>
          <w:szCs w:val="28"/>
        </w:rPr>
      </w:pPr>
      <w:r>
        <w:rPr>
          <w:rFonts w:hint="eastAsia" w:ascii="仿宋" w:hAnsi="仿宋" w:eastAsia="仿宋"/>
          <w:sz w:val="28"/>
          <w:szCs w:val="28"/>
        </w:rPr>
        <w:t>6.我们同意按照招标文件第二章第15条的规定，本投标文件的有效期为从开标</w:t>
      </w:r>
      <w:r>
        <w:rPr>
          <w:rFonts w:hint="eastAsia" w:ascii="仿宋" w:hAnsi="仿宋" w:eastAsia="仿宋"/>
          <w:sz w:val="28"/>
          <w:szCs w:val="28"/>
          <w:lang w:eastAsia="zh-CN"/>
        </w:rPr>
        <w:t>之日起</w:t>
      </w:r>
      <w:r>
        <w:rPr>
          <w:rFonts w:hint="eastAsia" w:ascii="仿宋" w:hAnsi="仿宋" w:eastAsia="仿宋"/>
          <w:sz w:val="28"/>
          <w:szCs w:val="28"/>
        </w:rPr>
        <w:t>计算的九十天，在此期间，本投标文件将始终对我们具有约束力，并可随时被接受。如果我们中标，本投标文件在此期间之后将继续保持有效。</w:t>
      </w:r>
    </w:p>
    <w:p w14:paraId="2A2426B8">
      <w:pPr>
        <w:pStyle w:val="277"/>
        <w:spacing w:before="0" w:after="0" w:line="560" w:lineRule="exact"/>
        <w:ind w:firstLine="560"/>
        <w:jc w:val="both"/>
        <w:rPr>
          <w:rFonts w:hint="eastAsia" w:ascii="仿宋" w:hAnsi="仿宋" w:eastAsia="仿宋"/>
          <w:sz w:val="28"/>
          <w:szCs w:val="28"/>
        </w:rPr>
      </w:pPr>
      <w:r>
        <w:rPr>
          <w:rFonts w:hint="eastAsia" w:ascii="仿宋" w:hAnsi="仿宋" w:eastAsia="仿宋"/>
          <w:sz w:val="28"/>
          <w:szCs w:val="28"/>
        </w:rPr>
        <w:t>7.我们理解，你们无义务必须接受投标价最低的投标。同时也理解你们不承担我们本次投标的费用。</w:t>
      </w:r>
    </w:p>
    <w:p w14:paraId="294D1796">
      <w:pPr>
        <w:pStyle w:val="277"/>
        <w:spacing w:before="0" w:after="0" w:line="560" w:lineRule="exact"/>
        <w:ind w:firstLine="560"/>
        <w:jc w:val="both"/>
        <w:rPr>
          <w:rFonts w:hint="eastAsia" w:ascii="仿宋" w:hAnsi="仿宋" w:eastAsia="仿宋"/>
          <w:sz w:val="28"/>
          <w:szCs w:val="28"/>
        </w:rPr>
      </w:pPr>
      <w:r>
        <w:rPr>
          <w:rFonts w:hint="eastAsia" w:ascii="仿宋" w:hAnsi="仿宋" w:eastAsia="仿宋"/>
          <w:sz w:val="28"/>
        </w:rPr>
        <w:t>8.我们同意向贵方提供贵方可能要求的与投标有关的任何证据或资料，并保证所提供的都是真实的、准确的。</w:t>
      </w:r>
    </w:p>
    <w:p w14:paraId="5F02D65C">
      <w:pPr>
        <w:pStyle w:val="277"/>
        <w:spacing w:before="0" w:after="0" w:line="560" w:lineRule="exact"/>
        <w:ind w:firstLine="560"/>
        <w:jc w:val="both"/>
        <w:rPr>
          <w:rFonts w:hint="eastAsia" w:ascii="仿宋" w:hAnsi="仿宋" w:eastAsia="仿宋"/>
          <w:sz w:val="28"/>
          <w:szCs w:val="28"/>
        </w:rPr>
      </w:pPr>
      <w:r>
        <w:rPr>
          <w:rFonts w:hint="eastAsia" w:ascii="仿宋" w:hAnsi="仿宋" w:eastAsia="仿宋"/>
          <w:sz w:val="28"/>
          <w:szCs w:val="28"/>
        </w:rPr>
        <w:t>9.一旦我方中标，我方将根据招标文件的规定，严格履行合同的责任和义务，并保证在按招标文件中规定的时间内提供服务。</w:t>
      </w:r>
    </w:p>
    <w:p w14:paraId="35C2E8DA">
      <w:pPr>
        <w:pStyle w:val="277"/>
        <w:spacing w:before="0" w:after="0" w:line="640" w:lineRule="exact"/>
        <w:ind w:right="560" w:firstLine="2940"/>
        <w:rPr>
          <w:rFonts w:hint="eastAsia" w:ascii="仿宋" w:hAnsi="仿宋" w:eastAsia="仿宋"/>
          <w:sz w:val="28"/>
        </w:rPr>
      </w:pPr>
    </w:p>
    <w:p w14:paraId="3BFB48A0">
      <w:pPr>
        <w:pStyle w:val="277"/>
        <w:spacing w:before="0" w:after="0" w:line="640" w:lineRule="exact"/>
        <w:ind w:right="560" w:firstLine="2940"/>
        <w:rPr>
          <w:rFonts w:hint="eastAsia" w:ascii="仿宋" w:hAnsi="仿宋" w:eastAsia="仿宋"/>
          <w:sz w:val="28"/>
          <w:u w:val="single"/>
          <w:lang w:eastAsia="zh-CN"/>
        </w:rPr>
      </w:pPr>
      <w:r>
        <w:rPr>
          <w:rFonts w:hint="eastAsia" w:ascii="仿宋" w:hAnsi="仿宋" w:eastAsia="仿宋"/>
          <w:sz w:val="28"/>
        </w:rPr>
        <w:t>供应商名称（</w:t>
      </w:r>
      <w:r>
        <w:rPr>
          <w:rFonts w:hint="eastAsia" w:ascii="仿宋" w:hAnsi="仿宋" w:eastAsia="仿宋"/>
          <w:sz w:val="28"/>
          <w:lang w:eastAsia="zh-CN"/>
        </w:rPr>
        <w:t>电子公章</w:t>
      </w:r>
      <w:r>
        <w:rPr>
          <w:rFonts w:hint="eastAsia" w:ascii="仿宋" w:hAnsi="仿宋" w:eastAsia="仿宋"/>
          <w:sz w:val="28"/>
        </w:rPr>
        <w:t>）</w:t>
      </w:r>
      <w:r>
        <w:rPr>
          <w:rFonts w:hint="eastAsia" w:ascii="仿宋" w:hAnsi="仿宋" w:eastAsia="仿宋"/>
          <w:sz w:val="28"/>
          <w:lang w:eastAsia="zh-CN"/>
        </w:rPr>
        <w:t>：</w:t>
      </w:r>
    </w:p>
    <w:p w14:paraId="501768CB">
      <w:pPr>
        <w:pStyle w:val="277"/>
        <w:spacing w:before="0" w:after="0" w:line="640" w:lineRule="exact"/>
        <w:ind w:right="560" w:firstLine="2940"/>
        <w:rPr>
          <w:rFonts w:hint="eastAsia" w:ascii="仿宋" w:hAnsi="仿宋" w:eastAsia="仿宋"/>
          <w:color w:val="000000"/>
          <w:sz w:val="28"/>
          <w:szCs w:val="28"/>
          <w:u w:val="single"/>
          <w:lang w:eastAsia="zh-CN"/>
        </w:rPr>
      </w:pPr>
      <w:r>
        <w:rPr>
          <w:rFonts w:hint="eastAsia" w:ascii="仿宋" w:hAnsi="仿宋" w:eastAsia="仿宋"/>
          <w:color w:val="000000"/>
          <w:sz w:val="28"/>
          <w:szCs w:val="28"/>
        </w:rPr>
        <w:t>地址</w:t>
      </w:r>
      <w:r>
        <w:rPr>
          <w:rFonts w:hint="eastAsia" w:ascii="仿宋" w:hAnsi="仿宋" w:eastAsia="仿宋"/>
          <w:color w:val="000000"/>
          <w:sz w:val="28"/>
          <w:szCs w:val="28"/>
          <w:lang w:eastAsia="zh-CN"/>
        </w:rPr>
        <w:t>：</w:t>
      </w:r>
      <w:r>
        <w:rPr>
          <w:rFonts w:hint="eastAsia" w:ascii="仿宋" w:hAnsi="仿宋" w:eastAsia="仿宋"/>
          <w:color w:val="000000"/>
          <w:sz w:val="28"/>
          <w:szCs w:val="28"/>
        </w:rPr>
        <w:t>邮编</w:t>
      </w:r>
      <w:r>
        <w:rPr>
          <w:rFonts w:hint="eastAsia" w:ascii="仿宋" w:hAnsi="仿宋" w:eastAsia="仿宋"/>
          <w:color w:val="000000"/>
          <w:sz w:val="28"/>
          <w:szCs w:val="28"/>
          <w:lang w:eastAsia="zh-CN"/>
        </w:rPr>
        <w:t>：</w:t>
      </w:r>
    </w:p>
    <w:p w14:paraId="1BA9CF45">
      <w:pPr>
        <w:pStyle w:val="277"/>
        <w:spacing w:before="0" w:after="0" w:line="640" w:lineRule="exact"/>
        <w:ind w:right="560" w:firstLine="2940"/>
        <w:rPr>
          <w:rFonts w:hint="eastAsia" w:ascii="仿宋" w:hAnsi="仿宋" w:eastAsia="仿宋"/>
          <w:color w:val="000000"/>
          <w:sz w:val="28"/>
          <w:szCs w:val="28"/>
          <w:u w:val="single"/>
          <w:lang w:eastAsia="zh-CN"/>
        </w:rPr>
      </w:pPr>
      <w:r>
        <w:rPr>
          <w:rFonts w:hint="eastAsia" w:ascii="仿宋" w:hAnsi="仿宋" w:eastAsia="仿宋"/>
          <w:sz w:val="28"/>
          <w:szCs w:val="28"/>
        </w:rPr>
        <w:t>电话</w:t>
      </w:r>
      <w:r>
        <w:rPr>
          <w:rFonts w:hint="eastAsia" w:ascii="仿宋" w:hAnsi="仿宋" w:eastAsia="仿宋"/>
          <w:sz w:val="28"/>
          <w:szCs w:val="28"/>
          <w:lang w:eastAsia="zh-CN"/>
        </w:rPr>
        <w:t>：</w:t>
      </w:r>
      <w:r>
        <w:rPr>
          <w:rFonts w:hint="eastAsia" w:ascii="仿宋" w:hAnsi="仿宋" w:eastAsia="仿宋"/>
          <w:sz w:val="28"/>
          <w:szCs w:val="28"/>
        </w:rPr>
        <w:t>传真</w:t>
      </w:r>
      <w:r>
        <w:rPr>
          <w:rFonts w:hint="eastAsia" w:ascii="仿宋" w:hAnsi="仿宋" w:eastAsia="仿宋"/>
          <w:sz w:val="28"/>
          <w:szCs w:val="28"/>
          <w:lang w:eastAsia="zh-CN"/>
        </w:rPr>
        <w:t>：</w:t>
      </w:r>
    </w:p>
    <w:p w14:paraId="2E94F317">
      <w:pPr>
        <w:pStyle w:val="214"/>
        <w:spacing w:line="640" w:lineRule="exact"/>
        <w:ind w:right="560" w:firstLine="2940"/>
        <w:rPr>
          <w:rFonts w:hint="eastAsia" w:ascii="仿宋" w:hAnsi="仿宋" w:eastAsia="仿宋"/>
          <w:sz w:val="28"/>
          <w:u w:val="single"/>
          <w:lang w:eastAsia="zh-CN"/>
        </w:rPr>
      </w:pPr>
      <w:r>
        <w:rPr>
          <w:rFonts w:hint="eastAsia" w:ascii="仿宋" w:hAnsi="仿宋" w:eastAsia="仿宋"/>
          <w:sz w:val="28"/>
          <w:szCs w:val="24"/>
        </w:rPr>
        <w:t>法定代表人（</w:t>
      </w:r>
      <w:r>
        <w:rPr>
          <w:rFonts w:hint="eastAsia" w:ascii="仿宋" w:hAnsi="仿宋" w:eastAsia="仿宋"/>
          <w:sz w:val="28"/>
          <w:lang w:eastAsia="zh-CN"/>
        </w:rPr>
        <w:t>电子公章</w:t>
      </w:r>
      <w:r>
        <w:rPr>
          <w:rFonts w:hint="eastAsia" w:ascii="仿宋" w:hAnsi="仿宋" w:eastAsia="仿宋"/>
          <w:sz w:val="28"/>
        </w:rPr>
        <w:t>或</w:t>
      </w:r>
      <w:r>
        <w:rPr>
          <w:rFonts w:hint="eastAsia" w:ascii="仿宋" w:hAnsi="仿宋" w:eastAsia="仿宋"/>
          <w:sz w:val="28"/>
          <w:szCs w:val="24"/>
        </w:rPr>
        <w:t>电子签字）</w:t>
      </w:r>
      <w:r>
        <w:rPr>
          <w:rFonts w:hint="eastAsia" w:ascii="仿宋" w:hAnsi="仿宋" w:eastAsia="仿宋"/>
          <w:sz w:val="28"/>
          <w:szCs w:val="24"/>
          <w:lang w:eastAsia="zh-CN"/>
        </w:rPr>
        <w:t>：</w:t>
      </w:r>
    </w:p>
    <w:p w14:paraId="3EDF4DDE">
      <w:pPr>
        <w:pStyle w:val="214"/>
        <w:spacing w:line="640" w:lineRule="exact"/>
        <w:ind w:right="560" w:firstLine="2940"/>
        <w:rPr>
          <w:rFonts w:hint="eastAsia" w:ascii="仿宋" w:hAnsi="仿宋" w:eastAsia="仿宋"/>
          <w:sz w:val="28"/>
          <w:szCs w:val="24"/>
          <w:u w:val="single"/>
          <w:lang w:eastAsia="zh-CN"/>
        </w:rPr>
      </w:pPr>
      <w:r>
        <w:rPr>
          <w:rFonts w:hint="eastAsia" w:ascii="仿宋" w:hAnsi="仿宋" w:eastAsia="仿宋"/>
          <w:sz w:val="28"/>
          <w:szCs w:val="24"/>
        </w:rPr>
        <w:t>职务</w:t>
      </w:r>
      <w:r>
        <w:rPr>
          <w:rFonts w:hint="eastAsia" w:ascii="仿宋" w:hAnsi="仿宋" w:eastAsia="仿宋"/>
          <w:sz w:val="28"/>
          <w:szCs w:val="24"/>
          <w:lang w:eastAsia="zh-CN"/>
        </w:rPr>
        <w:t>：</w:t>
      </w:r>
    </w:p>
    <w:p w14:paraId="5632EFA9">
      <w:pPr>
        <w:pStyle w:val="214"/>
        <w:spacing w:line="640" w:lineRule="exact"/>
        <w:ind w:right="560" w:firstLine="2940"/>
        <w:rPr>
          <w:rFonts w:hint="eastAsia" w:ascii="仿宋" w:hAnsi="仿宋" w:eastAsia="仿宋"/>
          <w:sz w:val="28"/>
          <w:szCs w:val="24"/>
        </w:rPr>
      </w:pPr>
      <w:r>
        <w:rPr>
          <w:rFonts w:hint="eastAsia" w:ascii="仿宋" w:hAnsi="仿宋" w:eastAsia="仿宋"/>
          <w:sz w:val="28"/>
          <w:szCs w:val="24"/>
        </w:rPr>
        <w:t>日期</w:t>
      </w:r>
      <w:r>
        <w:rPr>
          <w:rFonts w:hint="eastAsia" w:ascii="仿宋" w:hAnsi="仿宋" w:eastAsia="仿宋"/>
          <w:sz w:val="28"/>
          <w:szCs w:val="24"/>
          <w:lang w:eastAsia="zh-CN"/>
        </w:rPr>
        <w:t>：</w:t>
      </w:r>
      <w:r>
        <w:rPr>
          <w:rFonts w:hint="eastAsia" w:ascii="仿宋" w:hAnsi="仿宋" w:eastAsia="仿宋"/>
          <w:sz w:val="28"/>
          <w:szCs w:val="24"/>
        </w:rPr>
        <w:t>年月日</w:t>
      </w:r>
    </w:p>
    <w:p w14:paraId="4C7930E6">
      <w:pPr>
        <w:widowControl/>
        <w:spacing w:before="19" w:line="440" w:lineRule="exact"/>
        <w:ind w:firstLine="3036"/>
        <w:rPr>
          <w:rFonts w:hint="eastAsia" w:ascii="仿宋" w:hAnsi="仿宋" w:eastAsia="仿宋"/>
          <w:b/>
          <w:sz w:val="32"/>
          <w:szCs w:val="32"/>
        </w:rPr>
      </w:pPr>
    </w:p>
    <w:p w14:paraId="730C31A8">
      <w:pPr>
        <w:widowControl/>
        <w:spacing w:before="19" w:line="440" w:lineRule="exact"/>
        <w:ind w:firstLine="3036"/>
        <w:rPr>
          <w:rFonts w:hint="eastAsia" w:ascii="仿宋" w:hAnsi="仿宋" w:eastAsia="仿宋"/>
          <w:b/>
          <w:sz w:val="32"/>
          <w:szCs w:val="32"/>
        </w:rPr>
      </w:pPr>
    </w:p>
    <w:p w14:paraId="631997EE">
      <w:pPr>
        <w:widowControl/>
        <w:spacing w:before="19" w:line="440" w:lineRule="exact"/>
        <w:rPr>
          <w:rFonts w:hint="eastAsia" w:ascii="仿宋" w:hAnsi="仿宋" w:eastAsia="仿宋"/>
          <w:b/>
          <w:sz w:val="32"/>
          <w:szCs w:val="32"/>
        </w:rPr>
      </w:pPr>
    </w:p>
    <w:p w14:paraId="51B4AD2F">
      <w:pPr>
        <w:widowControl/>
        <w:spacing w:before="19" w:line="440" w:lineRule="exact"/>
        <w:rPr>
          <w:rFonts w:hint="eastAsia" w:ascii="仿宋" w:hAnsi="仿宋" w:eastAsia="仿宋"/>
          <w:b/>
          <w:sz w:val="32"/>
          <w:szCs w:val="32"/>
        </w:rPr>
      </w:pPr>
    </w:p>
    <w:p w14:paraId="251329E3">
      <w:pPr>
        <w:widowControl/>
        <w:spacing w:before="19" w:line="440" w:lineRule="exact"/>
        <w:rPr>
          <w:rFonts w:hint="eastAsia" w:ascii="仿宋" w:hAnsi="仿宋" w:eastAsia="仿宋"/>
          <w:bCs/>
          <w:sz w:val="32"/>
          <w:szCs w:val="32"/>
        </w:rPr>
      </w:pPr>
    </w:p>
    <w:p w14:paraId="64905D57">
      <w:pPr>
        <w:widowControl/>
        <w:spacing w:before="19" w:line="440" w:lineRule="exact"/>
        <w:rPr>
          <w:rFonts w:hint="eastAsia" w:ascii="仿宋" w:hAnsi="仿宋" w:eastAsia="仿宋"/>
          <w:bCs/>
          <w:sz w:val="32"/>
          <w:szCs w:val="32"/>
        </w:rPr>
      </w:pPr>
    </w:p>
    <w:p w14:paraId="358B91FD">
      <w:pPr>
        <w:widowControl/>
        <w:spacing w:before="19" w:line="440" w:lineRule="exact"/>
        <w:rPr>
          <w:rFonts w:hint="eastAsia" w:ascii="仿宋" w:hAnsi="仿宋" w:eastAsia="仿宋"/>
          <w:bCs/>
          <w:sz w:val="32"/>
          <w:szCs w:val="32"/>
        </w:rPr>
      </w:pPr>
    </w:p>
    <w:p w14:paraId="308075D9">
      <w:pPr>
        <w:widowControl/>
        <w:spacing w:before="19" w:line="440" w:lineRule="exact"/>
        <w:rPr>
          <w:rFonts w:hint="eastAsia" w:ascii="仿宋" w:hAnsi="仿宋" w:eastAsia="仿宋"/>
          <w:bCs/>
          <w:sz w:val="32"/>
          <w:szCs w:val="32"/>
        </w:rPr>
      </w:pPr>
    </w:p>
    <w:p w14:paraId="71BB436A">
      <w:pPr>
        <w:widowControl/>
        <w:spacing w:before="19" w:line="440" w:lineRule="exact"/>
        <w:rPr>
          <w:rFonts w:hint="eastAsia" w:ascii="仿宋" w:hAnsi="仿宋" w:eastAsia="仿宋"/>
          <w:bCs/>
          <w:sz w:val="32"/>
          <w:szCs w:val="32"/>
        </w:rPr>
      </w:pPr>
    </w:p>
    <w:p w14:paraId="17E2F627">
      <w:pPr>
        <w:widowControl/>
        <w:spacing w:before="19" w:line="440" w:lineRule="exact"/>
        <w:rPr>
          <w:rFonts w:hint="eastAsia" w:ascii="仿宋" w:hAnsi="仿宋" w:eastAsia="仿宋"/>
          <w:bCs/>
          <w:sz w:val="32"/>
          <w:szCs w:val="32"/>
        </w:rPr>
      </w:pPr>
    </w:p>
    <w:p w14:paraId="78AC3F48">
      <w:pPr>
        <w:widowControl/>
        <w:spacing w:before="19" w:line="440" w:lineRule="exact"/>
        <w:rPr>
          <w:rFonts w:hint="eastAsia" w:ascii="仿宋" w:hAnsi="仿宋" w:eastAsia="仿宋"/>
          <w:bCs/>
          <w:sz w:val="32"/>
          <w:szCs w:val="32"/>
        </w:rPr>
      </w:pPr>
    </w:p>
    <w:p w14:paraId="0B6166F8">
      <w:pPr>
        <w:widowControl/>
        <w:spacing w:before="19" w:line="440" w:lineRule="exact"/>
        <w:rPr>
          <w:rFonts w:hint="eastAsia" w:ascii="仿宋" w:hAnsi="仿宋" w:eastAsia="仿宋"/>
          <w:bCs/>
          <w:sz w:val="32"/>
          <w:szCs w:val="32"/>
        </w:rPr>
      </w:pPr>
    </w:p>
    <w:p w14:paraId="2964DB33">
      <w:pPr>
        <w:widowControl/>
        <w:spacing w:before="19" w:line="440" w:lineRule="exact"/>
        <w:rPr>
          <w:rFonts w:hint="eastAsia" w:ascii="仿宋" w:hAnsi="仿宋" w:eastAsia="仿宋"/>
          <w:bCs/>
          <w:sz w:val="32"/>
          <w:szCs w:val="32"/>
        </w:rPr>
      </w:pPr>
    </w:p>
    <w:p w14:paraId="3CEF3BBC">
      <w:pPr>
        <w:widowControl/>
        <w:spacing w:before="19" w:line="440" w:lineRule="exact"/>
        <w:rPr>
          <w:rFonts w:hint="eastAsia" w:ascii="仿宋" w:hAnsi="仿宋" w:eastAsia="仿宋"/>
          <w:b/>
          <w:sz w:val="32"/>
          <w:szCs w:val="32"/>
        </w:rPr>
      </w:pPr>
    </w:p>
    <w:p w14:paraId="5EA319E8">
      <w:pPr>
        <w:widowControl/>
        <w:spacing w:before="19" w:line="440" w:lineRule="exact"/>
        <w:rPr>
          <w:rFonts w:hint="eastAsia" w:ascii="仿宋" w:hAnsi="仿宋" w:eastAsia="仿宋"/>
          <w:b/>
          <w:sz w:val="32"/>
          <w:szCs w:val="32"/>
        </w:rPr>
      </w:pPr>
    </w:p>
    <w:p w14:paraId="22BCCABD">
      <w:pPr>
        <w:widowControl/>
        <w:spacing w:before="19" w:line="440" w:lineRule="exact"/>
        <w:ind w:firstLine="3036"/>
        <w:rPr>
          <w:rFonts w:hint="eastAsia" w:ascii="仿宋" w:hAnsi="仿宋" w:eastAsia="仿宋"/>
          <w:b/>
          <w:sz w:val="32"/>
          <w:szCs w:val="32"/>
        </w:rPr>
      </w:pPr>
      <w:r>
        <w:rPr>
          <w:rFonts w:hint="eastAsia" w:ascii="仿宋" w:hAnsi="仿宋" w:eastAsia="仿宋"/>
          <w:b/>
          <w:sz w:val="32"/>
          <w:szCs w:val="32"/>
        </w:rPr>
        <w:t>二、开标一览表</w:t>
      </w:r>
    </w:p>
    <w:p w14:paraId="0DAA13FD">
      <w:pPr>
        <w:widowControl/>
        <w:spacing w:before="19" w:line="440" w:lineRule="exact"/>
        <w:ind w:firstLine="3036"/>
        <w:rPr>
          <w:rFonts w:hint="eastAsia" w:ascii="仿宋" w:hAnsi="仿宋" w:eastAsia="仿宋"/>
          <w:b/>
          <w:sz w:val="32"/>
          <w:szCs w:val="32"/>
        </w:rPr>
      </w:pPr>
    </w:p>
    <w:tbl>
      <w:tblPr>
        <w:tblStyle w:val="35"/>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724D6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vAlign w:val="center"/>
          </w:tcPr>
          <w:p w14:paraId="21502C49">
            <w:pPr>
              <w:jc w:val="center"/>
              <w:rPr>
                <w:rFonts w:hint="eastAsia" w:ascii="仿宋" w:hAnsi="仿宋" w:eastAsia="仿宋"/>
                <w:sz w:val="28"/>
                <w:szCs w:val="28"/>
              </w:rPr>
            </w:pPr>
            <w:bookmarkStart w:id="50" w:name="_Hlk219737199"/>
            <w:r>
              <w:rPr>
                <w:rFonts w:hint="eastAsia" w:ascii="仿宋" w:hAnsi="仿宋" w:eastAsia="仿宋"/>
                <w:sz w:val="28"/>
                <w:szCs w:val="28"/>
              </w:rPr>
              <w:t>项目名称</w:t>
            </w:r>
          </w:p>
        </w:tc>
        <w:tc>
          <w:tcPr>
            <w:tcW w:w="6759" w:type="dxa"/>
            <w:vAlign w:val="center"/>
          </w:tcPr>
          <w:p w14:paraId="3E5F1E2E">
            <w:pPr>
              <w:jc w:val="center"/>
              <w:rPr>
                <w:rFonts w:hint="eastAsia" w:ascii="仿宋" w:hAnsi="仿宋" w:eastAsia="仿宋"/>
                <w:sz w:val="28"/>
                <w:szCs w:val="28"/>
                <w:lang w:eastAsia="zh-CN"/>
              </w:rPr>
            </w:pPr>
            <w:r>
              <w:rPr>
                <w:rFonts w:hint="eastAsia" w:ascii="仿宋" w:hAnsi="仿宋" w:eastAsia="仿宋"/>
                <w:sz w:val="28"/>
                <w:szCs w:val="28"/>
                <w:lang w:eastAsia="zh-CN"/>
              </w:rPr>
              <w:t>淮安市洪泽区档案馆服务民生、重大项目、重点部门电子档案在线归档系统项目</w:t>
            </w:r>
          </w:p>
        </w:tc>
      </w:tr>
      <w:tr w14:paraId="530CC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47" w:hRule="atLeast"/>
        </w:trPr>
        <w:tc>
          <w:tcPr>
            <w:tcW w:w="1701" w:type="dxa"/>
            <w:vAlign w:val="center"/>
          </w:tcPr>
          <w:p w14:paraId="7C6F3FD5">
            <w:pPr>
              <w:spacing w:line="720" w:lineRule="exact"/>
              <w:jc w:val="center"/>
              <w:rPr>
                <w:rFonts w:hint="eastAsia" w:ascii="仿宋" w:hAnsi="仿宋" w:eastAsia="仿宋"/>
                <w:sz w:val="28"/>
                <w:szCs w:val="28"/>
              </w:rPr>
            </w:pPr>
            <w:r>
              <w:rPr>
                <w:rFonts w:hint="eastAsia" w:ascii="仿宋" w:hAnsi="仿宋" w:eastAsia="仿宋"/>
                <w:sz w:val="28"/>
                <w:szCs w:val="28"/>
              </w:rPr>
              <w:t>采购包号</w:t>
            </w:r>
          </w:p>
        </w:tc>
        <w:tc>
          <w:tcPr>
            <w:tcW w:w="6759" w:type="dxa"/>
            <w:vAlign w:val="center"/>
          </w:tcPr>
          <w:p w14:paraId="1D298333">
            <w:pPr>
              <w:jc w:val="center"/>
              <w:rPr>
                <w:rFonts w:hint="eastAsia" w:ascii="仿宋" w:hAnsi="仿宋" w:eastAsia="仿宋"/>
                <w:sz w:val="28"/>
                <w:szCs w:val="28"/>
              </w:rPr>
            </w:pPr>
            <w:r>
              <w:rPr>
                <w:rFonts w:hint="eastAsia" w:ascii="仿宋" w:hAnsi="仿宋" w:eastAsia="仿宋"/>
                <w:sz w:val="28"/>
                <w:szCs w:val="28"/>
                <w:lang w:eastAsia="zh-CN"/>
              </w:rPr>
              <w:t>投标报价（元）</w:t>
            </w:r>
          </w:p>
        </w:tc>
      </w:tr>
      <w:tr w14:paraId="45658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701" w:type="dxa"/>
            <w:vAlign w:val="center"/>
          </w:tcPr>
          <w:p w14:paraId="241AE680">
            <w:pPr>
              <w:ind w:firstLine="140"/>
              <w:jc w:val="center"/>
              <w:rPr>
                <w:rFonts w:hint="default" w:ascii="仿宋" w:hAnsi="仿宋" w:eastAsia="仿宋"/>
                <w:sz w:val="28"/>
                <w:szCs w:val="28"/>
                <w:lang w:val="en-US" w:eastAsia="zh-CN"/>
              </w:rPr>
            </w:pPr>
          </w:p>
        </w:tc>
        <w:tc>
          <w:tcPr>
            <w:tcW w:w="6759" w:type="dxa"/>
            <w:vAlign w:val="center"/>
          </w:tcPr>
          <w:p w14:paraId="7B93CD48">
            <w:pPr>
              <w:rPr>
                <w:rFonts w:hint="eastAsia" w:ascii="仿宋" w:hAnsi="仿宋" w:eastAsia="仿宋"/>
                <w:sz w:val="28"/>
                <w:szCs w:val="28"/>
              </w:rPr>
            </w:pPr>
          </w:p>
        </w:tc>
      </w:tr>
      <w:bookmarkEnd w:id="50"/>
    </w:tbl>
    <w:p w14:paraId="0492A5DC">
      <w:pPr>
        <w:spacing w:line="520" w:lineRule="exact"/>
        <w:rPr>
          <w:rFonts w:hint="eastAsia" w:ascii="仿宋" w:hAnsi="仿宋" w:eastAsia="仿宋"/>
          <w:sz w:val="28"/>
          <w:szCs w:val="28"/>
        </w:rPr>
      </w:pPr>
    </w:p>
    <w:p w14:paraId="40C7C450">
      <w:pPr>
        <w:spacing w:line="520" w:lineRule="exact"/>
        <w:rPr>
          <w:rFonts w:hint="eastAsia" w:ascii="仿宋" w:hAnsi="仿宋" w:eastAsia="仿宋"/>
          <w:sz w:val="28"/>
          <w:szCs w:val="28"/>
          <w:u w:val="single"/>
          <w:lang w:eastAsia="zh-CN"/>
        </w:rPr>
      </w:pPr>
      <w:r>
        <w:rPr>
          <w:rFonts w:hint="eastAsia" w:ascii="仿宋" w:hAnsi="仿宋" w:eastAsia="仿宋"/>
          <w:sz w:val="28"/>
          <w:szCs w:val="28"/>
        </w:rPr>
        <w:t>供应商</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w:t>
      </w:r>
    </w:p>
    <w:p w14:paraId="12D77D4E">
      <w:pPr>
        <w:spacing w:line="520" w:lineRule="exact"/>
        <w:rPr>
          <w:rFonts w:hint="eastAsia" w:ascii="仿宋" w:hAnsi="仿宋" w:eastAsia="仿宋"/>
          <w:sz w:val="28"/>
          <w:szCs w:val="28"/>
          <w:u w:val="single"/>
        </w:rPr>
      </w:pP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u w:val="single"/>
        </w:rPr>
        <w:t>（</w:t>
      </w:r>
      <w:r>
        <w:rPr>
          <w:rFonts w:hint="eastAsia" w:ascii="仿宋" w:hAnsi="仿宋" w:eastAsia="仿宋"/>
          <w:sz w:val="28"/>
          <w:u w:val="single"/>
          <w:lang w:eastAsia="zh-CN"/>
        </w:rPr>
        <w:t>电子公章</w:t>
      </w:r>
      <w:r>
        <w:rPr>
          <w:rFonts w:hint="eastAsia" w:ascii="仿宋" w:hAnsi="仿宋" w:eastAsia="仿宋"/>
          <w:sz w:val="28"/>
          <w:u w:val="single"/>
        </w:rPr>
        <w:t>或电子签字）</w:t>
      </w:r>
    </w:p>
    <w:p w14:paraId="264E925D">
      <w:pPr>
        <w:pStyle w:val="214"/>
        <w:ind w:firstLine="2506"/>
        <w:rPr>
          <w:rFonts w:hint="eastAsia" w:ascii="仿宋" w:hAnsi="仿宋" w:eastAsia="仿宋"/>
          <w:b/>
          <w:sz w:val="32"/>
          <w:szCs w:val="32"/>
        </w:rPr>
      </w:pPr>
      <w:bookmarkStart w:id="51" w:name="_Toc136924766"/>
      <w:bookmarkStart w:id="52" w:name="_Toc157775459"/>
      <w:r>
        <w:rPr>
          <w:rFonts w:hint="eastAsia" w:ascii="仿宋" w:hAnsi="仿宋" w:eastAsia="仿宋"/>
          <w:sz w:val="28"/>
          <w:szCs w:val="28"/>
        </w:rPr>
        <w:br w:type="page" w:clear="all"/>
      </w:r>
      <w:bookmarkEnd w:id="51"/>
      <w:bookmarkEnd w:id="52"/>
      <w:bookmarkStart w:id="53" w:name="_Toc157775468"/>
      <w:r>
        <w:rPr>
          <w:rFonts w:hint="eastAsia" w:ascii="仿宋" w:hAnsi="仿宋" w:eastAsia="仿宋"/>
          <w:b/>
          <w:sz w:val="32"/>
          <w:szCs w:val="32"/>
        </w:rPr>
        <w:t>三、投标报价明细表</w:t>
      </w:r>
    </w:p>
    <w:p w14:paraId="6AA1878D">
      <w:pPr>
        <w:spacing w:line="520" w:lineRule="exact"/>
        <w:rPr>
          <w:rFonts w:hint="eastAsia" w:ascii="仿宋" w:hAnsi="仿宋" w:eastAsia="仿宋"/>
          <w:sz w:val="28"/>
          <w:szCs w:val="28"/>
        </w:rPr>
      </w:pPr>
      <w:r>
        <w:rPr>
          <w:rFonts w:hint="eastAsia" w:ascii="仿宋" w:hAnsi="仿宋" w:eastAsia="仿宋" w:cs="Times New Roman"/>
          <w:b/>
          <w:kern w:val="0"/>
          <w:sz w:val="28"/>
          <w:szCs w:val="28"/>
          <w:shd w:val="clear" w:color="auto" w:fill="FFFFFF"/>
          <w:lang w:val="en-US" w:eastAsia="zh-CN"/>
          <w14:ligatures w14:val="none"/>
        </w:rPr>
        <w:t>（一）采购包1：软件建设部分</w:t>
      </w:r>
    </w:p>
    <w:p w14:paraId="3918E753">
      <w:pPr>
        <w:spacing w:line="520" w:lineRule="exact"/>
        <w:rPr>
          <w:rFonts w:hint="eastAsia" w:ascii="仿宋" w:hAnsi="仿宋" w:eastAsia="仿宋"/>
          <w:b/>
          <w:bCs/>
          <w:sz w:val="28"/>
          <w:szCs w:val="28"/>
        </w:rPr>
      </w:pPr>
      <w:r>
        <w:rPr>
          <w:rFonts w:hint="eastAsia" w:ascii="仿宋" w:hAnsi="仿宋" w:eastAsia="仿宋" w:cs="Times New Roman"/>
          <w:b/>
          <w:bCs/>
          <w:kern w:val="0"/>
          <w:sz w:val="28"/>
          <w:szCs w:val="28"/>
          <w:shd w:val="clear" w:color="auto" w:fill="FFFFFF"/>
          <w:lang w:val="en-US" w:eastAsia="zh-CN"/>
          <w14:ligatures w14:val="none"/>
        </w:rPr>
        <w:t>1.</w:t>
      </w:r>
      <w:r>
        <w:rPr>
          <w:rFonts w:hint="eastAsia" w:ascii="仿宋" w:hAnsi="仿宋" w:eastAsia="仿宋" w:cs="Times New Roman"/>
          <w:b/>
          <w:bCs/>
          <w:kern w:val="0"/>
          <w:sz w:val="28"/>
          <w:szCs w:val="28"/>
          <w:shd w:val="clear" w:color="auto" w:fill="FFFFFF"/>
          <w14:ligatures w14:val="none"/>
        </w:rPr>
        <w:t>数字档案馆应用系统建设</w:t>
      </w:r>
    </w:p>
    <w:tbl>
      <w:tblPr>
        <w:tblStyle w:val="3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840"/>
        <w:gridCol w:w="744"/>
        <w:gridCol w:w="3200"/>
        <w:gridCol w:w="975"/>
        <w:gridCol w:w="885"/>
        <w:gridCol w:w="878"/>
      </w:tblGrid>
      <w:tr w14:paraId="31C24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0" w:hRule="atLeast"/>
          <w:tblHeader/>
          <w:jc w:val="center"/>
        </w:trPr>
        <w:tc>
          <w:tcPr>
            <w:tcW w:w="184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5AA6B4B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一级指标</w:t>
            </w:r>
          </w:p>
        </w:tc>
        <w:tc>
          <w:tcPr>
            <w:tcW w:w="744"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0EE2D1C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序号</w:t>
            </w:r>
          </w:p>
        </w:tc>
        <w:tc>
          <w:tcPr>
            <w:tcW w:w="3200"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3D64FA7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二级指标</w:t>
            </w:r>
          </w:p>
        </w:tc>
        <w:tc>
          <w:tcPr>
            <w:tcW w:w="975"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59FC7C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数量</w:t>
            </w:r>
          </w:p>
        </w:tc>
        <w:tc>
          <w:tcPr>
            <w:tcW w:w="885"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5821523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单价（元）</w:t>
            </w:r>
          </w:p>
        </w:tc>
        <w:tc>
          <w:tcPr>
            <w:tcW w:w="878"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0DED0A5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合计（元）</w:t>
            </w:r>
          </w:p>
        </w:tc>
      </w:tr>
      <w:tr w14:paraId="44A7E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D0A83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14:ligatures w14:val="none"/>
              </w:rPr>
              <w:t>数字档案馆应用系统建设</w:t>
            </w: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6B54A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D0BE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C592C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8D4E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28D5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02CF2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E59B8A">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5DC94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00C2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10CE7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FC866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DE7D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49FD2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57AF9">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773F9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71F98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202DA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88849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C89B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0CBC6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710A21">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83D2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2833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168F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16FAF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F5CA5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5E0EC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31C87F">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67C12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7D2FF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8F5E3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275C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66113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6EDCA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34DA98">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3400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F8F5F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9D62B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A6FF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76D9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3A112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CB7B2B">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FA78D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7AB5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7ED61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D2991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B3B58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20447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75C9ED">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A79F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9CAD4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ADB5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E9B1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3759F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496E4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155D7">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6E067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4875A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071A6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9075E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1184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64140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13BC7F">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788D3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70B76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85F6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05F0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6EC7D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4477A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C10BE7">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7DF1D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6FC7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741FE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86ECB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5799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0ABE1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159A47">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BE5ED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FD3BC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2857D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717E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72F86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3B19C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1CB868">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F65B8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5B0B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4B103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ADC9D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2B6A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53DBF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FA29F9">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9D8D4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DFB1B">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13D9A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9C256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6C19F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0ECA5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E339F9">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7709E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1377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317A3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56D70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A6216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792C8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8E180">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7E6F1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7B20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3C2E4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20D6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D0196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5703D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7B5DF">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40182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29C95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464BF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6605D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2B205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08358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D5EB89">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AD6AA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309E5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B763C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F6A02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71C0B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6D517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9DCCA">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4B608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28C1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098F7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4F9B0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7C6B9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7D11F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FF3FDC">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BB82A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EEF37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84FB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lang w:val="en-US"/>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E4F2D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3787A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315F3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B5C20C">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13D2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164EB">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97CA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lang w:val="en-US"/>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6DA4B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DC2E3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06E47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8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770427">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E7BFF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3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7F366">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8BE8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lang w:val="en-US"/>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E7E5D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E6EBB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26EC2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3" w:hRule="atLeast"/>
          <w:jc w:val="center"/>
        </w:trPr>
        <w:tc>
          <w:tcPr>
            <w:tcW w:w="675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3227E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r>
              <w:rPr>
                <w:rFonts w:hint="eastAsia" w:ascii="仿宋" w:hAnsi="仿宋" w:eastAsia="仿宋" w:cs="仿宋"/>
                <w:i w:val="0"/>
                <w:color w:val="000000"/>
                <w:kern w:val="0"/>
                <w:sz w:val="28"/>
                <w:szCs w:val="28"/>
                <w:u w:val="none"/>
                <w:lang w:val="en-US" w:eastAsia="zh-CN" w:bidi="ar"/>
                <w14:ligatures w14:val="none"/>
              </w:rPr>
              <w:t>合计</w:t>
            </w:r>
          </w:p>
        </w:tc>
        <w:tc>
          <w:tcPr>
            <w:tcW w:w="176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D8FD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r>
              <w:rPr>
                <w:rFonts w:hint="eastAsia" w:ascii="仿宋" w:hAnsi="仿宋" w:eastAsia="仿宋" w:cs="仿宋"/>
                <w:i w:val="0"/>
                <w:color w:val="000000"/>
                <w:kern w:val="0"/>
                <w:sz w:val="28"/>
                <w:szCs w:val="28"/>
                <w:u w:val="none"/>
                <w:lang w:val="en-US" w:eastAsia="zh-CN" w:bidi="ar"/>
                <w14:ligatures w14:val="none"/>
              </w:rPr>
              <w:t xml:space="preserve">  元</w:t>
            </w:r>
          </w:p>
        </w:tc>
      </w:tr>
    </w:tbl>
    <w:p w14:paraId="2A499B2F">
      <w:pPr>
        <w:spacing w:line="520" w:lineRule="exact"/>
        <w:rPr>
          <w:rFonts w:hint="eastAsia" w:ascii="仿宋" w:hAnsi="仿宋" w:eastAsia="仿宋"/>
          <w:sz w:val="28"/>
          <w:szCs w:val="28"/>
        </w:rPr>
      </w:pPr>
    </w:p>
    <w:p w14:paraId="55704CDA">
      <w:pPr>
        <w:rPr>
          <w:rFonts w:hint="eastAsia" w:ascii="仿宋" w:hAnsi="仿宋" w:eastAsia="仿宋" w:cs="仿宋"/>
          <w:b/>
          <w:bCs/>
          <w:color w:val="auto"/>
          <w:sz w:val="28"/>
          <w:szCs w:val="28"/>
        </w:rPr>
      </w:pPr>
    </w:p>
    <w:p w14:paraId="04AD0C83">
      <w:pPr>
        <w:rPr>
          <w:rFonts w:hint="eastAsia" w:ascii="仿宋" w:hAnsi="仿宋" w:eastAsia="仿宋" w:cs="仿宋"/>
          <w:b/>
          <w:bCs/>
          <w:color w:val="auto"/>
          <w:sz w:val="28"/>
          <w:szCs w:val="28"/>
        </w:rPr>
      </w:pPr>
    </w:p>
    <w:p w14:paraId="2B398083">
      <w:pPr>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br w:type="page"/>
      </w:r>
    </w:p>
    <w:p w14:paraId="59DDA63C">
      <w:pPr>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2.</w:t>
      </w:r>
      <w:r>
        <w:rPr>
          <w:rFonts w:hint="eastAsia" w:ascii="仿宋" w:hAnsi="仿宋" w:eastAsia="仿宋" w:cs="仿宋"/>
          <w:b/>
          <w:bCs/>
          <w:color w:val="auto"/>
          <w:sz w:val="28"/>
          <w:szCs w:val="28"/>
        </w:rPr>
        <w:t>成品软件建设要求</w:t>
      </w:r>
    </w:p>
    <w:tbl>
      <w:tblPr>
        <w:tblStyle w:val="35"/>
        <w:tblW w:w="83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556"/>
        <w:gridCol w:w="799"/>
        <w:gridCol w:w="2601"/>
        <w:gridCol w:w="1095"/>
        <w:gridCol w:w="1170"/>
        <w:gridCol w:w="1115"/>
      </w:tblGrid>
      <w:tr w14:paraId="616AD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jc w:val="center"/>
        </w:trPr>
        <w:tc>
          <w:tcPr>
            <w:tcW w:w="15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3CD27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一级指标</w:t>
            </w: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3A3CD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序号</w:t>
            </w:r>
          </w:p>
        </w:tc>
        <w:tc>
          <w:tcPr>
            <w:tcW w:w="26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99DFE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二级指标</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7CC94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数量</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78747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单价（元）</w:t>
            </w:r>
          </w:p>
        </w:tc>
        <w:tc>
          <w:tcPr>
            <w:tcW w:w="11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BA47B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合计（元）</w:t>
            </w:r>
          </w:p>
        </w:tc>
      </w:tr>
      <w:tr w14:paraId="05537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556"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A10DA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成品软件</w:t>
            </w: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F7FA6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26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34E62B">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0243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60233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11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B0245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03964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556"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E52492">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D97B4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26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DBF0B9">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F6DD9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07D39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11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C3C45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038BC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556"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80BDF0">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ADA8D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26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21C0C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7538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3DAAF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11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CD952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6E2F7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556"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FE8297">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CC70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26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9C79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5F0D0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4EA0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c>
          <w:tcPr>
            <w:tcW w:w="11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9E67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p>
        </w:tc>
      </w:tr>
      <w:tr w14:paraId="636C0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8" w:hRule="atLeast"/>
          <w:jc w:val="center"/>
        </w:trPr>
        <w:tc>
          <w:tcPr>
            <w:tcW w:w="6051"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9659C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r>
              <w:rPr>
                <w:rFonts w:hint="eastAsia" w:ascii="仿宋" w:hAnsi="仿宋" w:eastAsia="仿宋" w:cs="仿宋"/>
                <w:i w:val="0"/>
                <w:color w:val="000000"/>
                <w:kern w:val="0"/>
                <w:sz w:val="28"/>
                <w:szCs w:val="28"/>
                <w:u w:val="none"/>
                <w:lang w:val="en-US" w:eastAsia="zh-CN" w:bidi="ar"/>
                <w14:ligatures w14:val="none"/>
              </w:rPr>
              <w:t>合计</w:t>
            </w:r>
          </w:p>
        </w:tc>
        <w:tc>
          <w:tcPr>
            <w:tcW w:w="22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C3EE1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kern w:val="0"/>
                <w:sz w:val="28"/>
                <w:szCs w:val="28"/>
                <w:u w:val="none"/>
                <w:lang w:val="en-US" w:eastAsia="zh-CN" w:bidi="ar"/>
                <w14:ligatures w14:val="none"/>
              </w:rPr>
            </w:pPr>
            <w:r>
              <w:rPr>
                <w:rFonts w:hint="eastAsia" w:ascii="仿宋" w:hAnsi="仿宋" w:eastAsia="仿宋" w:cs="仿宋"/>
                <w:i w:val="0"/>
                <w:color w:val="000000"/>
                <w:kern w:val="0"/>
                <w:sz w:val="28"/>
                <w:szCs w:val="28"/>
                <w:u w:val="none"/>
                <w:lang w:val="en-US" w:eastAsia="zh-CN" w:bidi="ar"/>
                <w14:ligatures w14:val="none"/>
              </w:rPr>
              <w:t>元</w:t>
            </w:r>
          </w:p>
        </w:tc>
      </w:tr>
    </w:tbl>
    <w:p w14:paraId="34D44BEB">
      <w:pPr>
        <w:spacing w:line="520" w:lineRule="exact"/>
        <w:rPr>
          <w:rFonts w:hint="eastAsia" w:ascii="仿宋" w:hAnsi="仿宋" w:eastAsia="仿宋"/>
          <w:sz w:val="28"/>
          <w:szCs w:val="28"/>
        </w:rPr>
      </w:pPr>
      <w:r>
        <w:rPr>
          <w:rFonts w:hint="eastAsia" w:ascii="仿宋" w:hAnsi="仿宋" w:eastAsia="仿宋" w:cs="Times New Roman"/>
          <w:b/>
          <w:bCs/>
          <w:kern w:val="0"/>
          <w:sz w:val="28"/>
          <w:szCs w:val="28"/>
          <w:shd w:val="clear" w:color="auto" w:fill="FFFFFF"/>
          <w:lang w:val="en-US" w:eastAsia="zh-CN"/>
          <w14:ligatures w14:val="none"/>
        </w:rPr>
        <w:t>3.数字档案馆认定服务</w:t>
      </w:r>
    </w:p>
    <w:tbl>
      <w:tblPr>
        <w:tblStyle w:val="36"/>
        <w:tblW w:w="0" w:type="auto"/>
        <w:tblInd w:w="4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980"/>
        <w:gridCol w:w="1428"/>
        <w:gridCol w:w="1705"/>
        <w:gridCol w:w="1986"/>
      </w:tblGrid>
      <w:tr w14:paraId="58BB0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1" w:type="dxa"/>
          </w:tcPr>
          <w:p w14:paraId="254A8CE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序号</w:t>
            </w:r>
          </w:p>
        </w:tc>
        <w:tc>
          <w:tcPr>
            <w:tcW w:w="1980" w:type="dxa"/>
          </w:tcPr>
          <w:p w14:paraId="4D5341D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服务内容</w:t>
            </w:r>
          </w:p>
        </w:tc>
        <w:tc>
          <w:tcPr>
            <w:tcW w:w="1428" w:type="dxa"/>
            <w:vAlign w:val="center"/>
          </w:tcPr>
          <w:p w14:paraId="349EA56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sz w:val="28"/>
                <w:szCs w:val="28"/>
                <w:vertAlign w:val="baseline"/>
              </w:rPr>
            </w:pPr>
            <w:r>
              <w:rPr>
                <w:rFonts w:hint="eastAsia" w:ascii="仿宋" w:hAnsi="仿宋" w:eastAsia="仿宋" w:cs="仿宋"/>
                <w:b/>
                <w:i w:val="0"/>
                <w:color w:val="000000"/>
                <w:kern w:val="0"/>
                <w:sz w:val="28"/>
                <w:szCs w:val="28"/>
                <w:u w:val="none"/>
                <w:lang w:val="en-US" w:eastAsia="zh-CN" w:bidi="ar"/>
                <w14:ligatures w14:val="none"/>
              </w:rPr>
              <w:t>数量</w:t>
            </w:r>
          </w:p>
        </w:tc>
        <w:tc>
          <w:tcPr>
            <w:tcW w:w="1705" w:type="dxa"/>
            <w:vAlign w:val="center"/>
          </w:tcPr>
          <w:p w14:paraId="23567D9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sz w:val="28"/>
                <w:szCs w:val="28"/>
                <w:vertAlign w:val="baseline"/>
              </w:rPr>
            </w:pPr>
            <w:r>
              <w:rPr>
                <w:rFonts w:hint="eastAsia" w:ascii="仿宋" w:hAnsi="仿宋" w:eastAsia="仿宋" w:cs="仿宋"/>
                <w:b/>
                <w:i w:val="0"/>
                <w:color w:val="000000"/>
                <w:kern w:val="0"/>
                <w:sz w:val="28"/>
                <w:szCs w:val="28"/>
                <w:u w:val="none"/>
                <w:lang w:val="en-US" w:eastAsia="zh-CN" w:bidi="ar"/>
                <w14:ligatures w14:val="none"/>
              </w:rPr>
              <w:t>单价（元）</w:t>
            </w:r>
          </w:p>
        </w:tc>
        <w:tc>
          <w:tcPr>
            <w:tcW w:w="1986" w:type="dxa"/>
            <w:vAlign w:val="center"/>
          </w:tcPr>
          <w:p w14:paraId="1E65383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合计（元）</w:t>
            </w:r>
          </w:p>
        </w:tc>
      </w:tr>
      <w:tr w14:paraId="373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1" w:type="dxa"/>
            <w:vAlign w:val="center"/>
          </w:tcPr>
          <w:p w14:paraId="14D8039D">
            <w:pPr>
              <w:spacing w:line="520" w:lineRule="exact"/>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1</w:t>
            </w:r>
          </w:p>
        </w:tc>
        <w:tc>
          <w:tcPr>
            <w:tcW w:w="1980" w:type="dxa"/>
            <w:vAlign w:val="center"/>
          </w:tcPr>
          <w:p w14:paraId="7E19E791">
            <w:pPr>
              <w:spacing w:line="520" w:lineRule="exact"/>
              <w:jc w:val="center"/>
              <w:rPr>
                <w:rFonts w:hint="eastAsia" w:ascii="仿宋" w:hAnsi="仿宋" w:eastAsia="仿宋"/>
                <w:sz w:val="28"/>
                <w:szCs w:val="28"/>
                <w:vertAlign w:val="baseline"/>
              </w:rPr>
            </w:pPr>
            <w:r>
              <w:rPr>
                <w:rFonts w:hint="eastAsia" w:ascii="仿宋" w:hAnsi="仿宋" w:eastAsia="仿宋" w:cs="Times New Roman"/>
                <w:kern w:val="0"/>
                <w:sz w:val="28"/>
                <w:szCs w:val="28"/>
                <w:shd w:val="clear" w:color="auto" w:fill="FFFFFF"/>
                <w14:ligatures w14:val="none"/>
              </w:rPr>
              <w:t>数字档案馆认定服务</w:t>
            </w:r>
          </w:p>
        </w:tc>
        <w:tc>
          <w:tcPr>
            <w:tcW w:w="1428" w:type="dxa"/>
            <w:vAlign w:val="center"/>
          </w:tcPr>
          <w:p w14:paraId="1A88EF26">
            <w:pPr>
              <w:spacing w:line="520" w:lineRule="exact"/>
              <w:jc w:val="center"/>
              <w:rPr>
                <w:rFonts w:hint="eastAsia" w:ascii="仿宋" w:hAnsi="仿宋" w:eastAsia="仿宋"/>
                <w:sz w:val="28"/>
                <w:szCs w:val="28"/>
                <w:vertAlign w:val="baseline"/>
                <w:lang w:val="en-US" w:eastAsia="zh-CN"/>
              </w:rPr>
            </w:pPr>
            <w:r>
              <w:rPr>
                <w:rFonts w:hint="eastAsia" w:ascii="仿宋" w:hAnsi="仿宋" w:eastAsia="仿宋"/>
                <w:sz w:val="28"/>
                <w:szCs w:val="28"/>
                <w:vertAlign w:val="baseline"/>
                <w:lang w:val="en-US" w:eastAsia="zh-CN"/>
              </w:rPr>
              <w:t>1</w:t>
            </w:r>
          </w:p>
        </w:tc>
        <w:tc>
          <w:tcPr>
            <w:tcW w:w="1705" w:type="dxa"/>
            <w:vAlign w:val="center"/>
          </w:tcPr>
          <w:p w14:paraId="73246947">
            <w:pPr>
              <w:spacing w:line="520" w:lineRule="exact"/>
              <w:jc w:val="center"/>
              <w:rPr>
                <w:rFonts w:hint="eastAsia" w:ascii="仿宋" w:hAnsi="仿宋" w:eastAsia="仿宋"/>
                <w:sz w:val="28"/>
                <w:szCs w:val="28"/>
                <w:vertAlign w:val="baseline"/>
              </w:rPr>
            </w:pPr>
          </w:p>
        </w:tc>
        <w:tc>
          <w:tcPr>
            <w:tcW w:w="1986" w:type="dxa"/>
            <w:vAlign w:val="center"/>
          </w:tcPr>
          <w:p w14:paraId="7D75A9A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p>
        </w:tc>
      </w:tr>
    </w:tbl>
    <w:p w14:paraId="3B1938E9">
      <w:pPr>
        <w:spacing w:line="520" w:lineRule="exact"/>
        <w:rPr>
          <w:rFonts w:hint="eastAsia" w:ascii="仿宋" w:hAnsi="仿宋" w:eastAsia="仿宋"/>
          <w:sz w:val="28"/>
          <w:szCs w:val="28"/>
        </w:rPr>
      </w:pPr>
      <w:r>
        <w:rPr>
          <w:rFonts w:hint="eastAsia" w:ascii="仿宋" w:hAnsi="仿宋" w:eastAsia="仿宋" w:cs="Times New Roman"/>
          <w:b/>
          <w:kern w:val="0"/>
          <w:sz w:val="28"/>
          <w:szCs w:val="28"/>
          <w:shd w:val="clear" w:color="auto" w:fill="FFFFFF"/>
          <w:lang w:val="en-US" w:eastAsia="zh-CN"/>
          <w14:ligatures w14:val="none"/>
        </w:rPr>
        <w:t>采购包1报价合计：人民币（大写）＿＿＿＿＿＿＿＿元（¥＿＿＿＿元）</w:t>
      </w:r>
    </w:p>
    <w:p w14:paraId="60BD794D">
      <w:pPr>
        <w:spacing w:line="520" w:lineRule="exact"/>
        <w:rPr>
          <w:rFonts w:hint="eastAsia" w:ascii="仿宋" w:hAnsi="仿宋" w:eastAsia="仿宋"/>
          <w:sz w:val="28"/>
          <w:szCs w:val="28"/>
        </w:rPr>
      </w:pPr>
    </w:p>
    <w:p w14:paraId="2E6ADD2B">
      <w:pPr>
        <w:spacing w:line="520" w:lineRule="exact"/>
        <w:ind w:firstLine="280" w:firstLineChars="100"/>
        <w:rPr>
          <w:rFonts w:hint="eastAsia" w:ascii="仿宋" w:hAnsi="仿宋" w:eastAsia="仿宋"/>
          <w:sz w:val="28"/>
          <w:szCs w:val="28"/>
          <w:u w:val="single"/>
          <w:lang w:eastAsia="zh-CN"/>
        </w:rPr>
      </w:pPr>
      <w:r>
        <w:rPr>
          <w:rFonts w:hint="eastAsia" w:ascii="仿宋" w:hAnsi="仿宋" w:eastAsia="仿宋"/>
          <w:sz w:val="28"/>
          <w:szCs w:val="28"/>
        </w:rPr>
        <w:t>供应商</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w:t>
      </w:r>
    </w:p>
    <w:p w14:paraId="3C9D3C73">
      <w:pPr>
        <w:ind w:firstLine="280" w:firstLineChars="100"/>
        <w:rPr>
          <w:rFonts w:hint="eastAsia" w:ascii="仿宋" w:hAnsi="仿宋" w:eastAsia="仿宋" w:cs="Times New Roman"/>
          <w:b/>
          <w:kern w:val="0"/>
          <w:sz w:val="28"/>
          <w:szCs w:val="28"/>
          <w:shd w:val="clear" w:color="auto" w:fill="FFFFFF"/>
          <w:lang w:val="en-US" w:eastAsia="zh-CN"/>
          <w14:ligatures w14:val="none"/>
        </w:rPr>
      </w:pP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u w:val="single"/>
        </w:rPr>
        <w:t>（</w:t>
      </w:r>
      <w:r>
        <w:rPr>
          <w:rFonts w:hint="eastAsia" w:ascii="仿宋" w:hAnsi="仿宋" w:eastAsia="仿宋"/>
          <w:sz w:val="28"/>
          <w:u w:val="single"/>
          <w:lang w:eastAsia="zh-CN"/>
        </w:rPr>
        <w:t>电子公章</w:t>
      </w:r>
      <w:r>
        <w:rPr>
          <w:rFonts w:hint="eastAsia" w:ascii="仿宋" w:hAnsi="仿宋" w:eastAsia="仿宋"/>
          <w:sz w:val="28"/>
          <w:u w:val="single"/>
        </w:rPr>
        <w:t>或电子签字）</w:t>
      </w:r>
      <w:r>
        <w:rPr>
          <w:rFonts w:hint="eastAsia" w:ascii="仿宋" w:hAnsi="仿宋" w:eastAsia="仿宋" w:cs="Times New Roman"/>
          <w:b/>
          <w:kern w:val="0"/>
          <w:sz w:val="28"/>
          <w:szCs w:val="28"/>
          <w:shd w:val="clear" w:color="auto" w:fill="FFFFFF"/>
          <w:lang w:val="en-US" w:eastAsia="zh-CN"/>
          <w14:ligatures w14:val="none"/>
        </w:rPr>
        <w:br w:type="page"/>
      </w:r>
    </w:p>
    <w:p w14:paraId="2A9BBD28">
      <w:pPr>
        <w:spacing w:line="520" w:lineRule="exact"/>
        <w:rPr>
          <w:rFonts w:hint="eastAsia" w:ascii="仿宋" w:hAnsi="仿宋" w:eastAsia="仿宋"/>
          <w:sz w:val="28"/>
          <w:szCs w:val="28"/>
        </w:rPr>
      </w:pPr>
      <w:r>
        <w:rPr>
          <w:rFonts w:hint="eastAsia" w:ascii="仿宋" w:hAnsi="仿宋" w:eastAsia="仿宋" w:cs="Times New Roman"/>
          <w:b/>
          <w:kern w:val="0"/>
          <w:sz w:val="28"/>
          <w:szCs w:val="28"/>
          <w:shd w:val="clear" w:color="auto" w:fill="FFFFFF"/>
          <w:lang w:val="en-US" w:eastAsia="zh-CN"/>
          <w14:ligatures w14:val="none"/>
        </w:rPr>
        <w:t>（二）采购包2：硬件建设部分</w:t>
      </w:r>
    </w:p>
    <w:p w14:paraId="00FEE433">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lang w:val="en-US" w:eastAsia="zh-CN"/>
        </w:rPr>
        <w:t>1.数字档案馆基础硬件建设</w:t>
      </w:r>
    </w:p>
    <w:tbl>
      <w:tblPr>
        <w:tblStyle w:val="35"/>
        <w:tblW w:w="8522" w:type="dxa"/>
        <w:jc w:val="center"/>
        <w:tblLayout w:type="autofit"/>
        <w:tblCellMar>
          <w:top w:w="0" w:type="dxa"/>
          <w:left w:w="0" w:type="dxa"/>
          <w:bottom w:w="0" w:type="dxa"/>
          <w:right w:w="0" w:type="dxa"/>
        </w:tblCellMar>
      </w:tblPr>
      <w:tblGrid>
        <w:gridCol w:w="1111"/>
        <w:gridCol w:w="629"/>
        <w:gridCol w:w="1111"/>
        <w:gridCol w:w="629"/>
        <w:gridCol w:w="974"/>
        <w:gridCol w:w="974"/>
        <w:gridCol w:w="629"/>
        <w:gridCol w:w="1112"/>
        <w:gridCol w:w="1353"/>
      </w:tblGrid>
      <w:tr w14:paraId="7F5EE224">
        <w:tblPrEx>
          <w:tblCellMar>
            <w:top w:w="0" w:type="dxa"/>
            <w:left w:w="0" w:type="dxa"/>
            <w:bottom w:w="0" w:type="dxa"/>
            <w:right w:w="0" w:type="dxa"/>
          </w:tblCellMar>
        </w:tblPrEx>
        <w:trPr>
          <w:trHeight w:val="0" w:hRule="atLeast"/>
          <w:tblHeader/>
          <w:jc w:val="center"/>
        </w:trPr>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2D68F8">
            <w:pPr>
              <w:widowControl/>
              <w:snapToGrid w:val="0"/>
              <w:ind w:left="0" w:leftChars="0" w:right="0" w:rightChars="0" w:firstLine="0" w:firstLineChars="0"/>
              <w:jc w:val="center"/>
              <w:textAlignment w:val="center"/>
              <w:rPr>
                <w:rFonts w:hint="eastAsia" w:ascii="仿宋" w:hAnsi="仿宋" w:eastAsia="仿宋" w:cs="仿宋"/>
                <w:b/>
                <w:color w:val="000000"/>
                <w:sz w:val="24"/>
              </w:rPr>
            </w:pPr>
            <w:r>
              <w:rPr>
                <w:rFonts w:hint="eastAsia" w:ascii="仿宋" w:hAnsi="仿宋" w:eastAsia="仿宋" w:cs="仿宋"/>
                <w:b/>
                <w:color w:val="000000"/>
                <w:sz w:val="24"/>
                <w:lang w:bidi="ar"/>
              </w:rPr>
              <w:t>一级指标</w:t>
            </w: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5A0212">
            <w:pPr>
              <w:widowControl/>
              <w:snapToGrid w:val="0"/>
              <w:ind w:left="0" w:leftChars="0" w:right="0" w:rightChars="0" w:firstLine="0" w:firstLineChars="0"/>
              <w:jc w:val="center"/>
              <w:textAlignment w:val="center"/>
              <w:rPr>
                <w:rFonts w:hint="eastAsia" w:ascii="仿宋" w:hAnsi="仿宋" w:eastAsia="仿宋" w:cs="仿宋"/>
                <w:b/>
                <w:color w:val="000000"/>
                <w:sz w:val="24"/>
              </w:rPr>
            </w:pPr>
            <w:r>
              <w:rPr>
                <w:rFonts w:hint="eastAsia" w:ascii="仿宋" w:hAnsi="仿宋" w:eastAsia="仿宋" w:cs="仿宋"/>
                <w:b/>
                <w:color w:val="000000"/>
                <w:sz w:val="24"/>
                <w:lang w:bidi="ar"/>
              </w:rPr>
              <w:t>序号</w:t>
            </w: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68020F">
            <w:pPr>
              <w:widowControl/>
              <w:snapToGrid w:val="0"/>
              <w:ind w:left="0" w:leftChars="0" w:right="0" w:rightChars="0" w:firstLine="0" w:firstLineChars="0"/>
              <w:jc w:val="center"/>
              <w:textAlignment w:val="center"/>
              <w:rPr>
                <w:rFonts w:hint="eastAsia" w:ascii="仿宋" w:hAnsi="仿宋" w:eastAsia="仿宋" w:cs="仿宋"/>
                <w:b/>
                <w:color w:val="000000"/>
                <w:sz w:val="24"/>
              </w:rPr>
            </w:pPr>
            <w:r>
              <w:rPr>
                <w:rFonts w:hint="eastAsia" w:ascii="仿宋" w:hAnsi="仿宋" w:eastAsia="仿宋" w:cs="仿宋"/>
                <w:b/>
                <w:color w:val="000000"/>
                <w:sz w:val="24"/>
                <w:lang w:bidi="ar"/>
              </w:rPr>
              <w:t>二级指标</w:t>
            </w: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54FA2B">
            <w:pPr>
              <w:widowControl/>
              <w:snapToGrid w:val="0"/>
              <w:ind w:left="0" w:leftChars="0" w:right="0" w:rightChars="0" w:firstLine="0" w:firstLineChars="0"/>
              <w:jc w:val="center"/>
              <w:textAlignment w:val="center"/>
              <w:rPr>
                <w:rFonts w:hint="eastAsia" w:ascii="仿宋" w:hAnsi="仿宋" w:eastAsia="仿宋" w:cs="仿宋"/>
                <w:b/>
                <w:color w:val="000000"/>
                <w:sz w:val="24"/>
              </w:rPr>
            </w:pPr>
            <w:r>
              <w:rPr>
                <w:rFonts w:hint="eastAsia" w:ascii="仿宋" w:hAnsi="仿宋" w:eastAsia="仿宋" w:cs="仿宋"/>
                <w:b/>
                <w:color w:val="000000"/>
                <w:sz w:val="24"/>
                <w:lang w:bidi="ar"/>
              </w:rPr>
              <w:t>数量</w:t>
            </w:r>
          </w:p>
        </w:tc>
        <w:tc>
          <w:tcPr>
            <w:tcW w:w="9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9F2A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4"/>
                <w:szCs w:val="28"/>
                <w:u w:val="none"/>
                <w:lang w:val="en-US" w:eastAsia="zh-CN" w:bidi="ar"/>
                <w14:ligatures w14:val="none"/>
              </w:rPr>
            </w:pPr>
            <w:r>
              <w:rPr>
                <w:rFonts w:hint="eastAsia" w:ascii="仿宋" w:hAnsi="仿宋" w:eastAsia="仿宋" w:cs="仿宋"/>
                <w:b/>
                <w:i w:val="0"/>
                <w:color w:val="000000"/>
                <w:kern w:val="0"/>
                <w:sz w:val="24"/>
                <w:szCs w:val="28"/>
                <w:u w:val="none"/>
                <w:lang w:val="en-US" w:eastAsia="zh-CN" w:bidi="ar"/>
                <w14:ligatures w14:val="none"/>
              </w:rPr>
              <w:t>单价</w:t>
            </w:r>
          </w:p>
          <w:p w14:paraId="5CCC767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4"/>
                <w:szCs w:val="28"/>
                <w:u w:val="none"/>
                <w:lang w:val="en-US" w:eastAsia="zh-CN" w:bidi="ar"/>
                <w14:ligatures w14:val="none"/>
              </w:rPr>
            </w:pPr>
            <w:r>
              <w:rPr>
                <w:rFonts w:hint="eastAsia" w:ascii="仿宋" w:hAnsi="仿宋" w:eastAsia="仿宋" w:cs="仿宋"/>
                <w:b/>
                <w:i w:val="0"/>
                <w:color w:val="000000"/>
                <w:kern w:val="0"/>
                <w:sz w:val="24"/>
                <w:szCs w:val="28"/>
                <w:u w:val="none"/>
                <w:lang w:val="en-US" w:eastAsia="zh-CN" w:bidi="ar"/>
                <w14:ligatures w14:val="none"/>
              </w:rPr>
              <w:t>（元）</w:t>
            </w:r>
          </w:p>
        </w:tc>
        <w:tc>
          <w:tcPr>
            <w:tcW w:w="9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67605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4"/>
                <w:szCs w:val="28"/>
                <w:u w:val="none"/>
                <w:lang w:val="en-US" w:eastAsia="zh-CN" w:bidi="ar"/>
                <w14:ligatures w14:val="none"/>
              </w:rPr>
            </w:pPr>
            <w:r>
              <w:rPr>
                <w:rFonts w:hint="eastAsia" w:ascii="仿宋" w:hAnsi="仿宋" w:eastAsia="仿宋" w:cs="仿宋"/>
                <w:b/>
                <w:i w:val="0"/>
                <w:color w:val="000000"/>
                <w:kern w:val="0"/>
                <w:sz w:val="24"/>
                <w:szCs w:val="28"/>
                <w:u w:val="none"/>
                <w:lang w:val="en-US" w:eastAsia="zh-CN" w:bidi="ar"/>
                <w14:ligatures w14:val="none"/>
              </w:rPr>
              <w:t>合计</w:t>
            </w:r>
          </w:p>
          <w:p w14:paraId="36E7009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4"/>
                <w:szCs w:val="28"/>
                <w:u w:val="none"/>
                <w:lang w:val="en-US" w:eastAsia="zh-CN" w:bidi="ar"/>
                <w14:ligatures w14:val="none"/>
              </w:rPr>
            </w:pPr>
            <w:r>
              <w:rPr>
                <w:rFonts w:hint="eastAsia" w:ascii="仿宋" w:hAnsi="仿宋" w:eastAsia="仿宋" w:cs="仿宋"/>
                <w:b/>
                <w:i w:val="0"/>
                <w:color w:val="000000"/>
                <w:kern w:val="0"/>
                <w:sz w:val="24"/>
                <w:szCs w:val="28"/>
                <w:u w:val="none"/>
                <w:lang w:val="en-US" w:eastAsia="zh-CN" w:bidi="ar"/>
                <w14:ligatures w14:val="none"/>
              </w:rPr>
              <w:t>（元）</w:t>
            </w:r>
          </w:p>
        </w:tc>
        <w:tc>
          <w:tcPr>
            <w:tcW w:w="6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6C0C80">
            <w:pPr>
              <w:snapToGrid w:val="0"/>
              <w:ind w:left="0" w:leftChars="0" w:right="0" w:rightChars="0" w:firstLine="0" w:firstLineChars="0"/>
              <w:jc w:val="center"/>
              <w:rPr>
                <w:rFonts w:ascii="仿宋" w:eastAsia="仿宋"/>
                <w:b/>
                <w:sz w:val="24"/>
              </w:rPr>
            </w:pPr>
            <w:r>
              <w:rPr>
                <w:rFonts w:ascii="仿宋" w:hAnsi="仿宋" w:eastAsia="仿宋"/>
                <w:b/>
                <w:sz w:val="24"/>
              </w:rPr>
              <w:t>品牌</w:t>
            </w:r>
          </w:p>
        </w:tc>
        <w:tc>
          <w:tcPr>
            <w:tcW w:w="11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37D59">
            <w:pPr>
              <w:snapToGrid w:val="0"/>
              <w:ind w:left="0" w:leftChars="0" w:right="0" w:rightChars="0" w:firstLine="0" w:firstLineChars="0"/>
              <w:jc w:val="center"/>
              <w:rPr>
                <w:rFonts w:ascii="仿宋" w:eastAsia="仿宋"/>
                <w:b/>
                <w:sz w:val="24"/>
              </w:rPr>
            </w:pPr>
            <w:r>
              <w:rPr>
                <w:rFonts w:ascii="仿宋" w:hAnsi="仿宋" w:eastAsia="仿宋"/>
                <w:b/>
                <w:sz w:val="24"/>
              </w:rPr>
              <w:t>规格型号</w:t>
            </w:r>
          </w:p>
        </w:tc>
        <w:tc>
          <w:tcPr>
            <w:tcW w:w="1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456993">
            <w:pPr>
              <w:snapToGrid w:val="0"/>
              <w:ind w:left="0" w:leftChars="0" w:right="0" w:rightChars="0" w:firstLine="0" w:firstLineChars="0"/>
              <w:jc w:val="center"/>
              <w:rPr>
                <w:rFonts w:ascii="仿宋" w:eastAsia="仿宋"/>
                <w:b/>
                <w:sz w:val="24"/>
              </w:rPr>
            </w:pPr>
            <w:r>
              <w:rPr>
                <w:rFonts w:ascii="仿宋" w:hAnsi="仿宋" w:eastAsia="仿宋"/>
                <w:b/>
                <w:sz w:val="24"/>
              </w:rPr>
              <w:t>制造商名称</w:t>
            </w:r>
          </w:p>
        </w:tc>
      </w:tr>
      <w:tr w14:paraId="3E2F9E70">
        <w:tblPrEx>
          <w:tblCellMar>
            <w:top w:w="0" w:type="dxa"/>
            <w:left w:w="0" w:type="dxa"/>
            <w:bottom w:w="0" w:type="dxa"/>
            <w:right w:w="0" w:type="dxa"/>
          </w:tblCellMar>
        </w:tblPrEx>
        <w:trPr>
          <w:trHeight w:val="0" w:hRule="atLeast"/>
          <w:jc w:val="center"/>
        </w:trPr>
        <w:tc>
          <w:tcPr>
            <w:tcW w:w="111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8E0507">
            <w:pPr>
              <w:widowControl/>
              <w:snapToGrid w:val="0"/>
              <w:ind w:left="0" w:leftChars="0" w:right="0" w:rightChars="0" w:firstLine="0" w:firstLineChars="0"/>
              <w:jc w:val="center"/>
              <w:textAlignment w:val="center"/>
              <w:rPr>
                <w:rFonts w:hint="eastAsia" w:ascii="仿宋" w:hAnsi="仿宋" w:eastAsia="仿宋" w:cs="仿宋"/>
                <w:color w:val="000000"/>
                <w:sz w:val="24"/>
              </w:rPr>
            </w:pPr>
            <w:r>
              <w:rPr>
                <w:rFonts w:hint="eastAsia" w:ascii="仿宋" w:hAnsi="仿宋" w:eastAsia="仿宋" w:cs="仿宋"/>
                <w:color w:val="000000"/>
                <w:sz w:val="24"/>
                <w:lang w:bidi="ar"/>
              </w:rPr>
              <w:t>基础硬件</w:t>
            </w:r>
          </w:p>
        </w:tc>
        <w:tc>
          <w:tcPr>
            <w:tcW w:w="6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06F9C9">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D9DDB7">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68E3C4">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73A336">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5548E8">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1C5241">
            <w:pPr>
              <w:snapToGrid w:val="0"/>
              <w:ind w:left="0" w:leftChars="0" w:right="0" w:rightChars="0" w:firstLine="0" w:firstLineChars="0"/>
              <w:jc w:val="center"/>
              <w:rPr>
                <w:rFonts w:ascii="仿宋" w:eastAsia="仿宋"/>
                <w:sz w:val="24"/>
              </w:rPr>
            </w:pPr>
          </w:p>
        </w:tc>
        <w:tc>
          <w:tcPr>
            <w:tcW w:w="11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8240B8">
            <w:pPr>
              <w:snapToGrid w:val="0"/>
              <w:ind w:left="0" w:leftChars="0" w:right="0" w:rightChars="0" w:firstLine="0" w:firstLineChars="0"/>
              <w:jc w:val="center"/>
              <w:rPr>
                <w:rFonts w:ascii="仿宋" w:eastAsia="仿宋"/>
                <w:sz w:val="24"/>
              </w:rPr>
            </w:pPr>
          </w:p>
        </w:tc>
        <w:tc>
          <w:tcPr>
            <w:tcW w:w="13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59D59E">
            <w:pPr>
              <w:snapToGrid w:val="0"/>
              <w:ind w:left="0" w:leftChars="0" w:right="0" w:rightChars="0" w:firstLine="0" w:firstLineChars="0"/>
              <w:jc w:val="center"/>
              <w:rPr>
                <w:rFonts w:ascii="仿宋" w:eastAsia="仿宋"/>
                <w:sz w:val="24"/>
              </w:rPr>
            </w:pPr>
          </w:p>
        </w:tc>
      </w:tr>
      <w:tr w14:paraId="4D1AFE65">
        <w:tblPrEx>
          <w:tblCellMar>
            <w:top w:w="0" w:type="dxa"/>
            <w:left w:w="0" w:type="dxa"/>
            <w:bottom w:w="0" w:type="dxa"/>
            <w:right w:w="0" w:type="dxa"/>
          </w:tblCellMar>
        </w:tblPrEx>
        <w:trPr>
          <w:trHeight w:val="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473E941">
            <w:pPr>
              <w:snapToGrid w:val="0"/>
              <w:ind w:left="0" w:leftChars="0" w:right="0" w:rightChars="0" w:firstLine="0" w:firstLineChars="0"/>
              <w:jc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359853">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B05F95">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2B49AD">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37D77D">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ADD8D0">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FA8EC3">
            <w:pPr>
              <w:snapToGrid w:val="0"/>
              <w:ind w:left="0" w:leftChars="0" w:right="0" w:rightChars="0" w:firstLine="0" w:firstLineChars="0"/>
              <w:jc w:val="center"/>
              <w:rPr>
                <w:rFonts w:ascii="仿宋" w:eastAsia="仿宋"/>
                <w:sz w:val="24"/>
              </w:rPr>
            </w:pPr>
          </w:p>
        </w:tc>
        <w:tc>
          <w:tcPr>
            <w:tcW w:w="11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1517DF">
            <w:pPr>
              <w:snapToGrid w:val="0"/>
              <w:ind w:left="0" w:leftChars="0" w:right="0" w:rightChars="0" w:firstLine="0" w:firstLineChars="0"/>
              <w:jc w:val="center"/>
              <w:rPr>
                <w:rFonts w:ascii="仿宋" w:eastAsia="仿宋"/>
                <w:sz w:val="24"/>
              </w:rPr>
            </w:pPr>
          </w:p>
        </w:tc>
        <w:tc>
          <w:tcPr>
            <w:tcW w:w="13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CD9514">
            <w:pPr>
              <w:snapToGrid w:val="0"/>
              <w:ind w:left="0" w:leftChars="0" w:right="0" w:rightChars="0" w:firstLine="0" w:firstLineChars="0"/>
              <w:jc w:val="center"/>
              <w:rPr>
                <w:rFonts w:ascii="仿宋" w:eastAsia="仿宋"/>
                <w:sz w:val="24"/>
              </w:rPr>
            </w:pPr>
          </w:p>
        </w:tc>
      </w:tr>
      <w:tr w14:paraId="64FDD860">
        <w:tblPrEx>
          <w:tblCellMar>
            <w:top w:w="0" w:type="dxa"/>
            <w:left w:w="0" w:type="dxa"/>
            <w:bottom w:w="0" w:type="dxa"/>
            <w:right w:w="0" w:type="dxa"/>
          </w:tblCellMar>
        </w:tblPrEx>
        <w:trPr>
          <w:trHeight w:val="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1564860">
            <w:pPr>
              <w:snapToGrid w:val="0"/>
              <w:ind w:left="0" w:leftChars="0" w:right="0" w:rightChars="0" w:firstLine="0" w:firstLineChars="0"/>
              <w:jc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F5716F">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259487">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94993D">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4999F8">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86E33F">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4C9E03">
            <w:pPr>
              <w:snapToGrid w:val="0"/>
              <w:ind w:left="0" w:leftChars="0" w:right="0" w:rightChars="0" w:firstLine="0" w:firstLineChars="0"/>
              <w:jc w:val="center"/>
              <w:rPr>
                <w:rFonts w:ascii="仿宋" w:eastAsia="仿宋"/>
                <w:sz w:val="24"/>
              </w:rPr>
            </w:pPr>
          </w:p>
        </w:tc>
        <w:tc>
          <w:tcPr>
            <w:tcW w:w="11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92A791">
            <w:pPr>
              <w:snapToGrid w:val="0"/>
              <w:ind w:left="0" w:leftChars="0" w:right="0" w:rightChars="0" w:firstLine="0" w:firstLineChars="0"/>
              <w:jc w:val="center"/>
              <w:rPr>
                <w:rFonts w:ascii="仿宋" w:eastAsia="仿宋"/>
                <w:sz w:val="24"/>
              </w:rPr>
            </w:pPr>
          </w:p>
        </w:tc>
        <w:tc>
          <w:tcPr>
            <w:tcW w:w="13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0A3221">
            <w:pPr>
              <w:snapToGrid w:val="0"/>
              <w:ind w:left="0" w:leftChars="0" w:right="0" w:rightChars="0" w:firstLine="0" w:firstLineChars="0"/>
              <w:jc w:val="center"/>
              <w:rPr>
                <w:rFonts w:ascii="仿宋" w:eastAsia="仿宋"/>
                <w:sz w:val="24"/>
              </w:rPr>
            </w:pPr>
          </w:p>
        </w:tc>
      </w:tr>
      <w:tr w14:paraId="09270A46">
        <w:tblPrEx>
          <w:tblCellMar>
            <w:top w:w="0" w:type="dxa"/>
            <w:left w:w="0" w:type="dxa"/>
            <w:bottom w:w="0" w:type="dxa"/>
            <w:right w:w="0" w:type="dxa"/>
          </w:tblCellMar>
        </w:tblPrEx>
        <w:trPr>
          <w:trHeight w:val="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9C4A0C8">
            <w:pPr>
              <w:snapToGrid w:val="0"/>
              <w:ind w:left="0" w:leftChars="0" w:right="0" w:rightChars="0" w:firstLine="0" w:firstLineChars="0"/>
              <w:jc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AFD8EA">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0DC676">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CD467E">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87BB66">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892825">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2D2930">
            <w:pPr>
              <w:snapToGrid w:val="0"/>
              <w:ind w:left="0" w:leftChars="0" w:right="0" w:rightChars="0" w:firstLine="0" w:firstLineChars="0"/>
              <w:jc w:val="center"/>
              <w:rPr>
                <w:rFonts w:ascii="仿宋" w:eastAsia="仿宋"/>
                <w:sz w:val="24"/>
              </w:rPr>
            </w:pPr>
          </w:p>
        </w:tc>
        <w:tc>
          <w:tcPr>
            <w:tcW w:w="11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958580">
            <w:pPr>
              <w:snapToGrid w:val="0"/>
              <w:ind w:left="0" w:leftChars="0" w:right="0" w:rightChars="0" w:firstLine="0" w:firstLineChars="0"/>
              <w:jc w:val="center"/>
              <w:rPr>
                <w:rFonts w:ascii="仿宋" w:eastAsia="仿宋"/>
                <w:sz w:val="24"/>
              </w:rPr>
            </w:pPr>
          </w:p>
        </w:tc>
        <w:tc>
          <w:tcPr>
            <w:tcW w:w="13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CF2ED1">
            <w:pPr>
              <w:snapToGrid w:val="0"/>
              <w:ind w:left="0" w:leftChars="0" w:right="0" w:rightChars="0" w:firstLine="0" w:firstLineChars="0"/>
              <w:jc w:val="center"/>
              <w:rPr>
                <w:rFonts w:ascii="仿宋" w:eastAsia="仿宋"/>
                <w:sz w:val="24"/>
              </w:rPr>
            </w:pPr>
          </w:p>
        </w:tc>
      </w:tr>
      <w:tr w14:paraId="2F98FDBE">
        <w:tblPrEx>
          <w:tblCellMar>
            <w:top w:w="0" w:type="dxa"/>
            <w:left w:w="0" w:type="dxa"/>
            <w:bottom w:w="0" w:type="dxa"/>
            <w:right w:w="0" w:type="dxa"/>
          </w:tblCellMar>
        </w:tblPrEx>
        <w:trPr>
          <w:trHeight w:val="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B82C745">
            <w:pPr>
              <w:snapToGrid w:val="0"/>
              <w:ind w:left="0" w:leftChars="0" w:right="0" w:rightChars="0" w:firstLine="0" w:firstLineChars="0"/>
              <w:jc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7B50D4">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1FC49E">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662D2A">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D828AC">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0CF8D2">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EA39EB">
            <w:pPr>
              <w:snapToGrid w:val="0"/>
              <w:ind w:left="0" w:leftChars="0" w:right="0" w:rightChars="0" w:firstLine="0" w:firstLineChars="0"/>
              <w:jc w:val="center"/>
              <w:rPr>
                <w:rFonts w:ascii="仿宋" w:eastAsia="仿宋"/>
                <w:sz w:val="24"/>
              </w:rPr>
            </w:pPr>
          </w:p>
        </w:tc>
        <w:tc>
          <w:tcPr>
            <w:tcW w:w="11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B50796">
            <w:pPr>
              <w:snapToGrid w:val="0"/>
              <w:ind w:left="0" w:leftChars="0" w:right="0" w:rightChars="0" w:firstLine="0" w:firstLineChars="0"/>
              <w:jc w:val="center"/>
              <w:rPr>
                <w:rFonts w:ascii="仿宋" w:eastAsia="仿宋"/>
                <w:sz w:val="24"/>
              </w:rPr>
            </w:pPr>
          </w:p>
        </w:tc>
        <w:tc>
          <w:tcPr>
            <w:tcW w:w="13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455FAA">
            <w:pPr>
              <w:snapToGrid w:val="0"/>
              <w:ind w:left="0" w:leftChars="0" w:right="0" w:rightChars="0" w:firstLine="0" w:firstLineChars="0"/>
              <w:jc w:val="center"/>
              <w:rPr>
                <w:rFonts w:ascii="仿宋" w:eastAsia="仿宋"/>
                <w:sz w:val="24"/>
              </w:rPr>
            </w:pPr>
          </w:p>
        </w:tc>
      </w:tr>
      <w:tr w14:paraId="1E9DAD5F">
        <w:tblPrEx>
          <w:tblCellMar>
            <w:top w:w="0" w:type="dxa"/>
            <w:left w:w="0" w:type="dxa"/>
            <w:bottom w:w="0" w:type="dxa"/>
            <w:right w:w="0" w:type="dxa"/>
          </w:tblCellMar>
        </w:tblPrEx>
        <w:trPr>
          <w:trHeight w:val="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F36FBEF">
            <w:pPr>
              <w:snapToGrid w:val="0"/>
              <w:ind w:left="0" w:leftChars="0" w:right="0" w:rightChars="0" w:firstLine="0" w:firstLineChars="0"/>
              <w:jc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A78F27">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DB3D56">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E0C65E">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8D4977">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8A5D99">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08CA19">
            <w:pPr>
              <w:snapToGrid w:val="0"/>
              <w:ind w:left="0" w:leftChars="0" w:right="0" w:rightChars="0" w:firstLine="0" w:firstLineChars="0"/>
              <w:jc w:val="center"/>
              <w:rPr>
                <w:rFonts w:ascii="仿宋" w:eastAsia="仿宋"/>
                <w:sz w:val="24"/>
              </w:rPr>
            </w:pPr>
          </w:p>
        </w:tc>
        <w:tc>
          <w:tcPr>
            <w:tcW w:w="11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EF930F">
            <w:pPr>
              <w:snapToGrid w:val="0"/>
              <w:ind w:left="0" w:leftChars="0" w:right="0" w:rightChars="0" w:firstLine="0" w:firstLineChars="0"/>
              <w:jc w:val="center"/>
              <w:rPr>
                <w:rFonts w:ascii="仿宋" w:eastAsia="仿宋"/>
                <w:sz w:val="24"/>
              </w:rPr>
            </w:pPr>
          </w:p>
        </w:tc>
        <w:tc>
          <w:tcPr>
            <w:tcW w:w="13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F7BBE3">
            <w:pPr>
              <w:snapToGrid w:val="0"/>
              <w:ind w:left="0" w:leftChars="0" w:right="0" w:rightChars="0" w:firstLine="0" w:firstLineChars="0"/>
              <w:jc w:val="center"/>
              <w:rPr>
                <w:rFonts w:ascii="仿宋" w:eastAsia="仿宋"/>
                <w:sz w:val="24"/>
              </w:rPr>
            </w:pPr>
          </w:p>
        </w:tc>
      </w:tr>
      <w:tr w14:paraId="518F56C0">
        <w:tblPrEx>
          <w:tblCellMar>
            <w:top w:w="0" w:type="dxa"/>
            <w:left w:w="0" w:type="dxa"/>
            <w:bottom w:w="0" w:type="dxa"/>
            <w:right w:w="0" w:type="dxa"/>
          </w:tblCellMar>
        </w:tblPrEx>
        <w:trPr>
          <w:trHeight w:val="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4423527">
            <w:pPr>
              <w:snapToGrid w:val="0"/>
              <w:ind w:left="0" w:leftChars="0" w:right="0" w:rightChars="0" w:firstLine="0" w:firstLineChars="0"/>
              <w:jc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41F3F9">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4CDC3E">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63D6C1">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378CF9">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023617">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CF81F4">
            <w:pPr>
              <w:snapToGrid w:val="0"/>
              <w:ind w:left="0" w:leftChars="0" w:right="0" w:rightChars="0" w:firstLine="0" w:firstLineChars="0"/>
              <w:jc w:val="center"/>
              <w:rPr>
                <w:rFonts w:ascii="仿宋" w:eastAsia="仿宋"/>
                <w:sz w:val="24"/>
              </w:rPr>
            </w:pPr>
          </w:p>
        </w:tc>
        <w:tc>
          <w:tcPr>
            <w:tcW w:w="11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F322CD">
            <w:pPr>
              <w:snapToGrid w:val="0"/>
              <w:ind w:left="0" w:leftChars="0" w:right="0" w:rightChars="0" w:firstLine="0" w:firstLineChars="0"/>
              <w:jc w:val="center"/>
              <w:rPr>
                <w:rFonts w:ascii="仿宋" w:eastAsia="仿宋"/>
                <w:sz w:val="24"/>
              </w:rPr>
            </w:pPr>
          </w:p>
        </w:tc>
        <w:tc>
          <w:tcPr>
            <w:tcW w:w="13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6879C3">
            <w:pPr>
              <w:snapToGrid w:val="0"/>
              <w:ind w:left="0" w:leftChars="0" w:right="0" w:rightChars="0" w:firstLine="0" w:firstLineChars="0"/>
              <w:jc w:val="center"/>
              <w:rPr>
                <w:rFonts w:ascii="仿宋" w:eastAsia="仿宋"/>
                <w:sz w:val="24"/>
              </w:rPr>
            </w:pPr>
          </w:p>
        </w:tc>
      </w:tr>
      <w:tr w14:paraId="102A75E6">
        <w:tblPrEx>
          <w:tblCellMar>
            <w:top w:w="0" w:type="dxa"/>
            <w:left w:w="0" w:type="dxa"/>
            <w:bottom w:w="0" w:type="dxa"/>
            <w:right w:w="0" w:type="dxa"/>
          </w:tblCellMar>
        </w:tblPrEx>
        <w:trPr>
          <w:trHeight w:val="0" w:hRule="atLeast"/>
          <w:jc w:val="center"/>
        </w:trPr>
        <w:tc>
          <w:tcPr>
            <w:tcW w:w="111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3884FB">
            <w:pPr>
              <w:widowControl/>
              <w:snapToGrid w:val="0"/>
              <w:ind w:left="0" w:leftChars="0" w:right="0" w:rightChars="0" w:firstLine="0" w:firstLineChars="0"/>
              <w:jc w:val="center"/>
              <w:textAlignment w:val="center"/>
              <w:rPr>
                <w:rFonts w:hint="eastAsia" w:ascii="仿宋" w:hAnsi="仿宋" w:eastAsia="仿宋" w:cs="仿宋"/>
                <w:color w:val="000000"/>
                <w:sz w:val="24"/>
              </w:rPr>
            </w:pPr>
            <w:r>
              <w:rPr>
                <w:rFonts w:hint="eastAsia" w:ascii="仿宋" w:hAnsi="仿宋" w:eastAsia="仿宋" w:cs="仿宋"/>
                <w:color w:val="000000"/>
                <w:sz w:val="24"/>
                <w:lang w:bidi="ar"/>
              </w:rPr>
              <w:t>网络安全</w:t>
            </w:r>
          </w:p>
        </w:tc>
        <w:tc>
          <w:tcPr>
            <w:tcW w:w="6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188E6E">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785CD9">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D9D4B3">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2495F2">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51C371">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040F47">
            <w:pPr>
              <w:snapToGrid w:val="0"/>
              <w:ind w:left="0" w:leftChars="0" w:right="0" w:rightChars="0" w:firstLine="0" w:firstLineChars="0"/>
              <w:jc w:val="center"/>
              <w:rPr>
                <w:rFonts w:ascii="仿宋" w:eastAsia="仿宋"/>
                <w:sz w:val="24"/>
              </w:rPr>
            </w:pPr>
          </w:p>
        </w:tc>
        <w:tc>
          <w:tcPr>
            <w:tcW w:w="11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349C06">
            <w:pPr>
              <w:snapToGrid w:val="0"/>
              <w:ind w:left="0" w:leftChars="0" w:right="0" w:rightChars="0" w:firstLine="0" w:firstLineChars="0"/>
              <w:jc w:val="center"/>
              <w:rPr>
                <w:rFonts w:ascii="仿宋" w:eastAsia="仿宋"/>
                <w:sz w:val="24"/>
              </w:rPr>
            </w:pPr>
          </w:p>
        </w:tc>
        <w:tc>
          <w:tcPr>
            <w:tcW w:w="13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B82F97">
            <w:pPr>
              <w:snapToGrid w:val="0"/>
              <w:ind w:left="0" w:leftChars="0" w:right="0" w:rightChars="0" w:firstLine="0" w:firstLineChars="0"/>
              <w:jc w:val="center"/>
              <w:rPr>
                <w:rFonts w:ascii="仿宋" w:eastAsia="仿宋"/>
                <w:sz w:val="24"/>
              </w:rPr>
            </w:pPr>
          </w:p>
        </w:tc>
      </w:tr>
      <w:tr w14:paraId="29A79ECD">
        <w:tblPrEx>
          <w:tblCellMar>
            <w:top w:w="0" w:type="dxa"/>
            <w:left w:w="0" w:type="dxa"/>
            <w:bottom w:w="0" w:type="dxa"/>
            <w:right w:w="0" w:type="dxa"/>
          </w:tblCellMar>
        </w:tblPrEx>
        <w:trPr>
          <w:trHeight w:val="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93EB0AB">
            <w:pPr>
              <w:snapToGrid w:val="0"/>
              <w:ind w:left="0" w:leftChars="0" w:right="0" w:rightChars="0" w:firstLine="0" w:firstLineChars="0"/>
              <w:jc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C42985">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A6BB8E">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529809">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9A628C">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C5AAC4">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2B9782">
            <w:pPr>
              <w:snapToGrid w:val="0"/>
              <w:ind w:left="0" w:leftChars="0" w:right="0" w:rightChars="0" w:firstLine="0" w:firstLineChars="0"/>
              <w:jc w:val="center"/>
              <w:rPr>
                <w:rFonts w:ascii="仿宋" w:eastAsia="仿宋"/>
                <w:sz w:val="24"/>
              </w:rPr>
            </w:pPr>
          </w:p>
        </w:tc>
        <w:tc>
          <w:tcPr>
            <w:tcW w:w="11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55E6DF">
            <w:pPr>
              <w:snapToGrid w:val="0"/>
              <w:ind w:left="0" w:leftChars="0" w:right="0" w:rightChars="0" w:firstLine="0" w:firstLineChars="0"/>
              <w:jc w:val="center"/>
              <w:rPr>
                <w:rFonts w:ascii="仿宋" w:eastAsia="仿宋"/>
                <w:sz w:val="24"/>
              </w:rPr>
            </w:pPr>
          </w:p>
        </w:tc>
        <w:tc>
          <w:tcPr>
            <w:tcW w:w="13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26329C">
            <w:pPr>
              <w:snapToGrid w:val="0"/>
              <w:ind w:left="0" w:leftChars="0" w:right="0" w:rightChars="0" w:firstLine="0" w:firstLineChars="0"/>
              <w:jc w:val="center"/>
              <w:rPr>
                <w:rFonts w:ascii="仿宋" w:eastAsia="仿宋"/>
                <w:sz w:val="24"/>
              </w:rPr>
            </w:pPr>
          </w:p>
        </w:tc>
      </w:tr>
      <w:tr w14:paraId="1670F92B">
        <w:tblPrEx>
          <w:tblCellMar>
            <w:top w:w="0" w:type="dxa"/>
            <w:left w:w="0" w:type="dxa"/>
            <w:bottom w:w="0" w:type="dxa"/>
            <w:right w:w="0" w:type="dxa"/>
          </w:tblCellMar>
        </w:tblPrEx>
        <w:trPr>
          <w:trHeight w:val="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C175FFC">
            <w:pPr>
              <w:snapToGrid w:val="0"/>
              <w:ind w:left="0" w:leftChars="0" w:right="0" w:rightChars="0" w:firstLine="0" w:firstLineChars="0"/>
              <w:jc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A874F2">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AD1E61">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E8C426">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41081B">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68F8AD">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C53B14">
            <w:pPr>
              <w:snapToGrid w:val="0"/>
              <w:ind w:left="0" w:leftChars="0" w:right="0" w:rightChars="0" w:firstLine="0" w:firstLineChars="0"/>
              <w:jc w:val="center"/>
              <w:rPr>
                <w:rFonts w:ascii="仿宋" w:eastAsia="仿宋"/>
                <w:sz w:val="24"/>
              </w:rPr>
            </w:pPr>
          </w:p>
        </w:tc>
        <w:tc>
          <w:tcPr>
            <w:tcW w:w="11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A40A0D">
            <w:pPr>
              <w:snapToGrid w:val="0"/>
              <w:ind w:left="0" w:leftChars="0" w:right="0" w:rightChars="0" w:firstLine="0" w:firstLineChars="0"/>
              <w:jc w:val="center"/>
              <w:rPr>
                <w:rFonts w:ascii="仿宋" w:eastAsia="仿宋"/>
                <w:sz w:val="24"/>
              </w:rPr>
            </w:pPr>
          </w:p>
        </w:tc>
        <w:tc>
          <w:tcPr>
            <w:tcW w:w="13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AA2455">
            <w:pPr>
              <w:snapToGrid w:val="0"/>
              <w:ind w:left="0" w:leftChars="0" w:right="0" w:rightChars="0" w:firstLine="0" w:firstLineChars="0"/>
              <w:jc w:val="center"/>
              <w:rPr>
                <w:rFonts w:ascii="仿宋" w:eastAsia="仿宋"/>
                <w:sz w:val="24"/>
              </w:rPr>
            </w:pPr>
          </w:p>
        </w:tc>
      </w:tr>
      <w:tr w14:paraId="380621BC">
        <w:tblPrEx>
          <w:tblCellMar>
            <w:top w:w="0" w:type="dxa"/>
            <w:left w:w="0" w:type="dxa"/>
            <w:bottom w:w="0" w:type="dxa"/>
            <w:right w:w="0" w:type="dxa"/>
          </w:tblCellMar>
        </w:tblPrEx>
        <w:trPr>
          <w:trHeight w:val="0" w:hRule="atLeast"/>
          <w:jc w:val="center"/>
        </w:trPr>
        <w:tc>
          <w:tcPr>
            <w:tcW w:w="1111" w:type="dxa"/>
            <w:vMerge w:val="continue"/>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A33D448">
            <w:pPr>
              <w:snapToGrid w:val="0"/>
              <w:ind w:left="0" w:leftChars="0" w:right="0" w:rightChars="0" w:firstLine="0" w:firstLineChars="0"/>
              <w:jc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061F28">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111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2DCAC0">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6C4CD7">
            <w:pPr>
              <w:widowControl/>
              <w:snapToGrid w:val="0"/>
              <w:ind w:left="0" w:leftChars="0" w:right="0" w:rightChars="0" w:firstLine="0" w:firstLineChars="0"/>
              <w:jc w:val="center"/>
              <w:textAlignment w:val="center"/>
              <w:rPr>
                <w:rFonts w:hint="eastAsia" w:ascii="仿宋" w:hAnsi="仿宋" w:eastAsia="仿宋" w:cs="仿宋"/>
                <w:color w:val="000000"/>
                <w:sz w:val="24"/>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59821B">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97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568BC8">
            <w:pPr>
              <w:widowControl/>
              <w:snapToGrid w:val="0"/>
              <w:ind w:left="0" w:leftChars="0" w:right="0" w:rightChars="0" w:firstLine="0" w:firstLineChars="0"/>
              <w:jc w:val="right"/>
              <w:textAlignment w:val="center"/>
              <w:rPr>
                <w:rFonts w:hint="eastAsia" w:ascii="仿宋" w:hAnsi="仿宋" w:eastAsia="仿宋" w:cs="仿宋"/>
                <w:color w:val="000000"/>
                <w:sz w:val="24"/>
                <w:lang w:bidi="ar"/>
              </w:rPr>
            </w:pPr>
          </w:p>
        </w:tc>
        <w:tc>
          <w:tcPr>
            <w:tcW w:w="6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BEBAD5">
            <w:pPr>
              <w:snapToGrid w:val="0"/>
              <w:ind w:left="0" w:leftChars="0" w:right="0" w:rightChars="0" w:firstLine="0" w:firstLineChars="0"/>
              <w:jc w:val="center"/>
              <w:rPr>
                <w:rFonts w:ascii="仿宋" w:eastAsia="仿宋"/>
                <w:sz w:val="24"/>
              </w:rPr>
            </w:pPr>
          </w:p>
        </w:tc>
        <w:tc>
          <w:tcPr>
            <w:tcW w:w="11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1E5A37">
            <w:pPr>
              <w:snapToGrid w:val="0"/>
              <w:ind w:left="0" w:leftChars="0" w:right="0" w:rightChars="0" w:firstLine="0" w:firstLineChars="0"/>
              <w:jc w:val="center"/>
              <w:rPr>
                <w:rFonts w:ascii="仿宋" w:eastAsia="仿宋"/>
                <w:sz w:val="24"/>
              </w:rPr>
            </w:pPr>
          </w:p>
        </w:tc>
        <w:tc>
          <w:tcPr>
            <w:tcW w:w="13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DDD8A2">
            <w:pPr>
              <w:snapToGrid w:val="0"/>
              <w:ind w:left="0" w:leftChars="0" w:right="0" w:rightChars="0" w:firstLine="0" w:firstLineChars="0"/>
              <w:jc w:val="center"/>
              <w:rPr>
                <w:rFonts w:ascii="仿宋" w:eastAsia="仿宋"/>
                <w:sz w:val="24"/>
              </w:rPr>
            </w:pPr>
          </w:p>
        </w:tc>
      </w:tr>
      <w:tr w14:paraId="7CA39B84">
        <w:tblPrEx>
          <w:tblCellMar>
            <w:top w:w="0" w:type="dxa"/>
            <w:left w:w="0" w:type="dxa"/>
            <w:bottom w:w="0" w:type="dxa"/>
            <w:right w:w="0" w:type="dxa"/>
          </w:tblCellMar>
        </w:tblPrEx>
        <w:trPr>
          <w:trHeight w:val="0" w:hRule="atLeast"/>
          <w:jc w:val="center"/>
        </w:trPr>
        <w:tc>
          <w:tcPr>
            <w:tcW w:w="4454"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7B47918">
            <w:pPr>
              <w:widowControl/>
              <w:snapToGrid w:val="0"/>
              <w:ind w:left="0" w:leftChars="0" w:right="0" w:rightChars="0" w:firstLine="0" w:firstLineChars="0"/>
              <w:jc w:val="right"/>
              <w:textAlignment w:val="center"/>
              <w:rPr>
                <w:rFonts w:hint="eastAsia" w:ascii="仿宋" w:hAnsi="仿宋" w:eastAsia="仿宋" w:cs="仿宋"/>
                <w:color w:val="000000"/>
                <w:sz w:val="24"/>
                <w:lang w:val="en-US" w:eastAsia="zh-CN" w:bidi="ar"/>
              </w:rPr>
            </w:pPr>
            <w:r>
              <w:rPr>
                <w:rFonts w:hint="eastAsia" w:ascii="仿宋" w:hAnsi="仿宋" w:eastAsia="仿宋" w:cs="仿宋"/>
                <w:color w:val="000000"/>
                <w:sz w:val="24"/>
                <w:lang w:val="en-US" w:eastAsia="zh-CN" w:bidi="ar"/>
              </w:rPr>
              <w:t>合计</w:t>
            </w:r>
          </w:p>
        </w:tc>
        <w:tc>
          <w:tcPr>
            <w:tcW w:w="4068"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70612D">
            <w:pPr>
              <w:snapToGrid w:val="0"/>
              <w:ind w:left="0" w:leftChars="0" w:right="0" w:rightChars="0" w:firstLine="0" w:firstLineChars="0"/>
              <w:jc w:val="center"/>
              <w:rPr>
                <w:rFonts w:hint="eastAsia" w:ascii="仿宋" w:eastAsia="仿宋"/>
                <w:sz w:val="24"/>
                <w:lang w:val="en-US" w:eastAsia="zh-CN"/>
              </w:rPr>
            </w:pPr>
            <w:r>
              <w:rPr>
                <w:rFonts w:hint="eastAsia" w:ascii="仿宋" w:eastAsia="仿宋"/>
                <w:sz w:val="24"/>
                <w:lang w:val="en-US" w:eastAsia="zh-CN"/>
              </w:rPr>
              <w:t>元</w:t>
            </w:r>
          </w:p>
        </w:tc>
      </w:tr>
    </w:tbl>
    <w:p w14:paraId="29BBF9D0">
      <w:pPr>
        <w:rPr>
          <w:rFonts w:hint="eastAsia" w:ascii="仿宋" w:hAnsi="仿宋" w:eastAsia="仿宋" w:cs="仿宋"/>
          <w:b/>
          <w:bCs/>
          <w:color w:val="auto"/>
          <w:sz w:val="28"/>
          <w:szCs w:val="28"/>
        </w:rPr>
      </w:pPr>
    </w:p>
    <w:p w14:paraId="68FB55A9">
      <w:pPr>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2.网络安全建设要求</w:t>
      </w:r>
    </w:p>
    <w:tbl>
      <w:tblPr>
        <w:tblStyle w:val="35"/>
        <w:tblW w:w="91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347"/>
        <w:gridCol w:w="872"/>
        <w:gridCol w:w="1244"/>
        <w:gridCol w:w="593"/>
        <w:gridCol w:w="963"/>
        <w:gridCol w:w="963"/>
        <w:gridCol w:w="623"/>
        <w:gridCol w:w="1061"/>
        <w:gridCol w:w="1442"/>
      </w:tblGrid>
      <w:tr w14:paraId="3A3E1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jc w:val="center"/>
        </w:trPr>
        <w:tc>
          <w:tcPr>
            <w:tcW w:w="13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3DDDC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一级指标</w:t>
            </w:r>
          </w:p>
        </w:tc>
        <w:tc>
          <w:tcPr>
            <w:tcW w:w="8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FBDF6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序号</w:t>
            </w: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4157D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二级指标</w:t>
            </w: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3FDCC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数量</w:t>
            </w: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53E84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单价</w:t>
            </w:r>
          </w:p>
          <w:p w14:paraId="4DC566A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（元）</w:t>
            </w: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A3B24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合计</w:t>
            </w:r>
          </w:p>
          <w:p w14:paraId="1F8F2F1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（元）</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F1B381">
            <w:pPr>
              <w:snapToGrid w:val="0"/>
              <w:ind w:left="0" w:leftChars="0" w:right="0" w:rightChars="0" w:firstLine="0" w:firstLineChars="0"/>
              <w:jc w:val="center"/>
              <w:rPr>
                <w:rFonts w:ascii="仿宋" w:eastAsia="仿宋"/>
                <w:b/>
                <w:sz w:val="28"/>
              </w:rPr>
            </w:pPr>
            <w:r>
              <w:rPr>
                <w:rFonts w:ascii="仿宋" w:hAnsi="仿宋" w:eastAsia="仿宋"/>
                <w:b/>
                <w:sz w:val="28"/>
              </w:rPr>
              <w:t>品牌</w:t>
            </w: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1864F9">
            <w:pPr>
              <w:snapToGrid w:val="0"/>
              <w:ind w:left="0" w:leftChars="0" w:right="0" w:rightChars="0" w:firstLine="0" w:firstLineChars="0"/>
              <w:jc w:val="center"/>
              <w:rPr>
                <w:rFonts w:ascii="仿宋" w:eastAsia="仿宋"/>
                <w:b/>
                <w:sz w:val="28"/>
              </w:rPr>
            </w:pPr>
            <w:r>
              <w:rPr>
                <w:rFonts w:ascii="仿宋" w:hAnsi="仿宋" w:eastAsia="仿宋"/>
                <w:b/>
                <w:sz w:val="28"/>
              </w:rPr>
              <w:t>规格型号</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6261CA">
            <w:pPr>
              <w:snapToGrid w:val="0"/>
              <w:ind w:left="0" w:leftChars="0" w:right="0" w:rightChars="0" w:firstLine="0" w:firstLineChars="0"/>
              <w:jc w:val="center"/>
              <w:rPr>
                <w:rFonts w:ascii="仿宋" w:eastAsia="仿宋"/>
                <w:b/>
                <w:sz w:val="28"/>
              </w:rPr>
            </w:pPr>
            <w:r>
              <w:rPr>
                <w:rFonts w:ascii="仿宋" w:hAnsi="仿宋" w:eastAsia="仿宋"/>
                <w:b/>
                <w:sz w:val="28"/>
              </w:rPr>
              <w:t>制造商名称</w:t>
            </w:r>
          </w:p>
        </w:tc>
      </w:tr>
      <w:tr w14:paraId="726EE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347"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D2321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网络安全</w:t>
            </w: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F8A9A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84BCE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4B771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8F63B0">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B5EC35">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411338">
            <w:pPr>
              <w:snapToGrid w:val="0"/>
              <w:ind w:left="0" w:leftChars="0" w:right="0" w:rightChars="0" w:firstLine="0" w:firstLineChars="0"/>
              <w:jc w:val="center"/>
              <w:rPr>
                <w:rFonts w:ascii="仿宋" w:eastAsia="仿宋"/>
                <w:sz w:val="28"/>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471F3">
            <w:pPr>
              <w:snapToGrid w:val="0"/>
              <w:ind w:left="0" w:leftChars="0" w:right="0" w:rightChars="0" w:firstLine="0" w:firstLineChars="0"/>
              <w:jc w:val="center"/>
              <w:rPr>
                <w:rFonts w:ascii="仿宋" w:eastAsia="仿宋"/>
                <w:sz w:val="28"/>
              </w:rPr>
            </w:pP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42EE5B">
            <w:pPr>
              <w:snapToGrid w:val="0"/>
              <w:ind w:left="0" w:leftChars="0" w:right="0" w:rightChars="0" w:firstLine="0" w:firstLineChars="0"/>
              <w:jc w:val="center"/>
              <w:rPr>
                <w:rFonts w:ascii="仿宋" w:eastAsia="仿宋"/>
                <w:sz w:val="28"/>
              </w:rPr>
            </w:pPr>
          </w:p>
        </w:tc>
      </w:tr>
      <w:tr w14:paraId="5D7E7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C6F88C">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E919D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DA95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08270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CAD847">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F6FB4C">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D4EB5">
            <w:pPr>
              <w:snapToGrid w:val="0"/>
              <w:ind w:left="0" w:leftChars="0" w:right="0" w:rightChars="0" w:firstLine="0" w:firstLineChars="0"/>
              <w:jc w:val="center"/>
              <w:rPr>
                <w:rFonts w:ascii="仿宋" w:eastAsia="仿宋"/>
                <w:sz w:val="28"/>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C125C">
            <w:pPr>
              <w:snapToGrid w:val="0"/>
              <w:ind w:left="0" w:leftChars="0" w:right="0" w:rightChars="0" w:firstLine="0" w:firstLineChars="0"/>
              <w:jc w:val="center"/>
              <w:rPr>
                <w:rFonts w:ascii="仿宋" w:eastAsia="仿宋"/>
                <w:sz w:val="28"/>
              </w:rPr>
            </w:pP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763110">
            <w:pPr>
              <w:snapToGrid w:val="0"/>
              <w:ind w:left="0" w:leftChars="0" w:right="0" w:rightChars="0" w:firstLine="0" w:firstLineChars="0"/>
              <w:jc w:val="center"/>
              <w:rPr>
                <w:rFonts w:ascii="仿宋" w:eastAsia="仿宋"/>
                <w:sz w:val="28"/>
              </w:rPr>
            </w:pPr>
          </w:p>
        </w:tc>
      </w:tr>
      <w:tr w14:paraId="39A1F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3C0E15">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47879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FB1D9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D44E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635485">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52EA6F">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05A042">
            <w:pPr>
              <w:snapToGrid w:val="0"/>
              <w:ind w:left="0" w:leftChars="0" w:right="0" w:rightChars="0" w:firstLine="0" w:firstLineChars="0"/>
              <w:jc w:val="center"/>
              <w:rPr>
                <w:rFonts w:ascii="仿宋" w:eastAsia="仿宋"/>
                <w:sz w:val="28"/>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6FCB4D">
            <w:pPr>
              <w:snapToGrid w:val="0"/>
              <w:ind w:left="0" w:leftChars="0" w:right="0" w:rightChars="0" w:firstLine="0" w:firstLineChars="0"/>
              <w:jc w:val="center"/>
              <w:rPr>
                <w:rFonts w:ascii="仿宋" w:eastAsia="仿宋"/>
                <w:sz w:val="28"/>
              </w:rPr>
            </w:pP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344237">
            <w:pPr>
              <w:snapToGrid w:val="0"/>
              <w:ind w:left="0" w:leftChars="0" w:right="0" w:rightChars="0" w:firstLine="0" w:firstLineChars="0"/>
              <w:jc w:val="center"/>
              <w:rPr>
                <w:rFonts w:ascii="仿宋" w:eastAsia="仿宋"/>
                <w:sz w:val="28"/>
              </w:rPr>
            </w:pPr>
          </w:p>
        </w:tc>
      </w:tr>
      <w:tr w14:paraId="37C0A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A660A8">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2FAC1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88656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3F52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BEB229">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EA530">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57D34A">
            <w:pPr>
              <w:snapToGrid w:val="0"/>
              <w:ind w:left="0" w:leftChars="0" w:right="0" w:rightChars="0" w:firstLine="0" w:firstLineChars="0"/>
              <w:jc w:val="center"/>
              <w:rPr>
                <w:rFonts w:ascii="仿宋" w:eastAsia="仿宋"/>
                <w:sz w:val="28"/>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AF2D14">
            <w:pPr>
              <w:snapToGrid w:val="0"/>
              <w:ind w:left="0" w:leftChars="0" w:right="0" w:rightChars="0" w:firstLine="0" w:firstLineChars="0"/>
              <w:jc w:val="center"/>
              <w:rPr>
                <w:rFonts w:ascii="仿宋" w:eastAsia="仿宋"/>
                <w:sz w:val="28"/>
              </w:rPr>
            </w:pP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EA5E62">
            <w:pPr>
              <w:snapToGrid w:val="0"/>
              <w:ind w:left="0" w:leftChars="0" w:right="0" w:rightChars="0" w:firstLine="0" w:firstLineChars="0"/>
              <w:jc w:val="center"/>
              <w:rPr>
                <w:rFonts w:ascii="仿宋" w:eastAsia="仿宋"/>
                <w:sz w:val="28"/>
              </w:rPr>
            </w:pPr>
          </w:p>
        </w:tc>
      </w:tr>
      <w:tr w14:paraId="39DBB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019"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3DD4E7">
            <w:pPr>
              <w:keepNext w:val="0"/>
              <w:keepLines w:val="0"/>
              <w:widowControl/>
              <w:suppressLineNumbers w:val="0"/>
              <w:snapToGrid w:val="0"/>
              <w:ind w:left="0" w:leftChars="0" w:right="0" w:rightChars="0" w:firstLine="0" w:firstLineChars="0"/>
              <w:jc w:val="right"/>
              <w:textAlignment w:val="center"/>
              <w:rPr>
                <w:rFonts w:hint="default" w:ascii="仿宋" w:hAnsi="仿宋" w:eastAsia="仿宋" w:cs="仿宋"/>
                <w:i w:val="0"/>
                <w:color w:val="000000"/>
                <w:kern w:val="0"/>
                <w:sz w:val="28"/>
                <w:szCs w:val="28"/>
                <w:u w:val="none"/>
                <w:lang w:val="en-US" w:eastAsia="zh-CN" w:bidi="ar"/>
                <w14:ligatures w14:val="none"/>
              </w:rPr>
            </w:pPr>
            <w:r>
              <w:rPr>
                <w:rFonts w:hint="eastAsia" w:ascii="仿宋" w:hAnsi="仿宋" w:eastAsia="仿宋" w:cs="仿宋"/>
                <w:i w:val="0"/>
                <w:color w:val="000000"/>
                <w:kern w:val="0"/>
                <w:sz w:val="28"/>
                <w:szCs w:val="28"/>
                <w:u w:val="none"/>
                <w:lang w:val="en-US" w:eastAsia="zh-CN" w:bidi="ar"/>
                <w14:ligatures w14:val="none"/>
              </w:rPr>
              <w:t>合计</w:t>
            </w:r>
          </w:p>
        </w:tc>
        <w:tc>
          <w:tcPr>
            <w:tcW w:w="408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C10EA">
            <w:pPr>
              <w:snapToGrid w:val="0"/>
              <w:ind w:left="0" w:leftChars="0" w:right="0" w:rightChars="0" w:firstLine="0" w:firstLineChars="0"/>
              <w:jc w:val="center"/>
              <w:rPr>
                <w:rFonts w:ascii="仿宋" w:eastAsia="仿宋"/>
                <w:sz w:val="28"/>
              </w:rPr>
            </w:pPr>
          </w:p>
        </w:tc>
      </w:tr>
    </w:tbl>
    <w:p w14:paraId="0AC35AC7">
      <w:pPr>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3.配套设备建设要求</w:t>
      </w:r>
    </w:p>
    <w:tbl>
      <w:tblPr>
        <w:tblStyle w:val="35"/>
        <w:tblW w:w="91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381"/>
        <w:gridCol w:w="593"/>
        <w:gridCol w:w="1381"/>
        <w:gridCol w:w="580"/>
        <w:gridCol w:w="1021"/>
        <w:gridCol w:w="963"/>
        <w:gridCol w:w="503"/>
        <w:gridCol w:w="1244"/>
        <w:gridCol w:w="1442"/>
      </w:tblGrid>
      <w:tr w14:paraId="772E5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jc w:val="center"/>
        </w:trPr>
        <w:tc>
          <w:tcPr>
            <w:tcW w:w="13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EBD85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6EA6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序号</w:t>
            </w:r>
          </w:p>
        </w:tc>
        <w:tc>
          <w:tcPr>
            <w:tcW w:w="13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D21F3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二级指标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A920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数量</w:t>
            </w: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AE23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单价</w:t>
            </w:r>
          </w:p>
          <w:p w14:paraId="6BBDC36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（元）</w:t>
            </w: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9F78B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合计</w:t>
            </w:r>
          </w:p>
          <w:p w14:paraId="68543CA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0BE61">
            <w:pPr>
              <w:snapToGrid w:val="0"/>
              <w:ind w:left="0" w:leftChars="0" w:right="0" w:rightChars="0" w:firstLine="0" w:firstLineChars="0"/>
              <w:jc w:val="center"/>
              <w:rPr>
                <w:rFonts w:ascii="仿宋" w:eastAsia="仿宋"/>
                <w:b/>
                <w:sz w:val="28"/>
              </w:rPr>
            </w:pPr>
            <w:r>
              <w:rPr>
                <w:rFonts w:ascii="仿宋" w:hAnsi="仿宋" w:eastAsia="仿宋"/>
                <w:b/>
                <w:sz w:val="28"/>
              </w:rPr>
              <w:t>品牌</w:t>
            </w: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C382D">
            <w:pPr>
              <w:snapToGrid w:val="0"/>
              <w:ind w:left="0" w:leftChars="0" w:right="0" w:rightChars="0" w:firstLine="0" w:firstLineChars="0"/>
              <w:jc w:val="center"/>
              <w:rPr>
                <w:rFonts w:ascii="仿宋" w:eastAsia="仿宋"/>
                <w:b/>
                <w:sz w:val="28"/>
              </w:rPr>
            </w:pPr>
            <w:r>
              <w:rPr>
                <w:rFonts w:ascii="仿宋" w:hAnsi="仿宋" w:eastAsia="仿宋"/>
                <w:b/>
                <w:sz w:val="28"/>
              </w:rPr>
              <w:t>规格型号</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1B7243">
            <w:pPr>
              <w:snapToGrid w:val="0"/>
              <w:ind w:left="0" w:leftChars="0" w:right="0" w:rightChars="0" w:firstLine="0" w:firstLineChars="0"/>
              <w:jc w:val="center"/>
              <w:rPr>
                <w:rFonts w:ascii="仿宋" w:eastAsia="仿宋"/>
                <w:b/>
                <w:sz w:val="28"/>
              </w:rPr>
            </w:pPr>
            <w:r>
              <w:rPr>
                <w:rFonts w:ascii="仿宋" w:hAnsi="仿宋" w:eastAsia="仿宋"/>
                <w:b/>
                <w:sz w:val="28"/>
              </w:rPr>
              <w:t>制造商名称</w:t>
            </w:r>
          </w:p>
        </w:tc>
      </w:tr>
      <w:tr w14:paraId="32E70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381"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9B393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配套设备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7E229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C9446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D4A1D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5B209">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DF1E50">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8BB28">
            <w:pPr>
              <w:snapToGrid w:val="0"/>
              <w:ind w:left="0" w:leftChars="0" w:right="0" w:rightChars="0" w:firstLine="0" w:firstLineChars="0"/>
              <w:jc w:val="center"/>
              <w:rPr>
                <w:rFonts w:ascii="仿宋" w:eastAsia="仿宋"/>
                <w:sz w:val="28"/>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B2244A">
            <w:pPr>
              <w:snapToGrid w:val="0"/>
              <w:ind w:left="0" w:leftChars="0" w:right="0" w:rightChars="0" w:firstLine="0" w:firstLineChars="0"/>
              <w:jc w:val="center"/>
              <w:rPr>
                <w:rFonts w:ascii="仿宋" w:eastAsia="仿宋"/>
                <w:sz w:val="28"/>
              </w:rPr>
            </w:pP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0514D">
            <w:pPr>
              <w:snapToGrid w:val="0"/>
              <w:ind w:left="0" w:leftChars="0" w:right="0" w:rightChars="0" w:firstLine="0" w:firstLineChars="0"/>
              <w:jc w:val="center"/>
              <w:rPr>
                <w:rFonts w:ascii="仿宋" w:eastAsia="仿宋"/>
                <w:sz w:val="28"/>
              </w:rPr>
            </w:pPr>
          </w:p>
        </w:tc>
      </w:tr>
      <w:tr w14:paraId="3EEF4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90AA3F">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48B9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DB56C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F022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090873">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C3757C">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503D50">
            <w:pPr>
              <w:snapToGrid w:val="0"/>
              <w:ind w:left="0" w:leftChars="0" w:right="0" w:rightChars="0" w:firstLine="0" w:firstLineChars="0"/>
              <w:jc w:val="center"/>
              <w:rPr>
                <w:rFonts w:ascii="仿宋" w:eastAsia="仿宋"/>
                <w:sz w:val="28"/>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484C05">
            <w:pPr>
              <w:snapToGrid w:val="0"/>
              <w:ind w:left="0" w:leftChars="0" w:right="0" w:rightChars="0" w:firstLine="0" w:firstLineChars="0"/>
              <w:jc w:val="center"/>
              <w:rPr>
                <w:rFonts w:ascii="仿宋" w:eastAsia="仿宋"/>
                <w:sz w:val="28"/>
              </w:rPr>
            </w:pP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24B1A9">
            <w:pPr>
              <w:snapToGrid w:val="0"/>
              <w:ind w:left="0" w:leftChars="0" w:right="0" w:rightChars="0" w:firstLine="0" w:firstLineChars="0"/>
              <w:jc w:val="center"/>
              <w:rPr>
                <w:rFonts w:ascii="仿宋" w:eastAsia="仿宋"/>
                <w:sz w:val="28"/>
              </w:rPr>
            </w:pPr>
          </w:p>
        </w:tc>
      </w:tr>
      <w:tr w14:paraId="34CC9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3BA803">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B33B4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5B300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92EB7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B02C7">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D0653D">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C943DF">
            <w:pPr>
              <w:snapToGrid w:val="0"/>
              <w:ind w:left="0" w:leftChars="0" w:right="0" w:rightChars="0" w:firstLine="0" w:firstLineChars="0"/>
              <w:jc w:val="center"/>
              <w:rPr>
                <w:rFonts w:ascii="仿宋" w:eastAsia="仿宋"/>
                <w:sz w:val="28"/>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58FE7">
            <w:pPr>
              <w:snapToGrid w:val="0"/>
              <w:ind w:left="0" w:leftChars="0" w:right="0" w:rightChars="0" w:firstLine="0" w:firstLineChars="0"/>
              <w:jc w:val="center"/>
              <w:rPr>
                <w:rFonts w:ascii="仿宋" w:eastAsia="仿宋"/>
                <w:sz w:val="28"/>
              </w:rPr>
            </w:pP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76450B">
            <w:pPr>
              <w:snapToGrid w:val="0"/>
              <w:ind w:left="0" w:leftChars="0" w:right="0" w:rightChars="0" w:firstLine="0" w:firstLineChars="0"/>
              <w:jc w:val="center"/>
              <w:rPr>
                <w:rFonts w:ascii="仿宋" w:eastAsia="仿宋"/>
                <w:sz w:val="28"/>
              </w:rPr>
            </w:pPr>
          </w:p>
        </w:tc>
      </w:tr>
      <w:tr w14:paraId="0A9F1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D68B64">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BEB08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9EE93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82F1B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34F1B">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F70C5">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DFCDA">
            <w:pPr>
              <w:snapToGrid w:val="0"/>
              <w:ind w:left="0" w:leftChars="0" w:right="0" w:rightChars="0" w:firstLine="0" w:firstLineChars="0"/>
              <w:jc w:val="center"/>
              <w:rPr>
                <w:rFonts w:ascii="仿宋" w:eastAsia="仿宋"/>
                <w:sz w:val="28"/>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86A3CA">
            <w:pPr>
              <w:snapToGrid w:val="0"/>
              <w:ind w:left="0" w:leftChars="0" w:right="0" w:rightChars="0" w:firstLine="0" w:firstLineChars="0"/>
              <w:jc w:val="center"/>
              <w:rPr>
                <w:rFonts w:ascii="仿宋" w:eastAsia="仿宋"/>
                <w:sz w:val="28"/>
              </w:rPr>
            </w:pP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867370">
            <w:pPr>
              <w:snapToGrid w:val="0"/>
              <w:ind w:left="0" w:leftChars="0" w:right="0" w:rightChars="0" w:firstLine="0" w:firstLineChars="0"/>
              <w:jc w:val="center"/>
              <w:rPr>
                <w:rFonts w:ascii="仿宋" w:eastAsia="仿宋"/>
                <w:sz w:val="28"/>
              </w:rPr>
            </w:pPr>
          </w:p>
        </w:tc>
      </w:tr>
      <w:tr w14:paraId="158A4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F7779D">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4D501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7765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74AA6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400722">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F63CF8">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15DC3E">
            <w:pPr>
              <w:snapToGrid w:val="0"/>
              <w:ind w:left="0" w:leftChars="0" w:right="0" w:rightChars="0" w:firstLine="0" w:firstLineChars="0"/>
              <w:jc w:val="center"/>
              <w:rPr>
                <w:rFonts w:ascii="仿宋" w:eastAsia="仿宋"/>
                <w:sz w:val="28"/>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AFE4CB">
            <w:pPr>
              <w:snapToGrid w:val="0"/>
              <w:ind w:left="0" w:leftChars="0" w:right="0" w:rightChars="0" w:firstLine="0" w:firstLineChars="0"/>
              <w:jc w:val="center"/>
              <w:rPr>
                <w:rFonts w:ascii="仿宋" w:eastAsia="仿宋"/>
                <w:sz w:val="28"/>
              </w:rPr>
            </w:pP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A446E">
            <w:pPr>
              <w:snapToGrid w:val="0"/>
              <w:ind w:left="0" w:leftChars="0" w:right="0" w:rightChars="0" w:firstLine="0" w:firstLineChars="0"/>
              <w:jc w:val="center"/>
              <w:rPr>
                <w:rFonts w:ascii="仿宋" w:eastAsia="仿宋"/>
                <w:sz w:val="28"/>
              </w:rPr>
            </w:pPr>
          </w:p>
        </w:tc>
      </w:tr>
      <w:tr w14:paraId="6DE9D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A89A93">
            <w:pPr>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2FFC2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3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2AC3A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E2BEB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8D7F2C">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5A2F8D">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AA9341">
            <w:pPr>
              <w:snapToGrid w:val="0"/>
              <w:ind w:left="0" w:leftChars="0" w:right="0" w:rightChars="0" w:firstLine="0" w:firstLineChars="0"/>
              <w:jc w:val="center"/>
              <w:rPr>
                <w:rFonts w:ascii="仿宋" w:eastAsia="仿宋"/>
                <w:sz w:val="28"/>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BB930C">
            <w:pPr>
              <w:snapToGrid w:val="0"/>
              <w:ind w:left="0" w:leftChars="0" w:right="0" w:rightChars="0" w:firstLine="0" w:firstLineChars="0"/>
              <w:jc w:val="center"/>
              <w:rPr>
                <w:rFonts w:ascii="仿宋" w:eastAsia="仿宋"/>
                <w:sz w:val="28"/>
              </w:rPr>
            </w:pP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03B897">
            <w:pPr>
              <w:snapToGrid w:val="0"/>
              <w:ind w:left="0" w:leftChars="0" w:right="0" w:rightChars="0" w:firstLine="0" w:firstLineChars="0"/>
              <w:jc w:val="center"/>
              <w:rPr>
                <w:rFonts w:ascii="仿宋" w:eastAsia="仿宋"/>
                <w:sz w:val="28"/>
              </w:rPr>
            </w:pPr>
          </w:p>
        </w:tc>
      </w:tr>
      <w:tr w14:paraId="3AFFC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29"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C707F4">
            <w:pPr>
              <w:keepNext w:val="0"/>
              <w:keepLines w:val="0"/>
              <w:widowControl/>
              <w:suppressLineNumbers w:val="0"/>
              <w:snapToGrid w:val="0"/>
              <w:ind w:left="0" w:leftChars="0" w:right="0" w:rightChars="0" w:firstLine="0" w:firstLineChars="0"/>
              <w:jc w:val="right"/>
              <w:textAlignment w:val="center"/>
              <w:rPr>
                <w:rFonts w:hint="default" w:ascii="仿宋" w:hAnsi="仿宋" w:eastAsia="仿宋" w:cs="仿宋"/>
                <w:i w:val="0"/>
                <w:color w:val="000000"/>
                <w:kern w:val="0"/>
                <w:sz w:val="28"/>
                <w:szCs w:val="28"/>
                <w:u w:val="none"/>
                <w:lang w:val="en-US" w:eastAsia="zh-CN" w:bidi="ar"/>
                <w14:ligatures w14:val="none"/>
              </w:rPr>
            </w:pPr>
            <w:r>
              <w:rPr>
                <w:rFonts w:hint="eastAsia" w:ascii="仿宋" w:hAnsi="仿宋" w:eastAsia="仿宋" w:cs="仿宋"/>
                <w:i w:val="0"/>
                <w:color w:val="000000"/>
                <w:kern w:val="0"/>
                <w:sz w:val="28"/>
                <w:szCs w:val="28"/>
                <w:u w:val="none"/>
                <w:lang w:val="en-US" w:eastAsia="zh-CN" w:bidi="ar"/>
                <w14:ligatures w14:val="none"/>
              </w:rPr>
              <w:t>合计</w:t>
            </w:r>
          </w:p>
        </w:tc>
        <w:tc>
          <w:tcPr>
            <w:tcW w:w="417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130D5D">
            <w:pPr>
              <w:snapToGrid w:val="0"/>
              <w:ind w:left="0" w:leftChars="0" w:right="0" w:rightChars="0" w:firstLine="0" w:firstLineChars="0"/>
              <w:jc w:val="center"/>
              <w:rPr>
                <w:rFonts w:hint="eastAsia" w:ascii="仿宋" w:eastAsia="仿宋"/>
                <w:sz w:val="28"/>
                <w:lang w:val="en-US" w:eastAsia="zh-CN"/>
              </w:rPr>
            </w:pPr>
            <w:r>
              <w:rPr>
                <w:rFonts w:hint="eastAsia" w:ascii="仿宋" w:eastAsia="仿宋"/>
                <w:sz w:val="28"/>
                <w:lang w:val="en-US" w:eastAsia="zh-CN"/>
              </w:rPr>
              <w:t>元</w:t>
            </w:r>
          </w:p>
        </w:tc>
      </w:tr>
    </w:tbl>
    <w:p w14:paraId="3A3B678B">
      <w:pPr>
        <w:rPr>
          <w:rFonts w:hint="eastAsia" w:ascii="仿宋" w:hAnsi="仿宋" w:eastAsia="仿宋" w:cs="仿宋"/>
          <w:b/>
          <w:bCs/>
          <w:color w:val="auto"/>
          <w:sz w:val="28"/>
          <w:szCs w:val="28"/>
        </w:rPr>
      </w:pPr>
    </w:p>
    <w:p w14:paraId="328A21E9">
      <w:pPr>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4.机房基础环境及设备安装配套要求</w:t>
      </w:r>
    </w:p>
    <w:tbl>
      <w:tblPr>
        <w:tblStyle w:val="35"/>
        <w:tblW w:w="88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3211"/>
        <w:gridCol w:w="387"/>
        <w:gridCol w:w="809"/>
        <w:gridCol w:w="529"/>
        <w:gridCol w:w="740"/>
        <w:gridCol w:w="740"/>
        <w:gridCol w:w="529"/>
        <w:gridCol w:w="950"/>
        <w:gridCol w:w="1161"/>
      </w:tblGrid>
      <w:tr w14:paraId="7FEF6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01C7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一级指标</w:t>
            </w:r>
          </w:p>
        </w:tc>
        <w:tc>
          <w:tcPr>
            <w:tcW w:w="4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34AB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序号</w:t>
            </w: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0A5D4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二级指标</w:t>
            </w:r>
          </w:p>
        </w:tc>
        <w:tc>
          <w:tcPr>
            <w:tcW w:w="6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066B8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14:ligatures w14:val="none"/>
              </w:rPr>
              <w:t>数量</w:t>
            </w:r>
          </w:p>
        </w:tc>
        <w:tc>
          <w:tcPr>
            <w:tcW w:w="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BA80DF">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4"/>
                <w:szCs w:val="24"/>
                <w:u w:val="none"/>
                <w:lang w:val="en-US" w:eastAsia="zh-CN" w:bidi="ar"/>
                <w14:ligatures w14:val="none"/>
              </w:rPr>
            </w:pPr>
            <w:r>
              <w:rPr>
                <w:rFonts w:hint="eastAsia" w:ascii="仿宋" w:hAnsi="仿宋" w:eastAsia="仿宋" w:cs="仿宋"/>
                <w:b/>
                <w:i w:val="0"/>
                <w:color w:val="000000"/>
                <w:kern w:val="0"/>
                <w:sz w:val="24"/>
                <w:szCs w:val="24"/>
                <w:u w:val="none"/>
                <w:lang w:val="en-US" w:eastAsia="zh-CN" w:bidi="ar"/>
                <w14:ligatures w14:val="none"/>
              </w:rPr>
              <w:t>单价</w:t>
            </w:r>
          </w:p>
          <w:p w14:paraId="02C4665A">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4"/>
                <w:szCs w:val="24"/>
                <w:u w:val="none"/>
                <w:lang w:val="en-US" w:eastAsia="zh-CN" w:bidi="ar"/>
                <w14:ligatures w14:val="none"/>
              </w:rPr>
            </w:pPr>
            <w:r>
              <w:rPr>
                <w:rFonts w:hint="eastAsia" w:ascii="仿宋" w:hAnsi="仿宋" w:eastAsia="仿宋" w:cs="仿宋"/>
                <w:b/>
                <w:i w:val="0"/>
                <w:color w:val="000000"/>
                <w:kern w:val="0"/>
                <w:sz w:val="24"/>
                <w:szCs w:val="24"/>
                <w:u w:val="none"/>
                <w:lang w:val="en-US" w:eastAsia="zh-CN" w:bidi="ar"/>
                <w14:ligatures w14:val="none"/>
              </w:rPr>
              <w:t>（元）</w:t>
            </w:r>
          </w:p>
        </w:tc>
        <w:tc>
          <w:tcPr>
            <w:tcW w:w="8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929C9">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4"/>
                <w:szCs w:val="24"/>
                <w:u w:val="none"/>
                <w:lang w:val="en-US" w:eastAsia="zh-CN" w:bidi="ar"/>
                <w14:ligatures w14:val="none"/>
              </w:rPr>
            </w:pPr>
            <w:r>
              <w:rPr>
                <w:rFonts w:hint="eastAsia" w:ascii="仿宋" w:hAnsi="仿宋" w:eastAsia="仿宋" w:cs="仿宋"/>
                <w:b/>
                <w:i w:val="0"/>
                <w:color w:val="000000"/>
                <w:kern w:val="0"/>
                <w:sz w:val="24"/>
                <w:szCs w:val="24"/>
                <w:u w:val="none"/>
                <w:lang w:val="en-US" w:eastAsia="zh-CN" w:bidi="ar"/>
                <w14:ligatures w14:val="none"/>
              </w:rPr>
              <w:t>合计</w:t>
            </w:r>
          </w:p>
          <w:p w14:paraId="580EFDF7">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4"/>
                <w:szCs w:val="24"/>
                <w:u w:val="none"/>
                <w:lang w:val="en-US" w:eastAsia="zh-CN" w:bidi="ar"/>
                <w14:ligatures w14:val="none"/>
              </w:rPr>
            </w:pPr>
            <w:r>
              <w:rPr>
                <w:rFonts w:hint="eastAsia" w:ascii="仿宋" w:hAnsi="仿宋" w:eastAsia="仿宋" w:cs="仿宋"/>
                <w:b/>
                <w:i w:val="0"/>
                <w:color w:val="000000"/>
                <w:kern w:val="0"/>
                <w:sz w:val="24"/>
                <w:szCs w:val="24"/>
                <w:u w:val="none"/>
                <w:lang w:val="en-US" w:eastAsia="zh-CN" w:bidi="ar"/>
                <w14:ligatures w14:val="none"/>
              </w:rPr>
              <w:t>（元）</w:t>
            </w:r>
          </w:p>
        </w:tc>
        <w:tc>
          <w:tcPr>
            <w:tcW w:w="6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25F772">
            <w:pPr>
              <w:keepNext/>
              <w:snapToGrid w:val="0"/>
              <w:ind w:left="0" w:leftChars="0" w:right="0" w:rightChars="0" w:firstLine="0" w:firstLineChars="0"/>
              <w:jc w:val="center"/>
              <w:rPr>
                <w:rFonts w:ascii="仿宋" w:eastAsia="仿宋"/>
                <w:b/>
                <w:sz w:val="24"/>
              </w:rPr>
            </w:pPr>
            <w:r>
              <w:rPr>
                <w:rFonts w:ascii="仿宋" w:hAnsi="仿宋" w:eastAsia="仿宋"/>
                <w:b/>
                <w:sz w:val="24"/>
              </w:rPr>
              <w:t>品牌</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A47308">
            <w:pPr>
              <w:keepNext/>
              <w:snapToGrid w:val="0"/>
              <w:ind w:left="0" w:leftChars="0" w:right="0" w:rightChars="0" w:firstLine="0" w:firstLineChars="0"/>
              <w:jc w:val="center"/>
              <w:rPr>
                <w:rFonts w:ascii="仿宋" w:eastAsia="仿宋"/>
                <w:b/>
                <w:sz w:val="24"/>
              </w:rPr>
            </w:pPr>
            <w:r>
              <w:rPr>
                <w:rFonts w:ascii="仿宋" w:hAnsi="仿宋" w:eastAsia="仿宋"/>
                <w:b/>
                <w:sz w:val="24"/>
              </w:rPr>
              <w:t>规格型号</w:t>
            </w:r>
          </w:p>
        </w:tc>
        <w:tc>
          <w:tcPr>
            <w:tcW w:w="13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5ED840">
            <w:pPr>
              <w:keepNext/>
              <w:snapToGrid w:val="0"/>
              <w:ind w:left="0" w:leftChars="0" w:right="0" w:rightChars="0" w:firstLine="0" w:firstLineChars="0"/>
              <w:jc w:val="center"/>
              <w:rPr>
                <w:rFonts w:ascii="仿宋" w:eastAsia="仿宋"/>
                <w:b/>
                <w:sz w:val="24"/>
              </w:rPr>
            </w:pPr>
            <w:r>
              <w:rPr>
                <w:rFonts w:ascii="仿宋" w:hAnsi="仿宋" w:eastAsia="仿宋"/>
                <w:b/>
                <w:sz w:val="24"/>
              </w:rPr>
              <w:t>制造商名称</w:t>
            </w:r>
          </w:p>
        </w:tc>
      </w:tr>
      <w:tr w14:paraId="5E60F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AA0D4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8"/>
                <w:szCs w:val="28"/>
                <w:u w:val="none"/>
                <w:lang w:val="en-US" w:eastAsia="zh-CN" w:bidi="ar"/>
                <w14:ligatures w14:val="none"/>
              </w:rPr>
              <w:t>机房基础环境及设备安装配套</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15612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6C87E5">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71C4AF">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F88D1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CDD9F1">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FDF362">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258670">
            <w:pPr>
              <w:keepNext/>
              <w:snapToGrid w:val="0"/>
              <w:ind w:left="0" w:leftChars="0" w:right="0" w:rightChars="0" w:firstLine="0" w:firstLineChars="0"/>
              <w:jc w:val="center"/>
            </w:pPr>
          </w:p>
        </w:tc>
      </w:tr>
      <w:tr w14:paraId="60435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3C633F">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07BAB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C63B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95A253">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662E1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ABF40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321792">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7931BA">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EA62CF">
            <w:pPr>
              <w:keepNext/>
              <w:snapToGrid w:val="0"/>
              <w:ind w:left="0" w:leftChars="0" w:right="0" w:rightChars="0" w:firstLine="0" w:firstLineChars="0"/>
              <w:jc w:val="center"/>
            </w:pPr>
          </w:p>
        </w:tc>
      </w:tr>
      <w:tr w14:paraId="4FD68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AAD9FC">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D067B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45D29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FDCC62">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8EBB4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FC3BB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B19C4A">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A5B5D2">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9C99C3">
            <w:pPr>
              <w:keepNext/>
              <w:snapToGrid w:val="0"/>
              <w:ind w:left="0" w:leftChars="0" w:right="0" w:rightChars="0" w:firstLine="0" w:firstLineChars="0"/>
              <w:jc w:val="center"/>
            </w:pPr>
          </w:p>
        </w:tc>
      </w:tr>
      <w:tr w14:paraId="2CD53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980F1D">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8622E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F04FA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71705D">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CC21E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89611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C6535D">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302583">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6B9572">
            <w:pPr>
              <w:keepNext/>
              <w:snapToGrid w:val="0"/>
              <w:ind w:left="0" w:leftChars="0" w:right="0" w:rightChars="0" w:firstLine="0" w:firstLineChars="0"/>
              <w:jc w:val="center"/>
            </w:pPr>
          </w:p>
        </w:tc>
      </w:tr>
      <w:tr w14:paraId="796F9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309541">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45081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891D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3A56F2">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F7206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E976C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BCFB94">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F12B6B">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BF9286">
            <w:pPr>
              <w:keepNext/>
              <w:snapToGrid w:val="0"/>
              <w:ind w:left="0" w:leftChars="0" w:right="0" w:rightChars="0" w:firstLine="0" w:firstLineChars="0"/>
              <w:jc w:val="center"/>
            </w:pPr>
          </w:p>
        </w:tc>
      </w:tr>
      <w:tr w14:paraId="46352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159B77">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59C98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DC6D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17BF3C">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ACE60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B42E6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BEE828">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9A6180">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A0FC59">
            <w:pPr>
              <w:keepNext/>
              <w:snapToGrid w:val="0"/>
              <w:ind w:left="0" w:leftChars="0" w:right="0" w:rightChars="0" w:firstLine="0" w:firstLineChars="0"/>
              <w:jc w:val="center"/>
            </w:pPr>
          </w:p>
        </w:tc>
      </w:tr>
      <w:tr w14:paraId="0076C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CF665F">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542E3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4436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3E9663">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F2A78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0C929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2828B1">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B87454">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BBDB3B">
            <w:pPr>
              <w:keepNext/>
              <w:snapToGrid w:val="0"/>
              <w:ind w:left="0" w:leftChars="0" w:right="0" w:rightChars="0" w:firstLine="0" w:firstLineChars="0"/>
              <w:jc w:val="center"/>
            </w:pPr>
          </w:p>
        </w:tc>
      </w:tr>
      <w:tr w14:paraId="40EA7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F800FD">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AE837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0A9B3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2CF6B7">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F243C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70551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BEF054">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D1E14C">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0F6CBB">
            <w:pPr>
              <w:keepNext/>
              <w:snapToGrid w:val="0"/>
              <w:ind w:left="0" w:leftChars="0" w:right="0" w:rightChars="0" w:firstLine="0" w:firstLineChars="0"/>
              <w:jc w:val="center"/>
            </w:pPr>
          </w:p>
        </w:tc>
      </w:tr>
      <w:tr w14:paraId="7B0A5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06B982">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762A1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1B1B6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63161C">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431F8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4E126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104B58">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1483E1">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F5AD3B">
            <w:pPr>
              <w:keepNext/>
              <w:snapToGrid w:val="0"/>
              <w:ind w:left="0" w:leftChars="0" w:right="0" w:rightChars="0" w:firstLine="0" w:firstLineChars="0"/>
              <w:jc w:val="center"/>
            </w:pPr>
          </w:p>
        </w:tc>
      </w:tr>
      <w:tr w14:paraId="3F998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1AB7EF">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7EDF7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5E162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7F5B2F">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8CEC4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171FE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4DBE67">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77D574">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1EF496">
            <w:pPr>
              <w:keepNext/>
              <w:snapToGrid w:val="0"/>
              <w:ind w:left="0" w:leftChars="0" w:right="0" w:rightChars="0" w:firstLine="0" w:firstLineChars="0"/>
              <w:jc w:val="center"/>
            </w:pPr>
          </w:p>
        </w:tc>
      </w:tr>
      <w:tr w14:paraId="12C19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3C9A89">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78877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D9F05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9DF4E1">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1BE06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541EC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F7547B">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23A1F5">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8E9D78">
            <w:pPr>
              <w:keepNext/>
              <w:snapToGrid w:val="0"/>
              <w:ind w:left="0" w:leftChars="0" w:right="0" w:rightChars="0" w:firstLine="0" w:firstLineChars="0"/>
              <w:jc w:val="center"/>
            </w:pPr>
          </w:p>
        </w:tc>
      </w:tr>
      <w:tr w14:paraId="14AC6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BE4698">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82ACD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04C2F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61ABCF">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84F40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34D01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EE1F05">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35328A">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6D6CEE">
            <w:pPr>
              <w:keepNext/>
              <w:snapToGrid w:val="0"/>
              <w:ind w:left="0" w:leftChars="0" w:right="0" w:rightChars="0" w:firstLine="0" w:firstLineChars="0"/>
              <w:jc w:val="center"/>
            </w:pPr>
          </w:p>
        </w:tc>
      </w:tr>
      <w:tr w14:paraId="2227A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2A56CF">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A16D9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52529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BBA41A">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A9586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DB278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AEEAB9">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D498E2">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FF8570">
            <w:pPr>
              <w:keepNext/>
              <w:snapToGrid w:val="0"/>
              <w:ind w:left="0" w:leftChars="0" w:right="0" w:rightChars="0" w:firstLine="0" w:firstLineChars="0"/>
              <w:jc w:val="center"/>
            </w:pPr>
          </w:p>
        </w:tc>
      </w:tr>
      <w:tr w14:paraId="3EA1C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C96B92">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2989C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617A4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BA9B04">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E3C0E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30283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D4FAD7">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9E6F7D">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71983E">
            <w:pPr>
              <w:keepNext/>
              <w:snapToGrid w:val="0"/>
              <w:ind w:left="0" w:leftChars="0" w:right="0" w:rightChars="0" w:firstLine="0" w:firstLineChars="0"/>
              <w:jc w:val="center"/>
            </w:pPr>
          </w:p>
        </w:tc>
      </w:tr>
      <w:tr w14:paraId="6FB80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20576A">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E32F5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287617">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20F541">
            <w:pPr>
              <w:keepNext/>
              <w:wordWrap/>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lang w:val="en-US" w:eastAsia="zh-CN" w:bidi="ar-SA"/>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043E33">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5B2250">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920C55">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FEE490">
            <w:pPr>
              <w:keepNext/>
              <w:snapToGrid w:val="0"/>
              <w:ind w:left="0" w:leftChars="0" w:right="0" w:rightChars="0" w:firstLine="0" w:firstLineChars="0"/>
              <w:jc w:val="center"/>
            </w:pPr>
          </w:p>
        </w:tc>
      </w:tr>
      <w:tr w14:paraId="5D6D4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44FD02">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E0361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CE9DD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878AB5">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10A5A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4B543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D47E32">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F03029">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249701">
            <w:pPr>
              <w:keepNext/>
              <w:snapToGrid w:val="0"/>
              <w:ind w:left="0" w:leftChars="0" w:right="0" w:rightChars="0" w:firstLine="0" w:firstLineChars="0"/>
              <w:jc w:val="center"/>
            </w:pPr>
          </w:p>
        </w:tc>
      </w:tr>
      <w:tr w14:paraId="4E07B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F9C59C">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0953C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1B044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B7BD8C">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085FC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5F5CF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E2E9B1">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E9B246">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599570">
            <w:pPr>
              <w:keepNext/>
              <w:snapToGrid w:val="0"/>
              <w:ind w:left="0" w:leftChars="0" w:right="0" w:rightChars="0" w:firstLine="0" w:firstLineChars="0"/>
              <w:jc w:val="center"/>
            </w:pPr>
          </w:p>
        </w:tc>
      </w:tr>
      <w:tr w14:paraId="4CC29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BF84C3">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17721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89A80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ACE0B9">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D8DD3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5189F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395B80">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D09E6F">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5AFC11">
            <w:pPr>
              <w:keepNext/>
              <w:snapToGrid w:val="0"/>
              <w:ind w:left="0" w:leftChars="0" w:right="0" w:rightChars="0" w:firstLine="0" w:firstLineChars="0"/>
              <w:jc w:val="center"/>
            </w:pPr>
          </w:p>
        </w:tc>
      </w:tr>
      <w:tr w14:paraId="2978F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CF7D27">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2D16A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81A6D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AF4D8E">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A380F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561F1D">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6020AD">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3C24FF">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AF911F">
            <w:pPr>
              <w:keepNext/>
              <w:snapToGrid w:val="0"/>
              <w:ind w:left="0" w:leftChars="0" w:right="0" w:rightChars="0" w:firstLine="0" w:firstLineChars="0"/>
              <w:jc w:val="center"/>
            </w:pPr>
          </w:p>
        </w:tc>
      </w:tr>
      <w:tr w14:paraId="72FE0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F0C27A">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E8764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D0D4A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28A9E0">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E24F4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FACB9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9DD8CF">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A4C802">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3D03C8">
            <w:pPr>
              <w:keepNext/>
              <w:snapToGrid w:val="0"/>
              <w:ind w:left="0" w:leftChars="0" w:right="0" w:rightChars="0" w:firstLine="0" w:firstLineChars="0"/>
              <w:jc w:val="center"/>
            </w:pPr>
          </w:p>
        </w:tc>
      </w:tr>
      <w:tr w14:paraId="2E23A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304C95">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184604">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77EC3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587487">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FE219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6BE0D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FC8308">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F39327">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B2FC0D">
            <w:pPr>
              <w:keepNext/>
              <w:snapToGrid w:val="0"/>
              <w:ind w:left="0" w:leftChars="0" w:right="0" w:rightChars="0" w:firstLine="0" w:firstLineChars="0"/>
              <w:jc w:val="center"/>
            </w:pPr>
          </w:p>
        </w:tc>
      </w:tr>
      <w:tr w14:paraId="007BC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8C89F1">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97B9B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7099F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86899E">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D4A1B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0BC98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37F474">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CCC6B7">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F5F173">
            <w:pPr>
              <w:keepNext/>
              <w:snapToGrid w:val="0"/>
              <w:ind w:left="0" w:leftChars="0" w:right="0" w:rightChars="0" w:firstLine="0" w:firstLineChars="0"/>
              <w:jc w:val="center"/>
            </w:pPr>
          </w:p>
        </w:tc>
      </w:tr>
      <w:tr w14:paraId="4669E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7D0DF3">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6743F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D2C19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9593B5">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988B7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5FD2EE">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FACC8B">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EEFF83">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099D8C">
            <w:pPr>
              <w:keepNext/>
              <w:snapToGrid w:val="0"/>
              <w:ind w:left="0" w:leftChars="0" w:right="0" w:rightChars="0" w:firstLine="0" w:firstLineChars="0"/>
              <w:jc w:val="center"/>
            </w:pPr>
          </w:p>
        </w:tc>
      </w:tr>
      <w:tr w14:paraId="67988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02B314">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9F332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C6B322">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49EAA6">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856C6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9581B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8B5D9C">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E4AFF0">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78D351">
            <w:pPr>
              <w:keepNext/>
              <w:snapToGrid w:val="0"/>
              <w:ind w:left="0" w:leftChars="0" w:right="0" w:rightChars="0" w:firstLine="0" w:firstLineChars="0"/>
              <w:jc w:val="center"/>
            </w:pPr>
          </w:p>
        </w:tc>
      </w:tr>
      <w:tr w14:paraId="34BA3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CC02E5">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CEAD8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B0455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FE0769">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AB113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B40321">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16C10E">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3F2DD9">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50A342">
            <w:pPr>
              <w:keepNext/>
              <w:snapToGrid w:val="0"/>
              <w:ind w:left="0" w:leftChars="0" w:right="0" w:rightChars="0" w:firstLine="0" w:firstLineChars="0"/>
              <w:jc w:val="center"/>
            </w:pPr>
          </w:p>
        </w:tc>
      </w:tr>
      <w:tr w14:paraId="6C644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E581BB">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FB771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6F093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868D87">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F6079F">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356C3C">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64038C">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624FC7">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00019C">
            <w:pPr>
              <w:keepNext/>
              <w:snapToGrid w:val="0"/>
              <w:ind w:left="0" w:leftChars="0" w:right="0" w:rightChars="0" w:firstLine="0" w:firstLineChars="0"/>
              <w:jc w:val="center"/>
            </w:pPr>
          </w:p>
        </w:tc>
      </w:tr>
      <w:tr w14:paraId="7A7B8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61C6D2">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879FB3">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EC74D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702274">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20BD8A">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45FBB7">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5BDC37">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8663CE">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AF5372">
            <w:pPr>
              <w:keepNext/>
              <w:snapToGrid w:val="0"/>
              <w:ind w:left="0" w:leftChars="0" w:right="0" w:rightChars="0" w:firstLine="0" w:firstLineChars="0"/>
              <w:jc w:val="center"/>
            </w:pPr>
          </w:p>
        </w:tc>
      </w:tr>
      <w:tr w14:paraId="3E8CD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376C96">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65BE50">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6B49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eastAsia" w:ascii="仿宋" w:hAnsi="仿宋" w:eastAsia="仿宋" w:cs="仿宋"/>
                <w:i w:val="0"/>
                <w:color w:val="000000"/>
                <w:sz w:val="24"/>
                <w:szCs w:val="24"/>
                <w:u w: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3AFD59">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3EA71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385AF5">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57458A">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8B65CB">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FB62DA">
            <w:pPr>
              <w:keepNext/>
              <w:snapToGrid w:val="0"/>
              <w:ind w:left="0" w:leftChars="0" w:right="0" w:rightChars="0" w:firstLine="0" w:firstLineChars="0"/>
              <w:jc w:val="center"/>
            </w:pPr>
          </w:p>
        </w:tc>
      </w:tr>
      <w:tr w14:paraId="4A3D8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219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19E746">
            <w:pPr>
              <w:keepNext/>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仿宋" w:hAnsi="仿宋" w:eastAsia="仿宋" w:cs="仿宋"/>
                <w:i w:val="0"/>
                <w:color w:val="000000"/>
                <w:sz w:val="24"/>
                <w:szCs w:val="24"/>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D39D6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rPr>
            </w:pPr>
          </w:p>
        </w:tc>
        <w:tc>
          <w:tcPr>
            <w:tcW w:w="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D9BBA8">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top"/>
              <w:rPr>
                <w:rFonts w:hint="default" w:ascii="仿宋" w:hAnsi="仿宋" w:eastAsia="仿宋" w:cs="仿宋"/>
                <w:i w:val="0"/>
                <w:color w:val="000000"/>
                <w:sz w:val="24"/>
                <w:szCs w:val="24"/>
                <w:u w:val="none"/>
                <w:lang w:val="en-US" w:eastAsia="zh-CN"/>
              </w:rPr>
            </w:pPr>
            <w:r>
              <w:rPr>
                <w:rFonts w:hint="eastAsia" w:ascii="仿宋" w:hAnsi="仿宋" w:eastAsia="仿宋" w:cs="仿宋"/>
                <w:i w:val="0"/>
                <w:color w:val="000000"/>
                <w:sz w:val="24"/>
                <w:szCs w:val="24"/>
                <w:u w:val="none"/>
                <w:lang w:val="en-US" w:eastAsia="zh-CN"/>
              </w:rPr>
              <w:t>……</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3F88A9">
            <w:pPr>
              <w:keepNext/>
              <w:widowControl/>
              <w:wordWrap/>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sz w:val="24"/>
                <w:szCs w:val="24"/>
                <w:u w:val="none"/>
                <w:lang w:val="en-US" w:eastAsia="zh-CN" w:bidi="ar-SA"/>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D212D6">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81CBB9">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i w:val="0"/>
                <w:color w:val="000000"/>
                <w:kern w:val="0"/>
                <w:sz w:val="24"/>
                <w:szCs w:val="24"/>
                <w:u w:val="none"/>
                <w:lang w:val="en-US" w:eastAsia="zh-CN" w:bidi="ar"/>
                <w14:ligatures w14:val="none"/>
              </w:rPr>
            </w:pP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C2451F">
            <w:pPr>
              <w:keepNext/>
              <w:snapToGrid w:val="0"/>
              <w:ind w:left="0" w:leftChars="0" w:right="0" w:rightChars="0" w:firstLine="0" w:firstLineChars="0"/>
              <w:jc w:val="center"/>
            </w:pPr>
          </w:p>
        </w:tc>
        <w:tc>
          <w:tcPr>
            <w:tcW w:w="10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2AE31B">
            <w:pPr>
              <w:keepNext/>
              <w:snapToGrid w:val="0"/>
              <w:ind w:left="0" w:leftChars="0" w:right="0" w:rightChars="0" w:firstLine="0" w:firstLineChars="0"/>
              <w:jc w:val="center"/>
            </w:pP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C91739">
            <w:pPr>
              <w:keepNext/>
              <w:snapToGrid w:val="0"/>
              <w:ind w:left="0" w:leftChars="0" w:right="0" w:rightChars="0" w:firstLine="0" w:firstLineChars="0"/>
              <w:jc w:val="center"/>
            </w:pPr>
          </w:p>
        </w:tc>
      </w:tr>
      <w:tr w14:paraId="7948F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8" w:hRule="atLeast"/>
          <w:jc w:val="center"/>
        </w:trPr>
        <w:tc>
          <w:tcPr>
            <w:tcW w:w="499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4724AB">
            <w:pPr>
              <w:keepNext/>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仿宋" w:hAnsi="仿宋" w:eastAsia="仿宋" w:cs="仿宋"/>
                <w:i w:val="0"/>
                <w:color w:val="000000"/>
                <w:kern w:val="0"/>
                <w:sz w:val="24"/>
                <w:szCs w:val="24"/>
                <w:u w:val="none"/>
                <w:lang w:val="en-US" w:eastAsia="zh-CN" w:bidi="ar"/>
                <w14:ligatures w14:val="none"/>
              </w:rPr>
            </w:pPr>
            <w:r>
              <w:rPr>
                <w:rFonts w:hint="eastAsia" w:ascii="仿宋" w:hAnsi="仿宋" w:eastAsia="仿宋" w:cs="仿宋"/>
                <w:i w:val="0"/>
                <w:color w:val="000000"/>
                <w:kern w:val="0"/>
                <w:sz w:val="24"/>
                <w:szCs w:val="24"/>
                <w:u w:val="none"/>
                <w:lang w:val="en-US" w:eastAsia="zh-CN" w:bidi="ar"/>
                <w14:ligatures w14:val="none"/>
              </w:rPr>
              <w:t>合计</w:t>
            </w:r>
          </w:p>
        </w:tc>
        <w:tc>
          <w:tcPr>
            <w:tcW w:w="3850"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40C24E">
            <w:pPr>
              <w:keepNext/>
              <w:snapToGrid w:val="0"/>
              <w:ind w:left="0" w:leftChars="0" w:right="0" w:rightChars="0" w:firstLine="0" w:firstLineChars="0"/>
              <w:jc w:val="center"/>
              <w:rPr>
                <w:rFonts w:hint="eastAsia" w:eastAsia="宋体"/>
                <w:lang w:val="en-US" w:eastAsia="zh-CN"/>
              </w:rPr>
            </w:pPr>
            <w:r>
              <w:rPr>
                <w:rFonts w:hint="eastAsia"/>
                <w:lang w:val="en-US" w:eastAsia="zh-CN"/>
              </w:rPr>
              <w:t>元</w:t>
            </w:r>
          </w:p>
        </w:tc>
      </w:tr>
    </w:tbl>
    <w:p w14:paraId="08E257B5">
      <w:pPr>
        <w:bidi w:val="0"/>
        <w:jc w:val="left"/>
        <w:rPr>
          <w:rFonts w:hint="eastAsia" w:ascii="Calibri" w:hAnsi="Calibri" w:eastAsia="宋体" w:cs="Times New Roman"/>
          <w:kern w:val="2"/>
          <w:sz w:val="21"/>
          <w:szCs w:val="22"/>
          <w:lang w:val="en-US" w:eastAsia="zh-CN" w:bidi="ar-SA"/>
          <w14:ligatures w14:val="none"/>
        </w:rPr>
      </w:pPr>
    </w:p>
    <w:p w14:paraId="5E38F626">
      <w:pPr>
        <w:bidi w:val="0"/>
        <w:jc w:val="left"/>
        <w:rPr>
          <w:rFonts w:hint="eastAsia" w:ascii="Calibri" w:hAnsi="Calibri" w:eastAsia="宋体" w:cs="Times New Roman"/>
          <w:kern w:val="2"/>
          <w:sz w:val="21"/>
          <w:szCs w:val="22"/>
          <w:lang w:val="en-US" w:eastAsia="zh-CN" w:bidi="ar-SA"/>
          <w14:ligatures w14:val="none"/>
        </w:rPr>
      </w:pPr>
    </w:p>
    <w:p w14:paraId="77C62BC4">
      <w:pPr>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br w:type="page"/>
      </w:r>
    </w:p>
    <w:p w14:paraId="2C27BD33">
      <w:pPr>
        <w:bidi w:val="0"/>
        <w:jc w:val="left"/>
        <w:rPr>
          <w:rFonts w:hint="eastAsia" w:ascii="Calibri" w:hAnsi="Calibri" w:eastAsia="宋体" w:cs="Times New Roman"/>
          <w:kern w:val="2"/>
          <w:sz w:val="21"/>
          <w:szCs w:val="22"/>
          <w:lang w:val="en-US" w:eastAsia="zh-CN" w:bidi="ar-SA"/>
          <w14:ligatures w14:val="none"/>
        </w:rPr>
      </w:pPr>
      <w:r>
        <w:rPr>
          <w:rFonts w:hint="eastAsia" w:ascii="仿宋" w:hAnsi="仿宋" w:eastAsia="仿宋" w:cs="仿宋"/>
          <w:b/>
          <w:bCs/>
          <w:color w:val="auto"/>
          <w:sz w:val="28"/>
          <w:szCs w:val="28"/>
          <w:lang w:val="en-US" w:eastAsia="zh-CN"/>
        </w:rPr>
        <w:t>5.利旧复用设备（服务费）</w:t>
      </w:r>
    </w:p>
    <w:tbl>
      <w:tblPr>
        <w:tblStyle w:val="35"/>
        <w:tblW w:w="86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866"/>
        <w:gridCol w:w="874"/>
        <w:gridCol w:w="2862"/>
        <w:gridCol w:w="956"/>
        <w:gridCol w:w="1029"/>
        <w:gridCol w:w="1030"/>
      </w:tblGrid>
      <w:tr w14:paraId="10AC7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jc w:val="center"/>
        </w:trPr>
        <w:tc>
          <w:tcPr>
            <w:tcW w:w="186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AE738B9">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一级指标</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06962E3">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序号</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101090A">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二级指标</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9139D5A">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数量</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AEDE172">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单价</w:t>
            </w:r>
          </w:p>
          <w:p w14:paraId="2D450B5C">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（元）</w:t>
            </w: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A8CF8C0">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合计</w:t>
            </w:r>
          </w:p>
          <w:p w14:paraId="710ED34D">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kern w:val="0"/>
                <w:sz w:val="28"/>
                <w:szCs w:val="28"/>
                <w:u w:val="none"/>
                <w:lang w:val="en-US" w:eastAsia="zh-CN" w:bidi="ar"/>
                <w14:ligatures w14:val="none"/>
              </w:rPr>
            </w:pPr>
            <w:r>
              <w:rPr>
                <w:rFonts w:hint="eastAsia" w:ascii="仿宋" w:hAnsi="仿宋" w:eastAsia="仿宋" w:cs="仿宋"/>
                <w:b/>
                <w:i w:val="0"/>
                <w:color w:val="000000"/>
                <w:kern w:val="0"/>
                <w:sz w:val="28"/>
                <w:szCs w:val="28"/>
                <w:u w:val="none"/>
                <w:lang w:val="en-US" w:eastAsia="zh-CN" w:bidi="ar"/>
                <w14:ligatures w14:val="none"/>
              </w:rPr>
              <w:t>（元）</w:t>
            </w:r>
          </w:p>
        </w:tc>
      </w:tr>
      <w:tr w14:paraId="65B57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866" w:type="dxa"/>
            <w:vMerge w:val="restart"/>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7F63252">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利旧复用设备</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CA742FE">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（一）</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4C9D673">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基础硬件建设</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FD3C31E">
            <w:pPr>
              <w:keepNext/>
              <w:snapToGrid w:val="0"/>
              <w:ind w:left="0" w:leftChars="0" w:right="0" w:rightChars="0" w:firstLine="0" w:firstLineChars="0"/>
              <w:jc w:val="left"/>
              <w:rPr>
                <w:rFonts w:hint="eastAsia" w:ascii="仿宋" w:hAnsi="仿宋" w:eastAsia="仿宋" w:cs="仿宋"/>
                <w:b/>
                <w:i w:val="0"/>
                <w:color w:val="000000"/>
                <w:sz w:val="28"/>
                <w:szCs w:val="28"/>
                <w:u w:val="none"/>
              </w:rPr>
            </w:pP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096C9AD">
            <w:pPr>
              <w:keepNext/>
              <w:snapToGrid w:val="0"/>
              <w:ind w:left="0" w:leftChars="0" w:right="0" w:rightChars="0" w:firstLine="0" w:firstLineChars="0"/>
              <w:jc w:val="right"/>
              <w:rPr>
                <w:rFonts w:hint="eastAsia" w:ascii="仿宋" w:hAnsi="仿宋" w:eastAsia="仿宋" w:cs="仿宋"/>
                <w:b/>
                <w:i w:val="0"/>
                <w:color w:val="000000"/>
                <w:sz w:val="28"/>
                <w:szCs w:val="28"/>
                <w:u w: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8E578CD">
            <w:pPr>
              <w:keepNext/>
              <w:snapToGrid w:val="0"/>
              <w:ind w:left="0" w:leftChars="0" w:right="0" w:rightChars="0" w:firstLine="0" w:firstLineChars="0"/>
              <w:jc w:val="right"/>
              <w:rPr>
                <w:rFonts w:hint="eastAsia" w:ascii="仿宋" w:hAnsi="仿宋" w:eastAsia="仿宋" w:cs="仿宋"/>
                <w:b/>
                <w:i w:val="0"/>
                <w:color w:val="000000"/>
                <w:sz w:val="28"/>
                <w:szCs w:val="28"/>
                <w:u w:val="none"/>
              </w:rPr>
            </w:pPr>
          </w:p>
        </w:tc>
      </w:tr>
      <w:tr w14:paraId="03044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48CE2E5">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24A4987">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1</w:t>
            </w: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65C7D4C">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局域网</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C46CA2F">
            <w:pPr>
              <w:keepNext/>
              <w:snapToGrid w:val="0"/>
              <w:ind w:left="0" w:leftChars="0" w:right="0" w:rightChars="0" w:firstLine="0" w:firstLineChars="0"/>
              <w:jc w:val="left"/>
              <w:rPr>
                <w:rFonts w:hint="eastAsia" w:ascii="仿宋" w:hAnsi="仿宋" w:eastAsia="仿宋" w:cs="仿宋"/>
                <w:b/>
                <w:i w:val="0"/>
                <w:color w:val="000000"/>
                <w:sz w:val="28"/>
                <w:szCs w:val="28"/>
                <w:u w:val="none"/>
              </w:rPr>
            </w:pP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CC99223">
            <w:pPr>
              <w:keepNext/>
              <w:snapToGrid w:val="0"/>
              <w:ind w:left="0" w:leftChars="0" w:right="0" w:rightChars="0" w:firstLine="0" w:firstLineChars="0"/>
              <w:jc w:val="right"/>
              <w:rPr>
                <w:rFonts w:hint="eastAsia" w:ascii="仿宋" w:hAnsi="仿宋" w:eastAsia="仿宋" w:cs="仿宋"/>
                <w:b/>
                <w:i w:val="0"/>
                <w:color w:val="000000"/>
                <w:sz w:val="28"/>
                <w:szCs w:val="28"/>
                <w:u w: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C4B1F4D">
            <w:pPr>
              <w:keepNext/>
              <w:snapToGrid w:val="0"/>
              <w:ind w:left="0" w:leftChars="0" w:right="0" w:rightChars="0" w:firstLine="0" w:firstLineChars="0"/>
              <w:jc w:val="right"/>
              <w:rPr>
                <w:rFonts w:hint="eastAsia" w:ascii="仿宋" w:hAnsi="仿宋" w:eastAsia="仿宋" w:cs="仿宋"/>
                <w:b/>
                <w:i w:val="0"/>
                <w:color w:val="000000"/>
                <w:sz w:val="28"/>
                <w:szCs w:val="28"/>
                <w:u w:val="none"/>
              </w:rPr>
            </w:pPr>
          </w:p>
        </w:tc>
      </w:tr>
      <w:tr w14:paraId="22CBD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C9462C4">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A492AF5">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1.1</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73C074B">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终端接入交换机</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041FA41">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4台</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5C5D1AF">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629BFB1">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2A1DC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70FA10D">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7A295EC">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1.2</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58026B9">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防火墙</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D2BC95D">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1台</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98022F8">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A4AE38B">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7D1C0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8306640">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B6D1254">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1.3</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5937198">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长期保存服务器</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EAD213D">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1台</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E801204">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3E9805C">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66FCA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D11D226">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182E032">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1.4</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C263E00">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辅助服务器</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FA77AE3">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1台</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6BC3BA7">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0252DC5">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76800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A3FEA42">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6AA7426">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1.5</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14FAC1E">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生产存储</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130CE2D">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1台</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DA90FB2">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713FBA5">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581E1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3914FB6">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C5EDDA5">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1.6</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A93D073">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光盘印刷刻录机</w:t>
            </w:r>
          </w:p>
        </w:tc>
        <w:tc>
          <w:tcPr>
            <w:tcW w:w="956"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7040EC4">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1台</w:t>
            </w:r>
          </w:p>
        </w:tc>
        <w:tc>
          <w:tcPr>
            <w:tcW w:w="1029"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3412E9D">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468A7CC">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514BC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57BD75A">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C3827CC">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1.7</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48BCC91">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蓝光光盘</w:t>
            </w:r>
          </w:p>
        </w:tc>
        <w:tc>
          <w:tcPr>
            <w:tcW w:w="956"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CB24212">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200张</w:t>
            </w:r>
          </w:p>
        </w:tc>
        <w:tc>
          <w:tcPr>
            <w:tcW w:w="1029"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3A263EA">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7A32595">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07C8D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9059235">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0987919">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1.8</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2DDAE97">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防磁柜</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F230D75">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1台</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C3877B7">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B2762FA">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426B6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9CEB0FB">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A8C951C">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2</w:t>
            </w: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F470121">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政务外网/互联网</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F0A20C8">
            <w:pPr>
              <w:keepNext/>
              <w:snapToGrid w:val="0"/>
              <w:ind w:left="0" w:leftChars="0" w:right="0" w:rightChars="0" w:firstLine="0" w:firstLineChars="0"/>
              <w:jc w:val="left"/>
              <w:rPr>
                <w:rFonts w:hint="eastAsia" w:ascii="仿宋" w:hAnsi="仿宋" w:eastAsia="仿宋" w:cs="仿宋"/>
                <w:b/>
                <w:i w:val="0"/>
                <w:color w:val="000000"/>
                <w:sz w:val="28"/>
                <w:szCs w:val="28"/>
                <w:u w:val="none"/>
              </w:rPr>
            </w:pP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FA07EC2">
            <w:pPr>
              <w:keepNext/>
              <w:snapToGrid w:val="0"/>
              <w:ind w:left="0" w:leftChars="0" w:right="0" w:rightChars="0" w:firstLine="0" w:firstLineChars="0"/>
              <w:jc w:val="right"/>
              <w:rPr>
                <w:rFonts w:hint="eastAsia" w:ascii="仿宋" w:hAnsi="仿宋" w:eastAsia="仿宋" w:cs="仿宋"/>
                <w:b/>
                <w:i w:val="0"/>
                <w:color w:val="000000"/>
                <w:sz w:val="28"/>
                <w:szCs w:val="28"/>
                <w:u w: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4025D5B">
            <w:pPr>
              <w:keepNext/>
              <w:snapToGrid w:val="0"/>
              <w:ind w:left="0" w:leftChars="0" w:right="0" w:rightChars="0" w:firstLine="0" w:firstLineChars="0"/>
              <w:jc w:val="right"/>
              <w:rPr>
                <w:rFonts w:hint="eastAsia" w:ascii="仿宋" w:hAnsi="仿宋" w:eastAsia="仿宋" w:cs="仿宋"/>
                <w:b/>
                <w:i w:val="0"/>
                <w:color w:val="000000"/>
                <w:sz w:val="28"/>
                <w:szCs w:val="28"/>
                <w:u w:val="none"/>
              </w:rPr>
            </w:pPr>
          </w:p>
        </w:tc>
      </w:tr>
      <w:tr w14:paraId="73B50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7288BEB">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84C6CEA">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2.1</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BB7D86F">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核心交换机</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E34D09C">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1台</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807A7E7">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20EC092">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7E1A7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8E05BA7">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FAC2655">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lang w:val="en-US" w:eastAsia="zh-CN" w:bidi="ar-SA"/>
              </w:rPr>
            </w:pPr>
            <w:r>
              <w:rPr>
                <w:rFonts w:hint="eastAsia" w:ascii="仿宋" w:hAnsi="仿宋" w:eastAsia="仿宋" w:cs="仿宋"/>
                <w:b/>
                <w:i w:val="0"/>
                <w:color w:val="000000"/>
                <w:kern w:val="0"/>
                <w:sz w:val="28"/>
                <w:szCs w:val="28"/>
                <w:u w:val="none"/>
                <w:lang w:val="en-US" w:eastAsia="zh-CN" w:bidi="ar"/>
                <w14:ligatures w14:val="none"/>
              </w:rPr>
              <w:t>（二）</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6E35770">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b/>
                <w:i w:val="0"/>
                <w:color w:val="000000"/>
                <w:sz w:val="28"/>
                <w:szCs w:val="28"/>
                <w:u w:val="none"/>
                <w:lang w:val="en-US" w:eastAsia="zh-CN" w:bidi="ar-SA"/>
              </w:rPr>
            </w:pPr>
            <w:r>
              <w:rPr>
                <w:rFonts w:hint="eastAsia" w:ascii="仿宋" w:hAnsi="仿宋" w:eastAsia="仿宋" w:cs="仿宋"/>
                <w:b/>
                <w:i w:val="0"/>
                <w:color w:val="000000"/>
                <w:kern w:val="0"/>
                <w:sz w:val="28"/>
                <w:szCs w:val="28"/>
                <w:u w:val="none"/>
                <w:lang w:val="en-US" w:eastAsia="zh-CN" w:bidi="ar"/>
                <w14:ligatures w14:val="none"/>
              </w:rPr>
              <w:t>成品软件建设</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832087E">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kern w:val="0"/>
                <w:sz w:val="28"/>
                <w:szCs w:val="28"/>
                <w:u w:val="none"/>
                <w:lang w:val="en-US" w:eastAsia="zh-CN" w:bidi="ar"/>
                <w14:ligatures w14:val="none"/>
              </w:rPr>
            </w:pP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9B505C6">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40DA8F0">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06477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A4F8951">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7C5DE7A">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lang w:val="en-US" w:eastAsia="zh-CN" w:bidi="ar-SA"/>
              </w:rPr>
            </w:pPr>
            <w:r>
              <w:rPr>
                <w:rFonts w:hint="eastAsia" w:ascii="仿宋" w:hAnsi="仿宋" w:eastAsia="仿宋" w:cs="仿宋"/>
                <w:b/>
                <w:i w:val="0"/>
                <w:color w:val="000000"/>
                <w:kern w:val="0"/>
                <w:sz w:val="28"/>
                <w:szCs w:val="28"/>
                <w:u w:val="none"/>
                <w:lang w:val="en-US" w:eastAsia="zh-CN" w:bidi="ar"/>
                <w14:ligatures w14:val="none"/>
              </w:rPr>
              <w:t>1</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974BBC1">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b/>
                <w:i w:val="0"/>
                <w:color w:val="000000"/>
                <w:sz w:val="28"/>
                <w:szCs w:val="28"/>
                <w:u w:val="none"/>
                <w:lang w:val="en-US" w:eastAsia="zh-CN" w:bidi="ar-SA"/>
              </w:rPr>
            </w:pPr>
            <w:r>
              <w:rPr>
                <w:rFonts w:hint="eastAsia" w:ascii="仿宋" w:hAnsi="仿宋" w:eastAsia="仿宋" w:cs="仿宋"/>
                <w:b/>
                <w:i w:val="0"/>
                <w:color w:val="000000"/>
                <w:kern w:val="0"/>
                <w:sz w:val="28"/>
                <w:szCs w:val="28"/>
                <w:u w:val="none"/>
                <w:lang w:val="en-US" w:eastAsia="zh-CN" w:bidi="ar"/>
                <w14:ligatures w14:val="none"/>
              </w:rPr>
              <w:t>局域网</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91E1332">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kern w:val="0"/>
                <w:sz w:val="28"/>
                <w:szCs w:val="28"/>
                <w:u w:val="none"/>
                <w:lang w:val="en-US" w:eastAsia="zh-CN" w:bidi="ar"/>
                <w14:ligatures w14:val="none"/>
              </w:rPr>
            </w:pP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CF1AA81">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D9EA5B1">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3897B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1C7E7AB">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5775A0F">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1.1</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DF65DEB">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服务器操作系统</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2472335">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1套</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203A0AD">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88922F5">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322A4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28C58D7">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B4E26A">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1.2</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523B04E">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数据库</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293CFBB">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1套</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14BF8F3">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9ABFC00">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2F2C0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AB1C5D7">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6634C6D">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lang w:val="en-US" w:eastAsia="zh-CN" w:bidi="ar-SA"/>
              </w:rPr>
            </w:pPr>
            <w:r>
              <w:rPr>
                <w:rFonts w:hint="eastAsia" w:ascii="仿宋" w:hAnsi="仿宋" w:eastAsia="仿宋" w:cs="仿宋"/>
                <w:b/>
                <w:i w:val="0"/>
                <w:color w:val="000000"/>
                <w:kern w:val="0"/>
                <w:sz w:val="28"/>
                <w:szCs w:val="28"/>
                <w:u w:val="none"/>
                <w:lang w:val="en-US" w:eastAsia="zh-CN" w:bidi="ar"/>
                <w14:ligatures w14:val="none"/>
              </w:rPr>
              <w:t>（三）</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5B1DCC0">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b/>
                <w:i w:val="0"/>
                <w:color w:val="000000"/>
                <w:sz w:val="28"/>
                <w:szCs w:val="28"/>
                <w:u w:val="none"/>
                <w:lang w:val="en-US" w:eastAsia="zh-CN" w:bidi="ar-SA"/>
              </w:rPr>
            </w:pPr>
            <w:r>
              <w:rPr>
                <w:rFonts w:hint="eastAsia" w:ascii="仿宋" w:hAnsi="仿宋" w:eastAsia="仿宋" w:cs="仿宋"/>
                <w:b/>
                <w:i w:val="0"/>
                <w:color w:val="000000"/>
                <w:kern w:val="0"/>
                <w:sz w:val="28"/>
                <w:szCs w:val="28"/>
                <w:u w:val="none"/>
                <w:lang w:val="en-US" w:eastAsia="zh-CN" w:bidi="ar"/>
                <w14:ligatures w14:val="none"/>
              </w:rPr>
              <w:t>配套设备建设</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0A9108F">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kern w:val="0"/>
                <w:sz w:val="28"/>
                <w:szCs w:val="28"/>
                <w:u w:val="none"/>
                <w:lang w:val="en-US" w:eastAsia="zh-CN" w:bidi="ar"/>
                <w14:ligatures w14:val="none"/>
              </w:rPr>
            </w:pP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BA8795F">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521A735">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52BCF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5D971FA">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F8060A1">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A73D9D9">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摄像机</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D607CFD">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1台</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B416DB9">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9D71284">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63FDD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2F42320">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653CEF2">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（四）</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7C1C5A4">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b/>
                <w:i w:val="0"/>
                <w:color w:val="000000"/>
                <w:sz w:val="28"/>
                <w:szCs w:val="28"/>
                <w:u w:val="none"/>
              </w:rPr>
            </w:pPr>
            <w:r>
              <w:rPr>
                <w:rFonts w:hint="eastAsia" w:ascii="仿宋" w:hAnsi="仿宋" w:eastAsia="仿宋" w:cs="仿宋"/>
                <w:b/>
                <w:i w:val="0"/>
                <w:color w:val="000000"/>
                <w:kern w:val="0"/>
                <w:sz w:val="28"/>
                <w:szCs w:val="28"/>
                <w:u w:val="none"/>
                <w:lang w:val="en-US" w:eastAsia="zh-CN" w:bidi="ar"/>
                <w14:ligatures w14:val="none"/>
              </w:rPr>
              <w:t>机房基础环境及设备安装配套</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432A839">
            <w:pPr>
              <w:keepNext/>
              <w:snapToGrid w:val="0"/>
              <w:ind w:left="0" w:leftChars="0" w:right="0" w:rightChars="0" w:firstLine="0" w:firstLineChars="0"/>
              <w:jc w:val="left"/>
              <w:rPr>
                <w:rFonts w:hint="eastAsia" w:ascii="仿宋" w:hAnsi="仿宋" w:eastAsia="仿宋" w:cs="仿宋"/>
                <w:i w:val="0"/>
                <w:color w:val="000000"/>
                <w:sz w:val="28"/>
                <w:szCs w:val="28"/>
                <w:u w:val="none"/>
              </w:rPr>
            </w:pP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9310F71">
            <w:pPr>
              <w:keepNext/>
              <w:snapToGrid w:val="0"/>
              <w:ind w:left="0" w:leftChars="0" w:right="0" w:rightChars="0" w:firstLine="0" w:firstLineChars="0"/>
              <w:jc w:val="right"/>
              <w:rPr>
                <w:rFonts w:hint="eastAsia" w:ascii="仿宋" w:hAnsi="仿宋" w:eastAsia="仿宋" w:cs="仿宋"/>
                <w:i w:val="0"/>
                <w:color w:val="000000"/>
                <w:sz w:val="28"/>
                <w:szCs w:val="28"/>
                <w:u w: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40EDC01">
            <w:pPr>
              <w:keepNext/>
              <w:snapToGrid w:val="0"/>
              <w:ind w:left="0" w:leftChars="0" w:right="0" w:rightChars="0" w:firstLine="0" w:firstLineChars="0"/>
              <w:jc w:val="right"/>
              <w:rPr>
                <w:rFonts w:hint="eastAsia" w:ascii="仿宋" w:hAnsi="仿宋" w:eastAsia="仿宋" w:cs="仿宋"/>
                <w:i w:val="0"/>
                <w:color w:val="000000"/>
                <w:sz w:val="28"/>
                <w:szCs w:val="28"/>
                <w:u w:val="none"/>
              </w:rPr>
            </w:pPr>
          </w:p>
        </w:tc>
      </w:tr>
      <w:tr w14:paraId="39455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A54665A">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gridSpan w:val="2"/>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CE4EB12">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一、模块化机柜系统</w:t>
            </w:r>
          </w:p>
        </w:tc>
        <w:tc>
          <w:tcPr>
            <w:tcW w:w="956"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04C9F94">
            <w:pPr>
              <w:keepNext/>
              <w:snapToGrid w:val="0"/>
              <w:ind w:left="0" w:leftChars="0" w:right="0" w:rightChars="0" w:firstLine="0" w:firstLineChars="0"/>
              <w:jc w:val="left"/>
              <w:rPr>
                <w:rFonts w:hint="eastAsia" w:ascii="仿宋" w:hAnsi="仿宋" w:eastAsia="仿宋" w:cs="仿宋"/>
                <w:i w:val="0"/>
                <w:color w:val="000000"/>
                <w:sz w:val="28"/>
                <w:szCs w:val="28"/>
                <w:u w:val="none"/>
              </w:rPr>
            </w:pPr>
          </w:p>
        </w:tc>
        <w:tc>
          <w:tcPr>
            <w:tcW w:w="1029"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1B35A0B">
            <w:pPr>
              <w:keepNext/>
              <w:snapToGrid w:val="0"/>
              <w:ind w:left="0" w:leftChars="0" w:right="0" w:rightChars="0" w:firstLine="0" w:firstLineChars="0"/>
              <w:jc w:val="left"/>
              <w:rPr>
                <w:rFonts w:hint="eastAsia" w:ascii="仿宋" w:hAnsi="仿宋" w:eastAsia="仿宋" w:cs="仿宋"/>
                <w:i w:val="0"/>
                <w:color w:val="000000"/>
                <w:sz w:val="28"/>
                <w:szCs w:val="28"/>
                <w:u w: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58C7C4E">
            <w:pPr>
              <w:keepNext/>
              <w:snapToGrid w:val="0"/>
              <w:ind w:left="0" w:leftChars="0" w:right="0" w:rightChars="0" w:firstLine="0" w:firstLineChars="0"/>
              <w:jc w:val="right"/>
              <w:rPr>
                <w:rFonts w:hint="eastAsia" w:ascii="仿宋" w:hAnsi="仿宋" w:eastAsia="仿宋" w:cs="仿宋"/>
                <w:i w:val="0"/>
                <w:color w:val="000000"/>
                <w:sz w:val="28"/>
                <w:szCs w:val="28"/>
                <w:u w:val="none"/>
              </w:rPr>
            </w:pPr>
          </w:p>
        </w:tc>
      </w:tr>
      <w:tr w14:paraId="02D18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B6FBD8C">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07E5CBC">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E6B0679">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高频塔式UPS</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91588F6">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1项</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12EF33D">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A0BA833">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130D1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064EAEE">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3E004D5">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2</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5E27294">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免维护铅酸蓄电池</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D5D7110">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64只</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75C0DF9">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9C64364">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658F6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432BC18">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B196472">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3</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6EBA941">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电池柜内部电池之间连接线</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7FC5D12">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2个</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ECF6835">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F695929">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33A15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C52656F">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531DD23">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4</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3AAFD31">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电池柜内部电池之间连接线（利旧）</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DA16670">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100米</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6C842DA">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7E430F6">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02F1D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1866" w:type="dxa"/>
            <w:vMerge w:val="continue"/>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C09B0CC">
            <w:pPr>
              <w:keepNext/>
              <w:snapToGrid w:val="0"/>
              <w:ind w:left="0" w:leftChars="0" w:right="0" w:rightChars="0" w:firstLine="0" w:firstLineChars="0"/>
              <w:jc w:val="center"/>
              <w:rPr>
                <w:rFonts w:hint="eastAsia" w:ascii="仿宋" w:hAnsi="仿宋" w:eastAsia="仿宋" w:cs="仿宋"/>
                <w:i w:val="0"/>
                <w:color w:val="000000"/>
                <w:sz w:val="28"/>
                <w:szCs w:val="28"/>
                <w:u w:val="none"/>
              </w:rPr>
            </w:pPr>
          </w:p>
        </w:tc>
        <w:tc>
          <w:tcPr>
            <w:tcW w:w="874"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93ABF96">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5</w:t>
            </w:r>
          </w:p>
        </w:tc>
        <w:tc>
          <w:tcPr>
            <w:tcW w:w="28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975F37B">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电池开关柜</w:t>
            </w:r>
          </w:p>
        </w:tc>
        <w:tc>
          <w:tcPr>
            <w:tcW w:w="9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825DEE0">
            <w:pPr>
              <w:keepNext/>
              <w:keepLines w:val="0"/>
              <w:widowControl/>
              <w:suppressLineNumbers w:val="0"/>
              <w:snapToGrid w:val="0"/>
              <w:ind w:left="0" w:leftChars="0" w:right="0" w:rightChars="0" w:firstLine="0" w:firstLineChars="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14:ligatures w14:val="none"/>
              </w:rPr>
              <w:t>1台</w:t>
            </w:r>
          </w:p>
        </w:tc>
        <w:tc>
          <w:tcPr>
            <w:tcW w:w="10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73CA3DC">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c>
          <w:tcPr>
            <w:tcW w:w="103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F43EB72">
            <w:pPr>
              <w:keepNext/>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color w:val="000000"/>
                <w:kern w:val="0"/>
                <w:sz w:val="28"/>
                <w:szCs w:val="28"/>
                <w:u w:val="none"/>
                <w:lang w:val="en-US" w:eastAsia="zh-CN" w:bidi="ar"/>
                <w14:ligatures w14:val="none"/>
              </w:rPr>
            </w:pPr>
          </w:p>
        </w:tc>
      </w:tr>
      <w:tr w14:paraId="5A9ED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558" w:type="dxa"/>
            <w:gridSpan w:val="4"/>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8350FBA">
            <w:pPr>
              <w:keepNext/>
              <w:keepLines w:val="0"/>
              <w:widowControl/>
              <w:suppressLineNumbers w:val="0"/>
              <w:snapToGrid w:val="0"/>
              <w:ind w:left="0" w:leftChars="0" w:right="0" w:rightChars="0" w:firstLine="0" w:firstLineChars="0"/>
              <w:jc w:val="left"/>
              <w:textAlignment w:val="center"/>
              <w:rPr>
                <w:rFonts w:hint="default" w:ascii="仿宋" w:hAnsi="仿宋" w:eastAsia="仿宋" w:cs="仿宋"/>
                <w:i w:val="0"/>
                <w:color w:val="000000"/>
                <w:kern w:val="0"/>
                <w:sz w:val="28"/>
                <w:szCs w:val="28"/>
                <w:u w:val="none"/>
                <w:lang w:val="en-US" w:eastAsia="zh-CN" w:bidi="ar"/>
                <w14:ligatures w14:val="none"/>
              </w:rPr>
            </w:pPr>
            <w:r>
              <w:rPr>
                <w:rFonts w:hint="eastAsia" w:ascii="仿宋" w:hAnsi="仿宋" w:eastAsia="仿宋" w:cs="仿宋"/>
                <w:i w:val="0"/>
                <w:color w:val="000000"/>
                <w:kern w:val="0"/>
                <w:sz w:val="28"/>
                <w:szCs w:val="28"/>
                <w:u w:val="none"/>
                <w:lang w:val="en-US" w:eastAsia="zh-CN" w:bidi="ar"/>
                <w14:ligatures w14:val="none"/>
              </w:rPr>
              <w:t>合计</w:t>
            </w:r>
          </w:p>
        </w:tc>
        <w:tc>
          <w:tcPr>
            <w:tcW w:w="205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651D0ED">
            <w:pPr>
              <w:keepNext/>
              <w:keepLines w:val="0"/>
              <w:widowControl/>
              <w:suppressLineNumbers w:val="0"/>
              <w:snapToGrid w:val="0"/>
              <w:ind w:left="0" w:leftChars="0" w:right="0" w:rightChars="0" w:firstLine="0" w:firstLineChars="0"/>
              <w:jc w:val="right"/>
              <w:textAlignment w:val="center"/>
              <w:rPr>
                <w:rFonts w:hint="default" w:ascii="仿宋" w:hAnsi="仿宋" w:eastAsia="仿宋" w:cs="仿宋"/>
                <w:i w:val="0"/>
                <w:color w:val="000000"/>
                <w:kern w:val="0"/>
                <w:sz w:val="28"/>
                <w:szCs w:val="28"/>
                <w:u w:val="none"/>
                <w:lang w:val="en-US" w:eastAsia="zh-CN" w:bidi="ar"/>
                <w14:ligatures w14:val="none"/>
              </w:rPr>
            </w:pPr>
            <w:r>
              <w:rPr>
                <w:rFonts w:hint="eastAsia" w:ascii="仿宋" w:hAnsi="仿宋" w:eastAsia="仿宋" w:cs="仿宋"/>
                <w:i w:val="0"/>
                <w:color w:val="000000"/>
                <w:kern w:val="0"/>
                <w:sz w:val="28"/>
                <w:szCs w:val="28"/>
                <w:u w:val="none"/>
                <w:lang w:val="en-US" w:eastAsia="zh-CN" w:bidi="ar"/>
                <w14:ligatures w14:val="none"/>
              </w:rPr>
              <w:t>元</w:t>
            </w:r>
          </w:p>
        </w:tc>
      </w:tr>
    </w:tbl>
    <w:p w14:paraId="4F113499">
      <w:pPr>
        <w:spacing w:line="520" w:lineRule="exact"/>
        <w:rPr>
          <w:rFonts w:hint="eastAsia" w:ascii="仿宋" w:hAnsi="仿宋" w:eastAsia="仿宋"/>
          <w:sz w:val="28"/>
          <w:szCs w:val="28"/>
        </w:rPr>
      </w:pPr>
      <w:r>
        <w:rPr>
          <w:rFonts w:hint="eastAsia" w:ascii="仿宋" w:hAnsi="仿宋" w:eastAsia="仿宋" w:cs="Times New Roman"/>
          <w:b/>
          <w:kern w:val="0"/>
          <w:sz w:val="28"/>
          <w:szCs w:val="28"/>
          <w:shd w:val="clear" w:color="auto" w:fill="FFFFFF"/>
          <w:lang w:val="en-US" w:eastAsia="zh-CN"/>
          <w14:ligatures w14:val="none"/>
        </w:rPr>
        <w:t>采购包2报价合计：人民币（大写）＿＿＿＿＿＿＿＿元（¥＿＿＿＿元）</w:t>
      </w:r>
    </w:p>
    <w:p w14:paraId="1FFE147D">
      <w:pPr>
        <w:spacing w:line="520" w:lineRule="exact"/>
        <w:rPr>
          <w:rFonts w:hint="eastAsia" w:ascii="仿宋" w:hAnsi="仿宋" w:eastAsia="仿宋"/>
          <w:sz w:val="28"/>
          <w:szCs w:val="28"/>
          <w:lang w:eastAsia="zh-CN"/>
        </w:rPr>
      </w:pPr>
      <w:r>
        <w:rPr>
          <w:rFonts w:hint="eastAsia" w:ascii="仿宋" w:hAnsi="仿宋" w:eastAsia="仿宋"/>
          <w:sz w:val="28"/>
          <w:szCs w:val="28"/>
        </w:rPr>
        <w:t>供应商</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w:t>
      </w:r>
    </w:p>
    <w:p w14:paraId="13EB8039">
      <w:pPr>
        <w:spacing w:line="520" w:lineRule="exact"/>
        <w:rPr>
          <w:rFonts w:hint="eastAsia" w:ascii="仿宋" w:hAnsi="仿宋" w:eastAsia="仿宋"/>
          <w:sz w:val="28"/>
          <w:u w:val="single"/>
        </w:rPr>
      </w:pP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u w:val="single"/>
        </w:rPr>
        <w:t>（</w:t>
      </w:r>
      <w:r>
        <w:rPr>
          <w:rFonts w:hint="eastAsia" w:ascii="仿宋" w:hAnsi="仿宋" w:eastAsia="仿宋"/>
          <w:sz w:val="28"/>
          <w:u w:val="single"/>
          <w:lang w:eastAsia="zh-CN"/>
        </w:rPr>
        <w:t>电子公章</w:t>
      </w:r>
      <w:r>
        <w:rPr>
          <w:rFonts w:hint="eastAsia" w:ascii="仿宋" w:hAnsi="仿宋" w:eastAsia="仿宋"/>
          <w:sz w:val="28"/>
          <w:u w:val="single"/>
        </w:rPr>
        <w:t>或电子签字）</w:t>
      </w:r>
    </w:p>
    <w:p w14:paraId="38726A96">
      <w:pPr>
        <w:spacing w:line="520" w:lineRule="exact"/>
        <w:rPr>
          <w:rFonts w:hint="eastAsia" w:ascii="仿宋" w:hAnsi="仿宋" w:eastAsia="仿宋"/>
          <w:sz w:val="28"/>
          <w:szCs w:val="28"/>
          <w:u w:val="single"/>
        </w:rPr>
      </w:pPr>
    </w:p>
    <w:p w14:paraId="14ABA8B7">
      <w:pPr>
        <w:pStyle w:val="294"/>
        <w:spacing w:line="440" w:lineRule="exact"/>
        <w:ind w:firstLine="412"/>
        <w:rPr>
          <w:rFonts w:hint="eastAsia" w:ascii="仿宋" w:hAnsi="仿宋" w:eastAsia="仿宋"/>
          <w:sz w:val="28"/>
          <w:szCs w:val="24"/>
        </w:rPr>
      </w:pPr>
      <w:r>
        <w:rPr>
          <w:rFonts w:ascii="仿宋" w:hAnsi="仿宋" w:eastAsia="仿宋"/>
          <w:sz w:val="28"/>
          <w:szCs w:val="24"/>
        </w:rPr>
        <w:t>备注：1</w:t>
      </w:r>
      <w:r>
        <w:rPr>
          <w:rFonts w:hint="eastAsia" w:ascii="仿宋" w:hAnsi="仿宋" w:eastAsia="仿宋"/>
          <w:sz w:val="28"/>
          <w:szCs w:val="24"/>
        </w:rPr>
        <w:t>、投</w:t>
      </w:r>
      <w:r>
        <w:rPr>
          <w:rFonts w:ascii="仿宋" w:hAnsi="仿宋" w:eastAsia="仿宋"/>
          <w:sz w:val="28"/>
          <w:szCs w:val="24"/>
        </w:rPr>
        <w:t>标报价采用总承包方式，“投标报价”应包括所投</w:t>
      </w:r>
      <w:r>
        <w:rPr>
          <w:rFonts w:hint="eastAsia" w:ascii="仿宋" w:hAnsi="仿宋" w:eastAsia="仿宋"/>
          <w:sz w:val="28"/>
          <w:szCs w:val="24"/>
        </w:rPr>
        <w:t>服务的检测</w:t>
      </w:r>
      <w:r>
        <w:rPr>
          <w:rFonts w:ascii="仿宋" w:hAnsi="仿宋" w:eastAsia="仿宋"/>
          <w:sz w:val="28"/>
          <w:szCs w:val="24"/>
        </w:rPr>
        <w:t>费用、</w:t>
      </w:r>
      <w:r>
        <w:rPr>
          <w:rFonts w:hint="eastAsia" w:ascii="仿宋" w:hAnsi="仿宋" w:eastAsia="仿宋"/>
          <w:sz w:val="28"/>
          <w:szCs w:val="24"/>
        </w:rPr>
        <w:t>运输费用</w:t>
      </w:r>
      <w:r>
        <w:rPr>
          <w:rFonts w:hint="eastAsia" w:ascii="仿宋" w:hAnsi="仿宋" w:eastAsia="仿宋"/>
          <w:sz w:val="28"/>
          <w:szCs w:val="24"/>
          <w:lang w:eastAsia="zh-CN"/>
        </w:rPr>
        <w:t>，以及</w:t>
      </w:r>
      <w:r>
        <w:rPr>
          <w:rFonts w:ascii="仿宋" w:hAnsi="仿宋" w:eastAsia="仿宋"/>
          <w:sz w:val="28"/>
          <w:szCs w:val="24"/>
        </w:rPr>
        <w:t>其他有关的为完成本项目发生的所有费用，招标文件中另有规定的除外。</w:t>
      </w:r>
    </w:p>
    <w:p w14:paraId="5AB0E29D">
      <w:pPr>
        <w:pStyle w:val="215"/>
        <w:rPr>
          <w:lang w:eastAsia="zh-CN"/>
        </w:rPr>
      </w:pPr>
    </w:p>
    <w:p w14:paraId="3A82561E">
      <w:pPr>
        <w:pStyle w:val="215"/>
        <w:rPr>
          <w:lang w:eastAsia="zh-CN"/>
        </w:rPr>
      </w:pPr>
    </w:p>
    <w:p w14:paraId="70AE13B1">
      <w:pPr>
        <w:pStyle w:val="215"/>
        <w:rPr>
          <w:lang w:eastAsia="zh-CN"/>
        </w:rPr>
      </w:pPr>
    </w:p>
    <w:p w14:paraId="6953C5C7">
      <w:pPr>
        <w:pStyle w:val="215"/>
        <w:rPr>
          <w:lang w:eastAsia="zh-CN"/>
        </w:rPr>
      </w:pPr>
    </w:p>
    <w:p w14:paraId="6B349491">
      <w:pPr>
        <w:pStyle w:val="215"/>
        <w:rPr>
          <w:lang w:eastAsia="zh-CN"/>
        </w:rPr>
      </w:pPr>
    </w:p>
    <w:p w14:paraId="465428C6">
      <w:pPr>
        <w:pStyle w:val="215"/>
        <w:rPr>
          <w:lang w:eastAsia="zh-CN"/>
        </w:rPr>
      </w:pPr>
    </w:p>
    <w:p w14:paraId="5042CA92">
      <w:pPr>
        <w:pStyle w:val="215"/>
        <w:rPr>
          <w:lang w:eastAsia="zh-CN"/>
        </w:rPr>
      </w:pPr>
    </w:p>
    <w:p w14:paraId="58146BCF">
      <w:pPr>
        <w:pStyle w:val="215"/>
        <w:rPr>
          <w:lang w:eastAsia="zh-CN"/>
        </w:rPr>
      </w:pPr>
    </w:p>
    <w:p w14:paraId="1B6709A0">
      <w:pPr>
        <w:pStyle w:val="215"/>
        <w:rPr>
          <w:lang w:eastAsia="zh-CN"/>
        </w:rPr>
      </w:pPr>
    </w:p>
    <w:p w14:paraId="33F94E83">
      <w:pPr>
        <w:pStyle w:val="215"/>
        <w:rPr>
          <w:lang w:eastAsia="zh-CN"/>
        </w:rPr>
      </w:pPr>
    </w:p>
    <w:p w14:paraId="42F4DEC4">
      <w:pPr>
        <w:pStyle w:val="215"/>
        <w:rPr>
          <w:lang w:eastAsia="zh-CN"/>
        </w:rPr>
      </w:pPr>
    </w:p>
    <w:p w14:paraId="4F2F9F35">
      <w:pPr>
        <w:pStyle w:val="215"/>
        <w:rPr>
          <w:lang w:eastAsia="zh-CN"/>
        </w:rPr>
      </w:pPr>
    </w:p>
    <w:p w14:paraId="7E02A918">
      <w:pPr>
        <w:pStyle w:val="215"/>
        <w:rPr>
          <w:lang w:eastAsia="zh-CN"/>
        </w:rPr>
      </w:pPr>
    </w:p>
    <w:p w14:paraId="04D6694A">
      <w:pPr>
        <w:pStyle w:val="215"/>
        <w:rPr>
          <w:lang w:eastAsia="zh-CN"/>
        </w:rPr>
      </w:pPr>
    </w:p>
    <w:p w14:paraId="6D437907">
      <w:pPr>
        <w:pStyle w:val="215"/>
        <w:rPr>
          <w:lang w:eastAsia="zh-CN"/>
        </w:rPr>
      </w:pPr>
    </w:p>
    <w:p w14:paraId="4D83F35A">
      <w:pPr>
        <w:pStyle w:val="215"/>
        <w:rPr>
          <w:lang w:eastAsia="zh-CN"/>
        </w:rPr>
      </w:pPr>
    </w:p>
    <w:p w14:paraId="4BA862FB">
      <w:pPr>
        <w:pStyle w:val="215"/>
        <w:rPr>
          <w:lang w:eastAsia="zh-CN"/>
        </w:rPr>
      </w:pPr>
    </w:p>
    <w:p w14:paraId="34DE73A1">
      <w:pPr>
        <w:pStyle w:val="215"/>
        <w:rPr>
          <w:lang w:eastAsia="zh-CN"/>
        </w:rPr>
      </w:pPr>
    </w:p>
    <w:p w14:paraId="0877DEDF">
      <w:pPr>
        <w:pStyle w:val="215"/>
        <w:rPr>
          <w:lang w:eastAsia="zh-CN"/>
        </w:rPr>
      </w:pPr>
    </w:p>
    <w:p w14:paraId="07C97A4A">
      <w:pPr>
        <w:pStyle w:val="215"/>
        <w:rPr>
          <w:lang w:eastAsia="zh-CN"/>
        </w:rPr>
      </w:pPr>
    </w:p>
    <w:p w14:paraId="68960F69">
      <w:pPr>
        <w:pStyle w:val="215"/>
        <w:rPr>
          <w:lang w:eastAsia="zh-CN"/>
        </w:rPr>
      </w:pPr>
    </w:p>
    <w:p w14:paraId="3975E56A">
      <w:pPr>
        <w:pStyle w:val="215"/>
        <w:rPr>
          <w:lang w:eastAsia="zh-CN"/>
        </w:rPr>
      </w:pPr>
    </w:p>
    <w:p w14:paraId="3BAC6696">
      <w:pPr>
        <w:pStyle w:val="215"/>
        <w:rPr>
          <w:lang w:eastAsia="zh-CN"/>
        </w:rPr>
      </w:pPr>
    </w:p>
    <w:p w14:paraId="1177D836">
      <w:pPr>
        <w:pStyle w:val="215"/>
        <w:rPr>
          <w:lang w:eastAsia="zh-CN"/>
        </w:rPr>
      </w:pPr>
    </w:p>
    <w:p w14:paraId="63207C85">
      <w:pPr>
        <w:pStyle w:val="215"/>
        <w:rPr>
          <w:lang w:eastAsia="zh-CN"/>
        </w:rPr>
      </w:pPr>
    </w:p>
    <w:p w14:paraId="29C51F40">
      <w:pPr>
        <w:pStyle w:val="214"/>
        <w:spacing w:line="440" w:lineRule="exact"/>
        <w:jc w:val="center"/>
        <w:rPr>
          <w:rFonts w:hint="eastAsia" w:ascii="仿宋" w:hAnsi="仿宋" w:eastAsia="仿宋"/>
          <w:b/>
          <w:color w:val="000000"/>
          <w:sz w:val="32"/>
          <w:lang w:eastAsia="zh-CN"/>
        </w:rPr>
      </w:pPr>
      <w:r>
        <w:rPr>
          <w:rFonts w:hint="eastAsia" w:ascii="仿宋" w:hAnsi="仿宋" w:eastAsia="仿宋"/>
          <w:b/>
          <w:bCs/>
          <w:color w:val="000000"/>
          <w:sz w:val="32"/>
        </w:rPr>
        <w:t>四、</w:t>
      </w:r>
      <w:r>
        <w:rPr>
          <w:rFonts w:hint="eastAsia" w:ascii="仿宋" w:hAnsi="仿宋" w:eastAsia="仿宋"/>
          <w:b/>
          <w:color w:val="000000"/>
          <w:sz w:val="32"/>
        </w:rPr>
        <w:t>技术要求</w:t>
      </w:r>
      <w:r>
        <w:rPr>
          <w:rFonts w:hint="eastAsia" w:ascii="仿宋" w:hAnsi="仿宋" w:eastAsia="仿宋"/>
          <w:b/>
          <w:color w:val="000000"/>
          <w:sz w:val="32"/>
          <w:szCs w:val="32"/>
        </w:rPr>
        <w:t>响应</w:t>
      </w:r>
      <w:r>
        <w:rPr>
          <w:rFonts w:hint="eastAsia" w:ascii="仿宋" w:hAnsi="仿宋" w:eastAsia="仿宋"/>
          <w:b/>
          <w:color w:val="000000"/>
          <w:sz w:val="32"/>
        </w:rPr>
        <w:t>偏离表</w:t>
      </w:r>
      <w:r>
        <w:rPr>
          <w:rFonts w:hint="eastAsia" w:ascii="仿宋" w:hAnsi="仿宋" w:eastAsia="仿宋"/>
          <w:b/>
          <w:color w:val="000000"/>
          <w:sz w:val="32"/>
          <w:lang w:eastAsia="zh-CN"/>
        </w:rPr>
        <w:t>（</w:t>
      </w:r>
      <w:r>
        <w:rPr>
          <w:rFonts w:hint="eastAsia" w:ascii="仿宋" w:hAnsi="仿宋" w:eastAsia="仿宋"/>
          <w:b/>
          <w:color w:val="000000"/>
          <w:sz w:val="32"/>
          <w:lang w:val="en-US" w:eastAsia="zh-CN"/>
        </w:rPr>
        <w:t>采购包号：**</w:t>
      </w:r>
      <w:r>
        <w:rPr>
          <w:rFonts w:hint="eastAsia" w:ascii="仿宋" w:hAnsi="仿宋" w:eastAsia="仿宋"/>
          <w:b/>
          <w:color w:val="000000"/>
          <w:sz w:val="32"/>
          <w:lang w:eastAsia="zh-CN"/>
        </w:rPr>
        <w:t>）</w:t>
      </w:r>
    </w:p>
    <w:tbl>
      <w:tblPr>
        <w:tblStyle w:val="35"/>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456"/>
        <w:gridCol w:w="2127"/>
        <w:gridCol w:w="1080"/>
        <w:gridCol w:w="1074"/>
      </w:tblGrid>
      <w:tr w14:paraId="319C3A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vAlign w:val="center"/>
          </w:tcPr>
          <w:p w14:paraId="43F41768">
            <w:pPr>
              <w:spacing w:line="360" w:lineRule="auto"/>
              <w:jc w:val="center"/>
              <w:rPr>
                <w:rFonts w:hint="eastAsia" w:ascii="仿宋" w:hAnsi="仿宋" w:eastAsia="仿宋" w:cs="Arial"/>
                <w:color w:val="000000"/>
                <w:sz w:val="28"/>
                <w:szCs w:val="28"/>
              </w:rPr>
            </w:pPr>
            <w:r>
              <w:rPr>
                <w:rFonts w:hint="eastAsia" w:ascii="仿宋" w:hAnsi="仿宋" w:eastAsia="仿宋" w:cs="Arial"/>
                <w:color w:val="000000"/>
                <w:sz w:val="28"/>
                <w:szCs w:val="28"/>
              </w:rPr>
              <w:t>序号</w:t>
            </w:r>
          </w:p>
        </w:tc>
        <w:tc>
          <w:tcPr>
            <w:tcW w:w="3456" w:type="dxa"/>
            <w:vAlign w:val="center"/>
          </w:tcPr>
          <w:p w14:paraId="11312D41">
            <w:pPr>
              <w:jc w:val="center"/>
              <w:rPr>
                <w:rFonts w:hint="eastAsia" w:ascii="仿宋" w:hAnsi="仿宋" w:eastAsia="仿宋" w:cs="Arial"/>
                <w:color w:val="000000"/>
                <w:sz w:val="28"/>
                <w:szCs w:val="28"/>
              </w:rPr>
            </w:pPr>
            <w:r>
              <w:rPr>
                <w:rFonts w:hint="eastAsia" w:ascii="仿宋" w:hAnsi="仿宋" w:eastAsia="仿宋" w:cs="Arial"/>
                <w:color w:val="000000"/>
                <w:sz w:val="28"/>
                <w:szCs w:val="28"/>
              </w:rPr>
              <w:t>采购需求中技术条款描述</w:t>
            </w:r>
          </w:p>
        </w:tc>
        <w:tc>
          <w:tcPr>
            <w:tcW w:w="2127" w:type="dxa"/>
            <w:vAlign w:val="center"/>
          </w:tcPr>
          <w:p w14:paraId="59EBB719">
            <w:pPr>
              <w:jc w:val="center"/>
              <w:rPr>
                <w:rFonts w:hint="eastAsia" w:ascii="仿宋" w:hAnsi="仿宋" w:eastAsia="仿宋" w:cs="Arial"/>
                <w:color w:val="000000"/>
                <w:sz w:val="28"/>
                <w:szCs w:val="28"/>
              </w:rPr>
            </w:pPr>
            <w:r>
              <w:rPr>
                <w:rFonts w:hint="eastAsia" w:ascii="仿宋" w:hAnsi="仿宋" w:eastAsia="仿宋" w:cs="Arial"/>
                <w:color w:val="000000"/>
                <w:sz w:val="28"/>
                <w:szCs w:val="28"/>
              </w:rPr>
              <w:t>供应商响应描述</w:t>
            </w:r>
          </w:p>
        </w:tc>
        <w:tc>
          <w:tcPr>
            <w:tcW w:w="1080" w:type="dxa"/>
            <w:vAlign w:val="center"/>
          </w:tcPr>
          <w:p w14:paraId="56823959">
            <w:pPr>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偏离</w:t>
            </w:r>
          </w:p>
          <w:p w14:paraId="01A6CFB4">
            <w:pPr>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情况</w:t>
            </w:r>
          </w:p>
        </w:tc>
        <w:tc>
          <w:tcPr>
            <w:tcW w:w="1074" w:type="dxa"/>
            <w:vAlign w:val="center"/>
          </w:tcPr>
          <w:p w14:paraId="26D33DE3">
            <w:pPr>
              <w:spacing w:line="360" w:lineRule="auto"/>
              <w:jc w:val="center"/>
              <w:rPr>
                <w:rFonts w:hint="eastAsia" w:ascii="仿宋" w:hAnsi="仿宋" w:eastAsia="仿宋" w:cs="Arial"/>
                <w:color w:val="000000"/>
                <w:sz w:val="28"/>
                <w:szCs w:val="28"/>
              </w:rPr>
            </w:pPr>
            <w:r>
              <w:rPr>
                <w:rFonts w:hint="eastAsia" w:ascii="仿宋" w:hAnsi="仿宋" w:eastAsia="仿宋" w:cs="Arial"/>
                <w:color w:val="000000"/>
                <w:sz w:val="28"/>
                <w:szCs w:val="28"/>
              </w:rPr>
              <w:t>备注</w:t>
            </w:r>
          </w:p>
        </w:tc>
      </w:tr>
      <w:tr w14:paraId="301C0F2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7B599AD2">
            <w:pPr>
              <w:spacing w:line="360" w:lineRule="auto"/>
              <w:jc w:val="center"/>
              <w:rPr>
                <w:rFonts w:hint="eastAsia" w:ascii="仿宋" w:hAnsi="仿宋" w:eastAsia="仿宋" w:cs="Arial"/>
                <w:sz w:val="28"/>
                <w:szCs w:val="28"/>
              </w:rPr>
            </w:pPr>
          </w:p>
        </w:tc>
        <w:tc>
          <w:tcPr>
            <w:tcW w:w="3456" w:type="dxa"/>
            <w:vAlign w:val="center"/>
          </w:tcPr>
          <w:p w14:paraId="48371493">
            <w:pPr>
              <w:jc w:val="center"/>
              <w:rPr>
                <w:rFonts w:hint="eastAsia" w:ascii="仿宋" w:hAnsi="仿宋" w:eastAsia="仿宋" w:cs="Arial"/>
                <w:sz w:val="28"/>
                <w:szCs w:val="28"/>
              </w:rPr>
            </w:pPr>
          </w:p>
        </w:tc>
        <w:tc>
          <w:tcPr>
            <w:tcW w:w="2127" w:type="dxa"/>
            <w:vAlign w:val="center"/>
          </w:tcPr>
          <w:p w14:paraId="683B76AD">
            <w:pPr>
              <w:jc w:val="center"/>
              <w:rPr>
                <w:rFonts w:hint="eastAsia" w:ascii="仿宋" w:hAnsi="仿宋" w:eastAsia="仿宋" w:cs="Arial"/>
                <w:sz w:val="28"/>
                <w:szCs w:val="28"/>
              </w:rPr>
            </w:pPr>
          </w:p>
        </w:tc>
        <w:tc>
          <w:tcPr>
            <w:tcW w:w="1080" w:type="dxa"/>
            <w:vAlign w:val="center"/>
          </w:tcPr>
          <w:p w14:paraId="5B8C2B38">
            <w:pPr>
              <w:spacing w:line="360" w:lineRule="auto"/>
              <w:jc w:val="center"/>
              <w:rPr>
                <w:rFonts w:hint="eastAsia" w:ascii="仿宋" w:hAnsi="仿宋" w:eastAsia="仿宋" w:cs="Arial"/>
                <w:sz w:val="28"/>
                <w:szCs w:val="28"/>
              </w:rPr>
            </w:pPr>
          </w:p>
        </w:tc>
        <w:tc>
          <w:tcPr>
            <w:tcW w:w="1074" w:type="dxa"/>
            <w:vAlign w:val="center"/>
          </w:tcPr>
          <w:p w14:paraId="26EE58FE">
            <w:pPr>
              <w:spacing w:line="360" w:lineRule="auto"/>
              <w:jc w:val="center"/>
              <w:rPr>
                <w:rFonts w:hint="eastAsia" w:ascii="仿宋" w:hAnsi="仿宋" w:eastAsia="仿宋" w:cs="Arial"/>
                <w:sz w:val="28"/>
                <w:szCs w:val="28"/>
              </w:rPr>
            </w:pPr>
          </w:p>
        </w:tc>
      </w:tr>
      <w:tr w14:paraId="3A90E24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6637605B">
            <w:pPr>
              <w:spacing w:line="360" w:lineRule="auto"/>
              <w:jc w:val="center"/>
              <w:rPr>
                <w:rFonts w:hint="eastAsia" w:ascii="仿宋" w:hAnsi="仿宋" w:eastAsia="仿宋" w:cs="Arial"/>
                <w:sz w:val="28"/>
                <w:szCs w:val="28"/>
              </w:rPr>
            </w:pPr>
          </w:p>
        </w:tc>
        <w:tc>
          <w:tcPr>
            <w:tcW w:w="3456" w:type="dxa"/>
            <w:vAlign w:val="center"/>
          </w:tcPr>
          <w:p w14:paraId="5563CE97">
            <w:pPr>
              <w:jc w:val="center"/>
              <w:rPr>
                <w:rFonts w:hint="eastAsia" w:ascii="仿宋" w:hAnsi="仿宋" w:eastAsia="仿宋" w:cs="Arial"/>
                <w:sz w:val="28"/>
                <w:szCs w:val="28"/>
              </w:rPr>
            </w:pPr>
          </w:p>
        </w:tc>
        <w:tc>
          <w:tcPr>
            <w:tcW w:w="2127" w:type="dxa"/>
            <w:vAlign w:val="center"/>
          </w:tcPr>
          <w:p w14:paraId="0B0D08E1">
            <w:pPr>
              <w:jc w:val="center"/>
              <w:rPr>
                <w:rFonts w:hint="eastAsia" w:ascii="仿宋" w:hAnsi="仿宋" w:eastAsia="仿宋" w:cs="Arial"/>
                <w:sz w:val="28"/>
                <w:szCs w:val="28"/>
              </w:rPr>
            </w:pPr>
          </w:p>
        </w:tc>
        <w:tc>
          <w:tcPr>
            <w:tcW w:w="1080" w:type="dxa"/>
            <w:vAlign w:val="center"/>
          </w:tcPr>
          <w:p w14:paraId="3BEE2B9D">
            <w:pPr>
              <w:spacing w:line="360" w:lineRule="auto"/>
              <w:jc w:val="center"/>
              <w:rPr>
                <w:rFonts w:hint="eastAsia" w:ascii="仿宋" w:hAnsi="仿宋" w:eastAsia="仿宋" w:cs="Arial"/>
                <w:sz w:val="28"/>
                <w:szCs w:val="28"/>
              </w:rPr>
            </w:pPr>
          </w:p>
        </w:tc>
        <w:tc>
          <w:tcPr>
            <w:tcW w:w="1074" w:type="dxa"/>
            <w:vAlign w:val="center"/>
          </w:tcPr>
          <w:p w14:paraId="52810DB1">
            <w:pPr>
              <w:spacing w:line="360" w:lineRule="auto"/>
              <w:jc w:val="center"/>
              <w:rPr>
                <w:rFonts w:hint="eastAsia" w:ascii="仿宋" w:hAnsi="仿宋" w:eastAsia="仿宋" w:cs="Arial"/>
                <w:sz w:val="28"/>
                <w:szCs w:val="28"/>
              </w:rPr>
            </w:pPr>
          </w:p>
        </w:tc>
      </w:tr>
      <w:tr w14:paraId="434534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568E9B4B">
            <w:pPr>
              <w:spacing w:line="360" w:lineRule="auto"/>
              <w:jc w:val="center"/>
              <w:rPr>
                <w:rFonts w:hint="eastAsia" w:ascii="仿宋" w:hAnsi="仿宋" w:eastAsia="仿宋" w:cs="Arial"/>
                <w:sz w:val="28"/>
                <w:szCs w:val="28"/>
              </w:rPr>
            </w:pPr>
          </w:p>
        </w:tc>
        <w:tc>
          <w:tcPr>
            <w:tcW w:w="3456" w:type="dxa"/>
            <w:vAlign w:val="center"/>
          </w:tcPr>
          <w:p w14:paraId="0734AED0">
            <w:pPr>
              <w:jc w:val="center"/>
              <w:rPr>
                <w:rFonts w:hint="eastAsia" w:ascii="仿宋" w:hAnsi="仿宋" w:eastAsia="仿宋" w:cs="Arial"/>
                <w:sz w:val="28"/>
                <w:szCs w:val="28"/>
              </w:rPr>
            </w:pPr>
          </w:p>
        </w:tc>
        <w:tc>
          <w:tcPr>
            <w:tcW w:w="2127" w:type="dxa"/>
            <w:vAlign w:val="center"/>
          </w:tcPr>
          <w:p w14:paraId="2D15AB1E">
            <w:pPr>
              <w:jc w:val="center"/>
              <w:rPr>
                <w:rFonts w:hint="eastAsia" w:ascii="仿宋" w:hAnsi="仿宋" w:eastAsia="仿宋" w:cs="Arial"/>
                <w:sz w:val="28"/>
                <w:szCs w:val="28"/>
              </w:rPr>
            </w:pPr>
          </w:p>
        </w:tc>
        <w:tc>
          <w:tcPr>
            <w:tcW w:w="1080" w:type="dxa"/>
            <w:vAlign w:val="center"/>
          </w:tcPr>
          <w:p w14:paraId="42244BBB">
            <w:pPr>
              <w:spacing w:line="360" w:lineRule="auto"/>
              <w:jc w:val="center"/>
              <w:rPr>
                <w:rFonts w:hint="eastAsia" w:ascii="仿宋" w:hAnsi="仿宋" w:eastAsia="仿宋" w:cs="Arial"/>
                <w:sz w:val="28"/>
                <w:szCs w:val="28"/>
              </w:rPr>
            </w:pPr>
          </w:p>
        </w:tc>
        <w:tc>
          <w:tcPr>
            <w:tcW w:w="1074" w:type="dxa"/>
            <w:vAlign w:val="center"/>
          </w:tcPr>
          <w:p w14:paraId="56DC3612">
            <w:pPr>
              <w:spacing w:line="360" w:lineRule="auto"/>
              <w:jc w:val="center"/>
              <w:rPr>
                <w:rFonts w:hint="eastAsia" w:ascii="仿宋" w:hAnsi="仿宋" w:eastAsia="仿宋" w:cs="Arial"/>
                <w:sz w:val="28"/>
                <w:szCs w:val="28"/>
              </w:rPr>
            </w:pPr>
          </w:p>
        </w:tc>
      </w:tr>
      <w:tr w14:paraId="1D05577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53F911E4">
            <w:pPr>
              <w:spacing w:line="360" w:lineRule="auto"/>
              <w:jc w:val="center"/>
              <w:rPr>
                <w:rFonts w:hint="eastAsia" w:ascii="仿宋" w:hAnsi="仿宋" w:eastAsia="仿宋" w:cs="Arial"/>
                <w:sz w:val="28"/>
                <w:szCs w:val="28"/>
              </w:rPr>
            </w:pPr>
          </w:p>
        </w:tc>
        <w:tc>
          <w:tcPr>
            <w:tcW w:w="3456" w:type="dxa"/>
            <w:vAlign w:val="center"/>
          </w:tcPr>
          <w:p w14:paraId="66DA9639">
            <w:pPr>
              <w:jc w:val="center"/>
              <w:rPr>
                <w:rFonts w:hint="eastAsia" w:ascii="仿宋" w:hAnsi="仿宋" w:eastAsia="仿宋" w:cs="Arial"/>
                <w:sz w:val="28"/>
                <w:szCs w:val="28"/>
              </w:rPr>
            </w:pPr>
          </w:p>
        </w:tc>
        <w:tc>
          <w:tcPr>
            <w:tcW w:w="2127" w:type="dxa"/>
            <w:vAlign w:val="center"/>
          </w:tcPr>
          <w:p w14:paraId="385C137D">
            <w:pPr>
              <w:jc w:val="center"/>
              <w:rPr>
                <w:rFonts w:hint="eastAsia" w:ascii="仿宋" w:hAnsi="仿宋" w:eastAsia="仿宋" w:cs="Arial"/>
                <w:sz w:val="28"/>
                <w:szCs w:val="28"/>
              </w:rPr>
            </w:pPr>
          </w:p>
        </w:tc>
        <w:tc>
          <w:tcPr>
            <w:tcW w:w="1080" w:type="dxa"/>
            <w:vAlign w:val="center"/>
          </w:tcPr>
          <w:p w14:paraId="27FFBB6E">
            <w:pPr>
              <w:spacing w:line="360" w:lineRule="auto"/>
              <w:jc w:val="center"/>
              <w:rPr>
                <w:rFonts w:hint="eastAsia" w:ascii="仿宋" w:hAnsi="仿宋" w:eastAsia="仿宋" w:cs="Arial"/>
                <w:sz w:val="28"/>
                <w:szCs w:val="28"/>
              </w:rPr>
            </w:pPr>
          </w:p>
        </w:tc>
        <w:tc>
          <w:tcPr>
            <w:tcW w:w="1074" w:type="dxa"/>
            <w:vAlign w:val="center"/>
          </w:tcPr>
          <w:p w14:paraId="5389A509">
            <w:pPr>
              <w:spacing w:line="360" w:lineRule="auto"/>
              <w:jc w:val="center"/>
              <w:rPr>
                <w:rFonts w:hint="eastAsia" w:ascii="仿宋" w:hAnsi="仿宋" w:eastAsia="仿宋" w:cs="Arial"/>
                <w:sz w:val="28"/>
                <w:szCs w:val="28"/>
              </w:rPr>
            </w:pPr>
          </w:p>
        </w:tc>
      </w:tr>
      <w:tr w14:paraId="5205EF8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4CA385D8">
            <w:pPr>
              <w:spacing w:line="360" w:lineRule="auto"/>
              <w:jc w:val="center"/>
              <w:rPr>
                <w:rFonts w:hint="eastAsia" w:ascii="仿宋" w:hAnsi="仿宋" w:eastAsia="仿宋" w:cs="Arial"/>
                <w:sz w:val="28"/>
                <w:szCs w:val="28"/>
              </w:rPr>
            </w:pPr>
          </w:p>
        </w:tc>
        <w:tc>
          <w:tcPr>
            <w:tcW w:w="3456" w:type="dxa"/>
            <w:vAlign w:val="center"/>
          </w:tcPr>
          <w:p w14:paraId="0DFED79E">
            <w:pPr>
              <w:jc w:val="center"/>
              <w:rPr>
                <w:rFonts w:hint="eastAsia" w:ascii="仿宋" w:hAnsi="仿宋" w:eastAsia="仿宋" w:cs="Arial"/>
                <w:sz w:val="28"/>
                <w:szCs w:val="28"/>
              </w:rPr>
            </w:pPr>
          </w:p>
        </w:tc>
        <w:tc>
          <w:tcPr>
            <w:tcW w:w="2127" w:type="dxa"/>
            <w:vAlign w:val="center"/>
          </w:tcPr>
          <w:p w14:paraId="1697716C">
            <w:pPr>
              <w:jc w:val="center"/>
              <w:rPr>
                <w:rFonts w:hint="eastAsia" w:ascii="仿宋" w:hAnsi="仿宋" w:eastAsia="仿宋" w:cs="Arial"/>
                <w:sz w:val="28"/>
                <w:szCs w:val="28"/>
              </w:rPr>
            </w:pPr>
          </w:p>
        </w:tc>
        <w:tc>
          <w:tcPr>
            <w:tcW w:w="1080" w:type="dxa"/>
            <w:vAlign w:val="center"/>
          </w:tcPr>
          <w:p w14:paraId="09B39A10">
            <w:pPr>
              <w:spacing w:line="360" w:lineRule="auto"/>
              <w:jc w:val="center"/>
              <w:rPr>
                <w:rFonts w:hint="eastAsia" w:ascii="仿宋" w:hAnsi="仿宋" w:eastAsia="仿宋" w:cs="Arial"/>
                <w:sz w:val="28"/>
                <w:szCs w:val="28"/>
              </w:rPr>
            </w:pPr>
          </w:p>
        </w:tc>
        <w:tc>
          <w:tcPr>
            <w:tcW w:w="1074" w:type="dxa"/>
            <w:vAlign w:val="center"/>
          </w:tcPr>
          <w:p w14:paraId="2059CE79">
            <w:pPr>
              <w:spacing w:line="360" w:lineRule="auto"/>
              <w:jc w:val="center"/>
              <w:rPr>
                <w:rFonts w:hint="eastAsia" w:ascii="仿宋" w:hAnsi="仿宋" w:eastAsia="仿宋" w:cs="Arial"/>
                <w:sz w:val="28"/>
                <w:szCs w:val="28"/>
              </w:rPr>
            </w:pPr>
          </w:p>
        </w:tc>
      </w:tr>
      <w:tr w14:paraId="5BF9488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37E23885">
            <w:pPr>
              <w:spacing w:line="360" w:lineRule="auto"/>
              <w:jc w:val="center"/>
              <w:rPr>
                <w:rFonts w:hint="eastAsia" w:ascii="仿宋" w:hAnsi="仿宋" w:eastAsia="仿宋" w:cs="Arial"/>
                <w:sz w:val="28"/>
                <w:szCs w:val="28"/>
              </w:rPr>
            </w:pPr>
          </w:p>
        </w:tc>
        <w:tc>
          <w:tcPr>
            <w:tcW w:w="3456" w:type="dxa"/>
            <w:vAlign w:val="center"/>
          </w:tcPr>
          <w:p w14:paraId="05F0DA8E">
            <w:pPr>
              <w:jc w:val="center"/>
              <w:rPr>
                <w:rFonts w:hint="eastAsia" w:ascii="仿宋" w:hAnsi="仿宋" w:eastAsia="仿宋" w:cs="Arial"/>
                <w:sz w:val="28"/>
                <w:szCs w:val="28"/>
              </w:rPr>
            </w:pPr>
          </w:p>
        </w:tc>
        <w:tc>
          <w:tcPr>
            <w:tcW w:w="2127" w:type="dxa"/>
            <w:vAlign w:val="center"/>
          </w:tcPr>
          <w:p w14:paraId="2ECDA7FB">
            <w:pPr>
              <w:jc w:val="center"/>
              <w:rPr>
                <w:rFonts w:hint="eastAsia" w:ascii="仿宋" w:hAnsi="仿宋" w:eastAsia="仿宋" w:cs="Arial"/>
                <w:sz w:val="28"/>
                <w:szCs w:val="28"/>
              </w:rPr>
            </w:pPr>
          </w:p>
        </w:tc>
        <w:tc>
          <w:tcPr>
            <w:tcW w:w="1080" w:type="dxa"/>
            <w:vAlign w:val="center"/>
          </w:tcPr>
          <w:p w14:paraId="59A6C7D0">
            <w:pPr>
              <w:spacing w:line="360" w:lineRule="auto"/>
              <w:jc w:val="center"/>
              <w:rPr>
                <w:rFonts w:hint="eastAsia" w:ascii="仿宋" w:hAnsi="仿宋" w:eastAsia="仿宋" w:cs="Arial"/>
                <w:sz w:val="28"/>
                <w:szCs w:val="28"/>
              </w:rPr>
            </w:pPr>
          </w:p>
        </w:tc>
        <w:tc>
          <w:tcPr>
            <w:tcW w:w="1074" w:type="dxa"/>
            <w:vAlign w:val="center"/>
          </w:tcPr>
          <w:p w14:paraId="5B7BBBDC">
            <w:pPr>
              <w:spacing w:line="360" w:lineRule="auto"/>
              <w:jc w:val="center"/>
              <w:rPr>
                <w:rFonts w:hint="eastAsia" w:ascii="仿宋" w:hAnsi="仿宋" w:eastAsia="仿宋" w:cs="Arial"/>
                <w:sz w:val="28"/>
                <w:szCs w:val="28"/>
              </w:rPr>
            </w:pPr>
          </w:p>
        </w:tc>
      </w:tr>
      <w:tr w14:paraId="29A6C08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0DDF8E13">
            <w:pPr>
              <w:spacing w:line="360" w:lineRule="auto"/>
              <w:jc w:val="center"/>
              <w:rPr>
                <w:rFonts w:hint="eastAsia" w:ascii="仿宋" w:hAnsi="仿宋" w:eastAsia="仿宋" w:cs="Arial"/>
                <w:sz w:val="28"/>
                <w:szCs w:val="28"/>
              </w:rPr>
            </w:pPr>
          </w:p>
        </w:tc>
        <w:tc>
          <w:tcPr>
            <w:tcW w:w="3456" w:type="dxa"/>
            <w:vAlign w:val="center"/>
          </w:tcPr>
          <w:p w14:paraId="5624A728">
            <w:pPr>
              <w:jc w:val="center"/>
              <w:rPr>
                <w:rFonts w:hint="eastAsia" w:ascii="仿宋" w:hAnsi="仿宋" w:eastAsia="仿宋" w:cs="Arial"/>
                <w:sz w:val="28"/>
                <w:szCs w:val="28"/>
              </w:rPr>
            </w:pPr>
          </w:p>
        </w:tc>
        <w:tc>
          <w:tcPr>
            <w:tcW w:w="2127" w:type="dxa"/>
            <w:vAlign w:val="center"/>
          </w:tcPr>
          <w:p w14:paraId="6EA71DEC">
            <w:pPr>
              <w:jc w:val="center"/>
              <w:rPr>
                <w:rFonts w:hint="eastAsia" w:ascii="仿宋" w:hAnsi="仿宋" w:eastAsia="仿宋" w:cs="Arial"/>
                <w:sz w:val="28"/>
                <w:szCs w:val="28"/>
              </w:rPr>
            </w:pPr>
          </w:p>
        </w:tc>
        <w:tc>
          <w:tcPr>
            <w:tcW w:w="1080" w:type="dxa"/>
            <w:vAlign w:val="center"/>
          </w:tcPr>
          <w:p w14:paraId="4C5C5A4A">
            <w:pPr>
              <w:spacing w:line="360" w:lineRule="auto"/>
              <w:jc w:val="center"/>
              <w:rPr>
                <w:rFonts w:hint="eastAsia" w:ascii="仿宋" w:hAnsi="仿宋" w:eastAsia="仿宋" w:cs="Arial"/>
                <w:sz w:val="28"/>
                <w:szCs w:val="28"/>
              </w:rPr>
            </w:pPr>
          </w:p>
        </w:tc>
        <w:tc>
          <w:tcPr>
            <w:tcW w:w="1074" w:type="dxa"/>
            <w:vAlign w:val="center"/>
          </w:tcPr>
          <w:p w14:paraId="35489FCA">
            <w:pPr>
              <w:spacing w:line="360" w:lineRule="auto"/>
              <w:jc w:val="center"/>
              <w:rPr>
                <w:rFonts w:hint="eastAsia" w:ascii="仿宋" w:hAnsi="仿宋" w:eastAsia="仿宋" w:cs="Arial"/>
                <w:sz w:val="28"/>
                <w:szCs w:val="28"/>
              </w:rPr>
            </w:pPr>
          </w:p>
        </w:tc>
      </w:tr>
      <w:tr w14:paraId="139362F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30144CA9">
            <w:pPr>
              <w:spacing w:line="360" w:lineRule="auto"/>
              <w:jc w:val="center"/>
              <w:rPr>
                <w:rFonts w:hint="eastAsia" w:ascii="仿宋" w:hAnsi="仿宋" w:eastAsia="仿宋" w:cs="Arial"/>
                <w:sz w:val="28"/>
                <w:szCs w:val="28"/>
              </w:rPr>
            </w:pPr>
          </w:p>
        </w:tc>
        <w:tc>
          <w:tcPr>
            <w:tcW w:w="3456" w:type="dxa"/>
            <w:vAlign w:val="center"/>
          </w:tcPr>
          <w:p w14:paraId="10297A41">
            <w:pPr>
              <w:jc w:val="center"/>
              <w:rPr>
                <w:rFonts w:hint="eastAsia" w:ascii="仿宋" w:hAnsi="仿宋" w:eastAsia="仿宋" w:cs="Arial"/>
                <w:sz w:val="28"/>
                <w:szCs w:val="28"/>
              </w:rPr>
            </w:pPr>
          </w:p>
        </w:tc>
        <w:tc>
          <w:tcPr>
            <w:tcW w:w="2127" w:type="dxa"/>
            <w:vAlign w:val="center"/>
          </w:tcPr>
          <w:p w14:paraId="191F5B8A">
            <w:pPr>
              <w:jc w:val="center"/>
              <w:rPr>
                <w:rFonts w:hint="eastAsia" w:ascii="仿宋" w:hAnsi="仿宋" w:eastAsia="仿宋" w:cs="Arial"/>
                <w:sz w:val="28"/>
                <w:szCs w:val="28"/>
              </w:rPr>
            </w:pPr>
          </w:p>
        </w:tc>
        <w:tc>
          <w:tcPr>
            <w:tcW w:w="1080" w:type="dxa"/>
            <w:vAlign w:val="center"/>
          </w:tcPr>
          <w:p w14:paraId="2BECA1BE">
            <w:pPr>
              <w:spacing w:line="360" w:lineRule="auto"/>
              <w:jc w:val="center"/>
              <w:rPr>
                <w:rFonts w:hint="eastAsia" w:ascii="仿宋" w:hAnsi="仿宋" w:eastAsia="仿宋" w:cs="Arial"/>
                <w:sz w:val="28"/>
                <w:szCs w:val="28"/>
              </w:rPr>
            </w:pPr>
          </w:p>
        </w:tc>
        <w:tc>
          <w:tcPr>
            <w:tcW w:w="1074" w:type="dxa"/>
            <w:vAlign w:val="center"/>
          </w:tcPr>
          <w:p w14:paraId="12EF6F58">
            <w:pPr>
              <w:spacing w:line="360" w:lineRule="auto"/>
              <w:jc w:val="center"/>
              <w:rPr>
                <w:rFonts w:hint="eastAsia" w:ascii="仿宋" w:hAnsi="仿宋" w:eastAsia="仿宋" w:cs="Arial"/>
                <w:sz w:val="28"/>
                <w:szCs w:val="28"/>
              </w:rPr>
            </w:pPr>
          </w:p>
        </w:tc>
      </w:tr>
    </w:tbl>
    <w:p w14:paraId="6A9C9AAE">
      <w:pPr>
        <w:spacing w:line="520" w:lineRule="exact"/>
        <w:rPr>
          <w:rFonts w:hint="eastAsia" w:ascii="仿宋" w:hAnsi="仿宋" w:eastAsia="仿宋"/>
          <w:sz w:val="28"/>
          <w:szCs w:val="28"/>
        </w:rPr>
      </w:pPr>
    </w:p>
    <w:p w14:paraId="68A57730">
      <w:pPr>
        <w:spacing w:line="520" w:lineRule="exact"/>
        <w:rPr>
          <w:rFonts w:hint="eastAsia" w:ascii="仿宋" w:hAnsi="仿宋" w:eastAsia="仿宋"/>
          <w:sz w:val="28"/>
          <w:szCs w:val="28"/>
          <w:u w:val="single"/>
          <w:lang w:eastAsia="zh-CN"/>
        </w:rPr>
      </w:pPr>
      <w:r>
        <w:rPr>
          <w:rFonts w:hint="eastAsia" w:ascii="仿宋" w:hAnsi="仿宋" w:eastAsia="仿宋"/>
          <w:sz w:val="28"/>
          <w:szCs w:val="28"/>
        </w:rPr>
        <w:t>供应商</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w:t>
      </w:r>
    </w:p>
    <w:p w14:paraId="6B9EB257">
      <w:pPr>
        <w:spacing w:line="520" w:lineRule="exact"/>
        <w:rPr>
          <w:rFonts w:hint="eastAsia" w:ascii="仿宋" w:hAnsi="仿宋" w:eastAsia="仿宋"/>
          <w:sz w:val="28"/>
          <w:szCs w:val="28"/>
          <w:u w:val="single"/>
        </w:rPr>
      </w:pP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u w:val="single"/>
        </w:rPr>
        <w:t>（</w:t>
      </w:r>
      <w:r>
        <w:rPr>
          <w:rFonts w:hint="eastAsia" w:ascii="仿宋" w:hAnsi="仿宋" w:eastAsia="仿宋"/>
          <w:sz w:val="28"/>
          <w:u w:val="single"/>
          <w:lang w:eastAsia="zh-CN"/>
        </w:rPr>
        <w:t>电子公章</w:t>
      </w:r>
      <w:r>
        <w:rPr>
          <w:rFonts w:hint="eastAsia" w:ascii="仿宋" w:hAnsi="仿宋" w:eastAsia="仿宋"/>
          <w:sz w:val="28"/>
          <w:u w:val="single"/>
        </w:rPr>
        <w:t>或电子签字）</w:t>
      </w:r>
    </w:p>
    <w:p w14:paraId="675880CF">
      <w:pPr>
        <w:spacing w:line="440" w:lineRule="exact"/>
        <w:rPr>
          <w:rFonts w:hint="eastAsia" w:ascii="仿宋" w:hAnsi="仿宋" w:eastAsia="仿宋"/>
          <w:sz w:val="28"/>
          <w:szCs w:val="28"/>
        </w:rPr>
      </w:pPr>
    </w:p>
    <w:p w14:paraId="5F748E90">
      <w:pPr>
        <w:spacing w:line="440" w:lineRule="exact"/>
        <w:rPr>
          <w:rFonts w:hint="eastAsia" w:ascii="仿宋" w:hAnsi="仿宋" w:eastAsia="仿宋"/>
          <w:sz w:val="28"/>
          <w:szCs w:val="28"/>
          <w:lang w:eastAsia="zh-CN"/>
        </w:rPr>
      </w:pPr>
      <w:r>
        <w:rPr>
          <w:rFonts w:hint="eastAsia" w:ascii="仿宋" w:hAnsi="仿宋" w:eastAsia="仿宋"/>
          <w:sz w:val="28"/>
          <w:szCs w:val="28"/>
        </w:rPr>
        <w:t>注</w:t>
      </w:r>
      <w:r>
        <w:rPr>
          <w:rFonts w:hint="eastAsia" w:ascii="仿宋" w:hAnsi="仿宋" w:eastAsia="仿宋"/>
          <w:sz w:val="28"/>
          <w:szCs w:val="28"/>
          <w:lang w:eastAsia="zh-CN"/>
        </w:rPr>
        <w:t>：</w:t>
      </w: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）此表为表样，行数可自行添加，但表式不变。</w:t>
      </w:r>
    </w:p>
    <w:p w14:paraId="53489AD4">
      <w:pPr>
        <w:spacing w:line="440" w:lineRule="exact"/>
        <w:ind w:firstLine="420"/>
        <w:rPr>
          <w:rFonts w:hint="eastAsia" w:ascii="仿宋" w:hAnsi="仿宋" w:eastAsia="仿宋"/>
          <w:sz w:val="28"/>
          <w:szCs w:val="28"/>
          <w:lang w:eastAsia="zh-CN"/>
        </w:rPr>
      </w:pPr>
      <w:r>
        <w:rPr>
          <w:rFonts w:hint="eastAsia" w:ascii="仿宋" w:hAnsi="仿宋" w:eastAsia="仿宋"/>
          <w:sz w:val="28"/>
          <w:szCs w:val="28"/>
        </w:rPr>
        <w:t>（2）是否偏离用符号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p>
    <w:p w14:paraId="198103DE">
      <w:pPr>
        <w:spacing w:line="440" w:lineRule="exact"/>
        <w:ind w:firstLine="420"/>
        <w:rPr>
          <w:rFonts w:hint="eastAsia" w:ascii="仿宋" w:hAnsi="仿宋" w:eastAsia="仿宋"/>
          <w:sz w:val="28"/>
          <w:szCs w:val="28"/>
        </w:rPr>
      </w:pPr>
      <w:r>
        <w:rPr>
          <w:rFonts w:hint="eastAsia" w:ascii="仿宋" w:hAnsi="仿宋" w:eastAsia="仿宋"/>
          <w:sz w:val="28"/>
          <w:szCs w:val="28"/>
        </w:rPr>
        <w:t>（3）供应商必须仔细阅读本招标文件第五章中所有技术条款要求，并将响应情况及偏离情况逐项填入上表，响应时不得对原有技术条款进行直接复制粘贴及简单表述为完全响应，否则将影响该项得分。</w:t>
      </w:r>
    </w:p>
    <w:p w14:paraId="40C513DF">
      <w:pPr>
        <w:spacing w:line="440" w:lineRule="exact"/>
        <w:rPr>
          <w:rFonts w:hint="eastAsia" w:ascii="仿宋" w:hAnsi="仿宋" w:eastAsia="仿宋"/>
          <w:b/>
          <w:bCs/>
          <w:sz w:val="28"/>
          <w:szCs w:val="28"/>
          <w:highlight w:val="yellow"/>
          <w:lang w:eastAsia="zh-CN"/>
        </w:rPr>
      </w:pPr>
      <w:r>
        <w:rPr>
          <w:rFonts w:hint="eastAsia" w:ascii="仿宋" w:hAnsi="仿宋" w:eastAsia="仿宋"/>
          <w:b/>
          <w:bCs/>
          <w:sz w:val="28"/>
          <w:szCs w:val="28"/>
          <w:highlight w:val="yellow"/>
          <w:lang w:eastAsia="zh-CN"/>
        </w:rPr>
        <w:t>（</w:t>
      </w:r>
      <w:r>
        <w:rPr>
          <w:rFonts w:hint="eastAsia" w:ascii="仿宋" w:hAnsi="仿宋" w:eastAsia="仿宋"/>
          <w:b/>
          <w:bCs/>
          <w:sz w:val="28"/>
          <w:szCs w:val="28"/>
          <w:highlight w:val="yellow"/>
          <w:lang w:val="en-US" w:eastAsia="zh-CN"/>
        </w:rPr>
        <w:t>4</w:t>
      </w:r>
      <w:r>
        <w:rPr>
          <w:rFonts w:hint="eastAsia" w:ascii="仿宋" w:hAnsi="仿宋" w:eastAsia="仿宋"/>
          <w:b/>
          <w:bCs/>
          <w:sz w:val="28"/>
          <w:szCs w:val="28"/>
          <w:highlight w:val="yellow"/>
          <w:lang w:eastAsia="zh-CN"/>
        </w:rPr>
        <w:t>）证明材料请圈出或标记出方便评委组评定。</w:t>
      </w:r>
    </w:p>
    <w:p w14:paraId="41A3778E">
      <w:pPr>
        <w:spacing w:line="440" w:lineRule="exact"/>
        <w:ind w:firstLine="480"/>
        <w:rPr>
          <w:rFonts w:hint="eastAsia" w:ascii="仿宋" w:hAnsi="仿宋" w:eastAsia="仿宋"/>
          <w:bCs/>
          <w:sz w:val="32"/>
        </w:rPr>
      </w:pPr>
    </w:p>
    <w:p w14:paraId="03207BFD">
      <w:pPr>
        <w:pStyle w:val="214"/>
        <w:spacing w:line="440" w:lineRule="exact"/>
        <w:jc w:val="center"/>
        <w:rPr>
          <w:rFonts w:hint="eastAsia" w:ascii="仿宋" w:hAnsi="仿宋" w:eastAsia="仿宋"/>
          <w:b/>
          <w:color w:val="000000"/>
          <w:sz w:val="32"/>
        </w:rPr>
      </w:pPr>
      <w:bookmarkStart w:id="54" w:name="OLE_LINK11"/>
      <w:r>
        <w:rPr>
          <w:rFonts w:hint="eastAsia" w:ascii="仿宋" w:hAnsi="仿宋" w:eastAsia="仿宋"/>
          <w:b/>
          <w:bCs/>
          <w:color w:val="000000"/>
          <w:sz w:val="32"/>
        </w:rPr>
        <w:t>五、</w:t>
      </w:r>
      <w:r>
        <w:rPr>
          <w:rFonts w:hint="eastAsia" w:ascii="仿宋" w:hAnsi="仿宋" w:eastAsia="仿宋"/>
          <w:b/>
          <w:color w:val="000000"/>
          <w:sz w:val="32"/>
        </w:rPr>
        <w:t>商务要求</w:t>
      </w:r>
      <w:r>
        <w:rPr>
          <w:rFonts w:hint="eastAsia" w:ascii="仿宋" w:hAnsi="仿宋" w:eastAsia="仿宋"/>
          <w:b/>
          <w:color w:val="000000"/>
          <w:sz w:val="32"/>
          <w:szCs w:val="32"/>
        </w:rPr>
        <w:t>响应</w:t>
      </w:r>
      <w:r>
        <w:rPr>
          <w:rFonts w:hint="eastAsia" w:ascii="仿宋" w:hAnsi="仿宋" w:eastAsia="仿宋"/>
          <w:b/>
          <w:color w:val="000000"/>
          <w:sz w:val="32"/>
        </w:rPr>
        <w:t>偏离表</w:t>
      </w:r>
      <w:r>
        <w:rPr>
          <w:rFonts w:hint="eastAsia" w:ascii="仿宋" w:hAnsi="仿宋" w:eastAsia="仿宋"/>
          <w:b/>
          <w:color w:val="000000"/>
          <w:sz w:val="32"/>
          <w:lang w:eastAsia="zh-CN"/>
        </w:rPr>
        <w:t>（</w:t>
      </w:r>
      <w:r>
        <w:rPr>
          <w:rFonts w:hint="eastAsia" w:ascii="仿宋" w:hAnsi="仿宋" w:eastAsia="仿宋"/>
          <w:b/>
          <w:color w:val="000000"/>
          <w:sz w:val="32"/>
          <w:lang w:val="en-US" w:eastAsia="zh-CN"/>
        </w:rPr>
        <w:t>采购包号：**</w:t>
      </w:r>
      <w:r>
        <w:rPr>
          <w:rFonts w:hint="eastAsia" w:ascii="仿宋" w:hAnsi="仿宋" w:eastAsia="仿宋"/>
          <w:b/>
          <w:color w:val="000000"/>
          <w:sz w:val="32"/>
          <w:lang w:eastAsia="zh-CN"/>
        </w:rPr>
        <w:t>）</w:t>
      </w:r>
    </w:p>
    <w:tbl>
      <w:tblPr>
        <w:tblStyle w:val="35"/>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237"/>
        <w:gridCol w:w="2346"/>
        <w:gridCol w:w="1080"/>
        <w:gridCol w:w="1074"/>
      </w:tblGrid>
      <w:tr w14:paraId="4EB1132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vAlign w:val="center"/>
          </w:tcPr>
          <w:p w14:paraId="4860FE95">
            <w:pPr>
              <w:spacing w:line="360" w:lineRule="auto"/>
              <w:jc w:val="center"/>
              <w:rPr>
                <w:rFonts w:hint="eastAsia" w:ascii="仿宋" w:hAnsi="仿宋" w:eastAsia="仿宋" w:cs="Arial"/>
                <w:color w:val="000000"/>
                <w:sz w:val="28"/>
                <w:szCs w:val="28"/>
              </w:rPr>
            </w:pPr>
            <w:r>
              <w:rPr>
                <w:rFonts w:hint="eastAsia" w:ascii="仿宋" w:hAnsi="仿宋" w:eastAsia="仿宋" w:cs="Arial"/>
                <w:color w:val="000000"/>
                <w:sz w:val="28"/>
                <w:szCs w:val="28"/>
              </w:rPr>
              <w:t>序号</w:t>
            </w:r>
          </w:p>
        </w:tc>
        <w:tc>
          <w:tcPr>
            <w:tcW w:w="3237" w:type="dxa"/>
            <w:vAlign w:val="center"/>
          </w:tcPr>
          <w:p w14:paraId="546AE228">
            <w:pPr>
              <w:jc w:val="center"/>
              <w:rPr>
                <w:rFonts w:hint="eastAsia" w:ascii="仿宋" w:hAnsi="仿宋" w:eastAsia="仿宋" w:cs="Arial"/>
                <w:color w:val="000000"/>
                <w:sz w:val="28"/>
                <w:szCs w:val="28"/>
              </w:rPr>
            </w:pPr>
            <w:r>
              <w:rPr>
                <w:rFonts w:hint="eastAsia" w:ascii="仿宋" w:hAnsi="仿宋" w:eastAsia="仿宋" w:cs="Arial"/>
                <w:color w:val="000000"/>
                <w:sz w:val="28"/>
                <w:szCs w:val="28"/>
              </w:rPr>
              <w:t>采购需求中商务条款描述</w:t>
            </w:r>
          </w:p>
        </w:tc>
        <w:tc>
          <w:tcPr>
            <w:tcW w:w="2346" w:type="dxa"/>
            <w:vAlign w:val="center"/>
          </w:tcPr>
          <w:p w14:paraId="7DACB285">
            <w:pPr>
              <w:jc w:val="center"/>
              <w:rPr>
                <w:rFonts w:hint="eastAsia" w:ascii="仿宋" w:hAnsi="仿宋" w:eastAsia="仿宋" w:cs="Arial"/>
                <w:color w:val="000000"/>
                <w:sz w:val="28"/>
                <w:szCs w:val="28"/>
              </w:rPr>
            </w:pPr>
            <w:r>
              <w:rPr>
                <w:rFonts w:hint="eastAsia" w:ascii="仿宋" w:hAnsi="仿宋" w:eastAsia="仿宋" w:cs="Arial"/>
                <w:color w:val="000000"/>
                <w:sz w:val="28"/>
                <w:szCs w:val="28"/>
              </w:rPr>
              <w:t>供应商响应描述</w:t>
            </w:r>
          </w:p>
        </w:tc>
        <w:tc>
          <w:tcPr>
            <w:tcW w:w="1080" w:type="dxa"/>
            <w:vAlign w:val="center"/>
          </w:tcPr>
          <w:p w14:paraId="0F80E05F">
            <w:pPr>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偏离</w:t>
            </w:r>
          </w:p>
          <w:p w14:paraId="4F850D81">
            <w:pPr>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情况</w:t>
            </w:r>
          </w:p>
        </w:tc>
        <w:tc>
          <w:tcPr>
            <w:tcW w:w="1074" w:type="dxa"/>
            <w:vAlign w:val="center"/>
          </w:tcPr>
          <w:p w14:paraId="6BA9D2C2">
            <w:pPr>
              <w:spacing w:line="360" w:lineRule="auto"/>
              <w:jc w:val="center"/>
              <w:rPr>
                <w:rFonts w:hint="eastAsia" w:ascii="仿宋" w:hAnsi="仿宋" w:eastAsia="仿宋" w:cs="Arial"/>
                <w:color w:val="000000"/>
                <w:sz w:val="28"/>
                <w:szCs w:val="28"/>
              </w:rPr>
            </w:pPr>
            <w:r>
              <w:rPr>
                <w:rFonts w:hint="eastAsia" w:ascii="仿宋" w:hAnsi="仿宋" w:eastAsia="仿宋" w:cs="Arial"/>
                <w:color w:val="000000"/>
                <w:sz w:val="28"/>
                <w:szCs w:val="28"/>
              </w:rPr>
              <w:t>备注</w:t>
            </w:r>
          </w:p>
        </w:tc>
      </w:tr>
      <w:tr w14:paraId="359B6BF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54883673">
            <w:pPr>
              <w:spacing w:line="360" w:lineRule="auto"/>
              <w:jc w:val="center"/>
              <w:rPr>
                <w:rFonts w:hint="eastAsia" w:ascii="仿宋" w:hAnsi="仿宋" w:eastAsia="仿宋" w:cs="Arial"/>
                <w:sz w:val="28"/>
                <w:szCs w:val="28"/>
              </w:rPr>
            </w:pPr>
          </w:p>
        </w:tc>
        <w:tc>
          <w:tcPr>
            <w:tcW w:w="3237" w:type="dxa"/>
            <w:vAlign w:val="center"/>
          </w:tcPr>
          <w:p w14:paraId="7C1195A0">
            <w:pPr>
              <w:jc w:val="center"/>
              <w:rPr>
                <w:rFonts w:hint="eastAsia" w:ascii="仿宋" w:hAnsi="仿宋" w:eastAsia="仿宋" w:cs="Arial"/>
                <w:sz w:val="28"/>
                <w:szCs w:val="28"/>
              </w:rPr>
            </w:pPr>
          </w:p>
        </w:tc>
        <w:tc>
          <w:tcPr>
            <w:tcW w:w="2346" w:type="dxa"/>
            <w:vAlign w:val="center"/>
          </w:tcPr>
          <w:p w14:paraId="06CE5678">
            <w:pPr>
              <w:jc w:val="center"/>
              <w:rPr>
                <w:rFonts w:hint="eastAsia" w:ascii="仿宋" w:hAnsi="仿宋" w:eastAsia="仿宋" w:cs="Arial"/>
                <w:sz w:val="28"/>
                <w:szCs w:val="28"/>
              </w:rPr>
            </w:pPr>
          </w:p>
        </w:tc>
        <w:tc>
          <w:tcPr>
            <w:tcW w:w="1080" w:type="dxa"/>
            <w:vAlign w:val="center"/>
          </w:tcPr>
          <w:p w14:paraId="44369E31">
            <w:pPr>
              <w:spacing w:line="360" w:lineRule="auto"/>
              <w:jc w:val="center"/>
              <w:rPr>
                <w:rFonts w:hint="eastAsia" w:ascii="仿宋" w:hAnsi="仿宋" w:eastAsia="仿宋" w:cs="Arial"/>
                <w:sz w:val="28"/>
                <w:szCs w:val="28"/>
              </w:rPr>
            </w:pPr>
          </w:p>
        </w:tc>
        <w:tc>
          <w:tcPr>
            <w:tcW w:w="1074" w:type="dxa"/>
            <w:vAlign w:val="center"/>
          </w:tcPr>
          <w:p w14:paraId="4A1081F7">
            <w:pPr>
              <w:spacing w:line="360" w:lineRule="auto"/>
              <w:jc w:val="center"/>
              <w:rPr>
                <w:rFonts w:hint="eastAsia" w:ascii="仿宋" w:hAnsi="仿宋" w:eastAsia="仿宋" w:cs="Arial"/>
                <w:sz w:val="28"/>
                <w:szCs w:val="28"/>
              </w:rPr>
            </w:pPr>
          </w:p>
        </w:tc>
      </w:tr>
      <w:tr w14:paraId="7303F0F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5BC2DC0B">
            <w:pPr>
              <w:spacing w:line="360" w:lineRule="auto"/>
              <w:jc w:val="center"/>
              <w:rPr>
                <w:rFonts w:hint="eastAsia" w:ascii="仿宋" w:hAnsi="仿宋" w:eastAsia="仿宋" w:cs="Arial"/>
                <w:sz w:val="28"/>
                <w:szCs w:val="28"/>
              </w:rPr>
            </w:pPr>
          </w:p>
        </w:tc>
        <w:tc>
          <w:tcPr>
            <w:tcW w:w="3237" w:type="dxa"/>
            <w:vAlign w:val="center"/>
          </w:tcPr>
          <w:p w14:paraId="6151EE6A">
            <w:pPr>
              <w:jc w:val="center"/>
              <w:rPr>
                <w:rFonts w:hint="eastAsia" w:ascii="仿宋" w:hAnsi="仿宋" w:eastAsia="仿宋" w:cs="Arial"/>
                <w:sz w:val="28"/>
                <w:szCs w:val="28"/>
              </w:rPr>
            </w:pPr>
          </w:p>
        </w:tc>
        <w:tc>
          <w:tcPr>
            <w:tcW w:w="2346" w:type="dxa"/>
            <w:vAlign w:val="center"/>
          </w:tcPr>
          <w:p w14:paraId="4FC5DC48">
            <w:pPr>
              <w:jc w:val="center"/>
              <w:rPr>
                <w:rFonts w:hint="eastAsia" w:ascii="仿宋" w:hAnsi="仿宋" w:eastAsia="仿宋" w:cs="Arial"/>
                <w:sz w:val="28"/>
                <w:szCs w:val="28"/>
              </w:rPr>
            </w:pPr>
          </w:p>
        </w:tc>
        <w:tc>
          <w:tcPr>
            <w:tcW w:w="1080" w:type="dxa"/>
            <w:vAlign w:val="center"/>
          </w:tcPr>
          <w:p w14:paraId="44304ACD">
            <w:pPr>
              <w:spacing w:line="360" w:lineRule="auto"/>
              <w:jc w:val="center"/>
              <w:rPr>
                <w:rFonts w:hint="eastAsia" w:ascii="仿宋" w:hAnsi="仿宋" w:eastAsia="仿宋" w:cs="Arial"/>
                <w:sz w:val="28"/>
                <w:szCs w:val="28"/>
              </w:rPr>
            </w:pPr>
          </w:p>
        </w:tc>
        <w:tc>
          <w:tcPr>
            <w:tcW w:w="1074" w:type="dxa"/>
            <w:vAlign w:val="center"/>
          </w:tcPr>
          <w:p w14:paraId="3191F947">
            <w:pPr>
              <w:spacing w:line="360" w:lineRule="auto"/>
              <w:jc w:val="center"/>
              <w:rPr>
                <w:rFonts w:hint="eastAsia" w:ascii="仿宋" w:hAnsi="仿宋" w:eastAsia="仿宋" w:cs="Arial"/>
                <w:sz w:val="28"/>
                <w:szCs w:val="28"/>
              </w:rPr>
            </w:pPr>
          </w:p>
        </w:tc>
      </w:tr>
      <w:tr w14:paraId="520E4E2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46160340">
            <w:pPr>
              <w:spacing w:line="360" w:lineRule="auto"/>
              <w:jc w:val="center"/>
              <w:rPr>
                <w:rFonts w:hint="eastAsia" w:ascii="仿宋" w:hAnsi="仿宋" w:eastAsia="仿宋" w:cs="Arial"/>
                <w:sz w:val="28"/>
                <w:szCs w:val="28"/>
              </w:rPr>
            </w:pPr>
          </w:p>
        </w:tc>
        <w:tc>
          <w:tcPr>
            <w:tcW w:w="3237" w:type="dxa"/>
            <w:vAlign w:val="center"/>
          </w:tcPr>
          <w:p w14:paraId="3C032597">
            <w:pPr>
              <w:jc w:val="center"/>
              <w:rPr>
                <w:rFonts w:hint="eastAsia" w:ascii="仿宋" w:hAnsi="仿宋" w:eastAsia="仿宋" w:cs="Arial"/>
                <w:sz w:val="28"/>
                <w:szCs w:val="28"/>
              </w:rPr>
            </w:pPr>
          </w:p>
        </w:tc>
        <w:tc>
          <w:tcPr>
            <w:tcW w:w="2346" w:type="dxa"/>
            <w:vAlign w:val="center"/>
          </w:tcPr>
          <w:p w14:paraId="191BDCCC">
            <w:pPr>
              <w:jc w:val="center"/>
              <w:rPr>
                <w:rFonts w:hint="eastAsia" w:ascii="仿宋" w:hAnsi="仿宋" w:eastAsia="仿宋" w:cs="Arial"/>
                <w:sz w:val="28"/>
                <w:szCs w:val="28"/>
              </w:rPr>
            </w:pPr>
          </w:p>
        </w:tc>
        <w:tc>
          <w:tcPr>
            <w:tcW w:w="1080" w:type="dxa"/>
            <w:vAlign w:val="center"/>
          </w:tcPr>
          <w:p w14:paraId="3FEA5EE6">
            <w:pPr>
              <w:spacing w:line="360" w:lineRule="auto"/>
              <w:jc w:val="center"/>
              <w:rPr>
                <w:rFonts w:hint="eastAsia" w:ascii="仿宋" w:hAnsi="仿宋" w:eastAsia="仿宋" w:cs="Arial"/>
                <w:sz w:val="28"/>
                <w:szCs w:val="28"/>
              </w:rPr>
            </w:pPr>
          </w:p>
        </w:tc>
        <w:tc>
          <w:tcPr>
            <w:tcW w:w="1074" w:type="dxa"/>
            <w:vAlign w:val="center"/>
          </w:tcPr>
          <w:p w14:paraId="6E9B0C1A">
            <w:pPr>
              <w:spacing w:line="360" w:lineRule="auto"/>
              <w:jc w:val="center"/>
              <w:rPr>
                <w:rFonts w:hint="eastAsia" w:ascii="仿宋" w:hAnsi="仿宋" w:eastAsia="仿宋" w:cs="Arial"/>
                <w:sz w:val="28"/>
                <w:szCs w:val="28"/>
              </w:rPr>
            </w:pPr>
          </w:p>
        </w:tc>
      </w:tr>
      <w:tr w14:paraId="31EFE75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62F2A6BF">
            <w:pPr>
              <w:spacing w:line="360" w:lineRule="auto"/>
              <w:jc w:val="center"/>
              <w:rPr>
                <w:rFonts w:hint="eastAsia" w:ascii="仿宋" w:hAnsi="仿宋" w:eastAsia="仿宋" w:cs="Arial"/>
                <w:sz w:val="28"/>
                <w:szCs w:val="28"/>
              </w:rPr>
            </w:pPr>
          </w:p>
        </w:tc>
        <w:tc>
          <w:tcPr>
            <w:tcW w:w="3237" w:type="dxa"/>
            <w:vAlign w:val="center"/>
          </w:tcPr>
          <w:p w14:paraId="15981D43">
            <w:pPr>
              <w:jc w:val="center"/>
              <w:rPr>
                <w:rFonts w:hint="eastAsia" w:ascii="仿宋" w:hAnsi="仿宋" w:eastAsia="仿宋" w:cs="Arial"/>
                <w:sz w:val="28"/>
                <w:szCs w:val="28"/>
              </w:rPr>
            </w:pPr>
          </w:p>
        </w:tc>
        <w:tc>
          <w:tcPr>
            <w:tcW w:w="2346" w:type="dxa"/>
            <w:vAlign w:val="center"/>
          </w:tcPr>
          <w:p w14:paraId="2AB81087">
            <w:pPr>
              <w:jc w:val="center"/>
              <w:rPr>
                <w:rFonts w:hint="eastAsia" w:ascii="仿宋" w:hAnsi="仿宋" w:eastAsia="仿宋" w:cs="Arial"/>
                <w:sz w:val="28"/>
                <w:szCs w:val="28"/>
              </w:rPr>
            </w:pPr>
          </w:p>
        </w:tc>
        <w:tc>
          <w:tcPr>
            <w:tcW w:w="1080" w:type="dxa"/>
            <w:vAlign w:val="center"/>
          </w:tcPr>
          <w:p w14:paraId="486CC81F">
            <w:pPr>
              <w:spacing w:line="360" w:lineRule="auto"/>
              <w:jc w:val="center"/>
              <w:rPr>
                <w:rFonts w:hint="eastAsia" w:ascii="仿宋" w:hAnsi="仿宋" w:eastAsia="仿宋" w:cs="Arial"/>
                <w:sz w:val="28"/>
                <w:szCs w:val="28"/>
              </w:rPr>
            </w:pPr>
          </w:p>
        </w:tc>
        <w:tc>
          <w:tcPr>
            <w:tcW w:w="1074" w:type="dxa"/>
            <w:vAlign w:val="center"/>
          </w:tcPr>
          <w:p w14:paraId="6D061D3C">
            <w:pPr>
              <w:spacing w:line="360" w:lineRule="auto"/>
              <w:jc w:val="center"/>
              <w:rPr>
                <w:rFonts w:hint="eastAsia" w:ascii="仿宋" w:hAnsi="仿宋" w:eastAsia="仿宋" w:cs="Arial"/>
                <w:sz w:val="28"/>
                <w:szCs w:val="28"/>
              </w:rPr>
            </w:pPr>
          </w:p>
        </w:tc>
      </w:tr>
      <w:tr w14:paraId="05268DA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7B7C1F4E">
            <w:pPr>
              <w:spacing w:line="360" w:lineRule="auto"/>
              <w:jc w:val="center"/>
              <w:rPr>
                <w:rFonts w:hint="eastAsia" w:ascii="仿宋" w:hAnsi="仿宋" w:eastAsia="仿宋" w:cs="Arial"/>
                <w:sz w:val="28"/>
                <w:szCs w:val="28"/>
              </w:rPr>
            </w:pPr>
          </w:p>
        </w:tc>
        <w:tc>
          <w:tcPr>
            <w:tcW w:w="3237" w:type="dxa"/>
            <w:vAlign w:val="center"/>
          </w:tcPr>
          <w:p w14:paraId="64A8FD65">
            <w:pPr>
              <w:jc w:val="center"/>
              <w:rPr>
                <w:rFonts w:hint="eastAsia" w:ascii="仿宋" w:hAnsi="仿宋" w:eastAsia="仿宋" w:cs="Arial"/>
                <w:sz w:val="28"/>
                <w:szCs w:val="28"/>
              </w:rPr>
            </w:pPr>
          </w:p>
        </w:tc>
        <w:tc>
          <w:tcPr>
            <w:tcW w:w="2346" w:type="dxa"/>
            <w:vAlign w:val="center"/>
          </w:tcPr>
          <w:p w14:paraId="127FAC45">
            <w:pPr>
              <w:jc w:val="center"/>
              <w:rPr>
                <w:rFonts w:hint="eastAsia" w:ascii="仿宋" w:hAnsi="仿宋" w:eastAsia="仿宋" w:cs="Arial"/>
                <w:sz w:val="28"/>
                <w:szCs w:val="28"/>
              </w:rPr>
            </w:pPr>
          </w:p>
        </w:tc>
        <w:tc>
          <w:tcPr>
            <w:tcW w:w="1080" w:type="dxa"/>
            <w:vAlign w:val="center"/>
          </w:tcPr>
          <w:p w14:paraId="70046C3B">
            <w:pPr>
              <w:spacing w:line="360" w:lineRule="auto"/>
              <w:jc w:val="center"/>
              <w:rPr>
                <w:rFonts w:hint="eastAsia" w:ascii="仿宋" w:hAnsi="仿宋" w:eastAsia="仿宋" w:cs="Arial"/>
                <w:sz w:val="28"/>
                <w:szCs w:val="28"/>
              </w:rPr>
            </w:pPr>
          </w:p>
        </w:tc>
        <w:tc>
          <w:tcPr>
            <w:tcW w:w="1074" w:type="dxa"/>
            <w:vAlign w:val="center"/>
          </w:tcPr>
          <w:p w14:paraId="60B67CEE">
            <w:pPr>
              <w:spacing w:line="360" w:lineRule="auto"/>
              <w:jc w:val="center"/>
              <w:rPr>
                <w:rFonts w:hint="eastAsia" w:ascii="仿宋" w:hAnsi="仿宋" w:eastAsia="仿宋" w:cs="Arial"/>
                <w:sz w:val="28"/>
                <w:szCs w:val="28"/>
              </w:rPr>
            </w:pPr>
          </w:p>
        </w:tc>
      </w:tr>
      <w:tr w14:paraId="42398C9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6EFE7662">
            <w:pPr>
              <w:spacing w:line="360" w:lineRule="auto"/>
              <w:jc w:val="center"/>
              <w:rPr>
                <w:rFonts w:hint="eastAsia" w:ascii="仿宋" w:hAnsi="仿宋" w:eastAsia="仿宋" w:cs="Arial"/>
                <w:sz w:val="28"/>
                <w:szCs w:val="28"/>
              </w:rPr>
            </w:pPr>
          </w:p>
        </w:tc>
        <w:tc>
          <w:tcPr>
            <w:tcW w:w="3237" w:type="dxa"/>
            <w:vAlign w:val="center"/>
          </w:tcPr>
          <w:p w14:paraId="79DA5E84">
            <w:pPr>
              <w:jc w:val="center"/>
              <w:rPr>
                <w:rFonts w:hint="eastAsia" w:ascii="仿宋" w:hAnsi="仿宋" w:eastAsia="仿宋" w:cs="Arial"/>
                <w:sz w:val="28"/>
                <w:szCs w:val="28"/>
              </w:rPr>
            </w:pPr>
          </w:p>
        </w:tc>
        <w:tc>
          <w:tcPr>
            <w:tcW w:w="2346" w:type="dxa"/>
            <w:vAlign w:val="center"/>
          </w:tcPr>
          <w:p w14:paraId="7650A957">
            <w:pPr>
              <w:jc w:val="center"/>
              <w:rPr>
                <w:rFonts w:hint="eastAsia" w:ascii="仿宋" w:hAnsi="仿宋" w:eastAsia="仿宋" w:cs="Arial"/>
                <w:sz w:val="28"/>
                <w:szCs w:val="28"/>
              </w:rPr>
            </w:pPr>
          </w:p>
        </w:tc>
        <w:tc>
          <w:tcPr>
            <w:tcW w:w="1080" w:type="dxa"/>
            <w:vAlign w:val="center"/>
          </w:tcPr>
          <w:p w14:paraId="0522A0B9">
            <w:pPr>
              <w:spacing w:line="360" w:lineRule="auto"/>
              <w:jc w:val="center"/>
              <w:rPr>
                <w:rFonts w:hint="eastAsia" w:ascii="仿宋" w:hAnsi="仿宋" w:eastAsia="仿宋" w:cs="Arial"/>
                <w:sz w:val="28"/>
                <w:szCs w:val="28"/>
              </w:rPr>
            </w:pPr>
          </w:p>
        </w:tc>
        <w:tc>
          <w:tcPr>
            <w:tcW w:w="1074" w:type="dxa"/>
            <w:vAlign w:val="center"/>
          </w:tcPr>
          <w:p w14:paraId="71EB8BF0">
            <w:pPr>
              <w:spacing w:line="360" w:lineRule="auto"/>
              <w:jc w:val="center"/>
              <w:rPr>
                <w:rFonts w:hint="eastAsia" w:ascii="仿宋" w:hAnsi="仿宋" w:eastAsia="仿宋" w:cs="Arial"/>
                <w:sz w:val="28"/>
                <w:szCs w:val="28"/>
              </w:rPr>
            </w:pPr>
          </w:p>
        </w:tc>
      </w:tr>
      <w:tr w14:paraId="0CB8C63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3EE15826">
            <w:pPr>
              <w:spacing w:line="360" w:lineRule="auto"/>
              <w:jc w:val="center"/>
              <w:rPr>
                <w:rFonts w:hint="eastAsia" w:ascii="仿宋" w:hAnsi="仿宋" w:eastAsia="仿宋" w:cs="Arial"/>
                <w:sz w:val="28"/>
                <w:szCs w:val="28"/>
              </w:rPr>
            </w:pPr>
          </w:p>
        </w:tc>
        <w:tc>
          <w:tcPr>
            <w:tcW w:w="3237" w:type="dxa"/>
            <w:vAlign w:val="center"/>
          </w:tcPr>
          <w:p w14:paraId="5B0DC380">
            <w:pPr>
              <w:jc w:val="center"/>
              <w:rPr>
                <w:rFonts w:hint="eastAsia" w:ascii="仿宋" w:hAnsi="仿宋" w:eastAsia="仿宋" w:cs="Arial"/>
                <w:sz w:val="28"/>
                <w:szCs w:val="28"/>
              </w:rPr>
            </w:pPr>
          </w:p>
        </w:tc>
        <w:tc>
          <w:tcPr>
            <w:tcW w:w="2346" w:type="dxa"/>
            <w:vAlign w:val="center"/>
          </w:tcPr>
          <w:p w14:paraId="789F3879">
            <w:pPr>
              <w:jc w:val="center"/>
              <w:rPr>
                <w:rFonts w:hint="eastAsia" w:ascii="仿宋" w:hAnsi="仿宋" w:eastAsia="仿宋" w:cs="Arial"/>
                <w:sz w:val="28"/>
                <w:szCs w:val="28"/>
              </w:rPr>
            </w:pPr>
          </w:p>
        </w:tc>
        <w:tc>
          <w:tcPr>
            <w:tcW w:w="1080" w:type="dxa"/>
            <w:vAlign w:val="center"/>
          </w:tcPr>
          <w:p w14:paraId="2A38F63C">
            <w:pPr>
              <w:spacing w:line="360" w:lineRule="auto"/>
              <w:jc w:val="center"/>
              <w:rPr>
                <w:rFonts w:hint="eastAsia" w:ascii="仿宋" w:hAnsi="仿宋" w:eastAsia="仿宋" w:cs="Arial"/>
                <w:sz w:val="28"/>
                <w:szCs w:val="28"/>
              </w:rPr>
            </w:pPr>
          </w:p>
        </w:tc>
        <w:tc>
          <w:tcPr>
            <w:tcW w:w="1074" w:type="dxa"/>
            <w:vAlign w:val="center"/>
          </w:tcPr>
          <w:p w14:paraId="58E4C513">
            <w:pPr>
              <w:spacing w:line="360" w:lineRule="auto"/>
              <w:jc w:val="center"/>
              <w:rPr>
                <w:rFonts w:hint="eastAsia" w:ascii="仿宋" w:hAnsi="仿宋" w:eastAsia="仿宋" w:cs="Arial"/>
                <w:sz w:val="28"/>
                <w:szCs w:val="28"/>
              </w:rPr>
            </w:pPr>
          </w:p>
        </w:tc>
      </w:tr>
      <w:tr w14:paraId="5DD0EDF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67C41D0F">
            <w:pPr>
              <w:spacing w:line="360" w:lineRule="auto"/>
              <w:jc w:val="center"/>
              <w:rPr>
                <w:rFonts w:hint="eastAsia" w:ascii="仿宋" w:hAnsi="仿宋" w:eastAsia="仿宋" w:cs="Arial"/>
                <w:sz w:val="28"/>
                <w:szCs w:val="28"/>
              </w:rPr>
            </w:pPr>
          </w:p>
        </w:tc>
        <w:tc>
          <w:tcPr>
            <w:tcW w:w="3237" w:type="dxa"/>
            <w:vAlign w:val="center"/>
          </w:tcPr>
          <w:p w14:paraId="475EEF7C">
            <w:pPr>
              <w:jc w:val="center"/>
              <w:rPr>
                <w:rFonts w:hint="eastAsia" w:ascii="仿宋" w:hAnsi="仿宋" w:eastAsia="仿宋" w:cs="Arial"/>
                <w:sz w:val="28"/>
                <w:szCs w:val="28"/>
              </w:rPr>
            </w:pPr>
          </w:p>
        </w:tc>
        <w:tc>
          <w:tcPr>
            <w:tcW w:w="2346" w:type="dxa"/>
            <w:vAlign w:val="center"/>
          </w:tcPr>
          <w:p w14:paraId="09877AC3">
            <w:pPr>
              <w:jc w:val="center"/>
              <w:rPr>
                <w:rFonts w:hint="eastAsia" w:ascii="仿宋" w:hAnsi="仿宋" w:eastAsia="仿宋" w:cs="Arial"/>
                <w:sz w:val="28"/>
                <w:szCs w:val="28"/>
              </w:rPr>
            </w:pPr>
          </w:p>
        </w:tc>
        <w:tc>
          <w:tcPr>
            <w:tcW w:w="1080" w:type="dxa"/>
            <w:vAlign w:val="center"/>
          </w:tcPr>
          <w:p w14:paraId="0C0D3F6B">
            <w:pPr>
              <w:spacing w:line="360" w:lineRule="auto"/>
              <w:jc w:val="center"/>
              <w:rPr>
                <w:rFonts w:hint="eastAsia" w:ascii="仿宋" w:hAnsi="仿宋" w:eastAsia="仿宋" w:cs="Arial"/>
                <w:sz w:val="28"/>
                <w:szCs w:val="28"/>
              </w:rPr>
            </w:pPr>
          </w:p>
        </w:tc>
        <w:tc>
          <w:tcPr>
            <w:tcW w:w="1074" w:type="dxa"/>
            <w:vAlign w:val="center"/>
          </w:tcPr>
          <w:p w14:paraId="47A46032">
            <w:pPr>
              <w:spacing w:line="360" w:lineRule="auto"/>
              <w:jc w:val="center"/>
              <w:rPr>
                <w:rFonts w:hint="eastAsia" w:ascii="仿宋" w:hAnsi="仿宋" w:eastAsia="仿宋" w:cs="Arial"/>
                <w:sz w:val="28"/>
                <w:szCs w:val="28"/>
              </w:rPr>
            </w:pPr>
          </w:p>
        </w:tc>
      </w:tr>
    </w:tbl>
    <w:p w14:paraId="683AB215">
      <w:pPr>
        <w:spacing w:line="520" w:lineRule="exact"/>
        <w:rPr>
          <w:rFonts w:hint="eastAsia" w:ascii="仿宋" w:hAnsi="仿宋" w:eastAsia="仿宋"/>
          <w:sz w:val="28"/>
          <w:szCs w:val="28"/>
        </w:rPr>
      </w:pPr>
    </w:p>
    <w:p w14:paraId="23BCBC85">
      <w:pPr>
        <w:spacing w:line="520" w:lineRule="exact"/>
        <w:rPr>
          <w:rFonts w:hint="eastAsia" w:ascii="仿宋" w:hAnsi="仿宋" w:eastAsia="仿宋"/>
          <w:sz w:val="28"/>
          <w:szCs w:val="28"/>
          <w:u w:val="single"/>
          <w:lang w:eastAsia="zh-CN"/>
        </w:rPr>
      </w:pPr>
      <w:r>
        <w:rPr>
          <w:rFonts w:hint="eastAsia" w:ascii="仿宋" w:hAnsi="仿宋" w:eastAsia="仿宋"/>
          <w:sz w:val="28"/>
          <w:szCs w:val="28"/>
        </w:rPr>
        <w:t>供应商</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w:t>
      </w:r>
    </w:p>
    <w:p w14:paraId="27DEE388">
      <w:pPr>
        <w:spacing w:line="520" w:lineRule="exact"/>
        <w:rPr>
          <w:rFonts w:hint="eastAsia" w:ascii="仿宋" w:hAnsi="仿宋" w:eastAsia="仿宋"/>
          <w:sz w:val="28"/>
          <w:szCs w:val="28"/>
          <w:u w:val="single"/>
        </w:rPr>
      </w:pP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u w:val="single"/>
        </w:rPr>
        <w:t>（</w:t>
      </w:r>
      <w:r>
        <w:rPr>
          <w:rFonts w:hint="eastAsia" w:ascii="仿宋" w:hAnsi="仿宋" w:eastAsia="仿宋"/>
          <w:sz w:val="28"/>
          <w:u w:val="single"/>
          <w:lang w:eastAsia="zh-CN"/>
        </w:rPr>
        <w:t>电子公章</w:t>
      </w:r>
      <w:r>
        <w:rPr>
          <w:rFonts w:hint="eastAsia" w:ascii="仿宋" w:hAnsi="仿宋" w:eastAsia="仿宋"/>
          <w:sz w:val="28"/>
          <w:u w:val="single"/>
        </w:rPr>
        <w:t>或电子签字）</w:t>
      </w:r>
    </w:p>
    <w:p w14:paraId="001AB8E4">
      <w:pPr>
        <w:spacing w:line="440" w:lineRule="exact"/>
        <w:rPr>
          <w:rFonts w:hint="eastAsia" w:ascii="仿宋" w:hAnsi="仿宋" w:eastAsia="仿宋"/>
          <w:sz w:val="28"/>
          <w:szCs w:val="28"/>
        </w:rPr>
      </w:pPr>
    </w:p>
    <w:p w14:paraId="13C87C30">
      <w:pPr>
        <w:spacing w:line="440" w:lineRule="exact"/>
        <w:rPr>
          <w:rFonts w:hint="eastAsia" w:ascii="仿宋" w:hAnsi="仿宋" w:eastAsia="仿宋"/>
          <w:sz w:val="28"/>
          <w:szCs w:val="28"/>
          <w:lang w:eastAsia="zh-CN"/>
        </w:rPr>
      </w:pPr>
      <w:r>
        <w:rPr>
          <w:rFonts w:hint="eastAsia" w:ascii="仿宋" w:hAnsi="仿宋" w:eastAsia="仿宋"/>
          <w:sz w:val="28"/>
          <w:szCs w:val="28"/>
        </w:rPr>
        <w:t>注</w:t>
      </w:r>
      <w:r>
        <w:rPr>
          <w:rFonts w:hint="eastAsia" w:ascii="仿宋" w:hAnsi="仿宋" w:eastAsia="仿宋"/>
          <w:sz w:val="28"/>
          <w:szCs w:val="28"/>
          <w:lang w:eastAsia="zh-CN"/>
        </w:rPr>
        <w:t>：</w:t>
      </w: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）此表为表样，行数可自行添加，但表式不变。</w:t>
      </w:r>
    </w:p>
    <w:p w14:paraId="76D217C5">
      <w:pPr>
        <w:spacing w:line="440" w:lineRule="exact"/>
        <w:ind w:firstLine="420"/>
        <w:rPr>
          <w:rFonts w:hint="eastAsia" w:ascii="仿宋" w:hAnsi="仿宋" w:eastAsia="仿宋"/>
          <w:sz w:val="28"/>
          <w:szCs w:val="28"/>
        </w:rPr>
      </w:pPr>
      <w:r>
        <w:rPr>
          <w:rFonts w:hint="eastAsia" w:ascii="仿宋" w:hAnsi="仿宋" w:eastAsia="仿宋"/>
          <w:sz w:val="28"/>
          <w:szCs w:val="28"/>
        </w:rPr>
        <w:t>（2）是否偏离用符号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p>
    <w:p w14:paraId="551FEC8F">
      <w:pPr>
        <w:spacing w:line="440" w:lineRule="exact"/>
        <w:ind w:firstLine="420"/>
        <w:rPr>
          <w:rFonts w:hint="eastAsia" w:ascii="仿宋" w:hAnsi="仿宋" w:eastAsia="仿宋"/>
          <w:sz w:val="28"/>
          <w:szCs w:val="28"/>
        </w:rPr>
      </w:pPr>
      <w:r>
        <w:rPr>
          <w:rFonts w:hint="eastAsia" w:ascii="仿宋" w:hAnsi="仿宋" w:eastAsia="仿宋"/>
          <w:sz w:val="28"/>
          <w:szCs w:val="28"/>
        </w:rPr>
        <w:t>（3）供应商必须仔细阅读本招标文件第五章中所有商务条款要求，并将响应情况及偏离情况逐项填入上表，响应时不得对原有商务条款直接复制粘贴及简单表述为完全响应，否则将影响该项得分。</w:t>
      </w:r>
    </w:p>
    <w:p w14:paraId="7BF4C38B">
      <w:pPr>
        <w:pStyle w:val="212"/>
        <w:spacing w:before="120" w:line="520" w:lineRule="exact"/>
        <w:ind w:left="0" w:right="34"/>
        <w:jc w:val="center"/>
        <w:rPr>
          <w:rFonts w:hint="eastAsia" w:ascii="仿宋" w:hAnsi="仿宋" w:eastAsia="仿宋"/>
          <w:b/>
          <w:bCs/>
          <w:sz w:val="32"/>
        </w:rPr>
      </w:pPr>
    </w:p>
    <w:p w14:paraId="0BF27E6E">
      <w:pPr>
        <w:pStyle w:val="212"/>
        <w:spacing w:before="120" w:line="520" w:lineRule="exact"/>
        <w:ind w:left="0" w:right="34" w:firstLine="321" w:firstLineChars="100"/>
        <w:jc w:val="both"/>
        <w:rPr>
          <w:rFonts w:hint="eastAsia" w:ascii="仿宋" w:hAnsi="仿宋" w:eastAsia="仿宋"/>
          <w:b/>
          <w:bCs/>
          <w:sz w:val="32"/>
        </w:rPr>
      </w:pPr>
      <w:r>
        <w:rPr>
          <w:rFonts w:hint="eastAsia" w:ascii="仿宋" w:hAnsi="仿宋" w:eastAsia="仿宋"/>
          <w:b/>
          <w:bCs/>
          <w:sz w:val="32"/>
        </w:rPr>
        <w:t>六、</w:t>
      </w:r>
      <w:bookmarkEnd w:id="53"/>
      <w:bookmarkStart w:id="55" w:name="_Toc157775469"/>
      <w:r>
        <w:rPr>
          <w:rFonts w:hint="eastAsia" w:ascii="仿宋" w:hAnsi="仿宋" w:eastAsia="仿宋"/>
          <w:b/>
          <w:bCs/>
          <w:sz w:val="32"/>
        </w:rPr>
        <w:t>服务方案</w:t>
      </w:r>
      <w:r>
        <w:rPr>
          <w:rFonts w:hint="eastAsia" w:ascii="仿宋" w:hAnsi="仿宋" w:eastAsia="仿宋"/>
          <w:b/>
          <w:color w:val="000000"/>
          <w:sz w:val="32"/>
          <w:lang w:eastAsia="zh-CN"/>
        </w:rPr>
        <w:t>（</w:t>
      </w:r>
      <w:r>
        <w:rPr>
          <w:rFonts w:hint="eastAsia" w:ascii="仿宋" w:hAnsi="仿宋" w:eastAsia="仿宋"/>
          <w:b/>
          <w:color w:val="000000"/>
          <w:sz w:val="32"/>
          <w:lang w:val="en-US" w:eastAsia="zh-CN"/>
        </w:rPr>
        <w:t>采购包号：**</w:t>
      </w:r>
      <w:r>
        <w:rPr>
          <w:rFonts w:hint="eastAsia" w:ascii="仿宋" w:hAnsi="仿宋" w:eastAsia="仿宋"/>
          <w:b/>
          <w:color w:val="000000"/>
          <w:sz w:val="32"/>
          <w:lang w:eastAsia="zh-CN"/>
        </w:rPr>
        <w:t>）</w:t>
      </w:r>
    </w:p>
    <w:bookmarkEnd w:id="55"/>
    <w:p w14:paraId="0DD6E150">
      <w:pPr>
        <w:pStyle w:val="277"/>
        <w:spacing w:before="0" w:after="0" w:line="520" w:lineRule="exact"/>
        <w:ind w:right="51" w:firstLine="560" w:firstLineChars="200"/>
        <w:jc w:val="both"/>
        <w:rPr>
          <w:rFonts w:hint="eastAsia" w:ascii="仿宋" w:hAnsi="仿宋" w:eastAsia="仿宋"/>
          <w:sz w:val="28"/>
        </w:rPr>
      </w:pPr>
      <w:r>
        <w:rPr>
          <w:rFonts w:hint="eastAsia" w:ascii="仿宋" w:hAnsi="仿宋" w:eastAsia="仿宋"/>
          <w:sz w:val="28"/>
        </w:rPr>
        <w:t>（格式由供应商自定、加盖供应商</w:t>
      </w:r>
      <w:r>
        <w:rPr>
          <w:rFonts w:hint="eastAsia" w:ascii="仿宋" w:hAnsi="仿宋" w:eastAsia="仿宋"/>
          <w:sz w:val="28"/>
          <w:lang w:eastAsia="zh-CN"/>
        </w:rPr>
        <w:t>电子公章</w:t>
      </w:r>
      <w:r>
        <w:rPr>
          <w:rFonts w:hint="eastAsia" w:ascii="仿宋" w:hAnsi="仿宋" w:eastAsia="仿宋"/>
          <w:sz w:val="28"/>
        </w:rPr>
        <w:t>。</w:t>
      </w:r>
      <w:r>
        <w:rPr>
          <w:rFonts w:ascii="仿宋" w:hAnsi="仿宋" w:eastAsia="仿宋"/>
          <w:sz w:val="28"/>
        </w:rPr>
        <w:t>）</w:t>
      </w:r>
    </w:p>
    <w:bookmarkEnd w:id="54"/>
    <w:p w14:paraId="3F9EFD3A">
      <w:pPr>
        <w:pStyle w:val="277"/>
        <w:spacing w:before="0" w:after="0" w:line="520" w:lineRule="exact"/>
        <w:ind w:right="51" w:firstLine="0"/>
        <w:jc w:val="center"/>
        <w:rPr>
          <w:rFonts w:hint="eastAsia" w:ascii="仿宋" w:hAnsi="仿宋" w:eastAsia="仿宋"/>
          <w:sz w:val="28"/>
        </w:rPr>
      </w:pPr>
    </w:p>
    <w:p w14:paraId="22C5380F">
      <w:pPr>
        <w:pStyle w:val="277"/>
        <w:spacing w:before="0" w:after="0" w:line="520" w:lineRule="exact"/>
        <w:ind w:right="51" w:firstLine="0"/>
        <w:rPr>
          <w:rFonts w:hint="eastAsia" w:ascii="仿宋" w:hAnsi="仿宋" w:eastAsia="仿宋"/>
          <w:sz w:val="28"/>
        </w:rPr>
      </w:pPr>
    </w:p>
    <w:p w14:paraId="51DA42A3">
      <w:pPr>
        <w:pStyle w:val="214"/>
        <w:spacing w:line="440" w:lineRule="exact"/>
        <w:rPr>
          <w:rFonts w:hint="eastAsia" w:ascii="仿宋" w:hAnsi="仿宋" w:eastAsia="仿宋"/>
          <w:b/>
          <w:bCs/>
          <w:sz w:val="32"/>
        </w:rPr>
      </w:pPr>
    </w:p>
    <w:p w14:paraId="41611E1A">
      <w:pPr>
        <w:rPr>
          <w:rFonts w:hint="eastAsia" w:ascii="仿宋" w:hAnsi="仿宋" w:eastAsia="仿宋"/>
        </w:rPr>
      </w:pPr>
    </w:p>
    <w:p w14:paraId="7BDDD484">
      <w:pPr>
        <w:pStyle w:val="214"/>
        <w:spacing w:line="440" w:lineRule="exact"/>
        <w:rPr>
          <w:rFonts w:hint="eastAsia" w:ascii="仿宋" w:hAnsi="仿宋" w:eastAsia="仿宋"/>
          <w:b/>
          <w:bCs/>
          <w:sz w:val="32"/>
        </w:rPr>
      </w:pPr>
    </w:p>
    <w:p w14:paraId="7F29DA0A">
      <w:pPr>
        <w:pStyle w:val="214"/>
        <w:spacing w:line="440" w:lineRule="exact"/>
        <w:rPr>
          <w:rFonts w:hint="eastAsia" w:ascii="仿宋" w:hAnsi="仿宋" w:eastAsia="仿宋"/>
          <w:b/>
          <w:bCs/>
          <w:sz w:val="32"/>
        </w:rPr>
      </w:pPr>
    </w:p>
    <w:p w14:paraId="57B5A6A9">
      <w:pPr>
        <w:pStyle w:val="214"/>
        <w:spacing w:line="440" w:lineRule="exact"/>
        <w:rPr>
          <w:rFonts w:hint="eastAsia" w:ascii="仿宋" w:hAnsi="仿宋" w:eastAsia="仿宋"/>
          <w:b/>
          <w:bCs/>
          <w:sz w:val="32"/>
        </w:rPr>
      </w:pPr>
    </w:p>
    <w:p w14:paraId="6D91CAC0">
      <w:pPr>
        <w:pStyle w:val="214"/>
        <w:spacing w:line="440" w:lineRule="exact"/>
        <w:rPr>
          <w:rFonts w:hint="eastAsia" w:ascii="仿宋" w:hAnsi="仿宋" w:eastAsia="仿宋"/>
          <w:b/>
          <w:bCs/>
          <w:sz w:val="32"/>
        </w:rPr>
      </w:pPr>
    </w:p>
    <w:p w14:paraId="63B28DB0">
      <w:pPr>
        <w:pStyle w:val="214"/>
        <w:spacing w:line="440" w:lineRule="exact"/>
        <w:rPr>
          <w:rFonts w:hint="eastAsia" w:ascii="仿宋" w:hAnsi="仿宋" w:eastAsia="仿宋"/>
          <w:b/>
          <w:bCs/>
          <w:sz w:val="32"/>
        </w:rPr>
      </w:pPr>
    </w:p>
    <w:p w14:paraId="22D7E87E">
      <w:pPr>
        <w:pStyle w:val="214"/>
        <w:spacing w:line="440" w:lineRule="exact"/>
        <w:rPr>
          <w:rFonts w:hint="eastAsia" w:ascii="仿宋" w:hAnsi="仿宋" w:eastAsia="仿宋"/>
          <w:b/>
          <w:bCs/>
          <w:sz w:val="32"/>
        </w:rPr>
      </w:pPr>
    </w:p>
    <w:p w14:paraId="0F822690">
      <w:pPr>
        <w:pStyle w:val="214"/>
        <w:spacing w:line="440" w:lineRule="exact"/>
        <w:rPr>
          <w:rFonts w:hint="eastAsia" w:ascii="仿宋" w:hAnsi="仿宋" w:eastAsia="仿宋"/>
          <w:b/>
          <w:bCs/>
          <w:sz w:val="32"/>
        </w:rPr>
      </w:pPr>
    </w:p>
    <w:p w14:paraId="3C281A55">
      <w:pPr>
        <w:pStyle w:val="214"/>
        <w:spacing w:line="440" w:lineRule="exact"/>
        <w:rPr>
          <w:rFonts w:hint="eastAsia" w:ascii="仿宋" w:hAnsi="仿宋" w:eastAsia="仿宋"/>
          <w:b/>
          <w:bCs/>
          <w:sz w:val="32"/>
        </w:rPr>
      </w:pPr>
    </w:p>
    <w:p w14:paraId="2F940AD4">
      <w:pPr>
        <w:pStyle w:val="214"/>
        <w:spacing w:line="440" w:lineRule="exact"/>
        <w:rPr>
          <w:rFonts w:hint="eastAsia" w:ascii="仿宋" w:hAnsi="仿宋" w:eastAsia="仿宋"/>
          <w:b/>
          <w:bCs/>
          <w:sz w:val="32"/>
        </w:rPr>
      </w:pPr>
    </w:p>
    <w:p w14:paraId="6E132828">
      <w:pPr>
        <w:pStyle w:val="214"/>
        <w:spacing w:line="440" w:lineRule="exact"/>
        <w:rPr>
          <w:rFonts w:hint="eastAsia" w:ascii="仿宋" w:hAnsi="仿宋" w:eastAsia="仿宋"/>
          <w:b/>
          <w:bCs/>
          <w:sz w:val="32"/>
        </w:rPr>
      </w:pPr>
    </w:p>
    <w:p w14:paraId="11725002">
      <w:pPr>
        <w:pStyle w:val="214"/>
        <w:spacing w:line="440" w:lineRule="exact"/>
        <w:rPr>
          <w:rFonts w:hint="eastAsia" w:ascii="仿宋" w:hAnsi="仿宋" w:eastAsia="仿宋"/>
          <w:b/>
          <w:bCs/>
          <w:sz w:val="32"/>
        </w:rPr>
      </w:pPr>
    </w:p>
    <w:p w14:paraId="0A76FA21">
      <w:pPr>
        <w:pStyle w:val="214"/>
        <w:spacing w:line="440" w:lineRule="exact"/>
        <w:rPr>
          <w:rFonts w:hint="eastAsia" w:ascii="仿宋" w:hAnsi="仿宋" w:eastAsia="仿宋"/>
          <w:b/>
          <w:bCs/>
          <w:sz w:val="32"/>
        </w:rPr>
      </w:pPr>
    </w:p>
    <w:p w14:paraId="41B27F10">
      <w:pPr>
        <w:pStyle w:val="214"/>
        <w:spacing w:line="440" w:lineRule="exact"/>
        <w:rPr>
          <w:rFonts w:hint="eastAsia" w:ascii="仿宋" w:hAnsi="仿宋" w:eastAsia="仿宋"/>
          <w:b/>
          <w:bCs/>
          <w:sz w:val="32"/>
        </w:rPr>
      </w:pPr>
    </w:p>
    <w:p w14:paraId="29F14C1E">
      <w:pPr>
        <w:pStyle w:val="214"/>
        <w:spacing w:line="440" w:lineRule="exact"/>
        <w:rPr>
          <w:rFonts w:hint="eastAsia" w:ascii="仿宋" w:hAnsi="仿宋" w:eastAsia="仿宋"/>
          <w:b/>
          <w:bCs/>
          <w:sz w:val="32"/>
        </w:rPr>
      </w:pPr>
    </w:p>
    <w:p w14:paraId="3377EE5D">
      <w:pPr>
        <w:pStyle w:val="214"/>
        <w:spacing w:line="440" w:lineRule="exact"/>
        <w:rPr>
          <w:rFonts w:hint="eastAsia" w:ascii="仿宋" w:hAnsi="仿宋" w:eastAsia="仿宋"/>
          <w:b/>
          <w:bCs/>
          <w:sz w:val="32"/>
        </w:rPr>
      </w:pPr>
    </w:p>
    <w:p w14:paraId="0153920E">
      <w:pPr>
        <w:pStyle w:val="214"/>
        <w:spacing w:line="440" w:lineRule="exact"/>
        <w:rPr>
          <w:rFonts w:hint="eastAsia" w:ascii="仿宋" w:hAnsi="仿宋" w:eastAsia="仿宋"/>
          <w:b/>
          <w:bCs/>
          <w:sz w:val="32"/>
        </w:rPr>
      </w:pPr>
    </w:p>
    <w:p w14:paraId="1B12C6AD">
      <w:pPr>
        <w:pStyle w:val="214"/>
        <w:spacing w:line="440" w:lineRule="exact"/>
        <w:rPr>
          <w:rFonts w:hint="eastAsia" w:ascii="仿宋" w:hAnsi="仿宋" w:eastAsia="仿宋"/>
          <w:b/>
          <w:bCs/>
          <w:sz w:val="32"/>
        </w:rPr>
      </w:pPr>
    </w:p>
    <w:p w14:paraId="30F813EA">
      <w:pPr>
        <w:pStyle w:val="214"/>
        <w:spacing w:line="440" w:lineRule="exact"/>
        <w:rPr>
          <w:rFonts w:hint="eastAsia" w:ascii="仿宋" w:hAnsi="仿宋" w:eastAsia="仿宋"/>
          <w:b/>
          <w:bCs/>
          <w:sz w:val="32"/>
        </w:rPr>
      </w:pPr>
    </w:p>
    <w:p w14:paraId="5FD65915">
      <w:pPr>
        <w:pStyle w:val="215"/>
        <w:rPr>
          <w:lang w:eastAsia="zh-CN"/>
        </w:rPr>
      </w:pPr>
    </w:p>
    <w:p w14:paraId="7872CF14">
      <w:pPr>
        <w:pStyle w:val="215"/>
        <w:rPr>
          <w:lang w:eastAsia="zh-CN"/>
        </w:rPr>
      </w:pPr>
    </w:p>
    <w:p w14:paraId="32584901">
      <w:pPr>
        <w:pStyle w:val="215"/>
        <w:rPr>
          <w:lang w:eastAsia="zh-CN"/>
        </w:rPr>
      </w:pPr>
    </w:p>
    <w:p w14:paraId="39A7C1A0">
      <w:pPr>
        <w:pStyle w:val="215"/>
        <w:rPr>
          <w:lang w:eastAsia="zh-CN"/>
        </w:rPr>
      </w:pPr>
    </w:p>
    <w:p w14:paraId="66540C82">
      <w:pPr>
        <w:pStyle w:val="215"/>
        <w:rPr>
          <w:lang w:eastAsia="zh-CN"/>
        </w:rPr>
      </w:pPr>
    </w:p>
    <w:p w14:paraId="25ADD09D">
      <w:pPr>
        <w:pStyle w:val="214"/>
        <w:spacing w:line="520" w:lineRule="exact"/>
        <w:jc w:val="center"/>
        <w:rPr>
          <w:rFonts w:hint="eastAsia" w:ascii="仿宋" w:hAnsi="仿宋" w:eastAsia="仿宋"/>
          <w:b/>
          <w:bCs/>
          <w:sz w:val="32"/>
          <w:szCs w:val="32"/>
        </w:rPr>
      </w:pPr>
      <w:r>
        <w:rPr>
          <w:rFonts w:hint="eastAsia" w:ascii="仿宋" w:hAnsi="仿宋" w:eastAsia="仿宋"/>
          <w:b/>
          <w:bCs/>
          <w:sz w:val="32"/>
        </w:rPr>
        <w:t>七、</w:t>
      </w:r>
      <w:r>
        <w:rPr>
          <w:rFonts w:hint="eastAsia" w:ascii="仿宋" w:hAnsi="仿宋" w:eastAsia="仿宋"/>
          <w:b/>
          <w:sz w:val="32"/>
          <w:szCs w:val="32"/>
        </w:rPr>
        <w:t>资质审查时</w:t>
      </w:r>
      <w:r>
        <w:rPr>
          <w:rFonts w:hint="eastAsia" w:ascii="仿宋" w:hAnsi="仿宋" w:eastAsia="仿宋"/>
          <w:b/>
          <w:bCs/>
          <w:sz w:val="32"/>
          <w:szCs w:val="32"/>
        </w:rPr>
        <w:t>供应商必须提供的资格证明文件</w:t>
      </w:r>
      <w:r>
        <w:rPr>
          <w:rFonts w:hint="eastAsia" w:ascii="仿宋" w:hAnsi="仿宋" w:eastAsia="仿宋"/>
          <w:b/>
          <w:color w:val="000000"/>
          <w:sz w:val="32"/>
          <w:lang w:eastAsia="zh-CN"/>
        </w:rPr>
        <w:t>（</w:t>
      </w:r>
      <w:r>
        <w:rPr>
          <w:rFonts w:hint="eastAsia" w:ascii="仿宋" w:hAnsi="仿宋" w:eastAsia="仿宋"/>
          <w:b/>
          <w:color w:val="000000"/>
          <w:sz w:val="32"/>
          <w:lang w:val="en-US" w:eastAsia="zh-CN"/>
        </w:rPr>
        <w:t>采购包号：**</w:t>
      </w:r>
      <w:r>
        <w:rPr>
          <w:rFonts w:hint="eastAsia" w:ascii="仿宋" w:hAnsi="仿宋" w:eastAsia="仿宋"/>
          <w:b/>
          <w:color w:val="000000"/>
          <w:sz w:val="32"/>
          <w:lang w:eastAsia="zh-CN"/>
        </w:rPr>
        <w:t>）</w:t>
      </w:r>
    </w:p>
    <w:p w14:paraId="4AA33483">
      <w:pPr>
        <w:pStyle w:val="214"/>
        <w:spacing w:line="520" w:lineRule="exact"/>
        <w:ind w:firstLine="551"/>
        <w:rPr>
          <w:rFonts w:hint="eastAsia" w:ascii="仿宋" w:hAnsi="仿宋" w:eastAsia="仿宋"/>
          <w:b/>
          <w:bCs/>
          <w:sz w:val="32"/>
          <w:szCs w:val="32"/>
        </w:rPr>
      </w:pPr>
      <w:r>
        <w:rPr>
          <w:rFonts w:hint="eastAsia" w:ascii="仿宋" w:hAnsi="仿宋" w:eastAsia="仿宋"/>
          <w:sz w:val="28"/>
          <w:szCs w:val="28"/>
        </w:rPr>
        <w:t>1.提供下列材料之一</w:t>
      </w:r>
      <w:r>
        <w:rPr>
          <w:rFonts w:hint="eastAsia" w:ascii="仿宋" w:hAnsi="仿宋" w:eastAsia="仿宋"/>
          <w:sz w:val="28"/>
          <w:szCs w:val="28"/>
          <w:lang w:eastAsia="zh-CN"/>
        </w:rPr>
        <w:t>：</w:t>
      </w:r>
    </w:p>
    <w:p w14:paraId="3D86ED50">
      <w:pPr>
        <w:spacing w:line="520" w:lineRule="exact"/>
        <w:ind w:firstLine="560"/>
        <w:rPr>
          <w:rFonts w:hint="eastAsia" w:ascii="仿宋" w:hAnsi="仿宋" w:eastAsia="仿宋"/>
          <w:sz w:val="28"/>
        </w:rPr>
      </w:pPr>
      <w:r>
        <w:rPr>
          <w:rFonts w:hint="eastAsia" w:ascii="仿宋" w:hAnsi="仿宋" w:eastAsia="仿宋"/>
          <w:sz w:val="28"/>
        </w:rPr>
        <w:t>（1）供应商</w:t>
      </w:r>
      <w:r>
        <w:rPr>
          <w:rFonts w:hint="eastAsia" w:ascii="仿宋" w:hAnsi="仿宋" w:eastAsia="仿宋"/>
          <w:sz w:val="28"/>
          <w:szCs w:val="28"/>
        </w:rPr>
        <w:t>提供</w:t>
      </w:r>
      <w:r>
        <w:rPr>
          <w:rFonts w:hint="eastAsia" w:ascii="仿宋" w:hAnsi="仿宋" w:eastAsia="仿宋" w:cs="Arial"/>
          <w:bCs/>
          <w:sz w:val="28"/>
          <w:szCs w:val="28"/>
        </w:rPr>
        <w:t>法定代表人资格证明</w:t>
      </w:r>
      <w:r>
        <w:rPr>
          <w:rFonts w:hint="eastAsia" w:ascii="仿宋" w:hAnsi="仿宋" w:eastAsia="仿宋"/>
          <w:sz w:val="28"/>
        </w:rPr>
        <w:t>（</w:t>
      </w:r>
      <w:r>
        <w:rPr>
          <w:rFonts w:hint="eastAsia" w:ascii="仿宋" w:hAnsi="仿宋" w:eastAsia="仿宋"/>
          <w:bCs/>
          <w:sz w:val="28"/>
          <w:szCs w:val="28"/>
        </w:rPr>
        <w:t>加盖</w:t>
      </w:r>
      <w:r>
        <w:rPr>
          <w:rFonts w:hint="eastAsia" w:ascii="仿宋" w:hAnsi="仿宋" w:eastAsia="仿宋"/>
          <w:sz w:val="28"/>
        </w:rPr>
        <w:t>供应商</w:t>
      </w:r>
      <w:r>
        <w:rPr>
          <w:rFonts w:hint="eastAsia" w:ascii="仿宋" w:hAnsi="仿宋" w:eastAsia="仿宋"/>
          <w:sz w:val="28"/>
          <w:lang w:eastAsia="zh-CN"/>
        </w:rPr>
        <w:t>电子公章</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w:t>
      </w:r>
      <w:r>
        <w:rPr>
          <w:rFonts w:hint="eastAsia" w:ascii="仿宋" w:hAnsi="仿宋" w:eastAsia="仿宋"/>
          <w:b/>
          <w:sz w:val="28"/>
          <w:szCs w:val="28"/>
        </w:rPr>
        <w:t>（</w:t>
      </w:r>
      <w:r>
        <w:rPr>
          <w:rFonts w:hint="eastAsia" w:ascii="仿宋" w:hAnsi="仿宋" w:eastAsia="仿宋"/>
          <w:b/>
          <w:sz w:val="28"/>
        </w:rPr>
        <w:t>原件</w:t>
      </w:r>
      <w:r>
        <w:rPr>
          <w:rFonts w:hint="eastAsia" w:ascii="仿宋" w:hAnsi="仿宋" w:eastAsia="仿宋"/>
          <w:b/>
          <w:sz w:val="28"/>
          <w:szCs w:val="28"/>
        </w:rPr>
        <w:t>扫描件并加盖</w:t>
      </w:r>
      <w:r>
        <w:rPr>
          <w:rFonts w:hint="eastAsia" w:ascii="仿宋" w:hAnsi="仿宋" w:eastAsia="仿宋"/>
          <w:b/>
          <w:sz w:val="28"/>
        </w:rPr>
        <w:t>供应商</w:t>
      </w:r>
      <w:r>
        <w:rPr>
          <w:rFonts w:hint="eastAsia" w:ascii="仿宋" w:hAnsi="仿宋" w:eastAsia="仿宋"/>
          <w:b/>
          <w:sz w:val="28"/>
          <w:lang w:eastAsia="zh-CN"/>
        </w:rPr>
        <w:t>电子公章</w:t>
      </w:r>
      <w:r>
        <w:rPr>
          <w:rFonts w:hint="eastAsia" w:ascii="仿宋" w:hAnsi="仿宋" w:eastAsia="仿宋"/>
          <w:b/>
          <w:sz w:val="28"/>
          <w:szCs w:val="28"/>
        </w:rPr>
        <w:t>上传到电子投标文件中）</w:t>
      </w:r>
      <w:r>
        <w:rPr>
          <w:rFonts w:hint="eastAsia" w:ascii="仿宋" w:hAnsi="仿宋" w:eastAsia="仿宋"/>
          <w:sz w:val="28"/>
        </w:rPr>
        <w:t>；</w:t>
      </w:r>
    </w:p>
    <w:p w14:paraId="5E61DD56">
      <w:pPr>
        <w:spacing w:line="520" w:lineRule="exact"/>
        <w:ind w:firstLine="560"/>
        <w:rPr>
          <w:rFonts w:hint="eastAsia" w:ascii="仿宋" w:hAnsi="仿宋" w:eastAsia="仿宋"/>
          <w:sz w:val="28"/>
        </w:rPr>
      </w:pPr>
      <w:r>
        <w:rPr>
          <w:rFonts w:hint="eastAsia" w:ascii="仿宋" w:hAnsi="仿宋" w:eastAsia="仿宋"/>
          <w:sz w:val="28"/>
        </w:rPr>
        <w:t>（2）供应商提供授权委托书（</w:t>
      </w:r>
      <w:r>
        <w:rPr>
          <w:rFonts w:hint="eastAsia" w:ascii="仿宋" w:hAnsi="仿宋" w:eastAsia="仿宋"/>
          <w:bCs/>
          <w:sz w:val="28"/>
          <w:szCs w:val="28"/>
        </w:rPr>
        <w:t>加盖</w:t>
      </w:r>
      <w:r>
        <w:rPr>
          <w:rFonts w:hint="eastAsia" w:ascii="仿宋" w:hAnsi="仿宋" w:eastAsia="仿宋"/>
          <w:sz w:val="28"/>
        </w:rPr>
        <w:t>供应商</w:t>
      </w:r>
      <w:r>
        <w:rPr>
          <w:rFonts w:hint="eastAsia" w:ascii="仿宋" w:hAnsi="仿宋" w:eastAsia="仿宋"/>
          <w:sz w:val="28"/>
          <w:lang w:eastAsia="zh-CN"/>
        </w:rPr>
        <w:t>电子公章</w:t>
      </w:r>
      <w:r>
        <w:rPr>
          <w:rFonts w:hint="eastAsia" w:ascii="仿宋" w:hAnsi="仿宋" w:eastAsia="仿宋"/>
          <w:sz w:val="28"/>
        </w:rPr>
        <w:t>，格式详见示范格式二）和</w:t>
      </w:r>
      <w:r>
        <w:rPr>
          <w:rFonts w:hint="eastAsia" w:ascii="仿宋" w:hAnsi="仿宋" w:eastAsia="仿宋"/>
          <w:bCs/>
          <w:sz w:val="28"/>
          <w:szCs w:val="28"/>
        </w:rPr>
        <w:t>受托人身份证</w:t>
      </w:r>
      <w:r>
        <w:rPr>
          <w:rFonts w:hint="eastAsia" w:ascii="仿宋" w:hAnsi="仿宋" w:eastAsia="仿宋"/>
          <w:b/>
          <w:sz w:val="28"/>
          <w:szCs w:val="28"/>
        </w:rPr>
        <w:t>（原件扫描件并加盖</w:t>
      </w:r>
      <w:r>
        <w:rPr>
          <w:rFonts w:hint="eastAsia" w:ascii="仿宋" w:hAnsi="仿宋" w:eastAsia="仿宋"/>
          <w:b/>
          <w:sz w:val="28"/>
        </w:rPr>
        <w:t>供应商</w:t>
      </w:r>
      <w:r>
        <w:rPr>
          <w:rFonts w:hint="eastAsia" w:ascii="仿宋" w:hAnsi="仿宋" w:eastAsia="仿宋"/>
          <w:b/>
          <w:sz w:val="28"/>
          <w:lang w:eastAsia="zh-CN"/>
        </w:rPr>
        <w:t>电子公章</w:t>
      </w:r>
      <w:r>
        <w:rPr>
          <w:rFonts w:hint="eastAsia" w:ascii="仿宋" w:hAnsi="仿宋" w:eastAsia="仿宋"/>
          <w:b/>
          <w:sz w:val="28"/>
          <w:szCs w:val="28"/>
        </w:rPr>
        <w:t>上传到电子投标文件中）</w:t>
      </w:r>
      <w:r>
        <w:rPr>
          <w:rFonts w:hint="eastAsia" w:ascii="仿宋" w:hAnsi="仿宋" w:eastAsia="仿宋"/>
          <w:b/>
          <w:sz w:val="28"/>
        </w:rPr>
        <w:t>。</w:t>
      </w:r>
    </w:p>
    <w:p w14:paraId="02BE5967">
      <w:pPr>
        <w:spacing w:line="520" w:lineRule="exact"/>
        <w:ind w:firstLine="560"/>
        <w:rPr>
          <w:rFonts w:hint="eastAsia" w:ascii="仿宋" w:hAnsi="仿宋" w:eastAsia="仿宋"/>
          <w:sz w:val="28"/>
        </w:rPr>
      </w:pPr>
      <w:r>
        <w:rPr>
          <w:rFonts w:hint="eastAsia" w:ascii="仿宋" w:hAnsi="仿宋" w:eastAsia="仿宋"/>
          <w:sz w:val="28"/>
        </w:rPr>
        <w:t>2.</w:t>
      </w:r>
      <w:r>
        <w:rPr>
          <w:rFonts w:hint="eastAsia" w:ascii="仿宋" w:hAnsi="仿宋" w:eastAsia="仿宋" w:cs="仿宋"/>
          <w:sz w:val="28"/>
          <w:szCs w:val="28"/>
        </w:rPr>
        <w:t>供应商须具有在有效期内的营业执照副本、税务登记证副本、组织</w:t>
      </w:r>
      <w:r>
        <w:rPr>
          <w:rFonts w:hint="eastAsia" w:ascii="仿宋" w:hAnsi="仿宋" w:eastAsia="仿宋"/>
          <w:sz w:val="28"/>
        </w:rPr>
        <w:t>机构代码证副本或三证合一的营业执照</w:t>
      </w:r>
      <w:r>
        <w:rPr>
          <w:rFonts w:hint="eastAsia" w:ascii="仿宋" w:hAnsi="仿宋" w:eastAsia="仿宋"/>
          <w:b/>
          <w:bCs/>
          <w:sz w:val="28"/>
        </w:rPr>
        <w:t>（提供营业执照</w:t>
      </w:r>
      <w:r>
        <w:rPr>
          <w:rFonts w:hint="eastAsia" w:ascii="仿宋" w:hAnsi="仿宋" w:eastAsia="仿宋"/>
          <w:b/>
          <w:bCs/>
          <w:sz w:val="28"/>
          <w:szCs w:val="28"/>
        </w:rPr>
        <w:t>扫描件并加盖</w:t>
      </w:r>
      <w:r>
        <w:rPr>
          <w:rFonts w:hint="eastAsia" w:ascii="仿宋" w:hAnsi="仿宋" w:eastAsia="仿宋"/>
          <w:b/>
          <w:bCs/>
          <w:sz w:val="28"/>
        </w:rPr>
        <w:t>供应商</w:t>
      </w:r>
      <w:r>
        <w:rPr>
          <w:rFonts w:hint="eastAsia" w:ascii="仿宋" w:hAnsi="仿宋" w:eastAsia="仿宋"/>
          <w:b/>
          <w:bCs/>
          <w:sz w:val="28"/>
          <w:lang w:eastAsia="zh-CN"/>
        </w:rPr>
        <w:t>电子公章</w:t>
      </w:r>
      <w:r>
        <w:rPr>
          <w:rFonts w:hint="eastAsia" w:ascii="仿宋" w:hAnsi="仿宋" w:eastAsia="仿宋"/>
          <w:b/>
          <w:bCs/>
          <w:sz w:val="28"/>
          <w:szCs w:val="28"/>
        </w:rPr>
        <w:t>上传到电子投标文件中</w:t>
      </w:r>
      <w:r>
        <w:rPr>
          <w:rFonts w:hint="eastAsia" w:ascii="仿宋" w:hAnsi="仿宋" w:eastAsia="仿宋"/>
          <w:b/>
          <w:bCs/>
          <w:sz w:val="28"/>
        </w:rPr>
        <w:t>）。</w:t>
      </w:r>
    </w:p>
    <w:p w14:paraId="7D3B596E">
      <w:pPr>
        <w:spacing w:line="520" w:lineRule="exact"/>
        <w:ind w:firstLine="560"/>
        <w:rPr>
          <w:rFonts w:hint="eastAsia" w:ascii="仿宋" w:hAnsi="仿宋" w:eastAsia="仿宋"/>
          <w:sz w:val="28"/>
          <w:lang w:val="zh-CN"/>
        </w:rPr>
      </w:pPr>
      <w:r>
        <w:rPr>
          <w:rFonts w:hint="eastAsia" w:ascii="仿宋" w:hAnsi="仿宋" w:eastAsia="仿宋"/>
          <w:sz w:val="28"/>
        </w:rPr>
        <w:t>3.供应商符合《</w:t>
      </w:r>
      <w:r>
        <w:rPr>
          <w:rFonts w:hint="eastAsia" w:ascii="仿宋" w:hAnsi="仿宋" w:eastAsia="仿宋"/>
          <w:sz w:val="28"/>
          <w:lang w:eastAsia="zh-CN"/>
        </w:rPr>
        <w:t>中华人民共和国政府采购法</w:t>
      </w:r>
      <w:r>
        <w:rPr>
          <w:rFonts w:hint="eastAsia" w:ascii="仿宋" w:hAnsi="仿宋" w:eastAsia="仿宋"/>
          <w:sz w:val="28"/>
        </w:rPr>
        <w:t>》第二十二条规定条件的声明函</w:t>
      </w:r>
      <w:r>
        <w:rPr>
          <w:rFonts w:hint="eastAsia" w:ascii="仿宋" w:hAnsi="仿宋" w:eastAsia="仿宋"/>
          <w:b/>
          <w:bCs/>
          <w:sz w:val="28"/>
          <w:lang w:val="zh-CN"/>
        </w:rPr>
        <w:t>（</w:t>
      </w:r>
      <w:r>
        <w:rPr>
          <w:rFonts w:hint="eastAsia" w:ascii="仿宋" w:hAnsi="仿宋" w:eastAsia="仿宋"/>
          <w:b/>
          <w:bCs/>
          <w:sz w:val="28"/>
        </w:rPr>
        <w:t>示范格式三，</w:t>
      </w:r>
      <w:r>
        <w:rPr>
          <w:rFonts w:hint="eastAsia" w:ascii="仿宋" w:hAnsi="仿宋" w:eastAsia="仿宋"/>
          <w:b/>
          <w:bCs/>
          <w:sz w:val="28"/>
          <w:szCs w:val="28"/>
        </w:rPr>
        <w:t>原件</w:t>
      </w:r>
      <w:r>
        <w:rPr>
          <w:rFonts w:hint="eastAsia" w:ascii="仿宋" w:hAnsi="仿宋" w:eastAsia="仿宋"/>
          <w:b/>
          <w:sz w:val="28"/>
          <w:szCs w:val="28"/>
        </w:rPr>
        <w:t>扫描件并加盖</w:t>
      </w:r>
      <w:r>
        <w:rPr>
          <w:rFonts w:hint="eastAsia" w:ascii="仿宋" w:hAnsi="仿宋" w:eastAsia="仿宋"/>
          <w:b/>
          <w:sz w:val="28"/>
        </w:rPr>
        <w:t>供应商</w:t>
      </w:r>
      <w:r>
        <w:rPr>
          <w:rFonts w:hint="eastAsia" w:ascii="仿宋" w:hAnsi="仿宋" w:eastAsia="仿宋"/>
          <w:b/>
          <w:sz w:val="28"/>
          <w:lang w:eastAsia="zh-CN"/>
        </w:rPr>
        <w:t>电子公章</w:t>
      </w:r>
      <w:r>
        <w:rPr>
          <w:rFonts w:hint="eastAsia" w:ascii="仿宋" w:hAnsi="仿宋" w:eastAsia="仿宋"/>
          <w:b/>
          <w:sz w:val="28"/>
          <w:szCs w:val="28"/>
        </w:rPr>
        <w:t>上传到电子投标文件中）</w:t>
      </w:r>
      <w:r>
        <w:rPr>
          <w:rFonts w:hint="eastAsia" w:ascii="仿宋" w:hAnsi="仿宋" w:eastAsia="仿宋"/>
          <w:sz w:val="28"/>
          <w:lang w:val="zh-CN"/>
        </w:rPr>
        <w:t>。</w:t>
      </w:r>
    </w:p>
    <w:p w14:paraId="262A2989">
      <w:pPr>
        <w:spacing w:line="520" w:lineRule="exact"/>
        <w:ind w:firstLine="560"/>
        <w:rPr>
          <w:rFonts w:hint="eastAsia" w:ascii="仿宋" w:hAnsi="仿宋" w:eastAsia="仿宋"/>
          <w:b/>
          <w:bCs/>
          <w:sz w:val="28"/>
          <w:szCs w:val="28"/>
        </w:rPr>
      </w:pPr>
      <w:r>
        <w:rPr>
          <w:rFonts w:hint="eastAsia" w:ascii="仿宋" w:hAnsi="仿宋" w:eastAsia="仿宋"/>
          <w:sz w:val="28"/>
          <w:szCs w:val="28"/>
        </w:rPr>
        <w:t>4.本项目的</w:t>
      </w:r>
      <w:r>
        <w:rPr>
          <w:rFonts w:hint="eastAsia" w:ascii="仿宋" w:hAnsi="仿宋" w:eastAsia="仿宋"/>
          <w:b/>
          <w:bCs/>
          <w:sz w:val="28"/>
          <w:szCs w:val="28"/>
        </w:rPr>
        <w:t>特定资格要求</w:t>
      </w:r>
      <w:r>
        <w:rPr>
          <w:rFonts w:hint="eastAsia" w:ascii="仿宋" w:hAnsi="仿宋" w:eastAsia="仿宋"/>
          <w:b/>
          <w:bCs/>
          <w:sz w:val="28"/>
          <w:szCs w:val="28"/>
          <w:lang w:eastAsia="zh-CN"/>
        </w:rPr>
        <w:t>：</w:t>
      </w:r>
      <w:r>
        <w:rPr>
          <w:rFonts w:hint="eastAsia" w:ascii="仿宋" w:hAnsi="仿宋" w:eastAsia="仿宋"/>
          <w:sz w:val="28"/>
          <w:szCs w:val="28"/>
        </w:rPr>
        <w:t>无。</w:t>
      </w:r>
    </w:p>
    <w:p w14:paraId="76C27BE6">
      <w:pPr>
        <w:spacing w:line="520" w:lineRule="exact"/>
        <w:ind w:firstLine="560"/>
        <w:rPr>
          <w:rFonts w:hint="eastAsia" w:ascii="仿宋" w:hAnsi="仿宋" w:eastAsia="仿宋"/>
          <w:sz w:val="28"/>
          <w:szCs w:val="28"/>
        </w:rPr>
      </w:pPr>
      <w:r>
        <w:rPr>
          <w:rFonts w:hint="eastAsia" w:ascii="仿宋" w:hAnsi="仿宋" w:eastAsia="仿宋" w:cs="宋体"/>
          <w:color w:val="000000"/>
          <w:sz w:val="28"/>
          <w:szCs w:val="28"/>
        </w:rPr>
        <w:t>5.</w:t>
      </w:r>
      <w:r>
        <w:rPr>
          <w:rFonts w:hint="eastAsia" w:ascii="仿宋" w:hAnsi="仿宋" w:eastAsia="仿宋" w:cs="宋体"/>
          <w:b/>
          <w:bCs/>
          <w:color w:val="000000"/>
          <w:sz w:val="28"/>
          <w:szCs w:val="28"/>
        </w:rPr>
        <w:t>拒绝下述</w:t>
      </w:r>
      <w:r>
        <w:rPr>
          <w:rFonts w:hint="eastAsia" w:ascii="仿宋" w:hAnsi="仿宋" w:eastAsia="仿宋" w:cs="宋体"/>
          <w:color w:val="000000"/>
          <w:sz w:val="28"/>
          <w:szCs w:val="28"/>
        </w:rPr>
        <w:t>条件的供应商参加本次采购活动</w:t>
      </w:r>
      <w:r>
        <w:rPr>
          <w:rFonts w:hint="eastAsia" w:ascii="仿宋" w:hAnsi="仿宋" w:eastAsia="仿宋" w:cs="宋体"/>
          <w:b/>
          <w:bCs/>
          <w:color w:val="000000"/>
          <w:sz w:val="28"/>
          <w:szCs w:val="28"/>
        </w:rPr>
        <w:t>（示范格式四，</w:t>
      </w:r>
      <w:r>
        <w:rPr>
          <w:rFonts w:hint="eastAsia" w:ascii="仿宋" w:hAnsi="仿宋" w:eastAsia="仿宋"/>
          <w:b/>
          <w:bCs/>
          <w:sz w:val="28"/>
          <w:szCs w:val="28"/>
        </w:rPr>
        <w:t>原件</w:t>
      </w:r>
      <w:r>
        <w:rPr>
          <w:rFonts w:hint="eastAsia" w:ascii="仿宋" w:hAnsi="仿宋" w:eastAsia="仿宋"/>
          <w:b/>
          <w:sz w:val="28"/>
          <w:szCs w:val="28"/>
        </w:rPr>
        <w:t>扫描件并加盖</w:t>
      </w:r>
      <w:r>
        <w:rPr>
          <w:rFonts w:hint="eastAsia" w:ascii="仿宋" w:hAnsi="仿宋" w:eastAsia="仿宋"/>
          <w:b/>
          <w:sz w:val="28"/>
        </w:rPr>
        <w:t>供应商</w:t>
      </w:r>
      <w:r>
        <w:rPr>
          <w:rFonts w:hint="eastAsia" w:ascii="仿宋" w:hAnsi="仿宋" w:eastAsia="仿宋"/>
          <w:b/>
          <w:sz w:val="28"/>
          <w:lang w:eastAsia="zh-CN"/>
        </w:rPr>
        <w:t>电子公章</w:t>
      </w:r>
      <w:r>
        <w:rPr>
          <w:rFonts w:hint="eastAsia" w:ascii="仿宋" w:hAnsi="仿宋" w:eastAsia="仿宋"/>
          <w:b/>
          <w:sz w:val="28"/>
          <w:szCs w:val="28"/>
        </w:rPr>
        <w:t>上传到电子投标文件中</w:t>
      </w:r>
      <w:r>
        <w:rPr>
          <w:rFonts w:hint="eastAsia" w:ascii="仿宋" w:hAnsi="仿宋" w:eastAsia="仿宋" w:cs="宋体"/>
          <w:b/>
          <w:bCs/>
          <w:color w:val="000000"/>
          <w:sz w:val="28"/>
          <w:szCs w:val="28"/>
        </w:rPr>
        <w:t>）</w:t>
      </w:r>
      <w:r>
        <w:rPr>
          <w:rFonts w:hint="eastAsia" w:ascii="仿宋" w:hAnsi="仿宋" w:eastAsia="仿宋" w:cs="宋体"/>
          <w:b/>
          <w:bCs/>
          <w:color w:val="000000"/>
          <w:sz w:val="28"/>
          <w:szCs w:val="28"/>
          <w:lang w:eastAsia="zh-CN"/>
        </w:rPr>
        <w:t>：</w:t>
      </w:r>
    </w:p>
    <w:p w14:paraId="41F65BF1">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（1）供应商</w:t>
      </w:r>
      <w:r>
        <w:rPr>
          <w:rFonts w:ascii="仿宋" w:hAnsi="仿宋" w:eastAsia="仿宋"/>
          <w:color w:val="000000"/>
          <w:sz w:val="28"/>
          <w:szCs w:val="28"/>
        </w:rPr>
        <w:t>单位负责人为同一人或者存在直接控股、管理关系的不同</w:t>
      </w:r>
      <w:r>
        <w:rPr>
          <w:rFonts w:hint="eastAsia" w:ascii="仿宋" w:hAnsi="仿宋" w:eastAsia="仿宋"/>
          <w:color w:val="000000"/>
          <w:sz w:val="28"/>
          <w:szCs w:val="28"/>
        </w:rPr>
        <w:t>供应商</w:t>
      </w:r>
      <w:r>
        <w:rPr>
          <w:rFonts w:ascii="仿宋" w:hAnsi="仿宋" w:eastAsia="仿宋"/>
          <w:color w:val="000000"/>
          <w:sz w:val="28"/>
          <w:szCs w:val="28"/>
        </w:rPr>
        <w:t>，不得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58222ADB">
      <w:pPr>
        <w:spacing w:line="520" w:lineRule="exact"/>
        <w:ind w:firstLine="560"/>
        <w:rPr>
          <w:rFonts w:hint="eastAsia"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w:t>
      </w:r>
      <w:r>
        <w:rPr>
          <w:rFonts w:hint="eastAsia" w:ascii="仿宋" w:hAnsi="仿宋" w:eastAsia="仿宋"/>
          <w:color w:val="000000"/>
          <w:sz w:val="28"/>
          <w:szCs w:val="28"/>
        </w:rPr>
        <w:t>供应商</w:t>
      </w:r>
      <w:r>
        <w:rPr>
          <w:rFonts w:ascii="仿宋" w:hAnsi="仿宋" w:eastAsia="仿宋"/>
          <w:color w:val="000000"/>
          <w:sz w:val="28"/>
          <w:szCs w:val="28"/>
        </w:rPr>
        <w:t>，不得再参加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686C7C02">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（3）供应商被“信用中国”网站、“中国政府采购网”列入失信被执行人、重大税收违法失信主体名单、政府采购严重违法失信行为记录名单。</w:t>
      </w:r>
    </w:p>
    <w:p w14:paraId="312D8DC1">
      <w:pPr>
        <w:spacing w:line="520" w:lineRule="exact"/>
        <w:jc w:val="left"/>
        <w:rPr>
          <w:rFonts w:hint="eastAsia" w:ascii="仿宋" w:hAnsi="仿宋" w:eastAsia="仿宋"/>
          <w:color w:val="000000"/>
          <w:sz w:val="28"/>
          <w:szCs w:val="28"/>
        </w:rPr>
      </w:pPr>
      <w:r>
        <w:rPr>
          <w:rFonts w:hint="eastAsia" w:ascii="仿宋" w:hAnsi="仿宋" w:eastAsia="仿宋"/>
          <w:color w:val="000000"/>
          <w:sz w:val="28"/>
          <w:szCs w:val="28"/>
        </w:rPr>
        <w:br w:type="page" w:clear="all"/>
      </w:r>
      <w:r>
        <w:rPr>
          <w:rFonts w:hint="eastAsia" w:ascii="仿宋" w:hAnsi="仿宋" w:eastAsia="仿宋" w:cs="Arial"/>
          <w:b/>
          <w:bCs/>
          <w:sz w:val="32"/>
        </w:rPr>
        <w:t>八、综合评分时供应商需提供的证明文件</w:t>
      </w:r>
      <w:r>
        <w:rPr>
          <w:rFonts w:hint="eastAsia" w:ascii="仿宋" w:hAnsi="仿宋" w:eastAsia="仿宋"/>
          <w:b/>
          <w:color w:val="000000"/>
          <w:sz w:val="32"/>
          <w:lang w:eastAsia="zh-CN"/>
        </w:rPr>
        <w:t>（</w:t>
      </w:r>
      <w:r>
        <w:rPr>
          <w:rFonts w:hint="eastAsia" w:ascii="仿宋" w:hAnsi="仿宋" w:eastAsia="仿宋"/>
          <w:b/>
          <w:color w:val="000000"/>
          <w:sz w:val="32"/>
          <w:lang w:val="en-US" w:eastAsia="zh-CN"/>
        </w:rPr>
        <w:t>采购包号：**</w:t>
      </w:r>
      <w:r>
        <w:rPr>
          <w:rFonts w:hint="eastAsia" w:ascii="仿宋" w:hAnsi="仿宋" w:eastAsia="仿宋"/>
          <w:b/>
          <w:color w:val="000000"/>
          <w:sz w:val="32"/>
          <w:lang w:eastAsia="zh-CN"/>
        </w:rPr>
        <w:t>）</w:t>
      </w:r>
    </w:p>
    <w:p w14:paraId="47C47F11">
      <w:pPr>
        <w:pStyle w:val="226"/>
        <w:spacing w:line="440" w:lineRule="exact"/>
        <w:ind w:left="-359" w:firstLine="560"/>
        <w:jc w:val="center"/>
        <w:rPr>
          <w:rFonts w:hint="eastAsia" w:ascii="仿宋" w:hAnsi="仿宋" w:eastAsia="仿宋"/>
          <w:bCs/>
          <w:sz w:val="28"/>
          <w:szCs w:val="28"/>
        </w:rPr>
      </w:pPr>
      <w:r>
        <w:rPr>
          <w:rFonts w:hint="eastAsia" w:ascii="仿宋" w:hAnsi="仿宋" w:eastAsia="仿宋"/>
          <w:bCs/>
          <w:sz w:val="28"/>
          <w:szCs w:val="28"/>
        </w:rPr>
        <w:t>供应商根据第三章评标标准的要求提供相关材料</w:t>
      </w:r>
    </w:p>
    <w:p w14:paraId="6B969CC0">
      <w:pPr>
        <w:pStyle w:val="226"/>
        <w:spacing w:line="440" w:lineRule="exact"/>
        <w:ind w:left="-359" w:firstLine="562"/>
        <w:rPr>
          <w:rFonts w:hint="eastAsia" w:ascii="仿宋" w:hAnsi="仿宋" w:eastAsia="仿宋"/>
          <w:b/>
          <w:sz w:val="28"/>
          <w:szCs w:val="28"/>
        </w:rPr>
      </w:pPr>
    </w:p>
    <w:p w14:paraId="1492C8D1">
      <w:pPr>
        <w:pStyle w:val="226"/>
        <w:spacing w:line="440" w:lineRule="exact"/>
        <w:ind w:left="-359" w:firstLine="562"/>
        <w:rPr>
          <w:rFonts w:hint="eastAsia" w:ascii="仿宋" w:hAnsi="仿宋" w:eastAsia="仿宋"/>
          <w:b/>
          <w:sz w:val="28"/>
          <w:szCs w:val="28"/>
        </w:rPr>
      </w:pPr>
    </w:p>
    <w:p w14:paraId="6A3CFA1B">
      <w:pPr>
        <w:pStyle w:val="226"/>
        <w:spacing w:line="440" w:lineRule="exact"/>
        <w:ind w:left="-359" w:firstLine="562"/>
        <w:rPr>
          <w:rFonts w:hint="eastAsia" w:ascii="仿宋" w:hAnsi="仿宋" w:eastAsia="仿宋"/>
          <w:b/>
          <w:sz w:val="28"/>
          <w:szCs w:val="28"/>
        </w:rPr>
      </w:pPr>
    </w:p>
    <w:p w14:paraId="0110DE2C">
      <w:pPr>
        <w:pStyle w:val="226"/>
        <w:spacing w:line="440" w:lineRule="exact"/>
        <w:ind w:left="-359" w:firstLine="562"/>
        <w:rPr>
          <w:rFonts w:hint="eastAsia" w:ascii="仿宋" w:hAnsi="仿宋" w:eastAsia="仿宋"/>
          <w:b/>
          <w:sz w:val="28"/>
          <w:szCs w:val="28"/>
        </w:rPr>
      </w:pPr>
    </w:p>
    <w:p w14:paraId="5B354EA3">
      <w:pPr>
        <w:widowControl/>
        <w:spacing w:line="520" w:lineRule="exact"/>
        <w:jc w:val="left"/>
        <w:rPr>
          <w:rFonts w:hint="eastAsia" w:ascii="仿宋" w:hAnsi="仿宋" w:eastAsia="仿宋" w:cs="Arial"/>
          <w:b/>
          <w:bCs/>
          <w:sz w:val="32"/>
        </w:rPr>
      </w:pPr>
      <w:r>
        <w:rPr>
          <w:rFonts w:hint="eastAsia" w:ascii="仿宋" w:hAnsi="仿宋" w:eastAsia="仿宋" w:cs="Arial"/>
          <w:b/>
          <w:bCs/>
          <w:sz w:val="32"/>
        </w:rPr>
        <w:t>九、供应商认为有必要提供并说明的</w:t>
      </w:r>
      <w:r>
        <w:rPr>
          <w:rFonts w:hint="eastAsia" w:ascii="仿宋" w:hAnsi="仿宋" w:eastAsia="仿宋" w:cs="Arial"/>
          <w:b/>
          <w:bCs/>
          <w:sz w:val="32"/>
          <w:lang w:eastAsia="zh-CN"/>
        </w:rPr>
        <w:t>其他</w:t>
      </w:r>
      <w:r>
        <w:rPr>
          <w:rFonts w:hint="eastAsia" w:ascii="仿宋" w:hAnsi="仿宋" w:eastAsia="仿宋" w:cs="Arial"/>
          <w:b/>
          <w:bCs/>
          <w:sz w:val="32"/>
        </w:rPr>
        <w:t>资料</w:t>
      </w:r>
      <w:r>
        <w:rPr>
          <w:rFonts w:hint="eastAsia" w:ascii="仿宋" w:hAnsi="仿宋" w:eastAsia="仿宋"/>
          <w:b/>
          <w:color w:val="000000"/>
          <w:sz w:val="32"/>
          <w:lang w:eastAsia="zh-CN"/>
        </w:rPr>
        <w:t>（</w:t>
      </w:r>
      <w:r>
        <w:rPr>
          <w:rFonts w:hint="eastAsia" w:ascii="仿宋" w:hAnsi="仿宋" w:eastAsia="仿宋"/>
          <w:b/>
          <w:color w:val="000000"/>
          <w:sz w:val="32"/>
          <w:lang w:val="en-US" w:eastAsia="zh-CN"/>
        </w:rPr>
        <w:t>采购包号：**</w:t>
      </w:r>
      <w:r>
        <w:rPr>
          <w:rFonts w:hint="eastAsia" w:ascii="仿宋" w:hAnsi="仿宋" w:eastAsia="仿宋"/>
          <w:b/>
          <w:color w:val="000000"/>
          <w:sz w:val="32"/>
          <w:lang w:eastAsia="zh-CN"/>
        </w:rPr>
        <w:t>）</w:t>
      </w:r>
    </w:p>
    <w:p w14:paraId="29014691">
      <w:pPr>
        <w:widowControl/>
        <w:jc w:val="left"/>
        <w:rPr>
          <w:rFonts w:hint="eastAsia" w:ascii="仿宋" w:hAnsi="仿宋" w:eastAsia="仿宋"/>
          <w:sz w:val="28"/>
        </w:rPr>
      </w:pPr>
    </w:p>
    <w:p w14:paraId="0B69CB6B">
      <w:pPr>
        <w:widowControl/>
        <w:jc w:val="left"/>
        <w:rPr>
          <w:rFonts w:hint="eastAsia" w:ascii="仿宋" w:hAnsi="仿宋" w:eastAsia="仿宋"/>
          <w:sz w:val="28"/>
        </w:rPr>
      </w:pPr>
    </w:p>
    <w:p w14:paraId="6E61F589">
      <w:pPr>
        <w:widowControl/>
        <w:jc w:val="left"/>
        <w:rPr>
          <w:rFonts w:hint="eastAsia" w:ascii="仿宋" w:hAnsi="仿宋" w:eastAsia="仿宋" w:cs="Arial"/>
          <w:b/>
          <w:bCs/>
          <w:sz w:val="32"/>
        </w:rPr>
      </w:pPr>
    </w:p>
    <w:p w14:paraId="2B4C3917">
      <w:pPr>
        <w:spacing w:line="440" w:lineRule="exact"/>
        <w:ind w:firstLine="2877"/>
        <w:rPr>
          <w:rFonts w:hint="eastAsia" w:ascii="仿宋" w:hAnsi="仿宋" w:eastAsia="仿宋"/>
          <w:b/>
          <w:sz w:val="32"/>
          <w:szCs w:val="32"/>
        </w:rPr>
      </w:pPr>
      <w:r>
        <w:rPr>
          <w:rFonts w:ascii="仿宋" w:hAnsi="仿宋" w:eastAsia="仿宋"/>
          <w:b/>
          <w:sz w:val="36"/>
        </w:rPr>
        <w:br w:type="page" w:clear="all"/>
      </w:r>
      <w:bookmarkStart w:id="56" w:name="_Toc157775454"/>
      <w:r>
        <w:rPr>
          <w:rFonts w:hint="eastAsia" w:ascii="仿宋" w:hAnsi="仿宋" w:eastAsia="仿宋"/>
          <w:b/>
          <w:sz w:val="32"/>
          <w:szCs w:val="32"/>
        </w:rPr>
        <w:t>十、示范格式</w:t>
      </w:r>
    </w:p>
    <w:p w14:paraId="161870D4">
      <w:pPr>
        <w:spacing w:line="440" w:lineRule="exact"/>
        <w:rPr>
          <w:rFonts w:hint="eastAsia" w:ascii="仿宋" w:hAnsi="仿宋" w:eastAsia="仿宋"/>
          <w:b/>
          <w:sz w:val="32"/>
          <w:szCs w:val="32"/>
          <w:lang w:eastAsia="zh-CN"/>
        </w:rPr>
      </w:pPr>
      <w:r>
        <w:rPr>
          <w:rFonts w:hint="eastAsia" w:ascii="仿宋" w:hAnsi="仿宋" w:eastAsia="仿宋"/>
          <w:b/>
          <w:sz w:val="32"/>
          <w:szCs w:val="32"/>
        </w:rPr>
        <w:t>示范格式一</w:t>
      </w:r>
    </w:p>
    <w:p w14:paraId="4DB358EF">
      <w:pPr>
        <w:spacing w:line="440" w:lineRule="exact"/>
        <w:ind w:firstLine="2570"/>
        <w:rPr>
          <w:rFonts w:hint="eastAsia" w:ascii="仿宋" w:hAnsi="仿宋" w:eastAsia="仿宋" w:cs="Arial"/>
          <w:b/>
          <w:bCs/>
          <w:sz w:val="32"/>
        </w:rPr>
      </w:pPr>
    </w:p>
    <w:bookmarkEnd w:id="56"/>
    <w:p w14:paraId="3019AC1F">
      <w:pPr>
        <w:spacing w:line="640" w:lineRule="exact"/>
        <w:ind w:firstLine="2891"/>
        <w:rPr>
          <w:rFonts w:hint="eastAsia" w:ascii="仿宋" w:hAnsi="仿宋" w:eastAsia="仿宋" w:cs="方正楷体_GB2312"/>
          <w:b/>
          <w:bCs/>
          <w:sz w:val="32"/>
          <w:szCs w:val="32"/>
          <w:lang w:val="zh-CN"/>
        </w:rPr>
      </w:pPr>
      <w:r>
        <w:rPr>
          <w:rFonts w:hint="eastAsia" w:ascii="仿宋" w:hAnsi="仿宋" w:eastAsia="仿宋" w:cs="方正楷体_GB2312"/>
          <w:b/>
          <w:bCs/>
          <w:sz w:val="32"/>
          <w:szCs w:val="32"/>
          <w:lang w:val="zh-CN"/>
        </w:rPr>
        <w:t>法定代表人资格证明</w:t>
      </w:r>
    </w:p>
    <w:p w14:paraId="1BFEAE55">
      <w:pPr>
        <w:spacing w:line="64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单位名称：</w:t>
      </w:r>
    </w:p>
    <w:p w14:paraId="13DA9BAE">
      <w:pPr>
        <w:spacing w:line="64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地址：</w:t>
      </w:r>
    </w:p>
    <w:p w14:paraId="47479533">
      <w:pPr>
        <w:spacing w:line="64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姓名：性别：年龄：职务：</w:t>
      </w:r>
    </w:p>
    <w:p w14:paraId="75B1C1A9">
      <w:pPr>
        <w:spacing w:line="640" w:lineRule="exact"/>
        <w:ind w:left="1" w:firstLine="560"/>
        <w:rPr>
          <w:rFonts w:hint="eastAsia" w:ascii="仿宋" w:hAnsi="仿宋" w:eastAsia="仿宋"/>
          <w:color w:val="000000"/>
          <w:sz w:val="28"/>
          <w:szCs w:val="28"/>
          <w:lang w:eastAsia="zh-CN"/>
        </w:rPr>
      </w:pPr>
      <w:r>
        <w:rPr>
          <w:rFonts w:hint="eastAsia" w:ascii="仿宋" w:hAnsi="仿宋" w:eastAsia="仿宋" w:cs="方正楷体_GB2312"/>
          <w:sz w:val="28"/>
          <w:szCs w:val="28"/>
          <w:lang w:val="zh-CN"/>
        </w:rPr>
        <w:t>系</w:t>
      </w:r>
      <w:r>
        <w:rPr>
          <w:rFonts w:hint="eastAsia" w:ascii="仿宋" w:hAnsi="仿宋" w:eastAsia="仿宋" w:cs="方正楷体_GB2312"/>
          <w:sz w:val="28"/>
          <w:szCs w:val="28"/>
          <w:u w:val="single"/>
          <w:lang w:val="zh-CN"/>
        </w:rPr>
        <w:t>（供应商单位名称）</w:t>
      </w:r>
      <w:r>
        <w:rPr>
          <w:rFonts w:hint="eastAsia" w:ascii="仿宋" w:hAnsi="仿宋" w:eastAsia="仿宋" w:cs="方正楷体_GB2312"/>
          <w:sz w:val="28"/>
          <w:szCs w:val="28"/>
          <w:lang w:val="zh-CN"/>
        </w:rPr>
        <w:t>的法定代表人。</w:t>
      </w:r>
      <w:r>
        <w:rPr>
          <w:rFonts w:hint="eastAsia" w:ascii="仿宋" w:hAnsi="仿宋" w:eastAsia="仿宋"/>
          <w:sz w:val="28"/>
        </w:rPr>
        <w:t>为参与</w:t>
      </w:r>
      <w:r>
        <w:rPr>
          <w:rFonts w:hint="eastAsia" w:ascii="仿宋" w:hAnsi="仿宋" w:eastAsia="仿宋"/>
          <w:color w:val="000000"/>
          <w:sz w:val="28"/>
          <w:szCs w:val="28"/>
        </w:rPr>
        <w:t>（项目编号</w:t>
      </w:r>
      <w:r>
        <w:rPr>
          <w:rFonts w:hint="eastAsia" w:ascii="仿宋" w:hAnsi="仿宋" w:eastAsia="仿宋"/>
          <w:color w:val="000000"/>
          <w:sz w:val="28"/>
          <w:szCs w:val="28"/>
          <w:lang w:eastAsia="zh-CN"/>
        </w:rPr>
        <w:t>）</w:t>
      </w:r>
    </w:p>
    <w:p w14:paraId="37D2B0E9">
      <w:pPr>
        <w:spacing w:line="640" w:lineRule="exact"/>
        <w:ind w:left="1"/>
        <w:rPr>
          <w:rFonts w:hint="eastAsia" w:ascii="仿宋" w:hAnsi="仿宋" w:eastAsia="仿宋"/>
          <w:sz w:val="28"/>
        </w:rPr>
      </w:pPr>
      <w:r>
        <w:rPr>
          <w:rFonts w:hint="eastAsia" w:ascii="仿宋" w:hAnsi="仿宋" w:eastAsia="仿宋"/>
          <w:sz w:val="28"/>
        </w:rPr>
        <w:t>项目，签署上述项目的投标文件、进行招标、签署合同和处理与之有关的一切事务。</w:t>
      </w:r>
    </w:p>
    <w:p w14:paraId="22EC1D14">
      <w:pPr>
        <w:spacing w:line="640" w:lineRule="exact"/>
        <w:ind w:firstLine="280"/>
        <w:rPr>
          <w:rFonts w:hint="eastAsia" w:ascii="仿宋" w:hAnsi="仿宋" w:eastAsia="仿宋" w:cs="方正楷体_GB2312"/>
          <w:sz w:val="28"/>
          <w:szCs w:val="28"/>
        </w:rPr>
      </w:pPr>
    </w:p>
    <w:p w14:paraId="515F8EF2">
      <w:pPr>
        <w:spacing w:line="640" w:lineRule="exact"/>
        <w:rPr>
          <w:rFonts w:hint="eastAsia" w:ascii="仿宋" w:hAnsi="仿宋" w:eastAsia="仿宋" w:cs="方正楷体_GB2312"/>
          <w:sz w:val="28"/>
          <w:szCs w:val="28"/>
          <w:lang w:val="zh-CN"/>
        </w:rPr>
      </w:pPr>
    </w:p>
    <w:p w14:paraId="7CD27CB6">
      <w:pPr>
        <w:spacing w:line="640" w:lineRule="exact"/>
        <w:ind w:firstLine="280"/>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特此证明。</w:t>
      </w:r>
    </w:p>
    <w:p w14:paraId="7EF963EE">
      <w:pPr>
        <w:spacing w:line="640" w:lineRule="exact"/>
        <w:jc w:val="center"/>
        <w:rPr>
          <w:rFonts w:hint="eastAsia" w:ascii="仿宋" w:hAnsi="仿宋" w:eastAsia="仿宋" w:cs="方正楷体_GB2312"/>
          <w:sz w:val="28"/>
          <w:szCs w:val="28"/>
          <w:lang w:val="zh-CN"/>
        </w:rPr>
      </w:pPr>
    </w:p>
    <w:p w14:paraId="1F1A568C">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供应商：</w:t>
      </w:r>
      <w:r>
        <w:rPr>
          <w:rFonts w:hint="eastAsia" w:ascii="仿宋" w:hAnsi="仿宋" w:eastAsia="仿宋" w:cs="方正楷体_GB2312"/>
          <w:sz w:val="28"/>
          <w:szCs w:val="28"/>
          <w:u w:val="single"/>
          <w:lang w:val="zh-CN"/>
        </w:rPr>
        <w:t>（电子公章）</w:t>
      </w:r>
    </w:p>
    <w:p w14:paraId="2A4BFFC5">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日期：年月日</w:t>
      </w:r>
    </w:p>
    <w:p w14:paraId="4C7CA677">
      <w:pPr>
        <w:pStyle w:val="277"/>
        <w:spacing w:before="0" w:after="0" w:line="520" w:lineRule="exact"/>
        <w:ind w:left="4760" w:right="560" w:hanging="1820"/>
        <w:rPr>
          <w:rFonts w:hint="eastAsia" w:ascii="仿宋" w:hAnsi="仿宋" w:eastAsia="仿宋" w:cs="方正楷体_GB2312"/>
          <w:sz w:val="28"/>
          <w:szCs w:val="28"/>
          <w:lang w:val="zh-CN"/>
        </w:rPr>
      </w:pPr>
    </w:p>
    <w:p w14:paraId="2C64BA8A">
      <w:pPr>
        <w:spacing w:line="640" w:lineRule="exact"/>
        <w:jc w:val="center"/>
        <w:rPr>
          <w:rFonts w:hint="eastAsia" w:ascii="仿宋" w:hAnsi="仿宋" w:eastAsia="仿宋" w:cs="方正楷体_GB2312"/>
          <w:sz w:val="28"/>
          <w:szCs w:val="28"/>
          <w:lang w:val="zh-CN"/>
        </w:rPr>
      </w:pPr>
    </w:p>
    <w:p w14:paraId="1ED18F90">
      <w:pPr>
        <w:spacing w:line="640" w:lineRule="exact"/>
        <w:ind w:firstLine="560"/>
        <w:rPr>
          <w:rFonts w:hint="eastAsia" w:ascii="仿宋" w:hAnsi="仿宋" w:eastAsia="仿宋"/>
          <w:bCs/>
          <w:color w:val="000000"/>
          <w:sz w:val="28"/>
          <w:szCs w:val="28"/>
        </w:rPr>
      </w:pPr>
      <w:r>
        <w:rPr>
          <w:rFonts w:hint="eastAsia" w:ascii="仿宋" w:hAnsi="仿宋" w:eastAsia="仿宋"/>
          <w:bCs/>
          <w:sz w:val="28"/>
        </w:rPr>
        <w:t>注</w:t>
      </w:r>
      <w:r>
        <w:rPr>
          <w:rFonts w:hint="eastAsia" w:ascii="仿宋" w:hAnsi="仿宋" w:eastAsia="仿宋"/>
          <w:bCs/>
          <w:sz w:val="28"/>
          <w:lang w:eastAsia="zh-CN"/>
        </w:rPr>
        <w:t>：</w:t>
      </w:r>
      <w:r>
        <w:rPr>
          <w:rFonts w:hint="eastAsia" w:ascii="仿宋" w:hAnsi="仿宋" w:eastAsia="仿宋"/>
          <w:bCs/>
          <w:sz w:val="28"/>
        </w:rPr>
        <w:t>供应商法定代表人</w:t>
      </w:r>
      <w:r>
        <w:rPr>
          <w:rFonts w:hint="eastAsia" w:ascii="仿宋" w:hAnsi="仿宋" w:eastAsia="仿宋"/>
          <w:bCs/>
          <w:color w:val="000000"/>
          <w:sz w:val="28"/>
          <w:szCs w:val="28"/>
        </w:rPr>
        <w:t>参加投标的，必须附</w:t>
      </w:r>
      <w:r>
        <w:rPr>
          <w:rFonts w:hint="eastAsia" w:ascii="仿宋" w:hAnsi="仿宋" w:eastAsia="仿宋"/>
          <w:bCs/>
          <w:sz w:val="28"/>
        </w:rPr>
        <w:t>法定代表人</w:t>
      </w:r>
      <w:r>
        <w:rPr>
          <w:rFonts w:hint="eastAsia" w:ascii="仿宋" w:hAnsi="仿宋" w:eastAsia="仿宋"/>
          <w:bCs/>
          <w:color w:val="000000"/>
          <w:sz w:val="28"/>
          <w:szCs w:val="28"/>
        </w:rPr>
        <w:t>身份证扫描件加盖供应商</w:t>
      </w:r>
      <w:r>
        <w:rPr>
          <w:rFonts w:hint="eastAsia" w:ascii="仿宋" w:hAnsi="仿宋" w:eastAsia="仿宋"/>
          <w:bCs/>
          <w:color w:val="000000"/>
          <w:sz w:val="28"/>
          <w:szCs w:val="28"/>
          <w:lang w:eastAsia="zh-CN"/>
        </w:rPr>
        <w:t>电子公章</w:t>
      </w:r>
      <w:r>
        <w:rPr>
          <w:rFonts w:hint="eastAsia" w:ascii="仿宋" w:hAnsi="仿宋" w:eastAsia="仿宋"/>
          <w:bCs/>
          <w:color w:val="000000"/>
          <w:sz w:val="28"/>
          <w:szCs w:val="28"/>
        </w:rPr>
        <w:t>。</w:t>
      </w:r>
      <w:r>
        <w:rPr>
          <w:rFonts w:hint="eastAsia" w:ascii="仿宋" w:hAnsi="仿宋" w:eastAsia="仿宋"/>
          <w:color w:val="000000"/>
          <w:sz w:val="28"/>
          <w:szCs w:val="28"/>
        </w:rPr>
        <w:t>法定代表人授权其他人参加投标的，仅需填写“授权委托书”。</w:t>
      </w:r>
    </w:p>
    <w:p w14:paraId="35146E8C">
      <w:pPr>
        <w:spacing w:line="640" w:lineRule="exact"/>
        <w:rPr>
          <w:rFonts w:hint="eastAsia" w:ascii="仿宋" w:hAnsi="仿宋" w:eastAsia="仿宋"/>
          <w:b/>
          <w:color w:val="000000"/>
          <w:sz w:val="28"/>
          <w:szCs w:val="28"/>
        </w:rPr>
      </w:pPr>
      <w:r>
        <w:rPr>
          <w:rFonts w:hint="eastAsia" w:ascii="仿宋" w:hAnsi="仿宋" w:eastAsia="仿宋"/>
          <w:b/>
          <w:sz w:val="32"/>
        </w:rPr>
        <w:t>示范格式二</w:t>
      </w:r>
    </w:p>
    <w:p w14:paraId="1DF0B1D1">
      <w:pPr>
        <w:spacing w:line="520" w:lineRule="exact"/>
        <w:ind w:firstLine="3213"/>
        <w:rPr>
          <w:rFonts w:hint="eastAsia" w:ascii="仿宋" w:hAnsi="仿宋" w:eastAsia="仿宋"/>
          <w:b/>
          <w:bCs/>
          <w:sz w:val="28"/>
        </w:rPr>
      </w:pPr>
      <w:r>
        <w:rPr>
          <w:rFonts w:hint="eastAsia" w:ascii="仿宋" w:hAnsi="仿宋" w:eastAsia="仿宋"/>
          <w:b/>
          <w:bCs/>
          <w:sz w:val="32"/>
        </w:rPr>
        <w:t>授权委托书</w:t>
      </w:r>
    </w:p>
    <w:p w14:paraId="543B09E1">
      <w:pPr>
        <w:spacing w:line="520" w:lineRule="exact"/>
        <w:rPr>
          <w:rFonts w:hint="eastAsia" w:ascii="仿宋" w:hAnsi="仿宋" w:eastAsia="仿宋"/>
          <w:bCs/>
          <w:color w:val="000000"/>
          <w:sz w:val="30"/>
          <w:szCs w:val="28"/>
          <w:lang w:eastAsia="zh-CN"/>
        </w:rPr>
      </w:pPr>
      <w:r>
        <w:rPr>
          <w:rFonts w:hint="eastAsia" w:ascii="仿宋" w:hAnsi="仿宋" w:eastAsia="仿宋"/>
          <w:bCs/>
          <w:color w:val="000000"/>
          <w:sz w:val="30"/>
          <w:szCs w:val="28"/>
        </w:rPr>
        <w:t>致：</w:t>
      </w:r>
      <w:r>
        <w:rPr>
          <w:rFonts w:hint="eastAsia" w:ascii="仿宋" w:hAnsi="仿宋" w:eastAsia="仿宋" w:cs="仿宋"/>
          <w:sz w:val="28"/>
          <w:u w:val="single"/>
          <w:lang w:eastAsia="zh-CN"/>
        </w:rPr>
        <w:t>淮安市洪泽区档案馆</w:t>
      </w:r>
    </w:p>
    <w:p w14:paraId="7D05F445">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本授权书宣告</w:t>
      </w:r>
      <w:r>
        <w:rPr>
          <w:rFonts w:hint="eastAsia" w:ascii="仿宋" w:hAnsi="仿宋" w:eastAsia="仿宋"/>
          <w:color w:val="000000"/>
          <w:sz w:val="28"/>
          <w:szCs w:val="28"/>
          <w:lang w:eastAsia="zh-CN"/>
        </w:rPr>
        <w:t>：</w:t>
      </w:r>
    </w:p>
    <w:p w14:paraId="205F56DB">
      <w:pPr>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委托方</w:t>
      </w:r>
      <w:r>
        <w:rPr>
          <w:rFonts w:hint="eastAsia" w:ascii="仿宋" w:hAnsi="仿宋" w:eastAsia="仿宋"/>
          <w:color w:val="000000"/>
          <w:sz w:val="28"/>
          <w:szCs w:val="28"/>
          <w:lang w:eastAsia="zh-CN"/>
        </w:rPr>
        <w:t>：</w:t>
      </w:r>
      <w:r>
        <w:rPr>
          <w:rFonts w:hint="eastAsia" w:ascii="仿宋" w:hAnsi="仿宋" w:eastAsia="仿宋"/>
          <w:color w:val="000000"/>
          <w:sz w:val="28"/>
          <w:szCs w:val="28"/>
        </w:rPr>
        <w:t>地址</w:t>
      </w:r>
      <w:r>
        <w:rPr>
          <w:rFonts w:hint="eastAsia" w:ascii="仿宋" w:hAnsi="仿宋" w:eastAsia="仿宋"/>
          <w:color w:val="000000"/>
          <w:sz w:val="28"/>
          <w:szCs w:val="28"/>
          <w:lang w:eastAsia="zh-CN"/>
        </w:rPr>
        <w:t>：</w:t>
      </w:r>
    </w:p>
    <w:p w14:paraId="0525783E">
      <w:pPr>
        <w:spacing w:line="520" w:lineRule="exact"/>
        <w:rPr>
          <w:rFonts w:hint="eastAsia" w:ascii="仿宋" w:hAnsi="仿宋" w:eastAsia="仿宋"/>
          <w:color w:val="000000"/>
          <w:sz w:val="28"/>
          <w:szCs w:val="28"/>
          <w:u w:val="single"/>
          <w:lang w:eastAsia="zh-CN"/>
        </w:rPr>
      </w:pPr>
      <w:r>
        <w:rPr>
          <w:rFonts w:hint="eastAsia" w:ascii="仿宋" w:hAnsi="仿宋" w:eastAsia="仿宋"/>
          <w:color w:val="000000"/>
          <w:sz w:val="28"/>
          <w:szCs w:val="28"/>
        </w:rPr>
        <w:t>法定代表人</w:t>
      </w:r>
      <w:r>
        <w:rPr>
          <w:rFonts w:hint="eastAsia" w:ascii="仿宋" w:hAnsi="仿宋" w:eastAsia="仿宋"/>
          <w:color w:val="000000"/>
          <w:sz w:val="28"/>
          <w:szCs w:val="28"/>
          <w:lang w:eastAsia="zh-CN"/>
        </w:rPr>
        <w:t>：</w:t>
      </w:r>
    </w:p>
    <w:p w14:paraId="438A8EAB">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受托人</w:t>
      </w:r>
      <w:r>
        <w:rPr>
          <w:rFonts w:hint="eastAsia" w:ascii="仿宋" w:hAnsi="仿宋" w:eastAsia="仿宋"/>
          <w:color w:val="000000"/>
          <w:sz w:val="28"/>
          <w:szCs w:val="28"/>
          <w:lang w:eastAsia="zh-CN"/>
        </w:rPr>
        <w:t>：</w:t>
      </w:r>
      <w:r>
        <w:rPr>
          <w:rFonts w:hint="eastAsia" w:ascii="仿宋" w:hAnsi="仿宋" w:eastAsia="仿宋"/>
          <w:color w:val="000000"/>
          <w:sz w:val="28"/>
          <w:szCs w:val="28"/>
        </w:rPr>
        <w:t>姓名性别</w:t>
      </w:r>
      <w:r>
        <w:rPr>
          <w:rFonts w:hint="eastAsia" w:ascii="仿宋" w:hAnsi="仿宋" w:eastAsia="仿宋"/>
          <w:color w:val="000000"/>
          <w:sz w:val="28"/>
          <w:szCs w:val="28"/>
          <w:lang w:eastAsia="zh-CN"/>
        </w:rPr>
        <w:t>：</w:t>
      </w:r>
      <w:r>
        <w:rPr>
          <w:rFonts w:hint="eastAsia" w:ascii="仿宋" w:hAnsi="仿宋" w:eastAsia="仿宋"/>
          <w:color w:val="000000"/>
          <w:sz w:val="28"/>
          <w:szCs w:val="28"/>
        </w:rPr>
        <w:t>出生日期</w:t>
      </w:r>
      <w:r>
        <w:rPr>
          <w:rFonts w:hint="eastAsia" w:ascii="仿宋" w:hAnsi="仿宋" w:eastAsia="仿宋"/>
          <w:color w:val="000000"/>
          <w:sz w:val="28"/>
          <w:szCs w:val="28"/>
          <w:lang w:eastAsia="zh-CN"/>
        </w:rPr>
        <w:t>：</w:t>
      </w:r>
      <w:r>
        <w:rPr>
          <w:rFonts w:hint="eastAsia" w:ascii="仿宋" w:hAnsi="仿宋" w:eastAsia="仿宋"/>
          <w:color w:val="000000"/>
          <w:sz w:val="28"/>
          <w:szCs w:val="28"/>
        </w:rPr>
        <w:t>年月日</w:t>
      </w:r>
    </w:p>
    <w:p w14:paraId="5FA03D03">
      <w:pPr>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所在单位</w:t>
      </w:r>
      <w:r>
        <w:rPr>
          <w:rFonts w:hint="eastAsia" w:ascii="仿宋" w:hAnsi="仿宋" w:eastAsia="仿宋"/>
          <w:color w:val="000000"/>
          <w:sz w:val="28"/>
          <w:szCs w:val="28"/>
          <w:lang w:eastAsia="zh-CN"/>
        </w:rPr>
        <w:t>：</w:t>
      </w:r>
      <w:r>
        <w:rPr>
          <w:rFonts w:hint="eastAsia" w:ascii="仿宋" w:hAnsi="仿宋" w:eastAsia="仿宋"/>
          <w:color w:val="000000"/>
          <w:sz w:val="28"/>
          <w:szCs w:val="28"/>
        </w:rPr>
        <w:t>职务</w:t>
      </w:r>
      <w:r>
        <w:rPr>
          <w:rFonts w:hint="eastAsia" w:ascii="仿宋" w:hAnsi="仿宋" w:eastAsia="仿宋"/>
          <w:color w:val="000000"/>
          <w:sz w:val="28"/>
          <w:szCs w:val="28"/>
          <w:lang w:eastAsia="zh-CN"/>
        </w:rPr>
        <w:t>：</w:t>
      </w:r>
    </w:p>
    <w:p w14:paraId="67F4D593">
      <w:pPr>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身份证</w:t>
      </w:r>
      <w:r>
        <w:rPr>
          <w:rFonts w:hint="eastAsia" w:ascii="仿宋" w:hAnsi="仿宋" w:eastAsia="仿宋"/>
          <w:color w:val="000000"/>
          <w:sz w:val="28"/>
          <w:szCs w:val="28"/>
          <w:lang w:eastAsia="zh-CN"/>
        </w:rPr>
        <w:t>：</w:t>
      </w:r>
      <w:r>
        <w:rPr>
          <w:rFonts w:hint="eastAsia" w:ascii="仿宋" w:hAnsi="仿宋" w:eastAsia="仿宋"/>
          <w:color w:val="000000"/>
          <w:sz w:val="28"/>
          <w:szCs w:val="28"/>
        </w:rPr>
        <w:t>联系方式</w:t>
      </w:r>
      <w:r>
        <w:rPr>
          <w:rFonts w:hint="eastAsia" w:ascii="仿宋" w:hAnsi="仿宋" w:eastAsia="仿宋"/>
          <w:color w:val="000000"/>
          <w:sz w:val="28"/>
          <w:szCs w:val="28"/>
          <w:lang w:eastAsia="zh-CN"/>
        </w:rPr>
        <w:t>：</w:t>
      </w:r>
    </w:p>
    <w:p w14:paraId="24A98D68">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兹委托受托人代表我公司参加</w:t>
      </w:r>
      <w:r>
        <w:rPr>
          <w:rFonts w:hint="eastAsia" w:ascii="仿宋" w:hAnsi="仿宋" w:eastAsia="仿宋"/>
          <w:color w:val="000000"/>
          <w:sz w:val="28"/>
          <w:szCs w:val="28"/>
          <w:lang w:eastAsia="zh-CN"/>
        </w:rPr>
        <w:t>淮安市公共资源交易中心洪泽分中心</w:t>
      </w:r>
      <w:r>
        <w:rPr>
          <w:rFonts w:hint="eastAsia" w:ascii="仿宋" w:hAnsi="仿宋" w:eastAsia="仿宋"/>
          <w:color w:val="000000"/>
          <w:sz w:val="28"/>
          <w:szCs w:val="28"/>
        </w:rPr>
        <w:t>组织的（项目编号</w:t>
      </w:r>
      <w:r>
        <w:rPr>
          <w:rFonts w:hint="eastAsia" w:ascii="仿宋" w:hAnsi="仿宋" w:eastAsia="仿宋"/>
          <w:color w:val="000000"/>
          <w:sz w:val="28"/>
          <w:szCs w:val="28"/>
          <w:lang w:eastAsia="zh-CN"/>
        </w:rPr>
        <w:t>）</w:t>
      </w:r>
      <w:r>
        <w:rPr>
          <w:rFonts w:hint="eastAsia" w:ascii="仿宋" w:hAnsi="仿宋" w:eastAsia="仿宋"/>
          <w:color w:val="000000"/>
          <w:sz w:val="28"/>
          <w:szCs w:val="28"/>
        </w:rPr>
        <w:t>项目的政府采购活动，受托人有权在该招标活动中，以我单位的名义签署投标函和投标文件，与采购人协商、澄清、解释，签订合同书并执行一切与此有关的事项。</w:t>
      </w:r>
    </w:p>
    <w:p w14:paraId="31033079">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受托人在办理上述事宜过程中以其自己的名义所签署的所有文件我公司均予以承认。受托人无转委托权。</w:t>
      </w:r>
    </w:p>
    <w:p w14:paraId="322705C2">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委托期限</w:t>
      </w:r>
      <w:r>
        <w:rPr>
          <w:rFonts w:hint="eastAsia" w:ascii="仿宋" w:hAnsi="仿宋" w:eastAsia="仿宋"/>
          <w:color w:val="000000"/>
          <w:sz w:val="28"/>
          <w:szCs w:val="28"/>
          <w:lang w:eastAsia="zh-CN"/>
        </w:rPr>
        <w:t>：</w:t>
      </w:r>
      <w:r>
        <w:rPr>
          <w:rFonts w:hint="eastAsia" w:ascii="仿宋" w:hAnsi="仿宋" w:eastAsia="仿宋"/>
          <w:color w:val="000000"/>
          <w:sz w:val="28"/>
          <w:szCs w:val="28"/>
        </w:rPr>
        <w:t>至上述事宜处理完毕止。</w:t>
      </w:r>
    </w:p>
    <w:p w14:paraId="557FFD94">
      <w:pPr>
        <w:spacing w:line="520" w:lineRule="exact"/>
        <w:ind w:firstLine="600"/>
        <w:rPr>
          <w:rFonts w:hint="eastAsia" w:ascii="仿宋" w:hAnsi="仿宋" w:eastAsia="仿宋"/>
          <w:b/>
          <w:color w:val="000000"/>
          <w:sz w:val="28"/>
          <w:szCs w:val="28"/>
        </w:rPr>
      </w:pPr>
    </w:p>
    <w:p w14:paraId="3A45BF4D">
      <w:pPr>
        <w:spacing w:line="520" w:lineRule="exact"/>
        <w:rPr>
          <w:rFonts w:hint="eastAsia" w:ascii="仿宋" w:hAnsi="仿宋" w:eastAsia="仿宋"/>
          <w:color w:val="000000"/>
          <w:sz w:val="28"/>
          <w:szCs w:val="28"/>
        </w:rPr>
      </w:pPr>
    </w:p>
    <w:p w14:paraId="6A125119">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供应商：</w:t>
      </w:r>
      <w:r>
        <w:rPr>
          <w:rFonts w:hint="eastAsia" w:ascii="仿宋" w:hAnsi="仿宋" w:eastAsia="仿宋" w:cs="方正楷体_GB2312"/>
          <w:sz w:val="28"/>
          <w:szCs w:val="28"/>
          <w:u w:val="single"/>
          <w:lang w:val="zh-CN"/>
        </w:rPr>
        <w:t>（电子公章）</w:t>
      </w:r>
    </w:p>
    <w:p w14:paraId="14544521">
      <w:pPr>
        <w:spacing w:line="52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日期：年月日</w:t>
      </w:r>
    </w:p>
    <w:p w14:paraId="60435051">
      <w:pPr>
        <w:spacing w:line="520" w:lineRule="exact"/>
        <w:ind w:left="-359" w:firstLine="548"/>
        <w:rPr>
          <w:rFonts w:hint="eastAsia" w:ascii="仿宋" w:hAnsi="仿宋" w:eastAsia="仿宋"/>
          <w:bCs/>
          <w:sz w:val="28"/>
        </w:rPr>
      </w:pPr>
    </w:p>
    <w:p w14:paraId="601FA557">
      <w:pPr>
        <w:spacing w:line="520" w:lineRule="exact"/>
        <w:ind w:firstLine="560"/>
        <w:rPr>
          <w:rFonts w:hint="eastAsia" w:ascii="仿宋" w:hAnsi="仿宋" w:eastAsia="仿宋"/>
          <w:color w:val="000000"/>
          <w:sz w:val="28"/>
          <w:szCs w:val="28"/>
        </w:rPr>
      </w:pPr>
      <w:r>
        <w:rPr>
          <w:rFonts w:hint="eastAsia" w:ascii="仿宋" w:hAnsi="仿宋" w:eastAsia="仿宋"/>
          <w:bCs/>
          <w:sz w:val="28"/>
        </w:rPr>
        <w:t>注</w:t>
      </w:r>
      <w:r>
        <w:rPr>
          <w:rFonts w:hint="eastAsia" w:ascii="仿宋" w:hAnsi="仿宋" w:eastAsia="仿宋"/>
          <w:bCs/>
          <w:sz w:val="28"/>
          <w:lang w:eastAsia="zh-CN"/>
        </w:rPr>
        <w:t>：</w:t>
      </w:r>
      <w:r>
        <w:rPr>
          <w:rFonts w:hint="eastAsia" w:ascii="仿宋" w:hAnsi="仿宋" w:eastAsia="仿宋"/>
          <w:bCs/>
          <w:sz w:val="28"/>
        </w:rPr>
        <w:t>供应商委托</w:t>
      </w:r>
      <w:r>
        <w:rPr>
          <w:rFonts w:hint="eastAsia" w:ascii="仿宋" w:hAnsi="仿宋" w:eastAsia="仿宋"/>
          <w:bCs/>
          <w:color w:val="000000"/>
          <w:sz w:val="28"/>
          <w:szCs w:val="28"/>
        </w:rPr>
        <w:t>受托人参加投标的，必须附受托人身份证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件加盖供应商</w:t>
      </w:r>
      <w:r>
        <w:rPr>
          <w:rFonts w:hint="eastAsia" w:ascii="仿宋" w:hAnsi="仿宋" w:eastAsia="仿宋"/>
          <w:bCs/>
          <w:color w:val="000000"/>
          <w:sz w:val="28"/>
          <w:szCs w:val="28"/>
          <w:lang w:eastAsia="zh-CN"/>
        </w:rPr>
        <w:t>电子公章</w:t>
      </w:r>
      <w:r>
        <w:rPr>
          <w:rFonts w:hint="eastAsia" w:ascii="仿宋" w:hAnsi="仿宋" w:eastAsia="仿宋"/>
          <w:bCs/>
          <w:color w:val="000000"/>
          <w:sz w:val="28"/>
          <w:szCs w:val="28"/>
        </w:rPr>
        <w:t>。</w:t>
      </w:r>
      <w:r>
        <w:rPr>
          <w:rFonts w:hint="eastAsia" w:ascii="仿宋" w:hAnsi="仿宋" w:eastAsia="仿宋"/>
          <w:color w:val="000000"/>
          <w:sz w:val="28"/>
          <w:szCs w:val="28"/>
        </w:rPr>
        <w:t>法定代表人直接参加投标的，仅需填写“法定代表人资格证明”。</w:t>
      </w:r>
    </w:p>
    <w:p w14:paraId="7EA403DD">
      <w:pPr>
        <w:rPr>
          <w:rFonts w:hint="eastAsia" w:ascii="仿宋" w:hAnsi="仿宋" w:eastAsia="仿宋"/>
          <w:b/>
          <w:sz w:val="32"/>
          <w:szCs w:val="32"/>
        </w:rPr>
      </w:pPr>
    </w:p>
    <w:p w14:paraId="21B2E4DC">
      <w:pPr>
        <w:rPr>
          <w:rFonts w:hint="eastAsia" w:ascii="仿宋" w:hAnsi="仿宋" w:eastAsia="仿宋"/>
          <w:b/>
          <w:sz w:val="32"/>
          <w:szCs w:val="32"/>
        </w:rPr>
      </w:pPr>
      <w:r>
        <w:rPr>
          <w:rFonts w:hint="eastAsia" w:ascii="仿宋" w:hAnsi="仿宋" w:eastAsia="仿宋"/>
          <w:b/>
          <w:sz w:val="32"/>
          <w:szCs w:val="32"/>
        </w:rPr>
        <w:t>示范格式三</w:t>
      </w:r>
    </w:p>
    <w:p w14:paraId="18A30DAD">
      <w:pPr>
        <w:rPr>
          <w:rFonts w:hint="eastAsia" w:ascii="仿宋" w:hAnsi="仿宋" w:eastAsia="仿宋"/>
          <w:b/>
          <w:sz w:val="32"/>
          <w:szCs w:val="32"/>
        </w:rPr>
      </w:pPr>
    </w:p>
    <w:p w14:paraId="59596AA2">
      <w:pPr>
        <w:spacing w:line="520" w:lineRule="exact"/>
        <w:jc w:val="center"/>
        <w:rPr>
          <w:rFonts w:hint="eastAsia" w:ascii="仿宋" w:hAnsi="仿宋" w:eastAsia="仿宋"/>
          <w:b/>
          <w:bCs/>
          <w:sz w:val="32"/>
        </w:rPr>
      </w:pPr>
      <w:r>
        <w:rPr>
          <w:rFonts w:hint="eastAsia" w:ascii="仿宋" w:hAnsi="仿宋" w:eastAsia="仿宋"/>
          <w:b/>
          <w:bCs/>
          <w:sz w:val="32"/>
        </w:rPr>
        <w:t>符合《</w:t>
      </w:r>
      <w:r>
        <w:rPr>
          <w:rFonts w:hint="eastAsia" w:ascii="仿宋" w:hAnsi="仿宋" w:eastAsia="仿宋"/>
          <w:b/>
          <w:bCs/>
          <w:sz w:val="32"/>
          <w:lang w:eastAsia="zh-CN"/>
        </w:rPr>
        <w:t>中华人民共和国政府采购法</w:t>
      </w:r>
      <w:r>
        <w:rPr>
          <w:rFonts w:hint="eastAsia" w:ascii="仿宋" w:hAnsi="仿宋" w:eastAsia="仿宋"/>
          <w:b/>
          <w:bCs/>
          <w:sz w:val="32"/>
        </w:rPr>
        <w:t>》第二十二条规定条件的声明函</w:t>
      </w:r>
      <w:r>
        <w:rPr>
          <w:rFonts w:hint="eastAsia" w:ascii="仿宋" w:hAnsi="仿宋" w:eastAsia="仿宋"/>
          <w:b/>
          <w:color w:val="000000"/>
          <w:sz w:val="32"/>
          <w:lang w:eastAsia="zh-CN"/>
        </w:rPr>
        <w:t>（</w:t>
      </w:r>
      <w:r>
        <w:rPr>
          <w:rFonts w:hint="eastAsia" w:ascii="仿宋" w:hAnsi="仿宋" w:eastAsia="仿宋"/>
          <w:b/>
          <w:color w:val="000000"/>
          <w:sz w:val="32"/>
          <w:lang w:val="en-US" w:eastAsia="zh-CN"/>
        </w:rPr>
        <w:t>采购包号：**</w:t>
      </w:r>
      <w:r>
        <w:rPr>
          <w:rFonts w:hint="eastAsia" w:ascii="仿宋" w:hAnsi="仿宋" w:eastAsia="仿宋"/>
          <w:b/>
          <w:color w:val="000000"/>
          <w:sz w:val="32"/>
          <w:lang w:eastAsia="zh-CN"/>
        </w:rPr>
        <w:t>）</w:t>
      </w:r>
    </w:p>
    <w:p w14:paraId="685AAFFE">
      <w:pPr>
        <w:pStyle w:val="193"/>
        <w:spacing w:line="720" w:lineRule="exact"/>
        <w:ind w:firstLine="0"/>
        <w:rPr>
          <w:rFonts w:hint="eastAsia" w:ascii="仿宋" w:hAnsi="仿宋" w:eastAsia="仿宋"/>
          <w:bCs/>
          <w:color w:val="000000"/>
          <w:sz w:val="28"/>
          <w:szCs w:val="28"/>
          <w:lang w:eastAsia="zh-CN"/>
        </w:rPr>
      </w:pPr>
      <w:r>
        <w:rPr>
          <w:rFonts w:hint="eastAsia" w:ascii="仿宋" w:hAnsi="仿宋" w:eastAsia="仿宋"/>
          <w:bCs/>
          <w:color w:val="000000"/>
          <w:sz w:val="28"/>
          <w:szCs w:val="28"/>
        </w:rPr>
        <w:t>致：</w:t>
      </w:r>
      <w:r>
        <w:rPr>
          <w:rFonts w:hint="eastAsia" w:ascii="仿宋" w:hAnsi="仿宋" w:eastAsia="仿宋" w:cs="仿宋"/>
          <w:sz w:val="28"/>
          <w:u w:val="single"/>
          <w:lang w:eastAsia="zh-CN"/>
        </w:rPr>
        <w:t>淮安市洪泽区档案馆</w:t>
      </w:r>
    </w:p>
    <w:p w14:paraId="33C1123A">
      <w:pPr>
        <w:spacing w:line="520" w:lineRule="exact"/>
        <w:ind w:firstLine="560"/>
        <w:rPr>
          <w:rFonts w:hint="eastAsia" w:ascii="仿宋" w:hAnsi="仿宋" w:eastAsia="仿宋"/>
          <w:color w:val="000000"/>
          <w:sz w:val="28"/>
          <w:szCs w:val="28"/>
          <w:u w:val="single"/>
        </w:rPr>
      </w:pPr>
      <w:r>
        <w:rPr>
          <w:rFonts w:hint="eastAsia" w:ascii="仿宋" w:hAnsi="仿宋" w:eastAsia="仿宋"/>
          <w:color w:val="000000"/>
          <w:sz w:val="28"/>
          <w:szCs w:val="28"/>
        </w:rPr>
        <w:t>我公司参加</w:t>
      </w:r>
      <w:r>
        <w:rPr>
          <w:rFonts w:hint="eastAsia" w:ascii="仿宋" w:hAnsi="仿宋" w:eastAsia="仿宋"/>
          <w:sz w:val="28"/>
          <w:szCs w:val="28"/>
        </w:rPr>
        <w:t>贵单位组织实施</w:t>
      </w:r>
      <w:r>
        <w:rPr>
          <w:rFonts w:hint="eastAsia" w:ascii="仿宋" w:hAnsi="仿宋" w:eastAsia="仿宋"/>
          <w:color w:val="000000"/>
          <w:sz w:val="28"/>
          <w:szCs w:val="28"/>
        </w:rPr>
        <w:t>的（项目编号</w:t>
      </w:r>
      <w:r>
        <w:rPr>
          <w:rFonts w:hint="eastAsia" w:ascii="仿宋" w:hAnsi="仿宋" w:eastAsia="仿宋"/>
          <w:color w:val="000000"/>
          <w:sz w:val="28"/>
          <w:szCs w:val="28"/>
          <w:lang w:eastAsia="zh-CN"/>
        </w:rPr>
        <w:t>）淮安市洪泽区档案馆</w:t>
      </w:r>
      <w:r>
        <w:rPr>
          <w:rFonts w:hint="eastAsia" w:ascii="仿宋" w:hAnsi="仿宋" w:eastAsia="仿宋"/>
          <w:color w:val="000000"/>
          <w:sz w:val="28"/>
          <w:szCs w:val="28"/>
        </w:rPr>
        <w:t>项目的政府采购活动。针对《中华人民共和国政府采购法》第二十二条规定做出如下声明：</w:t>
      </w:r>
    </w:p>
    <w:p w14:paraId="247EE33F">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1.我单位具有独立承担民事责任的能力；</w:t>
      </w:r>
    </w:p>
    <w:p w14:paraId="3D0BACC1">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2.我单位具有良好的商业信誉和健全的财务会计制度；</w:t>
      </w:r>
    </w:p>
    <w:p w14:paraId="1700F130">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3.我单位具有履行合同所必需的设备和专业技术能力；</w:t>
      </w:r>
    </w:p>
    <w:p w14:paraId="31800747">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4.我单位有依法缴纳税收和社会保障资金的良好记录；</w:t>
      </w:r>
    </w:p>
    <w:p w14:paraId="4584883F">
      <w:pPr>
        <w:spacing w:line="640" w:lineRule="exact"/>
        <w:ind w:firstLine="560"/>
        <w:jc w:val="left"/>
        <w:rPr>
          <w:rFonts w:hint="eastAsia" w:ascii="仿宋" w:hAnsi="仿宋" w:eastAsia="仿宋" w:cs="仿宋"/>
          <w:color w:val="000000"/>
          <w:sz w:val="28"/>
          <w:szCs w:val="28"/>
        </w:rPr>
      </w:pPr>
      <w:r>
        <w:rPr>
          <w:rFonts w:hint="eastAsia" w:ascii="仿宋" w:hAnsi="仿宋" w:eastAsia="仿宋"/>
          <w:color w:val="000000"/>
          <w:sz w:val="28"/>
          <w:szCs w:val="28"/>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p>
    <w:p w14:paraId="7E4FA105">
      <w:pPr>
        <w:spacing w:line="520" w:lineRule="exact"/>
        <w:ind w:firstLine="638"/>
        <w:rPr>
          <w:rFonts w:hint="eastAsia" w:ascii="仿宋" w:hAnsi="仿宋" w:eastAsia="仿宋"/>
          <w:color w:val="000000"/>
          <w:sz w:val="28"/>
          <w:szCs w:val="28"/>
        </w:rPr>
      </w:pPr>
      <w:r>
        <w:rPr>
          <w:rFonts w:hint="eastAsia" w:ascii="仿宋" w:hAnsi="仿宋" w:eastAsia="仿宋"/>
          <w:color w:val="000000"/>
          <w:sz w:val="28"/>
          <w:szCs w:val="28"/>
        </w:rPr>
        <w:t>6.我单位满足法律、行政法规规定的其他条件。</w:t>
      </w:r>
    </w:p>
    <w:p w14:paraId="1D8D0E23">
      <w:pPr>
        <w:spacing w:line="640" w:lineRule="exact"/>
        <w:ind w:firstLine="562"/>
        <w:jc w:val="left"/>
        <w:rPr>
          <w:rFonts w:hint="eastAsia" w:ascii="微软雅黑" w:hAnsi="微软雅黑" w:eastAsia="微软雅黑" w:cs="宋体"/>
          <w:b/>
          <w:bCs/>
          <w:color w:val="383838"/>
          <w:sz w:val="24"/>
        </w:rPr>
      </w:pPr>
      <w:r>
        <w:rPr>
          <w:rFonts w:hint="eastAsia" w:ascii="仿宋" w:hAnsi="仿宋" w:eastAsia="仿宋"/>
          <w:b/>
          <w:bCs/>
          <w:color w:val="000000"/>
          <w:sz w:val="28"/>
          <w:szCs w:val="28"/>
        </w:rPr>
        <w:t>注：供应商在投标文件中仅提供声明函而未提供涉及的证明材料的，须在中标后，另行提供上述声明函替代的证明材料，材料（一正两副）须加盖公章提交采购人或</w:t>
      </w:r>
      <w:r>
        <w:rPr>
          <w:rFonts w:hint="eastAsia" w:ascii="仿宋" w:hAnsi="仿宋" w:eastAsia="仿宋" w:cs="仿宋"/>
          <w:b/>
          <w:bCs/>
          <w:color w:val="000000"/>
          <w:sz w:val="28"/>
          <w:szCs w:val="28"/>
          <w:lang w:eastAsia="zh-CN"/>
        </w:rPr>
        <w:t>洪泽分中心</w:t>
      </w:r>
      <w:r>
        <w:rPr>
          <w:rFonts w:hint="eastAsia" w:ascii="仿宋" w:hAnsi="仿宋" w:eastAsia="仿宋"/>
          <w:b/>
          <w:bCs/>
          <w:color w:val="000000"/>
          <w:sz w:val="28"/>
          <w:szCs w:val="28"/>
        </w:rPr>
        <w:t>核验。经核验无误后，由采购人或</w:t>
      </w:r>
      <w:r>
        <w:rPr>
          <w:rFonts w:hint="eastAsia" w:ascii="仿宋" w:hAnsi="仿宋" w:eastAsia="仿宋"/>
          <w:b/>
          <w:bCs/>
          <w:color w:val="000000"/>
          <w:sz w:val="28"/>
          <w:szCs w:val="28"/>
          <w:lang w:eastAsia="zh-CN"/>
        </w:rPr>
        <w:t>洪泽分中心</w:t>
      </w:r>
      <w:r>
        <w:rPr>
          <w:rFonts w:hint="eastAsia" w:ascii="仿宋" w:hAnsi="仿宋" w:eastAsia="仿宋"/>
          <w:b/>
          <w:bCs/>
          <w:color w:val="000000"/>
          <w:sz w:val="28"/>
          <w:szCs w:val="28"/>
        </w:rPr>
        <w:t>发出中标通知书</w:t>
      </w:r>
      <w:r>
        <w:rPr>
          <w:rFonts w:hint="eastAsia" w:ascii="宋体" w:hAnsi="宋体" w:cs="宋体"/>
          <w:b/>
          <w:bCs/>
          <w:color w:val="383838"/>
          <w:sz w:val="24"/>
        </w:rPr>
        <w:t>。</w:t>
      </w:r>
    </w:p>
    <w:p w14:paraId="5C5CEA48">
      <w:pPr>
        <w:spacing w:line="640" w:lineRule="exact"/>
        <w:ind w:firstLine="4200"/>
        <w:rPr>
          <w:rFonts w:hint="eastAsia" w:ascii="仿宋" w:hAnsi="仿宋" w:eastAsia="仿宋" w:cs="方正楷体_GB2312"/>
          <w:sz w:val="28"/>
          <w:szCs w:val="28"/>
          <w:lang w:val="zh-CN"/>
        </w:rPr>
      </w:pPr>
      <w:r>
        <w:rPr>
          <w:rFonts w:hint="eastAsia" w:ascii="仿宋" w:hAnsi="仿宋" w:eastAsia="仿宋"/>
          <w:color w:val="000000"/>
          <w:sz w:val="28"/>
          <w:szCs w:val="28"/>
        </w:rPr>
        <w:t>承诺人</w:t>
      </w:r>
      <w:r>
        <w:rPr>
          <w:rFonts w:hint="eastAsia" w:ascii="仿宋" w:hAnsi="仿宋" w:eastAsia="仿宋"/>
          <w:color w:val="000000"/>
          <w:sz w:val="28"/>
          <w:szCs w:val="28"/>
          <w:lang w:eastAsia="zh-CN"/>
        </w:rPr>
        <w:t>：</w:t>
      </w:r>
      <w:r>
        <w:rPr>
          <w:rFonts w:hint="eastAsia" w:ascii="仿宋" w:hAnsi="仿宋" w:eastAsia="仿宋" w:cs="方正楷体_GB2312"/>
          <w:sz w:val="28"/>
          <w:szCs w:val="28"/>
          <w:u w:val="single"/>
          <w:lang w:val="zh-CN"/>
        </w:rPr>
        <w:t>（电子公章）</w:t>
      </w:r>
    </w:p>
    <w:p w14:paraId="7FA8C59B">
      <w:pPr>
        <w:spacing w:line="520" w:lineRule="exact"/>
        <w:ind w:firstLine="4480" w:firstLineChars="1600"/>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日期：</w:t>
      </w:r>
      <w:r>
        <w:rPr>
          <w:rFonts w:hint="eastAsia" w:ascii="仿宋" w:hAnsi="仿宋" w:eastAsia="仿宋" w:cs="方正楷体_GB2312"/>
          <w:sz w:val="28"/>
          <w:szCs w:val="28"/>
          <w:lang w:val="en-US" w:eastAsia="zh-CN"/>
        </w:rPr>
        <w:t xml:space="preserve">  </w:t>
      </w:r>
      <w:r>
        <w:rPr>
          <w:rFonts w:hint="eastAsia" w:ascii="仿宋" w:hAnsi="仿宋" w:eastAsia="仿宋" w:cs="方正楷体_GB2312"/>
          <w:sz w:val="28"/>
          <w:szCs w:val="28"/>
          <w:lang w:val="zh-CN"/>
        </w:rPr>
        <w:t>年</w:t>
      </w:r>
      <w:r>
        <w:rPr>
          <w:rFonts w:hint="eastAsia" w:ascii="仿宋" w:hAnsi="仿宋" w:eastAsia="仿宋" w:cs="方正楷体_GB2312"/>
          <w:sz w:val="28"/>
          <w:szCs w:val="28"/>
          <w:lang w:val="en-US" w:eastAsia="zh-CN"/>
        </w:rPr>
        <w:t xml:space="preserve"> </w:t>
      </w:r>
      <w:r>
        <w:rPr>
          <w:rFonts w:hint="eastAsia" w:ascii="仿宋" w:hAnsi="仿宋" w:eastAsia="仿宋" w:cs="方正楷体_GB2312"/>
          <w:sz w:val="28"/>
          <w:szCs w:val="28"/>
          <w:lang w:val="zh-CN"/>
        </w:rPr>
        <w:t>月</w:t>
      </w:r>
      <w:r>
        <w:rPr>
          <w:rFonts w:hint="eastAsia" w:ascii="仿宋" w:hAnsi="仿宋" w:eastAsia="仿宋" w:cs="方正楷体_GB2312"/>
          <w:sz w:val="28"/>
          <w:szCs w:val="28"/>
          <w:lang w:val="en-US" w:eastAsia="zh-CN"/>
        </w:rPr>
        <w:t xml:space="preserve"> </w:t>
      </w:r>
      <w:r>
        <w:rPr>
          <w:rFonts w:hint="eastAsia" w:ascii="仿宋" w:hAnsi="仿宋" w:eastAsia="仿宋" w:cs="方正楷体_GB2312"/>
          <w:sz w:val="28"/>
          <w:szCs w:val="28"/>
          <w:lang w:val="zh-CN"/>
        </w:rPr>
        <w:t>日</w:t>
      </w:r>
    </w:p>
    <w:p w14:paraId="5EE182A7">
      <w:pPr>
        <w:spacing w:line="520" w:lineRule="exact"/>
        <w:rPr>
          <w:rFonts w:hint="eastAsia" w:ascii="仿宋" w:hAnsi="仿宋" w:eastAsia="仿宋"/>
          <w:color w:val="000000"/>
          <w:sz w:val="28"/>
          <w:szCs w:val="28"/>
          <w:u w:val="single"/>
        </w:rPr>
      </w:pPr>
    </w:p>
    <w:p w14:paraId="16E82943">
      <w:pPr>
        <w:jc w:val="left"/>
        <w:rPr>
          <w:rFonts w:hint="eastAsia" w:ascii="仿宋" w:hAnsi="仿宋" w:eastAsia="仿宋"/>
          <w:b/>
          <w:sz w:val="32"/>
          <w:szCs w:val="32"/>
          <w:lang w:eastAsia="zh-CN"/>
        </w:rPr>
      </w:pPr>
      <w:r>
        <w:rPr>
          <w:rFonts w:hint="eastAsia" w:ascii="仿宋" w:hAnsi="仿宋" w:eastAsia="仿宋"/>
          <w:b/>
          <w:sz w:val="32"/>
          <w:szCs w:val="32"/>
        </w:rPr>
        <w:t>示范格式四</w:t>
      </w:r>
    </w:p>
    <w:p w14:paraId="610CF6A6">
      <w:pPr>
        <w:ind w:firstLine="3534"/>
        <w:jc w:val="left"/>
        <w:rPr>
          <w:rFonts w:hint="eastAsia" w:ascii="仿宋" w:hAnsi="仿宋" w:eastAsia="仿宋" w:cs="仿宋"/>
          <w:b/>
          <w:sz w:val="32"/>
          <w:szCs w:val="32"/>
        </w:rPr>
      </w:pPr>
      <w:r>
        <w:rPr>
          <w:rFonts w:hint="eastAsia" w:ascii="仿宋" w:hAnsi="仿宋" w:eastAsia="仿宋" w:cs="仿宋"/>
          <w:b/>
          <w:sz w:val="32"/>
          <w:szCs w:val="32"/>
        </w:rPr>
        <w:t>承诺书</w:t>
      </w:r>
      <w:r>
        <w:rPr>
          <w:rFonts w:hint="eastAsia" w:ascii="仿宋" w:hAnsi="仿宋" w:eastAsia="仿宋"/>
          <w:b/>
          <w:color w:val="000000"/>
          <w:sz w:val="32"/>
          <w:lang w:eastAsia="zh-CN"/>
        </w:rPr>
        <w:t>（</w:t>
      </w:r>
      <w:r>
        <w:rPr>
          <w:rFonts w:hint="eastAsia" w:ascii="仿宋" w:hAnsi="仿宋" w:eastAsia="仿宋"/>
          <w:b/>
          <w:color w:val="000000"/>
          <w:sz w:val="32"/>
          <w:lang w:val="en-US" w:eastAsia="zh-CN"/>
        </w:rPr>
        <w:t>采购包号：**</w:t>
      </w:r>
      <w:r>
        <w:rPr>
          <w:rFonts w:hint="eastAsia" w:ascii="仿宋" w:hAnsi="仿宋" w:eastAsia="仿宋"/>
          <w:b/>
          <w:color w:val="000000"/>
          <w:sz w:val="32"/>
          <w:lang w:eastAsia="zh-CN"/>
        </w:rPr>
        <w:t>）</w:t>
      </w:r>
    </w:p>
    <w:p w14:paraId="3CC06449">
      <w:pPr>
        <w:jc w:val="center"/>
        <w:rPr>
          <w:rFonts w:hint="eastAsia" w:ascii="仿宋" w:hAnsi="仿宋" w:eastAsia="仿宋" w:cs="仿宋"/>
          <w:b/>
          <w:sz w:val="32"/>
        </w:rPr>
      </w:pPr>
    </w:p>
    <w:p w14:paraId="3FCE48DE">
      <w:pPr>
        <w:spacing w:line="600" w:lineRule="auto"/>
        <w:rPr>
          <w:rFonts w:hint="eastAsia" w:ascii="仿宋" w:hAnsi="仿宋" w:eastAsia="仿宋" w:cs="仿宋"/>
          <w:bCs/>
          <w:sz w:val="28"/>
          <w:szCs w:val="28"/>
          <w:lang w:eastAsia="zh-CN"/>
        </w:rPr>
      </w:pPr>
      <w:r>
        <w:rPr>
          <w:rFonts w:hint="eastAsia" w:ascii="仿宋" w:hAnsi="仿宋" w:eastAsia="仿宋" w:cs="仿宋"/>
          <w:bCs/>
          <w:sz w:val="28"/>
          <w:szCs w:val="28"/>
        </w:rPr>
        <w:t>致：</w:t>
      </w:r>
      <w:r>
        <w:rPr>
          <w:rFonts w:hint="eastAsia" w:ascii="仿宋" w:hAnsi="仿宋" w:eastAsia="仿宋" w:cs="仿宋"/>
          <w:sz w:val="28"/>
          <w:u w:val="single"/>
          <w:lang w:eastAsia="zh-CN"/>
        </w:rPr>
        <w:t>淮安市洪泽区档案馆</w:t>
      </w:r>
    </w:p>
    <w:p w14:paraId="023C8D39">
      <w:pPr>
        <w:spacing w:line="480" w:lineRule="auto"/>
        <w:ind w:firstLine="560"/>
        <w:rPr>
          <w:rFonts w:hint="eastAsia" w:ascii="仿宋" w:hAnsi="仿宋" w:eastAsia="仿宋" w:cs="仿宋"/>
          <w:bCs/>
          <w:sz w:val="28"/>
          <w:szCs w:val="28"/>
        </w:rPr>
      </w:pPr>
      <w:r>
        <w:rPr>
          <w:rFonts w:hint="eastAsia" w:ascii="仿宋" w:hAnsi="仿宋" w:eastAsia="仿宋" w:cs="仿宋"/>
          <w:bCs/>
          <w:sz w:val="28"/>
          <w:szCs w:val="28"/>
        </w:rPr>
        <w:t>我方在</w:t>
      </w:r>
      <w:bookmarkStart w:id="57" w:name="_Hlk198199064"/>
      <w:r>
        <w:rPr>
          <w:rFonts w:hint="eastAsia" w:ascii="仿宋" w:hAnsi="仿宋" w:eastAsia="仿宋"/>
          <w:color w:val="000000"/>
          <w:sz w:val="28"/>
          <w:szCs w:val="28"/>
        </w:rPr>
        <w:t>（项目编号</w:t>
      </w:r>
      <w:r>
        <w:rPr>
          <w:rFonts w:hint="eastAsia" w:ascii="仿宋" w:hAnsi="仿宋" w:eastAsia="仿宋"/>
          <w:color w:val="000000"/>
          <w:sz w:val="28"/>
          <w:szCs w:val="28"/>
          <w:lang w:eastAsia="zh-CN"/>
        </w:rPr>
        <w:t>）淮安市洪泽区档案馆</w:t>
      </w:r>
      <w:r>
        <w:rPr>
          <w:rFonts w:hint="eastAsia" w:ascii="仿宋" w:hAnsi="仿宋" w:eastAsia="仿宋"/>
          <w:color w:val="000000"/>
          <w:sz w:val="28"/>
          <w:szCs w:val="28"/>
        </w:rPr>
        <w:t>项目</w:t>
      </w:r>
      <w:bookmarkEnd w:id="57"/>
      <w:r>
        <w:rPr>
          <w:rFonts w:hint="eastAsia" w:ascii="仿宋" w:hAnsi="仿宋" w:eastAsia="仿宋" w:cs="仿宋"/>
          <w:bCs/>
          <w:sz w:val="28"/>
          <w:szCs w:val="28"/>
        </w:rPr>
        <w:t>的投标过程中，</w:t>
      </w:r>
      <w:r>
        <w:rPr>
          <w:rFonts w:hint="eastAsia" w:ascii="仿宋" w:hAnsi="仿宋" w:eastAsia="仿宋" w:cs="仿宋"/>
          <w:bCs/>
          <w:sz w:val="28"/>
          <w:szCs w:val="28"/>
          <w:lang w:eastAsia="zh-CN"/>
        </w:rPr>
        <w:t>作出</w:t>
      </w:r>
      <w:r>
        <w:rPr>
          <w:rFonts w:hint="eastAsia" w:ascii="仿宋" w:hAnsi="仿宋" w:eastAsia="仿宋" w:cs="仿宋"/>
          <w:bCs/>
          <w:sz w:val="28"/>
          <w:szCs w:val="28"/>
        </w:rPr>
        <w:t>如下承诺：</w:t>
      </w:r>
    </w:p>
    <w:p w14:paraId="7094F1CB">
      <w:pPr>
        <w:spacing w:line="360" w:lineRule="auto"/>
        <w:ind w:firstLine="560"/>
        <w:rPr>
          <w:rFonts w:hint="eastAsia" w:ascii="仿宋" w:hAnsi="仿宋" w:eastAsia="仿宋" w:cs="仿宋"/>
          <w:bCs/>
          <w:sz w:val="28"/>
          <w:szCs w:val="28"/>
        </w:rPr>
      </w:pPr>
      <w:r>
        <w:rPr>
          <w:rFonts w:hint="eastAsia" w:ascii="仿宋" w:hAnsi="仿宋" w:eastAsia="仿宋" w:cs="仿宋"/>
          <w:bCs/>
          <w:sz w:val="28"/>
          <w:szCs w:val="28"/>
        </w:rPr>
        <w:t>一、我单位负责人与其他参与本项目投标的单位负责人不为同一人、不存在直接控股、管理关系；</w:t>
      </w:r>
    </w:p>
    <w:p w14:paraId="0F2B4303">
      <w:pPr>
        <w:spacing w:line="520" w:lineRule="exact"/>
        <w:ind w:firstLine="560"/>
        <w:jc w:val="left"/>
        <w:rPr>
          <w:rFonts w:hint="eastAsia" w:ascii="仿宋" w:hAnsi="仿宋" w:eastAsia="仿宋" w:cs="仿宋"/>
          <w:bCs/>
          <w:sz w:val="28"/>
          <w:szCs w:val="28"/>
        </w:rPr>
      </w:pPr>
      <w:r>
        <w:rPr>
          <w:rFonts w:hint="eastAsia" w:ascii="仿宋" w:hAnsi="仿宋" w:eastAsia="仿宋" w:cs="仿宋"/>
          <w:bCs/>
          <w:sz w:val="28"/>
          <w:szCs w:val="28"/>
        </w:rPr>
        <w:t>二、我单位没有为本次采购项目提供整体设计、规范编制或者项目管理、监理、检测等服务；</w:t>
      </w:r>
    </w:p>
    <w:p w14:paraId="46B9AE29">
      <w:pPr>
        <w:spacing w:line="520" w:lineRule="exact"/>
        <w:ind w:firstLine="560"/>
        <w:jc w:val="left"/>
        <w:rPr>
          <w:rFonts w:hint="eastAsia" w:ascii="仿宋" w:hAnsi="仿宋" w:eastAsia="仿宋"/>
          <w:color w:val="000000"/>
          <w:sz w:val="28"/>
          <w:szCs w:val="28"/>
        </w:rPr>
      </w:pPr>
      <w:r>
        <w:rPr>
          <w:rFonts w:hint="eastAsia" w:ascii="仿宋" w:hAnsi="仿宋" w:eastAsia="仿宋" w:cs="仿宋"/>
          <w:bCs/>
          <w:sz w:val="28"/>
          <w:szCs w:val="28"/>
        </w:rPr>
        <w:t>三、我单位没有被“信用中国”网站、“中国政府采购网”列入失信被执行人、重大税收违法失信主体名单、政府采购严重违法失信行为记录名单。</w:t>
      </w:r>
    </w:p>
    <w:p w14:paraId="3DCE3649">
      <w:pPr>
        <w:spacing w:line="520" w:lineRule="exact"/>
        <w:ind w:firstLine="560"/>
        <w:jc w:val="left"/>
        <w:rPr>
          <w:rFonts w:hint="eastAsia" w:ascii="仿宋" w:hAnsi="仿宋" w:eastAsia="仿宋"/>
          <w:color w:val="000000"/>
          <w:sz w:val="28"/>
          <w:szCs w:val="28"/>
        </w:rPr>
      </w:pPr>
    </w:p>
    <w:p w14:paraId="0FD2C0B4">
      <w:pPr>
        <w:spacing w:line="480" w:lineRule="auto"/>
        <w:ind w:firstLine="560"/>
        <w:rPr>
          <w:rFonts w:hint="eastAsia" w:ascii="仿宋" w:hAnsi="仿宋" w:eastAsia="仿宋" w:cs="仿宋"/>
          <w:bCs/>
          <w:sz w:val="28"/>
          <w:szCs w:val="28"/>
          <w:lang w:val="zh-CN"/>
        </w:rPr>
      </w:pPr>
      <w:r>
        <w:rPr>
          <w:rFonts w:hint="eastAsia" w:ascii="仿宋" w:hAnsi="仿宋" w:eastAsia="仿宋" w:cs="仿宋"/>
          <w:bCs/>
          <w:sz w:val="28"/>
          <w:szCs w:val="28"/>
          <w:lang w:val="zh-CN"/>
        </w:rPr>
        <w:t>我方保证上述信息的真实和准确，并愿意承担因我方就此弄虚作假所引起的一切法律后果，并自愿接受相关监管部门作出的任何处罚。</w:t>
      </w:r>
    </w:p>
    <w:p w14:paraId="025FCB21">
      <w:pPr>
        <w:spacing w:line="600" w:lineRule="auto"/>
        <w:ind w:firstLine="560"/>
        <w:rPr>
          <w:rFonts w:hint="eastAsia" w:ascii="仿宋" w:hAnsi="仿宋" w:eastAsia="仿宋" w:cs="仿宋"/>
          <w:bCs/>
          <w:sz w:val="28"/>
          <w:szCs w:val="28"/>
          <w:lang w:eastAsia="zh-CN"/>
        </w:rPr>
      </w:pPr>
      <w:r>
        <w:rPr>
          <w:rFonts w:hint="eastAsia" w:ascii="仿宋" w:hAnsi="仿宋" w:eastAsia="仿宋" w:cs="仿宋"/>
          <w:bCs/>
          <w:sz w:val="28"/>
          <w:szCs w:val="28"/>
        </w:rPr>
        <w:t>特此承诺！</w:t>
      </w:r>
    </w:p>
    <w:p w14:paraId="5EE18A50">
      <w:pPr>
        <w:spacing w:line="360" w:lineRule="auto"/>
        <w:ind w:firstLine="560"/>
        <w:rPr>
          <w:rFonts w:hint="eastAsia" w:ascii="仿宋" w:hAnsi="仿宋" w:eastAsia="仿宋" w:cs="仿宋"/>
          <w:sz w:val="28"/>
          <w:szCs w:val="28"/>
          <w:lang w:eastAsia="zh-CN"/>
        </w:rPr>
      </w:pPr>
    </w:p>
    <w:p w14:paraId="4FAE8E7A">
      <w:pPr>
        <w:spacing w:line="360" w:lineRule="auto"/>
        <w:ind w:firstLine="3640"/>
        <w:rPr>
          <w:rFonts w:hint="eastAsia" w:ascii="仿宋" w:hAnsi="仿宋" w:eastAsia="仿宋" w:cs="仿宋"/>
          <w:sz w:val="28"/>
          <w:szCs w:val="28"/>
          <w:u w:val="single"/>
          <w:lang w:eastAsia="zh-CN"/>
        </w:rPr>
      </w:pPr>
      <w:r>
        <w:rPr>
          <w:rFonts w:hint="eastAsia" w:ascii="仿宋" w:hAnsi="仿宋" w:eastAsia="仿宋" w:cs="仿宋"/>
          <w:sz w:val="28"/>
          <w:szCs w:val="28"/>
        </w:rPr>
        <w:t>承诺人：</w:t>
      </w:r>
      <w:r>
        <w:rPr>
          <w:rFonts w:hint="eastAsia" w:ascii="仿宋" w:hAnsi="仿宋" w:eastAsia="仿宋"/>
          <w:sz w:val="24"/>
          <w:szCs w:val="22"/>
          <w:u w:val="single"/>
        </w:rPr>
        <w:t>（</w:t>
      </w:r>
      <w:r>
        <w:rPr>
          <w:rFonts w:hint="eastAsia" w:ascii="仿宋" w:hAnsi="仿宋" w:eastAsia="仿宋"/>
          <w:sz w:val="24"/>
          <w:szCs w:val="22"/>
          <w:u w:val="single"/>
          <w:lang w:eastAsia="zh-CN"/>
        </w:rPr>
        <w:t>电子公章</w:t>
      </w:r>
      <w:r>
        <w:rPr>
          <w:rFonts w:hint="eastAsia" w:ascii="仿宋" w:hAnsi="仿宋" w:eastAsia="仿宋"/>
          <w:sz w:val="24"/>
          <w:szCs w:val="22"/>
          <w:u w:val="single"/>
        </w:rPr>
        <w:t>）</w:t>
      </w:r>
    </w:p>
    <w:p w14:paraId="07571EE4">
      <w:pPr>
        <w:spacing w:line="360" w:lineRule="auto"/>
        <w:ind w:firstLine="3920" w:firstLineChars="1400"/>
        <w:rPr>
          <w:rFonts w:hint="eastAsia" w:ascii="仿宋" w:hAnsi="仿宋" w:eastAsia="仿宋" w:cs="仿宋"/>
          <w:sz w:val="28"/>
          <w:szCs w:val="28"/>
        </w:rPr>
      </w:pPr>
      <w:r>
        <w:rPr>
          <w:rFonts w:hint="eastAsia" w:ascii="仿宋" w:hAnsi="仿宋" w:eastAsia="仿宋" w:cs="仿宋"/>
          <w:sz w:val="28"/>
          <w:szCs w:val="28"/>
        </w:rPr>
        <w:t>日期：</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w:t>
      </w:r>
    </w:p>
    <w:p w14:paraId="20936EE4">
      <w:pPr>
        <w:keepNext w:val="0"/>
        <w:keepLines w:val="0"/>
        <w:pageBreakBefore w:val="0"/>
        <w:kinsoku/>
        <w:wordWrap/>
        <w:overflowPunct/>
        <w:topLinePunct w:val="0"/>
        <w:autoSpaceDE/>
        <w:autoSpaceDN/>
        <w:bidi w:val="0"/>
        <w:adjustRightInd/>
        <w:snapToGrid/>
        <w:spacing w:line="520" w:lineRule="exact"/>
        <w:textAlignment w:val="auto"/>
        <w:rPr>
          <w:rFonts w:hint="eastAsia" w:ascii="仿宋" w:hAnsi="仿宋" w:eastAsia="仿宋"/>
          <w:b/>
          <w:sz w:val="32"/>
          <w:szCs w:val="32"/>
        </w:rPr>
      </w:pPr>
      <w:r>
        <w:rPr>
          <w:rFonts w:hint="eastAsia" w:ascii="仿宋" w:hAnsi="仿宋" w:eastAsia="仿宋" w:cs="仿宋"/>
          <w:sz w:val="28"/>
          <w:szCs w:val="28"/>
        </w:rPr>
        <w:br w:type="page" w:clear="all"/>
      </w:r>
      <w:r>
        <w:rPr>
          <w:rFonts w:hint="eastAsia" w:ascii="仿宋" w:hAnsi="仿宋" w:eastAsia="仿宋"/>
          <w:b/>
          <w:sz w:val="32"/>
          <w:szCs w:val="32"/>
        </w:rPr>
        <w:t>示范格式五</w:t>
      </w:r>
      <w:bookmarkStart w:id="58" w:name="_Hlk219737684"/>
    </w:p>
    <w:p w14:paraId="38E7F493">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仿宋" w:hAnsi="仿宋" w:eastAsia="仿宋"/>
          <w:b/>
          <w:bCs/>
          <w:sz w:val="32"/>
          <w:szCs w:val="32"/>
        </w:rPr>
      </w:pPr>
      <w:r>
        <w:rPr>
          <w:rFonts w:hint="eastAsia" w:ascii="仿宋" w:hAnsi="仿宋" w:eastAsia="仿宋"/>
          <w:b/>
          <w:bCs/>
          <w:sz w:val="32"/>
          <w:szCs w:val="32"/>
        </w:rPr>
        <w:t>中小企业声明函（服务类）（采购包号：**）</w:t>
      </w:r>
    </w:p>
    <w:p w14:paraId="679C8553">
      <w:pPr>
        <w:pStyle w:val="193"/>
        <w:keepNext w:val="0"/>
        <w:keepLines w:val="0"/>
        <w:pageBreakBefore w:val="0"/>
        <w:kinsoku/>
        <w:wordWrap/>
        <w:overflowPunct/>
        <w:topLinePunct w:val="0"/>
        <w:autoSpaceDE/>
        <w:autoSpaceDN/>
        <w:bidi w:val="0"/>
        <w:adjustRightInd/>
        <w:snapToGrid/>
        <w:spacing w:line="520" w:lineRule="exact"/>
        <w:ind w:firstLine="0"/>
        <w:textAlignment w:val="auto"/>
        <w:rPr>
          <w:rFonts w:hint="eastAsia" w:ascii="仿宋" w:hAnsi="仿宋" w:eastAsia="仿宋"/>
          <w:bCs/>
          <w:color w:val="000000"/>
          <w:sz w:val="28"/>
          <w:szCs w:val="28"/>
          <w:lang w:eastAsia="zh-CN"/>
        </w:rPr>
      </w:pPr>
      <w:r>
        <w:rPr>
          <w:rFonts w:hint="eastAsia" w:ascii="仿宋" w:hAnsi="仿宋" w:eastAsia="仿宋"/>
          <w:bCs/>
          <w:color w:val="000000"/>
          <w:sz w:val="28"/>
          <w:szCs w:val="28"/>
        </w:rPr>
        <w:t>致：</w:t>
      </w:r>
      <w:r>
        <w:rPr>
          <w:rFonts w:hint="eastAsia" w:ascii="仿宋" w:hAnsi="仿宋" w:eastAsia="仿宋" w:cs="仿宋"/>
          <w:sz w:val="28"/>
          <w:szCs w:val="28"/>
          <w:u w:val="single"/>
          <w:lang w:eastAsia="zh-CN"/>
        </w:rPr>
        <w:t>淮安市洪泽区档案馆</w:t>
      </w:r>
    </w:p>
    <w:p w14:paraId="614DC39F">
      <w:pPr>
        <w:pStyle w:val="310"/>
        <w:keepNext w:val="0"/>
        <w:keepLines w:val="0"/>
        <w:pageBreakBefore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宋体"/>
          <w:b w:val="0"/>
          <w:sz w:val="28"/>
          <w:szCs w:val="28"/>
        </w:rPr>
      </w:pPr>
      <w:r>
        <w:rPr>
          <w:rFonts w:hint="eastAsia" w:ascii="仿宋" w:hAnsi="仿宋" w:eastAsia="仿宋" w:cs="宋体"/>
          <w:b w:val="0"/>
          <w:sz w:val="28"/>
          <w:szCs w:val="28"/>
        </w:rPr>
        <w:t>本公司（联合体）郑重声明，根据《政府采购促进中小企业发展管理办法》</w:t>
      </w:r>
      <w:r>
        <w:rPr>
          <w:rFonts w:hint="eastAsia" w:ascii="仿宋" w:hAnsi="仿宋" w:eastAsia="仿宋" w:cs="宋体"/>
          <w:b w:val="0"/>
          <w:sz w:val="28"/>
          <w:szCs w:val="28"/>
          <w:lang w:eastAsia="zh-CN"/>
        </w:rPr>
        <w:t>（</w:t>
      </w:r>
      <w:r>
        <w:rPr>
          <w:rFonts w:hint="eastAsia" w:ascii="仿宋" w:hAnsi="仿宋" w:eastAsia="仿宋" w:cs="宋体"/>
          <w:b w:val="0"/>
          <w:sz w:val="28"/>
          <w:szCs w:val="28"/>
        </w:rPr>
        <w:t>财库〔2020〕46号</w:t>
      </w:r>
      <w:r>
        <w:rPr>
          <w:rFonts w:hint="eastAsia" w:ascii="仿宋" w:hAnsi="仿宋" w:eastAsia="仿宋" w:cs="宋体"/>
          <w:b w:val="0"/>
          <w:sz w:val="28"/>
          <w:szCs w:val="28"/>
          <w:lang w:eastAsia="zh-CN"/>
        </w:rPr>
        <w:t>）</w:t>
      </w:r>
      <w:r>
        <w:rPr>
          <w:rFonts w:hint="eastAsia" w:ascii="仿宋" w:hAnsi="仿宋" w:eastAsia="仿宋" w:cs="宋体"/>
          <w:b w:val="0"/>
          <w:sz w:val="28"/>
          <w:szCs w:val="28"/>
        </w:rPr>
        <w:t>的规定，本公司（联合体）参加</w:t>
      </w:r>
      <w:r>
        <w:rPr>
          <w:rFonts w:hint="eastAsia" w:ascii="仿宋" w:hAnsi="仿宋" w:eastAsia="仿宋" w:cs="宋体"/>
          <w:b w:val="0"/>
          <w:sz w:val="28"/>
          <w:szCs w:val="28"/>
          <w:lang w:eastAsia="zh-CN"/>
        </w:rPr>
        <w:t>淮安市公共资源交易中心洪泽分中心</w:t>
      </w:r>
      <w:r>
        <w:rPr>
          <w:rFonts w:hint="eastAsia" w:ascii="仿宋" w:hAnsi="仿宋" w:eastAsia="仿宋" w:cs="宋体"/>
          <w:b w:val="0"/>
          <w:sz w:val="28"/>
          <w:szCs w:val="28"/>
        </w:rPr>
        <w:t>组织的</w:t>
      </w:r>
      <w:r>
        <w:rPr>
          <w:rFonts w:hint="eastAsia" w:ascii="仿宋" w:hAnsi="仿宋" w:eastAsia="仿宋" w:cs="宋体"/>
          <w:b w:val="0"/>
          <w:sz w:val="28"/>
          <w:szCs w:val="28"/>
          <w:u w:val="single"/>
        </w:rPr>
        <w:t>（单位名称）</w:t>
      </w:r>
      <w:r>
        <w:rPr>
          <w:rFonts w:hint="eastAsia" w:ascii="仿宋" w:hAnsi="仿宋" w:eastAsia="仿宋" w:cs="宋体"/>
          <w:b w:val="0"/>
          <w:sz w:val="28"/>
          <w:szCs w:val="28"/>
        </w:rPr>
        <w:t>采购编号为</w:t>
      </w:r>
      <w:r>
        <w:rPr>
          <w:rFonts w:hint="eastAsia" w:ascii="仿宋" w:hAnsi="仿宋" w:eastAsia="仿宋" w:cs="宋体"/>
          <w:b w:val="0"/>
          <w:sz w:val="28"/>
          <w:szCs w:val="28"/>
          <w:u w:val="single"/>
          <w:lang w:val="en-US" w:eastAsia="zh-CN"/>
        </w:rPr>
        <w:t xml:space="preserve">        </w:t>
      </w:r>
      <w:r>
        <w:rPr>
          <w:rFonts w:hint="eastAsia" w:ascii="仿宋" w:hAnsi="仿宋" w:eastAsia="仿宋" w:cs="宋体"/>
          <w:b w:val="0"/>
          <w:sz w:val="28"/>
          <w:szCs w:val="28"/>
        </w:rPr>
        <w:t>，</w:t>
      </w:r>
      <w:r>
        <w:rPr>
          <w:rFonts w:hint="eastAsia" w:ascii="仿宋" w:hAnsi="仿宋" w:eastAsia="仿宋" w:cs="宋体"/>
          <w:b w:val="0"/>
          <w:sz w:val="28"/>
          <w:szCs w:val="28"/>
          <w:u w:val="single"/>
        </w:rPr>
        <w:t>（项目名称）（采购包号：**）</w:t>
      </w:r>
      <w:r>
        <w:rPr>
          <w:rFonts w:hint="eastAsia" w:ascii="仿宋" w:hAnsi="仿宋" w:eastAsia="仿宋" w:cs="宋体"/>
          <w:b w:val="0"/>
          <w:sz w:val="28"/>
          <w:szCs w:val="28"/>
        </w:rPr>
        <w:t>的采购活动，提供的货物全部由符合政策要求的中小微企业制造。相关企业（含联合体中的中小微企业、签订采购包意向协议的中小微企业）的具体情况如下</w:t>
      </w:r>
      <w:r>
        <w:rPr>
          <w:rFonts w:hint="eastAsia" w:ascii="仿宋" w:hAnsi="仿宋" w:eastAsia="仿宋" w:cs="宋体"/>
          <w:b w:val="0"/>
          <w:sz w:val="28"/>
          <w:szCs w:val="28"/>
          <w:lang w:eastAsia="zh-CN"/>
        </w:rPr>
        <w:t>：</w:t>
      </w:r>
    </w:p>
    <w:p w14:paraId="074E40F8">
      <w:pPr>
        <w:pStyle w:val="310"/>
        <w:keepNext w:val="0"/>
        <w:keepLines w:val="0"/>
        <w:pageBreakBefore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宋体"/>
          <w:b w:val="0"/>
          <w:sz w:val="28"/>
          <w:szCs w:val="28"/>
          <w:u w:val="single"/>
        </w:rPr>
      </w:pPr>
      <w:r>
        <w:rPr>
          <w:rFonts w:hint="eastAsia" w:ascii="仿宋" w:hAnsi="仿宋" w:eastAsia="仿宋" w:cs="宋体"/>
          <w:b w:val="0"/>
          <w:sz w:val="28"/>
          <w:szCs w:val="28"/>
        </w:rPr>
        <w:t>1.</w:t>
      </w:r>
      <w:r>
        <w:rPr>
          <w:rFonts w:hint="eastAsia" w:ascii="仿宋" w:hAnsi="仿宋" w:eastAsia="仿宋" w:cs="宋体"/>
          <w:b w:val="0"/>
          <w:sz w:val="28"/>
          <w:szCs w:val="28"/>
          <w:u w:val="single"/>
        </w:rPr>
        <w:t>标的名称</w:t>
      </w:r>
      <w:r>
        <w:rPr>
          <w:rFonts w:hint="eastAsia" w:ascii="仿宋" w:hAnsi="仿宋" w:eastAsia="仿宋" w:cs="宋体"/>
          <w:b w:val="0"/>
          <w:sz w:val="28"/>
          <w:szCs w:val="28"/>
        </w:rPr>
        <w:t>，属于（</w:t>
      </w:r>
      <w:r>
        <w:rPr>
          <w:rFonts w:hint="eastAsia" w:ascii="仿宋" w:hAnsi="仿宋" w:eastAsia="仿宋" w:cs="宋体"/>
          <w:b w:val="0"/>
          <w:sz w:val="28"/>
          <w:szCs w:val="28"/>
          <w:u w:val="single"/>
        </w:rPr>
        <w:t>供应商填写招标文件中明确的所属行业）行业</w:t>
      </w:r>
      <w:r>
        <w:rPr>
          <w:rFonts w:hint="eastAsia" w:ascii="仿宋" w:hAnsi="仿宋" w:eastAsia="仿宋" w:cs="宋体"/>
          <w:b w:val="0"/>
          <w:sz w:val="28"/>
          <w:szCs w:val="28"/>
        </w:rPr>
        <w:t>；承建（承接）企业为</w:t>
      </w:r>
      <w:r>
        <w:rPr>
          <w:rFonts w:hint="eastAsia" w:ascii="仿宋" w:hAnsi="仿宋" w:eastAsia="仿宋" w:cs="宋体"/>
          <w:b w:val="0"/>
          <w:sz w:val="28"/>
          <w:szCs w:val="28"/>
          <w:u w:val="single"/>
        </w:rPr>
        <w:t>（企业名称）</w:t>
      </w:r>
      <w:r>
        <w:rPr>
          <w:rFonts w:hint="eastAsia" w:ascii="仿宋" w:hAnsi="仿宋" w:eastAsia="仿宋" w:cs="宋体"/>
          <w:b w:val="0"/>
          <w:sz w:val="28"/>
          <w:szCs w:val="28"/>
        </w:rPr>
        <w:t>，从业人员人，营业收入为万元，资产总额为万元</w:t>
      </w:r>
      <w:r>
        <w:rPr>
          <w:rFonts w:hint="eastAsia" w:ascii="仿宋" w:hAnsi="仿宋" w:eastAsia="仿宋" w:cs="宋体"/>
          <w:b w:val="0"/>
          <w:sz w:val="28"/>
          <w:szCs w:val="28"/>
          <w:vertAlign w:val="superscript"/>
        </w:rPr>
        <w:t>1</w:t>
      </w:r>
      <w:r>
        <w:rPr>
          <w:rFonts w:hint="eastAsia" w:ascii="仿宋" w:hAnsi="仿宋" w:eastAsia="仿宋" w:cs="宋体"/>
          <w:b w:val="0"/>
          <w:sz w:val="28"/>
          <w:szCs w:val="28"/>
        </w:rPr>
        <w:t>，属于</w:t>
      </w:r>
      <w:r>
        <w:rPr>
          <w:rFonts w:hint="eastAsia" w:ascii="仿宋" w:hAnsi="仿宋" w:eastAsia="仿宋" w:cs="宋体"/>
          <w:b w:val="0"/>
          <w:sz w:val="28"/>
          <w:szCs w:val="28"/>
          <w:u w:val="single"/>
        </w:rPr>
        <w:t>（□中型企业 □小型企业 □微型企业）；</w:t>
      </w:r>
    </w:p>
    <w:p w14:paraId="037D76A8">
      <w:pPr>
        <w:pStyle w:val="310"/>
        <w:keepNext w:val="0"/>
        <w:keepLines w:val="0"/>
        <w:pageBreakBefore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宋体"/>
          <w:b w:val="0"/>
          <w:sz w:val="28"/>
          <w:szCs w:val="28"/>
          <w:u w:val="single"/>
        </w:rPr>
      </w:pPr>
      <w:r>
        <w:rPr>
          <w:rFonts w:hint="eastAsia" w:ascii="仿宋" w:hAnsi="仿宋" w:eastAsia="仿宋" w:cs="宋体"/>
          <w:b w:val="0"/>
          <w:sz w:val="28"/>
          <w:szCs w:val="28"/>
        </w:rPr>
        <w:t>2.</w:t>
      </w:r>
      <w:r>
        <w:rPr>
          <w:rFonts w:hint="eastAsia" w:ascii="仿宋" w:hAnsi="仿宋" w:eastAsia="仿宋" w:cs="宋体"/>
          <w:b w:val="0"/>
          <w:sz w:val="28"/>
          <w:szCs w:val="28"/>
          <w:u w:val="single"/>
        </w:rPr>
        <w:t>标的名称</w:t>
      </w:r>
      <w:r>
        <w:rPr>
          <w:rFonts w:hint="eastAsia" w:ascii="仿宋" w:hAnsi="仿宋" w:eastAsia="仿宋" w:cs="宋体"/>
          <w:b w:val="0"/>
          <w:sz w:val="28"/>
          <w:szCs w:val="28"/>
        </w:rPr>
        <w:t>，属于</w:t>
      </w:r>
      <w:r>
        <w:rPr>
          <w:rFonts w:hint="eastAsia" w:ascii="仿宋" w:hAnsi="仿宋" w:eastAsia="仿宋" w:cs="宋体"/>
          <w:b w:val="0"/>
          <w:sz w:val="28"/>
          <w:szCs w:val="28"/>
          <w:u w:val="single"/>
        </w:rPr>
        <w:t>（</w:t>
      </w:r>
      <w:r>
        <w:rPr>
          <w:rFonts w:hint="eastAsia" w:ascii="仿宋" w:hAnsi="仿宋" w:eastAsia="仿宋" w:cs="宋体"/>
          <w:b w:val="0"/>
          <w:sz w:val="28"/>
          <w:szCs w:val="28"/>
          <w:u w:val="single"/>
          <w:lang w:val="en-US" w:eastAsia="zh-CN"/>
        </w:rPr>
        <w:t>供应商填写招标文件中明确的所属行业</w:t>
      </w:r>
      <w:r>
        <w:rPr>
          <w:rFonts w:hint="eastAsia" w:ascii="仿宋" w:hAnsi="仿宋" w:eastAsia="仿宋" w:cs="宋体"/>
          <w:b w:val="0"/>
          <w:sz w:val="28"/>
          <w:szCs w:val="28"/>
          <w:u w:val="single"/>
          <w:lang w:eastAsia="zh-CN"/>
        </w:rPr>
        <w:t>）</w:t>
      </w:r>
      <w:r>
        <w:rPr>
          <w:rFonts w:hint="eastAsia" w:ascii="仿宋" w:hAnsi="仿宋" w:eastAsia="仿宋" w:cs="宋体"/>
          <w:b w:val="0"/>
          <w:sz w:val="28"/>
          <w:szCs w:val="28"/>
          <w:u w:val="single"/>
        </w:rPr>
        <w:t>行业</w:t>
      </w:r>
      <w:r>
        <w:rPr>
          <w:rFonts w:hint="eastAsia" w:ascii="仿宋" w:hAnsi="仿宋" w:eastAsia="仿宋" w:cs="宋体"/>
          <w:b w:val="0"/>
          <w:sz w:val="28"/>
          <w:szCs w:val="28"/>
        </w:rPr>
        <w:t>；承建（承接）企业为</w:t>
      </w:r>
      <w:r>
        <w:rPr>
          <w:rFonts w:hint="eastAsia" w:ascii="仿宋" w:hAnsi="仿宋" w:eastAsia="仿宋" w:cs="宋体"/>
          <w:b w:val="0"/>
          <w:sz w:val="28"/>
          <w:szCs w:val="28"/>
          <w:u w:val="single"/>
        </w:rPr>
        <w:t>（企业名称）</w:t>
      </w:r>
      <w:r>
        <w:rPr>
          <w:rFonts w:hint="eastAsia" w:ascii="仿宋" w:hAnsi="仿宋" w:eastAsia="仿宋" w:cs="宋体"/>
          <w:b w:val="0"/>
          <w:sz w:val="28"/>
          <w:szCs w:val="28"/>
        </w:rPr>
        <w:t>，从业人员人，营业收入为万元，资产总额为万元，属于</w:t>
      </w:r>
      <w:r>
        <w:rPr>
          <w:rFonts w:hint="eastAsia" w:ascii="仿宋" w:hAnsi="仿宋" w:eastAsia="仿宋" w:cs="宋体"/>
          <w:b w:val="0"/>
          <w:sz w:val="28"/>
          <w:szCs w:val="28"/>
          <w:u w:val="single"/>
        </w:rPr>
        <w:t>（□中型企业 □小型企业 □微型企业）；</w:t>
      </w:r>
    </w:p>
    <w:p w14:paraId="77D2507B">
      <w:pPr>
        <w:pStyle w:val="310"/>
        <w:keepNext w:val="0"/>
        <w:keepLines w:val="0"/>
        <w:pageBreakBefore w:val="0"/>
        <w:kinsoku/>
        <w:wordWrap/>
        <w:overflowPunct/>
        <w:topLinePunct w:val="0"/>
        <w:autoSpaceDE/>
        <w:autoSpaceDN/>
        <w:bidi w:val="0"/>
        <w:adjustRightInd/>
        <w:snapToGrid/>
        <w:spacing w:line="520" w:lineRule="exact"/>
        <w:ind w:firstLine="560"/>
        <w:jc w:val="both"/>
        <w:textAlignment w:val="auto"/>
        <w:rPr>
          <w:rFonts w:hint="eastAsia" w:ascii="仿宋" w:hAnsi="仿宋" w:eastAsia="仿宋" w:cs="宋体"/>
          <w:b w:val="0"/>
          <w:sz w:val="28"/>
          <w:szCs w:val="28"/>
        </w:rPr>
      </w:pPr>
      <w:r>
        <w:rPr>
          <w:rFonts w:hint="eastAsia" w:ascii="仿宋" w:hAnsi="仿宋" w:eastAsia="仿宋" w:cs="宋体"/>
          <w:b w:val="0"/>
          <w:sz w:val="28"/>
          <w:szCs w:val="28"/>
        </w:rPr>
        <w:t>……</w:t>
      </w:r>
    </w:p>
    <w:p w14:paraId="18044FF7">
      <w:pPr>
        <w:keepNext w:val="0"/>
        <w:keepLines w:val="0"/>
        <w:pageBreakBefore w:val="0"/>
        <w:shd w:val="clear" w:color="auto" w:fill="FFFFFF"/>
        <w:kinsoku/>
        <w:wordWrap/>
        <w:overflowPunct/>
        <w:topLinePunct w:val="0"/>
        <w:autoSpaceDE/>
        <w:autoSpaceDN/>
        <w:bidi w:val="0"/>
        <w:adjustRightInd/>
        <w:snapToGrid/>
        <w:spacing w:line="520" w:lineRule="exact"/>
        <w:ind w:firstLine="480"/>
        <w:textAlignment w:val="auto"/>
        <w:rPr>
          <w:rFonts w:hint="eastAsia" w:ascii="仿宋" w:hAnsi="仿宋" w:eastAsia="仿宋" w:cs="Arial"/>
          <w:sz w:val="28"/>
          <w:szCs w:val="28"/>
        </w:rPr>
      </w:pPr>
      <w:r>
        <w:rPr>
          <w:rFonts w:hint="eastAsia" w:ascii="仿宋" w:hAnsi="仿宋" w:eastAsia="仿宋" w:cs="Arial"/>
          <w:sz w:val="28"/>
          <w:szCs w:val="28"/>
        </w:rPr>
        <w:t>以上企业，不属于大企业的分支机构，不存在控股股东为大企业的情形，也不存在与大企业的负责人为同一人的情形。</w:t>
      </w:r>
    </w:p>
    <w:p w14:paraId="042E7DF4">
      <w:pPr>
        <w:keepNext w:val="0"/>
        <w:keepLines w:val="0"/>
        <w:pageBreakBefore w:val="0"/>
        <w:shd w:val="clear" w:color="auto" w:fill="FFFFFF"/>
        <w:kinsoku/>
        <w:wordWrap/>
        <w:overflowPunct/>
        <w:topLinePunct w:val="0"/>
        <w:autoSpaceDE/>
        <w:autoSpaceDN/>
        <w:bidi w:val="0"/>
        <w:adjustRightInd/>
        <w:snapToGrid/>
        <w:spacing w:line="520" w:lineRule="exact"/>
        <w:ind w:firstLine="480"/>
        <w:textAlignment w:val="auto"/>
        <w:rPr>
          <w:rFonts w:hint="eastAsia" w:ascii="仿宋" w:hAnsi="仿宋" w:eastAsia="仿宋" w:cs="Arial"/>
          <w:sz w:val="28"/>
          <w:szCs w:val="28"/>
        </w:rPr>
      </w:pPr>
      <w:r>
        <w:rPr>
          <w:rFonts w:hint="eastAsia" w:ascii="仿宋" w:hAnsi="仿宋" w:eastAsia="仿宋" w:cs="Arial"/>
          <w:sz w:val="28"/>
          <w:szCs w:val="28"/>
        </w:rPr>
        <w:t>本企业对上述声明内容的真实性负责。如有虚假，将依法承担相应责任。</w:t>
      </w:r>
    </w:p>
    <w:bookmarkEnd w:id="58"/>
    <w:p w14:paraId="3AE8E2E9">
      <w:pPr>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企业名称（加盖CA电子公章）：</w:t>
      </w:r>
    </w:p>
    <w:p w14:paraId="467CA4BD">
      <w:pPr>
        <w:keepNext w:val="0"/>
        <w:keepLines w:val="0"/>
        <w:pageBreakBefore w:val="0"/>
        <w:kinsoku/>
        <w:wordWrap/>
        <w:overflowPunct/>
        <w:topLinePunct w:val="0"/>
        <w:autoSpaceDE/>
        <w:autoSpaceDN/>
        <w:bidi w:val="0"/>
        <w:adjustRightInd/>
        <w:snapToGrid/>
        <w:spacing w:line="520" w:lineRule="exact"/>
        <w:jc w:val="both"/>
        <w:textAlignment w:val="auto"/>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日  期：</w:t>
      </w:r>
    </w:p>
    <w:p w14:paraId="04539500">
      <w:pPr>
        <w:pStyle w:val="193"/>
        <w:keepNext w:val="0"/>
        <w:keepLines w:val="0"/>
        <w:pageBreakBefore w:val="0"/>
        <w:kinsoku/>
        <w:wordWrap/>
        <w:overflowPunct/>
        <w:topLinePunct w:val="0"/>
        <w:autoSpaceDE/>
        <w:autoSpaceDN/>
        <w:bidi w:val="0"/>
        <w:adjustRightInd/>
        <w:snapToGrid/>
        <w:spacing w:line="520" w:lineRule="exact"/>
        <w:ind w:firstLine="0"/>
        <w:textAlignment w:val="auto"/>
        <w:rPr>
          <w:rFonts w:hint="eastAsia" w:ascii="仿宋" w:hAnsi="仿宋" w:eastAsia="仿宋"/>
          <w:bCs/>
          <w:color w:val="000000"/>
          <w:sz w:val="28"/>
          <w:szCs w:val="28"/>
        </w:rPr>
      </w:pPr>
      <w:r>
        <w:rPr>
          <w:rFonts w:hint="eastAsia" w:ascii="仿宋" w:hAnsi="仿宋" w:eastAsia="仿宋"/>
          <w:bCs/>
          <w:color w:val="000000"/>
          <w:sz w:val="28"/>
          <w:szCs w:val="28"/>
        </w:rPr>
        <w:t>注：从业人员、营业收入、资产总额填报上一年度数据，无上一年度数据的新成立企业可不填报。</w:t>
      </w:r>
    </w:p>
    <w:p w14:paraId="1C7FCEA7">
      <w:pPr>
        <w:rPr>
          <w:rFonts w:hint="eastAsia" w:ascii="仿宋" w:hAnsi="仿宋" w:eastAsia="仿宋"/>
          <w:b/>
          <w:bCs/>
          <w:sz w:val="32"/>
          <w:szCs w:val="32"/>
        </w:rPr>
      </w:pPr>
      <w:r>
        <w:rPr>
          <w:rFonts w:hint="eastAsia" w:ascii="仿宋" w:hAnsi="仿宋" w:eastAsia="仿宋"/>
          <w:b/>
          <w:bCs/>
          <w:sz w:val="32"/>
          <w:szCs w:val="32"/>
        </w:rPr>
        <w:br w:type="page"/>
      </w:r>
    </w:p>
    <w:p w14:paraId="4075026B">
      <w:pPr>
        <w:spacing w:line="360" w:lineRule="auto"/>
        <w:jc w:val="center"/>
        <w:rPr>
          <w:rFonts w:hint="eastAsia" w:ascii="仿宋" w:hAnsi="仿宋" w:eastAsia="仿宋"/>
          <w:b/>
          <w:bCs/>
          <w:sz w:val="32"/>
          <w:szCs w:val="32"/>
        </w:rPr>
      </w:pPr>
      <w:r>
        <w:rPr>
          <w:rFonts w:hint="eastAsia" w:ascii="仿宋" w:hAnsi="仿宋" w:eastAsia="仿宋"/>
          <w:b/>
          <w:bCs/>
          <w:sz w:val="32"/>
          <w:szCs w:val="32"/>
        </w:rPr>
        <w:t>中小微企业声明函（货物类项目）（采购包号：**）</w:t>
      </w:r>
    </w:p>
    <w:p w14:paraId="2ED964FD">
      <w:pPr>
        <w:pStyle w:val="193"/>
        <w:spacing w:line="360" w:lineRule="auto"/>
        <w:ind w:firstLine="0"/>
        <w:rPr>
          <w:rFonts w:hint="eastAsia" w:ascii="仿宋" w:hAnsi="仿宋" w:eastAsia="仿宋"/>
          <w:bCs/>
          <w:color w:val="000000"/>
          <w:sz w:val="28"/>
          <w:szCs w:val="28"/>
          <w:lang w:eastAsia="zh-CN"/>
        </w:rPr>
      </w:pPr>
      <w:r>
        <w:rPr>
          <w:rFonts w:hint="eastAsia" w:ascii="仿宋" w:hAnsi="仿宋" w:eastAsia="仿宋"/>
          <w:bCs/>
          <w:color w:val="000000"/>
          <w:sz w:val="28"/>
          <w:szCs w:val="28"/>
        </w:rPr>
        <w:t>致：</w:t>
      </w:r>
      <w:r>
        <w:rPr>
          <w:rFonts w:hint="eastAsia" w:ascii="仿宋" w:hAnsi="仿宋" w:eastAsia="仿宋" w:cs="仿宋"/>
          <w:sz w:val="28"/>
          <w:szCs w:val="28"/>
          <w:u w:val="single"/>
          <w:lang w:eastAsia="zh-CN"/>
        </w:rPr>
        <w:t>淮安市洪泽区档案馆</w:t>
      </w:r>
    </w:p>
    <w:p w14:paraId="47DBB950">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本公司（联合体）郑重声明，根据《政府采购促进中小企业发展管理办法》</w:t>
      </w:r>
      <w:r>
        <w:rPr>
          <w:rFonts w:hint="eastAsia" w:ascii="仿宋" w:hAnsi="仿宋" w:eastAsia="仿宋" w:cs="宋体"/>
          <w:b w:val="0"/>
          <w:sz w:val="28"/>
          <w:szCs w:val="28"/>
          <w:lang w:eastAsia="zh-CN"/>
        </w:rPr>
        <w:t>（</w:t>
      </w:r>
      <w:r>
        <w:rPr>
          <w:rFonts w:hint="eastAsia" w:ascii="仿宋" w:hAnsi="仿宋" w:eastAsia="仿宋" w:cs="宋体"/>
          <w:b w:val="0"/>
          <w:sz w:val="28"/>
          <w:szCs w:val="28"/>
        </w:rPr>
        <w:t>财库〔2020〕46号</w:t>
      </w:r>
      <w:r>
        <w:rPr>
          <w:rFonts w:hint="eastAsia" w:ascii="仿宋" w:hAnsi="仿宋" w:eastAsia="仿宋" w:cs="宋体"/>
          <w:b w:val="0"/>
          <w:sz w:val="28"/>
          <w:szCs w:val="28"/>
          <w:lang w:eastAsia="zh-CN"/>
        </w:rPr>
        <w:t>）</w:t>
      </w:r>
      <w:r>
        <w:rPr>
          <w:rFonts w:hint="eastAsia" w:ascii="仿宋" w:hAnsi="仿宋" w:eastAsia="仿宋" w:cs="宋体"/>
          <w:b w:val="0"/>
          <w:sz w:val="28"/>
          <w:szCs w:val="28"/>
        </w:rPr>
        <w:t>的规定，本公司（联合体）参加</w:t>
      </w:r>
      <w:r>
        <w:rPr>
          <w:rFonts w:hint="eastAsia" w:ascii="仿宋" w:hAnsi="仿宋" w:eastAsia="仿宋" w:cs="宋体"/>
          <w:b w:val="0"/>
          <w:sz w:val="28"/>
          <w:szCs w:val="28"/>
          <w:lang w:eastAsia="zh-CN"/>
        </w:rPr>
        <w:t>淮安市公共资源交易中心洪泽分中心</w:t>
      </w:r>
      <w:r>
        <w:rPr>
          <w:rFonts w:hint="eastAsia" w:ascii="仿宋" w:hAnsi="仿宋" w:eastAsia="仿宋" w:cs="宋体"/>
          <w:b w:val="0"/>
          <w:sz w:val="28"/>
          <w:szCs w:val="28"/>
        </w:rPr>
        <w:t>组织的</w:t>
      </w:r>
      <w:r>
        <w:rPr>
          <w:rFonts w:hint="eastAsia" w:ascii="仿宋" w:hAnsi="仿宋" w:eastAsia="仿宋" w:cs="宋体"/>
          <w:b w:val="0"/>
          <w:sz w:val="28"/>
          <w:szCs w:val="28"/>
          <w:u w:val="single"/>
        </w:rPr>
        <w:t>（单位名称）</w:t>
      </w:r>
      <w:r>
        <w:rPr>
          <w:rFonts w:hint="eastAsia" w:ascii="仿宋" w:hAnsi="仿宋" w:eastAsia="仿宋" w:cs="宋体"/>
          <w:b w:val="0"/>
          <w:sz w:val="28"/>
          <w:szCs w:val="28"/>
        </w:rPr>
        <w:t>采购编号为</w:t>
      </w:r>
      <w:r>
        <w:rPr>
          <w:rFonts w:hint="eastAsia" w:ascii="仿宋" w:hAnsi="仿宋" w:eastAsia="仿宋" w:cs="宋体"/>
          <w:b w:val="0"/>
          <w:sz w:val="28"/>
          <w:szCs w:val="28"/>
          <w:u w:val="single"/>
          <w:lang w:val="en-US" w:eastAsia="zh-CN"/>
        </w:rPr>
        <w:t xml:space="preserve">        </w:t>
      </w:r>
      <w:r>
        <w:rPr>
          <w:rFonts w:hint="eastAsia" w:ascii="仿宋" w:hAnsi="仿宋" w:eastAsia="仿宋" w:cs="宋体"/>
          <w:b w:val="0"/>
          <w:sz w:val="28"/>
          <w:szCs w:val="28"/>
        </w:rPr>
        <w:t>，</w:t>
      </w:r>
      <w:r>
        <w:rPr>
          <w:rFonts w:hint="eastAsia" w:ascii="仿宋" w:hAnsi="仿宋" w:eastAsia="仿宋" w:cs="宋体"/>
          <w:b w:val="0"/>
          <w:sz w:val="28"/>
          <w:szCs w:val="28"/>
          <w:u w:val="single"/>
        </w:rPr>
        <w:t>（项目名称）（采购包号：**）</w:t>
      </w:r>
      <w:r>
        <w:rPr>
          <w:rFonts w:hint="eastAsia" w:ascii="仿宋" w:hAnsi="仿宋" w:eastAsia="仿宋" w:cs="宋体"/>
          <w:b w:val="0"/>
          <w:sz w:val="28"/>
          <w:szCs w:val="28"/>
        </w:rPr>
        <w:t>的采购活动，提供的货物全部由符合政策要求的中小微企业制造。相关企业（含联合体中的中小微企业、签订采购包意向协议的中小微企业）的具体情况如下：</w:t>
      </w:r>
    </w:p>
    <w:p w14:paraId="08257F49">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1.</w:t>
      </w:r>
      <w:r>
        <w:rPr>
          <w:rFonts w:hint="eastAsia" w:ascii="仿宋" w:hAnsi="仿宋" w:eastAsia="仿宋" w:cs="宋体"/>
          <w:b w:val="0"/>
          <w:sz w:val="28"/>
          <w:szCs w:val="28"/>
          <w:u w:val="single"/>
        </w:rPr>
        <w:t>（标的名称）</w:t>
      </w:r>
      <w:r>
        <w:rPr>
          <w:rFonts w:hint="eastAsia" w:ascii="仿宋" w:hAnsi="仿宋" w:eastAsia="仿宋" w:cs="宋体"/>
          <w:b w:val="0"/>
          <w:sz w:val="28"/>
          <w:szCs w:val="28"/>
        </w:rPr>
        <w:t>，属于（</w:t>
      </w:r>
      <w:r>
        <w:rPr>
          <w:rFonts w:hint="eastAsia" w:ascii="仿宋" w:hAnsi="仿宋" w:eastAsia="仿宋" w:cs="宋体"/>
          <w:b w:val="0"/>
          <w:sz w:val="28"/>
          <w:szCs w:val="28"/>
          <w:u w:val="single"/>
        </w:rPr>
        <w:t>供应商填写招标文件中明确的所属行业</w:t>
      </w:r>
      <w:r>
        <w:rPr>
          <w:rFonts w:hint="eastAsia" w:ascii="仿宋" w:hAnsi="仿宋" w:eastAsia="仿宋" w:cs="宋体"/>
          <w:b w:val="0"/>
          <w:sz w:val="28"/>
          <w:szCs w:val="28"/>
        </w:rPr>
        <w:t>）行业；投标产品制造商为</w:t>
      </w:r>
      <w:r>
        <w:rPr>
          <w:rFonts w:hint="eastAsia" w:ascii="仿宋" w:hAnsi="仿宋" w:eastAsia="仿宋" w:cs="宋体"/>
          <w:b w:val="0"/>
          <w:sz w:val="28"/>
          <w:szCs w:val="28"/>
          <w:u w:val="single"/>
        </w:rPr>
        <w:t>（企业名称）</w:t>
      </w:r>
      <w:r>
        <w:rPr>
          <w:rFonts w:hint="eastAsia" w:ascii="仿宋" w:hAnsi="仿宋" w:eastAsia="仿宋" w:cs="宋体"/>
          <w:b w:val="0"/>
          <w:sz w:val="28"/>
          <w:szCs w:val="28"/>
        </w:rPr>
        <w:t>，从业人员</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人，营业收入为</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万元，资产总额为</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万元，属于（</w:t>
      </w:r>
      <w:r>
        <w:rPr>
          <w:rFonts w:hint="eastAsia" w:ascii="仿宋" w:hAnsi="仿宋" w:eastAsia="仿宋" w:cs="宋体"/>
          <w:b w:val="0"/>
          <w:sz w:val="28"/>
          <w:szCs w:val="28"/>
          <w:u w:val="single"/>
        </w:rPr>
        <w:t>□中型企业 □小型企业 □微型企业）</w:t>
      </w:r>
      <w:r>
        <w:rPr>
          <w:rFonts w:hint="eastAsia" w:ascii="仿宋" w:hAnsi="仿宋" w:eastAsia="仿宋" w:cs="宋体"/>
          <w:b w:val="0"/>
          <w:sz w:val="28"/>
          <w:szCs w:val="28"/>
        </w:rPr>
        <w:t>；</w:t>
      </w:r>
    </w:p>
    <w:p w14:paraId="70748C8F">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2.</w:t>
      </w:r>
      <w:r>
        <w:rPr>
          <w:rFonts w:hint="eastAsia" w:ascii="仿宋" w:hAnsi="仿宋" w:eastAsia="仿宋" w:cs="宋体"/>
          <w:b w:val="0"/>
          <w:sz w:val="28"/>
          <w:szCs w:val="28"/>
          <w:u w:val="single"/>
        </w:rPr>
        <w:t>（标的名称）</w:t>
      </w:r>
      <w:r>
        <w:rPr>
          <w:rFonts w:hint="eastAsia" w:ascii="仿宋" w:hAnsi="仿宋" w:eastAsia="仿宋" w:cs="宋体"/>
          <w:b w:val="0"/>
          <w:sz w:val="28"/>
          <w:szCs w:val="28"/>
        </w:rPr>
        <w:t>，属于</w:t>
      </w:r>
      <w:r>
        <w:rPr>
          <w:rFonts w:hint="eastAsia" w:ascii="仿宋" w:hAnsi="仿宋" w:eastAsia="仿宋" w:cs="宋体"/>
          <w:b w:val="0"/>
          <w:sz w:val="28"/>
          <w:szCs w:val="28"/>
          <w:u w:val="single"/>
        </w:rPr>
        <w:t>（供应商填写招标文件中明确的所属行业）</w:t>
      </w:r>
      <w:r>
        <w:rPr>
          <w:rFonts w:hint="eastAsia" w:ascii="仿宋" w:hAnsi="仿宋" w:eastAsia="仿宋" w:cs="宋体"/>
          <w:b w:val="0"/>
          <w:sz w:val="28"/>
          <w:szCs w:val="28"/>
        </w:rPr>
        <w:t>行业；投标产品制造商为</w:t>
      </w:r>
      <w:r>
        <w:rPr>
          <w:rFonts w:hint="eastAsia" w:ascii="仿宋" w:hAnsi="仿宋" w:eastAsia="仿宋" w:cs="宋体"/>
          <w:b w:val="0"/>
          <w:sz w:val="28"/>
          <w:szCs w:val="28"/>
          <w:u w:val="single"/>
        </w:rPr>
        <w:t>（企业名称）</w:t>
      </w:r>
      <w:r>
        <w:rPr>
          <w:rFonts w:hint="eastAsia" w:ascii="仿宋" w:hAnsi="仿宋" w:eastAsia="仿宋" w:cs="宋体"/>
          <w:b w:val="0"/>
          <w:sz w:val="28"/>
          <w:szCs w:val="28"/>
        </w:rPr>
        <w:t>，从业人员</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人，营业收入为</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万元，资产总额为</w:t>
      </w:r>
      <w:r>
        <w:rPr>
          <w:rFonts w:hint="eastAsia" w:ascii="仿宋" w:hAnsi="仿宋" w:eastAsia="仿宋" w:cs="宋体"/>
          <w:b w:val="0"/>
          <w:sz w:val="28"/>
          <w:szCs w:val="28"/>
          <w:u w:val="single"/>
        </w:rPr>
        <w:t xml:space="preserve">      </w:t>
      </w:r>
      <w:r>
        <w:rPr>
          <w:rFonts w:hint="eastAsia" w:ascii="仿宋" w:hAnsi="仿宋" w:eastAsia="仿宋" w:cs="宋体"/>
          <w:b w:val="0"/>
          <w:sz w:val="28"/>
          <w:szCs w:val="28"/>
        </w:rPr>
        <w:t>万元，属于</w:t>
      </w:r>
      <w:r>
        <w:rPr>
          <w:rFonts w:hint="eastAsia" w:ascii="仿宋" w:hAnsi="仿宋" w:eastAsia="仿宋" w:cs="宋体"/>
          <w:b w:val="0"/>
          <w:sz w:val="28"/>
          <w:szCs w:val="28"/>
          <w:u w:val="single"/>
        </w:rPr>
        <w:t>（□中型企业 □小型企业 □微型企业）</w:t>
      </w:r>
      <w:r>
        <w:rPr>
          <w:rFonts w:hint="eastAsia" w:ascii="仿宋" w:hAnsi="仿宋" w:eastAsia="仿宋" w:cs="宋体"/>
          <w:b w:val="0"/>
          <w:sz w:val="28"/>
          <w:szCs w:val="28"/>
        </w:rPr>
        <w:t>；</w:t>
      </w:r>
    </w:p>
    <w:p w14:paraId="25B4E872">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w:t>
      </w:r>
    </w:p>
    <w:p w14:paraId="5AD4A966">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以上企业，不属于大企业的分支机构，不存在控股股东为大企业的情形，也不存在与大企业的负责人为同一人的情形。</w:t>
      </w:r>
    </w:p>
    <w:p w14:paraId="4F29F928">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本企业对上述声明内容的真实性负责。如有虚假，将依法承担相应责任</w:t>
      </w:r>
    </w:p>
    <w:p w14:paraId="1B71E9B9">
      <w:pPr>
        <w:pStyle w:val="310"/>
        <w:spacing w:line="360" w:lineRule="auto"/>
        <w:ind w:firstLine="560"/>
        <w:jc w:val="both"/>
        <w:rPr>
          <w:rFonts w:hint="eastAsia" w:ascii="仿宋" w:hAnsi="仿宋" w:eastAsia="仿宋" w:cs="宋体"/>
          <w:b w:val="0"/>
          <w:sz w:val="28"/>
          <w:szCs w:val="28"/>
        </w:rPr>
      </w:pPr>
    </w:p>
    <w:p w14:paraId="272DF63A">
      <w:pPr>
        <w:pStyle w:val="310"/>
        <w:spacing w:line="360" w:lineRule="auto"/>
        <w:jc w:val="both"/>
        <w:rPr>
          <w:rFonts w:hint="eastAsia" w:ascii="仿宋" w:hAnsi="仿宋" w:eastAsia="仿宋" w:cs="宋体"/>
          <w:b w:val="0"/>
          <w:sz w:val="28"/>
          <w:szCs w:val="28"/>
        </w:rPr>
      </w:pPr>
      <w:r>
        <w:rPr>
          <w:rFonts w:hint="eastAsia" w:ascii="仿宋" w:hAnsi="仿宋" w:eastAsia="仿宋" w:cs="宋体"/>
          <w:b w:val="0"/>
          <w:sz w:val="28"/>
          <w:szCs w:val="28"/>
        </w:rPr>
        <w:t>企业名称（加盖CA电子公章）：</w:t>
      </w:r>
    </w:p>
    <w:p w14:paraId="73110C1A">
      <w:pPr>
        <w:pStyle w:val="310"/>
        <w:spacing w:line="360" w:lineRule="auto"/>
        <w:jc w:val="both"/>
        <w:rPr>
          <w:rFonts w:hint="eastAsia" w:ascii="仿宋" w:hAnsi="仿宋" w:eastAsia="仿宋" w:cs="宋体"/>
          <w:b w:val="0"/>
          <w:sz w:val="28"/>
          <w:szCs w:val="28"/>
        </w:rPr>
      </w:pPr>
      <w:r>
        <w:rPr>
          <w:rFonts w:hint="eastAsia" w:ascii="仿宋" w:hAnsi="仿宋" w:eastAsia="仿宋" w:cs="宋体"/>
          <w:b w:val="0"/>
          <w:sz w:val="28"/>
          <w:szCs w:val="28"/>
        </w:rPr>
        <w:t>日  期：</w:t>
      </w:r>
    </w:p>
    <w:p w14:paraId="18EF3640">
      <w:pPr>
        <w:pStyle w:val="310"/>
        <w:spacing w:line="360" w:lineRule="auto"/>
        <w:ind w:firstLine="560"/>
        <w:jc w:val="both"/>
        <w:rPr>
          <w:rFonts w:hint="eastAsia" w:ascii="仿宋" w:hAnsi="仿宋" w:eastAsia="仿宋" w:cs="宋体"/>
          <w:b w:val="0"/>
          <w:sz w:val="28"/>
          <w:szCs w:val="28"/>
        </w:rPr>
      </w:pPr>
    </w:p>
    <w:p w14:paraId="38CDBE18">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备注：</w:t>
      </w:r>
    </w:p>
    <w:p w14:paraId="48190034">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1.从业人员、营业收入、资产总额填报上一年度数据，无上一年度数据的新成立企业可不填报。</w:t>
      </w:r>
    </w:p>
    <w:p w14:paraId="496C600C">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2.专门面向中小微型企业采购的项目，供应商如不提供此声明函，则不能通过资格审查；非专门面向中小微型企业采购的项目，供应商如不提供此声明函，价格将不做相应扣除。</w:t>
      </w:r>
    </w:p>
    <w:p w14:paraId="27C4C96F">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3.供应商应对照《工业和信息化部、国家统计局、国家发展和改革委员会、</w:t>
      </w:r>
    </w:p>
    <w:p w14:paraId="10364169">
      <w:pPr>
        <w:pStyle w:val="310"/>
        <w:spacing w:line="360" w:lineRule="auto"/>
        <w:ind w:firstLine="560"/>
        <w:jc w:val="both"/>
        <w:rPr>
          <w:rFonts w:hint="eastAsia" w:ascii="仿宋" w:hAnsi="仿宋" w:eastAsia="仿宋"/>
          <w:bCs/>
          <w:color w:val="000000"/>
          <w:sz w:val="28"/>
          <w:szCs w:val="28"/>
        </w:rPr>
      </w:pPr>
      <w:r>
        <w:rPr>
          <w:rFonts w:hint="eastAsia" w:ascii="仿宋" w:hAnsi="仿宋" w:eastAsia="仿宋" w:cs="宋体"/>
          <w:b w:val="0"/>
          <w:sz w:val="28"/>
          <w:szCs w:val="28"/>
        </w:rPr>
        <w:t>财政部关于印发中小企业划型标准规定的通知》</w:t>
      </w:r>
      <w:r>
        <w:rPr>
          <w:rFonts w:hint="eastAsia" w:ascii="仿宋" w:hAnsi="仿宋" w:eastAsia="仿宋" w:cs="宋体"/>
          <w:b w:val="0"/>
          <w:sz w:val="28"/>
          <w:szCs w:val="28"/>
          <w:lang w:eastAsia="zh-CN"/>
        </w:rPr>
        <w:t>（</w:t>
      </w:r>
      <w:r>
        <w:rPr>
          <w:rFonts w:hint="eastAsia" w:ascii="仿宋" w:hAnsi="仿宋" w:eastAsia="仿宋" w:cs="宋体"/>
          <w:b w:val="0"/>
          <w:sz w:val="28"/>
          <w:szCs w:val="28"/>
        </w:rPr>
        <w:t>工信部联企业〔2011〕300号</w:t>
      </w:r>
      <w:r>
        <w:rPr>
          <w:rFonts w:hint="eastAsia" w:ascii="仿宋" w:hAnsi="仿宋" w:eastAsia="仿宋" w:cs="宋体"/>
          <w:b w:val="0"/>
          <w:sz w:val="28"/>
          <w:szCs w:val="28"/>
          <w:lang w:eastAsia="zh-CN"/>
        </w:rPr>
        <w:t>）</w:t>
      </w:r>
      <w:r>
        <w:rPr>
          <w:rFonts w:hint="eastAsia" w:ascii="仿宋" w:hAnsi="仿宋" w:eastAsia="仿宋" w:cs="宋体"/>
          <w:b w:val="0"/>
          <w:sz w:val="28"/>
          <w:szCs w:val="28"/>
        </w:rPr>
        <w:t>《国家统计局关于印发〈统计上大中小微型企业划分办法（2017）〉的通知》（国统字〔2017〕213号）的规定，自行勾选制造商的企业规模类型。</w:t>
      </w:r>
      <w:r>
        <w:rPr>
          <w:rFonts w:hint="eastAsia" w:ascii="仿宋" w:hAnsi="仿宋" w:eastAsia="仿宋"/>
          <w:bCs/>
          <w:color w:val="000000"/>
          <w:sz w:val="28"/>
          <w:szCs w:val="28"/>
        </w:rPr>
        <w:br w:type="page"/>
      </w:r>
    </w:p>
    <w:p w14:paraId="1FDAF272">
      <w:pPr>
        <w:pStyle w:val="193"/>
        <w:spacing w:line="520" w:lineRule="exact"/>
        <w:ind w:firstLine="0"/>
        <w:jc w:val="left"/>
        <w:rPr>
          <w:rFonts w:hint="eastAsia" w:ascii="仿宋" w:hAnsi="仿宋" w:eastAsia="仿宋"/>
          <w:b/>
          <w:sz w:val="32"/>
          <w:szCs w:val="32"/>
        </w:rPr>
      </w:pPr>
      <w:r>
        <w:rPr>
          <w:rFonts w:hint="eastAsia" w:ascii="仿宋" w:hAnsi="仿宋" w:eastAsia="仿宋"/>
          <w:b/>
          <w:sz w:val="32"/>
          <w:szCs w:val="32"/>
        </w:rPr>
        <w:t>示范格式六</w:t>
      </w:r>
    </w:p>
    <w:p w14:paraId="451E6980">
      <w:pPr>
        <w:widowControl/>
        <w:spacing w:line="640" w:lineRule="exact"/>
        <w:jc w:val="center"/>
        <w:rPr>
          <w:rFonts w:hint="eastAsia" w:ascii="仿宋" w:hAnsi="仿宋" w:eastAsia="仿宋" w:cs="宋体"/>
          <w:sz w:val="24"/>
        </w:rPr>
      </w:pPr>
      <w:r>
        <w:rPr>
          <w:rFonts w:hint="eastAsia" w:ascii="仿宋" w:hAnsi="仿宋" w:eastAsia="仿宋" w:cs="宋体"/>
          <w:b/>
          <w:bCs/>
          <w:color w:val="000000"/>
          <w:sz w:val="32"/>
          <w:szCs w:val="32"/>
        </w:rPr>
        <w:t>残疾人福利性单位声明函</w:t>
      </w:r>
      <w:r>
        <w:rPr>
          <w:rFonts w:hint="eastAsia" w:ascii="仿宋" w:hAnsi="仿宋" w:eastAsia="仿宋"/>
          <w:b/>
          <w:bCs/>
          <w:sz w:val="32"/>
          <w:szCs w:val="32"/>
        </w:rPr>
        <w:t>（采购包号：**）</w:t>
      </w:r>
    </w:p>
    <w:p w14:paraId="68E9361F">
      <w:pPr>
        <w:pStyle w:val="193"/>
        <w:spacing w:line="600" w:lineRule="exact"/>
        <w:ind w:firstLine="0"/>
        <w:rPr>
          <w:rFonts w:hint="eastAsia" w:ascii="仿宋" w:hAnsi="仿宋" w:eastAsia="仿宋"/>
          <w:bCs/>
          <w:color w:val="000000"/>
          <w:sz w:val="28"/>
          <w:szCs w:val="28"/>
          <w:lang w:eastAsia="zh-CN"/>
        </w:rPr>
      </w:pPr>
      <w:r>
        <w:rPr>
          <w:rFonts w:hint="eastAsia" w:ascii="仿宋" w:hAnsi="仿宋" w:eastAsia="仿宋"/>
          <w:bCs/>
          <w:color w:val="000000"/>
          <w:sz w:val="28"/>
          <w:szCs w:val="28"/>
        </w:rPr>
        <w:t>致：</w:t>
      </w:r>
      <w:r>
        <w:rPr>
          <w:rFonts w:hint="eastAsia" w:ascii="仿宋" w:hAnsi="仿宋" w:eastAsia="仿宋" w:cs="仿宋"/>
          <w:sz w:val="28"/>
          <w:szCs w:val="28"/>
          <w:u w:val="single"/>
          <w:lang w:eastAsia="zh-CN"/>
        </w:rPr>
        <w:t>淮安市洪泽区档案馆</w:t>
      </w:r>
    </w:p>
    <w:p w14:paraId="481D9389">
      <w:pPr>
        <w:pStyle w:val="193"/>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bCs/>
          <w:color w:val="000000"/>
          <w:sz w:val="28"/>
          <w:szCs w:val="28"/>
          <w:lang w:eastAsia="zh-CN"/>
        </w:rPr>
        <w:t>：</w:t>
      </w:r>
    </w:p>
    <w:p w14:paraId="75CC9F2F">
      <w:pPr>
        <w:pStyle w:val="193"/>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lang w:eastAsia="zh-CN"/>
        </w:rPr>
        <w:t>1.</w:t>
      </w:r>
      <w:r>
        <w:rPr>
          <w:rFonts w:hint="eastAsia" w:ascii="仿宋" w:hAnsi="仿宋" w:eastAsia="仿宋"/>
          <w:bCs/>
          <w:color w:val="000000"/>
          <w:sz w:val="28"/>
          <w:szCs w:val="28"/>
        </w:rPr>
        <w:t>根据《财政部民政部中国残疾人联合会关于促进残疾人就业政府采购政策的通知》（财库〔2017〕141号）规定的划分标准，本公司为残疾人福利性企业。</w:t>
      </w:r>
    </w:p>
    <w:p w14:paraId="3D111518">
      <w:pPr>
        <w:pStyle w:val="193"/>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lang w:eastAsia="zh-CN"/>
        </w:rPr>
        <w:t>2.</w:t>
      </w:r>
      <w:r>
        <w:rPr>
          <w:rFonts w:hint="eastAsia" w:ascii="仿宋" w:hAnsi="仿宋" w:eastAsia="仿宋"/>
          <w:bCs/>
          <w:color w:val="000000"/>
          <w:sz w:val="28"/>
          <w:szCs w:val="28"/>
        </w:rPr>
        <w:t>本单位参加（采购单位名称）的（采购项目名称）采购活动提供本企业制造的货物，由本企业承担工程、提供服务，或者提供其他残疾人福利性单位制造的货物（不包括使用非残疾人福利性单位注册商标的货物。</w:t>
      </w:r>
    </w:p>
    <w:p w14:paraId="7317F129">
      <w:pPr>
        <w:pStyle w:val="193"/>
        <w:spacing w:line="640" w:lineRule="exact"/>
        <w:ind w:firstLine="560"/>
        <w:rPr>
          <w:rFonts w:hint="eastAsia" w:ascii="仿宋" w:hAnsi="仿宋" w:eastAsia="仿宋"/>
          <w:bCs/>
          <w:color w:val="000000"/>
          <w:sz w:val="28"/>
          <w:szCs w:val="28"/>
        </w:rPr>
      </w:pPr>
      <w:r>
        <w:rPr>
          <w:rFonts w:hint="eastAsia" w:ascii="仿宋" w:hAnsi="仿宋" w:eastAsia="仿宋" w:cs="方正仿宋_GB2312"/>
          <w:sz w:val="28"/>
          <w:szCs w:val="28"/>
        </w:rPr>
        <w:t>注</w:t>
      </w:r>
      <w:r>
        <w:rPr>
          <w:rFonts w:hint="eastAsia" w:ascii="仿宋" w:hAnsi="仿宋" w:eastAsia="仿宋" w:cs="方正仿宋_GB2312"/>
          <w:sz w:val="28"/>
          <w:szCs w:val="28"/>
          <w:lang w:eastAsia="zh-CN"/>
        </w:rPr>
        <w:t>：</w:t>
      </w:r>
      <w:r>
        <w:rPr>
          <w:rFonts w:hint="eastAsia" w:ascii="仿宋" w:hAnsi="仿宋" w:eastAsia="仿宋"/>
          <w:bCs/>
          <w:color w:val="000000"/>
          <w:sz w:val="28"/>
          <w:szCs w:val="28"/>
        </w:rPr>
        <w:t>本公司对上述声明的真实性负责。如有虚假，将依法承担相应责任。</w:t>
      </w:r>
    </w:p>
    <w:p w14:paraId="4E60A67E">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供应商：</w:t>
      </w:r>
      <w:r>
        <w:rPr>
          <w:rFonts w:hint="eastAsia" w:ascii="仿宋" w:hAnsi="仿宋" w:eastAsia="仿宋" w:cs="方正楷体_GB2312"/>
          <w:sz w:val="28"/>
          <w:szCs w:val="28"/>
          <w:u w:val="single"/>
          <w:lang w:val="zh-CN"/>
        </w:rPr>
        <w:t>（电子公章）</w:t>
      </w:r>
    </w:p>
    <w:p w14:paraId="30E7817C">
      <w:pPr>
        <w:spacing w:line="640" w:lineRule="exact"/>
        <w:jc w:val="center"/>
        <w:rPr>
          <w:rFonts w:hint="eastAsia" w:ascii="仿宋" w:hAnsi="仿宋" w:eastAsia="仿宋" w:cs="方正楷体_GB2312"/>
          <w:sz w:val="28"/>
          <w:szCs w:val="28"/>
          <w:lang w:val="zh-CN"/>
        </w:rPr>
      </w:pPr>
      <w:r>
        <w:rPr>
          <w:rFonts w:hint="eastAsia" w:ascii="仿宋" w:hAnsi="仿宋" w:eastAsia="仿宋"/>
          <w:sz w:val="28"/>
          <w:szCs w:val="28"/>
          <w:lang w:val="en-US" w:eastAsia="zh-CN"/>
        </w:rPr>
        <w:t xml:space="preserve">      </w:t>
      </w: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或电子签字）</w:t>
      </w:r>
    </w:p>
    <w:p w14:paraId="4BEB2B67">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日期：年月日</w:t>
      </w:r>
    </w:p>
    <w:p w14:paraId="3A501E95">
      <w:pPr>
        <w:spacing w:line="640" w:lineRule="exact"/>
        <w:rPr>
          <w:rFonts w:hint="eastAsia" w:ascii="仿宋" w:hAnsi="仿宋" w:eastAsia="仿宋"/>
          <w:sz w:val="28"/>
          <w:szCs w:val="28"/>
        </w:rPr>
      </w:pPr>
      <w:r>
        <w:rPr>
          <w:rFonts w:hint="eastAsia" w:ascii="仿宋" w:hAnsi="仿宋" w:eastAsia="仿宋" w:cs="方正仿宋_GB2312"/>
          <w:sz w:val="28"/>
          <w:szCs w:val="28"/>
        </w:rPr>
        <w:t>注</w:t>
      </w:r>
      <w:r>
        <w:rPr>
          <w:rFonts w:hint="eastAsia" w:ascii="仿宋" w:hAnsi="仿宋" w:eastAsia="仿宋" w:cs="方正仿宋_GB2312"/>
          <w:sz w:val="28"/>
          <w:szCs w:val="28"/>
          <w:lang w:eastAsia="zh-CN"/>
        </w:rPr>
        <w:t>：</w:t>
      </w:r>
      <w:r>
        <w:rPr>
          <w:rFonts w:hint="eastAsia" w:ascii="仿宋" w:hAnsi="仿宋" w:eastAsia="仿宋"/>
          <w:sz w:val="28"/>
          <w:szCs w:val="28"/>
        </w:rPr>
        <w:t>非</w:t>
      </w:r>
      <w:r>
        <w:rPr>
          <w:rFonts w:hint="eastAsia" w:ascii="仿宋" w:hAnsi="仿宋" w:eastAsia="仿宋"/>
          <w:color w:val="000000"/>
          <w:sz w:val="28"/>
          <w:szCs w:val="28"/>
        </w:rPr>
        <w:t>残疾人福利性单位不</w:t>
      </w:r>
      <w:r>
        <w:rPr>
          <w:rFonts w:hint="eastAsia" w:ascii="仿宋" w:hAnsi="仿宋" w:eastAsia="仿宋"/>
          <w:sz w:val="28"/>
          <w:szCs w:val="28"/>
        </w:rPr>
        <w:t>需提供此函。</w:t>
      </w:r>
    </w:p>
    <w:p w14:paraId="0F9ED1B1">
      <w:pPr>
        <w:pStyle w:val="193"/>
        <w:spacing w:line="520" w:lineRule="exact"/>
        <w:ind w:firstLine="0"/>
        <w:jc w:val="left"/>
        <w:rPr>
          <w:rFonts w:hint="eastAsia" w:ascii="仿宋" w:hAnsi="仿宋" w:eastAsia="仿宋"/>
          <w:b/>
          <w:sz w:val="32"/>
          <w:szCs w:val="32"/>
        </w:rPr>
      </w:pPr>
    </w:p>
    <w:p w14:paraId="04D27757">
      <w:pPr>
        <w:pStyle w:val="193"/>
        <w:spacing w:line="520" w:lineRule="exact"/>
        <w:ind w:firstLine="0"/>
        <w:jc w:val="left"/>
        <w:rPr>
          <w:rFonts w:hint="eastAsia" w:ascii="仿宋" w:hAnsi="仿宋" w:eastAsia="仿宋"/>
          <w:b/>
          <w:sz w:val="32"/>
          <w:szCs w:val="32"/>
        </w:rPr>
      </w:pPr>
    </w:p>
    <w:p w14:paraId="40F11E18">
      <w:pPr>
        <w:rPr>
          <w:rFonts w:hint="eastAsia" w:ascii="仿宋" w:hAnsi="仿宋" w:eastAsia="仿宋"/>
          <w:b/>
          <w:sz w:val="32"/>
          <w:szCs w:val="32"/>
        </w:rPr>
      </w:pPr>
    </w:p>
    <w:p w14:paraId="7C78E207">
      <w:pPr>
        <w:rPr>
          <w:rFonts w:hint="eastAsia" w:ascii="仿宋" w:hAnsi="仿宋" w:eastAsia="仿宋"/>
          <w:b/>
          <w:sz w:val="32"/>
          <w:szCs w:val="32"/>
        </w:rPr>
      </w:pPr>
    </w:p>
    <w:p w14:paraId="26F3964D">
      <w:pPr>
        <w:pStyle w:val="193"/>
        <w:spacing w:line="520" w:lineRule="exact"/>
        <w:ind w:firstLine="0"/>
        <w:jc w:val="left"/>
        <w:rPr>
          <w:rFonts w:hint="eastAsia" w:ascii="仿宋" w:hAnsi="仿宋" w:eastAsia="仿宋"/>
          <w:b/>
          <w:sz w:val="32"/>
          <w:szCs w:val="32"/>
        </w:rPr>
      </w:pPr>
      <w:r>
        <w:rPr>
          <w:rFonts w:hint="eastAsia" w:ascii="仿宋" w:hAnsi="仿宋" w:eastAsia="仿宋"/>
          <w:b/>
          <w:sz w:val="32"/>
          <w:szCs w:val="32"/>
        </w:rPr>
        <w:t>示范格式七</w:t>
      </w:r>
    </w:p>
    <w:p w14:paraId="317DA479">
      <w:pPr>
        <w:widowControl/>
        <w:spacing w:line="640" w:lineRule="exact"/>
        <w:jc w:val="center"/>
        <w:rPr>
          <w:rFonts w:hint="eastAsia" w:ascii="仿宋" w:hAnsi="仿宋" w:eastAsia="仿宋" w:cs="宋体"/>
          <w:b/>
          <w:bCs/>
          <w:color w:val="000000"/>
          <w:sz w:val="32"/>
          <w:szCs w:val="32"/>
        </w:rPr>
      </w:pPr>
      <w:r>
        <w:rPr>
          <w:rFonts w:hint="eastAsia" w:ascii="仿宋" w:hAnsi="仿宋" w:eastAsia="仿宋" w:cs="宋体"/>
          <w:b/>
          <w:bCs/>
          <w:color w:val="000000"/>
          <w:sz w:val="32"/>
          <w:szCs w:val="32"/>
        </w:rPr>
        <w:t>关于符合本国产品标准的声明函</w:t>
      </w:r>
      <w:r>
        <w:rPr>
          <w:rFonts w:hint="eastAsia" w:ascii="仿宋" w:hAnsi="仿宋" w:eastAsia="仿宋"/>
          <w:b/>
          <w:bCs/>
          <w:sz w:val="32"/>
          <w:szCs w:val="32"/>
        </w:rPr>
        <w:t>（采购包号：**）</w:t>
      </w:r>
    </w:p>
    <w:p w14:paraId="7F8DBB7B">
      <w:pPr>
        <w:pStyle w:val="193"/>
        <w:spacing w:line="600" w:lineRule="exact"/>
        <w:ind w:firstLine="0"/>
        <w:rPr>
          <w:rFonts w:hint="eastAsia" w:ascii="仿宋" w:hAnsi="仿宋" w:eastAsia="仿宋"/>
          <w:bCs/>
          <w:color w:val="000000"/>
          <w:sz w:val="28"/>
          <w:szCs w:val="28"/>
          <w:lang w:eastAsia="zh-CN"/>
        </w:rPr>
      </w:pPr>
      <w:r>
        <w:rPr>
          <w:rFonts w:hint="eastAsia" w:ascii="仿宋" w:hAnsi="仿宋" w:eastAsia="仿宋"/>
          <w:bCs/>
          <w:color w:val="000000"/>
          <w:sz w:val="28"/>
          <w:szCs w:val="28"/>
        </w:rPr>
        <w:t>致：</w:t>
      </w:r>
      <w:r>
        <w:rPr>
          <w:rFonts w:hint="eastAsia" w:ascii="仿宋" w:hAnsi="仿宋" w:eastAsia="仿宋" w:cs="仿宋"/>
          <w:sz w:val="28"/>
          <w:szCs w:val="28"/>
          <w:u w:val="single"/>
          <w:lang w:eastAsia="zh-CN"/>
        </w:rPr>
        <w:t>淮安市洪泽区档案馆</w:t>
      </w:r>
    </w:p>
    <w:p w14:paraId="2D98081F">
      <w:pPr>
        <w:pStyle w:val="230"/>
        <w:spacing w:before="0" w:beforeAutospacing="0" w:after="0" w:afterAutospacing="0" w:line="360" w:lineRule="auto"/>
        <w:ind w:firstLine="420"/>
        <w:rPr>
          <w:rFonts w:hint="eastAsia" w:ascii="仿宋" w:hAnsi="仿宋" w:eastAsia="仿宋" w:cs="方正魏碑_GBK"/>
          <w:sz w:val="28"/>
          <w:szCs w:val="28"/>
        </w:rPr>
      </w:pPr>
      <w:r>
        <w:rPr>
          <w:rFonts w:ascii="仿宋" w:hAnsi="仿宋" w:eastAsia="仿宋" w:cs="方正魏碑_GBK"/>
          <w:sz w:val="28"/>
          <w:szCs w:val="28"/>
        </w:rPr>
        <w:t>本公司（单位）郑重声明，根据《国务院办公厅关于在政府采购中实施本国产品标准及相关政策的通知》（国办发〔2025〕34号）的规定，本公司（单位）提供的以下产品属于本国产品。具体情况如下：</w:t>
      </w:r>
    </w:p>
    <w:p w14:paraId="4B278BE4">
      <w:pPr>
        <w:pStyle w:val="230"/>
        <w:spacing w:before="30" w:beforeAutospacing="0" w:after="30" w:afterAutospacing="0" w:line="360" w:lineRule="auto"/>
        <w:ind w:firstLine="420"/>
        <w:rPr>
          <w:rFonts w:hint="eastAsia" w:ascii="仿宋" w:hAnsi="仿宋" w:eastAsia="仿宋" w:cs="方正魏碑_GBK"/>
          <w:sz w:val="28"/>
          <w:szCs w:val="28"/>
        </w:rPr>
      </w:pPr>
      <w:r>
        <w:rPr>
          <w:rFonts w:ascii="仿宋" w:hAnsi="仿宋" w:eastAsia="仿宋" w:cs="方正魏碑_GBK"/>
          <w:sz w:val="28"/>
          <w:szCs w:val="28"/>
          <w:shd w:val="clear" w:color="auto" w:fill="FFFFFF"/>
        </w:rPr>
        <w:t>1.</w:t>
      </w:r>
      <w:r>
        <w:rPr>
          <w:rStyle w:val="239"/>
          <w:rFonts w:ascii="仿宋" w:hAnsi="仿宋" w:eastAsia="仿宋" w:cs="方正魏碑_GBK"/>
          <w:sz w:val="28"/>
          <w:szCs w:val="28"/>
          <w:u w:val="single"/>
          <w:shd w:val="clear" w:color="auto" w:fill="FFFFFF"/>
        </w:rPr>
        <w:t>（产品名称1）</w:t>
      </w:r>
      <w:r>
        <w:rPr>
          <w:rStyle w:val="239"/>
          <w:rFonts w:ascii="仿宋" w:hAnsi="仿宋" w:eastAsia="仿宋" w:cs="方正魏碑_GBK"/>
          <w:sz w:val="28"/>
          <w:szCs w:val="28"/>
          <w:shd w:val="clear" w:color="auto" w:fill="FFFFFF"/>
          <w:vertAlign w:val="superscript"/>
        </w:rPr>
        <w:t>1</w:t>
      </w:r>
      <w:r>
        <w:rPr>
          <w:rFonts w:ascii="仿宋" w:hAnsi="仿宋" w:eastAsia="仿宋" w:cs="方正魏碑_GBK"/>
          <w:sz w:val="28"/>
          <w:szCs w:val="28"/>
          <w:shd w:val="clear" w:color="auto" w:fill="FFFFFF"/>
        </w:rPr>
        <w:t>，生产厂为</w:t>
      </w:r>
      <w:r>
        <w:rPr>
          <w:rStyle w:val="239"/>
          <w:rFonts w:ascii="仿宋" w:hAnsi="仿宋" w:eastAsia="仿宋" w:cs="方正魏碑_GBK"/>
          <w:sz w:val="28"/>
          <w:szCs w:val="28"/>
          <w:u w:val="single"/>
          <w:shd w:val="clear" w:color="auto" w:fill="FFFFFF"/>
        </w:rPr>
        <w:t>（厂名）</w:t>
      </w:r>
      <w:r>
        <w:rPr>
          <w:rStyle w:val="239"/>
          <w:rFonts w:ascii="仿宋" w:hAnsi="仿宋" w:eastAsia="仿宋" w:cs="方正魏碑_GBK"/>
          <w:sz w:val="28"/>
          <w:szCs w:val="28"/>
          <w:shd w:val="clear" w:color="auto" w:fill="FFFFFF"/>
          <w:vertAlign w:val="superscript"/>
        </w:rPr>
        <w:t>2</w:t>
      </w:r>
      <w:r>
        <w:rPr>
          <w:rFonts w:ascii="仿宋" w:hAnsi="仿宋" w:eastAsia="仿宋" w:cs="方正魏碑_GBK"/>
          <w:sz w:val="28"/>
          <w:szCs w:val="28"/>
          <w:shd w:val="clear" w:color="auto" w:fill="FFFFFF"/>
        </w:rPr>
        <w:t>，厂址为</w:t>
      </w:r>
      <w:r>
        <w:rPr>
          <w:rStyle w:val="239"/>
          <w:rFonts w:ascii="仿宋" w:hAnsi="仿宋" w:eastAsia="仿宋" w:cs="方正魏碑_GBK"/>
          <w:sz w:val="28"/>
          <w:szCs w:val="28"/>
          <w:u w:val="single"/>
          <w:shd w:val="clear" w:color="auto" w:fill="FFFFFF"/>
        </w:rPr>
        <w:t>（生产厂址）</w:t>
      </w:r>
      <w:r>
        <w:rPr>
          <w:rFonts w:ascii="仿宋" w:hAnsi="仿宋" w:eastAsia="仿宋" w:cs="方正魏碑_GBK"/>
          <w:sz w:val="28"/>
          <w:szCs w:val="28"/>
          <w:shd w:val="clear" w:color="auto" w:fill="FFFFFF"/>
        </w:rPr>
        <w:t>。</w:t>
      </w:r>
      <w:r>
        <w:rPr>
          <w:rStyle w:val="239"/>
          <w:rFonts w:ascii="仿宋" w:hAnsi="仿宋" w:eastAsia="仿宋" w:cs="方正魏碑_GBK"/>
          <w:sz w:val="28"/>
          <w:szCs w:val="28"/>
          <w:u w:val="single"/>
          <w:shd w:val="clear" w:color="auto" w:fill="FFFFFF"/>
        </w:rPr>
        <w:t>（产品名称1）</w:t>
      </w:r>
      <w:r>
        <w:rPr>
          <w:rFonts w:ascii="仿宋" w:hAnsi="仿宋" w:eastAsia="仿宋" w:cs="方正魏碑_GBK"/>
          <w:sz w:val="28"/>
          <w:szCs w:val="28"/>
          <w:shd w:val="clear" w:color="auto" w:fill="FFFFFF"/>
        </w:rPr>
        <w:t>的中国境内生产的组件成本占比≥</w:t>
      </w:r>
      <w:r>
        <w:rPr>
          <w:rStyle w:val="239"/>
          <w:rFonts w:ascii="仿宋" w:hAnsi="仿宋" w:eastAsia="仿宋" w:cs="方正魏碑_GBK"/>
          <w:sz w:val="28"/>
          <w:szCs w:val="28"/>
          <w:u w:val="single"/>
          <w:shd w:val="clear" w:color="auto" w:fill="FFFFFF"/>
        </w:rPr>
        <w:t>（规定比例）</w:t>
      </w:r>
      <w:r>
        <w:rPr>
          <w:rStyle w:val="239"/>
          <w:rFonts w:ascii="仿宋" w:hAnsi="仿宋" w:eastAsia="仿宋" w:cs="方正魏碑_GBK"/>
          <w:sz w:val="28"/>
          <w:szCs w:val="28"/>
          <w:shd w:val="clear" w:color="auto" w:fill="FFFFFF"/>
          <w:vertAlign w:val="superscript"/>
        </w:rPr>
        <w:t>3</w:t>
      </w:r>
      <w:r>
        <w:rPr>
          <w:rFonts w:ascii="仿宋" w:hAnsi="仿宋" w:eastAsia="仿宋" w:cs="方正魏碑_GBK"/>
          <w:sz w:val="28"/>
          <w:szCs w:val="28"/>
          <w:shd w:val="clear" w:color="auto" w:fill="FFFFFF"/>
        </w:rPr>
        <w:t>。</w:t>
      </w:r>
      <w:r>
        <w:rPr>
          <w:rStyle w:val="239"/>
          <w:rFonts w:ascii="仿宋" w:hAnsi="仿宋" w:eastAsia="仿宋" w:cs="方正魏碑_GBK"/>
          <w:sz w:val="28"/>
          <w:szCs w:val="28"/>
          <w:u w:val="single"/>
          <w:shd w:val="clear" w:color="auto" w:fill="FFFFFF"/>
        </w:rPr>
        <w:t>（产品名称1）</w:t>
      </w:r>
      <w:r>
        <w:rPr>
          <w:rFonts w:ascii="仿宋" w:hAnsi="仿宋" w:eastAsia="仿宋" w:cs="方正魏碑_GBK"/>
          <w:sz w:val="28"/>
          <w:szCs w:val="28"/>
          <w:shd w:val="clear" w:color="auto" w:fill="FFFFFF"/>
        </w:rPr>
        <w:t>的</w:t>
      </w:r>
      <w:r>
        <w:rPr>
          <w:rStyle w:val="239"/>
          <w:rFonts w:ascii="仿宋" w:hAnsi="仿宋" w:eastAsia="仿宋" w:cs="方正魏碑_GBK"/>
          <w:sz w:val="28"/>
          <w:szCs w:val="28"/>
          <w:u w:val="single"/>
          <w:shd w:val="clear" w:color="auto" w:fill="FFFFFF"/>
        </w:rPr>
        <w:t>（关键组件）</w:t>
      </w:r>
      <w:r>
        <w:rPr>
          <w:rStyle w:val="239"/>
          <w:rFonts w:ascii="仿宋" w:hAnsi="仿宋" w:eastAsia="仿宋" w:cs="方正魏碑_GBK"/>
          <w:sz w:val="28"/>
          <w:szCs w:val="28"/>
          <w:shd w:val="clear" w:color="auto" w:fill="FFFFFF"/>
          <w:vertAlign w:val="superscript"/>
        </w:rPr>
        <w:t>4</w:t>
      </w:r>
      <w:r>
        <w:rPr>
          <w:rFonts w:ascii="仿宋" w:hAnsi="仿宋" w:eastAsia="仿宋" w:cs="方正魏碑_GBK"/>
          <w:sz w:val="28"/>
          <w:szCs w:val="28"/>
          <w:shd w:val="clear" w:color="auto" w:fill="FFFFFF"/>
        </w:rPr>
        <w:t>在中国境内生产。</w:t>
      </w:r>
      <w:r>
        <w:rPr>
          <w:rStyle w:val="239"/>
          <w:rFonts w:ascii="仿宋" w:hAnsi="仿宋" w:eastAsia="仿宋" w:cs="方正魏碑_GBK"/>
          <w:sz w:val="28"/>
          <w:szCs w:val="28"/>
          <w:u w:val="single"/>
          <w:shd w:val="clear" w:color="auto" w:fill="FFFFFF"/>
        </w:rPr>
        <w:t>（产品名称1）</w:t>
      </w:r>
      <w:r>
        <w:rPr>
          <w:rFonts w:ascii="仿宋" w:hAnsi="仿宋" w:eastAsia="仿宋" w:cs="方正魏碑_GBK"/>
          <w:sz w:val="28"/>
          <w:szCs w:val="28"/>
          <w:shd w:val="clear" w:color="auto" w:fill="FFFFFF"/>
        </w:rPr>
        <w:t>的</w:t>
      </w:r>
      <w:r>
        <w:rPr>
          <w:rStyle w:val="239"/>
          <w:rFonts w:ascii="仿宋" w:hAnsi="仿宋" w:eastAsia="仿宋" w:cs="方正魏碑_GBK"/>
          <w:sz w:val="28"/>
          <w:szCs w:val="28"/>
          <w:u w:val="single"/>
          <w:shd w:val="clear" w:color="auto" w:fill="FFFFFF"/>
        </w:rPr>
        <w:t>（关键工序）</w:t>
      </w:r>
      <w:r>
        <w:rPr>
          <w:rStyle w:val="239"/>
          <w:rFonts w:ascii="仿宋" w:hAnsi="仿宋" w:eastAsia="仿宋" w:cs="方正魏碑_GBK"/>
          <w:sz w:val="28"/>
          <w:szCs w:val="28"/>
          <w:shd w:val="clear" w:color="auto" w:fill="FFFFFF"/>
          <w:vertAlign w:val="superscript"/>
        </w:rPr>
        <w:t>5</w:t>
      </w:r>
      <w:r>
        <w:rPr>
          <w:rFonts w:ascii="仿宋" w:hAnsi="仿宋" w:eastAsia="仿宋" w:cs="方正魏碑_GBK"/>
          <w:sz w:val="28"/>
          <w:szCs w:val="28"/>
          <w:shd w:val="clear" w:color="auto" w:fill="FFFFFF"/>
        </w:rPr>
        <w:t>在中国境内完成。</w:t>
      </w:r>
    </w:p>
    <w:p w14:paraId="2CF68600">
      <w:pPr>
        <w:pStyle w:val="230"/>
        <w:spacing w:before="30" w:beforeAutospacing="0" w:after="30" w:afterAutospacing="0" w:line="360" w:lineRule="auto"/>
        <w:ind w:firstLine="420"/>
        <w:rPr>
          <w:rFonts w:hint="eastAsia" w:ascii="仿宋" w:hAnsi="仿宋" w:eastAsia="仿宋" w:cs="方正魏碑_GBK"/>
          <w:sz w:val="28"/>
          <w:szCs w:val="28"/>
        </w:rPr>
      </w:pPr>
      <w:r>
        <w:rPr>
          <w:rFonts w:ascii="仿宋" w:hAnsi="仿宋" w:eastAsia="仿宋" w:cs="方正魏碑_GBK"/>
          <w:sz w:val="28"/>
          <w:szCs w:val="28"/>
          <w:shd w:val="clear" w:color="auto" w:fill="FFFFFF"/>
        </w:rPr>
        <w:t>2.</w:t>
      </w:r>
      <w:r>
        <w:rPr>
          <w:rStyle w:val="239"/>
          <w:rFonts w:ascii="仿宋" w:hAnsi="仿宋" w:eastAsia="仿宋" w:cs="方正魏碑_GBK"/>
          <w:sz w:val="28"/>
          <w:szCs w:val="28"/>
          <w:u w:val="single"/>
          <w:shd w:val="clear" w:color="auto" w:fill="FFFFFF"/>
        </w:rPr>
        <w:t>（产品名称2）</w:t>
      </w:r>
      <w:r>
        <w:rPr>
          <w:rFonts w:ascii="仿宋" w:hAnsi="仿宋" w:eastAsia="仿宋" w:cs="方正魏碑_GBK"/>
          <w:sz w:val="28"/>
          <w:szCs w:val="28"/>
          <w:shd w:val="clear" w:color="auto" w:fill="FFFFFF"/>
        </w:rPr>
        <w:t>，生产厂为</w:t>
      </w:r>
      <w:r>
        <w:rPr>
          <w:rStyle w:val="239"/>
          <w:rFonts w:ascii="仿宋" w:hAnsi="仿宋" w:eastAsia="仿宋" w:cs="方正魏碑_GBK"/>
          <w:sz w:val="28"/>
          <w:szCs w:val="28"/>
          <w:u w:val="single"/>
          <w:shd w:val="clear" w:color="auto" w:fill="FFFFFF"/>
        </w:rPr>
        <w:t>（厂名）</w:t>
      </w:r>
      <w:r>
        <w:rPr>
          <w:rFonts w:ascii="仿宋" w:hAnsi="仿宋" w:eastAsia="仿宋" w:cs="方正魏碑_GBK"/>
          <w:sz w:val="28"/>
          <w:szCs w:val="28"/>
          <w:shd w:val="clear" w:color="auto" w:fill="FFFFFF"/>
        </w:rPr>
        <w:t>，厂址为</w:t>
      </w:r>
      <w:r>
        <w:rPr>
          <w:rStyle w:val="239"/>
          <w:rFonts w:ascii="仿宋" w:hAnsi="仿宋" w:eastAsia="仿宋" w:cs="方正魏碑_GBK"/>
          <w:sz w:val="28"/>
          <w:szCs w:val="28"/>
          <w:u w:val="single"/>
          <w:shd w:val="clear" w:color="auto" w:fill="FFFFFF"/>
        </w:rPr>
        <w:t>（生产厂址）</w:t>
      </w:r>
      <w:r>
        <w:rPr>
          <w:rFonts w:ascii="仿宋" w:hAnsi="仿宋" w:eastAsia="仿宋" w:cs="方正魏碑_GBK"/>
          <w:sz w:val="28"/>
          <w:szCs w:val="28"/>
          <w:shd w:val="clear" w:color="auto" w:fill="FFFFFF"/>
        </w:rPr>
        <w:t>。</w:t>
      </w:r>
      <w:r>
        <w:rPr>
          <w:rStyle w:val="239"/>
          <w:rFonts w:ascii="仿宋" w:hAnsi="仿宋" w:eastAsia="仿宋" w:cs="方正魏碑_GBK"/>
          <w:sz w:val="28"/>
          <w:szCs w:val="28"/>
          <w:u w:val="single"/>
          <w:shd w:val="clear" w:color="auto" w:fill="FFFFFF"/>
        </w:rPr>
        <w:t>（产品名称2）</w:t>
      </w:r>
      <w:r>
        <w:rPr>
          <w:rFonts w:ascii="仿宋" w:hAnsi="仿宋" w:eastAsia="仿宋" w:cs="方正魏碑_GBK"/>
          <w:sz w:val="28"/>
          <w:szCs w:val="28"/>
          <w:shd w:val="clear" w:color="auto" w:fill="FFFFFF"/>
        </w:rPr>
        <w:t>的中国境内生产的组件成本占比≥</w:t>
      </w:r>
      <w:r>
        <w:rPr>
          <w:rStyle w:val="239"/>
          <w:rFonts w:ascii="仿宋" w:hAnsi="仿宋" w:eastAsia="仿宋" w:cs="方正魏碑_GBK"/>
          <w:sz w:val="28"/>
          <w:szCs w:val="28"/>
          <w:u w:val="single"/>
          <w:shd w:val="clear" w:color="auto" w:fill="FFFFFF"/>
        </w:rPr>
        <w:t>（规定比例）</w:t>
      </w:r>
      <w:r>
        <w:rPr>
          <w:rFonts w:ascii="仿宋" w:hAnsi="仿宋" w:eastAsia="仿宋" w:cs="方正魏碑_GBK"/>
          <w:sz w:val="28"/>
          <w:szCs w:val="28"/>
          <w:shd w:val="clear" w:color="auto" w:fill="FFFFFF"/>
        </w:rPr>
        <w:t>。</w:t>
      </w:r>
      <w:r>
        <w:rPr>
          <w:rStyle w:val="239"/>
          <w:rFonts w:ascii="仿宋" w:hAnsi="仿宋" w:eastAsia="仿宋" w:cs="方正魏碑_GBK"/>
          <w:sz w:val="28"/>
          <w:szCs w:val="28"/>
          <w:u w:val="single"/>
          <w:shd w:val="clear" w:color="auto" w:fill="FFFFFF"/>
        </w:rPr>
        <w:t>（产品名称2）</w:t>
      </w:r>
      <w:r>
        <w:rPr>
          <w:rFonts w:ascii="仿宋" w:hAnsi="仿宋" w:eastAsia="仿宋" w:cs="方正魏碑_GBK"/>
          <w:sz w:val="28"/>
          <w:szCs w:val="28"/>
          <w:shd w:val="clear" w:color="auto" w:fill="FFFFFF"/>
        </w:rPr>
        <w:t>的</w:t>
      </w:r>
      <w:r>
        <w:rPr>
          <w:rStyle w:val="239"/>
          <w:rFonts w:ascii="仿宋" w:hAnsi="仿宋" w:eastAsia="仿宋" w:cs="方正魏碑_GBK"/>
          <w:sz w:val="28"/>
          <w:szCs w:val="28"/>
          <w:u w:val="single"/>
          <w:shd w:val="clear" w:color="auto" w:fill="FFFFFF"/>
        </w:rPr>
        <w:t>（关键组件）</w:t>
      </w:r>
      <w:r>
        <w:rPr>
          <w:rFonts w:ascii="仿宋" w:hAnsi="仿宋" w:eastAsia="仿宋" w:cs="方正魏碑_GBK"/>
          <w:sz w:val="28"/>
          <w:szCs w:val="28"/>
          <w:shd w:val="clear" w:color="auto" w:fill="FFFFFF"/>
        </w:rPr>
        <w:t>在中国境内生产。</w:t>
      </w:r>
      <w:r>
        <w:rPr>
          <w:rStyle w:val="239"/>
          <w:rFonts w:ascii="仿宋" w:hAnsi="仿宋" w:eastAsia="仿宋" w:cs="方正魏碑_GBK"/>
          <w:sz w:val="28"/>
          <w:szCs w:val="28"/>
          <w:u w:val="single"/>
          <w:shd w:val="clear" w:color="auto" w:fill="FFFFFF"/>
        </w:rPr>
        <w:t>（产品名称1）</w:t>
      </w:r>
      <w:r>
        <w:rPr>
          <w:rFonts w:ascii="仿宋" w:hAnsi="仿宋" w:eastAsia="仿宋" w:cs="方正魏碑_GBK"/>
          <w:sz w:val="28"/>
          <w:szCs w:val="28"/>
          <w:shd w:val="clear" w:color="auto" w:fill="FFFFFF"/>
        </w:rPr>
        <w:t>的</w:t>
      </w:r>
      <w:r>
        <w:rPr>
          <w:rStyle w:val="239"/>
          <w:rFonts w:ascii="仿宋" w:hAnsi="仿宋" w:eastAsia="仿宋" w:cs="方正魏碑_GBK"/>
          <w:sz w:val="28"/>
          <w:szCs w:val="28"/>
          <w:u w:val="single"/>
          <w:shd w:val="clear" w:color="auto" w:fill="FFFFFF"/>
        </w:rPr>
        <w:t>（关键工序）</w:t>
      </w:r>
      <w:r>
        <w:rPr>
          <w:rFonts w:ascii="仿宋" w:hAnsi="仿宋" w:eastAsia="仿宋" w:cs="方正魏碑_GBK"/>
          <w:sz w:val="28"/>
          <w:szCs w:val="28"/>
          <w:shd w:val="clear" w:color="auto" w:fill="FFFFFF"/>
        </w:rPr>
        <w:t>在中国境内完成。</w:t>
      </w:r>
    </w:p>
    <w:p w14:paraId="7341BFB6">
      <w:pPr>
        <w:pStyle w:val="230"/>
        <w:spacing w:before="30" w:beforeAutospacing="0" w:after="30" w:afterAutospacing="0" w:line="360" w:lineRule="auto"/>
        <w:ind w:firstLine="420"/>
        <w:rPr>
          <w:rFonts w:hint="eastAsia" w:ascii="仿宋" w:hAnsi="仿宋" w:eastAsia="仿宋" w:cs="方正魏碑_GBK"/>
          <w:sz w:val="28"/>
          <w:szCs w:val="28"/>
        </w:rPr>
      </w:pPr>
      <w:r>
        <w:rPr>
          <w:rFonts w:ascii="仿宋" w:hAnsi="仿宋" w:eastAsia="仿宋" w:cs="方正魏碑_GBK"/>
          <w:sz w:val="28"/>
          <w:szCs w:val="28"/>
          <w:shd w:val="clear" w:color="auto" w:fill="FFFFFF"/>
        </w:rPr>
        <w:t>……</w:t>
      </w:r>
    </w:p>
    <w:p w14:paraId="49D946C0">
      <w:pPr>
        <w:pStyle w:val="230"/>
        <w:spacing w:before="30" w:beforeAutospacing="0" w:after="30" w:afterAutospacing="0" w:line="360" w:lineRule="auto"/>
        <w:ind w:firstLine="420"/>
        <w:rPr>
          <w:rFonts w:hint="eastAsia" w:ascii="仿宋" w:hAnsi="仿宋" w:eastAsia="仿宋" w:cs="方正魏碑_GBK"/>
          <w:sz w:val="28"/>
          <w:szCs w:val="28"/>
        </w:rPr>
      </w:pPr>
      <w:r>
        <w:rPr>
          <w:rFonts w:ascii="仿宋" w:hAnsi="仿宋" w:eastAsia="仿宋" w:cs="方正魏碑_GBK"/>
          <w:sz w:val="28"/>
          <w:szCs w:val="28"/>
          <w:shd w:val="clear" w:color="auto" w:fill="FFFFFF"/>
        </w:rPr>
        <w:t>本公司（单位）对上述声明内容的真实性负责。如有虚假，愿承担相应法律责任。</w:t>
      </w:r>
    </w:p>
    <w:p w14:paraId="69CE8DE7">
      <w:pPr>
        <w:pStyle w:val="230"/>
        <w:spacing w:before="30" w:beforeAutospacing="0" w:after="30" w:afterAutospacing="0" w:line="360" w:lineRule="auto"/>
        <w:ind w:right="480" w:firstLine="2240" w:firstLineChars="800"/>
        <w:rPr>
          <w:rFonts w:hint="eastAsia" w:ascii="仿宋" w:hAnsi="仿宋" w:eastAsia="仿宋" w:cs="方正魏碑_GBK"/>
          <w:sz w:val="28"/>
          <w:szCs w:val="28"/>
          <w:lang w:eastAsia="zh-CN"/>
        </w:rPr>
      </w:pPr>
      <w:r>
        <w:rPr>
          <w:rFonts w:ascii="仿宋" w:hAnsi="仿宋" w:eastAsia="仿宋" w:cs="方正魏碑_GBK"/>
          <w:sz w:val="28"/>
          <w:szCs w:val="28"/>
          <w:shd w:val="clear" w:color="auto" w:fill="FFFFFF"/>
        </w:rPr>
        <w:t>公司（单位）名称（</w:t>
      </w:r>
      <w:r>
        <w:rPr>
          <w:rFonts w:ascii="仿宋" w:hAnsi="仿宋" w:eastAsia="仿宋" w:cs="Arial"/>
          <w:sz w:val="28"/>
          <w:szCs w:val="28"/>
        </w:rPr>
        <w:t>加盖CA电子公章</w:t>
      </w:r>
      <w:r>
        <w:rPr>
          <w:rFonts w:ascii="仿宋" w:hAnsi="仿宋" w:eastAsia="仿宋" w:cs="方正魏碑_GBK"/>
          <w:sz w:val="28"/>
          <w:szCs w:val="28"/>
          <w:shd w:val="clear" w:color="auto" w:fill="FFFFFF"/>
        </w:rPr>
        <w:t>）：</w:t>
      </w:r>
    </w:p>
    <w:p w14:paraId="4A05F7AC">
      <w:pPr>
        <w:pStyle w:val="230"/>
        <w:spacing w:before="30" w:beforeAutospacing="0" w:after="30" w:afterAutospacing="0" w:line="360" w:lineRule="auto"/>
        <w:jc w:val="center"/>
        <w:rPr>
          <w:rFonts w:hint="eastAsia" w:ascii="仿宋" w:hAnsi="仿宋" w:eastAsia="仿宋" w:cs="方正魏碑_GBK"/>
          <w:sz w:val="28"/>
          <w:szCs w:val="28"/>
        </w:rPr>
      </w:pPr>
      <w:r>
        <w:rPr>
          <w:rFonts w:ascii="仿宋" w:hAnsi="仿宋" w:eastAsia="仿宋" w:cs="方正魏碑_GBK"/>
          <w:sz w:val="28"/>
          <w:szCs w:val="28"/>
          <w:shd w:val="clear" w:color="auto" w:fill="FFFFFF"/>
        </w:rPr>
        <w:t>日期：</w:t>
      </w:r>
      <w:r>
        <w:rPr>
          <w:rFonts w:ascii="仿宋" w:hAnsi="仿宋" w:eastAsia="仿宋"/>
          <w:sz w:val="28"/>
          <w:szCs w:val="28"/>
          <w:shd w:val="clear" w:color="auto" w:fill="FFFFFF"/>
        </w:rPr>
        <w:t>年月日</w:t>
      </w:r>
    </w:p>
    <w:p w14:paraId="387D5F57">
      <w:pPr>
        <w:pStyle w:val="230"/>
        <w:spacing w:before="30" w:beforeAutospacing="0" w:after="30" w:afterAutospacing="0" w:line="360" w:lineRule="auto"/>
        <w:rPr>
          <w:rFonts w:hint="eastAsia" w:cs="方正魏碑_GBK"/>
        </w:rPr>
      </w:pPr>
      <w:r>
        <w:rPr>
          <w:rFonts w:cs="方正魏碑_GBK"/>
          <w:shd w:val="clear" w:color="auto" w:fill="FFFFFF"/>
        </w:rPr>
        <w:t>__________________</w:t>
      </w:r>
    </w:p>
    <w:p w14:paraId="025A749E">
      <w:pPr>
        <w:pStyle w:val="230"/>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1.产品如有型号，请在“产品名称”栏一并填写。</w:t>
      </w:r>
    </w:p>
    <w:p w14:paraId="5445960F">
      <w:pPr>
        <w:pStyle w:val="230"/>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2.生产厂名与厂址应与生产厂营业执照载明的相关信息保持一致。</w:t>
      </w:r>
    </w:p>
    <w:p w14:paraId="2D5E7B3D">
      <w:pPr>
        <w:pStyle w:val="230"/>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3.该产品的中国境内生产的组件成本占比相关要求实施前，“规定比例”栏可不填，下同。</w:t>
      </w:r>
    </w:p>
    <w:p w14:paraId="79B57DB8">
      <w:pPr>
        <w:pStyle w:val="230"/>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4.该产品的关键组件要求实施前，“关键组件”栏可不填，下同。</w:t>
      </w:r>
    </w:p>
    <w:p w14:paraId="30C0DCB6">
      <w:pPr>
        <w:pStyle w:val="230"/>
        <w:spacing w:before="30" w:beforeAutospacing="0" w:after="30" w:afterAutospacing="0" w:line="360" w:lineRule="auto"/>
        <w:rPr>
          <w:rFonts w:hint="eastAsia" w:ascii="仿宋" w:hAnsi="仿宋" w:eastAsia="仿宋" w:cs="仿宋"/>
          <w:shd w:val="clear" w:color="auto" w:fill="FFFFFF"/>
        </w:rPr>
      </w:pPr>
      <w:r>
        <w:rPr>
          <w:rFonts w:hint="eastAsia" w:ascii="仿宋" w:hAnsi="仿宋" w:eastAsia="仿宋" w:cs="仿宋"/>
          <w:shd w:val="clear" w:color="auto" w:fill="FFFFFF"/>
        </w:rPr>
        <w:t>5.该产品的关键工序要求实施前，“关键工序”栏可不填，下同。</w:t>
      </w:r>
    </w:p>
    <w:p w14:paraId="3594BC66">
      <w:pPr>
        <w:pStyle w:val="230"/>
        <w:spacing w:before="30" w:beforeAutospacing="0" w:after="30" w:afterAutospacing="0" w:line="360" w:lineRule="auto"/>
        <w:rPr>
          <w:rFonts w:hint="eastAsia" w:ascii="仿宋" w:hAnsi="仿宋" w:eastAsia="仿宋" w:cs="仿宋"/>
          <w:shd w:val="clear" w:color="auto" w:fill="FFFFFF"/>
        </w:rPr>
      </w:pPr>
    </w:p>
    <w:p w14:paraId="6D77CBFC">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bookmarkStart w:id="59" w:name="heading_1"/>
    </w:p>
    <w:p w14:paraId="08F33120">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2B66119F">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7D44F6E0">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527FB3B0">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32DDC9B4">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0EF7D05E">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7AE6A778">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16F6E07C">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73A836AB">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29BD56A2">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747C6DAC">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2D6CCE24">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094D1AFD">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4FFAEE47">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048A5852">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280A54CB">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3BA5B576">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3EF443A9">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6F815E4D">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bookmarkEnd w:id="59"/>
    <w:p w14:paraId="237716F3">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sectPr>
      <w:headerReference r:id="rId10" w:type="first"/>
      <w:footerReference r:id="rId12" w:type="first"/>
      <w:headerReference r:id="rId9" w:type="default"/>
      <w:footerReference r:id="rId11" w:type="default"/>
      <w:pgSz w:w="11906" w:h="16838"/>
      <w:pgMar w:top="1803" w:right="1440" w:bottom="1803" w:left="1440" w:header="850" w:footer="992" w:gutter="0"/>
      <w:pgNumType w:start="32"/>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45AB0C0-92EE-49BA-B4DE-5C12F268B8B5}"/>
  </w:font>
  <w:font w:name="Arial">
    <w:panose1 w:val="020B0604020202020204"/>
    <w:charset w:val="01"/>
    <w:family w:val="swiss"/>
    <w:pitch w:val="default"/>
    <w:sig w:usb0="E0002EFF" w:usb1="C000785B" w:usb2="00000009" w:usb3="00000000" w:csb0="400001FF" w:csb1="FFFF0000"/>
    <w:embedRegular r:id="rId2" w:fontKey="{49F16FF9-DFE1-4CE2-A237-D3DC65172034}"/>
  </w:font>
  <w:font w:name="黑体">
    <w:panose1 w:val="02010609060101010101"/>
    <w:charset w:val="86"/>
    <w:family w:val="auto"/>
    <w:pitch w:val="default"/>
    <w:sig w:usb0="800002BF" w:usb1="38CF7CFA" w:usb2="00000016" w:usb3="00000000" w:csb0="00040001" w:csb1="00000000"/>
    <w:embedRegular r:id="rId3" w:fontKey="{DCFCA170-5223-4981-A920-1C81F7B0A8E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F1C5B48D-88F6-4C2B-B4E2-F0BF24FA39DA}"/>
  </w:font>
  <w:font w:name="Cambria">
    <w:panose1 w:val="02040503050406030204"/>
    <w:charset w:val="00"/>
    <w:family w:val="roman"/>
    <w:pitch w:val="default"/>
    <w:sig w:usb0="E00006FF" w:usb1="420024FF" w:usb2="02000000" w:usb3="00000000" w:csb0="2000019F" w:csb1="00000000"/>
  </w:font>
  <w:font w:name="方正楷体_GB2312">
    <w:panose1 w:val="02000000000000000000"/>
    <w:charset w:val="86"/>
    <w:family w:val="auto"/>
    <w:pitch w:val="default"/>
    <w:sig w:usb0="A00002BF" w:usb1="184F6CFA" w:usb2="00000012" w:usb3="00000000" w:csb0="00040001" w:csb1="00000000"/>
    <w:embedRegular r:id="rId5" w:fontKey="{F32551EE-7F26-448E-9A03-60CA7084E049}"/>
  </w:font>
  <w:font w:name="华文彩云">
    <w:panose1 w:val="02010800040101010101"/>
    <w:charset w:val="86"/>
    <w:family w:val="auto"/>
    <w:pitch w:val="default"/>
    <w:sig w:usb0="00000001" w:usb1="080F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仿宋_GB2312">
    <w:panose1 w:val="02000000000000000000"/>
    <w:charset w:val="86"/>
    <w:family w:val="auto"/>
    <w:pitch w:val="default"/>
    <w:sig w:usb0="A00002BF" w:usb1="184F6CFA" w:usb2="00000012" w:usb3="00000000" w:csb0="00040001" w:csb1="00000000"/>
    <w:embedRegular r:id="rId6" w:fontKey="{E251C59E-1D82-4912-B36F-0AF86C2A9EC9}"/>
  </w:font>
  <w:font w:name="Segoe Print">
    <w:panose1 w:val="02000600000000000000"/>
    <w:charset w:val="00"/>
    <w:family w:val="auto"/>
    <w:pitch w:val="default"/>
    <w:sig w:usb0="0000028F" w:usb1="00000000" w:usb2="00000000" w:usb3="00000000" w:csb0="2000009F" w:csb1="47010000"/>
  </w:font>
  <w:font w:name="励字仿宋GB">
    <w:altName w:val="仿宋"/>
    <w:panose1 w:val="02010604000000000000"/>
    <w:charset w:val="86"/>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embedRegular r:id="rId7" w:fontKey="{3D848037-D57F-4051-BD31-2AD9B41B78D4}"/>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swiss"/>
    <w:pitch w:val="default"/>
    <w:sig w:usb0="80000287" w:usb1="2ACF3C50" w:usb2="00000016" w:usb3="00000000" w:csb0="0004001F" w:csb1="00000000"/>
    <w:embedRegular r:id="rId8" w:fontKey="{36A244C8-4E73-4807-AEF2-C9A60FC9C1E5}"/>
  </w:font>
  <w:font w:name="方正小标宋_GBK">
    <w:panose1 w:val="03000509000000000000"/>
    <w:charset w:val="86"/>
    <w:family w:val="script"/>
    <w:pitch w:val="default"/>
    <w:sig w:usb0="00000001" w:usb1="080E0000" w:usb2="00000000" w:usb3="00000000" w:csb0="00040000" w:csb1="00000000"/>
    <w:embedRegular r:id="rId9" w:fontKey="{9B836EBD-6EEC-40E0-B5A3-5E24F97903EF}"/>
  </w:font>
  <w:font w:name="华文中宋">
    <w:panose1 w:val="02010600040101010101"/>
    <w:charset w:val="86"/>
    <w:family w:val="auto"/>
    <w:pitch w:val="default"/>
    <w:sig w:usb0="00000287" w:usb1="080F0000" w:usb2="00000000" w:usb3="00000000" w:csb0="0004009F" w:csb1="DFD70000"/>
    <w:embedRegular r:id="rId10" w:fontKey="{76438A11-9326-4C60-A54B-B22669735439}"/>
  </w:font>
  <w:font w:name="方正魏碑_GBK">
    <w:panose1 w:val="03000509000000000000"/>
    <w:charset w:val="86"/>
    <w:family w:val="auto"/>
    <w:pitch w:val="default"/>
    <w:sig w:usb0="00000001" w:usb1="080E0000" w:usb2="00000000" w:usb3="00000000" w:csb0="00040000" w:csb1="00000000"/>
    <w:embedRegular r:id="rId11" w:fontKey="{09EF555D-D9DA-41F8-9C45-A8554F0B72FB}"/>
  </w:font>
  <w:font w:name="WPSEMBED1">
    <w:panose1 w:val="02000000000000000000"/>
    <w:charset w:val="86"/>
    <w:family w:val="auto"/>
    <w:pitch w:val="default"/>
    <w:sig w:usb0="A00002BF" w:usb1="184F6CFA" w:usb2="00000012" w:usb3="00000000" w:csb0="00040001" w:csb1="00000000"/>
  </w:font>
  <w:font w:name="WPSEMBED2">
    <w:panose1 w:val="02000000000000000000"/>
    <w:charset w:val="86"/>
    <w:family w:val="auto"/>
    <w:pitch w:val="default"/>
    <w:sig w:usb0="A00002BF" w:usb1="184F6CFA" w:usb2="00000012"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48B1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ECB3A">
    <w:pPr>
      <w:pStyle w:val="220"/>
      <w:jc w:val="center"/>
    </w:pPr>
    <w:r>
      <w:fldChar w:fldCharType="begin"/>
    </w:r>
    <w:r>
      <w:instrText xml:space="preserve">PAGE   \* MERGEFORMAT</w:instrText>
    </w:r>
    <w:r>
      <w:fldChar w:fldCharType="separate"/>
    </w:r>
    <w:r>
      <w:rPr>
        <w:lang w:val="zh-CN"/>
      </w:rPr>
      <w:t>2</w:t>
    </w:r>
    <w:r>
      <w:fldChar w:fldCharType="end"/>
    </w:r>
  </w:p>
  <w:p w14:paraId="5A9A06F6">
    <w:pPr>
      <w:pStyle w:val="2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CE56C">
    <w:pPr>
      <w:pStyle w:val="220"/>
      <w:jc w:val="center"/>
    </w:pPr>
    <w:r>
      <w:fldChar w:fldCharType="begin"/>
    </w:r>
    <w:r>
      <w:instrText xml:space="preserve">PAGE   \* MERGEFORMAT</w:instrText>
    </w:r>
    <w:r>
      <w:fldChar w:fldCharType="separate"/>
    </w:r>
    <w:r>
      <w:rPr>
        <w:lang w:val="zh-CN"/>
      </w:rPr>
      <w:t>2</w:t>
    </w:r>
    <w:r>
      <w:fldChar w:fldCharType="end"/>
    </w:r>
  </w:p>
  <w:p w14:paraId="6EEE4E1A">
    <w:pPr>
      <w:pStyle w:val="296"/>
      <w:tabs>
        <w:tab w:val="clear" w:pos="4153"/>
        <w:tab w:val="clear"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B8410">
    <w:pPr>
      <w:pStyle w:val="296"/>
      <w:framePr w:wrap="around" w:vAnchor="text" w:hAnchor="margin" w:xAlign="center" w:y="1"/>
      <w:tabs>
        <w:tab w:val="clear" w:pos="4153"/>
        <w:tab w:val="clear" w:pos="8306"/>
      </w:tabs>
    </w:pPr>
    <w:r>
      <w:fldChar w:fldCharType="begin"/>
    </w:r>
    <w:r>
      <w:rPr>
        <w:rStyle w:val="299"/>
      </w:rPr>
      <w:instrText xml:space="preserve">PAGE  </w:instrText>
    </w:r>
    <w:r>
      <w:fldChar w:fldCharType="end"/>
    </w:r>
  </w:p>
  <w:p w14:paraId="36A3C080">
    <w:pPr>
      <w:pStyle w:val="296"/>
      <w:tabs>
        <w:tab w:val="clear" w:pos="4153"/>
        <w:tab w:val="clear" w:pos="830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A955F">
    <w:pPr>
      <w:pStyle w:val="220"/>
      <w:jc w:val="center"/>
    </w:pPr>
    <w:r>
      <w:fldChar w:fldCharType="begin"/>
    </w:r>
    <w:r>
      <w:instrText xml:space="preserve">PAGE   \* MERGEFORMAT</w:instrText>
    </w:r>
    <w:r>
      <w:fldChar w:fldCharType="separate"/>
    </w:r>
    <w:r>
      <w:rPr>
        <w:lang w:val="zh-CN"/>
      </w:rPr>
      <w:t>2</w:t>
    </w:r>
    <w:r>
      <w:fldChar w:fldCharType="end"/>
    </w:r>
  </w:p>
  <w:p w14:paraId="05256351">
    <w:pPr>
      <w:pStyle w:val="2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DBFED">
    <w:pPr>
      <w:pStyle w:val="220"/>
      <w:jc w:val="center"/>
    </w:pPr>
    <w:r>
      <w:fldChar w:fldCharType="begin"/>
    </w:r>
    <w:r>
      <w:instrText xml:space="preserve">PAGE   \* MERGEFORMAT</w:instrText>
    </w:r>
    <w:r>
      <w:fldChar w:fldCharType="separate"/>
    </w:r>
    <w:r>
      <w:rPr>
        <w:lang w:val="zh-CN"/>
      </w:rPr>
      <w:t>2</w:t>
    </w:r>
    <w:r>
      <w:fldChar w:fldCharType="end"/>
    </w:r>
  </w:p>
  <w:p w14:paraId="752F24A4">
    <w:pPr>
      <w:pStyle w:val="2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CE50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BA58">
    <w:pPr>
      <w:pStyle w:val="22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944C6">
    <w:pPr>
      <w:pStyle w:val="222"/>
      <w:pBdr>
        <w:bottom w:val="none" w:color="000000" w:sz="0" w:space="1"/>
      </w:pBdr>
      <w:jc w:val="right"/>
      <w:rPr>
        <w:rFonts w:hint="eastAsia" w:eastAsia="宋体"/>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9EFCF">
    <w:pPr>
      <w:pStyle w:val="222"/>
      <w:pBdr>
        <w:bottom w:val="none" w:color="000000" w:sz="0" w:space="0"/>
      </w:pBdr>
      <w:tabs>
        <w:tab w:val="left" w:pos="1291"/>
      </w:tabs>
      <w:ind w:right="792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pStyle w:val="267"/>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1">
    <w:nsid w:val="00000001"/>
    <w:multiLevelType w:val="multilevel"/>
    <w:tmpl w:val="00000001"/>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000002"/>
    <w:multiLevelType w:val="multilevel"/>
    <w:tmpl w:val="00000002"/>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000004"/>
    <w:multiLevelType w:val="multilevel"/>
    <w:tmpl w:val="0000000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000005"/>
    <w:multiLevelType w:val="multilevel"/>
    <w:tmpl w:val="00000005"/>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000006"/>
    <w:multiLevelType w:val="multilevel"/>
    <w:tmpl w:val="00000006"/>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2"/>
      <w:numFmt w:val="chineseCountingThousand"/>
      <w:pStyle w:val="266"/>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7">
    <w:nsid w:val="59ADCABA"/>
    <w:multiLevelType w:val="multilevel"/>
    <w:tmpl w:val="59ADCABA"/>
    <w:lvl w:ilvl="0" w:tentative="0">
      <w:start w:val="1"/>
      <w:numFmt w:val="chineseCountingThousand"/>
      <w:pStyle w:val="281"/>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0"/>
  </w:num>
  <w:num w:numId="3">
    <w:abstractNumId w:val="7"/>
  </w:num>
  <w:num w:numId="4">
    <w:abstractNumId w:val="5"/>
  </w:num>
  <w:num w:numId="5">
    <w:abstractNumId w:val="3"/>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5BB"/>
    <w:rsid w:val="002142B7"/>
    <w:rsid w:val="00443C4F"/>
    <w:rsid w:val="005B0DBE"/>
    <w:rsid w:val="005E3C1A"/>
    <w:rsid w:val="006D078D"/>
    <w:rsid w:val="00893B9D"/>
    <w:rsid w:val="008B4887"/>
    <w:rsid w:val="00A821C0"/>
    <w:rsid w:val="00B4695C"/>
    <w:rsid w:val="00C06C9C"/>
    <w:rsid w:val="00D945BB"/>
    <w:rsid w:val="00EB2500"/>
    <w:rsid w:val="017A38C2"/>
    <w:rsid w:val="0289337C"/>
    <w:rsid w:val="02DF66FC"/>
    <w:rsid w:val="03DF1EFE"/>
    <w:rsid w:val="04201204"/>
    <w:rsid w:val="046953C6"/>
    <w:rsid w:val="054A15F9"/>
    <w:rsid w:val="05697868"/>
    <w:rsid w:val="05917228"/>
    <w:rsid w:val="065068FD"/>
    <w:rsid w:val="065611F5"/>
    <w:rsid w:val="07256D45"/>
    <w:rsid w:val="07B40FAC"/>
    <w:rsid w:val="081D143A"/>
    <w:rsid w:val="08545D7A"/>
    <w:rsid w:val="087C3485"/>
    <w:rsid w:val="08E53B1A"/>
    <w:rsid w:val="09AC5CBD"/>
    <w:rsid w:val="0A5B4145"/>
    <w:rsid w:val="0A7315F2"/>
    <w:rsid w:val="0A8C324E"/>
    <w:rsid w:val="0B676CF1"/>
    <w:rsid w:val="0B9D4534"/>
    <w:rsid w:val="0C4547C0"/>
    <w:rsid w:val="0C85560D"/>
    <w:rsid w:val="0E7C58F6"/>
    <w:rsid w:val="0EC87299"/>
    <w:rsid w:val="0F2B6BA7"/>
    <w:rsid w:val="0F80233D"/>
    <w:rsid w:val="105330A9"/>
    <w:rsid w:val="106907B9"/>
    <w:rsid w:val="10AB7646"/>
    <w:rsid w:val="10B661A8"/>
    <w:rsid w:val="11B20C22"/>
    <w:rsid w:val="11D11799"/>
    <w:rsid w:val="11EB77B6"/>
    <w:rsid w:val="128C4DB6"/>
    <w:rsid w:val="137D5290"/>
    <w:rsid w:val="1384217A"/>
    <w:rsid w:val="13AF7AFE"/>
    <w:rsid w:val="13E470BD"/>
    <w:rsid w:val="142B228F"/>
    <w:rsid w:val="14452530"/>
    <w:rsid w:val="14A32948"/>
    <w:rsid w:val="14ED7BAB"/>
    <w:rsid w:val="15020CF1"/>
    <w:rsid w:val="15201518"/>
    <w:rsid w:val="15486A19"/>
    <w:rsid w:val="161B58D5"/>
    <w:rsid w:val="16A13607"/>
    <w:rsid w:val="16EF1146"/>
    <w:rsid w:val="16F65939"/>
    <w:rsid w:val="16FB6BF7"/>
    <w:rsid w:val="17D176C5"/>
    <w:rsid w:val="17DD45FF"/>
    <w:rsid w:val="182963D2"/>
    <w:rsid w:val="18D17A0D"/>
    <w:rsid w:val="191B6308"/>
    <w:rsid w:val="1A874CC7"/>
    <w:rsid w:val="1A8E376C"/>
    <w:rsid w:val="1B416BA3"/>
    <w:rsid w:val="1BBD6855"/>
    <w:rsid w:val="1BBF5528"/>
    <w:rsid w:val="1BF63B2B"/>
    <w:rsid w:val="1C453067"/>
    <w:rsid w:val="1CA23671"/>
    <w:rsid w:val="1CB05A25"/>
    <w:rsid w:val="1D13631D"/>
    <w:rsid w:val="1D4E748C"/>
    <w:rsid w:val="1DD86C9F"/>
    <w:rsid w:val="1DE859E6"/>
    <w:rsid w:val="1DF4614E"/>
    <w:rsid w:val="1EFE5F4E"/>
    <w:rsid w:val="1F837793"/>
    <w:rsid w:val="205B3BE3"/>
    <w:rsid w:val="210C173C"/>
    <w:rsid w:val="217355DC"/>
    <w:rsid w:val="21F7424F"/>
    <w:rsid w:val="221E379A"/>
    <w:rsid w:val="2245341D"/>
    <w:rsid w:val="22FE1C8E"/>
    <w:rsid w:val="231B4CDD"/>
    <w:rsid w:val="2369308C"/>
    <w:rsid w:val="23D23F9B"/>
    <w:rsid w:val="24194B00"/>
    <w:rsid w:val="24BD373E"/>
    <w:rsid w:val="25CA39F3"/>
    <w:rsid w:val="26543C2E"/>
    <w:rsid w:val="275347E8"/>
    <w:rsid w:val="27D75BAD"/>
    <w:rsid w:val="27E41B78"/>
    <w:rsid w:val="28511525"/>
    <w:rsid w:val="29056808"/>
    <w:rsid w:val="29506755"/>
    <w:rsid w:val="29567E59"/>
    <w:rsid w:val="2966002D"/>
    <w:rsid w:val="2A5C20FE"/>
    <w:rsid w:val="2A981D2B"/>
    <w:rsid w:val="2B2D4A4E"/>
    <w:rsid w:val="2B58478F"/>
    <w:rsid w:val="2B585D46"/>
    <w:rsid w:val="2BC628A0"/>
    <w:rsid w:val="2CB8659A"/>
    <w:rsid w:val="2CD94E8D"/>
    <w:rsid w:val="2DE75388"/>
    <w:rsid w:val="2E1B52C0"/>
    <w:rsid w:val="2ECF1CBC"/>
    <w:rsid w:val="2F3B1DFD"/>
    <w:rsid w:val="2F857742"/>
    <w:rsid w:val="2FE9288F"/>
    <w:rsid w:val="30287402"/>
    <w:rsid w:val="30475AAC"/>
    <w:rsid w:val="318C2A3B"/>
    <w:rsid w:val="31A6276A"/>
    <w:rsid w:val="32167CBA"/>
    <w:rsid w:val="33325C90"/>
    <w:rsid w:val="33661445"/>
    <w:rsid w:val="33BE01F6"/>
    <w:rsid w:val="34A22009"/>
    <w:rsid w:val="34BD49E5"/>
    <w:rsid w:val="351A24E7"/>
    <w:rsid w:val="353C6D8C"/>
    <w:rsid w:val="35487054"/>
    <w:rsid w:val="363A0AF8"/>
    <w:rsid w:val="379F6CD3"/>
    <w:rsid w:val="37B22EAA"/>
    <w:rsid w:val="37EF1C89"/>
    <w:rsid w:val="38BF3D54"/>
    <w:rsid w:val="392456E2"/>
    <w:rsid w:val="39DC7D6B"/>
    <w:rsid w:val="3A067668"/>
    <w:rsid w:val="3AB815A3"/>
    <w:rsid w:val="3B0114F0"/>
    <w:rsid w:val="3BA74E76"/>
    <w:rsid w:val="3C813EA3"/>
    <w:rsid w:val="3CAC73EB"/>
    <w:rsid w:val="3D0574D6"/>
    <w:rsid w:val="3D094E70"/>
    <w:rsid w:val="3D544612"/>
    <w:rsid w:val="3D5F13DF"/>
    <w:rsid w:val="3DFE0BF8"/>
    <w:rsid w:val="3E911603"/>
    <w:rsid w:val="3EE6059E"/>
    <w:rsid w:val="3F863274"/>
    <w:rsid w:val="3FC90D91"/>
    <w:rsid w:val="40843974"/>
    <w:rsid w:val="409F1AF2"/>
    <w:rsid w:val="4183634F"/>
    <w:rsid w:val="43FD10A0"/>
    <w:rsid w:val="453A2776"/>
    <w:rsid w:val="45403202"/>
    <w:rsid w:val="45CF4C28"/>
    <w:rsid w:val="45E36925"/>
    <w:rsid w:val="466A736E"/>
    <w:rsid w:val="46780545"/>
    <w:rsid w:val="46D824D0"/>
    <w:rsid w:val="46EB494F"/>
    <w:rsid w:val="476A143D"/>
    <w:rsid w:val="478A6FB8"/>
    <w:rsid w:val="47A6054F"/>
    <w:rsid w:val="47E524E0"/>
    <w:rsid w:val="4898335E"/>
    <w:rsid w:val="48BF2D31"/>
    <w:rsid w:val="48D015CD"/>
    <w:rsid w:val="498031F3"/>
    <w:rsid w:val="49C9008D"/>
    <w:rsid w:val="4A427DC4"/>
    <w:rsid w:val="4A532255"/>
    <w:rsid w:val="4B9C41F6"/>
    <w:rsid w:val="4C3C081C"/>
    <w:rsid w:val="4CCE5C39"/>
    <w:rsid w:val="4D0856C1"/>
    <w:rsid w:val="4D4E6D7A"/>
    <w:rsid w:val="4E1C18D6"/>
    <w:rsid w:val="4F477F24"/>
    <w:rsid w:val="503B6FD0"/>
    <w:rsid w:val="50531962"/>
    <w:rsid w:val="50684475"/>
    <w:rsid w:val="51166C22"/>
    <w:rsid w:val="512E314A"/>
    <w:rsid w:val="5144296E"/>
    <w:rsid w:val="51523DC7"/>
    <w:rsid w:val="52AF2069"/>
    <w:rsid w:val="539B5332"/>
    <w:rsid w:val="54D35526"/>
    <w:rsid w:val="54E31FBF"/>
    <w:rsid w:val="551C568F"/>
    <w:rsid w:val="55632765"/>
    <w:rsid w:val="55774444"/>
    <w:rsid w:val="55823A64"/>
    <w:rsid w:val="55BC6C0C"/>
    <w:rsid w:val="56987572"/>
    <w:rsid w:val="56AB10A5"/>
    <w:rsid w:val="570E3D9B"/>
    <w:rsid w:val="576C32FF"/>
    <w:rsid w:val="59715A31"/>
    <w:rsid w:val="599816FF"/>
    <w:rsid w:val="5AA4622B"/>
    <w:rsid w:val="5ADC1FAE"/>
    <w:rsid w:val="5BE07737"/>
    <w:rsid w:val="5C1B6DF4"/>
    <w:rsid w:val="5CC91F79"/>
    <w:rsid w:val="5CC93515"/>
    <w:rsid w:val="5CDE00DD"/>
    <w:rsid w:val="5D75771C"/>
    <w:rsid w:val="5E2C041B"/>
    <w:rsid w:val="5E3F6074"/>
    <w:rsid w:val="5EF27909"/>
    <w:rsid w:val="5F3C1128"/>
    <w:rsid w:val="5FA1306E"/>
    <w:rsid w:val="60BB78DC"/>
    <w:rsid w:val="618C578C"/>
    <w:rsid w:val="61C03B41"/>
    <w:rsid w:val="61C34F67"/>
    <w:rsid w:val="62160375"/>
    <w:rsid w:val="62BB51B7"/>
    <w:rsid w:val="63A16753"/>
    <w:rsid w:val="63B23DCE"/>
    <w:rsid w:val="644F3172"/>
    <w:rsid w:val="64662F9D"/>
    <w:rsid w:val="659A6BA8"/>
    <w:rsid w:val="65DB54F4"/>
    <w:rsid w:val="67086889"/>
    <w:rsid w:val="67717799"/>
    <w:rsid w:val="677B0314"/>
    <w:rsid w:val="678F1B45"/>
    <w:rsid w:val="68180E35"/>
    <w:rsid w:val="687F460B"/>
    <w:rsid w:val="69BA0848"/>
    <w:rsid w:val="69C54857"/>
    <w:rsid w:val="69D7517B"/>
    <w:rsid w:val="6AE700FD"/>
    <w:rsid w:val="6B335A6C"/>
    <w:rsid w:val="6BFA3EFD"/>
    <w:rsid w:val="6C127EBD"/>
    <w:rsid w:val="6C2E004A"/>
    <w:rsid w:val="6C3867D3"/>
    <w:rsid w:val="6C5D1D1C"/>
    <w:rsid w:val="6D187086"/>
    <w:rsid w:val="6D3A317E"/>
    <w:rsid w:val="6D6F5606"/>
    <w:rsid w:val="6D8D7867"/>
    <w:rsid w:val="6DAB546F"/>
    <w:rsid w:val="6E276AFF"/>
    <w:rsid w:val="6E7C5B52"/>
    <w:rsid w:val="6F2B74FF"/>
    <w:rsid w:val="6F4831D1"/>
    <w:rsid w:val="6FD9307D"/>
    <w:rsid w:val="6FEB1D4F"/>
    <w:rsid w:val="704B3BD2"/>
    <w:rsid w:val="70F74EAF"/>
    <w:rsid w:val="711C7A88"/>
    <w:rsid w:val="71BC7EA6"/>
    <w:rsid w:val="730D1DCA"/>
    <w:rsid w:val="73223530"/>
    <w:rsid w:val="7367017C"/>
    <w:rsid w:val="73947302"/>
    <w:rsid w:val="73994B51"/>
    <w:rsid w:val="74371495"/>
    <w:rsid w:val="744462CF"/>
    <w:rsid w:val="75211401"/>
    <w:rsid w:val="75A629FF"/>
    <w:rsid w:val="7612404B"/>
    <w:rsid w:val="779B2290"/>
    <w:rsid w:val="77C96E79"/>
    <w:rsid w:val="77D62BCB"/>
    <w:rsid w:val="77E8218B"/>
    <w:rsid w:val="77F850E4"/>
    <w:rsid w:val="78FA19E0"/>
    <w:rsid w:val="791B7147"/>
    <w:rsid w:val="7A6B246A"/>
    <w:rsid w:val="7BF73D85"/>
    <w:rsid w:val="7C404F53"/>
    <w:rsid w:val="7D31799A"/>
    <w:rsid w:val="7DA0242A"/>
    <w:rsid w:val="7DE121C9"/>
    <w:rsid w:val="7E194CEF"/>
    <w:rsid w:val="7E402771"/>
    <w:rsid w:val="7ED700CE"/>
    <w:rsid w:val="7EE12CFA"/>
    <w:rsid w:val="7F3D6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style>
  <w:style w:type="paragraph" w:styleId="14">
    <w:name w:val="Body Text"/>
    <w:basedOn w:val="1"/>
    <w:semiHidden/>
    <w:unhideWhenUsed/>
    <w:qFormat/>
    <w:uiPriority w:val="99"/>
    <w:pPr>
      <w:spacing w:after="120"/>
    </w:pPr>
  </w:style>
  <w:style w:type="paragraph" w:styleId="15">
    <w:name w:val="Body Text Indent"/>
    <w:basedOn w:val="1"/>
    <w:next w:val="16"/>
    <w:qFormat/>
    <w:uiPriority w:val="0"/>
    <w:pPr>
      <w:spacing w:after="120"/>
      <w:ind w:left="420"/>
    </w:pPr>
  </w:style>
  <w:style w:type="paragraph" w:styleId="16">
    <w:name w:val="Body Text First Indent 2"/>
    <w:basedOn w:val="15"/>
    <w:next w:val="14"/>
    <w:qFormat/>
    <w:uiPriority w:val="99"/>
    <w:pPr>
      <w:ind w:left="0" w:firstLine="42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szCs w:val="20"/>
    </w:rPr>
  </w:style>
  <w:style w:type="paragraph" w:styleId="20">
    <w:name w:val="toc 8"/>
    <w:basedOn w:val="1"/>
    <w:next w:val="1"/>
    <w:unhideWhenUsed/>
    <w:qFormat/>
    <w:uiPriority w:val="39"/>
    <w:pPr>
      <w:spacing w:after="57"/>
      <w:ind w:left="1984"/>
    </w:pPr>
  </w:style>
  <w:style w:type="paragraph" w:styleId="21">
    <w:name w:val="endnote text"/>
    <w:basedOn w:val="1"/>
    <w:link w:val="189"/>
    <w:semiHidden/>
    <w:unhideWhenUsed/>
    <w:qFormat/>
    <w:uiPriority w:val="99"/>
    <w:rPr>
      <w:sz w:val="20"/>
    </w:rPr>
  </w:style>
  <w:style w:type="paragraph" w:styleId="22">
    <w:name w:val="footer"/>
    <w:basedOn w:val="1"/>
    <w:link w:val="62"/>
    <w:unhideWhenUsed/>
    <w:qFormat/>
    <w:uiPriority w:val="99"/>
    <w:pPr>
      <w:tabs>
        <w:tab w:val="center" w:pos="7143"/>
        <w:tab w:val="right" w:pos="14287"/>
      </w:tabs>
    </w:pPr>
  </w:style>
  <w:style w:type="paragraph" w:styleId="23">
    <w:name w:val="header"/>
    <w:basedOn w:val="1"/>
    <w:link w:val="60"/>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5"/>
    <w:qFormat/>
    <w:uiPriority w:val="11"/>
    <w:pPr>
      <w:spacing w:before="200" w:after="200"/>
    </w:pPr>
    <w:rPr>
      <w:sz w:val="24"/>
    </w:rPr>
  </w:style>
  <w:style w:type="paragraph" w:styleId="27">
    <w:name w:val="footnote text"/>
    <w:basedOn w:val="1"/>
    <w:link w:val="188"/>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semiHidden/>
    <w:unhideWhenUsed/>
    <w:qFormat/>
    <w:uiPriority w:val="99"/>
    <w:pPr>
      <w:spacing w:beforeAutospacing="1" w:afterAutospacing="1"/>
      <w:jc w:val="left"/>
    </w:pPr>
    <w:rPr>
      <w:sz w:val="24"/>
    </w:rPr>
  </w:style>
  <w:style w:type="paragraph" w:styleId="33">
    <w:name w:val="Title"/>
    <w:basedOn w:val="1"/>
    <w:next w:val="1"/>
    <w:link w:val="54"/>
    <w:qFormat/>
    <w:uiPriority w:val="10"/>
    <w:pPr>
      <w:spacing w:before="300" w:after="200"/>
      <w:contextualSpacing/>
    </w:pPr>
    <w:rPr>
      <w:sz w:val="48"/>
      <w:szCs w:val="48"/>
    </w:rPr>
  </w:style>
  <w:style w:type="paragraph" w:styleId="34">
    <w:name w:val="Body Text First Indent"/>
    <w:basedOn w:val="14"/>
    <w:unhideWhenUsed/>
    <w:qFormat/>
    <w:uiPriority w:val="99"/>
    <w:pPr>
      <w:spacing w:after="0"/>
      <w:ind w:firstLine="480" w:firstLineChars="20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7"/>
    <w:unhideWhenUsed/>
    <w:qFormat/>
    <w:uiPriority w:val="99"/>
    <w:rPr>
      <w:sz w:val="21"/>
      <w:szCs w:val="21"/>
    </w:rPr>
  </w:style>
  <w:style w:type="character" w:styleId="42">
    <w:name w:val="footnote reference"/>
    <w:unhideWhenUsed/>
    <w:qFormat/>
    <w:uiPriority w:val="99"/>
    <w:rPr>
      <w:vertAlign w:val="superscript"/>
    </w:rPr>
  </w:style>
  <w:style w:type="character" w:customStyle="1" w:styleId="43">
    <w:name w:val="标题 1 字符"/>
    <w:link w:val="2"/>
    <w:qFormat/>
    <w:uiPriority w:val="9"/>
    <w:rPr>
      <w:rFonts w:ascii="Arial" w:hAnsi="Arial" w:eastAsia="Arial" w:cs="Arial"/>
      <w:sz w:val="40"/>
      <w:szCs w:val="40"/>
    </w:rPr>
  </w:style>
  <w:style w:type="character" w:customStyle="1" w:styleId="44">
    <w:name w:val="标题 2 字符"/>
    <w:link w:val="3"/>
    <w:qFormat/>
    <w:uiPriority w:val="9"/>
    <w:rPr>
      <w:rFonts w:ascii="Arial" w:hAnsi="Arial" w:eastAsia="Arial" w:cs="Arial"/>
      <w:sz w:val="34"/>
    </w:rPr>
  </w:style>
  <w:style w:type="character" w:customStyle="1" w:styleId="45">
    <w:name w:val="标题 3 字符"/>
    <w:link w:val="4"/>
    <w:qFormat/>
    <w:uiPriority w:val="9"/>
    <w:rPr>
      <w:rFonts w:ascii="Arial" w:hAnsi="Arial" w:eastAsia="Arial" w:cs="Arial"/>
      <w:sz w:val="30"/>
      <w:szCs w:val="30"/>
    </w:rPr>
  </w:style>
  <w:style w:type="character" w:customStyle="1" w:styleId="46">
    <w:name w:val="标题 4 字符1"/>
    <w:link w:val="5"/>
    <w:qFormat/>
    <w:uiPriority w:val="9"/>
    <w:rPr>
      <w:rFonts w:ascii="Arial" w:hAnsi="Arial" w:eastAsia="Arial" w:cs="Arial"/>
      <w:b/>
      <w:bCs/>
      <w:sz w:val="26"/>
      <w:szCs w:val="26"/>
    </w:rPr>
  </w:style>
  <w:style w:type="character" w:customStyle="1" w:styleId="47">
    <w:name w:val="标题 5 字符1"/>
    <w:link w:val="6"/>
    <w:qFormat/>
    <w:uiPriority w:val="9"/>
    <w:rPr>
      <w:rFonts w:ascii="Arial" w:hAnsi="Arial" w:eastAsia="Arial" w:cs="Arial"/>
      <w:b/>
      <w:bCs/>
      <w:sz w:val="24"/>
      <w:szCs w:val="24"/>
    </w:rPr>
  </w:style>
  <w:style w:type="character" w:customStyle="1" w:styleId="48">
    <w:name w:val="标题 6 字符"/>
    <w:link w:val="7"/>
    <w:qFormat/>
    <w:uiPriority w:val="9"/>
    <w:rPr>
      <w:rFonts w:ascii="Arial" w:hAnsi="Arial" w:eastAsia="Arial" w:cs="Arial"/>
      <w:b/>
      <w:bCs/>
      <w:sz w:val="22"/>
      <w:szCs w:val="22"/>
    </w:rPr>
  </w:style>
  <w:style w:type="character" w:customStyle="1" w:styleId="49">
    <w:name w:val="标题 7 字符"/>
    <w:link w:val="8"/>
    <w:qFormat/>
    <w:uiPriority w:val="9"/>
    <w:rPr>
      <w:rFonts w:ascii="Arial" w:hAnsi="Arial" w:eastAsia="Arial" w:cs="Arial"/>
      <w:b/>
      <w:bCs/>
      <w:i/>
      <w:iCs/>
      <w:sz w:val="22"/>
      <w:szCs w:val="22"/>
    </w:rPr>
  </w:style>
  <w:style w:type="character" w:customStyle="1" w:styleId="50">
    <w:name w:val="标题 8 字符"/>
    <w:link w:val="9"/>
    <w:qFormat/>
    <w:uiPriority w:val="9"/>
    <w:rPr>
      <w:rFonts w:ascii="Arial" w:hAnsi="Arial" w:eastAsia="Arial" w:cs="Arial"/>
      <w:i/>
      <w:iCs/>
      <w:sz w:val="22"/>
      <w:szCs w:val="22"/>
    </w:rPr>
  </w:style>
  <w:style w:type="character" w:customStyle="1" w:styleId="51">
    <w:name w:val="标题 9 字符"/>
    <w:link w:val="10"/>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字符"/>
    <w:link w:val="33"/>
    <w:qFormat/>
    <w:uiPriority w:val="10"/>
    <w:rPr>
      <w:sz w:val="48"/>
      <w:szCs w:val="48"/>
    </w:rPr>
  </w:style>
  <w:style w:type="character" w:customStyle="1" w:styleId="55">
    <w:name w:val="副标题 字符"/>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字符"/>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qFormat/>
    <w:uiPriority w:val="30"/>
    <w:rPr>
      <w:i/>
    </w:rPr>
  </w:style>
  <w:style w:type="character" w:customStyle="1" w:styleId="60">
    <w:name w:val="页眉 字符1"/>
    <w:link w:val="23"/>
    <w:qFormat/>
    <w:uiPriority w:val="99"/>
  </w:style>
  <w:style w:type="character" w:customStyle="1" w:styleId="61">
    <w:name w:val="Footer Char"/>
    <w:qFormat/>
    <w:uiPriority w:val="99"/>
  </w:style>
  <w:style w:type="character" w:customStyle="1" w:styleId="62">
    <w:name w:val="页脚 字符1"/>
    <w:link w:val="22"/>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7"/>
    <w:qFormat/>
    <w:uiPriority w:val="99"/>
    <w:rPr>
      <w:sz w:val="18"/>
    </w:rPr>
  </w:style>
  <w:style w:type="character" w:customStyle="1" w:styleId="189">
    <w:name w:val="尾注文本 字符"/>
    <w:link w:val="21"/>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qFormat/>
    <w:uiPriority w:val="9"/>
    <w:pPr>
      <w:keepNext/>
      <w:keepLines/>
      <w:spacing w:before="340" w:after="330" w:line="578" w:lineRule="auto"/>
      <w:outlineLvl w:val="0"/>
    </w:pPr>
    <w:rPr>
      <w:b/>
      <w:bCs/>
      <w:sz w:val="44"/>
      <w:szCs w:val="44"/>
    </w:rPr>
  </w:style>
  <w:style w:type="paragraph" w:customStyle="1" w:styleId="192">
    <w:name w:val="标题 21"/>
    <w:basedOn w:val="1"/>
    <w:next w:val="193"/>
    <w:qFormat/>
    <w:uiPriority w:val="9"/>
    <w:pPr>
      <w:keepNext/>
      <w:keepLines/>
      <w:spacing w:before="260" w:after="260" w:line="413" w:lineRule="auto"/>
      <w:outlineLvl w:val="1"/>
    </w:pPr>
    <w:rPr>
      <w:rFonts w:ascii="Arial" w:hAnsi="Arial" w:eastAsia="黑体"/>
      <w:b/>
      <w:sz w:val="32"/>
      <w:szCs w:val="20"/>
    </w:rPr>
  </w:style>
  <w:style w:type="paragraph" w:customStyle="1" w:styleId="193">
    <w:name w:val="正文缩进11"/>
    <w:basedOn w:val="1"/>
    <w:next w:val="1"/>
    <w:link w:val="199"/>
    <w:qFormat/>
    <w:uiPriority w:val="0"/>
    <w:pPr>
      <w:ind w:firstLine="420"/>
    </w:pPr>
  </w:style>
  <w:style w:type="paragraph" w:customStyle="1" w:styleId="194">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95">
    <w:name w:val="标题 41"/>
    <w:basedOn w:val="1"/>
    <w:next w:val="1"/>
    <w:link w:val="200"/>
    <w:qFormat/>
    <w:uiPriority w:val="9"/>
    <w:pPr>
      <w:keepNext/>
      <w:keepLines/>
      <w:spacing w:before="280" w:after="290" w:line="376" w:lineRule="auto"/>
      <w:outlineLvl w:val="3"/>
    </w:pPr>
    <w:rPr>
      <w:rFonts w:ascii="Cambria" w:hAnsi="Cambria"/>
      <w:b/>
      <w:bCs/>
      <w:sz w:val="28"/>
      <w:szCs w:val="28"/>
    </w:rPr>
  </w:style>
  <w:style w:type="paragraph" w:customStyle="1" w:styleId="196">
    <w:name w:val="标题 51"/>
    <w:basedOn w:val="1"/>
    <w:next w:val="1"/>
    <w:link w:val="201"/>
    <w:qFormat/>
    <w:uiPriority w:val="9"/>
    <w:pPr>
      <w:keepNext/>
      <w:keepLines/>
      <w:spacing w:before="280" w:after="290" w:line="376" w:lineRule="auto"/>
      <w:outlineLvl w:val="4"/>
    </w:pPr>
    <w:rPr>
      <w:b/>
      <w:bCs/>
      <w:sz w:val="28"/>
      <w:szCs w:val="28"/>
    </w:rPr>
  </w:style>
  <w:style w:type="character" w:customStyle="1" w:styleId="197">
    <w:name w:val="默认段落字体1"/>
    <w:semiHidden/>
    <w:qFormat/>
    <w:uiPriority w:val="0"/>
  </w:style>
  <w:style w:type="table" w:customStyle="1" w:styleId="198">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199">
    <w:name w:val="正文缩进 字符"/>
    <w:link w:val="193"/>
    <w:qFormat/>
    <w:uiPriority w:val="0"/>
    <w:rPr>
      <w:sz w:val="21"/>
    </w:rPr>
  </w:style>
  <w:style w:type="character" w:customStyle="1" w:styleId="200">
    <w:name w:val="标题 4 字符"/>
    <w:link w:val="195"/>
    <w:qFormat/>
    <w:uiPriority w:val="9"/>
    <w:rPr>
      <w:rFonts w:ascii="Cambria" w:hAnsi="Cambria"/>
      <w:b/>
      <w:bCs/>
      <w:sz w:val="28"/>
      <w:szCs w:val="28"/>
    </w:rPr>
  </w:style>
  <w:style w:type="character" w:customStyle="1" w:styleId="201">
    <w:name w:val="标题 5 字符"/>
    <w:link w:val="196"/>
    <w:qFormat/>
    <w:uiPriority w:val="9"/>
    <w:rPr>
      <w:b/>
      <w:bCs/>
      <w:sz w:val="28"/>
      <w:szCs w:val="28"/>
    </w:rPr>
  </w:style>
  <w:style w:type="paragraph" w:customStyle="1" w:styleId="202">
    <w:name w:val="引文目录1"/>
    <w:basedOn w:val="1"/>
    <w:next w:val="1"/>
    <w:qFormat/>
    <w:uiPriority w:val="0"/>
    <w:pPr>
      <w:ind w:left="420"/>
    </w:pPr>
  </w:style>
  <w:style w:type="paragraph" w:customStyle="1" w:styleId="203">
    <w:name w:val="题注1"/>
    <w:basedOn w:val="1"/>
    <w:next w:val="1"/>
    <w:qFormat/>
    <w:uiPriority w:val="35"/>
    <w:pPr>
      <w:spacing w:before="156" w:after="156" w:line="360" w:lineRule="auto"/>
      <w:jc w:val="center"/>
    </w:pPr>
    <w:rPr>
      <w:rFonts w:ascii="Arial" w:hAnsi="Arial" w:cs="Arial"/>
      <w:sz w:val="24"/>
      <w:szCs w:val="20"/>
    </w:rPr>
  </w:style>
  <w:style w:type="paragraph" w:customStyle="1" w:styleId="204">
    <w:name w:val="文档结构图1"/>
    <w:basedOn w:val="1"/>
    <w:semiHidden/>
    <w:qFormat/>
    <w:uiPriority w:val="0"/>
    <w:pPr>
      <w:shd w:val="clear" w:color="auto" w:fill="000080"/>
    </w:pPr>
  </w:style>
  <w:style w:type="paragraph" w:customStyle="1" w:styleId="205">
    <w:name w:val="批注文字1"/>
    <w:basedOn w:val="1"/>
    <w:link w:val="206"/>
    <w:unhideWhenUsed/>
    <w:qFormat/>
    <w:uiPriority w:val="0"/>
    <w:pPr>
      <w:jc w:val="left"/>
    </w:pPr>
  </w:style>
  <w:style w:type="character" w:customStyle="1" w:styleId="206">
    <w:name w:val="批注文字 字符"/>
    <w:link w:val="205"/>
    <w:qFormat/>
    <w:uiPriority w:val="99"/>
    <w:rPr>
      <w:sz w:val="21"/>
      <w:szCs w:val="24"/>
    </w:rPr>
  </w:style>
  <w:style w:type="paragraph" w:customStyle="1" w:styleId="207">
    <w:name w:val="正文文本 31"/>
    <w:basedOn w:val="1"/>
    <w:qFormat/>
    <w:uiPriority w:val="0"/>
    <w:rPr>
      <w:rFonts w:ascii="方正楷体_GB2312" w:hAnsi="Arial" w:eastAsia="方正楷体_GB2312" w:cs="Arial"/>
      <w:b/>
      <w:bCs/>
      <w:color w:val="000000"/>
      <w:sz w:val="24"/>
    </w:rPr>
  </w:style>
  <w:style w:type="paragraph" w:customStyle="1" w:styleId="208">
    <w:name w:val="正文文本1"/>
    <w:basedOn w:val="1"/>
    <w:next w:val="209"/>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9">
    <w:name w:val="目录 21"/>
    <w:basedOn w:val="1"/>
    <w:next w:val="1"/>
    <w:semiHidden/>
    <w:qFormat/>
    <w:uiPriority w:val="0"/>
    <w:pPr>
      <w:ind w:left="420"/>
    </w:pPr>
    <w:rPr>
      <w:szCs w:val="20"/>
    </w:rPr>
  </w:style>
  <w:style w:type="paragraph" w:customStyle="1" w:styleId="210">
    <w:name w:val="正文文本缩进11"/>
    <w:basedOn w:val="1"/>
    <w:next w:val="211"/>
    <w:qFormat/>
    <w:uiPriority w:val="0"/>
    <w:pPr>
      <w:ind w:firstLine="630"/>
    </w:pPr>
    <w:rPr>
      <w:rFonts w:ascii="方正楷体_GB2312" w:eastAsia="方正楷体_GB2312"/>
      <w:sz w:val="32"/>
      <w:szCs w:val="20"/>
    </w:rPr>
  </w:style>
  <w:style w:type="paragraph" w:customStyle="1" w:styleId="211">
    <w:name w:val="寄信人地址1"/>
    <w:basedOn w:val="1"/>
    <w:qFormat/>
    <w:uiPriority w:val="0"/>
    <w:rPr>
      <w:rFonts w:ascii="Arial" w:hAnsi="Arial"/>
    </w:rPr>
  </w:style>
  <w:style w:type="paragraph" w:customStyle="1" w:styleId="212">
    <w:name w:val="文本块1"/>
    <w:basedOn w:val="1"/>
    <w:qFormat/>
    <w:uiPriority w:val="0"/>
    <w:pPr>
      <w:ind w:left="420" w:right="33"/>
      <w:jc w:val="left"/>
    </w:pPr>
    <w:rPr>
      <w:sz w:val="24"/>
      <w:szCs w:val="20"/>
    </w:rPr>
  </w:style>
  <w:style w:type="paragraph" w:customStyle="1" w:styleId="213">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14">
    <w:name w:val="纯文本11"/>
    <w:basedOn w:val="1"/>
    <w:next w:val="215"/>
    <w:link w:val="216"/>
    <w:qFormat/>
    <w:uiPriority w:val="0"/>
    <w:rPr>
      <w:rFonts w:ascii="宋体" w:hAnsi="Courier New"/>
      <w:szCs w:val="20"/>
    </w:rPr>
  </w:style>
  <w:style w:type="paragraph" w:customStyle="1" w:styleId="215">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16">
    <w:name w:val="纯文本 字符"/>
    <w:link w:val="214"/>
    <w:qFormat/>
    <w:uiPriority w:val="0"/>
    <w:rPr>
      <w:rFonts w:ascii="宋体" w:hAnsi="Courier New" w:eastAsia="宋体"/>
      <w:sz w:val="21"/>
      <w:lang w:val="en-US" w:eastAsia="zh-CN" w:bidi="ar-SA"/>
    </w:rPr>
  </w:style>
  <w:style w:type="paragraph" w:customStyle="1" w:styleId="217">
    <w:name w:val="正文文本缩进 21"/>
    <w:basedOn w:val="1"/>
    <w:qFormat/>
    <w:uiPriority w:val="0"/>
    <w:pPr>
      <w:spacing w:after="120" w:line="480" w:lineRule="auto"/>
      <w:ind w:left="420"/>
    </w:pPr>
  </w:style>
  <w:style w:type="paragraph" w:customStyle="1" w:styleId="218">
    <w:name w:val="批注框文本1"/>
    <w:basedOn w:val="1"/>
    <w:link w:val="219"/>
    <w:qFormat/>
    <w:uiPriority w:val="0"/>
    <w:rPr>
      <w:sz w:val="18"/>
      <w:szCs w:val="18"/>
    </w:rPr>
  </w:style>
  <w:style w:type="character" w:customStyle="1" w:styleId="219">
    <w:name w:val="批注框文本 字符"/>
    <w:link w:val="218"/>
    <w:qFormat/>
    <w:uiPriority w:val="0"/>
    <w:rPr>
      <w:sz w:val="18"/>
      <w:szCs w:val="18"/>
    </w:rPr>
  </w:style>
  <w:style w:type="paragraph" w:customStyle="1" w:styleId="220">
    <w:name w:val="页脚11"/>
    <w:basedOn w:val="1"/>
    <w:link w:val="221"/>
    <w:qFormat/>
    <w:uiPriority w:val="99"/>
    <w:pPr>
      <w:tabs>
        <w:tab w:val="center" w:pos="4153"/>
        <w:tab w:val="right" w:pos="8306"/>
      </w:tabs>
      <w:jc w:val="left"/>
    </w:pPr>
    <w:rPr>
      <w:sz w:val="18"/>
      <w:szCs w:val="18"/>
    </w:rPr>
  </w:style>
  <w:style w:type="character" w:customStyle="1" w:styleId="221">
    <w:name w:val="页脚 字符"/>
    <w:link w:val="220"/>
    <w:qFormat/>
    <w:uiPriority w:val="99"/>
    <w:rPr>
      <w:sz w:val="18"/>
      <w:szCs w:val="18"/>
    </w:rPr>
  </w:style>
  <w:style w:type="paragraph" w:customStyle="1" w:styleId="222">
    <w:name w:val="页眉1"/>
    <w:basedOn w:val="1"/>
    <w:link w:val="223"/>
    <w:qFormat/>
    <w:uiPriority w:val="0"/>
    <w:pPr>
      <w:pBdr>
        <w:bottom w:val="single" w:color="000000" w:sz="6" w:space="1"/>
      </w:pBdr>
      <w:tabs>
        <w:tab w:val="center" w:pos="4153"/>
        <w:tab w:val="right" w:pos="8306"/>
      </w:tabs>
      <w:jc w:val="center"/>
    </w:pPr>
    <w:rPr>
      <w:sz w:val="18"/>
      <w:szCs w:val="18"/>
    </w:rPr>
  </w:style>
  <w:style w:type="character" w:customStyle="1" w:styleId="223">
    <w:name w:val="页眉 字符"/>
    <w:link w:val="222"/>
    <w:qFormat/>
    <w:uiPriority w:val="0"/>
    <w:rPr>
      <w:sz w:val="18"/>
      <w:szCs w:val="18"/>
    </w:rPr>
  </w:style>
  <w:style w:type="paragraph" w:customStyle="1" w:styleId="224">
    <w:name w:val="目录 111"/>
    <w:basedOn w:val="1"/>
    <w:next w:val="1"/>
    <w:semiHidden/>
    <w:qFormat/>
    <w:uiPriority w:val="0"/>
  </w:style>
  <w:style w:type="paragraph" w:customStyle="1" w:styleId="225">
    <w:name w:val="目录 61"/>
    <w:basedOn w:val="1"/>
    <w:next w:val="1"/>
    <w:unhideWhenUsed/>
    <w:qFormat/>
    <w:uiPriority w:val="39"/>
    <w:pPr>
      <w:spacing w:after="57"/>
      <w:ind w:left="1417"/>
    </w:pPr>
  </w:style>
  <w:style w:type="paragraph" w:customStyle="1" w:styleId="226">
    <w:name w:val="正文文本缩进 31"/>
    <w:basedOn w:val="1"/>
    <w:qFormat/>
    <w:uiPriority w:val="99"/>
    <w:pPr>
      <w:ind w:firstLine="420"/>
    </w:pPr>
    <w:rPr>
      <w:rFonts w:eastAsia="方正楷体_GB2312"/>
    </w:rPr>
  </w:style>
  <w:style w:type="paragraph" w:customStyle="1" w:styleId="227">
    <w:name w:val="索引 91"/>
    <w:basedOn w:val="1"/>
    <w:next w:val="1"/>
    <w:unhideWhenUsed/>
    <w:qFormat/>
    <w:uiPriority w:val="99"/>
    <w:pPr>
      <w:ind w:left="1600"/>
    </w:pPr>
  </w:style>
  <w:style w:type="paragraph" w:customStyle="1" w:styleId="228">
    <w:name w:val="正文文本 21"/>
    <w:basedOn w:val="1"/>
    <w:link w:val="229"/>
    <w:qFormat/>
    <w:uiPriority w:val="99"/>
    <w:pPr>
      <w:spacing w:line="440" w:lineRule="exact"/>
    </w:pPr>
    <w:rPr>
      <w:rFonts w:ascii="方正楷体_GB2312" w:eastAsia="方正楷体_GB2312"/>
      <w:sz w:val="28"/>
    </w:rPr>
  </w:style>
  <w:style w:type="character" w:customStyle="1" w:styleId="229">
    <w:name w:val="正文文本 2 字符"/>
    <w:link w:val="228"/>
    <w:qFormat/>
    <w:uiPriority w:val="0"/>
    <w:rPr>
      <w:rFonts w:ascii="方正楷体_GB2312" w:eastAsia="方正楷体_GB2312"/>
      <w:sz w:val="28"/>
      <w:szCs w:val="24"/>
    </w:rPr>
  </w:style>
  <w:style w:type="paragraph" w:customStyle="1" w:styleId="230">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31">
    <w:name w:val="批注主题1"/>
    <w:basedOn w:val="205"/>
    <w:next w:val="205"/>
    <w:link w:val="232"/>
    <w:qFormat/>
    <w:uiPriority w:val="0"/>
    <w:rPr>
      <w:b/>
      <w:bCs/>
    </w:rPr>
  </w:style>
  <w:style w:type="character" w:customStyle="1" w:styleId="232">
    <w:name w:val="批注主题 字符"/>
    <w:link w:val="231"/>
    <w:qFormat/>
    <w:uiPriority w:val="0"/>
    <w:rPr>
      <w:b/>
      <w:bCs/>
      <w:sz w:val="21"/>
      <w:szCs w:val="24"/>
    </w:rPr>
  </w:style>
  <w:style w:type="paragraph" w:customStyle="1" w:styleId="233">
    <w:name w:val="正文首行缩进1"/>
    <w:basedOn w:val="208"/>
    <w:next w:val="234"/>
    <w:qFormat/>
    <w:uiPriority w:val="0"/>
    <w:pPr>
      <w:ind w:firstLine="420"/>
    </w:pPr>
  </w:style>
  <w:style w:type="paragraph" w:customStyle="1" w:styleId="234">
    <w:name w:val="正文首行缩进 211"/>
    <w:basedOn w:val="210"/>
    <w:next w:val="1"/>
    <w:qFormat/>
    <w:uiPriority w:val="0"/>
    <w:pPr>
      <w:widowControl/>
      <w:spacing w:after="120"/>
      <w:ind w:left="420" w:firstLine="420"/>
    </w:pPr>
    <w:rPr>
      <w:rFonts w:ascii="方正仿宋_GB2312" w:eastAsia="方正仿宋_GB2312"/>
      <w:color w:val="FF6600"/>
      <w:sz w:val="21"/>
    </w:rPr>
  </w:style>
  <w:style w:type="table" w:customStyle="1" w:styleId="235">
    <w:name w:val="网格型11"/>
    <w:basedOn w:val="198"/>
    <w:qFormat/>
    <w:uiPriority w:val="99"/>
    <w:tblPr>
      <w:tblCellMar>
        <w:top w:w="0" w:type="dxa"/>
        <w:left w:w="0" w:type="dxa"/>
        <w:bottom w:w="0" w:type="dxa"/>
        <w:right w:w="0" w:type="dxa"/>
      </w:tblCellMar>
    </w:tblPr>
  </w:style>
  <w:style w:type="character" w:customStyle="1" w:styleId="236">
    <w:name w:val="要点1"/>
    <w:qFormat/>
    <w:uiPriority w:val="0"/>
  </w:style>
  <w:style w:type="character" w:customStyle="1" w:styleId="237">
    <w:name w:val="页码11"/>
    <w:qFormat/>
    <w:uiPriority w:val="0"/>
  </w:style>
  <w:style w:type="character" w:customStyle="1" w:styleId="238">
    <w:name w:val="已访问的超链接1"/>
    <w:qFormat/>
    <w:uiPriority w:val="0"/>
    <w:rPr>
      <w:color w:val="800080"/>
      <w:u w:val="none"/>
    </w:rPr>
  </w:style>
  <w:style w:type="character" w:customStyle="1" w:styleId="239">
    <w:name w:val="强调1"/>
    <w:qFormat/>
    <w:uiPriority w:val="0"/>
  </w:style>
  <w:style w:type="character" w:customStyle="1" w:styleId="240">
    <w:name w:val="HTML 定义1"/>
    <w:qFormat/>
    <w:uiPriority w:val="0"/>
  </w:style>
  <w:style w:type="character" w:customStyle="1" w:styleId="241">
    <w:name w:val="HTML 打字机1"/>
    <w:qFormat/>
    <w:uiPriority w:val="0"/>
    <w:rPr>
      <w:rFonts w:ascii="Segoe Print" w:hAnsi="Segoe Print" w:eastAsia="Segoe Print" w:cs="Segoe Print"/>
      <w:sz w:val="20"/>
    </w:rPr>
  </w:style>
  <w:style w:type="character" w:customStyle="1" w:styleId="242">
    <w:name w:val="HTML 缩写1"/>
    <w:qFormat/>
    <w:uiPriority w:val="0"/>
  </w:style>
  <w:style w:type="character" w:customStyle="1" w:styleId="243">
    <w:name w:val="HTML 变量1"/>
    <w:qFormat/>
    <w:uiPriority w:val="0"/>
  </w:style>
  <w:style w:type="character" w:customStyle="1" w:styleId="244">
    <w:name w:val="超链接1"/>
    <w:qFormat/>
    <w:uiPriority w:val="0"/>
    <w:rPr>
      <w:color w:val="0000FF"/>
      <w:u w:val="none"/>
    </w:rPr>
  </w:style>
  <w:style w:type="character" w:customStyle="1" w:styleId="245">
    <w:name w:val="HTML 代码1"/>
    <w:qFormat/>
    <w:uiPriority w:val="0"/>
    <w:rPr>
      <w:rFonts w:ascii="Segoe Print" w:hAnsi="Segoe Print" w:eastAsia="Segoe Print" w:cs="Segoe Print"/>
      <w:sz w:val="20"/>
    </w:rPr>
  </w:style>
  <w:style w:type="character" w:customStyle="1" w:styleId="246">
    <w:name w:val="批注引用1"/>
    <w:qFormat/>
    <w:uiPriority w:val="0"/>
    <w:rPr>
      <w:sz w:val="21"/>
      <w:szCs w:val="21"/>
    </w:rPr>
  </w:style>
  <w:style w:type="character" w:customStyle="1" w:styleId="247">
    <w:name w:val="HTML 引文1"/>
    <w:qFormat/>
    <w:uiPriority w:val="0"/>
  </w:style>
  <w:style w:type="character" w:customStyle="1" w:styleId="248">
    <w:name w:val="HTML 键盘1"/>
    <w:qFormat/>
    <w:uiPriority w:val="0"/>
    <w:rPr>
      <w:rFonts w:ascii="Segoe Print" w:hAnsi="Segoe Print" w:eastAsia="Segoe Print" w:cs="Segoe Print"/>
      <w:sz w:val="20"/>
    </w:rPr>
  </w:style>
  <w:style w:type="character" w:customStyle="1" w:styleId="249">
    <w:name w:val="HTML 样本1"/>
    <w:qFormat/>
    <w:uiPriority w:val="0"/>
    <w:rPr>
      <w:rFonts w:ascii="Segoe Print" w:hAnsi="Segoe Print" w:eastAsia="Segoe Print" w:cs="Segoe Print"/>
    </w:rPr>
  </w:style>
  <w:style w:type="paragraph" w:customStyle="1" w:styleId="250">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51">
    <w:name w:val="正文1"/>
    <w:basedOn w:val="252"/>
    <w:next w:val="1"/>
    <w:qFormat/>
    <w:uiPriority w:val="0"/>
    <w:pPr>
      <w:tabs>
        <w:tab w:val="left" w:pos="1110"/>
      </w:tabs>
      <w:spacing w:before="120" w:after="120" w:line="180" w:lineRule="auto"/>
      <w:ind w:firstLine="200"/>
      <w:contextualSpacing/>
    </w:pPr>
    <w:rPr>
      <w:rFonts w:ascii="Times New Roman" w:hAnsi="Times New Roman" w:eastAsia="励字仿宋GB"/>
    </w:rPr>
  </w:style>
  <w:style w:type="paragraph" w:customStyle="1" w:styleId="252">
    <w:name w:val="样式1"/>
    <w:basedOn w:val="1"/>
    <w:next w:val="195"/>
    <w:qFormat/>
    <w:uiPriority w:val="0"/>
    <w:pPr>
      <w:tabs>
        <w:tab w:val="left" w:pos="1110"/>
      </w:tabs>
      <w:ind w:left="432" w:firstLine="288"/>
    </w:pPr>
    <w:rPr>
      <w:rFonts w:ascii="宋体" w:hAnsi="宋体"/>
      <w:szCs w:val="21"/>
    </w:rPr>
  </w:style>
  <w:style w:type="character" w:customStyle="1" w:styleId="253">
    <w:name w:val="hour_pm"/>
    <w:qFormat/>
    <w:uiPriority w:val="0"/>
  </w:style>
  <w:style w:type="character" w:customStyle="1" w:styleId="254">
    <w:name w:val="Font Style37"/>
    <w:qFormat/>
    <w:uiPriority w:val="0"/>
    <w:rPr>
      <w:rFonts w:ascii="Arial" w:hAnsi="Arial" w:cs="Arial"/>
      <w:sz w:val="16"/>
      <w:szCs w:val="16"/>
    </w:rPr>
  </w:style>
  <w:style w:type="character" w:customStyle="1" w:styleId="255">
    <w:name w:val="Plain Text Char"/>
    <w:qFormat/>
    <w:uiPriority w:val="0"/>
    <w:rPr>
      <w:rFonts w:ascii="宋体" w:hAnsi="Courier New" w:eastAsia="宋体"/>
      <w:sz w:val="21"/>
      <w:lang w:val="en-US" w:eastAsia="zh-CN" w:bidi="ar-SA"/>
    </w:rPr>
  </w:style>
  <w:style w:type="character" w:customStyle="1" w:styleId="256">
    <w:name w:val="hour_am"/>
    <w:qFormat/>
    <w:uiPriority w:val="0"/>
  </w:style>
  <w:style w:type="character" w:customStyle="1" w:styleId="257">
    <w:name w:val="old"/>
    <w:qFormat/>
    <w:uiPriority w:val="0"/>
    <w:rPr>
      <w:color w:val="999999"/>
    </w:rPr>
  </w:style>
  <w:style w:type="character" w:customStyle="1" w:styleId="258">
    <w:name w:val="glyphicon"/>
    <w:qFormat/>
    <w:uiPriority w:val="0"/>
  </w:style>
  <w:style w:type="character" w:customStyle="1" w:styleId="259">
    <w:name w:val="Font Style29"/>
    <w:qFormat/>
    <w:uiPriority w:val="0"/>
    <w:rPr>
      <w:rFonts w:ascii="Arial" w:hAnsi="Arial" w:cs="Arial"/>
      <w:sz w:val="14"/>
      <w:szCs w:val="14"/>
    </w:rPr>
  </w:style>
  <w:style w:type="character" w:customStyle="1" w:styleId="260">
    <w:name w:val="标题 2 Char"/>
    <w:qFormat/>
    <w:uiPriority w:val="0"/>
    <w:rPr>
      <w:rFonts w:ascii="Arial" w:hAnsi="Arial" w:eastAsia="黑体"/>
      <w:b/>
      <w:sz w:val="32"/>
      <w:lang w:val="en-US" w:eastAsia="zh-CN"/>
    </w:rPr>
  </w:style>
  <w:style w:type="character" w:customStyle="1" w:styleId="261">
    <w:name w:val="Font Style30"/>
    <w:qFormat/>
    <w:uiPriority w:val="0"/>
    <w:rPr>
      <w:rFonts w:ascii="宋体" w:eastAsia="宋体" w:cs="宋体"/>
      <w:sz w:val="14"/>
      <w:szCs w:val="14"/>
    </w:rPr>
  </w:style>
  <w:style w:type="character" w:customStyle="1" w:styleId="262">
    <w:name w:val="hover"/>
    <w:qFormat/>
    <w:uiPriority w:val="0"/>
    <w:rPr>
      <w:shd w:val="clear" w:color="auto" w:fill="EEEEEE"/>
    </w:rPr>
  </w:style>
  <w:style w:type="character" w:customStyle="1" w:styleId="263">
    <w:name w:val="Font Style36"/>
    <w:qFormat/>
    <w:uiPriority w:val="0"/>
    <w:rPr>
      <w:rFonts w:ascii="宋体" w:eastAsia="宋体" w:cs="宋体"/>
      <w:sz w:val="16"/>
      <w:szCs w:val="16"/>
    </w:rPr>
  </w:style>
  <w:style w:type="character" w:customStyle="1" w:styleId="264">
    <w:name w:val="Font Style28"/>
    <w:qFormat/>
    <w:uiPriority w:val="0"/>
    <w:rPr>
      <w:rFonts w:ascii="Constantia" w:hAnsi="Constantia" w:cs="Constantia"/>
      <w:sz w:val="28"/>
      <w:szCs w:val="28"/>
    </w:rPr>
  </w:style>
  <w:style w:type="paragraph" w:customStyle="1" w:styleId="265">
    <w:name w:val="正文（无缩进）"/>
    <w:basedOn w:val="1"/>
    <w:qFormat/>
    <w:uiPriority w:val="0"/>
    <w:pPr>
      <w:spacing w:line="360" w:lineRule="auto"/>
    </w:pPr>
    <w:rPr>
      <w:rFonts w:ascii="Calibri" w:hAnsi="Calibri"/>
      <w:sz w:val="24"/>
      <w:szCs w:val="21"/>
    </w:rPr>
  </w:style>
  <w:style w:type="paragraph" w:customStyle="1" w:styleId="266">
    <w:name w:val="标题1"/>
    <w:basedOn w:val="191"/>
    <w:next w:val="1"/>
    <w:qFormat/>
    <w:uiPriority w:val="0"/>
    <w:pPr>
      <w:numPr>
        <w:ilvl w:val="0"/>
        <w:numId w:val="1"/>
      </w:numPr>
      <w:spacing w:line="578" w:lineRule="atLeast"/>
      <w:jc w:val="left"/>
    </w:pPr>
  </w:style>
  <w:style w:type="paragraph" w:customStyle="1" w:styleId="267">
    <w:name w:val="我的样式"/>
    <w:basedOn w:val="191"/>
    <w:next w:val="1"/>
    <w:qFormat/>
    <w:uiPriority w:val="0"/>
    <w:pPr>
      <w:numPr>
        <w:ilvl w:val="0"/>
        <w:numId w:val="2"/>
      </w:numPr>
      <w:spacing w:line="360" w:lineRule="auto"/>
    </w:pPr>
    <w:rPr>
      <w:rFonts w:ascii="方正仿宋_GB2312" w:eastAsia="方正仿宋_GB2312"/>
      <w:sz w:val="32"/>
      <w:szCs w:val="30"/>
    </w:rPr>
  </w:style>
  <w:style w:type="paragraph" w:customStyle="1" w:styleId="268">
    <w:name w:val="默认段落字体 Para Char Char Char Char Char Char Char Char Char1 Char Char Char Char Char Char Char"/>
    <w:basedOn w:val="204"/>
    <w:qFormat/>
    <w:uiPriority w:val="0"/>
    <w:rPr>
      <w:rFonts w:ascii="Tahoma" w:hAnsi="Tahoma"/>
      <w:sz w:val="24"/>
    </w:rPr>
  </w:style>
  <w:style w:type="paragraph" w:customStyle="1" w:styleId="269">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70">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71">
    <w:name w:val="Style9"/>
    <w:basedOn w:val="1"/>
    <w:qFormat/>
    <w:uiPriority w:val="0"/>
    <w:pPr>
      <w:jc w:val="left"/>
    </w:pPr>
    <w:rPr>
      <w:rFonts w:ascii="宋体"/>
      <w:sz w:val="24"/>
    </w:rPr>
  </w:style>
  <w:style w:type="paragraph" w:customStyle="1" w:styleId="272">
    <w:name w:val="Char Char1 Char Char Char Char Char Char"/>
    <w:basedOn w:val="1"/>
    <w:qFormat/>
    <w:uiPriority w:val="0"/>
    <w:pPr>
      <w:widowControl/>
      <w:jc w:val="center"/>
    </w:pPr>
    <w:rPr>
      <w:rFonts w:ascii="宋体" w:hAnsi="宋体"/>
      <w:b/>
      <w:sz w:val="24"/>
      <w:lang w:eastAsia="en-US"/>
    </w:rPr>
  </w:style>
  <w:style w:type="paragraph" w:customStyle="1" w:styleId="273">
    <w:name w:val="_Style 56"/>
    <w:basedOn w:val="204"/>
    <w:qFormat/>
    <w:uiPriority w:val="0"/>
    <w:pPr>
      <w:spacing w:line="436" w:lineRule="exact"/>
    </w:pPr>
    <w:rPr>
      <w:szCs w:val="20"/>
    </w:rPr>
  </w:style>
  <w:style w:type="paragraph" w:customStyle="1" w:styleId="274">
    <w:name w:val="Style10"/>
    <w:basedOn w:val="1"/>
    <w:qFormat/>
    <w:uiPriority w:val="0"/>
    <w:pPr>
      <w:jc w:val="left"/>
    </w:pPr>
    <w:rPr>
      <w:rFonts w:ascii="宋体"/>
      <w:sz w:val="24"/>
    </w:rPr>
  </w:style>
  <w:style w:type="paragraph" w:customStyle="1" w:styleId="275">
    <w:name w:val="Char Char Char Char"/>
    <w:basedOn w:val="204"/>
    <w:qFormat/>
    <w:uiPriority w:val="0"/>
    <w:pPr>
      <w:spacing w:line="360" w:lineRule="auto"/>
    </w:pPr>
    <w:rPr>
      <w:rFonts w:ascii="Tahoma" w:hAnsi="Tahoma"/>
      <w:sz w:val="24"/>
    </w:rPr>
  </w:style>
  <w:style w:type="paragraph" w:customStyle="1" w:styleId="276">
    <w:name w:val="正文（缩进） Char1"/>
    <w:basedOn w:val="1"/>
    <w:qFormat/>
    <w:uiPriority w:val="0"/>
    <w:pPr>
      <w:spacing w:before="156" w:after="156" w:line="360" w:lineRule="auto"/>
      <w:ind w:firstLine="480"/>
    </w:pPr>
    <w:rPr>
      <w:sz w:val="24"/>
    </w:rPr>
  </w:style>
  <w:style w:type="paragraph" w:customStyle="1" w:styleId="277">
    <w:name w:val="普通正文"/>
    <w:basedOn w:val="1"/>
    <w:qFormat/>
    <w:uiPriority w:val="0"/>
    <w:pPr>
      <w:spacing w:before="120" w:after="120" w:line="360" w:lineRule="auto"/>
      <w:ind w:firstLine="480"/>
      <w:jc w:val="left"/>
    </w:pPr>
    <w:rPr>
      <w:rFonts w:ascii="Arial" w:hAnsi="Arial"/>
      <w:sz w:val="24"/>
    </w:rPr>
  </w:style>
  <w:style w:type="paragraph" w:customStyle="1" w:styleId="278">
    <w:name w:val="修订1"/>
    <w:semiHidden/>
    <w:qFormat/>
    <w:uiPriority w:val="99"/>
    <w:rPr>
      <w:rFonts w:ascii="Times New Roman" w:hAnsi="Times New Roman" w:eastAsia="宋体" w:cs="Times New Roman"/>
      <w:sz w:val="21"/>
      <w:szCs w:val="24"/>
      <w:lang w:val="en-US" w:eastAsia="zh-CN" w:bidi="ar-SA"/>
    </w:rPr>
  </w:style>
  <w:style w:type="paragraph" w:customStyle="1" w:styleId="279">
    <w:name w:val="Char"/>
    <w:basedOn w:val="1"/>
    <w:qFormat/>
    <w:uiPriority w:val="0"/>
    <w:pPr>
      <w:tabs>
        <w:tab w:val="left" w:pos="420"/>
      </w:tabs>
      <w:ind w:left="420" w:hanging="420"/>
      <w:jc w:val="left"/>
    </w:pPr>
    <w:rPr>
      <w:szCs w:val="20"/>
    </w:rPr>
  </w:style>
  <w:style w:type="paragraph" w:customStyle="1" w:styleId="280">
    <w:name w:val="文档正文"/>
    <w:basedOn w:val="1"/>
    <w:qFormat/>
    <w:uiPriority w:val="0"/>
    <w:pPr>
      <w:spacing w:line="480" w:lineRule="atLeast"/>
      <w:ind w:firstLine="567"/>
    </w:pPr>
    <w:rPr>
      <w:rFonts w:ascii="方正仿宋_GB2312"/>
      <w:szCs w:val="20"/>
    </w:rPr>
  </w:style>
  <w:style w:type="paragraph" w:customStyle="1" w:styleId="281">
    <w:name w:val="要点标题"/>
    <w:basedOn w:val="1"/>
    <w:qFormat/>
    <w:uiPriority w:val="0"/>
    <w:pPr>
      <w:numPr>
        <w:ilvl w:val="0"/>
        <w:numId w:val="3"/>
      </w:numPr>
      <w:jc w:val="left"/>
    </w:pPr>
    <w:rPr>
      <w:rFonts w:ascii="宋体" w:hAnsi="宋体"/>
      <w:b/>
      <w:sz w:val="24"/>
    </w:rPr>
  </w:style>
  <w:style w:type="paragraph" w:customStyle="1" w:styleId="282">
    <w:name w:val="Style11"/>
    <w:basedOn w:val="1"/>
    <w:qFormat/>
    <w:uiPriority w:val="0"/>
    <w:pPr>
      <w:spacing w:line="446" w:lineRule="exact"/>
      <w:jc w:val="left"/>
    </w:pPr>
    <w:rPr>
      <w:rFonts w:ascii="宋体"/>
      <w:sz w:val="24"/>
    </w:rPr>
  </w:style>
  <w:style w:type="paragraph" w:customStyle="1" w:styleId="283">
    <w:name w:val="Char1"/>
    <w:basedOn w:val="1"/>
    <w:qFormat/>
    <w:uiPriority w:val="0"/>
    <w:pPr>
      <w:tabs>
        <w:tab w:val="left" w:pos="840"/>
      </w:tabs>
      <w:ind w:left="840" w:hanging="420"/>
    </w:pPr>
    <w:rPr>
      <w:sz w:val="24"/>
    </w:rPr>
  </w:style>
  <w:style w:type="paragraph" w:customStyle="1" w:styleId="284">
    <w:name w:val="Char2"/>
    <w:basedOn w:val="1"/>
    <w:qFormat/>
    <w:uiPriority w:val="0"/>
    <w:pPr>
      <w:tabs>
        <w:tab w:val="left" w:pos="360"/>
      </w:tabs>
    </w:pPr>
    <w:rPr>
      <w:sz w:val="24"/>
    </w:rPr>
  </w:style>
  <w:style w:type="paragraph" w:customStyle="1" w:styleId="285">
    <w:name w:val="Style12"/>
    <w:basedOn w:val="1"/>
    <w:qFormat/>
    <w:uiPriority w:val="0"/>
    <w:pPr>
      <w:jc w:val="left"/>
    </w:pPr>
    <w:rPr>
      <w:rFonts w:ascii="宋体"/>
      <w:sz w:val="24"/>
    </w:rPr>
  </w:style>
  <w:style w:type="paragraph" w:customStyle="1" w:styleId="286">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87">
    <w:name w:val="首行缩进"/>
    <w:basedOn w:val="1"/>
    <w:qFormat/>
    <w:uiPriority w:val="0"/>
    <w:pPr>
      <w:spacing w:line="360" w:lineRule="auto"/>
      <w:ind w:firstLine="420"/>
    </w:pPr>
    <w:rPr>
      <w:sz w:val="20"/>
    </w:rPr>
  </w:style>
  <w:style w:type="paragraph" w:customStyle="1" w:styleId="288">
    <w:name w:val="Table Paragraph"/>
    <w:basedOn w:val="1"/>
    <w:qFormat/>
    <w:uiPriority w:val="1"/>
    <w:rPr>
      <w:rFonts w:ascii="仿宋" w:hAnsi="仿宋" w:eastAsia="仿宋" w:cs="仿宋"/>
      <w:lang w:val="zh-CN" w:bidi="zh-CN"/>
    </w:rPr>
  </w:style>
  <w:style w:type="paragraph" w:customStyle="1" w:styleId="289">
    <w:name w:val="[Normal]"/>
    <w:qFormat/>
    <w:uiPriority w:val="0"/>
    <w:rPr>
      <w:rFonts w:ascii="方正仿宋简体" w:hAnsi="方正仿宋简体" w:eastAsia="方正仿宋简体" w:cs="Courier New"/>
      <w:sz w:val="24"/>
      <w:szCs w:val="22"/>
      <w:lang w:val="zh-CN" w:eastAsia="zh-CN" w:bidi="ar-SA"/>
    </w:rPr>
  </w:style>
  <w:style w:type="paragraph" w:customStyle="1" w:styleId="290">
    <w:name w:val="目录 11"/>
    <w:basedOn w:val="1"/>
    <w:qFormat/>
    <w:uiPriority w:val="0"/>
    <w:rPr>
      <w:rFonts w:ascii="Calibri" w:hAnsi="Calibri"/>
    </w:rPr>
  </w:style>
  <w:style w:type="paragraph" w:customStyle="1" w:styleId="291">
    <w:name w:val="正文首行缩进 21"/>
    <w:basedOn w:val="292"/>
    <w:qFormat/>
    <w:uiPriority w:val="0"/>
    <w:pPr>
      <w:widowControl/>
      <w:spacing w:after="120"/>
      <w:ind w:left="420" w:firstLine="420"/>
    </w:pPr>
    <w:rPr>
      <w:rFonts w:ascii="方正仿宋_GB2312" w:eastAsia="方正仿宋_GB2312"/>
      <w:color w:val="FF6600"/>
      <w:sz w:val="21"/>
    </w:rPr>
  </w:style>
  <w:style w:type="paragraph" w:customStyle="1" w:styleId="292">
    <w:name w:val="正文文本缩进1"/>
    <w:basedOn w:val="1"/>
    <w:qFormat/>
    <w:uiPriority w:val="0"/>
    <w:pPr>
      <w:ind w:firstLine="630"/>
    </w:pPr>
    <w:rPr>
      <w:rFonts w:ascii="方正楷体_GB2312" w:eastAsia="方正楷体_GB2312"/>
      <w:sz w:val="32"/>
      <w:szCs w:val="20"/>
    </w:rPr>
  </w:style>
  <w:style w:type="paragraph" w:customStyle="1" w:styleId="293">
    <w:name w:val="正文缩进1"/>
    <w:basedOn w:val="1"/>
    <w:qFormat/>
    <w:uiPriority w:val="0"/>
    <w:pPr>
      <w:ind w:firstLine="420"/>
    </w:pPr>
    <w:rPr>
      <w:szCs w:val="20"/>
      <w:lang w:eastAsia="en-US"/>
    </w:rPr>
  </w:style>
  <w:style w:type="paragraph" w:customStyle="1" w:styleId="294">
    <w:name w:val="纯文本1"/>
    <w:basedOn w:val="1"/>
    <w:qFormat/>
    <w:uiPriority w:val="0"/>
    <w:rPr>
      <w:rFonts w:ascii="宋体" w:hAnsi="Courier New"/>
      <w:szCs w:val="20"/>
    </w:rPr>
  </w:style>
  <w:style w:type="paragraph" w:customStyle="1" w:styleId="295">
    <w:name w:val="列出段落1"/>
    <w:basedOn w:val="1"/>
    <w:qFormat/>
    <w:uiPriority w:val="0"/>
    <w:pPr>
      <w:ind w:firstLine="420"/>
    </w:pPr>
    <w:rPr>
      <w:szCs w:val="20"/>
    </w:rPr>
  </w:style>
  <w:style w:type="paragraph" w:customStyle="1" w:styleId="296">
    <w:name w:val="页脚1"/>
    <w:basedOn w:val="1"/>
    <w:link w:val="297"/>
    <w:qFormat/>
    <w:uiPriority w:val="0"/>
    <w:pPr>
      <w:tabs>
        <w:tab w:val="center" w:pos="4153"/>
        <w:tab w:val="right" w:pos="8306"/>
      </w:tabs>
      <w:jc w:val="left"/>
    </w:pPr>
    <w:rPr>
      <w:sz w:val="18"/>
      <w:szCs w:val="18"/>
    </w:rPr>
  </w:style>
  <w:style w:type="character" w:customStyle="1" w:styleId="297">
    <w:name w:val="页脚 Char"/>
    <w:link w:val="296"/>
    <w:qFormat/>
    <w:uiPriority w:val="0"/>
    <w:rPr>
      <w:sz w:val="18"/>
      <w:szCs w:val="18"/>
    </w:rPr>
  </w:style>
  <w:style w:type="table" w:customStyle="1" w:styleId="298">
    <w:name w:val="网格型1"/>
    <w:basedOn w:val="198"/>
    <w:qFormat/>
    <w:uiPriority w:val="0"/>
    <w:rPr>
      <w:rFonts w:cs="Times New Roman"/>
    </w:rPr>
    <w:tblPr>
      <w:tblCellMar>
        <w:top w:w="0" w:type="dxa"/>
        <w:left w:w="0" w:type="dxa"/>
        <w:bottom w:w="0" w:type="dxa"/>
        <w:right w:w="0" w:type="dxa"/>
      </w:tblCellMar>
    </w:tblPr>
  </w:style>
  <w:style w:type="character" w:customStyle="1" w:styleId="299">
    <w:name w:val="页码1"/>
    <w:qFormat/>
    <w:uiPriority w:val="0"/>
  </w:style>
  <w:style w:type="character" w:customStyle="1" w:styleId="300">
    <w:name w:val="font51"/>
    <w:basedOn w:val="37"/>
    <w:qFormat/>
    <w:uiPriority w:val="0"/>
    <w:rPr>
      <w:rFonts w:hint="eastAsia" w:ascii="宋体" w:hAnsi="宋体" w:eastAsia="宋体"/>
      <w:color w:val="000000"/>
      <w:sz w:val="22"/>
      <w:szCs w:val="22"/>
      <w:u w:val="none"/>
    </w:rPr>
  </w:style>
  <w:style w:type="character" w:customStyle="1" w:styleId="301">
    <w:name w:val="font61"/>
    <w:qFormat/>
    <w:uiPriority w:val="0"/>
    <w:rPr>
      <w:sz w:val="21"/>
      <w:szCs w:val="24"/>
      <w:lang w:val="en-US" w:eastAsia="zh-CN" w:bidi="ar-SA"/>
    </w:rPr>
  </w:style>
  <w:style w:type="character" w:customStyle="1" w:styleId="302">
    <w:name w:val="font71"/>
    <w:qFormat/>
    <w:uiPriority w:val="0"/>
    <w:rPr>
      <w:rFonts w:hint="eastAsia" w:ascii="宋体" w:hAnsi="宋体" w:eastAsia="宋体"/>
      <w:b/>
      <w:bCs/>
      <w:color w:val="000000"/>
      <w:sz w:val="22"/>
      <w:szCs w:val="22"/>
      <w:u w:val="none"/>
    </w:rPr>
  </w:style>
  <w:style w:type="character" w:customStyle="1" w:styleId="303">
    <w:name w:val="NormalCharacter1"/>
    <w:semiHidden/>
    <w:qFormat/>
    <w:uiPriority w:val="0"/>
    <w:rPr>
      <w:sz w:val="21"/>
      <w:szCs w:val="24"/>
      <w:lang w:val="en-US" w:eastAsia="zh-CN" w:bidi="ar-SA"/>
    </w:rPr>
  </w:style>
  <w:style w:type="character" w:customStyle="1" w:styleId="304">
    <w:name w:val="font91"/>
    <w:qFormat/>
    <w:uiPriority w:val="0"/>
    <w:rPr>
      <w:rFonts w:ascii="Arial" w:hAnsi="Arial" w:cs="Arial"/>
      <w:color w:val="000000"/>
      <w:sz w:val="22"/>
      <w:szCs w:val="22"/>
      <w:u w:val="none"/>
    </w:rPr>
  </w:style>
  <w:style w:type="character" w:customStyle="1" w:styleId="305">
    <w:name w:val="font41"/>
    <w:basedOn w:val="37"/>
    <w:qFormat/>
    <w:uiPriority w:val="0"/>
    <w:rPr>
      <w:rFonts w:ascii="宋体" w:hAnsi="宋体" w:eastAsia="宋体" w:cs="宋体"/>
      <w:color w:val="000000"/>
      <w:sz w:val="20"/>
      <w:szCs w:val="20"/>
      <w:u w:val="none"/>
    </w:rPr>
  </w:style>
  <w:style w:type="character" w:customStyle="1" w:styleId="306">
    <w:name w:val="font111"/>
    <w:qFormat/>
    <w:uiPriority w:val="0"/>
    <w:rPr>
      <w:rFonts w:ascii="Arial" w:hAnsi="Arial" w:cs="Arial"/>
      <w:color w:val="000000"/>
      <w:sz w:val="12"/>
      <w:szCs w:val="12"/>
      <w:u w:val="none"/>
    </w:rPr>
  </w:style>
  <w:style w:type="character" w:customStyle="1" w:styleId="307">
    <w:name w:val="font101"/>
    <w:qFormat/>
    <w:uiPriority w:val="0"/>
    <w:rPr>
      <w:rFonts w:hint="eastAsia" w:ascii="宋体" w:hAnsi="宋体" w:eastAsia="宋体" w:cs="宋体"/>
      <w:color w:val="000000"/>
      <w:sz w:val="22"/>
      <w:szCs w:val="22"/>
      <w:u w:val="none"/>
    </w:rPr>
  </w:style>
  <w:style w:type="character" w:customStyle="1" w:styleId="308">
    <w:name w:val="font81"/>
    <w:qFormat/>
    <w:uiPriority w:val="0"/>
    <w:rPr>
      <w:rFonts w:ascii="Arial" w:hAnsi="Arial" w:cs="Arial"/>
      <w:color w:val="000000"/>
      <w:sz w:val="22"/>
      <w:szCs w:val="22"/>
      <w:u w:val="none"/>
    </w:rPr>
  </w:style>
  <w:style w:type="character" w:customStyle="1" w:styleId="309">
    <w:name w:val="未处理的提及1"/>
    <w:unhideWhenUsed/>
    <w:qFormat/>
    <w:uiPriority w:val="99"/>
    <w:rPr>
      <w:color w:val="605E5C"/>
      <w:shd w:val="clear" w:color="auto" w:fill="E1DFDD"/>
    </w:rPr>
  </w:style>
  <w:style w:type="paragraph" w:customStyle="1" w:styleId="310">
    <w:name w:val="Normal_13_0"/>
    <w:qFormat/>
    <w:uiPriority w:val="0"/>
    <w:rPr>
      <w:rFonts w:ascii="黑体" w:hAnsi="黑体" w:eastAsia="黑体" w:cs="Times New Roman"/>
      <w:b/>
      <w:sz w:val="32"/>
      <w:szCs w:val="24"/>
      <w:lang w:val="en-US" w:eastAsia="zh-CN" w:bidi="ar-SA"/>
    </w:rPr>
  </w:style>
  <w:style w:type="character" w:customStyle="1" w:styleId="311">
    <w:name w:val="font112"/>
    <w:qFormat/>
    <w:uiPriority w:val="0"/>
    <w:rPr>
      <w:rFonts w:hint="eastAsia" w:ascii="宋体" w:hAnsi="宋体" w:eastAsia="宋体" w:cs="宋体"/>
      <w:color w:val="000000"/>
      <w:sz w:val="21"/>
      <w:szCs w:val="21"/>
      <w:u w:val="none"/>
    </w:rPr>
  </w:style>
  <w:style w:type="paragraph" w:customStyle="1" w:styleId="312">
    <w:name w:val="正文文本11"/>
    <w:basedOn w:val="1"/>
    <w:next w:val="193"/>
    <w:qFormat/>
    <w:uiPriority w:val="0"/>
    <w:rPr>
      <w:rFonts w:ascii="方正楷体_GB2312" w:hAnsi="Arial" w:eastAsia="方正楷体_GB2312"/>
      <w:sz w:val="28"/>
      <w:szCs w:val="28"/>
    </w:rPr>
  </w:style>
  <w:style w:type="table" w:customStyle="1" w:styleId="313">
    <w:name w:val="表"/>
    <w:basedOn w:val="35"/>
    <w:qFormat/>
    <w:uiPriority w:val="39"/>
    <w:pPr>
      <w:contextualSpacing/>
    </w:pPr>
    <w:rPr>
      <w:rFonts w:asciiTheme="minorHAnsi" w:hAnsiTheme="minorHAnsi" w:eastAsiaTheme="minorEastAsia" w:cstheme="minorBidi"/>
      <w:sz w:val="24"/>
    </w:rPr>
    <w:tblP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
  </w:style>
  <w:style w:type="paragraph" w:customStyle="1" w:styleId="314">
    <w:name w:val="表格文字"/>
    <w:next w:val="14"/>
    <w:qFormat/>
    <w:uiPriority w:val="99"/>
    <w:pPr>
      <w:widowControl w:val="0"/>
      <w:spacing w:line="360" w:lineRule="auto"/>
      <w:ind w:firstLine="964" w:firstLineChars="200"/>
      <w:jc w:val="both"/>
    </w:pPr>
    <w:rPr>
      <w:rFonts w:ascii="宋体" w:hAnsi="宋体" w:eastAsia="宋体" w:cs="宋体"/>
      <w:kern w:val="2"/>
      <w:sz w:val="24"/>
      <w:szCs w:val="24"/>
      <w:lang w:val="en-US" w:eastAsia="zh-CN" w:bidi="ar-SA"/>
    </w:rPr>
  </w:style>
  <w:style w:type="paragraph" w:customStyle="1" w:styleId="315">
    <w:name w:val="表格用"/>
    <w:basedOn w:val="1"/>
    <w:autoRedefine/>
    <w:qFormat/>
    <w:uiPriority w:val="99"/>
    <w:rPr>
      <w:rFonts w:eastAsiaTheme="minorEastAsia" w:cstheme="minorBidi"/>
      <w:szCs w:val="21"/>
      <w14:ligatures w14:val="standardContextual"/>
    </w:rPr>
  </w:style>
  <w:style w:type="paragraph" w:customStyle="1" w:styleId="316">
    <w:name w:val="正文样式"/>
    <w:qFormat/>
    <w:uiPriority w:val="0"/>
    <w:pPr>
      <w:spacing w:line="360" w:lineRule="auto"/>
      <w:ind w:firstLine="480" w:firstLineChars="200"/>
      <w:jc w:val="both"/>
    </w:pPr>
    <w:rPr>
      <w:rFonts w:ascii="宋体" w:hAnsi="宋体" w:eastAsia="宋体" w:cs="宋体"/>
      <w:kern w:val="2"/>
      <w:sz w:val="24"/>
      <w:szCs w:val="24"/>
      <w:lang w:val="en-US" w:eastAsia="zh-CN" w:bidi="ar-SA"/>
    </w:rPr>
  </w:style>
  <w:style w:type="character" w:customStyle="1" w:styleId="317">
    <w:name w:val="font21"/>
    <w:basedOn w:val="37"/>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cd3792cd-f1e5-4747-a8e9-067dcf04fde9</errorID>
      <errorWord>(</errorWord>
      <group>L1_Format</group>
      <groupName>格式问题</groupName>
      <ability>L2_HalfPunc_CN</ability>
      <abilityName>全半角问题</abilityName>
      <candidateList>
        <item>（</item>
      </candidateList>
      <explain>文本全半角错误。</explain>
      <paraID>41BCDD31</paraID>
      <start>2</start>
      <end>3</end>
      <status>modified</status>
      <modifiedWord>（</modifiedWord>
      <trackRevisions>false</trackRevisions>
    </reviewItem>
    <reviewItem>
      <errorID>124f99ed-75b0-416b-b01d-093502c48df8</errorID>
      <errorWord>)</errorWord>
      <group>L1_Format</group>
      <groupName>格式问题</groupName>
      <ability>L2_HalfPunc_CN</ability>
      <abilityName>全半角问题</abilityName>
      <candidateList>
        <item>）</item>
      </candidateList>
      <explain>文本全半角错误。</explain>
      <paraID>41BCDD31</paraID>
      <start>6</start>
      <end>7</end>
      <status>modified</status>
      <modifiedWord>）</modifiedWord>
      <trackRevisions>false</trackRevisions>
    </reviewItem>
    <reviewItem>
      <errorID>bffea7e3-8621-45fc-a5f9-61014bdd38c7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28DB593</paraID>
      <start>0</start>
      <end>2</end>
      <status>modified</status>
      <modifiedWord>1.</modifiedWord>
      <trackRevisions>false</trackRevisions>
    </reviewItem>
    <reviewItem>
      <errorID>3be9d947-4678-45b0-83a8-a962d2c8a727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902D0C2</paraID>
      <start>0</start>
      <end>2</end>
      <status>modified</status>
      <modifiedWord>2.</modifiedWord>
      <trackRevisions>false</trackRevisions>
    </reviewItem>
    <reviewItem>
      <errorID>7e30fa7e-9b36-4136-bcfe-3b296b83e8cf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32B10C09</paraID>
      <start>0</start>
      <end>2</end>
      <status>modified</status>
      <modifiedWord>1.</modifiedWord>
      <trackRevisions>false</trackRevisions>
    </reviewItem>
    <reviewItem>
      <errorID>05dee09a-5f17-40d1-a79a-625e2cb481ed</errorID>
      <errorWord>,</errorWord>
      <group>L1_Format</group>
      <groupName>格式问题</groupName>
      <ability>L2_HalfPunc_CN</ability>
      <abilityName>全半角问题</abilityName>
      <candidateList>
        <item>，</item>
      </candidateList>
      <explain>文本全半角错误。</explain>
      <paraID>32B10C09</paraID>
      <start>89</start>
      <end>90</end>
      <status>modified</status>
      <modifiedWord>，</modifiedWord>
      <trackRevisions>false</trackRevisions>
    </reviewItem>
    <reviewItem>
      <errorID>cc6343b5-d923-4157-adbe-29dcf3b3834d</errorID>
      <errorWord>或是</errorWord>
      <group>L1_Word</group>
      <groupName>字词问题</groupName>
      <ability>L2_Typo</ability>
      <abilityName>字词错误</abilityName>
      <candidateList>
        <item>或</item>
      </candidateList>
      <explain/>
      <paraID>54BD19F0</paraID>
      <start>37</start>
      <end>38</end>
      <status>modified</status>
      <modifiedWord>或</modifiedWord>
      <trackRevisions>false</trackRevisions>
    </reviewItem>
    <reviewItem>
      <errorID>4a0f2229-762d-4eb1-a136-72565cb8dfe6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721D3599</paraID>
      <start>0</start>
      <end>2</end>
      <status>modified</status>
      <modifiedWord>2.</modifiedWord>
      <trackRevisions>false</trackRevisions>
    </reviewItem>
    <reviewItem>
      <errorID>66742a4a-e32f-4210-9245-43a5257a6b0c</errorID>
      <errorWord>;</errorWord>
      <group>L1_Format</group>
      <groupName>格式问题</groupName>
      <ability>L2_HalfPunc_CN</ability>
      <abilityName>全半角问题</abilityName>
      <candidateList>
        <item>；</item>
      </candidateList>
      <explain>文本全半角错误。</explain>
      <paraID>22E4CF52</paraID>
      <start>78</start>
      <end>79</end>
      <status>modified</status>
      <modifiedWord>；</modifiedWord>
      <trackRevisions>false</trackRevisions>
    </reviewItem>
    <reviewItem>
      <errorID>33ea1b9f-1f0d-4a34-a71b-deffc766cca1</errorID>
      <errorWord>;</errorWord>
      <group>L1_Format</group>
      <groupName>格式问题</groupName>
      <ability>L2_HalfPunc_CN</ability>
      <abilityName>全半角问题</abilityName>
      <candidateList>
        <item>；</item>
      </candidateList>
      <explain>文本全半角错误。</explain>
      <paraID>467043E0</paraID>
      <start>24</start>
      <end>25</end>
      <status>modified</status>
      <modifiedWord>；</modifiedWord>
      <trackRevisions>false</trackRevisions>
    </reviewItem>
    <reviewItem>
      <errorID>1413ba30-47d7-44a9-831a-0d67fd423d35</errorID>
      <errorWord>;</errorWord>
      <group>L1_Format</group>
      <groupName>格式问题</groupName>
      <ability>L2_HalfPunc_CN</ability>
      <abilityName>全半角问题</abilityName>
      <candidateList>
        <item>；</item>
      </candidateList>
      <explain>文本全半角错误。</explain>
      <paraID>467043E0</paraID>
      <start>40</start>
      <end>41</end>
      <status>modified</status>
      <modifiedWord>；</modifiedWord>
      <trackRevisions>false</trackRevisions>
    </reviewItem>
    <reviewItem>
      <errorID>8c27e57c-3204-4c0f-908d-0cae6f5cf6a4</errorID>
      <errorWord>:</errorWord>
      <group>L1_Format</group>
      <groupName>格式问题</groupName>
      <ability>L2_HalfPunc_CN</ability>
      <abilityName>全半角问题</abilityName>
      <candidateList>
        <item>：</item>
      </candidateList>
      <explain>文本全半角错误。</explain>
      <paraID>18592E8A</paraID>
      <start>1</start>
      <end>2</end>
      <status>modified</status>
      <modifiedWord>：</modifiedWord>
      <trackRevisions>false</trackRevisions>
    </reviewItem>
    <reviewItem>
      <errorID>0877c77f-efd3-4d7d-9167-98903eb5976d</errorID>
      <errorWord>。</errorWord>
      <group>L1_Format</group>
      <groupName>格式问题</groupName>
      <ability>L2_HalfPunc_CN</ability>
      <abilityName>全半角问题</abilityName>
      <candidateList>
        <item>.</item>
      </candidateList>
      <explain>文本全半角错误。</explain>
      <paraID>4229BD3A</paraID>
      <start>304</start>
      <end>305</end>
      <status>modified</status>
      <modifiedWord>.</modifiedWord>
      <trackRevisions>false</trackRevisions>
    </reviewItem>
    <reviewItem>
      <errorID>eef9f5ac-4378-476e-be3e-20abc038f792</errorID>
      <errorWord>。</errorWord>
      <group>L1_Format</group>
      <groupName>格式问题</groupName>
      <ability>L2_HalfPunc_CN</ability>
      <abilityName>全半角问题</abilityName>
      <candidateList>
        <item>.</item>
      </candidateList>
      <explain>文本全半角错误。</explain>
      <paraID>4229BD3A</paraID>
      <start>6146</start>
      <end>6147</end>
      <status>modified</status>
      <modifiedWord>.</modifiedWord>
      <trackRevisions>false</trackRevisions>
    </reviewItem>
    <reviewItem>
      <errorID>f4166de5-f647-48c9-9d87-af2487518b02</errorID>
      <errorWord>。</errorWord>
      <group>L1_Format</group>
      <groupName>格式问题</groupName>
      <ability>L2_HalfPunc_CN</ability>
      <abilityName>全半角问题</abilityName>
      <candidateList>
        <item>.</item>
      </candidateList>
      <explain>文本全半角错误。</explain>
      <paraID>44B9FC4D</paraID>
      <start>5740</start>
      <end>5741</end>
      <status>modified</status>
      <modifiedWord>.</modifiedWord>
      <trackRevisions>false</trackRevisions>
    </reviewItem>
    <reviewItem>
      <errorID>caf19540-6560-4e2c-a100-93f453d34d4a</errorID>
      <errorWord>。</errorWord>
      <group>L1_Format</group>
      <groupName>格式问题</groupName>
      <ability>L2_HalfPunc_CN</ability>
      <abilityName>全半角问题</abilityName>
      <candidateList>
        <item>.</item>
      </candidateList>
      <explain>文本全半角错误。</explain>
      <paraID>585617E9</paraID>
      <start>1666</start>
      <end>1667</end>
      <status>modified</status>
      <modifiedWord>.</modifiedWord>
      <trackRevisions>false</trackRevisions>
    </reviewItem>
    <reviewItem>
      <errorID>81b724cf-5388-41ef-8acf-8f562683c202</errorID>
      <errorWord>导</errorWord>
      <group>L1_Word</group>
      <groupName>字词问题</groupName>
      <ability>L2_Typo</ability>
      <abilityName>字词错误</abilityName>
      <candidateList>
        <item>导入</item>
      </candidateList>
      <explain/>
      <paraID>585617E9</paraID>
      <start>1803</start>
      <end>1805</end>
      <status>modified</status>
      <modifiedWord>导入</modifiedWord>
      <trackRevisions>false</trackRevisions>
    </reviewItem>
    <reviewItem>
      <errorID>087a8a9d-8278-441c-ae10-fb7a24ea0059</errorID>
      <errorWord>自动地</errorWord>
      <group>L1_Word</group>
      <groupName>字词问题</groupName>
      <ability>L2_Typo</ability>
      <abilityName>字词错误</abilityName>
      <candidateList>
        <item>自动</item>
      </candidateList>
      <explain/>
      <paraID>7ECC56E7</paraID>
      <start>2733</start>
      <end>2735</end>
      <status>modified</status>
      <modifiedWord>自动</modifiedWord>
      <trackRevisions>false</trackRevisions>
    </reviewItem>
    <reviewItem>
      <errorID>684b8d8b-281b-41ce-a9ee-2a8c8fe7d832</errorID>
      <errorWord>外挂</errorWord>
      <group>L1_Sensitive</group>
      <groupName>敏感问题</groupName>
      <ability>L2_Prohibited</ability>
      <abilityName>违禁内容</abilityName>
      <candidateList/>
      <explain>【违禁内容】句中涉及国家法律明令禁止的违禁内容，请注意甄别。</explain>
      <paraID>5150FFDA</paraID>
      <start>913</start>
      <end>915</end>
      <status>ignored</status>
      <modifiedWord/>
      <trackRevisions>false</trackRevisions>
    </reviewItem>
    <reviewItem>
      <errorID>37cc4225-19e3-4052-b637-ad42570a513f</errorID>
      <errorWord>外挂</errorWord>
      <group>L1_Sensitive</group>
      <groupName>敏感问题</groupName>
      <ability>L2_Prohibited</ability>
      <abilityName>违禁内容</abilityName>
      <candidateList/>
      <explain>【违禁内容】句中涉及国家法律明令禁止的违禁内容，请注意甄别。</explain>
      <paraID>5150FFDA</paraID>
      <start>923</start>
      <end>925</end>
      <status>ignored</status>
      <modifiedWord/>
      <trackRevisions>false</trackRevisions>
    </reviewItem>
    <reviewItem>
      <errorID>d8cd1e62-b984-42ce-865a-a86a0c9b6e0e</errorID>
      <errorWord>。</errorWord>
      <group>L1_Format</group>
      <groupName>格式问题</groupName>
      <ability>L2_HalfPunc_CN</ability>
      <abilityName>全半角问题</abilityName>
      <candidateList>
        <item>.</item>
      </candidateList>
      <explain>文本全半角错误。</explain>
      <paraID>4DBA188A</paraID>
      <start>271</start>
      <end>272</end>
      <status>modified</status>
      <modifiedWord>.</modifiedWord>
      <trackRevisions>false</trackRevisions>
    </reviewItem>
    <reviewItem>
      <errorID>975cb6e3-fa37-41d2-a609-275e6848613c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4DBA188A</paraID>
      <start>2028</start>
      <end>2030</end>
      <status>modified</status>
      <modifiedWord>7.</modifiedWord>
      <trackRevisions>false</trackRevisions>
    </reviewItem>
    <reviewItem>
      <errorID>3a17eb92-c9da-4f75-a46c-5ec54244e3a0</errorID>
      <errorWord>。</errorWord>
      <group>L1_Format</group>
      <groupName>格式问题</groupName>
      <ability>L2_HalfPunc_CN</ability>
      <abilityName>全半角问题</abilityName>
      <candidateList>
        <item>.</item>
      </candidateList>
      <explain>文本全半角错误。</explain>
      <paraID>430B5579</paraID>
      <start>876</start>
      <end>877</end>
      <status>modified</status>
      <modifiedWord>.</modifiedWord>
      <trackRevisions>false</trackRevisions>
    </reviewItem>
    <reviewItem>
      <errorID>81cbd9ef-3241-4da0-b893-4d2e37edbff0</errorID>
      <errorWord>对与</errorWord>
      <group>L1_Word</group>
      <groupName>字词问题</groupName>
      <ability>L2_Typo</ability>
      <abilityName>字词错误</abilityName>
      <candidateList>
        <item>对于</item>
      </candidateList>
      <explain>存在发音相同字词的误用。</explain>
      <paraID>430B5579</paraID>
      <start>2622</start>
      <end>2624</end>
      <status>modified</status>
      <modifiedWord>对于</modifiedWord>
      <trackRevisions>false</trackRevisions>
    </reviewItem>
    <reviewItem>
      <errorID>a6523525-d722-4764-8589-075f66f71f6a</errorID>
      <errorWord>对于</errorWord>
      <group>L1_Word</group>
      <groupName>字词问题</groupName>
      <ability>L2_Typo</ability>
      <abilityName>字词错误</abilityName>
      <candidateList>
        <item>对</item>
      </candidateList>
      <explain/>
      <paraID>1A18D308</paraID>
      <start>1674</start>
      <end>1675</end>
      <status>modified</status>
      <modifiedWord>对</modifiedWord>
      <trackRevisions>false</trackRevisions>
    </reviewItem>
    <reviewItem>
      <errorID>192634fa-4b06-4b08-ab84-6e3e82b7dc6b</errorID>
      <errorWord>。</errorWord>
      <group>L1_Format</group>
      <groupName>格式问题</groupName>
      <ability>L2_HalfPunc_CN</ability>
      <abilityName>全半角问题</abilityName>
      <candidateList>
        <item>.</item>
      </candidateList>
      <explain>文本全半角错误。</explain>
      <paraID>3AC0D191</paraID>
      <start>873</start>
      <end>874</end>
      <status>modified</status>
      <modifiedWord>.</modifiedWord>
      <trackRevisions>false</trackRevisions>
    </reviewItem>
    <reviewItem>
      <errorID>40cfd460-a807-4323-8a75-5fef79d4aa41</errorID>
      <errorWord>对与</errorWord>
      <group>L1_Word</group>
      <groupName>字词问题</groupName>
      <ability>L2_Typo</ability>
      <abilityName>字词错误</abilityName>
      <candidateList>
        <item>对于</item>
      </candidateList>
      <explain>存在发音相同字词的误用。</explain>
      <paraID>3AC0D191</paraID>
      <start>2619</start>
      <end>2621</end>
      <status>modified</status>
      <modifiedWord>对于</modifiedWord>
      <trackRevisions>false</trackRevisions>
    </reviewItem>
    <reviewItem>
      <errorID>3b114e5e-947c-4919-a2d5-46ca34cb73a4</errorID>
      <errorWord>。</errorWord>
      <group>L1_Format</group>
      <groupName>格式问题</groupName>
      <ability>L2_HalfPunc_CN</ability>
      <abilityName>全半角问题</abilityName>
      <candidateList>
        <item>.</item>
      </candidateList>
      <explain>文本全半角错误。</explain>
      <paraID>670B5042</paraID>
      <start>229</start>
      <end>230</end>
      <status>modified</status>
      <modifiedWord>.</modifiedWord>
      <trackRevisions>false</trackRevisions>
    </reviewItem>
    <reviewItem>
      <errorID>eab59cdc-801f-4935-ad3e-2d9142a77ee3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1EF425DF</paraID>
      <start>0</start>
      <end>2</end>
      <status>modified</status>
      <modifiedWord>1.</modifiedWord>
      <trackRevisions>false</trackRevisions>
    </reviewItem>
    <reviewItem>
      <errorID>2f98bd1b-ead0-4ed1-8de6-a30308d1e15e</errorID>
      <errorWord>资质第三方</errorWord>
      <group>L1_Word</group>
      <groupName>字词问题</groupName>
      <ability>L2_Typo</ability>
      <abilityName>字词错误</abilityName>
      <candidateList>
        <item>资质的第三方</item>
      </candidateList>
      <explain/>
      <paraID>1EF425DF</paraID>
      <start>226</start>
      <end>232</end>
      <status>modified</status>
      <modifiedWord>资质的第三方</modifiedWord>
      <trackRevisions>false</trackRevisions>
    </reviewItem>
    <reviewItem>
      <errorID>03b5ee19-ee7e-4385-b201-2d4c4fe0a5f8</errorID>
      <errorWord>、或</errorWord>
      <group>L1_Word</group>
      <groupName>字词问题</groupName>
      <ability>L2_Typo</ability>
      <abilityName>字词错误</abilityName>
      <candidateList>
        <item>或</item>
      </candidateList>
      <explain/>
      <paraID>1EF425DF</paraID>
      <start>252</start>
      <end>253</end>
      <status>modified</status>
      <modifiedWord>或</modifiedWord>
      <trackRevisions>false</trackRevisions>
    </reviewItem>
    <reviewItem>
      <errorID>fae7b1d7-0170-45d4-a7b8-e07989e070e3</errorID>
      <errorWord>资质第三方</errorWord>
      <group>L1_Word</group>
      <groupName>字词问题</groupName>
      <ability>L2_Typo</ability>
      <abilityName>字词错误</abilityName>
      <candidateList>
        <item>资质的第三方</item>
      </candidateList>
      <explain/>
      <paraID>2DB716AD</paraID>
      <start>347</start>
      <end>353</end>
      <status>modified</status>
      <modifiedWord>资质的第三方</modifiedWord>
      <trackRevisions>false</trackRevisions>
    </reviewItem>
    <reviewItem>
      <errorID>4b599a4e-7bdf-4218-8786-eb0d4bcde364</errorID>
      <errorWord>资质第三方</errorWord>
      <group>L1_Word</group>
      <groupName>字词问题</groupName>
      <ability>L2_Typo</ability>
      <abilityName>字词错误</abilityName>
      <candidateList>
        <item>资质的第三方</item>
      </candidateList>
      <explain/>
      <paraID>2DB716AD</paraID>
      <start>597</start>
      <end>603</end>
      <status>modified</status>
      <modifiedWord>资质的第三方</modifiedWord>
      <trackRevisions>false</trackRevisions>
    </reviewItem>
    <reviewItem>
      <errorID>c2ba66de-71f7-4c31-82f6-9cfbcca8f7ee</errorID>
      <errorWord>(</errorWord>
      <group>L1_Format</group>
      <groupName>格式问题</groupName>
      <ability>L2_HalfPunc_CN</ability>
      <abilityName>全半角问题</abilityName>
      <candidateList>
        <item>（</item>
      </candidateList>
      <explain>文本全半角错误。</explain>
      <paraID>2DC00CC1</paraID>
      <start>129</start>
      <end>130</end>
      <status>modified</status>
      <modifiedWord>（</modifiedWord>
      <trackRevisions>false</trackRevisions>
    </reviewItem>
    <reviewItem>
      <errorID>82796e93-372f-4d39-a8ea-461b067dd59f</errorID>
      <errorWord>通用</errorWord>
      <group>L1_Word</group>
      <groupName>字词问题</groupName>
      <ability>L2_Typo</ability>
      <abilityName>字词错误</abilityName>
      <candidateList>
        <item>用</item>
      </candidateList>
      <explain/>
      <paraID>796A135B</paraID>
      <start>483</start>
      <end>484</end>
      <status>modified</status>
      <modifiedWord>用</modifiedWord>
      <trackRevisions>false</trackRevisions>
    </reviewItem>
    <reviewItem>
      <errorID>c70a2879-e969-42f6-a7c9-4bbb8ae9ea75</errorID>
      <errorWord>资质第三方</errorWord>
      <group>L1_Word</group>
      <groupName>字词问题</groupName>
      <ability>L2_Typo</ability>
      <abilityName>字词错误</abilityName>
      <candidateList>
        <item>资质的第三方</item>
      </candidateList>
      <explain/>
      <paraID>265F651D</paraID>
      <start>112</start>
      <end>118</end>
      <status>modified</status>
      <modifiedWord>资质的第三方</modifiedWord>
      <trackRevisions>false</trackRevisions>
    </reviewItem>
    <reviewItem>
      <errorID>b2607618-382b-4102-9d1d-06b7d7de4566</errorID>
      <errorWord>复印件加盖</errorWord>
      <group>L1_Word</group>
      <groupName>字词问题</groupName>
      <ability>L2_Typo</ability>
      <abilityName>字词错误</abilityName>
      <candidateList>
        <item>复印件并加盖</item>
      </candidateList>
      <explain/>
      <paraID>265F651D</paraID>
      <start>175</start>
      <end>181</end>
      <status>modified</status>
      <modifiedWord>复印件并加盖</modifiedWord>
      <trackRevisions>false</trackRevisions>
    </reviewItem>
    <reviewItem>
      <errorID>a23d16d1-7673-48ee-9d8c-3b2d308ec2c3</errorID>
      <errorWord>(</errorWord>
      <group>L1_Format</group>
      <groupName>格式问题</groupName>
      <ability>L2_HalfPunc_CN</ability>
      <abilityName>全半角问题</abilityName>
      <candidateList>
        <item>（</item>
      </candidateList>
      <explain>文本全半角错误。</explain>
      <paraID>6406E34A</paraID>
      <start>74</start>
      <end>75</end>
      <status>modified</status>
      <modifiedWord>（</modifiedWord>
      <trackRevisions>false</trackRevisions>
    </reviewItem>
    <reviewItem>
      <errorID>feca6cc8-85ce-45e6-9293-49a54f8a27b9</errorID>
      <errorWord>）</errorWord>
      <group>L1_Format</group>
      <groupName>格式问题</groupName>
      <ability>L2_HalfPunc_CN</ability>
      <abilityName>全半角问题</abilityName>
      <candidateList>
        <item>)</item>
      </candidateList>
      <explain>文本全半角错误。</explain>
      <paraID>4C9A3E45</paraID>
      <start>63</start>
      <end>64</end>
      <status>modified</status>
      <modifiedWord>)</modifiedWord>
      <trackRevisions>false</trackRevisions>
    </reviewItem>
    <reviewItem>
      <errorID>eee55363-ab6f-429f-9efb-9aef3121aed8</errorID>
      <errorWord>资质第三方</errorWord>
      <group>L1_Word</group>
      <groupName>字词问题</groupName>
      <ability>L2_Typo</ability>
      <abilityName>字词错误</abilityName>
      <candidateList>
        <item>资质的第三方</item>
      </candidateList>
      <explain/>
      <paraID>1C80CEE8</paraID>
      <start>153</start>
      <end>159</end>
      <status>modified</status>
      <modifiedWord>资质的第三方</modifiedWord>
      <trackRevisions>false</trackRevisions>
    </reviewItem>
    <reviewItem>
      <errorID>4b6cd40d-bcef-45c4-8452-0181eb8243d5</errorID>
      <errorWord>资质第三方</errorWord>
      <group>L1_Word</group>
      <groupName>字词问题</groupName>
      <ability>L2_Typo</ability>
      <abilityName>字词错误</abilityName>
      <candidateList>
        <item>资质的第三方</item>
      </candidateList>
      <explain/>
      <paraID>6973DFA2</paraID>
      <start>116</start>
      <end>122</end>
      <status>modified</status>
      <modifiedWord>资质的第三方</modifiedWord>
      <trackRevisions>false</trackRevisions>
    </reviewItem>
    <reviewItem>
      <errorID>bf8aff57-ff16-4941-8f01-1c36b82e1276</errorID>
      <errorWord>资质第三方</errorWord>
      <group>L1_Word</group>
      <groupName>字词问题</groupName>
      <ability>L2_Typo</ability>
      <abilityName>字词错误</abilityName>
      <candidateList>
        <item>资质的第三方</item>
      </candidateList>
      <explain/>
      <paraID>6425E554</paraID>
      <start>22</start>
      <end>28</end>
      <status>modified</status>
      <modifiedWord>资质的第三方</modifiedWord>
      <trackRevisions>false</trackRevisions>
    </reviewItem>
    <reviewItem>
      <errorID>e293d878-f36b-4c40-af94-2a0b8151786c</errorID>
      <errorWord>恒定</errorWord>
      <group>L1_Word</group>
      <groupName>字词问题</groupName>
      <ability>L2_Typo</ability>
      <abilityName>字词错误</abilityName>
      <candidateList>
        <item>恒</item>
      </candidateList>
      <explain/>
      <paraID>6425E554</paraID>
      <start>77</start>
      <end>78</end>
      <status>modified</status>
      <modifiedWord>恒</modifiedWord>
      <trackRevisions>false</trackRevisions>
    </reviewItem>
    <reviewItem>
      <errorID>f856f313-e443-4061-a82a-9bc27e92b374</errorID>
      <errorWord>资质第三方</errorWord>
      <group>L1_Word</group>
      <groupName>字词问题</groupName>
      <ability>L2_Typo</ability>
      <abilityName>字词错误</abilityName>
      <candidateList>
        <item>资质的第三方</item>
      </candidateList>
      <explain/>
      <paraID>6425E554</paraID>
      <start>175</start>
      <end>181</end>
      <status>modified</status>
      <modifiedWord>资质的第三方</modifiedWord>
      <trackRevisions>false</trackRevisions>
    </reviewItem>
    <reviewItem>
      <errorID>eb577445-8068-4ac4-9eac-43be543bb639</errorID>
      <errorWord>资质第三方</errorWord>
      <group>L1_Word</group>
      <groupName>字词问题</groupName>
      <ability>L2_Typo</ability>
      <abilityName>字词错误</abilityName>
      <candidateList>
        <item>资质的第三方</item>
      </candidateList>
      <explain/>
      <paraID>6425E554</paraID>
      <start>427</start>
      <end>433</end>
      <status>modified</status>
      <modifiedWord>资质的第三方</modifiedWord>
      <trackRevisions>false</trackRevisions>
    </reviewItem>
    <reviewItem>
      <errorID>7468b306-f22e-4002-9a50-c2d03ec3d7dc</errorID>
      <errorWord>(</errorWord>
      <group>L1_Format</group>
      <groupName>格式问题</groupName>
      <ability>L2_HalfPunc_CN</ability>
      <abilityName>全半角问题</abilityName>
      <candidateList>
        <item>（</item>
      </candidateList>
      <explain>文本全半角错误。</explain>
      <paraID>134CFC14</paraID>
      <start>82</start>
      <end>83</end>
      <status>modified</status>
      <modifiedWord>（</modifiedWord>
      <trackRevisions>false</trackRevisions>
    </reviewItem>
  </reviewItems>
  <config/>
</contractReview>
</file>

<file path=customXml/itemProps1.xml><?xml version="1.0" encoding="utf-8"?>
<ds:datastoreItem xmlns:ds="http://schemas.openxmlformats.org/officeDocument/2006/customXml" ds:itemID="{a53d8cf2-02e7-43dc-be86-892b6ca91fc3}">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273</Pages>
  <Words>13590</Words>
  <Characters>14502</Characters>
  <Lines>1506</Lines>
  <Paragraphs>1399</Paragraphs>
  <TotalTime>1</TotalTime>
  <ScaleCrop>false</ScaleCrop>
  <LinksUpToDate>false</LinksUpToDate>
  <CharactersWithSpaces>14536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2024-04-09T01:03:00Z</dcterms:created>
  <dc:creator>de</dc:creator>
  <cp:lastModifiedBy>石头</cp:lastModifiedBy>
  <cp:lastPrinted>2026-08-28T07:29:00Z</cp:lastPrinted>
  <dcterms:modified xsi:type="dcterms:W3CDTF">2026-11-03T08:40:58Z</dcterms:modified>
  <dc:title>淮安市政府</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eyJoZGlkIjoiZjZjNzZmNTQ4ZTczYmNkMTg1OGU1MTM1M2JiOTVlNGMiLCJ1c2VySWQiOiI0NzE2MTQyMzYifQ==</vt:lpwstr>
  </property>
  <property fmtid="{D5CDD505-2E9C-101B-9397-08002B2CF9AE}" pid="3" name="KSOProductBuildVer">
    <vt:lpwstr>2052-12.1.0.23125</vt:lpwstr>
  </property>
  <property fmtid="{D5CDD505-2E9C-101B-9397-08002B2CF9AE}" pid="4" name="ICV">
    <vt:lpwstr>1E5895C817AF4D94ADD52CF8C0DC7C42_13</vt:lpwstr>
  </property>
</Properties>
</file>