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w:t>
      </w:r>
      <w:r>
        <w:rPr>
          <w:rFonts w:ascii="SimSun" w:hAnsi="SimSun" w:eastAsia="SimSun" w:cs="SimSun"/>
          <w:b/>
          <w:color w:val="000000"/>
          <w:sz w:val="60"/>
        </w:rPr>
        <w:t xml:space="preserve">苏采云全流程不见面交易”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招 标 文 件</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60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235" w:right="0" w:hanging="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none"/>
        </w:rPr>
        <w:t xml:space="preserve">鲍集镇卫生院胃肠镜设备及系统安装</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项目编号：JSZC-320830-ZQHJ-G2026-0053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6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1134" w:right="-1338" w:firstLine="1134"/>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none"/>
        </w:rPr>
        <w:t xml:space="preserve">：盱眙县鲍集镇卫生院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none"/>
        </w:rPr>
        <w:t xml:space="preserve">：中企华建友工程管理有限公司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w:t>
      </w:r>
      <w:r>
        <w:rPr>
          <w:rFonts w:ascii="SimSun" w:hAnsi="SimSun" w:eastAsia="SimSun" w:cs="SimSun"/>
          <w:b/>
          <w:color w:val="000000"/>
          <w:sz w:val="32"/>
          <w:u w:val="none"/>
        </w:rPr>
        <w:t xml:space="preserve">11</w:t>
      </w:r>
      <w:r>
        <w:rPr>
          <w:rFonts w:ascii="SimSun" w:hAnsi="SimSun" w:eastAsia="SimSun" w:cs="SimSun"/>
          <w:b/>
          <w:color w:val="000000"/>
          <w:sz w:val="32"/>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2938" w:history="1">
        <w:r>
          <w:rPr>
            <w:rStyle w:val="716"/>
            <w:rFonts w:ascii="SimSun" w:hAnsi="SimSun" w:eastAsia="SimSun" w:cs="SimSun"/>
            <w:color w:val="0000ee"/>
            <w:sz w:val="28"/>
            <w:u w:val="single"/>
          </w:rPr>
          <w:t xml:space="preserve">第一章招标公告</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第二章供应商须知</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62" w:history="1">
        <w:r>
          <w:rPr>
            <w:rStyle w:val="716"/>
            <w:rFonts w:ascii="SimSun" w:hAnsi="SimSun" w:eastAsia="SimSun" w:cs="SimSun"/>
            <w:color w:val="0000ee"/>
            <w:sz w:val="28"/>
            <w:u w:val="single"/>
          </w:rPr>
          <w:t xml:space="preserve">第三章评分标准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62" w:history="1">
        <w:r>
          <w:rPr>
            <w:rStyle w:val="716"/>
            <w:rFonts w:ascii="SimSun" w:hAnsi="SimSun" w:eastAsia="SimSun" w:cs="SimSun"/>
            <w:color w:val="0000ee"/>
            <w:sz w:val="28"/>
            <w:u w:val="single"/>
          </w:rPr>
          <w:t xml:space="preserve">第四章合同格式及条款</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8295" w:history="1">
        <w:r>
          <w:rPr>
            <w:rStyle w:val="716"/>
            <w:rFonts w:ascii="SimSun" w:hAnsi="SimSun" w:eastAsia="SimSun" w:cs="SimSun"/>
            <w:color w:val="0000ee"/>
            <w:sz w:val="28"/>
            <w:u w:val="single"/>
          </w:rPr>
          <w:t xml:space="preserve">第五章采购需求</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3476" w:history="1">
        <w:r>
          <w:rPr>
            <w:rStyle w:val="716"/>
            <w:rFonts w:ascii="SimSun" w:hAnsi="SimSun" w:eastAsia="SimSun" w:cs="SimSun"/>
            <w:color w:val="0000ee"/>
            <w:sz w:val="28"/>
            <w:u w:val="single"/>
          </w:rPr>
          <w:t xml:space="preserve">第六章投标文件</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33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第一章招标公告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4310" cy="14196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15453" name=""/>
                        <pic:cNvPicPr>
                          <a:picLocks noChangeAspect="1"/>
                        </pic:cNvPicPr>
                        <pic:nvPr/>
                      </pic:nvPicPr>
                      <pic:blipFill>
                        <a:blip/>
                        <a:stretch/>
                      </pic:blipFill>
                      <pic:spPr bwMode="auto">
                        <a:xfrm>
                          <a:off x="0" y="0"/>
                          <a:ext cx="5274309" cy="1419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111.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受盱眙县鲍集镇卫生院的委托，中企华建友工程管理有限公司就鲍集镇卫生院胃肠镜设备及系统安装（项目编号：JSZC-320830-ZQHJ-G2026-0053）进行公开招标采购，欢迎符合条件的供应商投标。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（一）项目编号：JSZC-320830-ZQHJ-G2026-0053</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（二）项目名称：鲍集镇卫生院胃肠镜设备及系统安装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（三）预算金额：100万元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（四）最高限价：100万元（超过最高限价均为无效标）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（五）采购需求：鲍集镇卫生院</w:t>
      </w:r>
      <w:r>
        <w:rPr>
          <w:rFonts w:ascii="SimSun" w:hAnsi="SimSun" w:eastAsia="SimSun" w:cs="SimSun"/>
          <w:color w:val="000000"/>
          <w:sz w:val="24"/>
          <w:u w:val="none"/>
        </w:rPr>
        <w:t xml:space="preserve">胃肠镜设备及系统安装</w:t>
      </w:r>
      <w:r>
        <w:rPr>
          <w:rFonts w:ascii="SimSun" w:hAnsi="SimSun" w:eastAsia="SimSun" w:cs="SimSun"/>
          <w:color w:val="000000"/>
          <w:sz w:val="24"/>
        </w:rPr>
        <w:t xml:space="preserve">（本项目为非单一产品采购项目，核心产品为：胃肠镜设备），具体详见采购需求部分。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rPr>
          <w:rFonts w:ascii="SimSun" w:hAnsi="SimSun" w:eastAsia="SimSun" w:cs="SimSun"/>
          <w:color w:val="000000"/>
          <w:sz w:val="24"/>
          <w:u w:val="none"/>
        </w:rPr>
        <w:t xml:space="preserve">合同履行期限</w:t>
      </w:r>
      <w:r>
        <w:rPr>
          <w:rFonts w:ascii="SimSun" w:hAnsi="SimSun" w:eastAsia="SimSun" w:cs="SimSun"/>
          <w:color w:val="000000"/>
          <w:sz w:val="24"/>
        </w:rPr>
        <w:t xml:space="preserve">：30日历天（含安装调试）。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（七）本项目（是/否）接受联合体：否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（一）满足《中华人民共和国政府采购法》第二十二条规定的条件；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1.符合《中华人民共和国政府采购法》第二十二条规定条件的声明函（格式按照</w:t>
      </w:r>
      <w:r>
        <w:rPr>
          <w:rFonts w:ascii="SimSun" w:hAnsi="SimSun" w:eastAsia="SimSun" w:cs="SimSun"/>
          <w:color w:val="000000"/>
          <w:sz w:val="24"/>
          <w:u w:val="none"/>
        </w:rPr>
        <w:t xml:space="preserve">示范格式</w:t>
      </w:r>
      <w:r>
        <w:rPr>
          <w:rFonts w:ascii="SimSun" w:hAnsi="SimSun" w:eastAsia="SimSun" w:cs="SimSun"/>
          <w:color w:val="000000"/>
          <w:sz w:val="24"/>
        </w:rPr>
        <w:t xml:space="preserve">三要求，扫描件上传至电子投标文件）；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具有独立承担民事责任的能力（提供法人或其他组织的营业执照等证明文件，自然人的身份证明</w:t>
      </w:r>
      <w:r>
        <w:rPr>
          <w:rFonts w:ascii="SimSun" w:hAnsi="SimSun" w:eastAsia="SimSun" w:cs="SimSun"/>
          <w:color w:val="000000"/>
          <w:sz w:val="24"/>
        </w:rPr>
        <w:t xml:space="preserve">）（扫描件上传至电子投标文件）；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3.供应商可任选其中一项（提供下列任一项材料即可）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（1）法定代表人资格证明（格式按照示范格式一要求）和法定代表人身份证（扫描件上传至电子响应文件）；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（2）授权委托书（格式按照</w:t>
      </w:r>
      <w:r>
        <w:rPr>
          <w:rFonts w:ascii="SimSun" w:hAnsi="SimSun" w:eastAsia="SimSun" w:cs="SimSun"/>
          <w:color w:val="000000"/>
          <w:sz w:val="24"/>
          <w:u w:val="none"/>
        </w:rPr>
        <w:t xml:space="preserve">示范格式二</w:t>
      </w:r>
      <w:r>
        <w:rPr>
          <w:rFonts w:ascii="SimSun" w:hAnsi="SimSun" w:eastAsia="SimSun" w:cs="SimSun"/>
          <w:color w:val="000000"/>
          <w:sz w:val="24"/>
        </w:rPr>
        <w:t xml:space="preserve">要求）和受托人身份证（扫描件上传至电子投标文件）；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（1）企业声明函（按照格式五要求）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（2）残疾人福利性单位声明函（按照格式六要求）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（3）由省级以上监狱管理局、戒毒管理局（含新疆生产建设兵团）出具的属于监狱企业的证明文件）；（扫描件上传至电子标书）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3.本项目为非预留份额的采购项目，对小微企业报价给予扣除，用扣除后的价格参加评审，具体详见“供应商须知”。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4.本项目采购标的对应的中小企业划分标准</w:t>
      </w:r>
      <w:r>
        <w:rPr>
          <w:rFonts w:ascii="SimSun" w:hAnsi="SimSun" w:eastAsia="SimSun" w:cs="SimSun"/>
          <w:color w:val="000000"/>
          <w:sz w:val="24"/>
          <w:highlight w:val="white"/>
          <w:u w:val="none"/>
        </w:rPr>
        <w:t xml:space="preserve">所属行业</w:t>
      </w:r>
      <w:r>
        <w:rPr>
          <w:rFonts w:ascii="SimSun" w:hAnsi="SimSun" w:eastAsia="SimSun" w:cs="SimSun"/>
          <w:color w:val="000000"/>
          <w:sz w:val="24"/>
          <w:highlight w:val="white"/>
        </w:rPr>
        <w:t xml:space="preserve">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w:t>
      </w:r>
      <w:r/>
    </w:p>
    <w:p>
      <w:pPr>
        <w:ind w:left="0" w:right="0" w:firstLine="36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1.医疗器械生产企业许可证（三类、二类提供许可证，一类需提供备案凭证）（扫描件上传至电子响应文件）；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2.医疗器械经营企业许可证（三类提供许可证，二类提供备案，一类不需提供）（扫描件上传至电子响应文件）；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3.医疗器械注册证（三类、二类提供注册证，一类需提供备案凭证）（扫描件上传至电子响应文件）；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4.供应商单位负责人为同一人或者存在直接控股、管理关系的不同供应商，不得同时参加同一合同项下的政府采购活动。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5.凡为采购项目提供整体设计、规范编制或者项目管理、监理、检测等服务的供应商，不得再参加本项目的采购活动。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未被“信用中国”网（https://www.creditchina.gov.cn/）列入失信被执行人、重大税收违法案件当事人名单。供应商未被“中国政府采购网”（http://www.ccgp.gov.cn/）列入政府采购严重违法失信行为记录名单。（由采购单位或采购代理单位组织磋商小组在资格审查时查询，一旦被查询存在上述失信行为记录名单的，将视为资格审查不通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（一）时间：自招标文件公告发布之日起5个工作日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（二）地点：“淮安市政府采购网”或“江苏政府采购网”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（四）售价：0.00元 </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（一）时间：2026年11月26日9时00分（北京时间）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（二）地点：本项目采用远程“不见面”开标方式，无需到现场提交，请供应商在投标文件提交截止前提前登入苏采云政府采购一体化平台（网址：http://jszfcg.jscz.gov.cn/jszc/login）提交投标文件。</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（一）投标保证金：本项目不收取投标保证金；</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（二）履约保证金：</w:t>
      </w:r>
      <w:r>
        <w:rPr>
          <w:rFonts w:ascii="SimSun" w:hAnsi="SimSun" w:eastAsia="SimSun" w:cs="SimSun"/>
          <w:color w:val="000000"/>
          <w:sz w:val="24"/>
          <w:u w:val="none"/>
        </w:rPr>
        <w:t xml:space="preserve">成交供应商必须在签订合同之前，向采购人缴纳中标总价1%的履约保证金</w:t>
      </w:r>
      <w:r>
        <w:rPr>
          <w:rFonts w:ascii="SimSun" w:hAnsi="SimSun" w:eastAsia="SimSun" w:cs="SimSun"/>
          <w:color w:val="000000"/>
          <w:sz w:val="24"/>
        </w:rPr>
        <w:t xml:space="preserve">，否则招标人可取消其中标资格；支持和鼓励中标供应商自愿使用履约保函（保险）代替缴纳履约保证金，具体详见《关于在全省政府采购领域推行电子履约保函（保险）的通知》（苏财购〔2023〕150号）规定。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采用“全流程不见面交易”模式，通过“苏采云政府采购一体化平台”及相应的配套硬件设备（摄像头、话筒、麦克风等）完成远程解密、公布报价、澄清等交互环节。相关要求和说明详见第二章“供应商须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（六）有关本次招标的事项若存在变动或修改，敬请及时关注淮安市政府采购网或淮安市公共资源交易网发布的更正公告，否则产生的后果由供应商自行承担。</w:t>
      </w:r>
      <w:r/>
    </w:p>
    <w:p>
      <w:pPr>
        <w:ind w:left="0" w:right="0" w:firstLine="0"/>
        <w:spacing w:before="240" w:after="24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.采购人信息</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名称：盱眙县鲍集镇卫生院</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地址：盱眙县鲍集镇街道</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联系人：芮宏球</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电话：13776739617</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tab/>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名称：中企华建友工程管理有限公司</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none"/>
        </w:rPr>
        <w:t xml:space="preserve">盱眙县金桂大道15号</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w:t>
      </w:r>
      <w:r>
        <w:rPr>
          <w:rFonts w:ascii="SimSun" w:hAnsi="SimSun" w:eastAsia="SimSun" w:cs="SimSun"/>
          <w:color w:val="000000"/>
          <w:sz w:val="24"/>
          <w:u w:val="none"/>
        </w:rPr>
        <w:t xml:space="preserve">人：杨林</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话：0517-88226767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本招标文件仅适用于本次投标邀请中所述项目的采购。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满足第一章投标邀请中供应商资格要求的规定。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满足招标文件中实质性条款的规定。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5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3.1《中华人民共和国政府采购法》、《中华人民共和国政府采购法实施条例》、《政府采购货物和服务招标投标管理办法》等有关法律、规章和规定等。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 在本项目政府采购活动过程中，如果所执行的标准有更新的，按照最新标准执行。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4.1供应商应自行承担所有与参加本项目有关的费用。不论结果如何，采购人和采购代理机构在任何情况下均无义务和责任承担这些费用。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4.2本次采购项目不收取标书工本费和中标管理费。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4.3本次采购代理费用参照苏政采协〔2024〕20号《江苏省政府采购代理服务收费指导意见》的标准优惠收取10600元，由成交供应商领取成交通知书时缴纳，不单独立项，投标单位充分考虑风险计入总价。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5.招标文件由以下部分组成: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5.2供应商须知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5.3合同文本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5.4项目采购需求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招标文件进行澄清的供应商，均应在投标截止时间十日前通过以书面文件或电子文件形式并加盖印章或电子签章（电子文件形式指:从苏彩云登录，从“网上提问”模块提出澄清）通知代理机构或采购人，代理机构或采购人对投标截止时间前十日收到的任何澄清要求将通过电子交易平台以电子文件形式予以答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7.招标文件的更正或补充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7.1在投标截止时间十五日前，采购中心可主动或在解答供应商提出的澄清问题时对招标文件用更正公告的方式进行修正。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7.2对招标文件的更正将在淮安市政府采购网进行公告，更正公告将作为招标文件的组成部分，对所有参加本次投标的供应商都具有约束力。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7.3为使供应商有足够的时间按招标文件的更正要求修正投标文件，采购中心有权按照相关法定的要求推迟投标截止时间和开标日期。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供应商提交的投标文件以及供应商与采购人就有关投标的所有来往通知、函件和文件均应使用简体中文。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编写的投标文件应包括资格证明文件、符合性证明文件、投标分项报价表、技术要求响应及偏离表、其他证明文件、投标函、开标一览表等部分。请供应商根据本招标文件的要求在指定模块中上传响应的投标材料，未按招标文件要求在指定模块上传响应的投标材料的，视同未提交该投标材料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如标书制作工具中格式和内容与“淮安市政府采购网”发布的招标文件不一致，请以“淮安市政府采购网”发布的招标文件为准。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10.证明供应商及投标标的符合招标文件规定的文件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供应商应按照招标文件要求提交证明文件，证明其及投标标的符合招标文件规定。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11.投标报价明细表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供应商应按照招标文件规定格式填报投标明细报价表。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供应商需对招标文件中的技术要求逐项作出响应或偏离，并说明原因。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供应商可在投标文件中提供认为需要的其他技术文件或说明。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供应商的服务承诺应按不低于招标文件中基本服务要求的标准，并作出响应。</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对于采用货币报价的项目，开标一览表中的投标总报价应与投标报价明细表中的投标总报价一致，如不一致，不作为无效投标处理，但评标时按开标一览表中价格为准。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15.1投标有效期为采购人规定的开标之日后九十天。投标有效期比规定短的将被视为未实质性响应招标文件而予以拒绝。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17.方案部分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17.1供应商应按招标文件要求编制方案，经三分之二评委认定，供应商未按要求编制方案的，按未提供方案处理。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四、投标文件上传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18.投标文件的上传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18.1供应商应当按照《操作手册》规定，在投标截止时间前制作并上传电子投标文件。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18.2供应商上传的电子投标文件内容不清楚或不清晰的（含扫描件），造成无法评审或部分影响评审的，责任由供应商自负。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18.3供应商上传电子投标文件的时间不得迟于投标邀请中规定的截止时间。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18.4采购人可以按第7条规定，通过修改招标文件有权酌情延长投标文件接收截止时间。在此情况下，供应商的所有权利和义务以及供应商受制约的截止日期均应以延长后新的截止日期为准。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18.5中标供应商在领取（中标）成交通知书之前，必须提供五份与电子投标文件一致的纸质打印投标文件（打印胶装完整）。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19.投标文件被拒绝接收的情形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19.1在招标文件规定的提交投标文件截止时间后上传的电子投标文件。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20.投标文件的修改和撤回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20.1供应商在上传电子投标文件后可以对其修改或撤回，但这种修改和撤回，必须在规定的开标时间之前，具体操作方法见《操作手册》。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20.2供应商不得在开标时间以后修改电子投标文件。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20.3供应商不得在提交电子投标文件截止时间起至投标有效期满前撤回电子投标文件。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五、开标及评标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采购人将在招标公告中规定的时间和地点组织开标。供应商应当按照《操作手册》规定，参加开标活动和在苏采云系统规定的时间内对投标文件进行解密。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21.2开标仪式由采购人组织。苏采云系统将自动对项目进行开标，并宣布各供应商名称和投标价格。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21.3供应商在开标过程中涉及到的投标文件解密、开标结果确认等工作，应按照《操作手册》规定执行。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22.1开标后，采购人立即组织评标委员会（以下简称评委会）进行评标。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23.1凡是与审查、澄清、评价和比较投标的有关资料以及授标建议等，采购人、评委、采购人均不得向供应商或与评标无关的其他人员透露。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23.2在评标过程中，供应商不得以任何行为影响评标过程，否则其投标文件将被作为无效投标文件。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采购人和评标委员会不向未中标的供应商解释未中标原因，也不公布评标过程中的相关细节。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采用综合评分法的项目，未中标的供应商可于中标结果公告期限届满之日起通过苏采云系统查看自己的评审得分及排序情况。</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24．投标文件的澄清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24.1评标期间，评委会对投标文件中含义不明确、同类问题表述不一致或者有明显文字和计算错误的内容，有权要求供应商作出必要的澄清、说明或者补正。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供应商的澄清、说明或者补正不得超出投标文件的范围或者改变投标文件的实质性内容。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评委会并非对每个供应商都做澄清要求。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接到评委会澄清、说明和补正要求的供应商如未按规定做出澄清、说明和补正，其风险由供应商自行承担。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5.1.1 资格审查：依据法律法规和招标文件的规定，由采购人对投标文件中的资格证明文件进行审查。资格审查的结论，采购人向评委会进行反馈。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采购人在进行资格性审查的同时，将在“信用中国”网站“中国政府采购网”网站查询供应商的信用记录，以确定供应商是否具备投标资格,查询结果留存并归档。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未通过资格审查或符合性审查的供应商，采购人将在苏采云系统中告知未通过资格审查或符合性审查的原因，评审结束后，采购人将不再告知未通过资格审查或符合性审查的原因。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25.3如果投标文件实质上没有响应招标文件的要求，评委会将予以拒绝，供应商不得通过修改或撤销不合要求的偏离或保留而使其投标成为实质性响应的投标。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非单一产品采购项目，招标文件中将载明其中的核心产品。多家供应商提供的核心产品品牌相同的，按前两款规定处理。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25.7供应商在开、评标全过程中应保持通讯畅通，及时登录苏采云系统查阅、答复相关信息，并安排专人与采购人及评标委员会联系。</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25.8.1评标过程中出现下列情形之一的，评标委员会应当启动异常低价投标审查程序：</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w:t>
      </w:r>
      <w:r>
        <w:rPr>
          <w:rFonts w:ascii="SimSun" w:hAnsi="SimSun" w:eastAsia="SimSun" w:cs="SimSun"/>
          <w:color w:val="000000"/>
          <w:sz w:val="24"/>
        </w:rPr>
        <w:t xml:space="preserve">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全部通过符合性审查供应商投标(响应)报价平均值×50%；</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通过符合性审查的次低报价供应商投标(响应)报价×50%；</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采购项目最高限价×45%；</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供应商在苏采云系统规定的时间内未成功解密电子投标文件的。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26.1.2供应商未按照招标文件要求上传电子投标文件的。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26.1.3供应商同一采购包提交两个（含两个）以上不同的投标报价的。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26.1.4供应商不具备招标文件中规定资格要求的。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26.1.7不符合招标文件中规定的实质性要求和条件的（实质性要求和条件是指本招标文件中用带星号（“★”）的商务和技术要求）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评标委员会按照本招标文件规定对供应商进行异常低价投标审查后，认为供应商不能证明其报价合理性的。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供应商所投标产品不符合招标文件中所列国家强制性标准的。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27.1中标候选人的选取原则和数量见招标文件第三章规定。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采购人将在“淮安市政府采购网”发布中标公告，公告期限为1个工作日。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276.4.5采取不正当手段诋毁、排挤其他供应商的。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27.5.有下列情形之一的，视为供应商串通投标，投标无效：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27.5.1不同供应商的投标文件由同一单位或者个人编制；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27.5.2不同供应商委托同一单位或者个人办理投标事宜；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不同供应商的投标文件载明的项目管理成员或者联系人员为同一人；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27.5.4不同供应商的投标文件异常一致或者投标报价呈规律性差异</w:t>
      </w:r>
      <w:r>
        <w:rPr>
          <w:rFonts w:ascii="SimSun" w:hAnsi="SimSun" w:eastAsia="SimSun" w:cs="SimSun"/>
          <w:b/>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（1）对招标文件提出质疑的，为采购文件公告期限届满之日起计算；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28.3质疑供应商是指直接参加本次投标活动的供应商，未参加投标活动的供应商或在投标活动中自身权益未受到损害的供应商所提出的质疑不予受理。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28.4质疑供应商在法定质疑期内应当一次性针对同一采购环节提出质疑。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28.5质疑函应当包括以下主要内容，附上相关证明材料。否则，采购人不予受理。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（1）质疑供应商的名称、地址、邮编、联系人及联系电话；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 签订合同</w:t>
      </w:r>
      <w:r>
        <w:rPr>
          <w:rFonts w:ascii="SimSun" w:hAnsi="SimSun" w:eastAsia="SimSun" w:cs="SimSun"/>
          <w:color w:val="000000"/>
          <w:sz w:val="24"/>
        </w:rPr>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30.l中标人应当在中标通知书发出之日起十五日内，按照招标文件确定的事项与采购人签订政府采购合同。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31.货物（包含与货物相关的服务）的追加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31.1乙方应在必须在签订合同之前，向采购人缴纳中标总价1%的履约保证金。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31.5如乙方未能履行合同规定的义务，甲方有权从履约保证金中取得补偿。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31.7履约保证金在合同约定期间内不予退还或者应完全有效，履约保证金在项目验收合格后无息退还给乙方。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31.8如果中标人没有按照以上规定去做，采购人将有充分理由取消该授标。在此情况下采购人可将标授予下一个中标候选人，或重新招标。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本项目采购标的对应的中小企业划分标准所属行业为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关于印发中小企业划型标准规定的通知工信部联企业[2011]300号。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32.1.1小微型企业价格扣除（不采用）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32.1.2在货物采购项目中，供应商提供的货物既有中小企业制造货物，也有大型企业制造货物的，不享受本办法规定的中小企业扶持政策。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32.2联合体及分包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32.2.1以联合体形式参加政府采购活动，联合体各方均为中小企业的，联合体视同中小企业。其中，联合体各方均为小微企业的，联合体视同小微企业。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34.2.2享受扶持政策获得政府采购合同的，小微企业不得将合同分包给大中型企业，中型企业不得将合同分包给大型企业。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32.3小微型企业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（1）供应商须按照采购文件的要求提供相应的《企业声明函》，详见采购文件示范格式。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32.4残疾人福利单位</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（1）残疾人福利单位需按照采购文件的要求提供《残疾人福利性单位声明函》，详见采购文件示范格式。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32.5监狱和戒毒企业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（1）监狱企业参加政府采购活动时，需提供由省级以上监狱管理局、戒毒管理局（含新疆生产建设兵团）出具的属于监狱企业的证明文件）（采购文件中上传加盖出具单位公章的电子件）。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节能、环保政策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33.2节能产品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本项目/被列入“节能产品品目清单”的，实行（优先采购/强制采购）。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33.3环保产品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本项目中/被列入“环境标志产品品目清单”的，实行优先采购。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采购文件要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34．政府绿色采购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34.1本项目为货物类采购项目的，所提供的产品需综合考虑节能环保、节水、循环再生、低碳、有机等因素；本项目为物业、合同能源管理等服务类采购项目的，应在服务中加强绿色低碳管理。</w:t>
      </w:r>
      <w:r/>
    </w:p>
    <w:p>
      <w:pPr>
        <w:ind w:left="0" w:right="0" w:firstLine="482"/>
        <w:jc w:val="both"/>
        <w:spacing w:before="21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的通知（财库〔2023〕7号文）执行。</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34.3本项目中涉及涂料、胶黏剂、油墨、清洗剂等挥发性有机物产品的，要执行国家和江苏省VOCs含量限制标准，优先使用低挥发性原辅材料，使用低VOCs含量的涂料、胶黏剂等。</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35. 履约资金扶持政策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35.2有融资贷款需求的成交人，与采购人在苏采云【合同在线签订】模块中进行合同在线签订时，【账户信息完善】的“是否融资”一栏中需选择“是”，同时完善收款账号信息和合同补充协议（融资账号）。</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36.采购本国产品的支持政策</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本项目政府采购活动中既有本国产品又有非本国产品参与竞争的，依法对本国产品给予价格评审优惠，对本国产品的报价给予20%的价格扣除，用扣除后的价格参与评审。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当采购项目或者采购包中含有多种产品，供应商为该采购项目或者采购包提供的符合本国产品标准的产品成本之和占该供应商提供的全部产品成本之和的比例达到80%以上时（供应商需在“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供应商需按照采购文件的要求提供《关于符合本国产品标准的声明函》（以下简称《声明函》，详见“示范格式”），如不提供将不享受本国产品价格评审优惠。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供应商需在《声明函》中逐一、准确填写产品名称、厂名、生产厂址三项信息，三项信息中任意一项未填写的视为该项产品不符合本国产品标准，不享受本国产品价格评审优惠。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37.异常低价情形:</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37.1投标(响应)报价低于全部通过符合性审查供应商投标(响应)报价平均值50%的，即投标(响应)报价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全部通过符合性审查供应商投标(响应)报价平均值×50%；</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37.2投标(响应)报价低于通过符合性审查的次低报价供应商投标(响应)报价50%的，即投标(响应)报价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通过符合性审查的次低报价供应商投标(响应)报价×50%；</w:t>
      </w:r>
      <w:r/>
    </w:p>
    <w:p>
      <w:pPr>
        <w:pStyle w:val="737"/>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37.3投标(响应)报价低于采购项目最高限价45%的，即投标(响应)报价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采购项目最高限价×45%；</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37.4评审委员会基于专业判断，认为供应商报价过低，有可能影响产品质量或者不能诚信履约的其他情形。</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九、“全流程不见面交易采购”注意事项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39.1本项目采用“全流程不见面交易”模式，通过“苏采云政府采购一体化平台”及相应的配套硬件设备（摄像头、话筒、麦克风等）完成远程解密、公布报价、澄清等交互环节。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w:t>
      </w:r>
      <w:r>
        <w:rPr>
          <w:rFonts w:ascii="SimSun" w:hAnsi="SimSun" w:eastAsia="SimSun" w:cs="SimSun"/>
          <w:color w:val="000000"/>
          <w:sz w:val="24"/>
        </w:rPr>
        <w:t xml:space="preserve">30633ce9.html。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39.4有关本次招标的事项若存在变动或修改，敬请及时关注江苏政府采购网或淮安市政府采购网发布的更正公告，否则产生的后果由供应商自行承担。</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39.5由于“苏采云政府采购一体化平台”自身原因导致项目不能正常进行的，项目作废标处理。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39.6本项目中的时间均以国家授时中心发布的时间为准。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39.7本项目的下载文件、上传响应文件均通过互联网操作，请供应商充分考虑网络拥堵及平台操作所需时间等因素。因供应商自身原因导致操作失败的，其责任自负。</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39.10电子响应文件开启时间前，各供应商的授权委托人或法人代表提前进入江苏省政府采购一体化不见面开标（采购）大厅，根据操作手册验证CA与签章是否正常，以免影响响应文件的解密。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w:t>
      </w:r>
      <w:r>
        <w:rPr>
          <w:rFonts w:ascii="SimSun" w:hAnsi="SimSun" w:eastAsia="SimSun" w:cs="SimSun"/>
          <w:color w:val="000000"/>
          <w:sz w:val="24"/>
        </w:rPr>
        <w:t xml:space="preserve">根据实际情况相应延迟解密时间。本项目在限定的解密时间内，只要有任一家供应商解密成功，即视为“苏采云政府采购一体化平台”运行无故障。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39.13为顺利实现本项目不见面交易活动组织的远程交互，建议供应商配置相关软硬件设施，具体包括:</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39.14谷歌浏览器或360安全浏览器，同时必须安装“苏采云政府采购一体化平台”客户端所要求的驱动。</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39.15硬件设施:高配置电脑（内存4G以上，建议屏幕分辨率用1024*768像素或以上，不要使用上网本）、高速稳定的网络、CA锁、音视频设备［话筒、耳麦、高清摄像头（支持分辨率720P及以上）、音响］等。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39.17供应商在制作上传电子响应文件、观看活动组织、响应文件解密等技术方面遇到问题时，请与软件公司技术人员咨询，联系电话: 0519-86722802、0517-83638013、18019691765。</w:t>
      </w:r>
      <w:r/>
    </w:p>
    <w:p>
      <w:pPr>
        <w:ind w:left="1050" w:right="0" w:firstLine="0"/>
        <w:spacing w:before="180" w:after="18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一、评委会根据招标文件中规定的评标标准对供应商进行综合评审，最终按综合评审得分由高到低的顺序推荐出3名中标候选人。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综合评审因素和评分标准（100分）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评标标准</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0"/>
        <w:gridCol w:w="766"/>
        <w:gridCol w:w="739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采用低价优先法，满足招标文件要求且投标价格最低的有效投标报价为评标基准价，其价格分为满分30分。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其他供应商的价格分统一按照下列公式计算：投标报价得分=（评标基准价/投标报价）×30，结果保留两位小数。（有效投标文件是指未被评标委员会判定为无效标的投标文件）。</w:t>
            </w:r>
            <w:r/>
          </w:p>
        </w:tc>
      </w:tr>
      <w:tr>
        <w:trPr>
          <w:trHeight w:val="2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1.对应于所投产品的技术参数和性能与招标文件技术参数要求对比，全部满足得42分，标注“★”的指标（共1项），为核心技术指标，负偏离则视为无效投标。标注“▲”的指标（共 8 项），每有1项负偏离的扣2分。其他技术参数（共 60项）每有1项负偏离扣1分；扣完为止。（采购需求中有要求提供相关证明材料的，则必须按要求提供，否则视为负偏离）。</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各投标人对照招标文件中的技术参数要求在“技术参数响应及偏离表”中逐项应答，“▲”号项必须提供相关证明材料（如技术白皮书、说明书、国家承认的第三方机构出具的检测报告、厂家公开发行的宣传彩页、设备铭牌照片等）；“▲”号指标须在投标文件技术参数偏离表备注栏中标注相关证明文件在其投标文件中的对应页码，未提供相关证明材料的视为负偏离。提供虚假材料者取消中标资格（相关证明材料原件复印件并加盖供应商公章）。</w:t>
            </w:r>
            <w:r/>
          </w:p>
          <w:p>
            <w:pPr>
              <w:ind w:left="0" w:right="0" w:firstLine="0"/>
              <w:jc w:val="both"/>
              <w:spacing w:before="0" w:after="0" w:line="340" w:lineRule="atLeast"/>
              <w:tabs>
                <w:tab w:val="left" w:pos="585" w:leader="none"/>
                <w:tab w:val="left" w:pos="46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2.产品交付验收时，招标人将对技术规格要求的指标进行逐一核实验收，如发现虚假应标，或无法实现关键技术指标功能，有权拒收，给招标人造成损失的由中标人承担一切责任。</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项目实施方案、培训方案、售后服务</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根据投标人提供的项目实施方案（包括但不限于实施方案、供货进度安排、安装调试、验收方案、培训方案、售后服务等）进行评分（评委自行打分）：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方案科学、合理，描述详细，可操作性强，完全满足招标要求的；5分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方案较合理，描述较详细，可操作性较强，基本满足招标要求的；3分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方案基本合理，描述一般，可操作性一般的；2分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方案略欠缺，描述简单，存在一定实施难度的；1分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根据投标人根据提供的质量保证措施进行评分（评委自行打分）：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质量保证措施科学、合理，描述详细，针对性强的；4分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质量保证措施较合理，描述较详细，针对性较强的；3分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质量保证措施可行，描述简单，针对性一般的；2分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质量保证措施一般，描述简单；1分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根据投标人提供的设备使用铭牌或证明材料进行评分（评委自行打分）：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设备使用年限不少于10年（含）得10分；每少于1年扣1分扣完为止。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同品牌同型号胃肠镜设备及系统安装项目自2023年7月1日以来（以合同签订时间为准）完成的业绩。业绩提供中标通知书、网站中标截图和合同（每提供一份得2分，最多得4分）。注：证明材料应能够明确反映所投产品名称、品牌型号、项目内容、合同签订时间主要信息，否则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上传电子标书。</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质保期在满足采购文件的基础上每增加1年加1分，增加部分不足1年的不计分，最多得分为5分。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质保期间软件硬件及维修过程中配件耗材均免费。</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质保期服务承诺提供生产厂家及代理商共同承诺，若生产厂家投标仅需提供生产厂家的承诺书，格式自拟，承诺内容须含质保期限以及接到通知后48小时内到达现场的内容。</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原件扫描件上传至电子标书。未按要求提供不计分。</w:t>
            </w:r>
            <w:r/>
          </w:p>
        </w:tc>
      </w:tr>
    </w:tbl>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注：1.评分标准中要求提供的支持材料、证书证明等材料需加盖公章上传至投标文件，否则不予得分。</w:t>
      </w:r>
      <w:r/>
    </w:p>
    <w:p>
      <w:pPr>
        <w:numPr>
          <w:ilvl w:val="0"/>
          <w:numId w:val="4"/>
        </w:numPr>
        <w:jc w:val="both"/>
        <w:spacing w:before="0" w:after="0" w:line="320" w:lineRule="atLeast"/>
        <w:tabs>
          <w:tab w:val="left" w:pos="17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供应商所提供的证明材料应真实、有效，采购人保留对供应商提供的证明材料进行核查的权利。如发现供应商提供虚假资格证明材料，采购人将按相关规定对其进行严肃处理。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第四章政府采购货物买卖合同</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37"/>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文件等采购文件、乙方的《投标文件》及《中标（成交）通知书》，甲乙双方同意签订本合同。具体情况及要求如下：</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采购标的及数量（台/套/个/架/组等）：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品牌：规格型号：见采购需求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（5）政府采购方式：公开招标</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2.合同金额</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（2）履约地点：由采购人指定地点。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w:t>
      </w:r>
      <w:r>
        <w:rPr>
          <w:rFonts w:ascii="SimSun" w:hAnsi="SimSun" w:eastAsia="SimSun" w:cs="SimSun"/>
          <w:color w:val="000000"/>
          <w:sz w:val="24"/>
        </w:rPr>
        <w:t xml:space="preserve">同签订后，甲方支付合同总价的40%作为预付款，安装调试完毕交付使用且验收合格60日支付余款(预付款在付款时冲销，乙方需向甲方提供合法有效的增值税发票)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采购单位组织人员验收。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5.合同验收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甲方按招标文件相关要求进行。如需委托第三方验收，第三方是指: 独立于生产厂家和医院，拥有检测检验设备和专业技术服务的专业资质的第三方检测/检验机构。验收费用由甲方承担。因乙方交付的货物不符合标准导致甲方重复支出的验收费用，由乙方承担。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本合同自甲、乙双方授权代表签字盖章之日起生效。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本合同一式六份，甲方、乙方各执二份，监管部门、代理单位各执一份，均具有同等法律效力。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    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pStyle w:val="737"/>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pStyle w:val="737"/>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13.1乙方缴纳人民币_________元作为本合同的履约保证金。（不得超过合同金额的1%）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13.2乙方提供的履约保证金可以是人民币形式（银行本票、汇票、支票、电汇），或银行保函、担保公司的保证担保或保险公司的保证保险等多种形式。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13.6履约保证金在合同约定期间内不予退还或者应完全有效，约定期间届满之日起 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13.7履约保证金在合同约定期间内不予退还或者应完全有效，履约保证金在项目验收合格后无息退还给乙方。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19.解决争议的方法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21.法律适用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37"/>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第三节 政府采购合同专用条款</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由甲方确定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按协议书</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因本合同及合同有关事项发生的争议，按下列第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（1）向仲裁委员会申请仲裁，仲裁地点为；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政府采购廉政监督承诺书</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2.细化政府采购预算编制，严格预算执行，科学合理确定采购需求，不擅自提高采购标准，严禁超需要、无预算或超预算采购。</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不非法干预、影响政府采购评审活动，不对供应商实行差别待遇和歧视待遇。不在开标前泄露政府采购项目相关情况影响公平竞争。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5.不恶意串通操纵政府采购活动。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6.认真执行双方签订的政府采购合同文件，自觉按合同办事。根据合同履行情况，及时开展履约验收，及时支付采购资金。</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7.坚持公开透明，及时准确做好政府采购全流程信息公开，采购活动全程留痕，采购资料记录全面完整。</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8.依法依规处理政府采购质疑和投诉。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9.不发生其他有悖于政府采购公开、公平、公正和诚实原则的行为，自觉接受财政、监察、审计等有关单位的监督。</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10.如违反以上承诺，愿接受监管部门依照相关法律法规处理并承担相应的法律责任。</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1.自觉遵守国家和省、市关于政府采购管理以及廉洁从业的各项规定。</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5.不提供假冒伪劣产品。</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6.依法依规、有凭有据开展政府采购质疑和投诉。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7.如违反《中华人民共和国政府采购法》及相关法律法规，自觉接受政府采购监管部门依法依规处理。</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72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人（盖章）：中标、成交供应商（盖章）：</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单位负责人或授权代表（签字）：单位负责人或授权代表（签字）：</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期：年月日日 期：年月日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第五章采购需求</w:t>
      </w:r>
      <w:r/>
    </w:p>
    <w:p>
      <w:pPr>
        <w:pStyle w:val="738"/>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项目属性:货物类项目。</w:t>
      </w:r>
      <w:r/>
    </w:p>
    <w:p>
      <w:pPr>
        <w:pStyle w:val="738"/>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质保：基本质保期3年。</w:t>
      </w:r>
      <w:r/>
    </w:p>
    <w:p>
      <w:pPr>
        <w:pStyle w:val="738"/>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采购内容：胃肠镜设备及系统安装。</w:t>
      </w:r>
      <w:r/>
    </w:p>
    <w:p>
      <w:pPr>
        <w:pStyle w:val="738"/>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拟采购的标的及其需要满足的技术、商务要求。</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9"/>
        <w:gridCol w:w="8345"/>
      </w:tblGrid>
      <w:tr>
        <w:trPr>
          <w:trHeight w:val="45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设备用途：用于消化内科胃肠镜下疾病的诊断及治疗.</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总体要求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配置互相匹配，用于消化内科胃肠镜下疾病的诊断及治疗。</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图像处理器与冷光源一体化设计。(投标时须提供技术白皮书或者彩页或者实体图片作为证明材料）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高清视频输出接口可输出不小于3840*2160分辨率图像（</w:t>
            </w:r>
            <w:r>
              <w:rPr>
                <w:rFonts w:ascii="SimSun" w:hAnsi="SimSun" w:eastAsia="SimSun" w:cs="SimSun"/>
                <w:color w:val="000000"/>
                <w:spacing w:val="-11"/>
                <w:sz w:val="21"/>
              </w:rPr>
              <w:t xml:space="preserve">投标时须提供技术白皮书</w:t>
            </w:r>
            <w:r>
              <w:rPr>
                <w:rFonts w:ascii="SimSun" w:hAnsi="SimSun" w:eastAsia="SimSun" w:cs="SimSun"/>
                <w:color w:val="000000"/>
                <w:spacing w:val="-5"/>
                <w:sz w:val="21"/>
              </w:rPr>
              <w:t xml:space="preserve">或者说明书作为证明材料）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光学染色图像≥2种光学染色图像。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主机可兼容同品牌的光学放大镜，十二指肠镜，超细胃镜等不同镜种（投标时须提供主机和镜体的注册证及说明书作为证明材料）。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具有DVI、SDI、VIDEO、HDMI等信号输出方式。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具有红色调、蓝色调和饱和度等调节功能，±15级可调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测光模式：≥3 种，至少具有平均测光、峰值测光及全自动测光等3种模式。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具有轮廓强调功能：三档可调，每档具有0-15级调节。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具有结构强化功能：可凹显强调内镜下图像的结构形态，多档可调。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具有白平衡自动修正功能。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具有图像冻结功能：可通过镜体按钮、键盘，脚踏开关控制冻结功能。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具有图像回放功能，支持图像查看，视频回放。</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具有自动增益功能：可自动进行电子增益，并且可以手动调节AGC亮度级别。</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具有电子放大功能，不小于六档可调，最大能放大四倍。</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具有降噪功能：可降低图像的躁点，更好保证临床图像效果。</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具有USB存储功能，可在U盘中存储视频和图片。</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具备录像功能。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操作面板按键提示为中文（投标时须提供实图证明）。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≥2路医用LED冷光源(投标时须提供技术白皮书或说明书作为证明材料)。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照明模式具备≥3种照明模式(投标时须提供技术白皮书或说明书作为证明材料)。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LED灯珠寿命≥30000小时。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色温：3000K-7000K</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具有手动和自动两种调光模式，调光级别≥18级</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气泵流量大小可调，可设为低、中、高，关闭档可选</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具备透光闪光功能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气泵压力控制在40-90KPA</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钳道孔径≥2.8mm。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0" w:right="0" w:firstLine="0"/>
              <w:jc w:val="both"/>
              <w:spacing w:before="0" w:after="0" w:line="559" w:lineRule="atLeast"/>
              <w:tabs>
                <w:tab w:val="left" w:pos="10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镜体操作部具有≥5个实体按钮。（投标时须提供除水气按钮和吸引按钮除外的实图证明）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治疗电子胃镜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头端部外径&lt;9.8mm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钳道孔径≥4.2mm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液晶显示器（数量：1台）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不小于27英寸医用监视器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支持分辨率≥3840*2160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视角：水平178°，垂直178°</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监视器为彩色图像监视器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图像可调具有亮度、饱和度、清晰度、比例缩放等调节功能。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设备台车（数量：1台）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台车品牌自主设计制造的医用台车，简洁实用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台车具有显示器挂架及内镜挂架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台车具有防水及耐腐蚀性，安全可靠</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台车配有键盘抽屉</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7"/>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w:t>
      </w:r>
      <w:r>
        <w:rPr>
          <w:rFonts w:ascii="SimSun" w:hAnsi="SimSun" w:eastAsia="SimSun" w:cs="SimSun"/>
          <w:color w:val="000000"/>
          <w:sz w:val="24"/>
        </w:rPr>
        <w:t xml:space="preserve">格式由供应商自定，并加盖供应商电子签章。</w:t>
      </w:r>
      <w:r>
        <w:rPr>
          <w:rFonts w:ascii="SimSun" w:hAnsi="SimSun" w:eastAsia="SimSun" w:cs="SimSun"/>
          <w:color w:val="000000"/>
          <w:sz w:val="28"/>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737"/>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三、资质审查时供应商必须提交的资格证明文件</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投标供应商必须提交的资格证明文件（详见公告要求）</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（1）供应商必须提供的资格证明文件，如供应商未能提供上述资格证明文件以及供应商资质条件不符合文件要求的将取消其继续参加投标的资格。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pStyle w:val="737"/>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四、综合评分时供应商需提供的证明文件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供应商根据评审项逐一提供相关评审证明材料。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737"/>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五、供应商认为有必要提供并说明的其它资料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（格式由供应商自定、加盖供应商电子签章。）</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六、示范格式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的法定代表人。为参与项目，签署上述项目的投标文件、进行投标、签署合同和处理与之有关的一切事务。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3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注:供应商法定代表人参加的，必须附法定代表人身份证复印件并加盖委托单位电子签章。法定代表人授权其他人参加的，仅需填写“授权委托书”。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（政府采购人）：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w:t>
      </w:r>
      <w:r/>
    </w:p>
    <w:p>
      <w:pPr>
        <w:ind w:left="0" w:right="0" w:firstLine="46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注:供应商委托受托人参加的，必须附受托人身份证复印件并加盖委托单位电子签章。法定代表人直接参加的，仅需填写“法定代表人资格证明”。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符合《中华人民共和国政府采购法》第二十二条规定及承诺书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我方在项目名称：（项目编号：）的采购过程中，做如下承诺：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一、我方具有独立承担民事责任的能力；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三、我方具有履行合同所必须的设备和专业技术能力；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七、我方没有为本采购项目提供整体设计、规范编制或者项目管理、监理、检测等服务；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八、我方未被法院裁定为失信被执行人；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九、我方符合法律、行政法规规定的其他条件；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十、我方保证上述信息的真实和准确，并愿意承担因我方就此弄虚作假所引起的一切法律后果，并自愿接受相关监管部门作出的任何处罚。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根据贵方的（项目编号）（项目名称） 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1.按招标文件规定的各项要求，我方愿以投标报价为（大写_____人民币）（</w:t>
      </w:r>
      <w:r>
        <w:rPr>
          <w:rFonts w:ascii="Calibri" w:hAnsi="Calibri" w:eastAsia="Calibri" w:cs="Calibri"/>
          <w:color w:val="000000"/>
          <w:sz w:val="24"/>
        </w:rPr>
        <w:t xml:space="preserve">CNY</w:t>
      </w:r>
      <w:r>
        <w:rPr>
          <w:rFonts w:ascii="SimSun" w:hAnsi="SimSun" w:eastAsia="SimSun" w:cs="SimSun"/>
          <w:color w:val="000000"/>
          <w:sz w:val="24"/>
        </w:rPr>
        <w:t xml:space="preserve">￥_____元）的投标总报价向采购方提供所需货物、服务（包含与货物相关的服务及与服务相关的货物）。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8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 （货物）</w:t>
      </w:r>
      <w:r/>
    </w:p>
    <w:p>
      <w:pPr>
        <w:ind w:left="0" w:right="0" w:firstLine="48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号）的规定，本公司（联合体）参加       （单位名称）    的（项目名称）采购活动，提供的货物全部由符合政策要求的中小企业制造。相关企业（含联合体中的中小企业、签订分包意向协议的中小企业）的具体情况如下：</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 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，从业人员人，营业收入为万元，资产总额为万元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pStyle w:val="737"/>
        <w:ind w:left="0" w:right="0" w:firstLine="36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（标的名称）</w:t>
      </w:r>
      <w:r>
        <w:rPr>
          <w:rFonts w:ascii="SimSun" w:hAnsi="SimSun" w:eastAsia="SimSun" w:cs="SimSun"/>
          <w:b/>
          <w:color w:val="000000"/>
          <w:sz w:val="24"/>
        </w:rPr>
        <w:t xml:space="preserve"> ，属于</w:t>
      </w:r>
      <w:r>
        <w:rPr>
          <w:rFonts w:ascii="SimSun" w:hAnsi="SimSun" w:eastAsia="SimSun" w:cs="SimSun"/>
          <w:b/>
          <w:color w:val="000000"/>
          <w:sz w:val="24"/>
          <w:u w:val="single"/>
        </w:rPr>
        <w:t xml:space="preserve">（采购文件中明确的所属行业</w:t>
      </w:r>
      <w:r>
        <w:rPr>
          <w:rFonts w:ascii="SimSun" w:hAnsi="SimSun" w:eastAsia="SimSun" w:cs="SimSun"/>
          <w:b/>
          <w:color w:val="000000"/>
          <w:sz w:val="24"/>
        </w:rPr>
        <w:t xml:space="preserve">）行业；制造商为</w:t>
      </w:r>
      <w:r>
        <w:rPr>
          <w:rFonts w:ascii="SimSun" w:hAnsi="SimSun" w:eastAsia="SimSun" w:cs="SimSun"/>
          <w:b/>
          <w:color w:val="000000"/>
          <w:sz w:val="24"/>
          <w:u w:val="single"/>
        </w:rPr>
        <w:t xml:space="preserve">（企业名称）</w:t>
      </w:r>
      <w:r>
        <w:rPr>
          <w:rFonts w:ascii="SimSun" w:hAnsi="SimSun" w:eastAsia="SimSun" w:cs="SimSun"/>
          <w:b/>
          <w:color w:val="000000"/>
          <w:sz w:val="24"/>
        </w:rPr>
        <w:t xml:space="preserve"> ，从业人员人，营业收入为万元，资产总额为万元，属于（中型企业、 小型企业、微型企业）；</w:t>
      </w:r>
      <w:r/>
    </w:p>
    <w:p>
      <w:pPr>
        <w:pStyle w:val="737"/>
        <w:ind w:left="0" w:right="0" w:firstLine="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3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 </w:t>
      </w:r>
      <w:r/>
    </w:p>
    <w:p>
      <w:pPr>
        <w:ind w:left="0" w:right="0" w:firstLine="50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在货物采购项目中，供应商提供的货物既有中小企业制造货物，也有大型企业制造货物的，不享受本办法规定的中小企业扶持政策。采购所有货物需要逐一填写。</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供应商应根据采购文件明确的行业所对应的划分标准，判断是否属于中小企业，并提交《中小企业声明函》</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3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监狱单位声明函（格式自拟，资料上传电子文件）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示范格式八</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示范格式十</w:t>
      </w:r>
      <w:r/>
    </w:p>
    <w:p>
      <w:pPr>
        <w:pStyle w:val="73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开标一览表（总价）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w:t>
      </w:r>
      <w:r>
        <w:rPr>
          <w:rFonts w:ascii="SimSun" w:hAnsi="SimSun" w:eastAsia="SimSun" w:cs="SimSun"/>
          <w:color w:val="000000"/>
          <w:sz w:val="24"/>
          <w:highlight w:val="white"/>
        </w:rPr>
        <w:t xml:space="preserve">供应商名称</w:t>
      </w: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1"/>
        <w:gridCol w:w="5952"/>
      </w:tblGrid>
      <w:tr>
        <w:trPr>
          <w:trHeight w:val="59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0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投标产品名称</w:t>
            </w: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7478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alse">
                      <v:path textboxrect="0,0,0,0"/>
                    </v:shape>
                  </w:pict>
                </mc:Fallback>
              </mc:AlternateContent>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597891"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alse">
                      <v:path textboxrect="0,0,0,0"/>
                    </v:shape>
                  </w:pict>
                </mc:Fallback>
              </mc:AlternateContent>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 十一</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关于符合本国产品标准的声明函（采购包号：**）</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注：1.产品如有型号，请在“产品名称”栏一并填写。</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7"/>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37"/>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737"/>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分包意向协议（参考格式）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分包企业：____________________(供应商)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接收分包企业：________________</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因分包企业参加(采购人名称)的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采购活动，现分包企业、接收分包企业就如果分包企业获得 (项目名称) 合同后的分包事项达成以下分包意向协议：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，其属于(中型企业、小型企业、微型企业)；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w:t>
      </w:r>
      <w:r>
        <w:rPr>
          <w:rFonts w:ascii="SimSun" w:hAnsi="SimSun" w:eastAsia="SimSun" w:cs="SimSun"/>
          <w:color w:val="000000"/>
          <w:sz w:val="24"/>
          <w:u w:val="single"/>
        </w:rPr>
        <w:t xml:space="preserve"> (中型 企业、小型企业、微型企业)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通过以上分包，预留给中小企业的金额占项目总金额的%，不低于项目总金额的40%，其中预留给小微企业的金额占项目总金额的%。接受分包合同的中小企业和分包企业之间不存在直接控股、管理关系。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分包企业名称(加盖公章)： 接收分包企业名称 (加盖公章)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微 型企业，提供由省级以上监狱管理局、戒毒管理局(含新疆生产建设兵团)出具的属于监狱企 业的证明文件；残疾人福利性单位视同小型、微型企业，提供《残疾人福利性单位声明函》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方正仿宋简体">
    <w:panose1 w:val="020B0503020202020204"/>
  </w:font>
  <w:font w:name="等线">
    <w:panose1 w:val="02010600030101010101"/>
  </w:font>
  <w:font w:name="黑体">
    <w:panose1 w:val="02010609060101010101"/>
  </w:font>
  <w:font w:name="仿宋_GB2312">
    <w:panose1 w:val="02010609060101010101"/>
  </w:font>
  <w:font w:name="Arial">
    <w:panose1 w:val="020B0604020202020204"/>
  </w:font>
  <w:font w:name="Courier New">
    <w:panose1 w:val="02070309020205020404"/>
  </w:font>
  <w:font w:name="华文彩云">
    <w:panose1 w:val="02010800040101010101"/>
  </w:font>
  <w:font w:name="楷体_GB2312">
    <w:panose1 w:val="02010609060101010101"/>
  </w:font>
  <w:font w:name="monospace">
    <w:panose1 w:val="020B0503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481866"/>
      <w:rPr/>
    </w:sdtPr>
    <w:sdtContent>
      <w:p>
        <w:pPr>
          <w:pStyle w:val="690"/>
          <w:ind w:firstLine="5130"/>
        </w:pPr>
        <w:r>
          <w:fldChar w:fldCharType="begin"/>
        </w:r>
        <w:r>
          <w:instrText xml:space="preserve"> PAGE   \* MERGEFORMAT </w:instrText>
        </w:r>
        <w:r>
          <w:fldChar w:fldCharType="separate"/>
        </w:r>
        <w:r>
          <w:rPr>
            <w:lang w:val="zh-CN"/>
          </w:rPr>
          <w:t xml:space="preserve">6</w:t>
        </w:r>
        <w:r>
          <w:rPr>
            <w:lang w:val="zh-CN"/>
          </w:rPr>
          <w:fldChar w:fldCharType="end"/>
        </w:r>
        <w:r/>
      </w:p>
    </w:sdtContent>
  </w:sdt>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tabs>
          <w:tab w:val="left" w:pos="1730" w:leader="none"/>
        </w:tabs>
      </w:pPr>
    </w:lvl>
    <w:lvl w:ilvl="1">
      <w:start w:val="1"/>
      <w:numFmt w:val="bullet"/>
      <w:isLgl w:val="false"/>
      <w:suff w:val="space"/>
      <w:lvlText w:val="o"/>
      <w:lvlJc w:val="left"/>
      <w:pPr>
        <w:ind w:left="2858" w:hanging="360"/>
      </w:pPr>
      <w:rPr>
        <w:rFonts w:hint="default" w:ascii="Courier New" w:hAnsi="Courier New" w:eastAsia="Courier New" w:cs="Courier New"/>
      </w:rPr>
    </w:lvl>
    <w:lvl w:ilvl="2">
      <w:start w:val="1"/>
      <w:numFmt w:val="bullet"/>
      <w:isLgl w:val="false"/>
      <w:suff w:val="space"/>
      <w:lvlText w:val="§"/>
      <w:lvlJc w:val="left"/>
      <w:pPr>
        <w:ind w:left="3578" w:hanging="360"/>
      </w:pPr>
      <w:rPr>
        <w:rFonts w:hint="default" w:ascii="Wingdings" w:hAnsi="Wingdings" w:eastAsia="Wingdings" w:cs="Wingdings"/>
      </w:rPr>
    </w:lvl>
    <w:lvl w:ilvl="3">
      <w:start w:val="1"/>
      <w:numFmt w:val="bullet"/>
      <w:isLgl w:val="false"/>
      <w:suff w:val="space"/>
      <w:lvlText w:val="·"/>
      <w:lvlJc w:val="left"/>
      <w:pPr>
        <w:ind w:left="4298" w:hanging="360"/>
      </w:pPr>
      <w:rPr>
        <w:rFonts w:hint="default" w:ascii="Symbol" w:hAnsi="Symbol" w:eastAsia="Symbol" w:cs="Symbol"/>
      </w:rPr>
    </w:lvl>
    <w:lvl w:ilvl="4">
      <w:start w:val="1"/>
      <w:numFmt w:val="bullet"/>
      <w:isLgl w:val="false"/>
      <w:suff w:val="space"/>
      <w:lvlText w:val="o"/>
      <w:lvlJc w:val="left"/>
      <w:pPr>
        <w:ind w:left="5018" w:hanging="360"/>
      </w:pPr>
      <w:rPr>
        <w:rFonts w:hint="default" w:ascii="Courier New" w:hAnsi="Courier New" w:eastAsia="Courier New" w:cs="Courier New"/>
      </w:rPr>
    </w:lvl>
    <w:lvl w:ilvl="5">
      <w:start w:val="1"/>
      <w:numFmt w:val="bullet"/>
      <w:isLgl w:val="false"/>
      <w:suff w:val="space"/>
      <w:lvlText w:val="§"/>
      <w:lvlJc w:val="left"/>
      <w:pPr>
        <w:ind w:left="5738" w:hanging="360"/>
      </w:pPr>
      <w:rPr>
        <w:rFonts w:hint="default" w:ascii="Wingdings" w:hAnsi="Wingdings" w:eastAsia="Wingdings" w:cs="Wingdings"/>
      </w:rPr>
    </w:lvl>
    <w:lvl w:ilvl="6">
      <w:start w:val="1"/>
      <w:numFmt w:val="bullet"/>
      <w:isLgl w:val="false"/>
      <w:suff w:val="space"/>
      <w:lvlText w:val="·"/>
      <w:lvlJc w:val="left"/>
      <w:pPr>
        <w:ind w:left="6458" w:hanging="360"/>
      </w:pPr>
      <w:rPr>
        <w:rFonts w:hint="default" w:ascii="Symbol" w:hAnsi="Symbol" w:eastAsia="Symbol" w:cs="Symbol"/>
      </w:rPr>
    </w:lvl>
    <w:lvl w:ilvl="7">
      <w:start w:val="1"/>
      <w:numFmt w:val="bullet"/>
      <w:isLgl w:val="false"/>
      <w:suff w:val="space"/>
      <w:lvlText w:val="o"/>
      <w:lvlJc w:val="left"/>
      <w:pPr>
        <w:ind w:left="7178" w:hanging="360"/>
      </w:pPr>
      <w:rPr>
        <w:rFonts w:hint="default" w:ascii="Courier New" w:hAnsi="Courier New" w:eastAsia="Courier New" w:cs="Courier New"/>
      </w:rPr>
    </w:lvl>
    <w:lvl w:ilvl="8">
      <w:start w:val="1"/>
      <w:numFmt w:val="bullet"/>
      <w:isLgl w:val="false"/>
      <w:suff w:val="space"/>
      <w:lvlText w:val="§"/>
      <w:lvlJc w:val="left"/>
      <w:pPr>
        <w:ind w:left="7898"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2858" w:hanging="360"/>
      </w:pPr>
      <w:rPr>
        <w:rFonts w:hint="default" w:ascii="Courier New" w:hAnsi="Courier New" w:eastAsia="Courier New" w:cs="Courier New"/>
      </w:rPr>
    </w:lvl>
    <w:lvl w:ilvl="2">
      <w:start w:val="1"/>
      <w:numFmt w:val="bullet"/>
      <w:isLgl w:val="false"/>
      <w:suff w:val="tab"/>
      <w:lvlText w:val="&quot;§&quot;"/>
      <w:lvlJc w:val="left"/>
      <w:pPr>
        <w:ind w:left="3578" w:hanging="360"/>
      </w:pPr>
      <w:rPr>
        <w:rFonts w:hint="default" w:ascii="Wingdings" w:hAnsi="Wingdings" w:eastAsia="Wingdings" w:cs="Wingdings"/>
      </w:rPr>
    </w:lvl>
    <w:lvl w:ilvl="3">
      <w:start w:val="1"/>
      <w:numFmt w:val="bullet"/>
      <w:isLgl w:val="false"/>
      <w:suff w:val="tab"/>
      <w:lvlText w:val="&quot;·&quot;"/>
      <w:lvlJc w:val="left"/>
      <w:pPr>
        <w:ind w:left="4298" w:hanging="360"/>
      </w:pPr>
      <w:rPr>
        <w:rFonts w:hint="default" w:ascii="Symbol" w:hAnsi="Symbol" w:eastAsia="Symbol" w:cs="Symbol"/>
      </w:rPr>
    </w:lvl>
    <w:lvl w:ilvl="4">
      <w:start w:val="1"/>
      <w:numFmt w:val="bullet"/>
      <w:isLgl w:val="false"/>
      <w:suff w:val="tab"/>
      <w:lvlText w:val="&quot;o&quot;"/>
      <w:lvlJc w:val="left"/>
      <w:pPr>
        <w:ind w:left="5018" w:hanging="360"/>
      </w:pPr>
      <w:rPr>
        <w:rFonts w:hint="default" w:ascii="Courier New" w:hAnsi="Courier New" w:eastAsia="Courier New" w:cs="Courier New"/>
      </w:rPr>
    </w:lvl>
    <w:lvl w:ilvl="5">
      <w:start w:val="1"/>
      <w:numFmt w:val="bullet"/>
      <w:isLgl w:val="false"/>
      <w:suff w:val="tab"/>
      <w:lvlText w:val="&quot;§&quot;"/>
      <w:lvlJc w:val="left"/>
      <w:pPr>
        <w:ind w:left="5738" w:hanging="360"/>
      </w:pPr>
      <w:rPr>
        <w:rFonts w:hint="default" w:ascii="Wingdings" w:hAnsi="Wingdings" w:eastAsia="Wingdings" w:cs="Wingdings"/>
      </w:rPr>
    </w:lvl>
    <w:lvl w:ilvl="6">
      <w:start w:val="1"/>
      <w:numFmt w:val="bullet"/>
      <w:isLgl w:val="false"/>
      <w:suff w:val="tab"/>
      <w:lvlText w:val="&quot;·&quot;"/>
      <w:lvlJc w:val="left"/>
      <w:pPr>
        <w:ind w:left="6458" w:hanging="360"/>
      </w:pPr>
      <w:rPr>
        <w:rFonts w:hint="default" w:ascii="Symbol" w:hAnsi="Symbol" w:eastAsia="Symbol" w:cs="Symbol"/>
      </w:rPr>
    </w:lvl>
    <w:lvl w:ilvl="7">
      <w:start w:val="1"/>
      <w:numFmt w:val="bullet"/>
      <w:isLgl w:val="false"/>
      <w:suff w:val="tab"/>
      <w:lvlText w:val="&quot;o&quot;"/>
      <w:lvlJc w:val="left"/>
      <w:pPr>
        <w:ind w:left="7178" w:hanging="360"/>
      </w:pPr>
      <w:rPr>
        <w:rFonts w:hint="default" w:ascii="Courier New" w:hAnsi="Courier New" w:eastAsia="Courier New" w:cs="Courier New"/>
      </w:rPr>
    </w:lvl>
    <w:lvl w:ilvl="8">
      <w:start w:val="1"/>
      <w:numFmt w:val="bullet"/>
      <w:isLgl w:val="false"/>
      <w:suff w:val="tab"/>
      <w:lvlText w:val="&quot;§&quot;"/>
      <w:lvlJc w:val="left"/>
      <w:pPr>
        <w:ind w:left="7898"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Subtitle Char"/>
    <w:basedOn w:val="672"/>
    <w:link w:val="695"/>
    <w:uiPriority w:val="11"/>
    <w:rPr>
      <w:sz w:val="24"/>
      <w:szCs w:val="24"/>
    </w:rPr>
  </w:style>
  <w:style w:type="character" w:styleId="663">
    <w:name w:val="Quote Char"/>
    <w:link w:val="759"/>
    <w:uiPriority w:val="29"/>
    <w:rPr>
      <w:i/>
    </w:rPr>
  </w:style>
  <w:style w:type="character" w:styleId="664">
    <w:name w:val="Intense Quote Char"/>
    <w:link w:val="761"/>
    <w:uiPriority w:val="30"/>
    <w:rPr>
      <w:i/>
    </w:rPr>
  </w:style>
  <w:style w:type="character" w:styleId="665">
    <w:name w:val="Footnote Text Char"/>
    <w:link w:val="696"/>
    <w:uiPriority w:val="99"/>
    <w:rPr>
      <w:sz w:val="18"/>
    </w:rPr>
  </w:style>
  <w:style w:type="character" w:styleId="666">
    <w:name w:val="Endnote Text Char"/>
    <w:link w:val="688"/>
    <w:uiPriority w:val="99"/>
    <w:rPr>
      <w:sz w:val="20"/>
    </w:rPr>
  </w:style>
  <w:style w:type="paragraph" w:styleId="667">
    <w:name w:val="TOC Heading"/>
    <w:uiPriority w:val="39"/>
    <w:unhideWhenUsed/>
  </w:style>
  <w:style w:type="paragraph" w:styleId="668" w:default="1">
    <w:name w:val="Normal"/>
    <w:next w:val="67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9">
    <w:name w:val="Heading 1"/>
    <w:basedOn w:val="668"/>
    <w:next w:val="668"/>
    <w:uiPriority w:val="0"/>
    <w:qFormat/>
    <w:pPr>
      <w:jc w:val="center"/>
      <w:keepNext/>
      <w:outlineLvl w:val="0"/>
    </w:pPr>
    <w:rPr>
      <w:rFonts w:ascii="楷体_GB2312" w:hAnsi="Times New Roman" w:eastAsia="楷体_GB2312"/>
      <w:sz w:val="28"/>
      <w:szCs w:val="28"/>
    </w:rPr>
  </w:style>
  <w:style w:type="paragraph" w:styleId="670">
    <w:name w:val="Heading 2"/>
    <w:basedOn w:val="668"/>
    <w:next w:val="668"/>
    <w:link w:val="919"/>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1">
    <w:name w:val="Heading 3"/>
    <w:basedOn w:val="668"/>
    <w:next w:val="676"/>
    <w:link w:val="722"/>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正文1"/>
    <w:basedOn w:val="675"/>
    <w:link w:val="920"/>
    <w:uiPriority w:val="0"/>
    <w:qFormat/>
    <w:rPr>
      <w:rFonts w:cs="宋体"/>
      <w:sz w:val="21"/>
      <w:szCs w:val="21"/>
    </w:rPr>
  </w:style>
  <w:style w:type="paragraph" w:styleId="675" w:customStyle="1">
    <w:name w:val="样式1"/>
    <w:basedOn w:val="668"/>
    <w:uiPriority w:val="0"/>
    <w:qFormat/>
    <w:pPr>
      <w:ind w:firstLine="420"/>
      <w:spacing w:line="400" w:lineRule="exact"/>
    </w:pPr>
    <w:rPr>
      <w:rFonts w:ascii="Times New Roman" w:hAnsi="Times New Roman" w:eastAsia="宋体" w:cs="Times New Roman"/>
      <w:sz w:val="20"/>
      <w:szCs w:val="20"/>
    </w:rPr>
  </w:style>
  <w:style w:type="paragraph" w:styleId="676">
    <w:name w:val="Normal Indent"/>
    <w:basedOn w:val="668"/>
    <w:uiPriority w:val="0"/>
    <w:qFormat/>
    <w:pPr>
      <w:ind w:firstLine="420"/>
    </w:pPr>
    <w:rPr>
      <w:rFonts w:ascii="Times New Roman" w:hAnsi="Times New Roman" w:eastAsia="宋体" w:cs="Times New Roman"/>
      <w:szCs w:val="20"/>
    </w:rPr>
  </w:style>
  <w:style w:type="paragraph" w:styleId="677">
    <w:name w:val="toc 7"/>
    <w:basedOn w:val="668"/>
    <w:next w:val="668"/>
    <w:uiPriority w:val="39"/>
    <w:unhideWhenUsed/>
    <w:qFormat/>
    <w:pPr>
      <w:ind w:left="1701"/>
      <w:spacing w:after="57"/>
    </w:pPr>
    <w:rPr>
      <w:rFonts w:ascii="Times New Roman" w:hAnsi="Times New Roman" w:eastAsia="宋体" w:cs="Times New Roman"/>
      <w:szCs w:val="24"/>
    </w:rPr>
  </w:style>
  <w:style w:type="paragraph" w:styleId="678">
    <w:name w:val="annotation text"/>
    <w:basedOn w:val="668"/>
    <w:link w:val="723"/>
    <w:uiPriority w:val="99"/>
    <w:unhideWhenUsed/>
    <w:qFormat/>
    <w:pPr>
      <w:jc w:val="left"/>
    </w:pPr>
    <w:rPr>
      <w:rFonts w:ascii="Times New Roman" w:hAnsi="Times New Roman" w:eastAsia="宋体" w:cs="Times New Roman"/>
      <w:szCs w:val="24"/>
    </w:rPr>
  </w:style>
  <w:style w:type="paragraph" w:styleId="679">
    <w:name w:val="Body Text"/>
    <w:basedOn w:val="668"/>
    <w:link w:val="724"/>
    <w:uiPriority w:val="0"/>
    <w:qFormat/>
    <w:pPr>
      <w:spacing w:line="500" w:lineRule="exact"/>
      <w:tabs>
        <w:tab w:val="left" w:pos="2020" w:leader="none"/>
        <w:tab w:val="center" w:pos="4535" w:leader="none"/>
      </w:tabs>
      <w:outlineLvl w:val="0"/>
    </w:pPr>
    <w:rPr>
      <w:rFonts w:ascii="华文彩云" w:hAnsi="宋体" w:eastAsia="华文彩云" w:cs="Times New Roman"/>
      <w:bCs/>
      <w:color w:val="000000"/>
      <w:sz w:val="28"/>
      <w:szCs w:val="24"/>
    </w:rPr>
  </w:style>
  <w:style w:type="paragraph" w:styleId="680">
    <w:name w:val="Body Text Indent"/>
    <w:basedOn w:val="668"/>
    <w:link w:val="725"/>
    <w:uiPriority w:val="0"/>
    <w:qFormat/>
    <w:pPr>
      <w:ind w:firstLine="630"/>
    </w:pPr>
    <w:rPr>
      <w:rFonts w:ascii="楷体_GB2312" w:hAnsi="Times New Roman" w:eastAsia="楷体_GB2312" w:cs="Times New Roman"/>
      <w:sz w:val="32"/>
      <w:szCs w:val="20"/>
    </w:rPr>
  </w:style>
  <w:style w:type="paragraph" w:styleId="681">
    <w:name w:val="Block Text"/>
    <w:basedOn w:val="668"/>
    <w:uiPriority w:val="99"/>
    <w:qFormat/>
    <w:pPr>
      <w:ind w:left="420" w:right="33"/>
      <w:jc w:val="left"/>
    </w:pPr>
    <w:rPr>
      <w:rFonts w:ascii="Times New Roman" w:hAnsi="Times New Roman" w:eastAsia="宋体" w:cs="Times New Roman"/>
      <w:sz w:val="24"/>
      <w:szCs w:val="20"/>
    </w:rPr>
  </w:style>
  <w:style w:type="paragraph" w:styleId="682">
    <w:name w:val="index 4"/>
    <w:basedOn w:val="668"/>
    <w:next w:val="668"/>
    <w:uiPriority w:val="99"/>
    <w:unhideWhenUsed/>
    <w:qFormat/>
    <w:rPr>
      <w:rFonts w:ascii="Times New Roman" w:hAnsi="Times New Roman" w:eastAsia="宋体" w:cs="Times New Roman"/>
      <w:szCs w:val="24"/>
    </w:rPr>
  </w:style>
  <w:style w:type="paragraph" w:styleId="683">
    <w:name w:val="toc 5"/>
    <w:basedOn w:val="668"/>
    <w:next w:val="668"/>
    <w:uiPriority w:val="39"/>
    <w:unhideWhenUsed/>
    <w:qFormat/>
    <w:pPr>
      <w:ind w:left="1134"/>
      <w:spacing w:after="57"/>
    </w:pPr>
    <w:rPr>
      <w:rFonts w:ascii="Times New Roman" w:hAnsi="Times New Roman" w:eastAsia="宋体" w:cs="Times New Roman"/>
      <w:szCs w:val="24"/>
    </w:rPr>
  </w:style>
  <w:style w:type="paragraph" w:styleId="684">
    <w:name w:val="toc 3"/>
    <w:basedOn w:val="668"/>
    <w:next w:val="668"/>
    <w:uiPriority w:val="39"/>
    <w:unhideWhenUsed/>
    <w:qFormat/>
    <w:pPr>
      <w:ind w:left="567"/>
      <w:spacing w:after="57"/>
    </w:pPr>
    <w:rPr>
      <w:rFonts w:ascii="Times New Roman" w:hAnsi="Times New Roman" w:eastAsia="宋体" w:cs="Times New Roman"/>
      <w:szCs w:val="24"/>
    </w:rPr>
  </w:style>
  <w:style w:type="paragraph" w:styleId="685">
    <w:name w:val="Plain Text"/>
    <w:basedOn w:val="668"/>
    <w:link w:val="726"/>
    <w:uiPriority w:val="0"/>
    <w:qFormat/>
    <w:rPr>
      <w:rFonts w:ascii="宋体" w:hAnsi="Courier New" w:eastAsia="宋体" w:cs="Times New Roman"/>
      <w:szCs w:val="21"/>
    </w:rPr>
  </w:style>
  <w:style w:type="paragraph" w:styleId="686">
    <w:name w:val="toc 8"/>
    <w:basedOn w:val="668"/>
    <w:next w:val="668"/>
    <w:uiPriority w:val="39"/>
    <w:unhideWhenUsed/>
    <w:qFormat/>
    <w:pPr>
      <w:ind w:left="1984"/>
      <w:spacing w:after="57"/>
    </w:pPr>
    <w:rPr>
      <w:rFonts w:ascii="Times New Roman" w:hAnsi="Times New Roman" w:eastAsia="宋体" w:cs="Times New Roman"/>
      <w:szCs w:val="24"/>
    </w:rPr>
  </w:style>
  <w:style w:type="paragraph" w:styleId="687">
    <w:name w:val="Date"/>
    <w:basedOn w:val="668"/>
    <w:next w:val="668"/>
    <w:link w:val="727"/>
    <w:uiPriority w:val="99"/>
    <w:semiHidden/>
    <w:unhideWhenUsed/>
    <w:qFormat/>
    <w:pPr>
      <w:ind w:left="100"/>
    </w:pPr>
    <w:rPr>
      <w:rFonts w:ascii="Times New Roman" w:hAnsi="Times New Roman" w:eastAsia="宋体" w:cs="Times New Roman"/>
      <w:szCs w:val="24"/>
    </w:rPr>
  </w:style>
  <w:style w:type="paragraph" w:styleId="688">
    <w:name w:val="endnote text"/>
    <w:basedOn w:val="668"/>
    <w:link w:val="728"/>
    <w:uiPriority w:val="99"/>
    <w:semiHidden/>
    <w:unhideWhenUsed/>
    <w:qFormat/>
    <w:rPr>
      <w:rFonts w:ascii="Times New Roman" w:hAnsi="Times New Roman" w:eastAsia="宋体" w:cs="Times New Roman"/>
      <w:sz w:val="20"/>
      <w:szCs w:val="24"/>
    </w:rPr>
  </w:style>
  <w:style w:type="paragraph" w:styleId="689">
    <w:name w:val="Balloon Text"/>
    <w:basedOn w:val="668"/>
    <w:link w:val="918"/>
    <w:uiPriority w:val="99"/>
    <w:semiHidden/>
    <w:unhideWhenUsed/>
    <w:qFormat/>
    <w:rPr>
      <w:sz w:val="18"/>
      <w:szCs w:val="18"/>
    </w:rPr>
  </w:style>
  <w:style w:type="paragraph" w:styleId="690">
    <w:name w:val="Footer"/>
    <w:basedOn w:val="668"/>
    <w:link w:val="729"/>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paragraph" w:styleId="691">
    <w:name w:val="envelope return"/>
    <w:basedOn w:val="668"/>
    <w:uiPriority w:val="0"/>
    <w:qFormat/>
    <w:rPr>
      <w:rFonts w:ascii="Arial" w:hAnsi="Arial" w:eastAsia="宋体" w:cs="Times New Roman"/>
      <w:szCs w:val="24"/>
    </w:rPr>
  </w:style>
  <w:style w:type="paragraph" w:styleId="692">
    <w:name w:val="Header"/>
    <w:basedOn w:val="668"/>
    <w:link w:val="730"/>
    <w:uiPriority w:val="99"/>
    <w:semiHidden/>
    <w:unhideWhenUsed/>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93">
    <w:name w:val="toc 1"/>
    <w:basedOn w:val="668"/>
    <w:next w:val="668"/>
    <w:uiPriority w:val="0"/>
    <w:qFormat/>
    <w:rPr>
      <w:rFonts w:ascii="Times New Roman" w:hAnsi="Times New Roman" w:eastAsia="宋体" w:cs="Times New Roman"/>
      <w:szCs w:val="24"/>
    </w:rPr>
  </w:style>
  <w:style w:type="paragraph" w:styleId="694">
    <w:name w:val="toc 4"/>
    <w:basedOn w:val="668"/>
    <w:next w:val="668"/>
    <w:uiPriority w:val="39"/>
    <w:unhideWhenUsed/>
    <w:qFormat/>
    <w:pPr>
      <w:ind w:left="850"/>
      <w:spacing w:after="57"/>
    </w:pPr>
    <w:rPr>
      <w:rFonts w:ascii="Times New Roman" w:hAnsi="Times New Roman" w:eastAsia="宋体" w:cs="Times New Roman"/>
      <w:szCs w:val="24"/>
    </w:rPr>
  </w:style>
  <w:style w:type="paragraph" w:styleId="695">
    <w:name w:val="Subtitle"/>
    <w:basedOn w:val="668"/>
    <w:next w:val="668"/>
    <w:link w:val="731"/>
    <w:uiPriority w:val="11"/>
    <w:qFormat/>
    <w:pPr>
      <w:spacing w:before="200" w:after="200"/>
    </w:pPr>
    <w:rPr>
      <w:rFonts w:ascii="Times New Roman" w:hAnsi="Times New Roman" w:eastAsia="宋体" w:cs="Times New Roman"/>
      <w:sz w:val="24"/>
      <w:szCs w:val="24"/>
    </w:rPr>
  </w:style>
  <w:style w:type="paragraph" w:styleId="696">
    <w:name w:val="footnote text"/>
    <w:basedOn w:val="668"/>
    <w:link w:val="732"/>
    <w:uiPriority w:val="99"/>
    <w:semiHidden/>
    <w:unhideWhenUsed/>
    <w:qFormat/>
    <w:pPr>
      <w:spacing w:after="40"/>
    </w:pPr>
    <w:rPr>
      <w:rFonts w:ascii="Times New Roman" w:hAnsi="Times New Roman" w:eastAsia="宋体" w:cs="Times New Roman"/>
      <w:sz w:val="18"/>
      <w:szCs w:val="24"/>
    </w:rPr>
  </w:style>
  <w:style w:type="paragraph" w:styleId="697">
    <w:name w:val="toc 6"/>
    <w:basedOn w:val="668"/>
    <w:next w:val="668"/>
    <w:uiPriority w:val="39"/>
    <w:qFormat/>
    <w:pPr>
      <w:ind w:left="1050"/>
      <w:jc w:val="left"/>
    </w:pPr>
    <w:rPr>
      <w:rFonts w:ascii="Times New Roman" w:hAnsi="Times New Roman" w:eastAsia="宋体" w:cs="Times New Roman"/>
      <w:sz w:val="18"/>
      <w:szCs w:val="18"/>
    </w:rPr>
  </w:style>
  <w:style w:type="paragraph" w:styleId="698">
    <w:name w:val="index 9"/>
    <w:basedOn w:val="668"/>
    <w:next w:val="668"/>
    <w:uiPriority w:val="99"/>
    <w:unhideWhenUsed/>
    <w:qFormat/>
    <w:pPr>
      <w:ind w:left="1600"/>
    </w:pPr>
    <w:rPr>
      <w:rFonts w:ascii="Times New Roman" w:hAnsi="Times New Roman" w:eastAsia="宋体" w:cs="Times New Roman"/>
      <w:szCs w:val="24"/>
    </w:rPr>
  </w:style>
  <w:style w:type="paragraph" w:styleId="699">
    <w:name w:val="table of figures"/>
    <w:basedOn w:val="668"/>
    <w:next w:val="668"/>
    <w:uiPriority w:val="99"/>
    <w:unhideWhenUsed/>
    <w:qFormat/>
    <w:rPr>
      <w:rFonts w:ascii="Times New Roman" w:hAnsi="Times New Roman" w:eastAsia="宋体" w:cs="Times New Roman"/>
      <w:szCs w:val="24"/>
    </w:rPr>
  </w:style>
  <w:style w:type="paragraph" w:styleId="700">
    <w:name w:val="toc 2"/>
    <w:basedOn w:val="668"/>
    <w:next w:val="668"/>
    <w:uiPriority w:val="39"/>
    <w:unhideWhenUsed/>
    <w:qFormat/>
    <w:pPr>
      <w:ind w:left="283"/>
      <w:spacing w:after="57"/>
    </w:pPr>
    <w:rPr>
      <w:rFonts w:ascii="Times New Roman" w:hAnsi="Times New Roman" w:eastAsia="宋体" w:cs="Times New Roman"/>
      <w:szCs w:val="24"/>
    </w:rPr>
  </w:style>
  <w:style w:type="paragraph" w:styleId="701">
    <w:name w:val="toc 9"/>
    <w:basedOn w:val="668"/>
    <w:next w:val="668"/>
    <w:uiPriority w:val="39"/>
    <w:unhideWhenUsed/>
    <w:qFormat/>
    <w:pPr>
      <w:ind w:left="2268"/>
      <w:spacing w:after="57"/>
    </w:pPr>
    <w:rPr>
      <w:rFonts w:ascii="Times New Roman" w:hAnsi="Times New Roman" w:eastAsia="宋体" w:cs="Times New Roman"/>
      <w:szCs w:val="24"/>
    </w:rPr>
  </w:style>
  <w:style w:type="paragraph" w:styleId="702">
    <w:name w:val="Normal (Web)"/>
    <w:basedOn w:val="668"/>
    <w:uiPriority w:val="99"/>
    <w:qFormat/>
    <w:pPr>
      <w:jc w:val="left"/>
      <w:spacing w:before="100" w:beforeAutospacing="1" w:after="100" w:afterAutospacing="1"/>
      <w:widowControl/>
    </w:pPr>
    <w:rPr>
      <w:rFonts w:ascii="宋体" w:hAnsi="宋体" w:eastAsia="宋体" w:cs="Times New Roman"/>
      <w:sz w:val="24"/>
      <w:szCs w:val="20"/>
    </w:rPr>
  </w:style>
  <w:style w:type="paragraph" w:styleId="703">
    <w:name w:val="Title"/>
    <w:basedOn w:val="668"/>
    <w:next w:val="668"/>
    <w:link w:val="733"/>
    <w:uiPriority w:val="10"/>
    <w:qFormat/>
    <w:pPr>
      <w:jc w:val="center"/>
      <w:spacing w:before="240" w:after="60"/>
      <w:outlineLvl w:val="0"/>
    </w:pPr>
    <w:rPr>
      <w:rFonts w:ascii="Arial" w:hAnsi="Arial" w:eastAsia="宋体" w:cs="Arial"/>
      <w:b/>
      <w:bCs/>
      <w:szCs w:val="32"/>
    </w:rPr>
  </w:style>
  <w:style w:type="paragraph" w:styleId="704">
    <w:name w:val="Body Text First Indent"/>
    <w:basedOn w:val="679"/>
    <w:next w:val="697"/>
    <w:link w:val="734"/>
    <w:uiPriority w:val="0"/>
    <w:qFormat/>
    <w:pPr>
      <w:ind w:firstLine="420"/>
      <w:spacing w:after="120" w:line="240" w:lineRule="auto"/>
      <w:outlineLvl w:val="9"/>
    </w:pPr>
    <w:rPr>
      <w:rFonts w:ascii="Times New Roman" w:hAnsi="Times New Roman" w:eastAsia="宋体"/>
      <w:bCs w:val="0"/>
      <w:color w:val="auto"/>
      <w:sz w:val="21"/>
    </w:rPr>
  </w:style>
  <w:style w:type="paragraph" w:styleId="705">
    <w:name w:val="Body Text First Indent 2"/>
    <w:basedOn w:val="680"/>
    <w:next w:val="668"/>
    <w:link w:val="735"/>
    <w:uiPriority w:val="0"/>
    <w:qFormat/>
    <w:pPr>
      <w:ind w:left="420" w:firstLine="420"/>
      <w:spacing w:after="120"/>
      <w:widowControl/>
    </w:pPr>
    <w:rPr>
      <w:rFonts w:ascii="仿宋_GB2312" w:eastAsia="仿宋_GB2312"/>
      <w:color w:val="ff6600"/>
      <w:sz w:val="21"/>
    </w:rPr>
  </w:style>
  <w:style w:type="table" w:styleId="706">
    <w:name w:val="Table Grid"/>
    <w:basedOn w:val="673"/>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72"/>
    <w:uiPriority w:val="0"/>
    <w:qFormat/>
  </w:style>
  <w:style w:type="character" w:styleId="708">
    <w:name w:val="endnote reference"/>
    <w:basedOn w:val="672"/>
    <w:uiPriority w:val="99"/>
    <w:semiHidden/>
    <w:unhideWhenUsed/>
    <w:qFormat/>
    <w:rPr>
      <w:vertAlign w:val="superscript"/>
    </w:rPr>
  </w:style>
  <w:style w:type="character" w:styleId="709">
    <w:name w:val="page number"/>
    <w:basedOn w:val="672"/>
    <w:uiPriority w:val="0"/>
    <w:qFormat/>
  </w:style>
  <w:style w:type="character" w:styleId="710">
    <w:name w:val="FollowedHyperlink"/>
    <w:basedOn w:val="672"/>
    <w:uiPriority w:val="0"/>
    <w:qFormat/>
    <w:rPr>
      <w:color w:val="800080"/>
      <w:u w:val="none"/>
    </w:rPr>
  </w:style>
  <w:style w:type="character" w:styleId="711">
    <w:name w:val="Emphasis"/>
    <w:basedOn w:val="672"/>
    <w:uiPriority w:val="0"/>
    <w:qFormat/>
  </w:style>
  <w:style w:type="character" w:styleId="712">
    <w:name w:val="HTML Definition"/>
    <w:basedOn w:val="672"/>
    <w:uiPriority w:val="0"/>
    <w:qFormat/>
  </w:style>
  <w:style w:type="character" w:styleId="713">
    <w:name w:val="HTML Typewriter"/>
    <w:basedOn w:val="672"/>
    <w:uiPriority w:val="0"/>
    <w:qFormat/>
    <w:rPr>
      <w:rFonts w:hint="default" w:ascii="monospace" w:hAnsi="monospace" w:eastAsia="monospace" w:cs="monospace"/>
      <w:sz w:val="20"/>
    </w:rPr>
  </w:style>
  <w:style w:type="character" w:styleId="714">
    <w:name w:val="HTML Acronym"/>
    <w:basedOn w:val="672"/>
    <w:uiPriority w:val="0"/>
    <w:qFormat/>
  </w:style>
  <w:style w:type="character" w:styleId="715">
    <w:name w:val="HTML Variable"/>
    <w:basedOn w:val="672"/>
    <w:uiPriority w:val="0"/>
    <w:qFormat/>
  </w:style>
  <w:style w:type="character" w:styleId="716">
    <w:name w:val="Hyperlink"/>
    <w:basedOn w:val="672"/>
    <w:uiPriority w:val="0"/>
    <w:qFormat/>
    <w:rPr>
      <w:color w:val="0000ff"/>
      <w:u w:val="none"/>
    </w:rPr>
  </w:style>
  <w:style w:type="character" w:styleId="717">
    <w:name w:val="HTML Code"/>
    <w:basedOn w:val="672"/>
    <w:uiPriority w:val="0"/>
    <w:qFormat/>
    <w:rPr>
      <w:rFonts w:ascii="monospace" w:hAnsi="monospace" w:eastAsia="monospace" w:cs="monospace"/>
      <w:sz w:val="20"/>
    </w:rPr>
  </w:style>
  <w:style w:type="character" w:styleId="718">
    <w:name w:val="HTML Cite"/>
    <w:basedOn w:val="672"/>
    <w:uiPriority w:val="0"/>
    <w:qFormat/>
  </w:style>
  <w:style w:type="character" w:styleId="719">
    <w:name w:val="footnote reference"/>
    <w:basedOn w:val="672"/>
    <w:uiPriority w:val="99"/>
    <w:unhideWhenUsed/>
    <w:qFormat/>
    <w:rPr>
      <w:vertAlign w:val="superscript"/>
    </w:rPr>
  </w:style>
  <w:style w:type="character" w:styleId="720">
    <w:name w:val="HTML Keyboard"/>
    <w:basedOn w:val="672"/>
    <w:uiPriority w:val="0"/>
    <w:qFormat/>
    <w:rPr>
      <w:rFonts w:hint="default" w:ascii="monospace" w:hAnsi="monospace" w:eastAsia="monospace" w:cs="monospace"/>
      <w:sz w:val="20"/>
    </w:rPr>
  </w:style>
  <w:style w:type="character" w:styleId="721">
    <w:name w:val="HTML Sample"/>
    <w:basedOn w:val="672"/>
    <w:uiPriority w:val="0"/>
    <w:qFormat/>
    <w:rPr>
      <w:rFonts w:hint="default" w:ascii="monospace" w:hAnsi="monospace" w:eastAsia="monospace" w:cs="monospace"/>
    </w:rPr>
  </w:style>
  <w:style w:type="character" w:styleId="722" w:customStyle="1">
    <w:name w:val="标题 3 Char"/>
    <w:basedOn w:val="672"/>
    <w:link w:val="671"/>
    <w:uiPriority w:val="0"/>
    <w:qFormat/>
    <w:rPr>
      <w:rFonts w:ascii="Times New Roman" w:hAnsi="Times New Roman" w:eastAsia="宋体" w:cs="Times New Roman"/>
      <w:b/>
      <w:bCs/>
      <w:sz w:val="32"/>
      <w:szCs w:val="32"/>
    </w:rPr>
  </w:style>
  <w:style w:type="character" w:styleId="723" w:customStyle="1">
    <w:name w:val="批注文字 Char"/>
    <w:basedOn w:val="672"/>
    <w:link w:val="678"/>
    <w:uiPriority w:val="99"/>
    <w:qFormat/>
    <w:rPr>
      <w:rFonts w:ascii="Times New Roman" w:hAnsi="Times New Roman" w:eastAsia="宋体" w:cs="Times New Roman"/>
      <w:szCs w:val="24"/>
    </w:rPr>
  </w:style>
  <w:style w:type="character" w:styleId="724" w:customStyle="1">
    <w:name w:val="正文文本 Char"/>
    <w:basedOn w:val="672"/>
    <w:link w:val="679"/>
    <w:uiPriority w:val="0"/>
    <w:qFormat/>
    <w:rPr>
      <w:rFonts w:ascii="华文彩云" w:hAnsi="宋体" w:eastAsia="华文彩云" w:cs="Times New Roman"/>
      <w:bCs/>
      <w:color w:val="000000"/>
      <w:sz w:val="28"/>
      <w:szCs w:val="24"/>
    </w:rPr>
  </w:style>
  <w:style w:type="character" w:styleId="725" w:customStyle="1">
    <w:name w:val="正文文本缩进 Char"/>
    <w:basedOn w:val="672"/>
    <w:link w:val="680"/>
    <w:uiPriority w:val="0"/>
    <w:qFormat/>
    <w:rPr>
      <w:rFonts w:ascii="楷体_GB2312" w:hAnsi="Times New Roman" w:eastAsia="楷体_GB2312" w:cs="Times New Roman"/>
      <w:sz w:val="32"/>
      <w:szCs w:val="20"/>
    </w:rPr>
  </w:style>
  <w:style w:type="character" w:styleId="726" w:customStyle="1">
    <w:name w:val="纯文本 Char"/>
    <w:basedOn w:val="672"/>
    <w:link w:val="685"/>
    <w:uiPriority w:val="0"/>
    <w:qFormat/>
    <w:rPr>
      <w:rFonts w:ascii="宋体" w:hAnsi="Courier New" w:eastAsia="宋体" w:cs="Times New Roman"/>
      <w:szCs w:val="21"/>
    </w:rPr>
  </w:style>
  <w:style w:type="character" w:styleId="727" w:customStyle="1">
    <w:name w:val="日期 Char"/>
    <w:basedOn w:val="672"/>
    <w:link w:val="687"/>
    <w:uiPriority w:val="99"/>
    <w:semiHidden/>
    <w:qFormat/>
    <w:rPr>
      <w:rFonts w:ascii="Times New Roman" w:hAnsi="Times New Roman" w:eastAsia="宋体" w:cs="Times New Roman"/>
      <w:szCs w:val="24"/>
    </w:rPr>
  </w:style>
  <w:style w:type="character" w:styleId="728" w:customStyle="1">
    <w:name w:val="尾注文本 Char"/>
    <w:basedOn w:val="672"/>
    <w:link w:val="688"/>
    <w:uiPriority w:val="99"/>
    <w:semiHidden/>
    <w:qFormat/>
    <w:rPr>
      <w:rFonts w:ascii="Times New Roman" w:hAnsi="Times New Roman" w:eastAsia="宋体" w:cs="Times New Roman"/>
      <w:sz w:val="20"/>
      <w:szCs w:val="24"/>
    </w:rPr>
  </w:style>
  <w:style w:type="character" w:styleId="729" w:customStyle="1">
    <w:name w:val="页脚 Char"/>
    <w:basedOn w:val="672"/>
    <w:link w:val="690"/>
    <w:uiPriority w:val="99"/>
    <w:qFormat/>
    <w:rPr>
      <w:rFonts w:ascii="Times New Roman" w:hAnsi="Times New Roman" w:eastAsia="宋体" w:cs="Times New Roman"/>
      <w:sz w:val="18"/>
      <w:szCs w:val="18"/>
    </w:rPr>
  </w:style>
  <w:style w:type="character" w:styleId="730" w:customStyle="1">
    <w:name w:val="页眉 Char"/>
    <w:basedOn w:val="672"/>
    <w:link w:val="692"/>
    <w:uiPriority w:val="99"/>
    <w:semiHidden/>
    <w:qFormat/>
    <w:rPr>
      <w:rFonts w:ascii="Times New Roman" w:hAnsi="Times New Roman" w:eastAsia="宋体" w:cs="Times New Roman"/>
      <w:sz w:val="18"/>
      <w:szCs w:val="18"/>
    </w:rPr>
  </w:style>
  <w:style w:type="character" w:styleId="731" w:customStyle="1">
    <w:name w:val="副标题 Char"/>
    <w:basedOn w:val="672"/>
    <w:link w:val="695"/>
    <w:uiPriority w:val="11"/>
    <w:qFormat/>
    <w:rPr>
      <w:rFonts w:ascii="Times New Roman" w:hAnsi="Times New Roman" w:eastAsia="宋体" w:cs="Times New Roman"/>
      <w:sz w:val="24"/>
      <w:szCs w:val="24"/>
    </w:rPr>
  </w:style>
  <w:style w:type="character" w:styleId="732" w:customStyle="1">
    <w:name w:val="脚注文本 Char"/>
    <w:basedOn w:val="672"/>
    <w:link w:val="696"/>
    <w:uiPriority w:val="99"/>
    <w:semiHidden/>
    <w:qFormat/>
    <w:rPr>
      <w:rFonts w:ascii="Times New Roman" w:hAnsi="Times New Roman" w:eastAsia="宋体" w:cs="Times New Roman"/>
      <w:sz w:val="18"/>
      <w:szCs w:val="24"/>
    </w:rPr>
  </w:style>
  <w:style w:type="character" w:styleId="733" w:customStyle="1">
    <w:name w:val="标题 Char"/>
    <w:basedOn w:val="672"/>
    <w:link w:val="703"/>
    <w:uiPriority w:val="10"/>
    <w:qFormat/>
    <w:rPr>
      <w:rFonts w:ascii="Arial" w:hAnsi="Arial" w:eastAsia="宋体" w:cs="Arial"/>
      <w:b/>
      <w:bCs/>
      <w:szCs w:val="32"/>
    </w:rPr>
  </w:style>
  <w:style w:type="character" w:styleId="734" w:customStyle="1">
    <w:name w:val="正文首行缩进 Char"/>
    <w:basedOn w:val="724"/>
    <w:link w:val="704"/>
    <w:uiPriority w:val="0"/>
    <w:qFormat/>
    <w:rPr>
      <w:rFonts w:ascii="Times New Roman" w:hAnsi="Times New Roman" w:eastAsia="宋体"/>
    </w:rPr>
  </w:style>
  <w:style w:type="character" w:styleId="735" w:customStyle="1">
    <w:name w:val="正文首行缩进 2 Char"/>
    <w:basedOn w:val="725"/>
    <w:link w:val="705"/>
    <w:uiPriority w:val="0"/>
    <w:qFormat/>
    <w:rPr>
      <w:rFonts w:ascii="仿宋_GB2312" w:eastAsia="仿宋_GB2312"/>
      <w:color w:val="ff6600"/>
    </w:rPr>
  </w:style>
  <w:style w:type="paragraph" w:styleId="736" w:customStyle="1">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737" w:customStyle="1">
    <w:name w:val="Heading 2"/>
    <w:basedOn w:val="668"/>
    <w:next w:val="668"/>
    <w:uiPriority w:val="0"/>
    <w:qFormat/>
    <w:pPr>
      <w:keepLines/>
      <w:keepNext/>
      <w:spacing w:before="260" w:after="260" w:line="413" w:lineRule="auto"/>
      <w:outlineLvl w:val="1"/>
    </w:pPr>
    <w:rPr>
      <w:rFonts w:ascii="Arial" w:hAnsi="Arial" w:eastAsia="黑体" w:cs="Times New Roman"/>
      <w:b/>
      <w:sz w:val="32"/>
      <w:szCs w:val="20"/>
    </w:rPr>
  </w:style>
  <w:style w:type="paragraph" w:styleId="738" w:customStyle="1">
    <w:name w:val="Heading 3"/>
    <w:basedOn w:val="668"/>
    <w:next w:val="668"/>
    <w:link w:val="917"/>
    <w:uiPriority w:val="0"/>
    <w:qFormat/>
    <w:pPr>
      <w:keepLines/>
      <w:keepNext/>
      <w:spacing w:before="260" w:after="260" w:line="413" w:lineRule="auto"/>
      <w:outlineLvl w:val="2"/>
    </w:pPr>
    <w:rPr>
      <w:rFonts w:ascii="Arial" w:hAnsi="Arial" w:eastAsia="宋体" w:cs="Times New Roman"/>
      <w:b/>
      <w:sz w:val="32"/>
      <w:szCs w:val="20"/>
    </w:rPr>
  </w:style>
  <w:style w:type="paragraph" w:styleId="739" w:customStyle="1">
    <w:name w:val="Heading 4"/>
    <w:basedOn w:val="668"/>
    <w:next w:val="668"/>
    <w:link w:val="751"/>
    <w:uiPriority w:val="9"/>
    <w:unhideWhenUsed/>
    <w:qFormat/>
    <w:pPr>
      <w:keepLines/>
      <w:keepNext/>
      <w:spacing w:before="320" w:after="200"/>
      <w:outlineLvl w:val="3"/>
    </w:pPr>
    <w:rPr>
      <w:rFonts w:ascii="等线" w:hAnsi="等线" w:eastAsia="等线" w:cs="等线"/>
      <w:b/>
      <w:bCs/>
      <w:sz w:val="26"/>
      <w:szCs w:val="26"/>
    </w:rPr>
  </w:style>
  <w:style w:type="paragraph" w:styleId="740" w:customStyle="1">
    <w:name w:val="Heading 5"/>
    <w:basedOn w:val="668"/>
    <w:next w:val="668"/>
    <w:link w:val="752"/>
    <w:uiPriority w:val="9"/>
    <w:unhideWhenUsed/>
    <w:qFormat/>
    <w:pPr>
      <w:keepLines/>
      <w:keepNext/>
      <w:spacing w:before="320" w:after="200"/>
      <w:outlineLvl w:val="4"/>
    </w:pPr>
    <w:rPr>
      <w:rFonts w:ascii="等线" w:hAnsi="等线" w:eastAsia="等线" w:cs="等线"/>
      <w:b/>
      <w:bCs/>
      <w:sz w:val="24"/>
      <w:szCs w:val="24"/>
    </w:rPr>
  </w:style>
  <w:style w:type="paragraph" w:styleId="741" w:customStyle="1">
    <w:name w:val="Heading 6"/>
    <w:basedOn w:val="668"/>
    <w:next w:val="668"/>
    <w:link w:val="753"/>
    <w:uiPriority w:val="9"/>
    <w:unhideWhenUsed/>
    <w:qFormat/>
    <w:pPr>
      <w:keepLines/>
      <w:keepNext/>
      <w:spacing w:before="320" w:after="200"/>
      <w:outlineLvl w:val="5"/>
    </w:pPr>
    <w:rPr>
      <w:rFonts w:ascii="等线" w:hAnsi="等线" w:eastAsia="等线" w:cs="等线"/>
      <w:b/>
      <w:bCs/>
      <w:sz w:val="22"/>
    </w:rPr>
  </w:style>
  <w:style w:type="paragraph" w:styleId="742" w:customStyle="1">
    <w:name w:val="Heading 7"/>
    <w:basedOn w:val="668"/>
    <w:next w:val="668"/>
    <w:link w:val="754"/>
    <w:uiPriority w:val="9"/>
    <w:unhideWhenUsed/>
    <w:qFormat/>
    <w:pPr>
      <w:keepLines/>
      <w:keepNext/>
      <w:spacing w:before="320" w:after="200"/>
      <w:outlineLvl w:val="6"/>
    </w:pPr>
    <w:rPr>
      <w:rFonts w:ascii="等线" w:hAnsi="等线" w:eastAsia="等线" w:cs="等线"/>
      <w:b/>
      <w:bCs/>
      <w:i/>
      <w:iCs/>
      <w:sz w:val="22"/>
    </w:rPr>
  </w:style>
  <w:style w:type="paragraph" w:styleId="743" w:customStyle="1">
    <w:name w:val="Heading 8"/>
    <w:basedOn w:val="668"/>
    <w:next w:val="668"/>
    <w:link w:val="755"/>
    <w:uiPriority w:val="9"/>
    <w:unhideWhenUsed/>
    <w:qFormat/>
    <w:pPr>
      <w:keepLines/>
      <w:keepNext/>
      <w:spacing w:before="320" w:after="200"/>
      <w:outlineLvl w:val="7"/>
    </w:pPr>
    <w:rPr>
      <w:rFonts w:ascii="等线" w:hAnsi="等线" w:eastAsia="等线" w:cs="等线"/>
      <w:i/>
      <w:iCs/>
      <w:sz w:val="22"/>
    </w:rPr>
  </w:style>
  <w:style w:type="paragraph" w:styleId="744" w:customStyle="1">
    <w:name w:val="Heading 9"/>
    <w:basedOn w:val="668"/>
    <w:next w:val="668"/>
    <w:link w:val="756"/>
    <w:uiPriority w:val="9"/>
    <w:unhideWhenUsed/>
    <w:qFormat/>
    <w:pPr>
      <w:keepLines/>
      <w:keepNext/>
      <w:spacing w:before="320" w:after="200"/>
      <w:outlineLvl w:val="8"/>
    </w:pPr>
    <w:rPr>
      <w:rFonts w:ascii="等线" w:hAnsi="等线" w:eastAsia="等线" w:cs="等线"/>
      <w:i/>
      <w:iCs/>
      <w:szCs w:val="21"/>
    </w:rPr>
  </w:style>
  <w:style w:type="paragraph" w:styleId="745" w:customStyle="1">
    <w:name w:val="Caption"/>
    <w:basedOn w:val="668"/>
    <w:next w:val="668"/>
    <w:uiPriority w:val="35"/>
    <w:semiHidden/>
    <w:unhideWhenUsed/>
    <w:qFormat/>
    <w:pPr>
      <w:spacing w:line="276" w:lineRule="auto"/>
    </w:pPr>
    <w:rPr>
      <w:rFonts w:ascii="Times New Roman" w:hAnsi="Times New Roman" w:eastAsia="宋体" w:cs="Times New Roman"/>
      <w:b/>
      <w:bCs/>
      <w:color w:val="4f81bd" w:themeColor="accent1"/>
      <w:sz w:val="18"/>
      <w:szCs w:val="18"/>
    </w:rPr>
  </w:style>
  <w:style w:type="paragraph" w:styleId="746" w:customStyle="1">
    <w:name w:val="Footer"/>
    <w:basedOn w:val="668"/>
    <w:next w:val="668"/>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747" w:customStyle="1">
    <w:name w:val="Header"/>
    <w:basedOn w:val="66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cs="Times New Roman"/>
      <w:sz w:val="18"/>
      <w:szCs w:val="24"/>
    </w:rPr>
  </w:style>
  <w:style w:type="character" w:styleId="748" w:customStyle="1">
    <w:name w:val="Heading 1 Char"/>
    <w:basedOn w:val="672"/>
    <w:uiPriority w:val="9"/>
    <w:qFormat/>
    <w:rPr>
      <w:rFonts w:ascii="等线" w:hAnsi="等线" w:eastAsia="等线" w:cs="等线"/>
      <w:sz w:val="40"/>
      <w:szCs w:val="40"/>
    </w:rPr>
  </w:style>
  <w:style w:type="character" w:styleId="749" w:customStyle="1">
    <w:name w:val="Heading 2 Char"/>
    <w:basedOn w:val="672"/>
    <w:uiPriority w:val="9"/>
    <w:qFormat/>
    <w:rPr>
      <w:rFonts w:ascii="等线" w:hAnsi="等线" w:eastAsia="等线" w:cs="等线"/>
      <w:sz w:val="34"/>
    </w:rPr>
  </w:style>
  <w:style w:type="character" w:styleId="750" w:customStyle="1">
    <w:name w:val="Heading 3 Char"/>
    <w:basedOn w:val="672"/>
    <w:uiPriority w:val="9"/>
    <w:qFormat/>
    <w:rPr>
      <w:rFonts w:ascii="等线" w:hAnsi="等线" w:eastAsia="等线" w:cs="等线"/>
      <w:sz w:val="30"/>
      <w:szCs w:val="30"/>
    </w:rPr>
  </w:style>
  <w:style w:type="character" w:styleId="751" w:customStyle="1">
    <w:name w:val="Heading 4 Char"/>
    <w:basedOn w:val="672"/>
    <w:link w:val="739"/>
    <w:uiPriority w:val="9"/>
    <w:qFormat/>
    <w:rPr>
      <w:rFonts w:ascii="等线" w:hAnsi="等线" w:eastAsia="等线" w:cs="等线"/>
      <w:b/>
      <w:bCs/>
      <w:sz w:val="26"/>
      <w:szCs w:val="26"/>
    </w:rPr>
  </w:style>
  <w:style w:type="character" w:styleId="752" w:customStyle="1">
    <w:name w:val="Heading 5 Char"/>
    <w:basedOn w:val="672"/>
    <w:link w:val="740"/>
    <w:uiPriority w:val="9"/>
    <w:qFormat/>
    <w:rPr>
      <w:rFonts w:ascii="等线" w:hAnsi="等线" w:eastAsia="等线" w:cs="等线"/>
      <w:b/>
      <w:bCs/>
      <w:sz w:val="24"/>
      <w:szCs w:val="24"/>
    </w:rPr>
  </w:style>
  <w:style w:type="character" w:styleId="753" w:customStyle="1">
    <w:name w:val="Heading 6 Char"/>
    <w:basedOn w:val="672"/>
    <w:link w:val="741"/>
    <w:uiPriority w:val="9"/>
    <w:qFormat/>
    <w:rPr>
      <w:rFonts w:ascii="等线" w:hAnsi="等线" w:eastAsia="等线" w:cs="等线"/>
      <w:b/>
      <w:bCs/>
      <w:sz w:val="22"/>
    </w:rPr>
  </w:style>
  <w:style w:type="character" w:styleId="754" w:customStyle="1">
    <w:name w:val="Heading 7 Char"/>
    <w:basedOn w:val="672"/>
    <w:link w:val="742"/>
    <w:uiPriority w:val="9"/>
    <w:qFormat/>
    <w:rPr>
      <w:rFonts w:ascii="等线" w:hAnsi="等线" w:eastAsia="等线" w:cs="等线"/>
      <w:b/>
      <w:bCs/>
      <w:i/>
      <w:iCs/>
      <w:sz w:val="22"/>
    </w:rPr>
  </w:style>
  <w:style w:type="character" w:styleId="755" w:customStyle="1">
    <w:name w:val="Heading 8 Char"/>
    <w:basedOn w:val="672"/>
    <w:link w:val="743"/>
    <w:uiPriority w:val="9"/>
    <w:qFormat/>
    <w:rPr>
      <w:rFonts w:ascii="等线" w:hAnsi="等线" w:eastAsia="等线" w:cs="等线"/>
      <w:i/>
      <w:iCs/>
      <w:sz w:val="22"/>
    </w:rPr>
  </w:style>
  <w:style w:type="character" w:styleId="756" w:customStyle="1">
    <w:name w:val="Heading 9 Char"/>
    <w:basedOn w:val="672"/>
    <w:link w:val="744"/>
    <w:uiPriority w:val="9"/>
    <w:qFormat/>
    <w:rPr>
      <w:rFonts w:ascii="等线" w:hAnsi="等线" w:eastAsia="等线" w:cs="等线"/>
      <w:i/>
      <w:iCs/>
      <w:szCs w:val="21"/>
    </w:rPr>
  </w:style>
  <w:style w:type="paragraph" w:styleId="757">
    <w:name w:val="No Spacing"/>
    <w:uiPriority w:val="1"/>
    <w:qFormat/>
    <w:rPr>
      <w:rFonts w:ascii="Times New Roman" w:hAnsi="Times New Roman" w:eastAsia="宋体" w:cs="Times New Roman"/>
      <w:lang w:val="en-US" w:eastAsia="zh-CN" w:bidi="ar-SA"/>
    </w:rPr>
  </w:style>
  <w:style w:type="character" w:styleId="758" w:customStyle="1">
    <w:name w:val="Title Char"/>
    <w:basedOn w:val="672"/>
    <w:uiPriority w:val="10"/>
    <w:qFormat/>
    <w:rPr>
      <w:sz w:val="48"/>
      <w:szCs w:val="48"/>
    </w:rPr>
  </w:style>
  <w:style w:type="paragraph" w:styleId="759">
    <w:name w:val="Quote"/>
    <w:basedOn w:val="668"/>
    <w:next w:val="668"/>
    <w:link w:val="760"/>
    <w:uiPriority w:val="29"/>
    <w:qFormat/>
    <w:pPr>
      <w:ind w:left="720" w:right="720"/>
    </w:pPr>
    <w:rPr>
      <w:rFonts w:ascii="Times New Roman" w:hAnsi="Times New Roman" w:eastAsia="宋体" w:cs="Times New Roman"/>
      <w:i/>
      <w:szCs w:val="24"/>
    </w:rPr>
  </w:style>
  <w:style w:type="character" w:styleId="760" w:customStyle="1">
    <w:name w:val="引用 Char"/>
    <w:basedOn w:val="672"/>
    <w:link w:val="759"/>
    <w:uiPriority w:val="29"/>
    <w:qFormat/>
    <w:rPr>
      <w:rFonts w:ascii="Times New Roman" w:hAnsi="Times New Roman" w:eastAsia="宋体" w:cs="Times New Roman"/>
      <w:i/>
      <w:szCs w:val="24"/>
    </w:rPr>
  </w:style>
  <w:style w:type="paragraph" w:styleId="761">
    <w:name w:val="Intense Quote"/>
    <w:basedOn w:val="668"/>
    <w:next w:val="668"/>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62" w:customStyle="1">
    <w:name w:val="明显引用 Char"/>
    <w:basedOn w:val="672"/>
    <w:link w:val="761"/>
    <w:uiPriority w:val="30"/>
    <w:qFormat/>
    <w:rPr>
      <w:rFonts w:ascii="Times New Roman" w:hAnsi="Times New Roman" w:eastAsia="宋体" w:cs="Times New Roman"/>
      <w:i/>
      <w:szCs w:val="24"/>
      <w:shd w:val="clear" w:color="auto" w:fill="f2f2f2"/>
    </w:rPr>
  </w:style>
  <w:style w:type="character" w:styleId="763" w:customStyle="1">
    <w:name w:val="Header Char"/>
    <w:basedOn w:val="672"/>
    <w:uiPriority w:val="99"/>
    <w:qFormat/>
  </w:style>
  <w:style w:type="character" w:styleId="764" w:customStyle="1">
    <w:name w:val="Footer Char"/>
    <w:basedOn w:val="672"/>
    <w:uiPriority w:val="99"/>
    <w:qFormat/>
  </w:style>
  <w:style w:type="character" w:styleId="765" w:customStyle="1">
    <w:name w:val="Caption Char"/>
    <w:uiPriority w:val="99"/>
    <w:qFormat/>
  </w:style>
  <w:style w:type="table" w:styleId="766" w:customStyle="1">
    <w:name w:val="Table Grid Light"/>
    <w:basedOn w:val="673"/>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673"/>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673"/>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673"/>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673"/>
    <w:uiPriority w:val="99"/>
    <w:qFormat/>
    <w:rPr>
      <w:rFonts w:ascii="Times New Roman" w:hAnsi="Times New Roman" w:eastAsia="宋体" w:cs="Times New Roman"/>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73"/>
    <w:uiPriority w:val="99"/>
    <w:qFormat/>
    <w:rPr>
      <w:rFonts w:ascii="Times New Roman" w:hAnsi="Times New Roman" w:eastAsia="宋体" w:cs="Times New Roman"/>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73"/>
    <w:uiPriority w:val="99"/>
    <w:qFormat/>
    <w:rPr>
      <w:rFonts w:ascii="Times New Roman" w:hAnsi="Times New Roman" w:eastAsia="宋体" w:cs="Times New Roman"/>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73"/>
    <w:uiPriority w:val="99"/>
    <w:qFormat/>
    <w:rPr>
      <w:rFonts w:ascii="Times New Roman" w:hAnsi="Times New Roman" w:eastAsia="宋体" w:cs="Times New Roman"/>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73"/>
    <w:uiPriority w:val="99"/>
    <w:qFormat/>
    <w:rPr>
      <w:rFonts w:ascii="Times New Roman" w:hAnsi="Times New Roman" w:eastAsia="宋体" w:cs="Times New Roman"/>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73"/>
    <w:uiPriority w:val="99"/>
    <w:qFormat/>
    <w:rPr>
      <w:rFonts w:ascii="Times New Roman" w:hAnsi="Times New Roman" w:eastAsia="宋体" w:cs="Times New Roman"/>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673"/>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673"/>
    <w:uiPriority w:val="99"/>
    <w:qFormat/>
    <w:rPr>
      <w:rFonts w:ascii="Times New Roman" w:hAnsi="Times New Roman" w:eastAsia="宋体" w:cs="Times New Roman"/>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673"/>
    <w:uiPriority w:val="99"/>
    <w:qFormat/>
    <w:rPr>
      <w:rFonts w:ascii="Times New Roman" w:hAnsi="Times New Roman" w:eastAsia="宋体" w:cs="Times New Roman"/>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673"/>
    <w:uiPriority w:val="99"/>
    <w:qFormat/>
    <w:rPr>
      <w:rFonts w:ascii="Times New Roman" w:hAnsi="Times New Roman" w:eastAsia="宋体" w:cs="Times New Roman"/>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673"/>
    <w:uiPriority w:val="99"/>
    <w:qFormat/>
    <w:rPr>
      <w:rFonts w:ascii="Times New Roman" w:hAnsi="Times New Roman" w:eastAsia="宋体" w:cs="Times New Roman"/>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673"/>
    <w:uiPriority w:val="99"/>
    <w:qFormat/>
    <w:rPr>
      <w:rFonts w:ascii="Times New Roman" w:hAnsi="Times New Roman" w:eastAsia="宋体" w:cs="Times New Roman"/>
    </w:rPr>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673"/>
    <w:uiPriority w:val="99"/>
    <w:qFormat/>
    <w:rPr>
      <w:rFonts w:ascii="Times New Roman" w:hAnsi="Times New Roman" w:eastAsia="宋体" w:cs="Times New Roman"/>
    </w:rPr>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basedOn w:val="673"/>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673"/>
    <w:uiPriority w:val="99"/>
    <w:qFormat/>
    <w:rPr>
      <w:rFonts w:ascii="Times New Roman" w:hAnsi="Times New Roman" w:eastAsia="宋体" w:cs="Times New Roman"/>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673"/>
    <w:uiPriority w:val="99"/>
    <w:qFormat/>
    <w:rPr>
      <w:rFonts w:ascii="Times New Roman" w:hAnsi="Times New Roman" w:eastAsia="宋体" w:cs="Times New Roman"/>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673"/>
    <w:uiPriority w:val="99"/>
    <w:qFormat/>
    <w:rPr>
      <w:rFonts w:ascii="Times New Roman" w:hAnsi="Times New Roman" w:eastAsia="宋体" w:cs="Times New Roman"/>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673"/>
    <w:uiPriority w:val="99"/>
    <w:qFormat/>
    <w:rPr>
      <w:rFonts w:ascii="Times New Roman" w:hAnsi="Times New Roman" w:eastAsia="宋体" w:cs="Times New Roman"/>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673"/>
    <w:uiPriority w:val="99"/>
    <w:qFormat/>
    <w:rPr>
      <w:rFonts w:ascii="Times New Roman" w:hAnsi="Times New Roman" w:eastAsia="宋体" w:cs="Times New Roman"/>
    </w:rPr>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673"/>
    <w:uiPriority w:val="99"/>
    <w:qFormat/>
    <w:rPr>
      <w:rFonts w:ascii="Times New Roman" w:hAnsi="Times New Roman" w:eastAsia="宋体" w:cs="Times New Roman"/>
    </w:rPr>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673"/>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673"/>
    <w:uiPriority w:val="59"/>
    <w:qFormat/>
    <w:rPr>
      <w:rFonts w:ascii="Times New Roman" w:hAnsi="Times New Roman" w:eastAsia="宋体" w:cs="Times New Roman"/>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673"/>
    <w:uiPriority w:val="59"/>
    <w:qFormat/>
    <w:rPr>
      <w:rFonts w:ascii="Times New Roman" w:hAnsi="Times New Roman" w:eastAsia="宋体" w:cs="Times New Roman"/>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673"/>
    <w:uiPriority w:val="59"/>
    <w:qFormat/>
    <w:rPr>
      <w:rFonts w:ascii="Times New Roman" w:hAnsi="Times New Roman" w:eastAsia="宋体" w:cs="Times New Roman"/>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673"/>
    <w:uiPriority w:val="59"/>
    <w:qFormat/>
    <w:rPr>
      <w:rFonts w:ascii="Times New Roman" w:hAnsi="Times New Roman" w:eastAsia="宋体" w:cs="Times New Roman"/>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673"/>
    <w:uiPriority w:val="59"/>
    <w:qFormat/>
    <w:rPr>
      <w:rFonts w:ascii="Times New Roman" w:hAnsi="Times New Roman" w:eastAsia="宋体" w:cs="Times New Roman"/>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673"/>
    <w:uiPriority w:val="59"/>
    <w:qFormat/>
    <w:rPr>
      <w:rFonts w:ascii="Times New Roman" w:hAnsi="Times New Roman" w:eastAsia="宋体" w:cs="Times New Roman"/>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basedOn w:val="67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67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67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67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67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67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67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basedOn w:val="673"/>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08" w:customStyle="1">
    <w:name w:val="Grid Table 6 Colorful - Accent 1"/>
    <w:basedOn w:val="673"/>
    <w:uiPriority w:val="99"/>
    <w:qFormat/>
    <w:rPr>
      <w:rFonts w:ascii="Times New Roman" w:hAnsi="Times New Roman" w:eastAsia="宋体" w:cs="Times New Roman"/>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9" w:customStyle="1">
    <w:name w:val="Grid Table 6 Colorful - Accent 2"/>
    <w:basedOn w:val="673"/>
    <w:uiPriority w:val="99"/>
    <w:qFormat/>
    <w:rPr>
      <w:rFonts w:ascii="Times New Roman" w:hAnsi="Times New Roman" w:eastAsia="宋体" w:cs="Times New Roman"/>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0" w:customStyle="1">
    <w:name w:val="Grid Table 6 Colorful - Accent 3"/>
    <w:basedOn w:val="673"/>
    <w:uiPriority w:val="99"/>
    <w:qFormat/>
    <w:rPr>
      <w:rFonts w:ascii="Times New Roman" w:hAnsi="Times New Roman" w:eastAsia="宋体" w:cs="Times New Roman"/>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1" w:customStyle="1">
    <w:name w:val="Grid Table 6 Colorful - Accent 4"/>
    <w:basedOn w:val="673"/>
    <w:uiPriority w:val="99"/>
    <w:qFormat/>
    <w:rPr>
      <w:rFonts w:ascii="Times New Roman" w:hAnsi="Times New Roman" w:eastAsia="宋体" w:cs="Times New Roman"/>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2" w:customStyle="1">
    <w:name w:val="Grid Table 6 Colorful - Accent 5"/>
    <w:basedOn w:val="673"/>
    <w:uiPriority w:val="99"/>
    <w:qFormat/>
    <w:rPr>
      <w:rFonts w:ascii="Times New Roman" w:hAnsi="Times New Roman" w:eastAsia="宋体" w:cs="Times New Roman"/>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3" w:customStyle="1">
    <w:name w:val="Grid Table 6 Colorful - Accent 6"/>
    <w:basedOn w:val="673"/>
    <w:uiPriority w:val="99"/>
    <w:qFormat/>
    <w:rPr>
      <w:rFonts w:ascii="Times New Roman" w:hAnsi="Times New Roman" w:eastAsia="宋体" w:cs="Times New Roman"/>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Grid Table 7 Colorful"/>
    <w:basedOn w:val="673"/>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673"/>
    <w:uiPriority w:val="99"/>
    <w:qFormat/>
    <w:rPr>
      <w:rFonts w:ascii="Times New Roman" w:hAnsi="Times New Roman" w:eastAsia="宋体" w:cs="Times New Roman"/>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73"/>
    <w:uiPriority w:val="99"/>
    <w:qFormat/>
    <w:rPr>
      <w:rFonts w:ascii="Times New Roman" w:hAnsi="Times New Roman" w:eastAsia="宋体" w:cs="Times New Roman"/>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73"/>
    <w:uiPriority w:val="99"/>
    <w:qFormat/>
    <w:rPr>
      <w:rFonts w:ascii="Times New Roman" w:hAnsi="Times New Roman" w:eastAsia="宋体" w:cs="Times New Roman"/>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73"/>
    <w:uiPriority w:val="99"/>
    <w:qFormat/>
    <w:rPr>
      <w:rFonts w:ascii="Times New Roman" w:hAnsi="Times New Roman" w:eastAsia="宋体" w:cs="Times New Roman"/>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73"/>
    <w:uiPriority w:val="99"/>
    <w:qFormat/>
    <w:rPr>
      <w:rFonts w:ascii="Times New Roman" w:hAnsi="Times New Roman" w:eastAsia="宋体" w:cs="Times New Roman"/>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73"/>
    <w:uiPriority w:val="99"/>
    <w:qFormat/>
    <w:rPr>
      <w:rFonts w:ascii="Times New Roman" w:hAnsi="Times New Roman" w:eastAsia="宋体" w:cs="Times New Roman"/>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73"/>
    <w:uiPriority w:val="99"/>
    <w:qFormat/>
    <w:rPr>
      <w:rFonts w:ascii="Times New Roman" w:hAnsi="Times New Roman" w:eastAsia="宋体" w:cs="Times New Roman"/>
    </w:rPr>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basedOn w:val="673"/>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673"/>
    <w:uiPriority w:val="99"/>
    <w:qFormat/>
    <w:rPr>
      <w:rFonts w:ascii="Times New Roman" w:hAnsi="Times New Roman" w:eastAsia="宋体" w:cs="Times New Roman"/>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673"/>
    <w:uiPriority w:val="99"/>
    <w:qFormat/>
    <w:rPr>
      <w:rFonts w:ascii="Times New Roman" w:hAnsi="Times New Roman" w:eastAsia="宋体" w:cs="Times New Roman"/>
    </w:r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673"/>
    <w:uiPriority w:val="99"/>
    <w:qFormat/>
    <w:rPr>
      <w:rFonts w:ascii="Times New Roman" w:hAnsi="Times New Roman" w:eastAsia="宋体" w:cs="Times New Roman"/>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673"/>
    <w:uiPriority w:val="99"/>
    <w:qFormat/>
    <w:rPr>
      <w:rFonts w:ascii="Times New Roman" w:hAnsi="Times New Roman" w:eastAsia="宋体" w:cs="Times New Roman"/>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673"/>
    <w:uiPriority w:val="99"/>
    <w:qFormat/>
    <w:rPr>
      <w:rFonts w:ascii="Times New Roman" w:hAnsi="Times New Roman" w:eastAsia="宋体" w:cs="Times New Roman"/>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673"/>
    <w:uiPriority w:val="99"/>
    <w:qFormat/>
    <w:rPr>
      <w:rFonts w:ascii="Times New Roman" w:hAnsi="Times New Roman" w:eastAsia="宋体" w:cs="Times New Roman"/>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basedOn w:val="673"/>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673"/>
    <w:uiPriority w:val="99"/>
    <w:qFormat/>
    <w:rPr>
      <w:rFonts w:ascii="Times New Roman" w:hAnsi="Times New Roman" w:eastAsia="宋体" w:cs="Times New Roman"/>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673"/>
    <w:uiPriority w:val="99"/>
    <w:qFormat/>
    <w:rPr>
      <w:rFonts w:ascii="Times New Roman" w:hAnsi="Times New Roman" w:eastAsia="宋体" w:cs="Times New Roman"/>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73"/>
    <w:uiPriority w:val="99"/>
    <w:qFormat/>
    <w:rPr>
      <w:rFonts w:ascii="Times New Roman" w:hAnsi="Times New Roman" w:eastAsia="宋体" w:cs="Times New Roman"/>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73"/>
    <w:uiPriority w:val="99"/>
    <w:qFormat/>
    <w:rPr>
      <w:rFonts w:ascii="Times New Roman" w:hAnsi="Times New Roman" w:eastAsia="宋体" w:cs="Times New Roman"/>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73"/>
    <w:uiPriority w:val="99"/>
    <w:qFormat/>
    <w:rPr>
      <w:rFonts w:ascii="Times New Roman" w:hAnsi="Times New Roman" w:eastAsia="宋体" w:cs="Times New Roman"/>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73"/>
    <w:uiPriority w:val="99"/>
    <w:qFormat/>
    <w:rPr>
      <w:rFonts w:ascii="Times New Roman" w:hAnsi="Times New Roman" w:eastAsia="宋体" w:cs="Times New Roman"/>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basedOn w:val="673"/>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673"/>
    <w:uiPriority w:val="99"/>
    <w:qFormat/>
    <w:rPr>
      <w:rFonts w:ascii="Times New Roman" w:hAnsi="Times New Roman" w:eastAsia="宋体" w:cs="Times New Roman"/>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673"/>
    <w:uiPriority w:val="99"/>
    <w:qFormat/>
    <w:rPr>
      <w:rFonts w:ascii="Times New Roman" w:hAnsi="Times New Roman" w:eastAsia="宋体" w:cs="Times New Roman"/>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673"/>
    <w:uiPriority w:val="99"/>
    <w:qFormat/>
    <w:rPr>
      <w:rFonts w:ascii="Times New Roman" w:hAnsi="Times New Roman" w:eastAsia="宋体" w:cs="Times New Roman"/>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673"/>
    <w:uiPriority w:val="99"/>
    <w:qFormat/>
    <w:rPr>
      <w:rFonts w:ascii="Times New Roman" w:hAnsi="Times New Roman" w:eastAsia="宋体" w:cs="Times New Roman"/>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673"/>
    <w:uiPriority w:val="99"/>
    <w:qFormat/>
    <w:rPr>
      <w:rFonts w:ascii="Times New Roman" w:hAnsi="Times New Roman" w:eastAsia="宋体" w:cs="Times New Roman"/>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673"/>
    <w:uiPriority w:val="99"/>
    <w:qFormat/>
    <w:rPr>
      <w:rFonts w:ascii="Times New Roman" w:hAnsi="Times New Roman" w:eastAsia="宋体" w:cs="Times New Roman"/>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basedOn w:val="673"/>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basedOn w:val="673"/>
    <w:uiPriority w:val="99"/>
    <w:qFormat/>
    <w:rPr>
      <w:rFonts w:ascii="Times New Roman" w:hAnsi="Times New Roman" w:eastAsia="宋体" w:cs="Times New Roman"/>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basedOn w:val="673"/>
    <w:uiPriority w:val="99"/>
    <w:qFormat/>
    <w:rPr>
      <w:rFonts w:ascii="Times New Roman" w:hAnsi="Times New Roman" w:eastAsia="宋体" w:cs="Times New Roman"/>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basedOn w:val="673"/>
    <w:uiPriority w:val="99"/>
    <w:qFormat/>
    <w:rPr>
      <w:rFonts w:ascii="Times New Roman" w:hAnsi="Times New Roman" w:eastAsia="宋体" w:cs="Times New Roman"/>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basedOn w:val="673"/>
    <w:uiPriority w:val="99"/>
    <w:qFormat/>
    <w:rPr>
      <w:rFonts w:ascii="Times New Roman" w:hAnsi="Times New Roman" w:eastAsia="宋体" w:cs="Times New Roman"/>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basedOn w:val="673"/>
    <w:uiPriority w:val="99"/>
    <w:qFormat/>
    <w:rPr>
      <w:rFonts w:ascii="Times New Roman" w:hAnsi="Times New Roman" w:eastAsia="宋体" w:cs="Times New Roman"/>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basedOn w:val="673"/>
    <w:uiPriority w:val="99"/>
    <w:qFormat/>
    <w:rPr>
      <w:rFonts w:ascii="Times New Roman" w:hAnsi="Times New Roman" w:eastAsia="宋体" w:cs="Times New Roman"/>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List Table 6 Colorful"/>
    <w:basedOn w:val="673"/>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7" w:customStyle="1">
    <w:name w:val="List Table 6 Colorful - Accent 1"/>
    <w:basedOn w:val="673"/>
    <w:uiPriority w:val="99"/>
    <w:qFormat/>
    <w:rPr>
      <w:rFonts w:ascii="Times New Roman" w:hAnsi="Times New Roman" w:eastAsia="宋体" w:cs="Times New Roman"/>
    </w:rPr>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58" w:customStyle="1">
    <w:name w:val="List Table 6 Colorful - Accent 2"/>
    <w:basedOn w:val="673"/>
    <w:uiPriority w:val="99"/>
    <w:qFormat/>
    <w:rPr>
      <w:rFonts w:ascii="Times New Roman" w:hAnsi="Times New Roman" w:eastAsia="宋体" w:cs="Times New Roman"/>
    </w:rPr>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59" w:customStyle="1">
    <w:name w:val="List Table 6 Colorful - Accent 3"/>
    <w:basedOn w:val="673"/>
    <w:uiPriority w:val="99"/>
    <w:qFormat/>
    <w:rPr>
      <w:rFonts w:ascii="Times New Roman" w:hAnsi="Times New Roman" w:eastAsia="宋体" w:cs="Times New Roman"/>
    </w:rPr>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0" w:customStyle="1">
    <w:name w:val="List Table 6 Colorful - Accent 4"/>
    <w:basedOn w:val="673"/>
    <w:uiPriority w:val="99"/>
    <w:qFormat/>
    <w:rPr>
      <w:rFonts w:ascii="Times New Roman" w:hAnsi="Times New Roman" w:eastAsia="宋体" w:cs="Times New Roman"/>
    </w:rPr>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basedOn w:val="673"/>
    <w:uiPriority w:val="99"/>
    <w:qFormat/>
    <w:rPr>
      <w:rFonts w:ascii="Times New Roman" w:hAnsi="Times New Roman" w:eastAsia="宋体" w:cs="Times New Roman"/>
    </w:rPr>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basedOn w:val="673"/>
    <w:uiPriority w:val="99"/>
    <w:qFormat/>
    <w:rPr>
      <w:rFonts w:ascii="Times New Roman" w:hAnsi="Times New Roman" w:eastAsia="宋体" w:cs="Times New Roman"/>
    </w:rPr>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List Table 7 Colorful"/>
    <w:basedOn w:val="673"/>
    <w:uiPriority w:val="99"/>
    <w:qFormat/>
    <w:rPr>
      <w:rFonts w:ascii="Times New Roman" w:hAnsi="Times New Roman" w:eastAsia="宋体" w:cs="Times New Roman"/>
    </w:rPr>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673"/>
    <w:uiPriority w:val="99"/>
    <w:qFormat/>
    <w:rPr>
      <w:rFonts w:ascii="Times New Roman" w:hAnsi="Times New Roman" w:eastAsia="宋体" w:cs="Times New Roman"/>
    </w:rPr>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73"/>
    <w:uiPriority w:val="99"/>
    <w:qFormat/>
    <w:rPr>
      <w:rFonts w:ascii="Times New Roman" w:hAnsi="Times New Roman" w:eastAsia="宋体" w:cs="Times New Roman"/>
    </w:rPr>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73"/>
    <w:uiPriority w:val="99"/>
    <w:qFormat/>
    <w:rPr>
      <w:rFonts w:ascii="Times New Roman" w:hAnsi="Times New Roman" w:eastAsia="宋体" w:cs="Times New Roman"/>
    </w:rPr>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73"/>
    <w:uiPriority w:val="99"/>
    <w:qFormat/>
    <w:rPr>
      <w:rFonts w:ascii="Times New Roman" w:hAnsi="Times New Roman" w:eastAsia="宋体" w:cs="Times New Roman"/>
    </w:rPr>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73"/>
    <w:uiPriority w:val="99"/>
    <w:qFormat/>
    <w:rPr>
      <w:rFonts w:ascii="Times New Roman" w:hAnsi="Times New Roman" w:eastAsia="宋体" w:cs="Times New Roman"/>
    </w:rPr>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73"/>
    <w:uiPriority w:val="99"/>
    <w:qFormat/>
    <w:rPr>
      <w:rFonts w:ascii="Times New Roman" w:hAnsi="Times New Roman" w:eastAsia="宋体" w:cs="Times New Roman"/>
    </w:rPr>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73"/>
    <w:uiPriority w:val="99"/>
    <w:qFormat/>
    <w:rPr>
      <w:rFonts w:ascii="Times New Roman" w:hAnsi="Times New Roman" w:eastAsia="宋体" w:cs="Times New Roman"/>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73"/>
    <w:uiPriority w:val="99"/>
    <w:qFormat/>
    <w:rPr>
      <w:rFonts w:ascii="Times New Roman" w:hAnsi="Times New Roman" w:eastAsia="宋体" w:cs="Times New Roman"/>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673"/>
    <w:uiPriority w:val="99"/>
    <w:qFormat/>
    <w:rPr>
      <w:rFonts w:ascii="Times New Roman" w:hAnsi="Times New Roman" w:eastAsia="宋体" w:cs="Times New Roman"/>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673"/>
    <w:uiPriority w:val="99"/>
    <w:qFormat/>
    <w:rPr>
      <w:rFonts w:ascii="Times New Roman" w:hAnsi="Times New Roman" w:eastAsia="宋体" w:cs="Times New Roman"/>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673"/>
    <w:uiPriority w:val="99"/>
    <w:qFormat/>
    <w:rPr>
      <w:rFonts w:ascii="Times New Roman" w:hAnsi="Times New Roman" w:eastAsia="宋体" w:cs="Times New Roman"/>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73"/>
    <w:uiPriority w:val="99"/>
    <w:qFormat/>
    <w:rPr>
      <w:rFonts w:ascii="Times New Roman" w:hAnsi="Times New Roman" w:eastAsia="宋体" w:cs="Times New Roman"/>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73"/>
    <w:uiPriority w:val="99"/>
    <w:qFormat/>
    <w:rPr>
      <w:rFonts w:ascii="Times New Roman" w:hAnsi="Times New Roman" w:eastAsia="宋体" w:cs="Times New Roman"/>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73"/>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73"/>
    <w:uiPriority w:val="99"/>
    <w:qFormat/>
    <w:rPr>
      <w:rFonts w:ascii="Times New Roman" w:hAnsi="Times New Roman" w:eastAsia="宋体" w:cs="Times New Roman"/>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673"/>
    <w:uiPriority w:val="99"/>
    <w:qFormat/>
    <w:rPr>
      <w:rFonts w:ascii="Times New Roman" w:hAnsi="Times New Roman" w:eastAsia="宋体" w:cs="Times New Roman"/>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673"/>
    <w:uiPriority w:val="99"/>
    <w:qFormat/>
    <w:rPr>
      <w:rFonts w:ascii="Times New Roman" w:hAnsi="Times New Roman" w:eastAsia="宋体" w:cs="Times New Roman"/>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673"/>
    <w:uiPriority w:val="99"/>
    <w:qFormat/>
    <w:rPr>
      <w:rFonts w:ascii="Times New Roman" w:hAnsi="Times New Roman" w:eastAsia="宋体" w:cs="Times New Roman"/>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73"/>
    <w:uiPriority w:val="99"/>
    <w:qFormat/>
    <w:rPr>
      <w:rFonts w:ascii="Times New Roman" w:hAnsi="Times New Roman" w:eastAsia="宋体" w:cs="Times New Roman"/>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73"/>
    <w:uiPriority w:val="99"/>
    <w:qFormat/>
    <w:rPr>
      <w:rFonts w:ascii="Times New Roman" w:hAnsi="Times New Roman" w:eastAsia="宋体" w:cs="Times New Roman"/>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73"/>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73"/>
    <w:uiPriority w:val="99"/>
    <w:qFormat/>
    <w:rPr>
      <w:rFonts w:ascii="Times New Roman" w:hAnsi="Times New Roman" w:eastAsia="宋体" w:cs="Times New Roman"/>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73"/>
    <w:uiPriority w:val="99"/>
    <w:qFormat/>
    <w:rPr>
      <w:rFonts w:ascii="Times New Roman" w:hAnsi="Times New Roman" w:eastAsia="宋体" w:cs="Times New Roman"/>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673"/>
    <w:uiPriority w:val="99"/>
    <w:qFormat/>
    <w:rPr>
      <w:rFonts w:ascii="Times New Roman" w:hAnsi="Times New Roman" w:eastAsia="宋体" w:cs="Times New Roman"/>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673"/>
    <w:uiPriority w:val="99"/>
    <w:qFormat/>
    <w:rPr>
      <w:rFonts w:ascii="Times New Roman" w:hAnsi="Times New Roman" w:eastAsia="宋体" w:cs="Times New Roman"/>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73"/>
    <w:uiPriority w:val="99"/>
    <w:qFormat/>
    <w:rPr>
      <w:rFonts w:ascii="Times New Roman" w:hAnsi="Times New Roman" w:eastAsia="宋体" w:cs="Times New Roman"/>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73"/>
    <w:uiPriority w:val="99"/>
    <w:qFormat/>
    <w:rPr>
      <w:rFonts w:ascii="Times New Roman" w:hAnsi="Times New Roman" w:eastAsia="宋体" w:cs="Times New Roman"/>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1" w:customStyle="1">
    <w:name w:val="TOC 标题1"/>
    <w:uiPriority w:val="39"/>
    <w:unhideWhenUsed/>
    <w:qFormat/>
    <w:rPr>
      <w:rFonts w:ascii="Times New Roman" w:hAnsi="Times New Roman" w:eastAsia="宋体" w:cs="Times New Roman"/>
      <w:lang w:val="en-US" w:eastAsia="zh-CN" w:bidi="ar-SA"/>
    </w:rPr>
  </w:style>
  <w:style w:type="paragraph" w:styleId="892">
    <w:name w:val="List Paragraph"/>
    <w:basedOn w:val="668"/>
    <w:uiPriority w:val="34"/>
    <w:qFormat/>
    <w:pPr>
      <w:ind w:firstLine="420"/>
    </w:pPr>
    <w:rPr>
      <w:rFonts w:ascii="Times New Roman" w:hAnsi="Times New Roman" w:eastAsia="宋体" w:cs="Times New Roman"/>
      <w:szCs w:val="24"/>
    </w:rPr>
  </w:style>
  <w:style w:type="paragraph" w:styleId="893" w:customStyle="1">
    <w:name w:val="首行缩进"/>
    <w:basedOn w:val="668"/>
    <w:uiPriority w:val="0"/>
    <w:qFormat/>
    <w:pPr>
      <w:ind w:firstLine="420"/>
      <w:spacing w:line="360" w:lineRule="auto"/>
    </w:pPr>
    <w:rPr>
      <w:rFonts w:ascii="Times New Roman" w:hAnsi="Times New Roman" w:eastAsia="宋体" w:cs="Times New Roman"/>
      <w:sz w:val="20"/>
      <w:szCs w:val="24"/>
    </w:rPr>
  </w:style>
  <w:style w:type="paragraph" w:styleId="894" w:customStyle="1">
    <w:name w:val="正文首行缩进 21"/>
    <w:basedOn w:val="895"/>
    <w:uiPriority w:val="0"/>
    <w:qFormat/>
    <w:pPr>
      <w:ind w:firstLine="420"/>
      <w:widowControl/>
    </w:pPr>
    <w:rPr>
      <w:rFonts w:ascii="仿宋_GB2312" w:eastAsia="仿宋_GB2312"/>
      <w:color w:val="ff6600"/>
      <w:sz w:val="21"/>
    </w:rPr>
  </w:style>
  <w:style w:type="paragraph" w:styleId="895" w:customStyle="1">
    <w:name w:val="正文文本缩进1"/>
    <w:basedOn w:val="668"/>
    <w:uiPriority w:val="99"/>
    <w:qFormat/>
    <w:pPr>
      <w:ind w:left="420"/>
      <w:spacing w:after="120"/>
    </w:pPr>
    <w:rPr>
      <w:rFonts w:ascii="Times New Roman" w:hAnsi="Times New Roman" w:eastAsia="宋体" w:cs="Times New Roman"/>
      <w:sz w:val="24"/>
      <w:szCs w:val="24"/>
    </w:rPr>
  </w:style>
  <w:style w:type="paragraph" w:styleId="896" w:customStyle="1">
    <w:name w:val="寄信人地址1"/>
    <w:basedOn w:val="668"/>
    <w:uiPriority w:val="0"/>
    <w:qFormat/>
    <w:rPr>
      <w:rFonts w:ascii="Arial" w:hAnsi="Arial" w:eastAsia="宋体" w:cs="Times New Roman"/>
      <w:szCs w:val="24"/>
    </w:rPr>
  </w:style>
  <w:style w:type="paragraph" w:styleId="897" w:customStyle="1">
    <w:name w:val="目录 51"/>
    <w:next w:val="668"/>
    <w:uiPriority w:val="0"/>
    <w:qFormat/>
    <w:pPr>
      <w:ind w:left="1275"/>
      <w:jc w:val="both"/>
    </w:pPr>
    <w:rPr>
      <w:rFonts w:ascii="Times New Roman" w:hAnsi="Times New Roman" w:eastAsia="宋体" w:cs="Times New Roman"/>
      <w:sz w:val="21"/>
      <w:lang w:val="en-US" w:eastAsia="zh-CN" w:bidi="ar-SA"/>
    </w:rPr>
  </w:style>
  <w:style w:type="paragraph" w:styleId="898" w:customStyle="1">
    <w:name w:val="正文文本1"/>
    <w:basedOn w:val="668"/>
    <w:uiPriority w:val="0"/>
    <w:qFormat/>
    <w:rPr>
      <w:rFonts w:ascii="楷体_GB2312" w:hAnsi="Arial" w:eastAsia="楷体_GB2312" w:cs="Times New Roman"/>
      <w:sz w:val="28"/>
      <w:szCs w:val="28"/>
    </w:rPr>
  </w:style>
  <w:style w:type="paragraph" w:styleId="899" w:customStyle="1">
    <w:name w:val="[Normal]"/>
    <w:uiPriority w:val="0"/>
    <w:qFormat/>
    <w:rPr>
      <w:rFonts w:ascii="方正仿宋简体" w:hAnsi="方正仿宋简体" w:eastAsia="方正仿宋简体" w:cs="Courier New"/>
      <w:sz w:val="24"/>
      <w:szCs w:val="22"/>
      <w:lang w:val="zh-CN" w:eastAsia="zh-CN" w:bidi="ar-SA"/>
    </w:rPr>
  </w:style>
  <w:style w:type="paragraph" w:styleId="900" w:customStyle="1">
    <w:name w:val="Default"/>
    <w:uiPriority w:val="0"/>
    <w:qFormat/>
    <w:pPr>
      <w:widowControl w:val="off"/>
    </w:pPr>
    <w:rPr>
      <w:rFonts w:ascii="黑体" w:hAnsi="Times New Roman" w:eastAsia="黑体" w:cs="Times New Roman"/>
      <w:lang w:val="en-US" w:eastAsia="zh-CN" w:bidi="ar-SA"/>
    </w:rPr>
  </w:style>
  <w:style w:type="paragraph" w:styleId="901" w:customStyle="1">
    <w:name w:val="纯文本1"/>
    <w:basedOn w:val="668"/>
    <w:uiPriority w:val="0"/>
    <w:qFormat/>
    <w:rPr>
      <w:rFonts w:ascii="宋体" w:hAnsi="Courier New" w:eastAsia="宋体" w:cs="Times New Roman"/>
      <w:szCs w:val="24"/>
    </w:rPr>
  </w:style>
  <w:style w:type="paragraph" w:styleId="902" w:customStyle="1">
    <w:name w:val="普通正文"/>
    <w:basedOn w:val="668"/>
    <w:uiPriority w:val="0"/>
    <w:qFormat/>
    <w:pPr>
      <w:ind w:firstLine="480"/>
      <w:jc w:val="left"/>
      <w:spacing w:before="120" w:after="120" w:line="360" w:lineRule="auto"/>
    </w:pPr>
    <w:rPr>
      <w:rFonts w:ascii="Arial" w:hAnsi="Arial" w:eastAsia="宋体" w:cs="Times New Roman"/>
      <w:sz w:val="24"/>
      <w:szCs w:val="24"/>
    </w:rPr>
  </w:style>
  <w:style w:type="paragraph" w:styleId="903"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904" w:customStyle="1">
    <w:name w:val="Table Paragraph"/>
    <w:basedOn w:val="668"/>
    <w:uiPriority w:val="1"/>
    <w:qFormat/>
    <w:rPr>
      <w:rFonts w:ascii="宋体" w:hAnsi="宋体" w:eastAsia="宋体" w:cs="宋体"/>
      <w:szCs w:val="24"/>
      <w:lang w:val="zh-CN" w:bidi="zh-CN"/>
    </w:rPr>
  </w:style>
  <w:style w:type="paragraph" w:styleId="905" w:customStyle="1">
    <w:name w:val="目录 11"/>
    <w:basedOn w:val="668"/>
    <w:next w:val="668"/>
    <w:uiPriority w:val="0"/>
    <w:semiHidden/>
    <w:qFormat/>
    <w:rPr>
      <w:rFonts w:ascii="Times New Roman" w:hAnsi="Times New Roman" w:eastAsia="宋体" w:cs="Calibri"/>
      <w:szCs w:val="24"/>
    </w:rPr>
  </w:style>
  <w:style w:type="character" w:styleId="906" w:customStyle="1">
    <w:name w:val="a_p_1"/>
    <w:basedOn w:val="672"/>
    <w:uiPriority w:val="0"/>
    <w:qFormat/>
    <w:rPr>
      <w:sz w:val="27"/>
      <w:szCs w:val="27"/>
    </w:rPr>
  </w:style>
  <w:style w:type="character" w:styleId="907" w:customStyle="1">
    <w:name w:val="a_p_3"/>
    <w:basedOn w:val="672"/>
    <w:uiPriority w:val="0"/>
    <w:qFormat/>
    <w:rPr>
      <w:sz w:val="27"/>
      <w:szCs w:val="27"/>
    </w:rPr>
  </w:style>
  <w:style w:type="character" w:styleId="908" w:customStyle="1">
    <w:name w:val="a_p_2"/>
    <w:basedOn w:val="672"/>
    <w:uiPriority w:val="0"/>
    <w:qFormat/>
    <w:rPr>
      <w:sz w:val="27"/>
      <w:szCs w:val="27"/>
    </w:rPr>
  </w:style>
  <w:style w:type="character" w:styleId="909" w:customStyle="1">
    <w:name w:val="a_p_21"/>
    <w:basedOn w:val="672"/>
    <w:uiPriority w:val="0"/>
    <w:qFormat/>
  </w:style>
  <w:style w:type="character" w:styleId="910" w:customStyle="1">
    <w:name w:val="ul_li_a_1"/>
    <w:basedOn w:val="672"/>
    <w:uiPriority w:val="0"/>
    <w:qFormat/>
    <w:rPr>
      <w:b/>
      <w:bCs/>
      <w:color w:val="ffffff"/>
    </w:rPr>
  </w:style>
  <w:style w:type="character" w:styleId="911" w:customStyle="1">
    <w:name w:val="exap"/>
    <w:basedOn w:val="672"/>
    <w:uiPriority w:val="0"/>
    <w:qFormat/>
    <w:rPr>
      <w:sz w:val="27"/>
      <w:szCs w:val="27"/>
    </w:rPr>
  </w:style>
  <w:style w:type="paragraph" w:styleId="912" w:customStyle="1">
    <w:name w:val="List Paragraph1"/>
    <w:basedOn w:val="668"/>
    <w:uiPriority w:val="0"/>
    <w:qFormat/>
    <w:pPr>
      <w:ind w:firstLine="420"/>
    </w:pPr>
    <w:rPr>
      <w:rFonts w:ascii="Times New Roman" w:hAnsi="Times New Roman" w:eastAsia="宋体" w:cs="Times New Roman"/>
      <w:szCs w:val="21"/>
    </w:rPr>
  </w:style>
  <w:style w:type="paragraph" w:styleId="913" w:customStyle="1">
    <w:name w:val="正文缩进1"/>
    <w:basedOn w:val="668"/>
    <w:link w:val="916"/>
    <w:uiPriority w:val="0"/>
    <w:qFormat/>
    <w:pPr>
      <w:ind w:firstLine="420"/>
    </w:pPr>
    <w:rPr>
      <w:rFonts w:ascii="Times New Roman" w:hAnsi="Times New Roman" w:eastAsia="宋体" w:cs="Times New Roman"/>
      <w:szCs w:val="20"/>
    </w:rPr>
  </w:style>
  <w:style w:type="paragraph" w:styleId="914" w:customStyle="1">
    <w:name w:val="列出段落1"/>
    <w:basedOn w:val="668"/>
    <w:uiPriority w:val="0"/>
    <w:qFormat/>
    <w:pPr>
      <w:ind w:firstLine="200"/>
    </w:pPr>
    <w:rPr>
      <w:rFonts w:ascii="Times New Roman" w:hAnsi="Times New Roman" w:eastAsia="Times New Roman" w:cs="Times New Roman"/>
      <w:szCs w:val="24"/>
    </w:rPr>
  </w:style>
  <w:style w:type="character" w:styleId="915" w:customStyle="1">
    <w:name w:val="15"/>
    <w:basedOn w:val="672"/>
    <w:uiPriority w:val="0"/>
    <w:qFormat/>
    <w:rPr>
      <w:rFonts w:hint="eastAsia" w:ascii="宋体" w:hAnsi="宋体" w:eastAsia="宋体" w:cs="宋体"/>
      <w:color w:val="000000"/>
      <w:sz w:val="21"/>
      <w:szCs w:val="21"/>
    </w:rPr>
  </w:style>
  <w:style w:type="character" w:styleId="916" w:customStyle="1">
    <w:name w:val="正文缩进 Char"/>
    <w:link w:val="913"/>
    <w:uiPriority w:val="0"/>
    <w:qFormat/>
    <w:rPr>
      <w:rFonts w:ascii="Times New Roman" w:hAnsi="Times New Roman" w:eastAsia="宋体" w:cs="Times New Roman"/>
      <w:szCs w:val="20"/>
    </w:rPr>
  </w:style>
  <w:style w:type="character" w:styleId="917" w:customStyle="1">
    <w:name w:val="标题 3 字符2"/>
    <w:link w:val="738"/>
    <w:uiPriority w:val="0"/>
    <w:qFormat/>
    <w:rPr>
      <w:rFonts w:ascii="Arial" w:hAnsi="Arial" w:eastAsia="宋体" w:cs="Times New Roman"/>
      <w:b/>
      <w:sz w:val="32"/>
      <w:szCs w:val="20"/>
    </w:rPr>
  </w:style>
  <w:style w:type="character" w:styleId="918" w:customStyle="1">
    <w:name w:val="批注框文本 Char"/>
    <w:basedOn w:val="672"/>
    <w:link w:val="689"/>
    <w:uiPriority w:val="99"/>
    <w:semiHidden/>
    <w:qFormat/>
    <w:rPr>
      <w:sz w:val="18"/>
      <w:szCs w:val="18"/>
    </w:rPr>
  </w:style>
  <w:style w:type="character" w:styleId="919" w:customStyle="1">
    <w:name w:val="标题 2 Char"/>
    <w:basedOn w:val="672"/>
    <w:link w:val="670"/>
    <w:uiPriority w:val="9"/>
    <w:semiHidden/>
    <w:qFormat/>
    <w:rPr>
      <w:rFonts w:asciiTheme="majorHAnsi" w:hAnsiTheme="majorHAnsi" w:eastAsiaTheme="majorEastAsia" w:cstheme="majorBidi"/>
      <w:b/>
      <w:bCs/>
      <w:sz w:val="32"/>
      <w:szCs w:val="32"/>
    </w:rPr>
  </w:style>
  <w:style w:type="character" w:styleId="920" w:customStyle="1">
    <w:name w:val="正文1 字符"/>
    <w:link w:val="674"/>
    <w:uiPriority w:val="0"/>
    <w:qFormat/>
    <w:rPr>
      <w:rFonts w:ascii="Times New Roman" w:hAnsi="Times New Roman" w:eastAsia="宋体" w:cs="宋体"/>
      <w:sz w:val="21"/>
      <w:szCs w:val="21"/>
    </w:rPr>
  </w:style>
  <w:style w:type="table" w:styleId="921"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23" w:customStyle="1">
    <w:name w:val="custom-tag-placeholder-class"/>
    <w:basedOn w:val="672"/>
    <w:uiPriority w:val="0"/>
    <w:qFormat/>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3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295"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4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8A2098-FED3-4477-9386-A3F8673E302D}"/>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dc:creator>
  <cp:lastModifiedBy>杨林（盱眙）</cp:lastModifiedBy>
  <cp:revision>107</cp:revision>
  <dcterms:created xsi:type="dcterms:W3CDTF">2026-07-15T00:53:00Z</dcterms:created>
  <dcterms:modified xsi:type="dcterms:W3CDTF">2026-11-05T01:11:53Z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eyJoZGlkIjoiNTcyMDhmZTgzNGU0Y2ExYmE4ZTU3ZDZlYjFkNzJlNTMiLCJ1c2VySWQiOiI2NzQ3MTI2MDIifQ==</vt:lpwstr>
  </property>
  <property fmtid="{D5CDD505-2E9C-101B-9397-08002B2CF9AE}" pid="3" name="KSOProductBuildVer">
    <vt:lpwstr>2052-12.1.0.29680</vt:lpwstr>
  </property>
  <property fmtid="{D5CDD505-2E9C-101B-9397-08002B2CF9AE}" pid="4" name="ICV">
    <vt:lpwstr>5A0E5862BF7843DA8C5D656EE1DDDC9A_13</vt:lpwstr>
  </property>
</Properties>
</file>