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highlight w:val="none"/>
        </w:rPr>
      </w:pPr>
      <w:r>
        <w:rPr>
          <w:rFonts w:hint="eastAsia" w:ascii="楷体" w:hAnsi="楷体" w:eastAsia="楷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公 开 招 标 文 件</w:t>
      </w:r>
      <w:r/>
    </w:p>
    <w:p>
      <w:pPr>
        <w:rPr>
          <w:rFonts w:hint="eastAsia" w:ascii="黑体" w:hAnsi="黑体" w:eastAsia="黑体"/>
          <w:b/>
          <w:sz w:val="32"/>
          <w:highlight w:val="none"/>
        </w:rPr>
      </w:pPr>
      <w:r>
        <w:rPr>
          <w:rFonts w:hint="eastAsia" w:ascii="黑体" w:hAnsi="黑体" w:eastAsia="黑体"/>
          <w:b/>
          <w:sz w:val="32"/>
          <w:highlight w:val="none"/>
        </w:rPr>
        <w:t xml:space="preserve"> </w:t>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ind w:firstLine="708"/>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2027年度经开区公安分局食堂食材及食材加工服务采购项目</w:t>
      </w:r>
      <w:r>
        <w:rPr>
          <w:rFonts w:hint="eastAsia" w:ascii="黑体" w:hAnsi="黑体" w:eastAsia="黑体"/>
          <w:b/>
          <w:sz w:val="36"/>
          <w:szCs w:val="36"/>
          <w:highlight w:val="none"/>
        </w:rPr>
        <w:t xml:space="preserve"> </w:t>
      </w:r>
      <w:r/>
    </w:p>
    <w:p>
      <w:pPr>
        <w:ind w:firstLine="354"/>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ind w:firstLine="708"/>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 JSZC-320891-HAXH-G2026-0011</w:t>
      </w:r>
      <w:r/>
    </w:p>
    <w:p>
      <w:pPr>
        <w:ind w:left="-359" w:firstLine="360"/>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jc w:val="center"/>
        <w:spacing w:line="600" w:lineRule="exact"/>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 xml:space="preserve">江苏星汇工程咨询管理有限公司</w:t>
      </w:r>
      <w:r/>
    </w:p>
    <w:p>
      <w:pPr>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八</w:t>
      </w:r>
      <w:r>
        <w:rPr>
          <w:rFonts w:hint="eastAsia" w:ascii="黑体" w:hAnsi="黑体" w:eastAsia="黑体"/>
          <w:b/>
          <w:sz w:val="36"/>
          <w:szCs w:val="36"/>
          <w:highlight w:val="none"/>
        </w:rPr>
        <w:t xml:space="preserve">日</w:t>
      </w:r>
      <w:r/>
    </w:p>
    <w:p>
      <w:pPr>
        <w:rPr>
          <w:rFonts w:hint="eastAsia" w:ascii="宋体" w:hAnsi="宋体"/>
          <w:sz w:val="24"/>
          <w:highlight w:val="none"/>
        </w:rPr>
      </w:pPr>
      <w:r>
        <w:rPr>
          <w:rFonts w:hint="eastAsia" w:ascii="宋体" w:hAnsi="宋体"/>
          <w:sz w:val="24"/>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第一章   投标邀请</w:t>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highlight w:val="none"/>
        </w:rPr>
        <w:t xml:space="preserve">受</w:t>
      </w:r>
      <w:r>
        <w:rPr>
          <w:rFonts w:hint="eastAsia" w:ascii="仿宋" w:hAnsi="仿宋" w:eastAsia="仿宋" w:cs="仿宋"/>
          <w:color w:val="auto"/>
          <w:sz w:val="28"/>
          <w:szCs w:val="28"/>
          <w:highlight w:val="none"/>
          <w:lang w:eastAsia="zh-CN"/>
        </w:rPr>
        <w:t xml:space="preserve">淮安市公安局淮安经济技术开发区分局</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江苏星汇工程咨询管理有限公司</w:t>
      </w:r>
      <w:r>
        <w:rPr>
          <w:rFonts w:hint="eastAsia" w:ascii="仿宋" w:hAnsi="仿宋" w:eastAsia="仿宋"/>
          <w:sz w:val="28"/>
          <w:highlight w:val="none"/>
        </w:rPr>
        <w:t xml:space="preserve">就</w:t>
      </w:r>
      <w:r>
        <w:rPr>
          <w:rFonts w:hint="eastAsia" w:ascii="仿宋" w:hAnsi="仿宋" w:eastAsia="仿宋" w:cs="仿宋"/>
          <w:sz w:val="28"/>
          <w:szCs w:val="28"/>
          <w:highlight w:val="none"/>
          <w:lang w:val="en-US" w:eastAsia="zh-CN"/>
        </w:rPr>
        <w:t xml:space="preserve">2027年度经开区公安分局食堂食材及食材加工服务采购项目</w:t>
      </w:r>
      <w:r>
        <w:rPr>
          <w:rFonts w:hint="eastAsia" w:ascii="仿宋" w:hAnsi="仿宋" w:eastAsia="仿宋"/>
          <w:sz w:val="28"/>
          <w:highlight w:val="none"/>
        </w:rPr>
        <w:t xml:space="preserve">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1224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41224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2027年度经开区公安分局食堂食材及食材加工服务采购项目</w:t>
                            </w:r>
                            <w:r>
                              <w:rPr>
                                <w:rFonts w:hint="eastAsia" w:ascii="仿宋" w:hAnsi="仿宋" w:eastAsia="仿宋"/>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 xml:space="preserve">http://czj.huaian.gov.cn/col/13924_326175/index.html</w:t>
                            </w:r>
                            <w:r>
                              <w:rPr>
                                <w:rFonts w:hint="eastAsia" w:ascii="仿宋" w:hAnsi="仿宋" w:eastAsia="仿宋"/>
                                <w:sz w:val="28"/>
                                <w:szCs w:val="28"/>
                              </w:rPr>
                              <w:t xml:space="preserve">）</w:t>
                            </w:r>
                            <w:r>
                              <w:rPr>
                                <w:rStyle w:val="883"/>
                                <w:rFonts w:hint="eastAsia" w:ascii="仿宋" w:hAnsi="仿宋" w:eastAsia="仿宋"/>
                                <w:color w:val="000000"/>
                                <w:sz w:val="28"/>
                                <w:szCs w:val="28"/>
                              </w:rPr>
                              <w:t xml:space="preserve">自行免费下载招标文件，并于202</w:t>
                            </w:r>
                            <w:r>
                              <w:rPr>
                                <w:rStyle w:val="883"/>
                                <w:rFonts w:hint="eastAsia" w:ascii="仿宋" w:hAnsi="仿宋" w:eastAsia="仿宋"/>
                                <w:color w:val="000000"/>
                                <w:sz w:val="28"/>
                                <w:szCs w:val="28"/>
                                <w:lang w:val="en-US" w:eastAsia="zh-CN"/>
                              </w:rPr>
                              <w:t xml:space="preserve">6</w:t>
                            </w:r>
                            <w:r>
                              <w:rPr>
                                <w:rStyle w:val="883"/>
                                <w:rFonts w:hint="eastAsia" w:ascii="仿宋" w:hAnsi="仿宋" w:eastAsia="仿宋"/>
                                <w:color w:val="000000"/>
                                <w:sz w:val="28"/>
                                <w:szCs w:val="28"/>
                              </w:rPr>
                              <w:t xml:space="preserve">年</w:t>
                            </w:r>
                            <w:r>
                              <w:rPr>
                                <w:rStyle w:val="883"/>
                                <w:rFonts w:hint="eastAsia" w:ascii="仿宋" w:hAnsi="仿宋" w:eastAsia="仿宋"/>
                                <w:color w:val="000000"/>
                                <w:sz w:val="28"/>
                                <w:szCs w:val="28"/>
                              </w:rPr>
                              <w:fldChar w:fldCharType="end"/>
                            </w:r>
                            <w:r>
                              <w:rPr>
                                <w:rStyle w:val="883"/>
                                <w:rFonts w:hint="eastAsia" w:ascii="仿宋" w:hAnsi="仿宋" w:eastAsia="仿宋"/>
                                <w:color w:val="000000"/>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14时30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11.2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2027年度经开区公安分局食堂食材及食材加工服务采购项目</w:t>
                      </w:r>
                      <w:r>
                        <w:rPr>
                          <w:rFonts w:hint="eastAsia" w:ascii="仿宋" w:hAnsi="仿宋" w:eastAsia="仿宋"/>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 xml:space="preserve">http://czj.huaian.gov.cn/col/13924_326175/index.html</w:t>
                      </w:r>
                      <w:r>
                        <w:rPr>
                          <w:rFonts w:hint="eastAsia" w:ascii="仿宋" w:hAnsi="仿宋" w:eastAsia="仿宋"/>
                          <w:sz w:val="28"/>
                          <w:szCs w:val="28"/>
                        </w:rPr>
                        <w:t xml:space="preserve">）</w:t>
                      </w:r>
                      <w:r>
                        <w:rPr>
                          <w:rStyle w:val="883"/>
                          <w:rFonts w:hint="eastAsia" w:ascii="仿宋" w:hAnsi="仿宋" w:eastAsia="仿宋"/>
                          <w:color w:val="000000"/>
                          <w:sz w:val="28"/>
                          <w:szCs w:val="28"/>
                        </w:rPr>
                        <w:t xml:space="preserve">自行免费下载招标文件，并于202</w:t>
                      </w:r>
                      <w:r>
                        <w:rPr>
                          <w:rStyle w:val="883"/>
                          <w:rFonts w:hint="eastAsia" w:ascii="仿宋" w:hAnsi="仿宋" w:eastAsia="仿宋"/>
                          <w:color w:val="000000"/>
                          <w:sz w:val="28"/>
                          <w:szCs w:val="28"/>
                          <w:lang w:val="en-US" w:eastAsia="zh-CN"/>
                        </w:rPr>
                        <w:t xml:space="preserve">6</w:t>
                      </w:r>
                      <w:r>
                        <w:rPr>
                          <w:rStyle w:val="883"/>
                          <w:rFonts w:hint="eastAsia" w:ascii="仿宋" w:hAnsi="仿宋" w:eastAsia="仿宋"/>
                          <w:color w:val="000000"/>
                          <w:sz w:val="28"/>
                          <w:szCs w:val="28"/>
                        </w:rPr>
                        <w:t xml:space="preserve">年</w:t>
                      </w:r>
                      <w:r>
                        <w:rPr>
                          <w:rStyle w:val="883"/>
                          <w:rFonts w:hint="eastAsia" w:ascii="仿宋" w:hAnsi="仿宋" w:eastAsia="仿宋"/>
                          <w:color w:val="000000"/>
                          <w:sz w:val="28"/>
                          <w:szCs w:val="28"/>
                        </w:rPr>
                        <w:fldChar w:fldCharType="end"/>
                      </w:r>
                      <w:r>
                        <w:rPr>
                          <w:rStyle w:val="883"/>
                          <w:rFonts w:hint="eastAsia" w:ascii="仿宋" w:hAnsi="仿宋" w:eastAsia="仿宋"/>
                          <w:color w:val="000000"/>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14时30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（一）项目编号:JSZC-320891-HAXH-G2026-0011</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bCs/>
          <w:sz w:val="28"/>
          <w:highlight w:val="none"/>
          <w:lang w:val="en-US" w:eastAsia="zh-CN"/>
        </w:rPr>
        <w:t xml:space="preserve">2027年度经开区公安分局食堂食材及食材加工服务采购项目</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346</w:t>
      </w:r>
      <w:r>
        <w:rPr>
          <w:rFonts w:hint="eastAsia" w:ascii="仿宋" w:hAnsi="仿宋" w:eastAsia="仿宋"/>
          <w:color w:val="auto"/>
          <w:sz w:val="28"/>
          <w:szCs w:val="28"/>
          <w:highlight w:val="none"/>
        </w:rPr>
        <w:t xml:space="preserve">万元（其中</w:t>
      </w:r>
      <w:r>
        <w:rPr>
          <w:rFonts w:hint="eastAsia" w:ascii="仿宋" w:hAnsi="仿宋" w:eastAsia="仿宋"/>
          <w:color w:val="auto"/>
          <w:sz w:val="28"/>
          <w:szCs w:val="28"/>
          <w:highlight w:val="none"/>
          <w:lang w:val="en-US" w:eastAsia="zh-CN"/>
        </w:rPr>
        <w:t xml:space="preserve">采购包1：257</w:t>
      </w:r>
      <w:r>
        <w:rPr>
          <w:rFonts w:hint="eastAsia" w:ascii="仿宋" w:hAnsi="仿宋" w:eastAsia="仿宋"/>
          <w:color w:val="auto"/>
          <w:sz w:val="28"/>
          <w:szCs w:val="28"/>
          <w:highlight w:val="none"/>
        </w:rPr>
        <w:t xml:space="preserve">万元，</w:t>
      </w:r>
      <w:r>
        <w:rPr>
          <w:rFonts w:hint="eastAsia" w:ascii="仿宋" w:hAnsi="仿宋" w:eastAsia="仿宋"/>
          <w:color w:val="auto"/>
          <w:sz w:val="28"/>
          <w:szCs w:val="28"/>
          <w:highlight w:val="none"/>
          <w:lang w:val="en-US" w:eastAsia="zh-CN"/>
        </w:rPr>
        <w:t xml:space="preserve">采购包2：89</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val="en-US" w:eastAsia="zh-CN"/>
        </w:rPr>
        <w:t xml:space="preserve">346</w:t>
      </w:r>
      <w:r>
        <w:rPr>
          <w:rFonts w:hint="eastAsia" w:ascii="仿宋" w:hAnsi="仿宋" w:eastAsia="仿宋"/>
          <w:color w:val="auto"/>
          <w:sz w:val="28"/>
          <w:szCs w:val="28"/>
          <w:highlight w:val="none"/>
        </w:rPr>
        <w:t xml:space="preserve">万元（其中</w:t>
      </w:r>
      <w:r>
        <w:rPr>
          <w:rFonts w:hint="eastAsia" w:ascii="仿宋" w:hAnsi="仿宋" w:eastAsia="仿宋"/>
          <w:color w:val="auto"/>
          <w:sz w:val="28"/>
          <w:szCs w:val="28"/>
          <w:highlight w:val="none"/>
          <w:lang w:val="en-US" w:eastAsia="zh-CN"/>
        </w:rPr>
        <w:t xml:space="preserve">采购包1：257</w:t>
      </w:r>
      <w:r>
        <w:rPr>
          <w:rFonts w:hint="eastAsia" w:ascii="仿宋" w:hAnsi="仿宋" w:eastAsia="仿宋"/>
          <w:color w:val="auto"/>
          <w:sz w:val="28"/>
          <w:szCs w:val="28"/>
          <w:highlight w:val="none"/>
        </w:rPr>
        <w:t xml:space="preserve">万元，</w:t>
      </w:r>
      <w:r>
        <w:rPr>
          <w:rFonts w:hint="eastAsia" w:ascii="仿宋" w:hAnsi="仿宋" w:eastAsia="仿宋"/>
          <w:color w:val="auto"/>
          <w:sz w:val="28"/>
          <w:szCs w:val="28"/>
          <w:highlight w:val="none"/>
          <w:lang w:val="en-US" w:eastAsia="zh-CN"/>
        </w:rPr>
        <w:t xml:space="preserve">采购包2：89</w:t>
      </w:r>
      <w:r>
        <w:rPr>
          <w:rFonts w:hint="eastAsia" w:ascii="仿宋" w:hAnsi="仿宋" w:eastAsia="仿宋"/>
          <w:color w:val="auto"/>
          <w:sz w:val="28"/>
          <w:szCs w:val="28"/>
          <w:highlight w:val="none"/>
        </w:rPr>
        <w:t xml:space="preserve">万元）</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2027年度经开区公安分局食堂食材及食材加工服务采购项目，</w:t>
      </w:r>
      <w:r>
        <w:rPr>
          <w:rFonts w:hint="eastAsia" w:ascii="仿宋" w:hAnsi="仿宋" w:eastAsia="仿宋"/>
          <w:sz w:val="28"/>
          <w:szCs w:val="28"/>
          <w:highlight w:val="none"/>
        </w:rPr>
        <w:t xml:space="preserve">本项目分为两个</w:t>
      </w:r>
      <w:r>
        <w:rPr>
          <w:rFonts w:hint="eastAsia" w:ascii="仿宋" w:hAnsi="仿宋" w:eastAsia="仿宋"/>
          <w:color w:val="000000"/>
          <w:sz w:val="28"/>
          <w:szCs w:val="28"/>
          <w:highlight w:val="none"/>
          <w:lang w:val="en-US" w:eastAsia="zh-CN"/>
        </w:rPr>
        <w:t xml:space="preserve">采购包</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lang w:val="en-US" w:eastAsia="zh-CN"/>
        </w:rPr>
        <w:t xml:space="preserve">采购包1</w:t>
      </w:r>
      <w:r>
        <w:rPr>
          <w:rFonts w:hint="eastAsia" w:ascii="仿宋" w:hAnsi="仿宋" w:eastAsia="仿宋"/>
          <w:sz w:val="28"/>
          <w:szCs w:val="28"/>
          <w:highlight w:val="none"/>
          <w:lang w:eastAsia="zh-CN"/>
        </w:rPr>
        <w:t xml:space="preserve">：</w:t>
      </w:r>
      <w:r>
        <w:rPr>
          <w:rFonts w:hint="eastAsia" w:ascii="仿宋" w:hAnsi="仿宋" w:eastAsia="仿宋"/>
          <w:bCs/>
          <w:sz w:val="28"/>
          <w:highlight w:val="none"/>
          <w:lang w:val="en-US" w:eastAsia="zh-CN"/>
        </w:rPr>
        <w:t xml:space="preserve">淮安市公安局淮安经济技术开发区分局、徐杨派出所、深圳路派出所</w:t>
      </w:r>
      <w:r>
        <w:rPr>
          <w:rFonts w:hint="eastAsia" w:ascii="仿宋" w:hAnsi="仿宋" w:eastAsia="仿宋"/>
          <w:sz w:val="28"/>
          <w:szCs w:val="28"/>
          <w:highlight w:val="none"/>
          <w:lang w:val="en-US" w:eastAsia="zh-CN"/>
        </w:rPr>
        <w:t xml:space="preserve">3个单位食堂食材采购服务</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lang w:val="en-US" w:eastAsia="zh-CN"/>
        </w:rPr>
        <w:t xml:space="preserve">采购包2</w:t>
      </w:r>
      <w:r>
        <w:rPr>
          <w:rFonts w:hint="eastAsia" w:ascii="仿宋" w:hAnsi="仿宋" w:eastAsia="仿宋"/>
          <w:sz w:val="28"/>
          <w:szCs w:val="28"/>
          <w:highlight w:val="none"/>
          <w:lang w:eastAsia="zh-CN"/>
        </w:rPr>
        <w:t xml:space="preserve">：</w:t>
      </w:r>
      <w:r>
        <w:rPr>
          <w:rFonts w:hint="eastAsia" w:ascii="仿宋" w:hAnsi="仿宋" w:eastAsia="仿宋"/>
          <w:bCs/>
          <w:sz w:val="28"/>
          <w:highlight w:val="none"/>
          <w:lang w:val="en-US" w:eastAsia="zh-CN"/>
        </w:rPr>
        <w:t xml:space="preserve">淮安市公安局淮安经济技术开发区分局、徐杨派出所、深圳路派出所</w:t>
      </w:r>
      <w:r>
        <w:rPr>
          <w:rFonts w:hint="eastAsia" w:ascii="仿宋" w:hAnsi="仿宋" w:eastAsia="仿宋"/>
          <w:sz w:val="28"/>
          <w:szCs w:val="28"/>
          <w:highlight w:val="none"/>
          <w:lang w:val="en-US" w:eastAsia="zh-CN"/>
        </w:rPr>
        <w:t xml:space="preserve">3个单位食材加工服务</w:t>
      </w:r>
      <w:r>
        <w:rPr>
          <w:rFonts w:hint="eastAsia" w:ascii="仿宋" w:hAnsi="仿宋" w:eastAsia="仿宋"/>
          <w:sz w:val="28"/>
          <w:szCs w:val="28"/>
          <w:highlight w:val="none"/>
        </w:rPr>
        <w:t xml:space="preserve">。各潜在投标人可投其中任意一个</w:t>
      </w:r>
      <w:r>
        <w:rPr>
          <w:rFonts w:hint="eastAsia" w:ascii="仿宋" w:hAnsi="仿宋" w:eastAsia="仿宋"/>
          <w:color w:val="000000"/>
          <w:sz w:val="28"/>
          <w:szCs w:val="28"/>
          <w:highlight w:val="none"/>
          <w:lang w:val="en-US" w:eastAsia="zh-CN"/>
        </w:rPr>
        <w:t xml:space="preserve">采购包</w:t>
      </w:r>
      <w:r>
        <w:rPr>
          <w:rFonts w:hint="eastAsia" w:ascii="仿宋" w:hAnsi="仿宋" w:eastAsia="仿宋"/>
          <w:sz w:val="28"/>
          <w:szCs w:val="28"/>
          <w:highlight w:val="none"/>
        </w:rPr>
        <w:t xml:space="preserve">，也可投二个</w:t>
      </w:r>
      <w:r>
        <w:rPr>
          <w:rFonts w:hint="eastAsia" w:ascii="仿宋" w:hAnsi="仿宋" w:eastAsia="仿宋"/>
          <w:color w:val="000000"/>
          <w:sz w:val="28"/>
          <w:szCs w:val="28"/>
          <w:highlight w:val="none"/>
          <w:lang w:val="en-US" w:eastAsia="zh-CN"/>
        </w:rPr>
        <w:t xml:space="preserve">采购包</w:t>
      </w:r>
      <w:r>
        <w:rPr>
          <w:rFonts w:hint="eastAsia" w:ascii="仿宋" w:hAnsi="仿宋" w:eastAsia="仿宋"/>
          <w:sz w:val="28"/>
          <w:szCs w:val="28"/>
          <w:highlight w:val="none"/>
        </w:rPr>
        <w:t xml:space="preserve">,但只能中一个</w:t>
      </w:r>
      <w:r>
        <w:rPr>
          <w:rFonts w:hint="eastAsia" w:ascii="仿宋" w:hAnsi="仿宋" w:eastAsia="仿宋"/>
          <w:color w:val="000000"/>
          <w:sz w:val="28"/>
          <w:szCs w:val="28"/>
          <w:highlight w:val="none"/>
          <w:lang w:val="en-US" w:eastAsia="zh-CN"/>
        </w:rPr>
        <w:t xml:space="preserve">采购包</w:t>
      </w:r>
      <w:r>
        <w:rPr>
          <w:rFonts w:hint="eastAsia" w:ascii="仿宋" w:hAnsi="仿宋" w:eastAsia="仿宋"/>
          <w:sz w:val="28"/>
          <w:szCs w:val="28"/>
          <w:highlight w:val="none"/>
        </w:rPr>
        <w:t xml:space="preserve">，二个</w:t>
      </w:r>
      <w:r>
        <w:rPr>
          <w:rFonts w:hint="eastAsia" w:ascii="仿宋" w:hAnsi="仿宋" w:eastAsia="仿宋"/>
          <w:color w:val="000000"/>
          <w:sz w:val="28"/>
          <w:szCs w:val="28"/>
          <w:highlight w:val="none"/>
          <w:lang w:val="en-US" w:eastAsia="zh-CN"/>
        </w:rPr>
        <w:t xml:space="preserve">采购包</w:t>
      </w:r>
      <w:r>
        <w:rPr>
          <w:rFonts w:hint="eastAsia" w:ascii="仿宋" w:hAnsi="仿宋" w:eastAsia="仿宋"/>
          <w:sz w:val="28"/>
          <w:szCs w:val="28"/>
          <w:highlight w:val="none"/>
        </w:rPr>
        <w:t xml:space="preserve">不可兼中</w:t>
      </w:r>
      <w:r>
        <w:rPr>
          <w:rFonts w:hint="eastAsia" w:ascii="仿宋" w:hAnsi="仿宋" w:eastAsia="仿宋"/>
          <w:sz w:val="28"/>
          <w:szCs w:val="28"/>
          <w:highlight w:val="none"/>
          <w:lang w:eastAsia="zh-CN"/>
        </w:rPr>
        <w:t xml:space="preserve">，在前一个包被推荐为第一中标候选人资格后，不再推选为另外包的第一中标候选人。开标评标顺序按照标段顺序进行。投标人不得将两个包的投标文件上传在同一个电子投标文件中。</w:t>
      </w:r>
      <w:r>
        <w:rPr>
          <w:rFonts w:hint="eastAsia" w:ascii="仿宋" w:hAnsi="仿宋" w:eastAsia="仿宋"/>
          <w:sz w:val="28"/>
          <w:szCs w:val="28"/>
          <w:highlight w:val="none"/>
          <w:lang w:val="zh-CN"/>
        </w:rPr>
        <w:t xml:space="preserve">详见招标文件第五章。</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w:t>
      </w:r>
      <w:r>
        <w:rPr>
          <w:rFonts w:hint="eastAsia" w:ascii="仿宋" w:hAnsi="仿宋" w:eastAsia="仿宋" w:cs="仿宋"/>
          <w:sz w:val="28"/>
          <w:szCs w:val="28"/>
          <w:highlight w:val="none"/>
          <w:lang w:val="en-US" w:eastAsia="zh-CN" w:bidi="ar-SA"/>
        </w:rPr>
        <w:t xml:space="preserve">自合同签订之日起1年</w:t>
      </w:r>
      <w:r>
        <w:rPr>
          <w:rFonts w:hint="eastAsia" w:ascii="仿宋" w:hAnsi="仿宋" w:eastAsia="仿宋"/>
          <w:sz w:val="28"/>
          <w:szCs w:val="28"/>
          <w:highlight w:val="none"/>
          <w:lang w:val="en-US" w:eastAsia="zh-CN"/>
        </w:rPr>
        <w:t xml:space="preserve">，具体进场时间由采购人通知</w:t>
      </w:r>
      <w:r>
        <w:rPr>
          <w:rFonts w:hint="eastAsia" w:ascii="仿宋" w:hAnsi="仿宋" w:eastAsia="仿宋" w:cs="仿宋"/>
          <w:sz w:val="28"/>
          <w:szCs w:val="28"/>
          <w:highlight w:val="none"/>
          <w:lang w:val="en-US" w:eastAsia="zh-CN" w:bidi="ar-SA"/>
        </w:rPr>
        <w:t xml:space="preserve">。</w:t>
      </w:r>
      <w:r>
        <w:rPr>
          <w:rFonts w:hint="eastAsia" w:ascii="仿宋" w:hAnsi="仿宋" w:eastAsia="仿宋"/>
          <w:sz w:val="28"/>
          <w:szCs w:val="28"/>
          <w:highlight w:val="none"/>
        </w:rPr>
        <w:t xml:space="preserve"> </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（七）本项目（</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color w:val="000000"/>
          <w:sz w:val="28"/>
          <w:szCs w:val="28"/>
          <w:highlight w:val="none"/>
          <w:u w:val="single"/>
          <w:lang w:val="en-US" w:eastAsia="zh-CN"/>
        </w:rPr>
        <w:t xml:space="preserve">批发业</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color w:val="000000"/>
          <w:sz w:val="28"/>
          <w:szCs w:val="28"/>
          <w:highlight w:val="none"/>
          <w:lang w:val="en-US" w:eastAsia="zh-CN"/>
        </w:rPr>
        <w:t xml:space="preserve">(各采购包均适用）</w:t>
      </w:r>
      <w:r>
        <w:rPr>
          <w:rFonts w:hint="eastAsia" w:ascii="仿宋" w:hAnsi="仿宋" w:eastAsia="仿宋"/>
          <w:sz w:val="28"/>
          <w:szCs w:val="28"/>
          <w:highlight w:val="none"/>
        </w:rPr>
        <w:t xml:space="preserve">:</w:t>
      </w:r>
      <w:r/>
    </w:p>
    <w:p>
      <w:pPr>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对小微企业报价给予扣除，用扣除后的价格参加评审，具体详见第二章“投标人须知”第32.1项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sz w:val="28"/>
          <w:szCs w:val="28"/>
          <w:highlight w:val="none"/>
        </w:rPr>
        <w:t xml:space="preserve">（三）本项目的特定资格要求:</w:t>
      </w:r>
      <w:r>
        <w:rPr>
          <w:rFonts w:hint="eastAsia" w:ascii="仿宋" w:hAnsi="仿宋" w:eastAsia="仿宋" w:cs="仿宋"/>
          <w:sz w:val="28"/>
          <w:szCs w:val="28"/>
          <w:highlight w:val="none"/>
          <w:lang w:val="en-US" w:eastAsia="zh-CN"/>
        </w:rPr>
        <w:t xml:space="preserve">投标人具有有效期内的食品经营许可证。</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（一）时间:自招标公告发布之日起五个工作日。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（二）方式：</w:t>
      </w:r>
      <w:r>
        <w:rPr>
          <w:rFonts w:ascii="仿宋" w:hAnsi="仿宋" w:eastAsia="仿宋" w:cs="仿宋"/>
          <w:color w:val="000000"/>
          <w:sz w:val="28"/>
        </w:rPr>
        <w:t xml:space="preserve">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sz w:val="28"/>
          <w:szCs w:val="28"/>
          <w:highlight w:val="none"/>
        </w:rPr>
        <w:t xml:space="preserve">。</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（一）投标文件提交截止时间及开标时间:</w:t>
      </w:r>
      <w:r>
        <w:rPr>
          <w:rFonts w:hint="eastAsia" w:ascii="仿宋" w:hAnsi="仿宋" w:eastAsia="仿宋"/>
          <w:color w:val="0000ff"/>
          <w:sz w:val="28"/>
          <w:szCs w:val="28"/>
          <w:highlight w:val="none"/>
          <w:lang w:val="en-US" w:eastAsia="zh-CN"/>
        </w:rPr>
        <w:t xml:space="preserve">2026</w:t>
      </w:r>
      <w:r>
        <w:rPr>
          <w:rFonts w:hint="eastAsia" w:ascii="仿宋" w:hAnsi="仿宋" w:eastAsia="仿宋"/>
          <w:color w:val="0000ff"/>
          <w:sz w:val="28"/>
          <w:szCs w:val="28"/>
          <w:highlight w:val="none"/>
        </w:rPr>
        <w:t xml:space="preserve">年</w:t>
      </w:r>
      <w:r>
        <w:rPr>
          <w:rFonts w:hint="eastAsia" w:ascii="仿宋" w:hAnsi="仿宋" w:eastAsia="仿宋"/>
          <w:color w:val="0000ff"/>
          <w:sz w:val="28"/>
          <w:szCs w:val="28"/>
          <w:highlight w:val="none"/>
          <w:lang w:val="en-US" w:eastAsia="zh-CN"/>
        </w:rPr>
        <w:t xml:space="preserve">10</w:t>
      </w:r>
      <w:r>
        <w:rPr>
          <w:rFonts w:hint="eastAsia" w:ascii="仿宋" w:hAnsi="仿宋" w:eastAsia="仿宋"/>
          <w:color w:val="0000ff"/>
          <w:sz w:val="28"/>
          <w:szCs w:val="28"/>
          <w:highlight w:val="none"/>
        </w:rPr>
        <w:t xml:space="preserve">月</w:t>
      </w:r>
      <w:r>
        <w:rPr>
          <w:rFonts w:hint="eastAsia" w:ascii="仿宋" w:hAnsi="仿宋" w:eastAsia="仿宋"/>
          <w:color w:val="0000ff"/>
          <w:sz w:val="28"/>
          <w:szCs w:val="28"/>
          <w:highlight w:val="none"/>
          <w:lang w:val="en-US" w:eastAsia="zh-CN"/>
        </w:rPr>
        <w:t xml:space="preserve">30</w:t>
      </w:r>
      <w:r>
        <w:rPr>
          <w:rFonts w:hint="eastAsia" w:ascii="仿宋" w:hAnsi="仿宋" w:eastAsia="仿宋"/>
          <w:color w:val="0000ff"/>
          <w:sz w:val="28"/>
          <w:szCs w:val="28"/>
          <w:highlight w:val="none"/>
        </w:rPr>
        <w:t xml:space="preserve">日</w:t>
      </w:r>
      <w:r>
        <w:rPr>
          <w:rFonts w:hint="eastAsia" w:ascii="仿宋" w:hAnsi="仿宋" w:eastAsia="仿宋"/>
          <w:color w:val="0000ff"/>
          <w:sz w:val="28"/>
          <w:szCs w:val="28"/>
          <w:highlight w:val="none"/>
          <w:lang w:val="en-US" w:eastAsia="zh-CN"/>
        </w:rPr>
        <w:t xml:space="preserve">14时30</w:t>
      </w:r>
      <w:r>
        <w:rPr>
          <w:rFonts w:hint="eastAsia" w:ascii="仿宋" w:hAnsi="仿宋" w:eastAsia="仿宋"/>
          <w:color w:val="0000ff"/>
          <w:sz w:val="28"/>
          <w:szCs w:val="28"/>
          <w:highlight w:val="none"/>
        </w:rPr>
        <w:t xml:space="preserve">分</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1、采购人联系方式</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cs="仿宋"/>
          <w:sz w:val="28"/>
          <w:szCs w:val="28"/>
          <w:highlight w:val="none"/>
          <w:lang w:eastAsia="zh-CN"/>
        </w:rPr>
        <w:t xml:space="preserve">淮安市公安局淮安经济技术开发区分局</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cs="仿宋"/>
          <w:sz w:val="28"/>
          <w:szCs w:val="28"/>
          <w:highlight w:val="none"/>
        </w:rPr>
        <w:t xml:space="preserve">淮安经济技术开发区汕头路26号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w:t>
      </w:r>
      <w:r>
        <w:rPr>
          <w:rFonts w:hint="eastAsia" w:ascii="仿宋" w:hAnsi="仿宋" w:eastAsia="仿宋" w:cs="仿宋"/>
          <w:sz w:val="28"/>
          <w:szCs w:val="28"/>
          <w:highlight w:val="none"/>
          <w:lang w:val="en-US" w:eastAsia="zh-CN"/>
        </w:rPr>
        <w:t xml:space="preserve">张茂文 </w:t>
      </w:r>
      <w:r>
        <w:rPr>
          <w:rFonts w:hint="eastAsia" w:ascii="仿宋" w:hAnsi="仿宋" w:eastAsia="仿宋" w:cs="仿宋"/>
          <w:sz w:val="28"/>
          <w:szCs w:val="28"/>
          <w:highlight w:val="none"/>
          <w:lang w:eastAsia="zh-CN"/>
        </w:rPr>
        <w:t xml:space="preserve">电话：</w:t>
      </w:r>
      <w:r>
        <w:rPr>
          <w:rFonts w:hint="eastAsia" w:ascii="仿宋" w:hAnsi="仿宋" w:eastAsia="仿宋" w:cs="仿宋"/>
          <w:sz w:val="28"/>
          <w:szCs w:val="28"/>
          <w:highlight w:val="none"/>
          <w:lang w:val="en-US" w:eastAsia="zh-CN"/>
        </w:rPr>
        <w:t xml:space="preserve">19816099009</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江苏星汇工程咨询管理有限公司</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cs="仿宋"/>
          <w:sz w:val="28"/>
          <w:szCs w:val="28"/>
          <w:highlight w:val="none"/>
          <w:lang w:val="zh-CN"/>
        </w:rPr>
        <w:t xml:space="preserve">淮安市经济开发区深圳东路5号明发星悦城23-4</w:t>
      </w:r>
      <w:r/>
    </w:p>
    <w:p>
      <w:pPr>
        <w:ind w:firstLine="565"/>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联系方式:</w:t>
      </w:r>
      <w:r>
        <w:rPr>
          <w:rFonts w:hint="eastAsia" w:ascii="仿宋" w:hAnsi="仿宋" w:eastAsia="仿宋" w:cs="仿宋"/>
          <w:sz w:val="28"/>
          <w:szCs w:val="28"/>
          <w:highlight w:val="none"/>
          <w:lang w:val="en-US" w:eastAsia="zh-CN"/>
        </w:rPr>
        <w:t xml:space="preserve">刘工 </w:t>
      </w:r>
      <w:r>
        <w:rPr>
          <w:rFonts w:hint="eastAsia" w:ascii="仿宋" w:hAnsi="仿宋" w:eastAsia="仿宋" w:cs="仿宋"/>
          <w:sz w:val="28"/>
          <w:szCs w:val="28"/>
          <w:highlight w:val="none"/>
          <w:lang w:eastAsia="zh-CN"/>
        </w:rPr>
        <w:t xml:space="preserve">电话：</w:t>
      </w:r>
      <w:r>
        <w:rPr>
          <w:rFonts w:hint="eastAsia" w:ascii="仿宋" w:hAnsi="仿宋" w:eastAsia="仿宋" w:cs="仿宋"/>
          <w:sz w:val="28"/>
          <w:szCs w:val="28"/>
          <w:highlight w:val="none"/>
          <w:lang w:val="en-US" w:eastAsia="zh-CN"/>
        </w:rPr>
        <w:t xml:space="preserve">15996153828</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江苏星汇工程咨询管理有限公司</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第二章  投标人须知</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2.合格的投标人</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满足招标文件中实质性条款的规定。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4.投标费用</w:t>
      </w:r>
      <w:r/>
    </w:p>
    <w:p>
      <w:pPr>
        <w:ind w:firstLine="555"/>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4.1投标人应自行承担所有与参加投标有关的费用。不论投标的结果如何，</w:t>
      </w:r>
      <w:r>
        <w:rPr>
          <w:rFonts w:hint="eastAsia" w:ascii="仿宋" w:hAnsi="仿宋" w:eastAsia="仿宋" w:cs="仿宋"/>
          <w:sz w:val="28"/>
          <w:szCs w:val="28"/>
          <w:highlight w:val="none"/>
          <w:lang w:eastAsia="zh-CN"/>
        </w:rPr>
        <w:t xml:space="preserve">江苏星汇工程咨询管理有限公司</w:t>
      </w:r>
      <w:r>
        <w:rPr>
          <w:rFonts w:hint="eastAsia" w:ascii="仿宋" w:hAnsi="仿宋" w:eastAsia="仿宋" w:cs="仿宋"/>
          <w:color w:val="000000"/>
          <w:sz w:val="28"/>
          <w:szCs w:val="28"/>
          <w:highlight w:val="none"/>
        </w:rPr>
        <w:t xml:space="preserve">（以下简称采购代理机构）和</w:t>
      </w:r>
      <w:r>
        <w:rPr>
          <w:rFonts w:hint="eastAsia" w:ascii="仿宋" w:hAnsi="仿宋" w:eastAsia="仿宋" w:cs="仿宋"/>
          <w:sz w:val="28"/>
          <w:szCs w:val="28"/>
          <w:highlight w:val="none"/>
          <w:lang w:eastAsia="zh-CN"/>
        </w:rPr>
        <w:t xml:space="preserve">淮安市公安局淮安经济技术开发区分局</w:t>
      </w:r>
      <w:r>
        <w:rPr>
          <w:rFonts w:hint="eastAsia" w:ascii="仿宋" w:hAnsi="仿宋" w:eastAsia="仿宋" w:cs="仿宋"/>
          <w:color w:val="000000"/>
          <w:sz w:val="28"/>
          <w:szCs w:val="28"/>
          <w:highlight w:val="none"/>
        </w:rPr>
        <w:t xml:space="preserve">（以下简称采购人）</w:t>
      </w:r>
      <w:r>
        <w:rPr>
          <w:rFonts w:hint="eastAsia" w:ascii="仿宋" w:hAnsi="仿宋" w:eastAsia="仿宋" w:cs="仿宋"/>
          <w:sz w:val="28"/>
          <w:szCs w:val="28"/>
          <w:highlight w:val="none"/>
        </w:rPr>
        <w:t xml:space="preserve">在任何情况下均无义务和责任承担这些费用。</w:t>
      </w:r>
      <w:r/>
    </w:p>
    <w:p>
      <w:pPr>
        <w:ind w:firstLine="555"/>
        <w:spacing w:line="520" w:lineRule="exact"/>
        <w:rPr>
          <w:rFonts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rPr>
        <w:t xml:space="preserve">4.</w:t>
      </w:r>
      <w:r>
        <w:rPr>
          <w:rFonts w:hint="eastAsia" w:ascii="仿宋" w:hAnsi="仿宋" w:eastAsia="仿宋" w:cs="仿宋"/>
          <w:sz w:val="28"/>
          <w:szCs w:val="28"/>
          <w:highlight w:val="none"/>
        </w:rPr>
        <w:t xml:space="preserve">2本项目由</w:t>
      </w:r>
      <w:r>
        <w:rPr>
          <w:rFonts w:hint="eastAsia" w:ascii="仿宋" w:hAnsi="仿宋" w:eastAsia="仿宋" w:cs="仿宋"/>
          <w:sz w:val="28"/>
          <w:szCs w:val="28"/>
          <w:highlight w:val="none"/>
          <w:lang w:eastAsia="zh-CN"/>
        </w:rPr>
        <w:t xml:space="preserve">江苏星汇工程咨询管理有限公司</w:t>
      </w:r>
      <w:r>
        <w:rPr>
          <w:rFonts w:hint="eastAsia" w:ascii="仿宋" w:hAnsi="仿宋" w:eastAsia="仿宋" w:cs="仿宋"/>
          <w:sz w:val="28"/>
          <w:szCs w:val="28"/>
          <w:highlight w:val="none"/>
        </w:rPr>
        <w:t xml:space="preserve">协助采购人作了前期咨询工作，因此各投标人在报价时必须将咨询费用包含在投标报价中，无需单独列项计取。</w:t>
      </w:r>
      <w:r>
        <w:rPr>
          <w:rFonts w:hint="eastAsia" w:ascii="仿宋" w:hAnsi="仿宋" w:eastAsia="仿宋" w:cs="仿宋"/>
          <w:color w:val="auto"/>
          <w:sz w:val="28"/>
          <w:szCs w:val="28"/>
          <w:highlight w:val="none"/>
          <w:lang w:val="en-US" w:eastAsia="zh-CN"/>
        </w:rPr>
        <w:t xml:space="preserve">咨询费用壹万元整</w:t>
      </w:r>
      <w:r>
        <w:rPr>
          <w:rFonts w:hint="eastAsia" w:ascii="仿宋" w:hAnsi="仿宋" w:eastAsia="仿宋" w:cs="仿宋"/>
          <w:sz w:val="28"/>
          <w:szCs w:val="28"/>
          <w:highlight w:val="none"/>
          <w:lang w:val="en-US" w:eastAsia="zh-CN"/>
        </w:rPr>
        <w:t xml:space="preserve">。</w:t>
      </w:r>
      <w:r>
        <w:rPr>
          <w:rFonts w:hint="eastAsia" w:ascii="仿宋" w:hAnsi="仿宋" w:eastAsia="仿宋" w:cs="仿宋"/>
          <w:color w:val="auto"/>
          <w:sz w:val="28"/>
          <w:szCs w:val="28"/>
          <w:highlight w:val="none"/>
          <w:lang w:val="zh-CN"/>
        </w:rPr>
        <w:t xml:space="preserve">建议采用数字人民币形式支付。</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二、招标文件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5.招标文件由以下部分组成: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5.1投标邀请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5.2投标人须知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5.3合同文本</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5.5评标方法与评标标准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5.6投标文件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6.招标文件的澄清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6.1任何要求对招标文件进行澄清的投标人，均应在投标截止时间十日前通过以书面形式并加盖公章通知</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对投标截止时间前十日收到的任何澄清要求将以书面形式予以答复。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7.招标文件的更正或补充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7.1在投标截止时间十五日前，</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7.3为使投标人有足够的时间按招标文件的更正要求修正投标文件，</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有权按照相关法定的要求推迟投标截止时间和开标日期。 </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三、投标文件的编制</w:t>
      </w:r>
      <w:r/>
    </w:p>
    <w:p>
      <w:pPr>
        <w:spacing w:line="520" w:lineRule="exact"/>
        <w:rPr>
          <w:rFonts w:ascii="仿宋" w:hAnsi="仿宋" w:eastAsia="仿宋"/>
          <w:sz w:val="28"/>
          <w:szCs w:val="28"/>
          <w:highlight w:val="none"/>
        </w:rPr>
      </w:pPr>
      <w:r/>
      <w:bookmarkStart w:id="0" w:name="_Toc462564073"/>
      <w:r/>
      <w:bookmarkStart w:id="1" w:name="_Toc20823286"/>
      <w:r/>
      <w:bookmarkStart w:id="2" w:name="_Toc16938530"/>
      <w:r/>
      <w:bookmarkStart w:id="3" w:name="_Toc513029214"/>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除技术性能另有规定外，投标文件所使用的度量衡单位，均须采用国家法定计量单位。</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highlight w:val="none"/>
        </w:rPr>
        <w:t xml:space="preserve">视同未提交该投标材料处理。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投标人应按照招标文件规定格式填报投标分项报价表。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 投标人可在投标文件中提供认为需要的其他技术文件或说明。</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 投标人需根据招标文件要求提供培训计划。</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p>
    <w:p>
      <w:pPr>
        <w:spacing w:line="520" w:lineRule="exact"/>
        <w:rPr>
          <w:rFonts w:ascii="仿宋" w:hAnsi="仿宋" w:eastAsia="仿宋"/>
          <w:sz w:val="28"/>
          <w:szCs w:val="28"/>
          <w:highlight w:val="none"/>
        </w:rPr>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14.1投标人应按照招标文件中提供的格式完整、正确填写投标函、开标一览表。</w:t>
      </w:r>
      <w:r/>
    </w:p>
    <w:p>
      <w:pPr>
        <w:ind w:firstLine="56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sz w:val="28"/>
          <w:szCs w:val="28"/>
          <w:highlight w:val="none"/>
        </w:rPr>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规定的开标之日后</w:t>
      </w:r>
      <w:r>
        <w:rPr>
          <w:rFonts w:hint="eastAsia" w:ascii="仿宋" w:hAnsi="仿宋" w:eastAsia="仿宋"/>
          <w:color w:val="0000ff"/>
          <w:sz w:val="28"/>
          <w:szCs w:val="28"/>
          <w:highlight w:val="none"/>
          <w:lang w:val="en-US" w:eastAsia="zh-CN"/>
        </w:rPr>
        <w:t xml:space="preserve">九</w:t>
      </w:r>
      <w:r>
        <w:rPr>
          <w:rFonts w:hint="eastAsia" w:ascii="仿宋" w:hAnsi="仿宋" w:eastAsia="仿宋"/>
          <w:color w:val="0000ff"/>
          <w:sz w:val="28"/>
          <w:szCs w:val="28"/>
          <w:highlight w:val="none"/>
        </w:rPr>
        <w:t xml:space="preserve">十（</w:t>
      </w:r>
      <w:r>
        <w:rPr>
          <w:rFonts w:hint="eastAsia" w:ascii="仿宋" w:hAnsi="仿宋" w:eastAsia="仿宋"/>
          <w:color w:val="0000ff"/>
          <w:sz w:val="28"/>
          <w:szCs w:val="28"/>
          <w:highlight w:val="none"/>
          <w:lang w:val="en-US" w:eastAsia="zh-CN"/>
        </w:rPr>
        <w:t xml:space="preserve">9</w:t>
      </w:r>
      <w:r>
        <w:rPr>
          <w:rFonts w:hint="eastAsia" w:ascii="仿宋" w:hAnsi="仿宋" w:eastAsia="仿宋"/>
          <w:color w:val="0000ff"/>
          <w:sz w:val="28"/>
          <w:szCs w:val="28"/>
          <w:highlight w:val="none"/>
        </w:rPr>
        <w:t xml:space="preserve">0）天</w:t>
      </w:r>
      <w:r>
        <w:rPr>
          <w:rFonts w:hint="eastAsia" w:ascii="仿宋" w:hAnsi="仿宋" w:eastAsia="仿宋"/>
          <w:sz w:val="28"/>
          <w:szCs w:val="28"/>
          <w:highlight w:val="none"/>
        </w:rPr>
        <w:t xml:space="preserve">。投标有效期比规定短的将被视为未实质性响应招标文件而予以拒绝。</w:t>
      </w:r>
      <w:bookmarkStart w:id="39" w:name="_GoBack"/>
      <w:r/>
      <w:bookmarkEnd w:id="39"/>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17.1</w:t>
      </w:r>
      <w:r>
        <w:rPr>
          <w:rFonts w:hint="eastAsia" w:ascii="仿宋" w:hAnsi="仿宋" w:eastAsia="仿宋"/>
          <w:bCs/>
          <w:color w:val="000000"/>
          <w:sz w:val="28"/>
          <w:szCs w:val="28"/>
          <w:highlight w:val="none"/>
        </w:rPr>
        <w:t xml:space="preserve">本项目评标标准中的方案部分采用</w:t>
      </w:r>
      <w:r>
        <w:rPr>
          <w:rFonts w:hint="eastAsia" w:ascii="仿宋" w:hAnsi="仿宋" w:eastAsia="仿宋"/>
          <w:bCs/>
          <w:color w:val="000000"/>
          <w:sz w:val="28"/>
          <w:szCs w:val="28"/>
          <w:highlight w:val="none"/>
          <w:lang w:eastAsia="zh-CN"/>
        </w:rPr>
        <w:t xml:space="preserve">明</w:t>
      </w:r>
      <w:r>
        <w:rPr>
          <w:rFonts w:hint="eastAsia" w:ascii="仿宋" w:hAnsi="仿宋" w:eastAsia="仿宋"/>
          <w:bCs/>
          <w:color w:val="000000"/>
          <w:sz w:val="28"/>
          <w:szCs w:val="28"/>
          <w:highlight w:val="none"/>
        </w:rPr>
        <w:t xml:space="preserve">标方式进行评审。</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四、投标文件上传</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18.投标文件的上传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18.4</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p>
    <w:p>
      <w:pPr>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.2投标人不得在开标时间以后修改电子投标文件。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.3投标人不得在提交电子投标文件截止时间起至投标有效期满前撤回电子投标文件。</w:t>
      </w:r>
      <w:r/>
    </w:p>
    <w:p>
      <w:pPr>
        <w:numPr>
          <w:ilvl w:val="0"/>
          <w:numId w:val="0"/>
        </w:numPr>
        <w:spacing w:line="520" w:lineRule="exact"/>
        <w:rPr>
          <w:rFonts w:hint="eastAsia" w:ascii="仿宋" w:hAnsi="仿宋" w:eastAsia="仿宋"/>
          <w:b/>
          <w:sz w:val="32"/>
          <w:szCs w:val="32"/>
          <w:highlight w:val="none"/>
        </w:rPr>
      </w:pPr>
      <w:r/>
      <w:bookmarkStart w:id="8" w:name="_Toc162083530"/>
      <w:r>
        <w:rPr>
          <w:rFonts w:hint="eastAsia" w:ascii="仿宋" w:hAnsi="仿宋" w:eastAsia="仿宋"/>
          <w:b/>
          <w:sz w:val="32"/>
          <w:szCs w:val="32"/>
          <w:highlight w:val="none"/>
          <w:lang w:val="en-US" w:eastAsia="zh-CN" w:bidi="ar-SA"/>
        </w:rPr>
        <w:t xml:space="preserve">五、</w:t>
      </w:r>
      <w:r>
        <w:rPr>
          <w:rFonts w:hint="eastAsia" w:ascii="仿宋" w:hAnsi="仿宋" w:eastAsia="仿宋"/>
          <w:b/>
          <w:sz w:val="32"/>
          <w:szCs w:val="32"/>
          <w:highlight w:val="none"/>
        </w:rPr>
        <w:t xml:space="preserve">开标及评标</w:t>
      </w:r>
      <w:bookmarkEnd w:id="8"/>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.2开标仪式由</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.3投标人在开标过程中涉及到的投标文件解密、开标结果确认等工作，应按照《操作手册》规定执行。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highlight w:val="none"/>
        </w:rPr>
      </w:pPr>
      <w:r/>
      <w:bookmarkStart w:id="9" w:name="_Toc513029231"/>
      <w:r/>
      <w:bookmarkStart w:id="10" w:name="_Toc16938547"/>
      <w:r/>
      <w:bookmarkStart w:id="11" w:name="_Toc20823303"/>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.1开标后，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将立即组织评标委员会（以下简称评委会）进行评标。</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.3评委会独立工作，负责评审所有投标文件并确定中标</w:t>
      </w:r>
      <w:r>
        <w:rPr>
          <w:rFonts w:hint="eastAsia" w:ascii="仿宋" w:hAnsi="仿宋" w:eastAsia="仿宋"/>
          <w:sz w:val="28"/>
          <w:szCs w:val="28"/>
          <w:highlight w:val="none"/>
          <w:lang w:val="en-US" w:eastAsia="zh-CN"/>
        </w:rPr>
        <w:t xml:space="preserve">候</w:t>
      </w:r>
      <w:r>
        <w:rPr>
          <w:rFonts w:hint="eastAsia" w:ascii="仿宋" w:hAnsi="仿宋" w:eastAsia="仿宋"/>
          <w:sz w:val="28"/>
          <w:szCs w:val="28"/>
          <w:highlight w:val="none"/>
        </w:rPr>
        <w:t xml:space="preserve">选人。</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.1凡是与审查、澄清、评价和比较投标的有关资料以及授标建议等，采购人、评委、</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均不得向投标人或与评标无关的其他人员透露。</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.2在评标过程中，投标人不得以任何行为影响评标过程，否则其投标文件将被作为无效投标文件。</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和评标委员会不向未中标的投标人解释未中标原因，也不公布评标过程中的相关细节。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highlight w:val="none"/>
        </w:rPr>
      </w:pPr>
      <w:r/>
      <w:bookmarkStart w:id="12" w:name="_Toc20823304"/>
      <w:r/>
      <w:bookmarkStart w:id="13" w:name="_Toc16938548"/>
      <w:r/>
      <w:bookmarkStart w:id="14" w:name="_Toc513029232"/>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spacing w:line="520" w:lineRule="exact"/>
        <w:rPr>
          <w:rFonts w:ascii="仿宋" w:hAnsi="仿宋" w:eastAsia="仿宋"/>
          <w:sz w:val="28"/>
          <w:szCs w:val="28"/>
          <w:highlight w:val="none"/>
        </w:rPr>
      </w:pPr>
      <w:r/>
      <w:bookmarkStart w:id="15" w:name="_Toc20823305"/>
      <w:r/>
      <w:bookmarkStart w:id="16" w:name="_Toc16938549"/>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接到评委会澄清、说明和补正要求的投标人如未按规定做出澄清、说明和补正，其风险由投标人自行承担。</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.1投标文件初审分为资格审查和符合性审查。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将在苏采云系统中告知未通过资格审查或符合性审查的原因，评审结束后，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将不再告知未通过资格审查或符合性审查的原因。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highlight w:val="none"/>
        </w:rPr>
      </w:pPr>
      <w:r/>
      <w:bookmarkStart w:id="18" w:name="_Toc20823306"/>
      <w:r/>
      <w:bookmarkStart w:id="19" w:name="_Toc513029234"/>
      <w:r/>
      <w:bookmarkStart w:id="20" w:name="_Toc1693855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w:t>
      </w:r>
      <w:r>
        <w:rPr>
          <w:rFonts w:hint="eastAsia" w:ascii="仿宋" w:hAnsi="仿宋" w:eastAsia="仿宋" w:cs="Times New Roman"/>
          <w:sz w:val="28"/>
          <w:szCs w:val="28"/>
          <w:highlight w:val="none"/>
        </w:rPr>
        <w:t xml:space="preserve">中的核心产品。多</w:t>
      </w:r>
      <w:r>
        <w:rPr>
          <w:rFonts w:ascii="仿宋" w:hAnsi="仿宋" w:eastAsia="仿宋"/>
          <w:sz w:val="28"/>
          <w:szCs w:val="28"/>
          <w:highlight w:val="none"/>
        </w:rPr>
        <w:t xml:space="preserve">家投标人提供的核心产品品牌相同的，按前两款规定处理。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及评标委员会联系。</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spacing w:line="520" w:lineRule="exact"/>
        <w:rPr>
          <w:rFonts w:ascii="仿宋" w:hAnsi="仿宋" w:eastAsia="仿宋"/>
          <w:sz w:val="28"/>
          <w:szCs w:val="28"/>
          <w:highlight w:val="none"/>
        </w:rPr>
      </w:pPr>
      <w:r/>
      <w:bookmarkStart w:id="21" w:name="_Toc16938551"/>
      <w:r/>
      <w:bookmarkStart w:id="22" w:name="_Toc20823307"/>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color w:val="000000"/>
          <w:sz w:val="28"/>
          <w:szCs w:val="28"/>
          <w:highlight w:val="none"/>
        </w:rPr>
        <w:t xml:space="preserve">评标委员会认为投标人的报价</w:t>
      </w:r>
      <w:r>
        <w:rPr>
          <w:rFonts w:hint="eastAsia" w:ascii="仿宋" w:hAnsi="仿宋" w:eastAsia="仿宋"/>
          <w:color w:val="000000"/>
          <w:sz w:val="28"/>
          <w:szCs w:val="28"/>
          <w:highlight w:val="none"/>
          <w:lang w:eastAsia="zh-CN"/>
        </w:rPr>
        <w:t xml:space="preserve">属于《关于推动解决政府采购异常低价问题相关工作的通知》（苏财购〔2025〕62号）</w:t>
      </w:r>
      <w:r>
        <w:rPr>
          <w:rFonts w:hint="eastAsia" w:ascii="仿宋" w:hAnsi="仿宋" w:eastAsia="仿宋"/>
          <w:color w:val="000000"/>
          <w:sz w:val="28"/>
          <w:szCs w:val="28"/>
          <w:highlight w:val="none"/>
          <w:lang w:val="en-US" w:eastAsia="zh-CN"/>
        </w:rPr>
        <w:t xml:space="preserve">异常低价情形的，</w:t>
      </w:r>
      <w:r>
        <w:rPr>
          <w:rFonts w:hint="eastAsia" w:ascii="仿宋" w:hAnsi="仿宋" w:eastAsia="仿宋"/>
          <w:color w:val="000000"/>
          <w:sz w:val="28"/>
          <w:szCs w:val="28"/>
          <w:highlight w:val="none"/>
        </w:rPr>
        <w:t xml:space="preserve">将通过苏采云系统</w:t>
      </w:r>
      <w:r>
        <w:rPr>
          <w:rFonts w:hint="eastAsia" w:ascii="仿宋" w:hAnsi="仿宋" w:eastAsia="仿宋"/>
          <w:color w:val="000000"/>
          <w:sz w:val="28"/>
          <w:szCs w:val="28"/>
          <w:highlight w:val="none"/>
          <w:lang w:eastAsia="zh-CN"/>
        </w:rPr>
        <w:t xml:space="preserve">，按照苏财购〔2025〕62号文件要求启动异常低价投标审查程序，</w:t>
      </w:r>
      <w:r>
        <w:rPr>
          <w:rFonts w:hint="eastAsia" w:ascii="仿宋" w:hAnsi="仿宋" w:eastAsia="仿宋"/>
          <w:color w:val="000000"/>
          <w:sz w:val="28"/>
          <w:szCs w:val="28"/>
          <w:highlight w:val="none"/>
        </w:rPr>
        <w:t xml:space="preserve">要求其在合理的时间内提供说明，必要时提交相关证明材料；投标人不能证明其报价合理性的，评标委员会应当将其作为无效投标处理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其他法律、法规及本招标文件规定的属无效投标的情形。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.2废标条款2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.2.1符合专业条件的供应商或者对招标文件作实质响应的供应商不足三家的。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.2.2出现影响采购公正的违法、违规行为的。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.2.3因重大变故，采购任务取消的。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.2.4评标委员会认定招标文件存在歧义、重大缺陷导致评审工作无法进行。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因苏采云系统</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投标截止时间结束后参加投标的供应商不足三家的处理：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0"/>
        </w:numPr>
        <w:ind w:firstLine="482"/>
        <w:spacing w:line="520" w:lineRule="exact"/>
        <w:rPr>
          <w:rFonts w:ascii="仿宋" w:hAnsi="仿宋" w:eastAsia="仿宋"/>
          <w:b/>
          <w:sz w:val="32"/>
          <w:szCs w:val="32"/>
          <w:highlight w:val="none"/>
        </w:rPr>
      </w:pPr>
      <w:r/>
      <w:bookmarkStart w:id="24" w:name="_Toc120614219"/>
      <w:r>
        <w:rPr>
          <w:rFonts w:hint="eastAsia" w:ascii="仿宋" w:hAnsi="仿宋" w:eastAsia="仿宋"/>
          <w:b/>
          <w:sz w:val="32"/>
          <w:szCs w:val="32"/>
          <w:highlight w:val="none"/>
          <w:lang w:val="en-US" w:eastAsia="zh-CN" w:bidi="ar-SA"/>
        </w:rPr>
        <w:t xml:space="preserve">六、</w:t>
      </w:r>
      <w:r>
        <w:rPr>
          <w:rFonts w:hint="eastAsia" w:ascii="仿宋" w:hAnsi="仿宋" w:eastAsia="仿宋"/>
          <w:b/>
          <w:sz w:val="32"/>
          <w:szCs w:val="32"/>
          <w:highlight w:val="none"/>
        </w:rPr>
        <w:t xml:space="preserve">定标</w:t>
      </w:r>
      <w:bookmarkEnd w:id="24"/>
      <w:r/>
      <w:r/>
    </w:p>
    <w:p>
      <w:pPr>
        <w:spacing w:line="520" w:lineRule="exact"/>
        <w:rPr>
          <w:rFonts w:ascii="仿宋" w:hAnsi="仿宋" w:eastAsia="仿宋"/>
          <w:sz w:val="28"/>
          <w:szCs w:val="28"/>
          <w:highlight w:val="none"/>
        </w:rPr>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.1中标候选人的选取原则和数量见招标文件第三章规定。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w:t>
      </w:r>
      <w:r>
        <w:rPr>
          <w:rFonts w:hint="eastAsia" w:ascii="仿宋" w:hAnsi="仿宋" w:eastAsia="仿宋"/>
          <w:sz w:val="28"/>
          <w:szCs w:val="28"/>
          <w:highlight w:val="none"/>
          <w:lang w:val="en-US" w:eastAsia="zh-CN"/>
        </w:rPr>
        <w:t xml:space="preserve">将</w:t>
      </w:r>
      <w:r>
        <w:rPr>
          <w:rFonts w:hint="eastAsia" w:ascii="仿宋" w:hAnsi="仿宋" w:eastAsia="仿宋"/>
          <w:sz w:val="28"/>
          <w:szCs w:val="28"/>
          <w:highlight w:val="none"/>
        </w:rPr>
        <w:t xml:space="preserve">根据评委会推荐的中标候选人</w:t>
      </w:r>
      <w:r>
        <w:rPr>
          <w:rFonts w:hint="eastAsia" w:ascii="仿宋" w:hAnsi="仿宋" w:eastAsia="仿宋"/>
          <w:sz w:val="28"/>
          <w:szCs w:val="28"/>
          <w:highlight w:val="none"/>
          <w:lang w:val="en-US" w:eastAsia="zh-CN"/>
        </w:rPr>
        <w:t xml:space="preserve">在5个工作日内</w:t>
      </w:r>
      <w:r>
        <w:rPr>
          <w:rFonts w:hint="eastAsia" w:ascii="仿宋" w:hAnsi="仿宋" w:eastAsia="仿宋"/>
          <w:sz w:val="28"/>
          <w:szCs w:val="28"/>
          <w:highlight w:val="none"/>
        </w:rPr>
        <w:t xml:space="preserve">确定中标人。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将在“淮安市政府采购网”发布中标公告，公告期限为1个工作日。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  若有充分证据证明，中标人出现下列情况之一的，一经查实，将被取消中标资格：</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.4.1提供虚假材料谋取中标的。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.4.2向采购人、</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行贿或者提供其他不正当利益的。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.4.3属于本文件规定的无效条件，但在评标过程中又未被评委会发现的。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.4.4与采购人或者其他供应商恶意串通的。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.4.5采取不正当手段诋毁、排挤其他供应商的。</w:t>
      </w:r>
      <w:r/>
    </w:p>
    <w:p>
      <w:pPr>
        <w:ind w:firstLine="560"/>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p>
    <w:p>
      <w:pPr>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．质疑处理</w:t>
      </w:r>
      <w:bookmarkEnd w:id="28"/>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.1投标人认为采购文件、采购过程和中标结果使自己的权益受到损害的，可以在知道或者应知其权益受到损害之日起七个工作日内</w:t>
      </w:r>
      <w:r>
        <w:rPr>
          <w:rFonts w:hint="eastAsia" w:ascii="仿宋" w:hAnsi="仿宋" w:eastAsia="仿宋" w:cs="仿宋"/>
          <w:color w:val="000000"/>
          <w:sz w:val="28"/>
          <w:szCs w:val="28"/>
          <w:highlight w:val="none"/>
        </w:rPr>
        <w:t xml:space="preserve">，以书面形式提出质疑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.2上述应知其权益受到损害之日是指: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（1）对招标文件提出质疑的，为采购文件公告期限届满之日起计算；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（3）对中标结果提出质疑的，为中标结果公告期限届满之日起计算。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.4质疑投标人在法定质疑期内应当一次性针对同一采购环节提出质疑。</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（1）质疑投标人的名称、地址、邮编、联系人及联系电话；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2"/>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.6</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有权不予受理。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.7对于内容、格式符合规定的质疑函，</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w:t>
      </w:r>
      <w:r>
        <w:rPr>
          <w:rFonts w:hint="eastAsia" w:ascii="仿宋" w:hAnsi="仿宋" w:eastAsia="仿宋" w:cs="仿宋"/>
          <w:b/>
          <w:bCs/>
          <w:color w:val="000000"/>
          <w:sz w:val="28"/>
          <w:szCs w:val="28"/>
          <w:highlight w:val="none"/>
        </w:rPr>
        <w:t xml:space="preserve">在五个工作日</w:t>
      </w:r>
      <w:r>
        <w:rPr>
          <w:rFonts w:hint="eastAsia" w:ascii="仿宋" w:hAnsi="仿宋" w:eastAsia="仿宋" w:cs="仿宋"/>
          <w:color w:val="000000"/>
          <w:sz w:val="28"/>
          <w:szCs w:val="28"/>
          <w:highlight w:val="none"/>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.8投标人提出的质疑必须有理、有据，不得恶意质疑或提交虚假质疑。否则，一经查实，</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.l中标结果确定后，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ind w:firstLine="482"/>
        <w:spacing w:line="520" w:lineRule="exact"/>
        <w:rPr>
          <w:rFonts w:ascii="仿宋" w:hAnsi="仿宋" w:eastAsia="仿宋"/>
          <w:b/>
          <w:sz w:val="32"/>
          <w:szCs w:val="32"/>
          <w:highlight w:val="none"/>
        </w:rPr>
      </w:pPr>
      <w:r/>
      <w:bookmarkStart w:id="29" w:name="_Toc513029236"/>
      <w:r/>
      <w:bookmarkStart w:id="30" w:name="_Toc20823308"/>
      <w:r/>
      <w:bookmarkStart w:id="31" w:name="_Toc16938552"/>
      <w:r/>
      <w:bookmarkStart w:id="32" w:name="_Toc120614220"/>
      <w:r>
        <w:rPr>
          <w:rFonts w:hint="eastAsia" w:ascii="仿宋" w:hAnsi="仿宋" w:eastAsia="仿宋"/>
          <w:b/>
          <w:sz w:val="32"/>
          <w:szCs w:val="32"/>
          <w:highlight w:val="none"/>
          <w:lang w:val="en-US" w:eastAsia="zh-CN" w:bidi="ar-SA"/>
        </w:rPr>
        <w:t xml:space="preserve">七、</w:t>
      </w:r>
      <w:r>
        <w:rPr>
          <w:rFonts w:hint="eastAsia" w:ascii="仿宋" w:hAnsi="仿宋" w:eastAsia="仿宋"/>
          <w:b/>
          <w:sz w:val="32"/>
          <w:szCs w:val="32"/>
          <w:highlight w:val="none"/>
        </w:rPr>
        <w:t xml:space="preserve">授予合同</w:t>
      </w:r>
      <w:bookmarkEnd w:id="29"/>
      <w:r/>
      <w:bookmarkEnd w:id="30"/>
      <w:r/>
      <w:bookmarkEnd w:id="31"/>
      <w:r/>
      <w:bookmarkEnd w:id="32"/>
      <w:r/>
      <w:r/>
    </w:p>
    <w:p>
      <w:pPr>
        <w:spacing w:line="520" w:lineRule="exact"/>
        <w:rPr>
          <w:rFonts w:ascii="仿宋" w:hAnsi="仿宋" w:eastAsia="仿宋"/>
          <w:sz w:val="28"/>
          <w:szCs w:val="28"/>
          <w:highlight w:val="none"/>
        </w:rPr>
      </w:pPr>
      <w:r/>
      <w:bookmarkStart w:id="33" w:name="_Toc16938553"/>
      <w:r/>
      <w:bookmarkStart w:id="34" w:name="_Toc20823309"/>
      <w:r/>
      <w:bookmarkStart w:id="35" w:name="_Toc513029237"/>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cs="仿宋"/>
          <w:b/>
          <w:bCs/>
          <w:color w:val="000000"/>
          <w:sz w:val="28"/>
          <w:szCs w:val="28"/>
          <w:highlight w:val="none"/>
        </w:rPr>
        <w:t xml:space="preserve">中标人应当在中标通知书发出之日起十二日内，按照招标文件确定的事项与采购人签订政府采购合同，并于0.5个工作日内将政府采购合同在市政府采购网公告。</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.2招标文件、中标人的投标文件及招标过程中有关澄清、承诺文件均应作为合同附件。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pStyle w:val="855"/>
        <w:spacing w:line="520" w:lineRule="exact"/>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t xml:space="preserve">32.履约保证金（适用于各个采购包）</w:t>
      </w:r>
      <w:r/>
    </w:p>
    <w:p>
      <w:pPr>
        <w:pStyle w:val="855"/>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31.1乙方交纳人民币</w:t>
      </w:r>
      <w:r>
        <w:rPr>
          <w:rFonts w:hint="eastAsia" w:ascii="仿宋" w:hAnsi="仿宋" w:eastAsia="仿宋" w:cs="Times New Roman"/>
          <w:color w:val="auto"/>
          <w:sz w:val="28"/>
          <w:szCs w:val="28"/>
          <w:highlight w:val="none"/>
          <w:u w:val="single"/>
          <w:lang w:val="en-US" w:eastAsia="zh-CN" w:bidi="ar-SA"/>
        </w:rPr>
        <w:t xml:space="preserve">合同金额的5%</w:t>
      </w:r>
      <w:r>
        <w:rPr>
          <w:rFonts w:hint="eastAsia" w:ascii="仿宋" w:hAnsi="仿宋" w:eastAsia="仿宋" w:cs="仿宋"/>
          <w:color w:val="auto"/>
          <w:sz w:val="28"/>
          <w:szCs w:val="28"/>
          <w:highlight w:val="none"/>
        </w:rPr>
        <w:t xml:space="preserve">作为本合同的履约保证金。</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32.2乙方提供的履约保证金可以是人民币形式（银行本票、汇票、支票、电汇），或银行保函、担保公司的保证担保或保险公司的保证保险等多种形式。</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p>
    <w:p>
      <w:pPr>
        <w:ind w:firstLine="560"/>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32.5如乙方未能履行合同规定的义务，甲方有权从履约保证金中取得补偿。</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32.7履约保证金在合同约定期间内不予退还或者应完全有效，履约保证金在项目验收合格后无息退还给乙方。</w:t>
      </w:r>
      <w:r/>
    </w:p>
    <w:p>
      <w:pPr>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 xml:space="preserve">八、政府采购政策功能落实</w:t>
      </w:r>
      <w:r/>
    </w:p>
    <w:p>
      <w:pPr>
        <w:spacing w:line="520" w:lineRule="exact"/>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t xml:space="preserve">33.</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p>
    <w:p>
      <w:pPr>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33.1 小微型企业价格扣除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本项目不涉及</w:t>
      </w:r>
      <w:r>
        <w:rPr>
          <w:rFonts w:hint="eastAsia" w:ascii="仿宋" w:hAnsi="仿宋" w:eastAsia="仿宋" w:cs="仿宋"/>
          <w:color w:val="000000"/>
          <w:sz w:val="28"/>
          <w:szCs w:val="28"/>
          <w:highlight w:val="none"/>
          <w:lang w:eastAsia="zh-CN"/>
        </w:rPr>
        <w:t xml:space="preserve">）</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33.1.1 </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 联合体及分包</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33.3小微型企业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33.4残疾人福利单位</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33.5监狱和戒毒企业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t xml:space="preserve">34.节能、环保政策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 节能产品</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 xml:space="preserve">被列入“节能产品品目清单”的，实行</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 xml:space="preserve">。</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 环保产品</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t xml:space="preserve">被列入“环境标志产品品目清单”的，实行优先采购。</w:t>
      </w:r>
      <w:r/>
    </w:p>
    <w:p>
      <w:pPr>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34.4 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35．政府绿色采购</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35.2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35.3 本项目中涉及胶黏剂、清洗剂等挥发性有机物产品的，要执行国家和江苏省VOCs含量限制标准，优先使用低挥发性原辅材料，使用低VOCs含量的涂料、胶黏剂等。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s="仿宋"/>
          <w:bCs/>
          <w:color w:val="000000"/>
          <w:sz w:val="28"/>
          <w:szCs w:val="28"/>
          <w:highlight w:val="none"/>
        </w:rPr>
        <w:outlineLvl w:val="0"/>
      </w:pPr>
      <w:r>
        <w:rPr>
          <w:rFonts w:hint="eastAsia" w:ascii="仿宋" w:hAnsi="仿宋" w:eastAsia="仿宋" w:cs="仿宋"/>
          <w:bCs/>
          <w:color w:val="000000"/>
          <w:sz w:val="28"/>
          <w:szCs w:val="28"/>
          <w:highlight w:val="none"/>
        </w:rPr>
        <w:t xml:space="preserve">36. 履约资金扶持政策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37.采购本国产品的支持政策</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37.1本项目政府采购活动中既有本国产品又有非本国产品参与竞争的，依法对本国产品给予价格评审优惠，对本国产品的报价给予20%的价格扣除，用扣除后的价格参与评审。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37.3投标人需按照招标文件的要求提供《关于符合本国产品标准的声明函》（以下简称《声明函》），如不提供将不享受本国产品价格评审优惠。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jc w:val="both"/>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63"/>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w:t>
      </w:r>
      <w:r>
        <w:rPr>
          <w:rFonts w:hint="eastAsia" w:ascii="仿宋" w:hAnsi="仿宋" w:eastAsia="仿宋"/>
          <w:color w:val="000000"/>
          <w:sz w:val="28"/>
          <w:szCs w:val="28"/>
          <w:highlight w:val="none"/>
        </w:rPr>
        <w:t xml:space="preserve">评委会根据招标文件中规定的评标标准对投标人进行综合评审，最终</w:t>
      </w:r>
      <w:r>
        <w:rPr>
          <w:rFonts w:hint="eastAsia" w:ascii="仿宋" w:hAnsi="仿宋" w:eastAsia="仿宋"/>
          <w:color w:val="000000"/>
          <w:sz w:val="28"/>
          <w:szCs w:val="28"/>
          <w:highlight w:val="none"/>
          <w:lang w:val="en-US" w:eastAsia="zh-CN"/>
        </w:rPr>
        <w:t xml:space="preserve">每个采购包</w:t>
      </w:r>
      <w:r>
        <w:rPr>
          <w:rFonts w:hint="eastAsia" w:ascii="仿宋" w:hAnsi="仿宋" w:eastAsia="仿宋"/>
          <w:color w:val="000000"/>
          <w:sz w:val="28"/>
          <w:szCs w:val="28"/>
          <w:highlight w:val="none"/>
        </w:rPr>
        <w:t xml:space="preserve">按综合评审得分由高到低的顺序推荐出</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名中标候选人。</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sz w:val="28"/>
          <w:szCs w:val="28"/>
          <w:highlight w:val="none"/>
        </w:rPr>
      </w:pPr>
      <w:r>
        <w:rPr>
          <w:rFonts w:hint="eastAsia" w:ascii="仿宋" w:hAnsi="仿宋" w:eastAsia="仿宋" w:cs="仿宋"/>
          <w:color w:val="000000"/>
          <w:sz w:val="28"/>
          <w:szCs w:val="28"/>
          <w:highlight w:val="none"/>
        </w:rPr>
        <w:t xml:space="preserve">三、评委会将依据下列评标标准进行评标，各个采购包的评标标准的总分均为100分。按评审后得分由高到低顺序排列。得分相同的，按投标报价由低到高顺序排列。得分且投标报价相同的并列</w:t>
      </w:r>
      <w:r>
        <w:rPr>
          <w:rFonts w:hint="eastAsia" w:ascii="仿宋" w:hAnsi="仿宋" w:eastAsia="仿宋" w:cs="Times New Roman"/>
          <w:sz w:val="28"/>
          <w:szCs w:val="28"/>
          <w:highlight w:val="none"/>
        </w:rPr>
        <w:t xml:space="preserve">, 按</w:t>
      </w:r>
      <w:r>
        <w:rPr>
          <w:rFonts w:hint="eastAsia" w:ascii="仿宋" w:hAnsi="仿宋" w:eastAsia="仿宋" w:cs="Times New Roman"/>
          <w:sz w:val="28"/>
          <w:szCs w:val="28"/>
          <w:highlight w:val="none"/>
          <w:lang w:val="en-US" w:eastAsia="zh-CN"/>
        </w:rPr>
        <w:t xml:space="preserve">方案部分</w:t>
      </w:r>
      <w:r>
        <w:rPr>
          <w:rFonts w:hint="eastAsia" w:ascii="仿宋" w:hAnsi="仿宋" w:eastAsia="仿宋" w:cs="Times New Roman"/>
          <w:sz w:val="28"/>
          <w:szCs w:val="28"/>
          <w:highlight w:val="none"/>
        </w:rPr>
        <w:t xml:space="preserve">由低到高顺序排列的方式确定中标候选人。</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四</w:t>
      </w:r>
      <w:r>
        <w:rPr>
          <w:rFonts w:hint="eastAsia" w:ascii="仿宋" w:hAnsi="仿宋" w:eastAsia="仿宋"/>
          <w:sz w:val="28"/>
          <w:highlight w:val="none"/>
        </w:rPr>
        <w:t xml:space="preserve">、具体标准:</w:t>
      </w:r>
      <w:r/>
    </w:p>
    <w:p>
      <w:pPr>
        <w:ind w:firstLine="562"/>
        <w:spacing w:line="520" w:lineRule="exact"/>
        <w:rPr>
          <w:rFonts w:ascii="仿宋" w:hAnsi="仿宋" w:eastAsia="仿宋"/>
          <w:b/>
          <w:bCs/>
          <w:sz w:val="28"/>
          <w:highlight w:val="none"/>
          <w:lang w:val="en-US" w:eastAsia="zh-CN"/>
        </w:rPr>
      </w:pPr>
      <w:r>
        <w:rPr>
          <w:rFonts w:hint="eastAsia" w:ascii="仿宋" w:hAnsi="仿宋" w:eastAsia="仿宋"/>
          <w:b/>
          <w:bCs/>
          <w:sz w:val="28"/>
          <w:highlight w:val="none"/>
          <w:lang w:val="en-US" w:eastAsia="zh-CN"/>
        </w:rPr>
        <w:t xml:space="preserve">采购包1：</w:t>
      </w:r>
      <w:r/>
    </w:p>
    <w:tbl>
      <w:tblPr>
        <w:tblStyle w:val="662"/>
        <w:tblW w:w="51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06"/>
        <w:gridCol w:w="7431"/>
      </w:tblGrid>
      <w:tr>
        <w:trPr>
          <w:jc w:val="center"/>
          <w:trHeight w:val="23"/>
        </w:trPr>
        <w:tc>
          <w:tcPr>
            <w:tcW w:w="545"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序号</w:t>
            </w:r>
            <w:r/>
          </w:p>
        </w:tc>
        <w:tc>
          <w:tcPr>
            <w:tcW w:w="1441"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评分</w:t>
            </w:r>
            <w:r/>
          </w:p>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sz w:val="28"/>
                <w:szCs w:val="28"/>
                <w:highlight w:val="none"/>
                <w:lang w:val="en-US" w:eastAsia="en-US" w:bidi="ar-SA"/>
              </w:rPr>
              <w:suppressLineNumbers w:val="0"/>
            </w:pPr>
            <w:r>
              <w:rPr>
                <w:rFonts w:hint="eastAsia" w:ascii="仿宋" w:hAnsi="仿宋" w:eastAsia="仿宋" w:cs="仿宋"/>
                <w:b/>
                <w:bCs/>
                <w:sz w:val="28"/>
                <w:szCs w:val="28"/>
                <w:highlight w:val="none"/>
                <w:lang w:val="en-US" w:eastAsia="zh-CN" w:bidi="ar-SA"/>
              </w:rPr>
              <w:t xml:space="preserve">项目</w:t>
            </w:r>
            <w:r/>
          </w:p>
        </w:tc>
        <w:tc>
          <w:tcPr>
            <w:tcW w:w="7617"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sz w:val="28"/>
                <w:szCs w:val="28"/>
                <w:highlight w:val="none"/>
                <w:lang w:val="en-US" w:eastAsia="en-US" w:bidi="ar-SA"/>
              </w:rPr>
              <w:suppressLineNumbers w:val="0"/>
            </w:pPr>
            <w:r>
              <w:rPr>
                <w:rFonts w:hint="eastAsia" w:ascii="仿宋" w:hAnsi="仿宋" w:eastAsia="仿宋" w:cs="仿宋"/>
                <w:b/>
                <w:bCs/>
                <w:sz w:val="28"/>
                <w:szCs w:val="28"/>
                <w:highlight w:val="none"/>
                <w:lang w:val="en-US" w:eastAsia="zh-CN" w:bidi="ar-SA"/>
              </w:rPr>
              <w:t xml:space="preserve">评分内容</w:t>
            </w:r>
            <w:r/>
          </w:p>
        </w:tc>
      </w:tr>
      <w:tr>
        <w:trPr>
          <w:jc w:val="center"/>
          <w:trHeight w:val="2202"/>
        </w:trPr>
        <w:tc>
          <w:tcPr>
            <w:tcW w:w="545"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1</w:t>
            </w:r>
            <w:r/>
          </w:p>
        </w:tc>
        <w:tc>
          <w:tcPr>
            <w:tcW w:w="1441"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价格</w:t>
            </w:r>
            <w:r/>
          </w:p>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（30分）</w:t>
            </w:r>
            <w:r/>
          </w:p>
        </w:tc>
        <w:tc>
          <w:tcPr>
            <w:tcW w:w="7617" w:type="dxa"/>
            <w:vAlign w:val="center"/>
            <w:textDirection w:val="lrTb"/>
            <w:noWrap w:val="false"/>
          </w:tcPr>
          <w:p>
            <w:p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满足招标文件要求且投标价格最低为评标基准价，其价格分为满分。其他投标人的价格分按照下列公式计算（小数点保留两位）：</w:t>
            </w:r>
            <w:r/>
          </w:p>
          <w:p>
            <w:pPr>
              <w:ind w:firstLine="560"/>
              <w:keepLines w:val="0"/>
              <w:keepNext w:val="0"/>
              <w:pageBreakBefore w:val="0"/>
              <w:spacing w:line="520" w:lineRule="exact"/>
              <w:rPr>
                <w:rFonts w:hint="eastAsia"/>
                <w:highlight w:val="none"/>
              </w:rPr>
            </w:pPr>
            <w:r>
              <w:rPr>
                <w:rFonts w:hint="eastAsia" w:ascii="仿宋" w:hAnsi="仿宋" w:eastAsia="仿宋" w:cs="Times New Roman"/>
                <w:sz w:val="28"/>
                <w:szCs w:val="28"/>
                <w:highlight w:val="none"/>
                <w:lang w:val="en-US" w:eastAsia="zh-CN"/>
              </w:rPr>
              <w:t xml:space="preserve">投标报价得分＝（评标基准价/投标报价）×30分</w:t>
            </w:r>
            <w:r/>
          </w:p>
        </w:tc>
      </w:tr>
      <w:tr>
        <w:trPr>
          <w:jc w:val="center"/>
          <w:trHeight w:val="1371"/>
        </w:trPr>
        <w:tc>
          <w:tcPr>
            <w:tcW w:w="545"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441" w:type="dxa"/>
            <w:vAlign w:val="center"/>
            <w:textDirection w:val="lrTb"/>
            <w:noWrap w:val="false"/>
          </w:tcPr>
          <w:p>
            <w:pPr>
              <w:ind w:left="0"/>
              <w:jc w:val="center"/>
              <w:keepLines w:val="0"/>
              <w:keepNext w:val="0"/>
              <w:pageBreakBefore w:val="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技术</w:t>
            </w:r>
            <w:r/>
          </w:p>
          <w:p>
            <w:pPr>
              <w:ind w:left="0"/>
              <w:jc w:val="cente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部分</w:t>
            </w:r>
            <w:r/>
          </w:p>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rPr>
              <w:t xml:space="preserve">（20分）</w:t>
            </w:r>
            <w:r/>
          </w:p>
        </w:tc>
        <w:tc>
          <w:tcPr>
            <w:tcW w:w="7617" w:type="dxa"/>
            <w:vAlign w:val="center"/>
            <w:textDirection w:val="lrTb"/>
            <w:noWrap w:val="false"/>
          </w:tcPr>
          <w:p>
            <w:pPr>
              <w:numPr>
                <w:ilvl w:val="0"/>
                <w:numId w:val="0"/>
              </w:numPr>
              <w:ind w:firstLine="560"/>
              <w:keepLines w:val="0"/>
              <w:keepNext w:val="0"/>
              <w:pageBreakBefore w:val="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仿宋"/>
                <w:sz w:val="28"/>
                <w:szCs w:val="28"/>
                <w:highlight w:val="none"/>
                <w:lang w:val="en-US" w:eastAsia="zh-CN" w:bidi="ar-SA"/>
              </w:rPr>
              <w:t xml:space="preserve">投标人提供的服务全部满足招标文件“第五章 项目需求中”食材配送具体要求”“食材配送相关要求”的得20分；有不利于采购人的负偏离，每条扣2分，扣完为止。</w:t>
            </w:r>
            <w:r/>
          </w:p>
        </w:tc>
      </w:tr>
      <w:tr>
        <w:trPr>
          <w:jc w:val="center"/>
          <w:trHeight w:val="766"/>
        </w:trPr>
        <w:tc>
          <w:tcPr>
            <w:tcW w:w="545"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2</w:t>
            </w:r>
            <w:r/>
          </w:p>
        </w:tc>
        <w:tc>
          <w:tcPr>
            <w:tcW w:w="1441" w:type="dxa"/>
            <w:vAlign w:val="center"/>
            <w:textDirection w:val="lrTb"/>
            <w:noWrap w:val="false"/>
          </w:tcPr>
          <w:p>
            <w:pPr>
              <w:ind w:left="0"/>
              <w:jc w:val="cente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方案</w:t>
            </w:r>
            <w:r/>
          </w:p>
          <w:p>
            <w:pPr>
              <w:ind w:left="0"/>
              <w:jc w:val="cente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部分</w:t>
            </w:r>
            <w:r/>
          </w:p>
          <w:p>
            <w:pPr>
              <w:ind w:left="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（30分）</w:t>
            </w:r>
            <w:r/>
          </w:p>
        </w:tc>
        <w:tc>
          <w:tcPr>
            <w:tcW w:w="7617" w:type="dxa"/>
            <w:vAlign w:val="center"/>
            <w:textDirection w:val="lrTb"/>
            <w:noWrap w:val="false"/>
          </w:tcPr>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评委会根据投标人提供的方案进行评分，不提供分项方案或者经三分之二评委认定分项方案存在重大偏离的，分项方案不得分。</w:t>
            </w:r>
            <w:r/>
          </w:p>
          <w:p>
            <w:pPr>
              <w:numPr>
                <w:ilvl w:val="0"/>
                <w:numId w:val="0"/>
              </w:numPr>
              <w:ind w:firstLine="562"/>
              <w:spacing w:line="520" w:lineRule="exact"/>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（1）服务方案：至少包括</w:t>
            </w:r>
            <w:r>
              <w:rPr>
                <w:rFonts w:ascii="仿宋" w:hAnsi="仿宋" w:eastAsia="仿宋" w:cs="仿宋"/>
                <w:b/>
                <w:bCs/>
                <w:sz w:val="28"/>
                <w:szCs w:val="28"/>
                <w:highlight w:val="none"/>
                <w:lang w:val="en-US" w:eastAsia="zh-CN" w:bidi="ar-SA"/>
              </w:rPr>
              <w:t xml:space="preserve">食堂食材供货及配送</w:t>
            </w:r>
            <w:r>
              <w:rPr>
                <w:rFonts w:hint="eastAsia" w:ascii="仿宋" w:hAnsi="仿宋" w:eastAsia="仿宋" w:cs="仿宋"/>
                <w:b/>
                <w:bCs/>
                <w:sz w:val="28"/>
                <w:szCs w:val="28"/>
                <w:highlight w:val="none"/>
                <w:lang w:val="en-US" w:eastAsia="zh-CN" w:bidi="ar-SA"/>
              </w:rPr>
              <w:t xml:space="preserve">、</w:t>
            </w:r>
            <w:r>
              <w:rPr>
                <w:rFonts w:ascii="仿宋" w:hAnsi="仿宋" w:eastAsia="仿宋" w:cs="仿宋"/>
                <w:b/>
                <w:bCs/>
                <w:sz w:val="28"/>
                <w:szCs w:val="28"/>
                <w:highlight w:val="none"/>
                <w:lang w:val="en-US" w:eastAsia="zh-CN" w:bidi="ar-SA"/>
              </w:rPr>
              <w:t xml:space="preserve">食品质量</w:t>
            </w:r>
            <w:r>
              <w:rPr>
                <w:rFonts w:hint="eastAsia" w:ascii="仿宋" w:hAnsi="仿宋" w:eastAsia="仿宋" w:cs="仿宋"/>
                <w:b/>
                <w:bCs/>
                <w:sz w:val="28"/>
                <w:szCs w:val="28"/>
                <w:highlight w:val="none"/>
                <w:lang w:val="en-US" w:eastAsia="zh-CN" w:bidi="ar-SA"/>
              </w:rPr>
              <w:t xml:space="preserve">及</w:t>
            </w:r>
            <w:r>
              <w:rPr>
                <w:rFonts w:ascii="仿宋" w:hAnsi="仿宋" w:eastAsia="仿宋" w:cs="仿宋"/>
                <w:b/>
                <w:bCs/>
                <w:sz w:val="28"/>
                <w:szCs w:val="28"/>
                <w:highlight w:val="none"/>
                <w:lang w:val="en-US" w:eastAsia="zh-CN" w:bidi="ar-SA"/>
              </w:rPr>
              <w:t xml:space="preserve">食品卫生控制</w:t>
            </w:r>
            <w:r>
              <w:rPr>
                <w:rFonts w:hint="eastAsia" w:ascii="仿宋" w:hAnsi="仿宋" w:eastAsia="仿宋" w:cs="仿宋"/>
                <w:b/>
                <w:bCs/>
                <w:sz w:val="28"/>
                <w:szCs w:val="28"/>
                <w:highlight w:val="none"/>
                <w:lang w:val="en-US" w:eastAsia="zh-CN" w:bidi="ar-SA"/>
              </w:rPr>
              <w:t xml:space="preserve">、</w:t>
            </w:r>
            <w:r>
              <w:rPr>
                <w:rFonts w:ascii="仿宋" w:hAnsi="仿宋" w:eastAsia="仿宋" w:cs="仿宋"/>
                <w:b/>
                <w:bCs/>
                <w:sz w:val="28"/>
                <w:szCs w:val="28"/>
                <w:highlight w:val="none"/>
                <w:lang w:val="en-US" w:eastAsia="zh-CN" w:bidi="ar-SA"/>
              </w:rPr>
              <w:t xml:space="preserve">人员食物中毒等</w:t>
            </w:r>
            <w:r>
              <w:rPr>
                <w:rFonts w:hint="eastAsia" w:ascii="仿宋" w:hAnsi="仿宋" w:eastAsia="仿宋" w:cs="仿宋"/>
                <w:b/>
                <w:bCs/>
                <w:sz w:val="28"/>
                <w:szCs w:val="28"/>
                <w:highlight w:val="none"/>
                <w:lang w:val="en-US" w:eastAsia="zh-CN" w:bidi="ar-SA"/>
              </w:rPr>
              <w:t xml:space="preserve">预案、</w:t>
            </w:r>
            <w:r>
              <w:rPr>
                <w:rFonts w:ascii="仿宋" w:hAnsi="仿宋" w:eastAsia="仿宋" w:cs="仿宋"/>
                <w:b/>
                <w:bCs/>
                <w:sz w:val="28"/>
                <w:szCs w:val="28"/>
                <w:highlight w:val="none"/>
                <w:lang w:val="en-US" w:eastAsia="zh-CN" w:bidi="ar-SA"/>
              </w:rPr>
              <w:t xml:space="preserve">与采购人的配合措施</w:t>
            </w:r>
            <w:r>
              <w:rPr>
                <w:rFonts w:hint="eastAsia" w:ascii="仿宋" w:hAnsi="仿宋" w:eastAsia="仿宋" w:cs="仿宋"/>
                <w:b/>
                <w:bCs/>
                <w:sz w:val="28"/>
                <w:szCs w:val="28"/>
                <w:highlight w:val="none"/>
                <w:lang w:val="en-US" w:eastAsia="zh-CN" w:bidi="ar-SA"/>
              </w:rPr>
              <w:t xml:space="preserve">等。（15分）</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①方案详细、内容齐全、规范完整、科学合理、措施可行的得15分；</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②方案较详细、内容较齐全、表述较准确、条理较清晰、可操作性较强的得10分。</w:t>
            </w:r>
            <w:r/>
          </w:p>
          <w:p>
            <w:pPr>
              <w:numPr>
                <w:ilvl w:val="0"/>
                <w:numId w:val="0"/>
              </w:numPr>
              <w:ind w:firstLine="560"/>
              <w:spacing w:line="520" w:lineRule="exact"/>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③方案基本详细、内容基本齐全、表述基本准确、条理基本清晰、可操作性基本可行的得5分。不提供不得分。</w:t>
            </w:r>
            <w:r/>
          </w:p>
          <w:p>
            <w:pPr>
              <w:numPr>
                <w:ilvl w:val="0"/>
                <w:numId w:val="0"/>
              </w:numPr>
              <w:ind w:firstLine="562"/>
              <w:spacing w:line="520" w:lineRule="exact"/>
              <w:rPr>
                <w:rFonts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（2）应急处置方案：至少包含：菜品、调配菜品、加菜导致的食物中毒措施等。（9分）</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①应急预案健全完善、科学合理、表述准确、条理清晰、可操作性强的得9分；</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②方案较详细、内容较齐全、表述较准确、条理较清晰、可操作性较强的得6分。</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③方案基本详细、内容基本齐全、表述基本准确、条理基本清晰、可操作性基本可行的得3分</w:t>
            </w:r>
            <w:r/>
          </w:p>
          <w:p>
            <w:pPr>
              <w:numPr>
                <w:ilvl w:val="0"/>
                <w:numId w:val="0"/>
              </w:numPr>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不提供不得分。</w:t>
            </w:r>
            <w:r/>
          </w:p>
          <w:p>
            <w:pPr>
              <w:numPr>
                <w:ilvl w:val="0"/>
                <w:numId w:val="0"/>
              </w:numPr>
              <w:ind w:firstLine="562"/>
              <w:spacing w:line="520" w:lineRule="exact"/>
              <w:rPr>
                <w:rFonts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（3）增值服务：根据投标人针对本项目特点为采购人提供的增值服务的有利程度进行评定。（6分）</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①增值服务可操作性、有利程度强的得6分。</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②增值服务可操作性、有利程度较强的得4分。</w:t>
            </w:r>
            <w:r/>
          </w:p>
          <w:p>
            <w:pPr>
              <w:numPr>
                <w:ilvl w:val="0"/>
                <w:numId w:val="0"/>
              </w:numPr>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lang w:val="en-US" w:eastAsia="zh-CN" w:bidi="ar-SA"/>
              </w:rPr>
              <w:t xml:space="preserve">③增值服务可操作性、有利程度一般的得2分，不提供不得分。</w:t>
            </w:r>
            <w:r/>
          </w:p>
        </w:tc>
      </w:tr>
      <w:tr>
        <w:trPr>
          <w:jc w:val="center"/>
          <w:trHeight w:val="8927"/>
        </w:trPr>
        <w:tc>
          <w:tcPr>
            <w:tcW w:w="545" w:type="dxa"/>
            <w:vAlign w:val="center"/>
            <w:textDirection w:val="lrTb"/>
            <w:noWrap w:val="false"/>
          </w:tcPr>
          <w:p>
            <w:pPr>
              <w:contextualSpacing/>
              <w:ind w:left="0" w:right="0"/>
              <w:jc w:val="center"/>
              <w:keepLines w:val="0"/>
              <w:keepNext w:val="0"/>
              <w:pageBreakBefore w:val="0"/>
              <w:spacing w:before="0" w:beforeAutospacing="0" w:after="0" w:afterAutospacing="0" w:line="52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4</w:t>
            </w:r>
            <w:r/>
          </w:p>
        </w:tc>
        <w:tc>
          <w:tcPr>
            <w:tcW w:w="1441" w:type="dxa"/>
            <w:vAlign w:val="center"/>
            <w:textDirection w:val="lrTb"/>
            <w:noWrap w:val="false"/>
          </w:tcPr>
          <w:p>
            <w:pPr>
              <w:ind w:left="0"/>
              <w:jc w:val="center"/>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商务</w:t>
            </w:r>
            <w:r/>
          </w:p>
          <w:p>
            <w:pPr>
              <w:ind w:left="0"/>
              <w:jc w:val="center"/>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部分</w:t>
            </w:r>
            <w:r/>
          </w:p>
          <w:p>
            <w:pPr>
              <w:ind w:left="0"/>
              <w:jc w:val="center"/>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20分</w:t>
            </w:r>
            <w:r>
              <w:rPr>
                <w:rFonts w:hint="eastAsia" w:ascii="仿宋" w:hAnsi="仿宋" w:eastAsia="仿宋" w:cs="Times New Roman"/>
                <w:sz w:val="28"/>
                <w:szCs w:val="28"/>
                <w:highlight w:val="none"/>
                <w:lang w:eastAsia="zh-CN"/>
              </w:rPr>
              <w:t xml:space="preserve">）</w:t>
            </w:r>
            <w:r/>
          </w:p>
        </w:tc>
        <w:tc>
          <w:tcPr>
            <w:tcW w:w="7617" w:type="dxa"/>
            <w:vAlign w:val="center"/>
            <w:textDirection w:val="lrTb"/>
            <w:noWrap w:val="false"/>
          </w:tcPr>
          <w:p>
            <w:pPr>
              <w:numPr>
                <w:ilvl w:val="0"/>
                <w:numId w:val="0"/>
              </w:numPr>
              <w:ind w:firstLine="560"/>
              <w:spacing w:line="520" w:lineRule="exact"/>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人员配备</w:t>
            </w:r>
            <w:r>
              <w:rPr>
                <w:rFonts w:hint="eastAsia" w:ascii="仿宋" w:hAnsi="仿宋" w:eastAsia="仿宋" w:cs="仿宋"/>
                <w:sz w:val="28"/>
                <w:szCs w:val="28"/>
                <w:highlight w:val="none"/>
                <w:lang w:val="en-US" w:eastAsia="zh-CN"/>
              </w:rPr>
              <w:t xml:space="preserve">4分</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bidi="ar-SA"/>
              </w:rPr>
              <w:t xml:space="preserve">投标人拟为本项目配备1名项目负责人的得2分；配送人员（不得少于2名）的得2分；</w:t>
            </w:r>
            <w:r>
              <w:rPr>
                <w:rFonts w:hint="eastAsia" w:ascii="仿宋" w:hAnsi="仿宋" w:eastAsia="仿宋" w:cs="仿宋"/>
                <w:b/>
                <w:bCs/>
                <w:sz w:val="28"/>
                <w:szCs w:val="28"/>
                <w:highlight w:val="none"/>
                <w:lang w:val="en-US" w:eastAsia="zh-CN" w:bidi="ar-SA"/>
              </w:rPr>
              <w:t xml:space="preserve">（提供人员配备表、人员身份证正反面以及投标人为其缴纳的开标前六月中任意一月的</w:t>
            </w:r>
            <w:r>
              <w:rPr>
                <w:rFonts w:hint="eastAsia" w:ascii="仿宋" w:hAnsi="Times New Roman" w:eastAsia="仿宋" w:cs="Times New Roman"/>
                <w:b/>
                <w:bCs/>
                <w:sz w:val="28"/>
                <w:highlight w:val="none"/>
                <w:lang w:val="en-US" w:eastAsia="zh-CN"/>
              </w:rPr>
              <w:t xml:space="preserve">社保证明</w:t>
            </w:r>
            <w:r>
              <w:rPr>
                <w:rFonts w:hint="eastAsia" w:ascii="仿宋" w:hAnsi="仿宋" w:eastAsia="仿宋" w:cs="仿宋"/>
                <w:b/>
                <w:bCs/>
                <w:sz w:val="28"/>
                <w:szCs w:val="28"/>
                <w:highlight w:val="none"/>
                <w:lang w:val="en-US" w:eastAsia="zh-CN" w:bidi="ar-SA"/>
              </w:rPr>
              <w:t xml:space="preserve">扫描件并加盖投标人电子签章）</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（2）投标人拟为本项目配备的配送车辆具备冷冻、冷藏功能的得4分；</w:t>
            </w:r>
            <w:r>
              <w:rPr>
                <w:rFonts w:hint="eastAsia" w:ascii="仿宋" w:hAnsi="仿宋" w:eastAsia="仿宋" w:cs="仿宋"/>
                <w:b/>
                <w:bCs/>
                <w:sz w:val="28"/>
                <w:szCs w:val="28"/>
                <w:highlight w:val="none"/>
                <w:lang w:val="en-US" w:eastAsia="zh-CN" w:bidi="ar-SA"/>
              </w:rPr>
              <w:t xml:space="preserve">（提供彩色照片和采购发票或租赁合同扫描件加盖投标人电子签章）</w:t>
            </w:r>
            <w:r/>
          </w:p>
          <w:p>
            <w:pPr>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b w:val="0"/>
                <w:bCs w:val="0"/>
                <w:sz w:val="28"/>
                <w:szCs w:val="28"/>
                <w:highlight w:val="none"/>
                <w:lang w:val="en-US" w:eastAsia="zh-CN"/>
              </w:rPr>
              <w:t xml:space="preserve">（3）投标</w:t>
            </w:r>
            <w:r>
              <w:rPr>
                <w:rFonts w:hint="eastAsia" w:ascii="仿宋" w:hAnsi="仿宋" w:eastAsia="仿宋" w:cs="仿宋"/>
                <w:sz w:val="28"/>
                <w:szCs w:val="28"/>
                <w:highlight w:val="none"/>
                <w:lang w:val="en-US" w:eastAsia="zh-CN" w:bidi="ar-SA"/>
              </w:rPr>
              <w:t xml:space="preserve">人具有蔬菜农药残留检测仪器的得2分，同时具有其他相关卫生安全指标检测仪器的得4分；</w:t>
            </w:r>
            <w:r>
              <w:rPr>
                <w:rFonts w:hint="eastAsia" w:ascii="仿宋" w:hAnsi="仿宋" w:eastAsia="仿宋" w:cs="仿宋"/>
                <w:b/>
                <w:bCs/>
                <w:sz w:val="28"/>
                <w:szCs w:val="28"/>
                <w:highlight w:val="none"/>
                <w:lang w:val="en-US" w:eastAsia="zh-CN" w:bidi="ar-SA"/>
              </w:rPr>
              <w:t xml:space="preserve">（提供采购发票或租赁合同扫描件加盖投标人电子签章）</w:t>
            </w:r>
            <w:r/>
          </w:p>
          <w:p>
            <w:pPr>
              <w:numPr>
                <w:ilvl w:val="0"/>
                <w:numId w:val="0"/>
              </w:numPr>
              <w:ind w:firstLine="560"/>
              <w:spacing w:line="520" w:lineRule="exact"/>
              <w:rPr>
                <w:rFonts w:hint="eastAsia" w:ascii="仿宋" w:hAnsi="仿宋" w:eastAsia="仿宋" w:cs="仿宋"/>
                <w:b/>
                <w:bCs/>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（4）投标人自2023年1月1日起至今（以合同签订日期为准）承接过类似项目的，每提供一个的得2分，本项最高得6分。</w:t>
            </w:r>
            <w:r>
              <w:rPr>
                <w:rFonts w:hint="eastAsia" w:ascii="仿宋" w:hAnsi="仿宋" w:eastAsia="仿宋" w:cs="仿宋"/>
                <w:b/>
                <w:bCs/>
                <w:sz w:val="28"/>
                <w:szCs w:val="28"/>
                <w:highlight w:val="none"/>
                <w:lang w:val="en-US" w:eastAsia="zh-CN" w:bidi="ar-SA"/>
              </w:rPr>
              <w:t xml:space="preserve">（提供合同扫描件加盖投标人电子签章）</w:t>
            </w:r>
            <w:r/>
          </w:p>
          <w:p>
            <w:pPr>
              <w:numPr>
                <w:ilvl w:val="0"/>
                <w:numId w:val="0"/>
              </w:num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（5）投标人承诺自2023年以来，能够诚信守法经营，没有经查实的有效的消费者投诉，且没有不配合执法部门调查处理情况的得2分，不承诺不得分。</w:t>
            </w:r>
            <w:r>
              <w:rPr>
                <w:rFonts w:hint="eastAsia" w:ascii="仿宋" w:hAnsi="仿宋" w:eastAsia="仿宋" w:cs="仿宋"/>
                <w:b/>
                <w:bCs/>
                <w:sz w:val="28"/>
                <w:szCs w:val="28"/>
                <w:highlight w:val="none"/>
                <w:lang w:val="en-US" w:eastAsia="zh-CN" w:bidi="ar-SA"/>
              </w:rPr>
              <w:t xml:space="preserve">（提供承诺书，格式自拟，加盖投标人电子签章）</w:t>
            </w:r>
            <w:r/>
          </w:p>
        </w:tc>
      </w:tr>
    </w:tbl>
    <w:p>
      <w:pPr>
        <w:spacing w:line="520" w:lineRule="exact"/>
        <w:rPr>
          <w:rFonts w:hint="eastAsia" w:ascii="仿宋" w:hAnsi="仿宋" w:eastAsia="仿宋"/>
          <w:b/>
          <w:bCs/>
          <w:sz w:val="28"/>
          <w:highlight w:val="none"/>
        </w:rPr>
      </w:pPr>
      <w:r>
        <w:rPr>
          <w:rFonts w:hint="eastAsia" w:ascii="仿宋" w:hAnsi="仿宋" w:eastAsia="仿宋"/>
          <w:b/>
          <w:bCs/>
          <w:sz w:val="28"/>
          <w:highlight w:val="none"/>
        </w:rPr>
      </w:r>
      <w:r/>
    </w:p>
    <w:p>
      <w:pPr>
        <w:spacing w:line="520" w:lineRule="exact"/>
        <w:rPr>
          <w:rFonts w:ascii="仿宋" w:hAnsi="仿宋" w:eastAsia="仿宋"/>
          <w:b/>
          <w:bCs/>
          <w:sz w:val="28"/>
          <w:highlight w:val="none"/>
          <w:lang w:val="en-US" w:eastAsia="zh-CN"/>
        </w:rPr>
      </w:pPr>
      <w:r>
        <w:rPr>
          <w:rFonts w:hint="eastAsia" w:ascii="仿宋" w:hAnsi="仿宋" w:eastAsia="仿宋"/>
          <w:b/>
          <w:bCs/>
          <w:sz w:val="28"/>
          <w:highlight w:val="none"/>
          <w:lang w:val="en-US" w:eastAsia="zh-CN"/>
        </w:rPr>
        <w:t xml:space="preserve">采购包2：</w:t>
      </w:r>
      <w:r/>
    </w:p>
    <w:tbl>
      <w:tblPr>
        <w:tblStyle w:val="662"/>
        <w:tblW w:w="51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307"/>
        <w:gridCol w:w="7530"/>
      </w:tblGrid>
      <w:tr>
        <w:trPr>
          <w:jc w:val="center"/>
          <w:trHeight w:val="23"/>
        </w:trPr>
        <w:tc>
          <w:tcPr>
            <w:tcW w:w="283" w:type="dxa"/>
            <w:vAlign w:val="center"/>
            <w:textDirection w:val="lrTb"/>
            <w:noWrap w:val="false"/>
          </w:tcPr>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序号</w:t>
            </w:r>
            <w:r/>
          </w:p>
        </w:tc>
        <w:tc>
          <w:tcPr>
            <w:tcW w:w="697" w:type="dxa"/>
            <w:vAlign w:val="center"/>
            <w:textDirection w:val="lrTb"/>
            <w:noWrap w:val="false"/>
          </w:tcPr>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评分</w:t>
            </w:r>
            <w:r/>
          </w:p>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b/>
                <w:bCs/>
                <w:sz w:val="28"/>
                <w:szCs w:val="28"/>
                <w:highlight w:val="none"/>
                <w:lang w:val="en-US" w:eastAsia="en-US" w:bidi="ar-SA"/>
              </w:rPr>
              <w:suppressLineNumbers w:val="0"/>
            </w:pPr>
            <w:r>
              <w:rPr>
                <w:rFonts w:hint="eastAsia" w:ascii="仿宋" w:hAnsi="仿宋" w:eastAsia="仿宋" w:cs="仿宋"/>
                <w:b/>
                <w:bCs/>
                <w:sz w:val="28"/>
                <w:szCs w:val="28"/>
                <w:highlight w:val="none"/>
                <w:lang w:val="en-US" w:eastAsia="zh-CN" w:bidi="ar-SA"/>
              </w:rPr>
              <w:t xml:space="preserve">项目</w:t>
            </w:r>
            <w:r/>
          </w:p>
        </w:tc>
        <w:tc>
          <w:tcPr>
            <w:tcW w:w="4018" w:type="dxa"/>
            <w:vAlign w:val="center"/>
            <w:textDirection w:val="lrTb"/>
            <w:noWrap w:val="false"/>
          </w:tcPr>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b/>
                <w:bCs/>
                <w:sz w:val="28"/>
                <w:szCs w:val="28"/>
                <w:highlight w:val="none"/>
                <w:lang w:val="en-US" w:eastAsia="en-US" w:bidi="ar-SA"/>
              </w:rPr>
              <w:suppressLineNumbers w:val="0"/>
            </w:pPr>
            <w:r>
              <w:rPr>
                <w:rFonts w:hint="eastAsia" w:ascii="仿宋" w:hAnsi="仿宋" w:eastAsia="仿宋" w:cs="仿宋"/>
                <w:b/>
                <w:bCs/>
                <w:sz w:val="28"/>
                <w:szCs w:val="28"/>
                <w:highlight w:val="none"/>
                <w:lang w:val="en-US" w:eastAsia="zh-CN" w:bidi="ar-SA"/>
              </w:rPr>
              <w:t xml:space="preserve">评分内容</w:t>
            </w:r>
            <w:r/>
          </w:p>
        </w:tc>
      </w:tr>
      <w:tr>
        <w:trPr>
          <w:jc w:val="center"/>
          <w:trHeight w:val="686"/>
        </w:trPr>
        <w:tc>
          <w:tcPr>
            <w:tcW w:w="283" w:type="dxa"/>
            <w:vAlign w:val="center"/>
            <w:textDirection w:val="lrTb"/>
            <w:noWrap w:val="false"/>
          </w:tcPr>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1</w:t>
            </w:r>
            <w:r/>
          </w:p>
        </w:tc>
        <w:tc>
          <w:tcPr>
            <w:tcW w:w="697" w:type="dxa"/>
            <w:vAlign w:val="center"/>
            <w:textDirection w:val="lrTb"/>
            <w:noWrap w:val="false"/>
          </w:tcPr>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价格</w:t>
            </w:r>
            <w:r/>
          </w:p>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（24分）</w:t>
            </w:r>
            <w:r/>
          </w:p>
        </w:tc>
        <w:tc>
          <w:tcPr>
            <w:tcW w:w="4018" w:type="dxa"/>
            <w:vAlign w:val="center"/>
            <w:textDirection w:val="lrTb"/>
            <w:noWrap w:val="false"/>
          </w:tcPr>
          <w:p>
            <w:pPr>
              <w:ind w:firstLine="560"/>
              <w:keepLines w:val="0"/>
              <w:keepNext w:val="0"/>
              <w:pageBreakBefore w:val="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满足招标文件要求且投标价格最低为评标基准价，其价格分为满分。其他投标人的价格分按照下列公式计算（小数点保留两位）：</w:t>
            </w:r>
            <w:r/>
          </w:p>
          <w:p>
            <w:pPr>
              <w:ind w:firstLine="560"/>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Times New Roman"/>
                <w:sz w:val="28"/>
                <w:szCs w:val="28"/>
                <w:highlight w:val="none"/>
                <w:lang w:val="en-US" w:eastAsia="zh-CN"/>
              </w:rPr>
              <w:t xml:space="preserve">投标报价得分＝（评标基准价/投标报价）×24分</w:t>
            </w:r>
            <w:r/>
          </w:p>
        </w:tc>
      </w:tr>
      <w:tr>
        <w:trPr>
          <w:jc w:val="center"/>
          <w:trHeight w:val="90"/>
        </w:trPr>
        <w:tc>
          <w:tcPr>
            <w:tcW w:w="283" w:type="dxa"/>
            <w:vAlign w:val="center"/>
            <w:textDirection w:val="lrTb"/>
            <w:noWrap w:val="false"/>
          </w:tcPr>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2</w:t>
            </w:r>
            <w:r/>
          </w:p>
        </w:tc>
        <w:tc>
          <w:tcPr>
            <w:tcW w:w="697" w:type="dxa"/>
            <w:vAlign w:val="center"/>
            <w:textDirection w:val="lrTb"/>
            <w:noWrap w:val="false"/>
          </w:tcPr>
          <w:p>
            <w:pPr>
              <w:ind w:left="0"/>
              <w:jc w:val="center"/>
              <w:keepLines w:val="0"/>
              <w:keepNext w:val="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方案</w:t>
            </w:r>
            <w:r/>
          </w:p>
          <w:p>
            <w:pPr>
              <w:ind w:left="0"/>
              <w:jc w:val="center"/>
              <w:keepLines w:val="0"/>
              <w:keepNext w:val="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部分</w:t>
            </w:r>
            <w:r/>
          </w:p>
          <w:p>
            <w:pPr>
              <w:ind w:left="0"/>
              <w:jc w:val="center"/>
              <w:keepLines w:val="0"/>
              <w:keepNext w:val="0"/>
              <w:pageBreakBefore w:val="0"/>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（48分）</w:t>
            </w:r>
            <w:r/>
          </w:p>
        </w:tc>
        <w:tc>
          <w:tcPr>
            <w:tcW w:w="4018" w:type="dxa"/>
            <w:vAlign w:val="center"/>
            <w:textDirection w:val="lrTb"/>
            <w:noWrap w:val="false"/>
          </w:tcPr>
          <w:p>
            <w:pPr>
              <w:ind w:firstLine="560"/>
              <w:keepLines w:val="0"/>
              <w:keepNext w:val="0"/>
              <w:pageBreakBefore w:val="0"/>
              <w:spacing w:line="500" w:lineRule="exact"/>
              <w:rPr>
                <w:rFonts w:ascii="仿宋" w:hAnsi="仿宋" w:eastAsia="仿宋"/>
                <w:sz w:val="28"/>
                <w:szCs w:val="28"/>
                <w:highlight w:val="none"/>
              </w:rPr>
            </w:pPr>
            <w:r>
              <w:rPr>
                <w:rFonts w:ascii="仿宋" w:hAnsi="仿宋" w:eastAsia="仿宋"/>
                <w:sz w:val="28"/>
                <w:szCs w:val="28"/>
                <w:highlight w:val="none"/>
              </w:rPr>
              <w:t xml:space="preserve">评委会根据投标人提供的方案进行评分，不提供分项方案或者经三分之二评委认定分项方案存在重大偏离的，分项方案不得分。</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（1）整体服务构想（8分）：</w:t>
            </w:r>
            <w:r>
              <w:rPr>
                <w:rFonts w:hint="eastAsia" w:ascii="仿宋" w:hAnsi="仿宋" w:eastAsia="仿宋" w:cs="Times New Roman"/>
                <w:b w:val="0"/>
                <w:bCs w:val="0"/>
                <w:sz w:val="28"/>
                <w:szCs w:val="28"/>
                <w:highlight w:val="none"/>
                <w:lang w:val="en-US" w:eastAsia="zh-CN"/>
              </w:rPr>
              <w:t xml:space="preserve">针对本项目的总体服务构想、用餐人员及用餐情况分析、食品成本控制，以及服务于本项目的重点、难点等方面评分。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①方案详细、内容齐全、规范完整、科学合理、措施可行的得8分；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③方案基本详细、内容基本齐全、表述基本准确、条理基本清晰、可操作性基本可行的得4分。</w:t>
            </w:r>
            <w:r/>
          </w:p>
          <w:p>
            <w:pPr>
              <w:ind w:firstLine="562"/>
              <w:spacing w:line="520" w:lineRule="exact"/>
              <w:rPr>
                <w:rFonts w:hint="eastAsia" w:ascii="仿宋" w:hAnsi="仿宋" w:eastAsia="仿宋"/>
                <w:sz w:val="28"/>
                <w:szCs w:val="28"/>
                <w:highlight w:val="none"/>
              </w:rPr>
            </w:pPr>
            <w:r>
              <w:rPr>
                <w:rFonts w:hint="eastAsia" w:ascii="仿宋" w:hAnsi="仿宋" w:eastAsia="仿宋" w:cs="Times New Roman"/>
                <w:b/>
                <w:bCs/>
                <w:sz w:val="28"/>
                <w:szCs w:val="28"/>
                <w:highlight w:val="none"/>
                <w:lang w:val="en-US" w:eastAsia="zh-CN"/>
              </w:rPr>
              <w:t xml:space="preserve">（2）日常管理标准及措施（8分）：</w:t>
            </w:r>
            <w:r>
              <w:rPr>
                <w:rFonts w:hint="eastAsia" w:ascii="仿宋" w:hAnsi="仿宋" w:eastAsia="仿宋"/>
                <w:sz w:val="28"/>
                <w:szCs w:val="28"/>
                <w:highlight w:val="none"/>
              </w:rPr>
              <w:t xml:space="preserve">针对本项目的管理服务标准要求（包括但不限于仪容仪表、服务态度、岗位培训、服务技能和服务效率）规范完整、详细、合理、措施可行等方面评分。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①方案详细、内容齐全、规范完整、科学合理、措施可行的得8分；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③方案基本详细、内容基本齐全、表述基本准确、条理基本清晰、可操作性基本可行的得4分。</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（3）人员食物中毒等预备方案（8分）：</w:t>
            </w:r>
            <w:r>
              <w:rPr>
                <w:rFonts w:hint="eastAsia" w:ascii="仿宋" w:hAnsi="仿宋" w:eastAsia="仿宋" w:cs="仿宋"/>
                <w:sz w:val="28"/>
                <w:szCs w:val="28"/>
                <w:highlight w:val="none"/>
                <w:lang w:val="en-US" w:eastAsia="zh-CN"/>
              </w:rPr>
              <w:t xml:space="preserve">包括但不限于加菜、调配菜品、菜品导致的食物中毒的应急处理措施等。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①方案详细、内容齐全、规范完整、科学合理、措施可行的得8分；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0"/>
              <w:keepLines w:val="0"/>
              <w:keepNext w:val="0"/>
              <w:pageBreakBefore w:val="0"/>
              <w:spacing w:line="500" w:lineRule="exact"/>
              <w:rPr>
                <w:rFonts w:hint="eastAsia" w:ascii="仿宋" w:hAnsi="仿宋" w:eastAsia="仿宋"/>
                <w:sz w:val="28"/>
                <w:szCs w:val="28"/>
                <w:highlight w:val="none"/>
              </w:rPr>
            </w:pPr>
            <w:r>
              <w:rPr>
                <w:rFonts w:hint="eastAsia" w:ascii="仿宋" w:hAnsi="仿宋" w:eastAsia="仿宋" w:cs="Times New Roman"/>
                <w:b/>
                <w:bCs/>
                <w:sz w:val="28"/>
                <w:highlight w:val="none"/>
                <w:lang w:val="en-US" w:eastAsia="zh-CN"/>
              </w:rPr>
              <w:t xml:space="preserve">（4）</w:t>
            </w:r>
            <w:r>
              <w:rPr>
                <w:rFonts w:hint="eastAsia" w:ascii="仿宋" w:hAnsi="仿宋" w:eastAsia="仿宋" w:cs="Times New Roman"/>
                <w:b/>
                <w:bCs/>
                <w:sz w:val="28"/>
                <w:szCs w:val="28"/>
                <w:highlight w:val="none"/>
                <w:lang w:val="en-US" w:eastAsia="zh-CN"/>
              </w:rPr>
              <w:t xml:space="preserve">员工管理制度及稳定保障措施（8分）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针对本项目所涉及的员工管理方面是否合理、妥当等方面进行评分。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①方案详细、内容齐全、规范完整、科学合理、措施可行的得8分；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③方案基本详细、内容基本齐全、表述基本准确、条理基本清晰、可操作性基本可行的得4分。</w:t>
            </w:r>
            <w:r/>
          </w:p>
          <w:p>
            <w:pPr>
              <w:ind w:firstLine="562"/>
              <w:spacing w:line="520" w:lineRule="exact"/>
              <w:rPr>
                <w:rFonts w:hint="eastAsia" w:ascii="仿宋" w:hAnsi="仿宋" w:eastAsia="仿宋"/>
                <w:sz w:val="28"/>
                <w:szCs w:val="28"/>
                <w:highlight w:val="none"/>
              </w:rPr>
            </w:pPr>
            <w:r>
              <w:rPr>
                <w:rFonts w:hint="eastAsia" w:ascii="仿宋" w:hAnsi="仿宋" w:eastAsia="仿宋" w:cs="Times New Roman"/>
                <w:b/>
                <w:bCs/>
                <w:sz w:val="28"/>
                <w:highlight w:val="none"/>
              </w:rPr>
              <w:t xml:space="preserve">（</w:t>
            </w:r>
            <w:r>
              <w:rPr>
                <w:rFonts w:hint="eastAsia" w:ascii="仿宋" w:hAnsi="仿宋" w:eastAsia="仿宋" w:cs="Times New Roman"/>
                <w:b/>
                <w:bCs/>
                <w:sz w:val="28"/>
                <w:highlight w:val="none"/>
                <w:lang w:val="en-US" w:eastAsia="zh-CN"/>
              </w:rPr>
              <w:t xml:space="preserve">5</w:t>
            </w:r>
            <w:r>
              <w:rPr>
                <w:rFonts w:hint="eastAsia" w:ascii="仿宋" w:hAnsi="仿宋" w:eastAsia="仿宋" w:cs="Times New Roman"/>
                <w:b/>
                <w:bCs/>
                <w:sz w:val="28"/>
                <w:highlight w:val="none"/>
              </w:rPr>
              <w:t xml:space="preserve">）</w:t>
            </w:r>
            <w:r>
              <w:rPr>
                <w:rFonts w:hint="eastAsia" w:ascii="仿宋" w:hAnsi="仿宋" w:eastAsia="仿宋" w:cs="Times New Roman"/>
                <w:b/>
                <w:bCs/>
                <w:sz w:val="28"/>
                <w:szCs w:val="28"/>
                <w:highlight w:val="none"/>
                <w:lang w:val="en-US" w:eastAsia="zh-CN"/>
              </w:rPr>
              <w:t xml:space="preserve">安全措施（8分）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针对本项目的饮食安全、工作安全等措施完整、详细、合理性评分。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①方案详细、内容齐全、规范完整、科学合理、措施可行的得8分；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③方案基本详细、内容基本齐全、表述基本准确、条理基本清晰、可操作性基本可行的得4分。</w:t>
            </w:r>
            <w:r/>
          </w:p>
          <w:p>
            <w:pPr>
              <w:ind w:firstLine="562"/>
              <w:keepLines w:val="0"/>
              <w:keepNext w:val="0"/>
              <w:pageBreakBefore w:val="0"/>
              <w:spacing w:line="500" w:lineRule="exact"/>
              <w:rPr>
                <w:rFonts w:hint="eastAsia" w:ascii="仿宋" w:hAnsi="仿宋" w:eastAsia="仿宋"/>
                <w:b/>
                <w:bCs/>
                <w:sz w:val="28"/>
                <w:highlight w:val="none"/>
              </w:rPr>
            </w:pPr>
            <w:r>
              <w:rPr>
                <w:rFonts w:hint="eastAsia" w:ascii="仿宋" w:hAnsi="仿宋" w:eastAsia="仿宋" w:cs="Times New Roman"/>
                <w:b/>
                <w:bCs/>
                <w:sz w:val="28"/>
                <w:szCs w:val="28"/>
                <w:highlight w:val="none"/>
                <w:lang w:val="en-US" w:eastAsia="zh-CN"/>
              </w:rPr>
              <w:t xml:space="preserve">（6）应急预案（8分）：</w:t>
            </w:r>
            <w:r>
              <w:rPr>
                <w:rFonts w:hint="eastAsia" w:ascii="仿宋" w:hAnsi="仿宋" w:eastAsia="仿宋" w:cs="Times New Roman"/>
                <w:sz w:val="28"/>
                <w:szCs w:val="28"/>
                <w:highlight w:val="none"/>
                <w:lang w:val="en-US" w:eastAsia="zh-CN"/>
              </w:rPr>
              <w:t xml:space="preserve">针对本项目的应急预案（包括但不限于临时加餐、临时接待、停水停电停气、食品安全事故、燃气泄漏、水管爆裂、火灾等各类突发事件处置、定期演练等）方案进行评分。</w:t>
            </w:r>
            <w:r>
              <w:rPr>
                <w:rFonts w:hint="eastAsia" w:ascii="仿宋" w:hAnsi="仿宋" w:eastAsia="仿宋"/>
                <w:b/>
                <w:bCs/>
                <w:sz w:val="28"/>
                <w:highlight w:val="none"/>
                <w:lang w:val="en-US" w:eastAsia="zh-CN"/>
              </w:rPr>
              <w:t xml:space="preserve">   </w:t>
            </w:r>
            <w:r/>
          </w:p>
          <w:p>
            <w:pPr>
              <w:ind w:firstLine="560"/>
              <w:keepLines w:val="0"/>
              <w:keepNext w:val="0"/>
              <w:pageBreakBefore w:val="0"/>
              <w:spacing w:line="500" w:lineRule="exact"/>
              <w:rPr>
                <w:rFonts w:hint="eastAsia" w:ascii="仿宋" w:hAnsi="仿宋" w:eastAsia="仿宋"/>
                <w:sz w:val="28"/>
                <w:highlight w:val="none"/>
              </w:rPr>
            </w:pPr>
            <w:r>
              <w:rPr>
                <w:rFonts w:hint="eastAsia" w:ascii="仿宋" w:hAnsi="仿宋" w:eastAsia="仿宋"/>
                <w:sz w:val="28"/>
                <w:highlight w:val="none"/>
              </w:rPr>
              <w:t xml:space="preserve">①应急预案健全完善、科学合理、表述准确、条理清晰、可操作性强的得</w:t>
            </w:r>
            <w:r>
              <w:rPr>
                <w:rFonts w:hint="eastAsia" w:ascii="仿宋" w:hAnsi="仿宋" w:eastAsia="仿宋"/>
                <w:sz w:val="28"/>
                <w:highlight w:val="none"/>
                <w:lang w:val="en-US" w:eastAsia="zh-CN"/>
              </w:rPr>
              <w:t xml:space="preserve">8</w:t>
            </w:r>
            <w:r>
              <w:rPr>
                <w:rFonts w:hint="eastAsia" w:ascii="仿宋" w:hAnsi="仿宋" w:eastAsia="仿宋"/>
                <w:sz w:val="28"/>
                <w:highlight w:val="none"/>
              </w:rPr>
              <w:t xml:space="preserve">分； </w:t>
            </w:r>
            <w:r/>
          </w:p>
          <w:p>
            <w:pPr>
              <w:ind w:firstLine="560"/>
              <w:keepLines w:val="0"/>
              <w:keepNext w:val="0"/>
              <w:pageBreakBefore w:val="0"/>
              <w:spacing w:line="500" w:lineRule="exact"/>
              <w:rPr>
                <w:rFonts w:hint="eastAsia" w:ascii="仿宋" w:hAnsi="仿宋" w:eastAsia="仿宋"/>
                <w:sz w:val="28"/>
                <w:highlight w:val="none"/>
              </w:rPr>
            </w:pPr>
            <w:r>
              <w:rPr>
                <w:rFonts w:hint="eastAsia" w:ascii="仿宋" w:hAnsi="仿宋" w:eastAsia="仿宋"/>
                <w:sz w:val="28"/>
                <w:highlight w:val="none"/>
              </w:rPr>
              <w:t xml:space="preserve">②方案较详细、内容较齐全、表述较准确、条理较清晰、可操作性较强的得</w:t>
            </w:r>
            <w:r>
              <w:rPr>
                <w:rFonts w:hint="eastAsia" w:ascii="仿宋" w:hAnsi="仿宋" w:eastAsia="仿宋"/>
                <w:sz w:val="28"/>
                <w:highlight w:val="none"/>
                <w:lang w:val="en-US" w:eastAsia="zh-CN"/>
              </w:rPr>
              <w:t xml:space="preserve">6</w:t>
            </w:r>
            <w:r>
              <w:rPr>
                <w:rFonts w:hint="eastAsia" w:ascii="仿宋" w:hAnsi="仿宋" w:eastAsia="仿宋"/>
                <w:sz w:val="28"/>
                <w:highlight w:val="none"/>
              </w:rPr>
              <w:t xml:space="preserve">分。</w:t>
            </w:r>
            <w:r/>
          </w:p>
          <w:p>
            <w:pPr>
              <w:ind w:firstLine="560"/>
              <w:keepLines w:val="0"/>
              <w:keepNext w:val="0"/>
              <w:pageBreakBefore w:val="0"/>
              <w:spacing w:line="500" w:lineRule="exact"/>
              <w:rPr>
                <w:rFonts w:hint="eastAsia"/>
                <w:highlight w:val="none"/>
                <w:lang w:val="en-US" w:eastAsia="zh-CN"/>
              </w:rPr>
            </w:pPr>
            <w:r>
              <w:rPr>
                <w:rFonts w:ascii="仿宋" w:hAnsi="仿宋" w:eastAsia="仿宋" w:cs="仿宋"/>
                <w:sz w:val="28"/>
                <w:szCs w:val="28"/>
                <w:highlight w:val="none"/>
                <w:lang w:bidi="ar"/>
              </w:rPr>
              <w:t xml:space="preserve">③</w:t>
            </w:r>
            <w:r>
              <w:rPr>
                <w:rFonts w:hint="eastAsia" w:ascii="仿宋" w:hAnsi="仿宋" w:eastAsia="仿宋" w:cs="仿宋"/>
                <w:sz w:val="28"/>
                <w:szCs w:val="28"/>
                <w:highlight w:val="none"/>
                <w:lang w:bidi="ar"/>
              </w:rPr>
              <w:t xml:space="preserve">方案基本详细</w:t>
            </w:r>
            <w:r>
              <w:rPr>
                <w:rFonts w:hint="eastAsia" w:ascii="仿宋" w:hAnsi="仿宋" w:eastAsia="仿宋"/>
                <w:sz w:val="28"/>
                <w:szCs w:val="28"/>
                <w:highlight w:val="none"/>
              </w:rPr>
              <w:t xml:space="preserve">、基本全面的得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p>
        </w:tc>
      </w:tr>
      <w:tr>
        <w:trPr>
          <w:jc w:val="center"/>
          <w:trHeight w:val="656"/>
        </w:trPr>
        <w:tc>
          <w:tcPr>
            <w:tcW w:w="283" w:type="dxa"/>
            <w:vAlign w:val="center"/>
            <w:textDirection w:val="lrTb"/>
            <w:noWrap w:val="false"/>
          </w:tcPr>
          <w:p>
            <w:pPr>
              <w:contextualSpacing/>
              <w:ind w:left="0"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4</w:t>
            </w:r>
            <w:r/>
          </w:p>
        </w:tc>
        <w:tc>
          <w:tcPr>
            <w:tcW w:w="697" w:type="dxa"/>
            <w:vAlign w:val="center"/>
            <w:textDirection w:val="lrTb"/>
            <w:noWrap w:val="false"/>
          </w:tcPr>
          <w:p>
            <w:pPr>
              <w:ind w:left="0"/>
              <w:jc w:val="center"/>
              <w:keepLines w:val="0"/>
              <w:keepNext w:val="0"/>
              <w:pageBreakBefore w:val="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商务</w:t>
            </w:r>
            <w:r/>
          </w:p>
          <w:p>
            <w:pPr>
              <w:ind w:left="0"/>
              <w:jc w:val="center"/>
              <w:keepLines w:val="0"/>
              <w:keepNext w:val="0"/>
              <w:pageBreakBefore w:val="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部分</w:t>
            </w:r>
            <w:r/>
          </w:p>
          <w:p>
            <w:pPr>
              <w:ind w:left="0"/>
              <w:jc w:val="center"/>
              <w:keepLines w:val="0"/>
              <w:keepNext w:val="0"/>
              <w:pageBreakBefore w:val="0"/>
              <w:spacing w:line="500" w:lineRule="exact"/>
              <w:rPr>
                <w:rFonts w:hint="eastAsia" w:ascii="仿宋" w:hAnsi="仿宋" w:eastAsia="仿宋" w:cs="仿宋"/>
                <w:sz w:val="28"/>
                <w:szCs w:val="28"/>
                <w:highlight w:val="none"/>
                <w:lang w:val="en-US"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28分</w:t>
            </w:r>
            <w:r>
              <w:rPr>
                <w:rFonts w:hint="eastAsia" w:ascii="仿宋" w:hAnsi="仿宋" w:eastAsia="仿宋" w:cs="Times New Roman"/>
                <w:sz w:val="28"/>
                <w:szCs w:val="28"/>
                <w:highlight w:val="none"/>
                <w:lang w:eastAsia="zh-CN"/>
              </w:rPr>
              <w:t xml:space="preserve">）</w:t>
            </w:r>
            <w:r/>
          </w:p>
        </w:tc>
        <w:tc>
          <w:tcPr>
            <w:tcW w:w="4018" w:type="dxa"/>
            <w:vAlign w:val="center"/>
            <w:textDirection w:val="lrTb"/>
            <w:noWrap w:val="false"/>
          </w:tcPr>
          <w:p>
            <w:pPr>
              <w:ind w:firstLine="560"/>
              <w:keepLines w:val="0"/>
              <w:keepNext w:val="0"/>
              <w:pageBreakBefore w:val="0"/>
              <w:spacing w:line="500" w:lineRule="exact"/>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（1）投标人具有食品安全质量管理体系认证证书的得3分，没有不得分。</w:t>
            </w:r>
            <w:r>
              <w:rPr>
                <w:rFonts w:hint="eastAsia" w:ascii="仿宋" w:hAnsi="仿宋" w:eastAsia="仿宋" w:cs="仿宋"/>
                <w:b/>
                <w:bCs/>
                <w:sz w:val="28"/>
                <w:szCs w:val="28"/>
                <w:highlight w:val="none"/>
                <w:lang w:val="en-US" w:eastAsia="zh-CN"/>
              </w:rPr>
              <w:t xml:space="preserve">（提供认证证书扫描件上传电子文件中并加盖投标人电子签章）</w:t>
            </w:r>
            <w:r/>
          </w:p>
          <w:p>
            <w:pPr>
              <w:ind w:firstLine="560"/>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仿宋"/>
                <w:sz w:val="28"/>
                <w:szCs w:val="28"/>
                <w:highlight w:val="none"/>
                <w:lang w:val="en-US" w:eastAsia="zh-CN"/>
              </w:rPr>
              <w:t xml:space="preserve">（2）</w:t>
            </w:r>
            <w:r>
              <w:rPr>
                <w:rFonts w:hint="eastAsia" w:ascii="仿宋" w:hAnsi="仿宋" w:eastAsia="仿宋" w:cs="Times New Roman"/>
                <w:sz w:val="28"/>
                <w:szCs w:val="28"/>
                <w:highlight w:val="none"/>
                <w:lang w:val="en-US" w:eastAsia="zh-CN"/>
              </w:rPr>
              <w:t xml:space="preserve">投标人为本项目拟派的项目组成员中具有厨师资格证的每提供一个得3分，最高得9分；以上人员中同时具有健康证的，每提供一个再加2分，最高得6分；本项最高得15分，未提供或提供材料不全不得分。</w:t>
            </w:r>
            <w:r>
              <w:rPr>
                <w:rFonts w:hint="eastAsia" w:ascii="仿宋" w:hAnsi="仿宋" w:eastAsia="仿宋" w:cs="Times New Roman"/>
                <w:b/>
                <w:bCs/>
                <w:sz w:val="28"/>
                <w:szCs w:val="28"/>
                <w:highlight w:val="none"/>
                <w:lang w:val="en-US" w:eastAsia="zh-CN"/>
              </w:rPr>
              <w:t xml:space="preserve">（提供证书</w:t>
            </w:r>
            <w:r>
              <w:rPr>
                <w:rFonts w:hint="eastAsia" w:ascii="仿宋" w:hAnsi="仿宋" w:eastAsia="仿宋" w:cs="Times New Roman"/>
                <w:b/>
                <w:bCs/>
                <w:sz w:val="28"/>
                <w:szCs w:val="28"/>
                <w:highlight w:val="none"/>
              </w:rPr>
              <w:t xml:space="preserve">以及开标前六个月中任意一个月由本单位为其缴纳的社保证明</w:t>
            </w:r>
            <w:r>
              <w:rPr>
                <w:rFonts w:hint="eastAsia" w:ascii="仿宋" w:hAnsi="仿宋" w:eastAsia="仿宋" w:cs="Times New Roman"/>
                <w:b/>
                <w:bCs/>
                <w:sz w:val="28"/>
                <w:szCs w:val="28"/>
                <w:highlight w:val="none"/>
                <w:lang w:val="en-US" w:eastAsia="zh-CN"/>
              </w:rPr>
              <w:t xml:space="preserve">扫描件上传电子文件中并加盖投标人电子签章）</w:t>
            </w:r>
            <w:r/>
          </w:p>
          <w:p>
            <w:pPr>
              <w:ind w:firstLine="560"/>
              <w:keepLines w:val="0"/>
              <w:keepNext w:val="0"/>
              <w:pageBreakBefore w:val="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（3）供应商自2023年以来承接过的供餐规模150人以上的政府机关、事业单位食堂经营服务成功案例的，每提供一个得3分，本项最多得6分，没有不得分。</w:t>
            </w:r>
            <w:r/>
          </w:p>
          <w:p>
            <w:pPr>
              <w:ind w:firstLine="562"/>
              <w:keepLines w:val="0"/>
              <w:keepNext w:val="0"/>
              <w:pageBreakBefore w:val="0"/>
              <w:spacing w:line="50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注：成功案例时间以合同签订时间为准，合同中无具体人数的须提供甲方出具的证明材料原件。</w:t>
            </w:r>
            <w:r/>
          </w:p>
          <w:p>
            <w:pPr>
              <w:ind w:firstLine="560"/>
              <w:keepLines w:val="0"/>
              <w:keepNext w:val="0"/>
              <w:pageBreakBefore w:val="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（4）服务响应承诺：</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承诺如遇</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人临时通知的突发情况，投标人在接到通知后</w:t>
            </w:r>
            <w:r>
              <w:rPr>
                <w:rFonts w:hint="eastAsia" w:ascii="仿宋" w:hAnsi="仿宋" w:eastAsia="仿宋" w:cs="仿宋"/>
                <w:sz w:val="28"/>
                <w:szCs w:val="28"/>
                <w:highlight w:val="none"/>
                <w:lang w:val="en-US" w:eastAsia="zh-CN"/>
              </w:rPr>
              <w:t xml:space="preserve">0.5小时内响应的得4分</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1小时内响应的得2分，2小时以外响应或不承诺的不得分</w:t>
            </w:r>
            <w:r>
              <w:rPr>
                <w:rFonts w:hint="eastAsia" w:ascii="仿宋" w:hAnsi="仿宋" w:eastAsia="仿宋" w:cs="仿宋"/>
                <w:sz w:val="28"/>
                <w:szCs w:val="28"/>
                <w:highlight w:val="none"/>
              </w:rPr>
              <w:t xml:space="preserve">。</w:t>
            </w:r>
            <w:r>
              <w:rPr>
                <w:rFonts w:hint="eastAsia" w:ascii="仿宋" w:hAnsi="仿宋" w:eastAsia="仿宋" w:cs="仿宋"/>
                <w:b/>
                <w:bCs/>
                <w:sz w:val="28"/>
                <w:szCs w:val="28"/>
                <w:highlight w:val="none"/>
                <w:lang w:val="en-US" w:eastAsia="zh-CN"/>
              </w:rPr>
              <w:t xml:space="preserve">（提供承诺书，格式自拟，加盖投标人电子签章）</w:t>
            </w:r>
            <w:r>
              <w:rPr>
                <w:rFonts w:hint="eastAsia" w:ascii="仿宋" w:hAnsi="仿宋" w:eastAsia="仿宋" w:cs="仿宋"/>
                <w:sz w:val="28"/>
                <w:szCs w:val="28"/>
                <w:highlight w:val="none"/>
                <w:lang w:val="en-US" w:eastAsia="zh-CN"/>
              </w:rPr>
              <w:t xml:space="preserve">。</w:t>
            </w:r>
            <w:r/>
          </w:p>
        </w:tc>
      </w:tr>
    </w:tbl>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t xml:space="preserve">第四章  合同格式及条款</w:t>
      </w:r>
      <w:r/>
    </w:p>
    <w:p>
      <w:pPr>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55"/>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center"/>
        <w:keepLines w:val="0"/>
        <w:keepNext w:val="0"/>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sz w:val="28"/>
          <w:szCs w:val="28"/>
          <w:highlight w:val="none"/>
        </w:rPr>
        <w:t xml:space="preserve">一、</w:t>
      </w:r>
      <w:r>
        <w:rPr>
          <w:rFonts w:hint="eastAsia" w:ascii="仿宋" w:hAnsi="仿宋" w:eastAsia="仿宋" w:cs="仿宋"/>
          <w:bCs/>
          <w:sz w:val="28"/>
          <w:szCs w:val="28"/>
          <w:highlight w:val="none"/>
        </w:rPr>
        <w:t xml:space="preserve">主要条款</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1、付款方式：付款采用每月结算方式，乙方负责提供每月服务费发票及税金，此税费包含在投标报价中（合同价款），每月的服务费结算金额以最终考核为准。</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2、合同期限：</w:t>
      </w:r>
      <w:r>
        <w:rPr>
          <w:rFonts w:hint="eastAsia" w:ascii="仿宋" w:hAnsi="仿宋" w:eastAsia="仿宋" w:cs="仿宋"/>
          <w:sz w:val="28"/>
          <w:szCs w:val="28"/>
          <w:highlight w:val="none"/>
          <w:lang w:val="en-US" w:eastAsia="zh-CN" w:bidi="ar-SA"/>
        </w:rPr>
        <w:t xml:space="preserve">自合同签订之日起1年，</w:t>
      </w:r>
      <w:r>
        <w:rPr>
          <w:rFonts w:hint="eastAsia" w:ascii="仿宋" w:hAnsi="仿宋" w:eastAsia="仿宋"/>
          <w:sz w:val="28"/>
          <w:szCs w:val="28"/>
          <w:highlight w:val="none"/>
          <w:lang w:val="en-US" w:eastAsia="zh-CN"/>
        </w:rPr>
        <w:t xml:space="preserve">具体进场时间由采购人通知</w:t>
      </w:r>
      <w:r>
        <w:rPr>
          <w:rFonts w:hint="eastAsia" w:ascii="仿宋" w:hAnsi="仿宋" w:eastAsia="仿宋" w:cs="仿宋"/>
          <w:sz w:val="28"/>
          <w:szCs w:val="28"/>
          <w:highlight w:val="none"/>
          <w:lang w:val="en-US" w:eastAsia="zh-CN" w:bidi="ar-SA"/>
        </w:rPr>
        <w:t xml:space="preserve">。</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供货</w:t>
      </w:r>
      <w:r>
        <w:rPr>
          <w:rFonts w:hint="eastAsia" w:ascii="仿宋" w:hAnsi="仿宋" w:eastAsia="仿宋" w:cs="仿宋"/>
          <w:sz w:val="28"/>
          <w:szCs w:val="28"/>
          <w:highlight w:val="none"/>
        </w:rPr>
        <w:t xml:space="preserve">地点</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采购人指定。</w:t>
      </w:r>
      <w:r/>
    </w:p>
    <w:p>
      <w:pPr>
        <w:pStyle w:val="835"/>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35"/>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35"/>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35"/>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pStyle w:val="663"/>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pStyle w:val="663"/>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二、合同格式</w:t>
      </w:r>
      <w:r/>
    </w:p>
    <w:p>
      <w:pPr>
        <w:ind w:firstLine="560"/>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仿宋" w:hAnsi="仿宋" w:eastAsia="仿宋" w:cs="仿宋"/>
          <w:sz w:val="28"/>
          <w:szCs w:val="28"/>
          <w:highlight w:val="none"/>
          <w:lang w:val="en-US" w:eastAsia="zh-CN"/>
        </w:rPr>
        <w:t xml:space="preserve">注:以下为采购人提出中标后签订本项目合同的条款，投标人必须实质性响应，中标人不得提出实质性的修改，关于专用条款将由采购人与中标人结合本项目具体情况协商后签订。</w:t>
      </w:r>
      <w:r/>
    </w:p>
    <w:p>
      <w:pPr>
        <w:ind w:firstLine="562"/>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甲方（采购人）</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p>
    <w:p>
      <w:pPr>
        <w:ind w:firstLine="562"/>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乙方（中标人）</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根据《中华人民共和国政府采购法》、《中华人民共和国合同法》等法律法规的规定，甲乙双方按照</w:t>
      </w:r>
      <w:r>
        <w:rPr>
          <w:rFonts w:hint="eastAsia" w:ascii="仿宋" w:hAnsi="仿宋" w:eastAsia="仿宋" w:cs="仿宋"/>
          <w:sz w:val="28"/>
          <w:szCs w:val="28"/>
          <w:highlight w:val="none"/>
          <w:lang w:val="en-US" w:eastAsia="zh-CN"/>
        </w:rPr>
        <w:t xml:space="preserve">江苏星汇工程咨询管理有限公司</w:t>
      </w:r>
      <w:r>
        <w:rPr>
          <w:rFonts w:hint="eastAsia" w:ascii="仿宋" w:hAnsi="仿宋" w:eastAsia="仿宋" w:cs="仿宋"/>
          <w:sz w:val="28"/>
          <w:szCs w:val="28"/>
          <w:highlight w:val="none"/>
        </w:rPr>
        <w:t xml:space="preserve">的公开招标结果签订本合同。</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第一条  定义</w:t>
      </w:r>
      <w:r/>
    </w:p>
    <w:p>
      <w:pPr>
        <w:ind w:firstLine="548"/>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除非另有特别解释或说明，本合同有关词语应按如下定义解释：</w:t>
      </w:r>
      <w:r/>
    </w:p>
    <w:p>
      <w:pPr>
        <w:ind w:firstLine="548"/>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1、合同：甲乙双方签署的，与本项目相关的协议、附件、附录和其他一切文件。</w:t>
      </w:r>
      <w:r/>
    </w:p>
    <w:p>
      <w:pPr>
        <w:ind w:firstLine="48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2、甲方：购买本合同项下货物和服务的国家机关、事业单位、团体组织。</w:t>
      </w:r>
      <w:r/>
    </w:p>
    <w:p>
      <w:pPr>
        <w:ind w:firstLine="48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3、乙方：提供本合同项下货物和服务的法人、其他组织或自然人。</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4、服务：根据合同规定乙方承担的</w:t>
      </w:r>
      <w:r>
        <w:rPr>
          <w:rFonts w:hint="eastAsia" w:ascii="仿宋" w:hAnsi="仿宋" w:eastAsia="仿宋" w:cs="仿宋"/>
          <w:sz w:val="28"/>
          <w:szCs w:val="28"/>
          <w:highlight w:val="none"/>
          <w:lang w:val="en-US" w:eastAsia="zh-CN"/>
        </w:rPr>
        <w:t xml:space="preserve">食堂承包，</w:t>
      </w:r>
      <w:r>
        <w:rPr>
          <w:rFonts w:hint="eastAsia" w:ascii="仿宋" w:hAnsi="仿宋" w:eastAsia="仿宋" w:cs="仿宋"/>
          <w:sz w:val="28"/>
          <w:szCs w:val="28"/>
          <w:highlight w:val="none"/>
        </w:rPr>
        <w:t xml:space="preserve">食材供货及配送相关的工作。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5、合同价格：指根据合同规定乙方在正确地完全履行合同义务后甲方应支付给乙方的价格，包含了甲方购买合同项下相关服务的一切费用。</w:t>
      </w:r>
      <w:r/>
    </w:p>
    <w:p>
      <w:pPr>
        <w:ind w:firstLine="422"/>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第二条  组成本合同的文件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下列文件是组成本合同的不可分割的部分：（1）招标文件；（2）乙方提交的投标文件；（3）乙方所作的相关书面澄清；（4）中标通知书；（5）甲乙双方商定的其他必要文件。</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第三条  合同内容</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1、本合同服务内容详见采购需求。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2、项目服务期限：</w:t>
      </w:r>
      <w:r>
        <w:rPr>
          <w:rFonts w:hint="eastAsia" w:ascii="仿宋" w:hAnsi="仿宋" w:eastAsia="仿宋" w:cs="仿宋"/>
          <w:sz w:val="28"/>
          <w:szCs w:val="28"/>
          <w:highlight w:val="none"/>
          <w:lang w:val="en-US" w:eastAsia="zh-CN"/>
        </w:rPr>
        <w:t xml:space="preserve">一年。</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w:t>
      </w:r>
      <w:r>
        <w:rPr>
          <w:rFonts w:hint="eastAsia" w:ascii="仿宋" w:hAnsi="仿宋" w:eastAsia="仿宋" w:cs="仿宋"/>
          <w:b/>
          <w:sz w:val="28"/>
          <w:szCs w:val="28"/>
          <w:highlight w:val="none"/>
          <w:lang w:val="en-US" w:eastAsia="zh-CN"/>
        </w:rPr>
        <w:t xml:space="preserve">四</w:t>
      </w:r>
      <w:r>
        <w:rPr>
          <w:rFonts w:hint="eastAsia" w:ascii="仿宋" w:hAnsi="仿宋" w:eastAsia="仿宋" w:cs="仿宋"/>
          <w:b/>
          <w:sz w:val="28"/>
          <w:szCs w:val="28"/>
          <w:highlight w:val="none"/>
        </w:rPr>
        <w:t xml:space="preserve">条  支付结算</w:t>
      </w:r>
      <w:r/>
    </w:p>
    <w:p>
      <w:pPr>
        <w:ind w:firstLine="480"/>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服务费结算</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每月结算，乙方负责提供服务费发票及税金，此税费包含在合同价款（人民币（大写）</w:t>
      </w:r>
      <w:r>
        <w:rPr>
          <w:rFonts w:hint="eastAsia" w:ascii="仿宋" w:hAnsi="仿宋" w:eastAsia="仿宋" w:cs="仿宋"/>
          <w:sz w:val="28"/>
          <w:szCs w:val="28"/>
          <w:highlight w:val="none"/>
          <w:u w:val="single"/>
          <w:lang w:val="en-US" w:eastAsia="zh-CN"/>
        </w:rPr>
        <w:t xml:space="preserve">        元整</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元））中，每月的服务费结算金额以最终考核为准。</w:t>
      </w:r>
      <w:r/>
    </w:p>
    <w:p>
      <w:pPr>
        <w:ind w:firstLine="557"/>
        <w:keepLines w:val="0"/>
        <w:keepNext w:val="0"/>
        <w:pageBreakBefore w:val="0"/>
        <w:spacing w:line="48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第</w:t>
      </w:r>
      <w:r>
        <w:rPr>
          <w:rFonts w:hint="eastAsia" w:ascii="仿宋" w:hAnsi="仿宋" w:eastAsia="仿宋" w:cs="仿宋"/>
          <w:b/>
          <w:color w:val="000000"/>
          <w:sz w:val="28"/>
          <w:szCs w:val="28"/>
          <w:highlight w:val="none"/>
          <w:lang w:val="en-US" w:eastAsia="zh-CN"/>
        </w:rPr>
        <w:t xml:space="preserve">五</w:t>
      </w:r>
      <w:r>
        <w:rPr>
          <w:rFonts w:hint="eastAsia" w:ascii="仿宋" w:hAnsi="仿宋" w:eastAsia="仿宋" w:cs="仿宋"/>
          <w:b/>
          <w:color w:val="000000"/>
          <w:sz w:val="28"/>
          <w:szCs w:val="28"/>
          <w:highlight w:val="none"/>
        </w:rPr>
        <w:t xml:space="preserve">条  考核</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考核标准见附件。</w:t>
      </w:r>
      <w:r/>
    </w:p>
    <w:p>
      <w:pPr>
        <w:ind w:firstLine="551"/>
        <w:keepLines w:val="0"/>
        <w:keepNext w:val="0"/>
        <w:pageBreakBefore w:val="0"/>
        <w:spacing w:line="48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第</w:t>
      </w:r>
      <w:r>
        <w:rPr>
          <w:rFonts w:hint="eastAsia" w:ascii="仿宋" w:hAnsi="仿宋" w:eastAsia="仿宋" w:cs="仿宋"/>
          <w:b/>
          <w:color w:val="000000"/>
          <w:sz w:val="28"/>
          <w:szCs w:val="28"/>
          <w:highlight w:val="none"/>
          <w:lang w:val="en-US" w:eastAsia="zh-CN"/>
        </w:rPr>
        <w:t xml:space="preserve">六</w:t>
      </w:r>
      <w:r>
        <w:rPr>
          <w:rFonts w:hint="eastAsia" w:ascii="仿宋" w:hAnsi="仿宋" w:eastAsia="仿宋" w:cs="仿宋"/>
          <w:b/>
          <w:color w:val="000000"/>
          <w:sz w:val="28"/>
          <w:szCs w:val="28"/>
          <w:highlight w:val="none"/>
        </w:rPr>
        <w:t xml:space="preserve">条  双方权利义务</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1、甲方义务和责任：</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）甲方可指派代表作为项目负责人，与乙方进行及时的联络并监督、协调服务的执行情况。</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）甲方有权对乙方的管理工作进行监督，如:卫生、安全、治安、综合治理、监督等，如乙方达不到甲方要求标准，每发现一次支付违约金500元；造成严重后果的，甲方有权追究乙方的经济赔偿责任和法律责任；</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乙方除因不可抗力外造成误餐、停餐等问题，第一次支付违约金2000元，第二次支付违约金4000元，第三次支付违约金6000元，如造成事故情节严重或发生上述情况超过三次，甲方除追究乙方的违约责任外，还有权单方面终止合同并扣除履约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lang w:eastAsia="zh-CN"/>
        </w:rPr>
        <w:t xml:space="preserve">）履约保证金在乙方履约后原数退还给乙方，但如乙方违约，甲方有权扣除乙方缴纳的履约保证金；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lang w:eastAsia="zh-CN"/>
        </w:rPr>
        <w:t xml:space="preserve">）在乙方按规定完全履约的情况下，甲方按照协议规定付款。</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lang w:eastAsia="zh-CN"/>
        </w:rPr>
        <w:t xml:space="preserve">）配备的服务人员必须满足项目实际运营需求。所有人员无犯罪前科，无精神病、传染病等，并持《健康证》上岗，且定期按卫生防疫部门的要求进行健康体检。甲方将对服务人员进行抽查及考核，如发现有人员无证上岗的，每一人每次罚款500元，并应及时整改到位，发现3次的，甲方有权终止合同。</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lang w:eastAsia="zh-CN"/>
        </w:rPr>
        <w:t xml:space="preserve">）如乙方未经甲方书面同意擅自更换项目组人员，除须按甲方的要求对人员作出调整外，还须交纳违约金2000元。累计达2次后，甲方有权终止合同，由此引致的经济损失，乙方须全额赔偿，甲方保留追究乙方相关责任的权利。</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lang w:eastAsia="zh-CN"/>
        </w:rPr>
        <w:t xml:space="preserve">）甲方按规定对乙方进行考核。</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lang w:eastAsia="zh-CN"/>
        </w:rPr>
        <w:t xml:space="preserve">）法规、政策规定由甲方承担的其他责任。</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2、乙方义务和责任：</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）乙方必须严格履行投标时的一切承诺。</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2</w:t>
      </w:r>
      <w:r>
        <w:rPr>
          <w:rFonts w:hint="eastAsia" w:ascii="仿宋" w:hAnsi="仿宋" w:eastAsia="仿宋" w:cs="仿宋"/>
          <w:b w:val="0"/>
          <w:bCs/>
          <w:sz w:val="28"/>
          <w:szCs w:val="28"/>
          <w:highlight w:val="none"/>
          <w:lang w:eastAsia="zh-CN"/>
        </w:rPr>
        <w:t xml:space="preserve">）乙方承接甲方的食材配送工作，按时保质保量按要求从事配送工作。</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3</w:t>
      </w:r>
      <w:r>
        <w:rPr>
          <w:rFonts w:hint="eastAsia" w:ascii="仿宋" w:hAnsi="仿宋" w:eastAsia="仿宋" w:cs="仿宋"/>
          <w:b w:val="0"/>
          <w:bCs/>
          <w:sz w:val="28"/>
          <w:szCs w:val="28"/>
          <w:highlight w:val="none"/>
          <w:lang w:eastAsia="zh-CN"/>
        </w:rPr>
        <w:t xml:space="preserve">）乙方根据投标文件的有关承诺条款，联系配送工作的具体情况，严格执行《中华人民共和国食品安全法》的规定，建立并自觉履行食品卫生安全和食品质量的保障机制，确保安全。</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4</w:t>
      </w:r>
      <w:r>
        <w:rPr>
          <w:rFonts w:hint="eastAsia" w:ascii="仿宋" w:hAnsi="仿宋" w:eastAsia="仿宋" w:cs="仿宋"/>
          <w:b w:val="0"/>
          <w:bCs/>
          <w:sz w:val="28"/>
          <w:szCs w:val="28"/>
          <w:highlight w:val="none"/>
          <w:lang w:eastAsia="zh-CN"/>
        </w:rPr>
        <w:t xml:space="preserve">）乙方必须根据协议约定和甲方提出的品种、品牌、规格、数量、质量等要求送货，并在规定的时间内及时送到；每日的配送清单须是打印稿，做到证货同行、证货相符。</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5</w:t>
      </w:r>
      <w:r>
        <w:rPr>
          <w:rFonts w:hint="eastAsia" w:ascii="仿宋" w:hAnsi="仿宋" w:eastAsia="仿宋" w:cs="仿宋"/>
          <w:b w:val="0"/>
          <w:bCs/>
          <w:sz w:val="28"/>
          <w:szCs w:val="28"/>
          <w:highlight w:val="none"/>
          <w:lang w:eastAsia="zh-CN"/>
        </w:rPr>
        <w:t xml:space="preserve">）乙方每次配送均需提供配送食材的检测报告、食材检验合格证等合格证明材料。如肉类制品必须是定点屠宰且经检疫合格，蔬菜应有农药残留检测证明等。</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6</w:t>
      </w:r>
      <w:r>
        <w:rPr>
          <w:rFonts w:hint="eastAsia" w:ascii="仿宋" w:hAnsi="仿宋" w:eastAsia="仿宋" w:cs="仿宋"/>
          <w:b w:val="0"/>
          <w:bCs/>
          <w:sz w:val="28"/>
          <w:szCs w:val="28"/>
          <w:highlight w:val="none"/>
          <w:lang w:eastAsia="zh-CN"/>
        </w:rPr>
        <w:t xml:space="preserve">）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甲方认定后再进行配送。</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7</w:t>
      </w:r>
      <w:r>
        <w:rPr>
          <w:rFonts w:hint="eastAsia" w:ascii="仿宋" w:hAnsi="仿宋" w:eastAsia="仿宋" w:cs="仿宋"/>
          <w:b w:val="0"/>
          <w:bCs/>
          <w:sz w:val="28"/>
          <w:szCs w:val="28"/>
          <w:highlight w:val="none"/>
          <w:lang w:eastAsia="zh-CN"/>
        </w:rPr>
        <w:t xml:space="preserve">）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①无品名、产地、厂名、生产日期、保质期及中文标识及原料说明的定型包装食品；</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②超过保质期限或不符合食品标签规定的定型包装食品；</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③腐败变质、油脂酸败、霉变、生虫、污秽不洁、混有异物或者其它感官性状异常，含有毒、有害物质或者被有毒、有害物质污染，可能对人体健康有害的食品；</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④病死、死因不明或从疫区采购的水产品、畜、禽及其制品，不合格调味品，工业用盐，非碘盐或非食品原料和滥用食品添加剂，农药残留超标蔬菜等；</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⑤其它不符合食品卫生标准和要求的食品。</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8</w:t>
      </w:r>
      <w:r>
        <w:rPr>
          <w:rFonts w:hint="eastAsia" w:ascii="仿宋" w:hAnsi="仿宋" w:eastAsia="仿宋" w:cs="仿宋"/>
          <w:b w:val="0"/>
          <w:bCs/>
          <w:sz w:val="28"/>
          <w:szCs w:val="28"/>
          <w:highlight w:val="none"/>
        </w:rPr>
        <w:t xml:space="preserve">）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9</w:t>
      </w:r>
      <w:r>
        <w:rPr>
          <w:rFonts w:hint="eastAsia" w:ascii="仿宋" w:hAnsi="仿宋" w:eastAsia="仿宋" w:cs="仿宋"/>
          <w:b w:val="0"/>
          <w:bCs/>
          <w:sz w:val="28"/>
          <w:szCs w:val="28"/>
          <w:highlight w:val="none"/>
        </w:rPr>
        <w:t xml:space="preserve">）乙方必须确保食堂饭菜质量，对进货质量严格验收把关，经得起专业部门检查并达到国家规定的标准，否则由乙方负全责；</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10</w:t>
      </w:r>
      <w:r>
        <w:rPr>
          <w:rFonts w:hint="eastAsia" w:ascii="仿宋" w:hAnsi="仿宋" w:eastAsia="仿宋" w:cs="仿宋"/>
          <w:b w:val="0"/>
          <w:bCs/>
          <w:sz w:val="28"/>
          <w:szCs w:val="28"/>
          <w:highlight w:val="none"/>
        </w:rPr>
        <w:t xml:space="preserve">）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11</w:t>
      </w:r>
      <w:r>
        <w:rPr>
          <w:rFonts w:hint="eastAsia" w:ascii="仿宋" w:hAnsi="仿宋" w:eastAsia="仿宋" w:cs="仿宋"/>
          <w:b w:val="0"/>
          <w:bCs/>
          <w:sz w:val="28"/>
          <w:szCs w:val="28"/>
          <w:highlight w:val="none"/>
        </w:rPr>
        <w:t xml:space="preserve">）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12</w:t>
      </w:r>
      <w:r>
        <w:rPr>
          <w:rFonts w:hint="eastAsia" w:ascii="仿宋" w:hAnsi="仿宋" w:eastAsia="仿宋" w:cs="仿宋"/>
          <w:b w:val="0"/>
          <w:bCs/>
          <w:sz w:val="28"/>
          <w:szCs w:val="28"/>
          <w:highlight w:val="none"/>
        </w:rPr>
        <w:t xml:space="preserve">）乙方聘用的食堂劳务人员必须遵守行业管理规定及甲方规章制度，如违反者，每发生一次支付违约金500元；</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13</w:t>
      </w:r>
      <w:r>
        <w:rPr>
          <w:rFonts w:hint="eastAsia" w:ascii="仿宋" w:hAnsi="仿宋" w:eastAsia="仿宋" w:cs="仿宋"/>
          <w:b w:val="0"/>
          <w:bCs/>
          <w:sz w:val="28"/>
          <w:szCs w:val="28"/>
          <w:highlight w:val="none"/>
        </w:rPr>
        <w:t xml:space="preserve">）乙方负责食堂工作人员的管理和业务培训，必须按照相关规范严格管理。业务培训每季度至少一次，采用轮训的方法，周六、周日进行；</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14</w:t>
      </w:r>
      <w:r>
        <w:rPr>
          <w:rFonts w:hint="eastAsia" w:ascii="仿宋" w:hAnsi="仿宋" w:eastAsia="仿宋" w:cs="仿宋"/>
          <w:b w:val="0"/>
          <w:bCs/>
          <w:sz w:val="28"/>
          <w:szCs w:val="28"/>
          <w:highlight w:val="none"/>
        </w:rPr>
        <w:t xml:space="preserve">）乙方在甲方就餐结束后，必须关闭除正常工作的设备以外的其它设备的电源、水龙头、灯和天然气闸阀，乙方对食堂工作人员的一切安全风险负全责。</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15</w:t>
      </w:r>
      <w:r>
        <w:rPr>
          <w:rFonts w:hint="eastAsia" w:ascii="仿宋" w:hAnsi="仿宋" w:eastAsia="仿宋" w:cs="仿宋"/>
          <w:b w:val="0"/>
          <w:bCs/>
          <w:sz w:val="28"/>
          <w:szCs w:val="28"/>
          <w:highlight w:val="none"/>
        </w:rPr>
        <w:t xml:space="preserve">）乙方必须加强安全管理，全面负责食堂安全，加强食堂工作人员的安全教育、安全培训工作，必须遵守设备的操作规程和保障用水、用电、用气安全，如违反相关规定，造成的一切的后果由乙方负责。</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16</w:t>
      </w:r>
      <w:r>
        <w:rPr>
          <w:rFonts w:hint="eastAsia" w:ascii="仿宋" w:hAnsi="仿宋" w:eastAsia="仿宋" w:cs="仿宋"/>
          <w:b w:val="0"/>
          <w:bCs/>
          <w:sz w:val="28"/>
          <w:szCs w:val="28"/>
          <w:highlight w:val="none"/>
        </w:rPr>
        <w:t xml:space="preserve">）节假日期间（如中秋节、春节等），乙方须依照甲方提前通知的要求相应提高食堂的餐食质量。</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17</w:t>
      </w:r>
      <w:r>
        <w:rPr>
          <w:rFonts w:hint="eastAsia" w:ascii="仿宋" w:hAnsi="仿宋" w:eastAsia="仿宋" w:cs="仿宋"/>
          <w:b w:val="0"/>
          <w:bCs/>
          <w:sz w:val="28"/>
          <w:szCs w:val="28"/>
          <w:highlight w:val="none"/>
        </w:rPr>
        <w:t xml:space="preserve">）如果遇到特殊情况，不能正常供餐，乙方应有随时提供员工正常用餐的能力。</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18</w:t>
      </w:r>
      <w:r>
        <w:rPr>
          <w:rFonts w:hint="eastAsia" w:ascii="仿宋" w:hAnsi="仿宋" w:eastAsia="仿宋" w:cs="仿宋"/>
          <w:b w:val="0"/>
          <w:bCs/>
          <w:sz w:val="28"/>
          <w:szCs w:val="28"/>
          <w:highlight w:val="none"/>
        </w:rPr>
        <w:t xml:space="preserve">）乙方应遵守甲方制定的各项管理制度。乙方员工等人员未经批准不得随意出入甲方办公区域。</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19</w:t>
      </w:r>
      <w:r>
        <w:rPr>
          <w:rFonts w:hint="eastAsia" w:ascii="仿宋" w:hAnsi="仿宋" w:eastAsia="仿宋" w:cs="仿宋"/>
          <w:b w:val="0"/>
          <w:bCs/>
          <w:sz w:val="28"/>
          <w:szCs w:val="28"/>
          <w:highlight w:val="none"/>
        </w:rPr>
        <w:t xml:space="preserve">）承租过程中发生的一切安全事故和责任，均由承租人承担。</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rPr>
        <w:t xml:space="preserve">20</w:t>
      </w:r>
      <w:r>
        <w:rPr>
          <w:rFonts w:hint="eastAsia" w:ascii="仿宋" w:hAnsi="仿宋" w:eastAsia="仿宋" w:cs="仿宋"/>
          <w:b w:val="0"/>
          <w:bCs/>
          <w:sz w:val="28"/>
          <w:szCs w:val="28"/>
          <w:highlight w:val="none"/>
        </w:rPr>
        <w:t xml:space="preserve">）乙方必须严格遵守国家有关法律、法规和政策，依法经营，文明守法，自觉维护甲方的形象和利益，乙方经营范围内的一切劳动或其它经济纠纷由乙方负责，与甲方无关。</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21</w:t>
      </w:r>
      <w:r>
        <w:rPr>
          <w:rFonts w:hint="eastAsia" w:ascii="仿宋" w:hAnsi="仿宋" w:eastAsia="仿宋" w:cs="仿宋"/>
          <w:b w:val="0"/>
          <w:bCs/>
          <w:sz w:val="28"/>
          <w:szCs w:val="28"/>
          <w:highlight w:val="none"/>
          <w:lang w:eastAsia="zh-CN"/>
        </w:rPr>
        <w:t xml:space="preserve">）退出机制。有下列情形之一，经甲方确认后，将酌情扣除履约保证金；情节严重的立即终止乙方的</w:t>
      </w:r>
      <w:r>
        <w:rPr>
          <w:rFonts w:hint="eastAsia" w:ascii="仿宋" w:hAnsi="仿宋" w:eastAsia="仿宋" w:cs="仿宋"/>
          <w:b w:val="0"/>
          <w:bCs/>
          <w:sz w:val="28"/>
          <w:szCs w:val="28"/>
          <w:highlight w:val="none"/>
          <w:lang w:val="en-US" w:eastAsia="zh-CN"/>
        </w:rPr>
        <w:t xml:space="preserve">承包</w:t>
      </w:r>
      <w:r>
        <w:rPr>
          <w:rFonts w:hint="eastAsia" w:ascii="仿宋" w:hAnsi="仿宋" w:eastAsia="仿宋" w:cs="仿宋"/>
          <w:b w:val="0"/>
          <w:bCs/>
          <w:sz w:val="28"/>
          <w:szCs w:val="28"/>
          <w:highlight w:val="none"/>
          <w:lang w:eastAsia="zh-CN"/>
        </w:rPr>
        <w:t xml:space="preserve">工作，并自动终止</w:t>
      </w:r>
      <w:r>
        <w:rPr>
          <w:rFonts w:hint="eastAsia" w:ascii="仿宋" w:hAnsi="仿宋" w:eastAsia="仿宋" w:cs="仿宋"/>
          <w:b w:val="0"/>
          <w:bCs/>
          <w:sz w:val="28"/>
          <w:szCs w:val="28"/>
          <w:highlight w:val="none"/>
          <w:lang w:val="en-US" w:eastAsia="zh-CN"/>
        </w:rPr>
        <w:t xml:space="preserve">合同</w:t>
      </w:r>
      <w:r>
        <w:rPr>
          <w:rFonts w:hint="eastAsia" w:ascii="仿宋" w:hAnsi="仿宋" w:eastAsia="仿宋" w:cs="仿宋"/>
          <w:b w:val="0"/>
          <w:bCs/>
          <w:sz w:val="28"/>
          <w:szCs w:val="28"/>
          <w:highlight w:val="none"/>
          <w:lang w:eastAsia="zh-CN"/>
        </w:rPr>
        <w:t xml:space="preserve">。同时，甲方将按相关规定追究乙方责任，造成责任事故的将追究其法律责任。</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①乙方配送食品原材料引起的食物中毒等食源性疾病的发生；</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②乙方必须用带冷藏或冷冻功能的厢式货车用于本项目配送服务，若达不到要求，在考核中酌情扣分，情节严重的将取消配送资格；</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③乙方存在严重安全隐患，经多次督促整改不到位的；</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④经查实，乙方故意向甲方销售假冒伪劣商品； </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⑤经查实，乙方将部分</w:t>
      </w:r>
      <w:r>
        <w:rPr>
          <w:rFonts w:hint="eastAsia" w:ascii="仿宋" w:hAnsi="仿宋" w:eastAsia="仿宋" w:cs="仿宋"/>
          <w:b w:val="0"/>
          <w:bCs/>
          <w:sz w:val="28"/>
          <w:szCs w:val="28"/>
          <w:highlight w:val="none"/>
          <w:lang w:val="en-US" w:eastAsia="zh-CN"/>
        </w:rPr>
        <w:t xml:space="preserve">承包</w:t>
      </w:r>
      <w:r>
        <w:rPr>
          <w:rFonts w:hint="eastAsia" w:ascii="仿宋" w:hAnsi="仿宋" w:eastAsia="仿宋" w:cs="仿宋"/>
          <w:b w:val="0"/>
          <w:bCs/>
          <w:sz w:val="28"/>
          <w:szCs w:val="28"/>
          <w:highlight w:val="none"/>
        </w:rPr>
        <w:t xml:space="preserve">工作分包或转包给他人或其他单位；</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⑥乙方不能按照协议供货要求提供</w:t>
      </w:r>
      <w:r>
        <w:rPr>
          <w:rFonts w:hint="eastAsia" w:ascii="仿宋" w:hAnsi="仿宋" w:eastAsia="仿宋" w:cs="仿宋"/>
          <w:b w:val="0"/>
          <w:bCs/>
          <w:sz w:val="28"/>
          <w:szCs w:val="28"/>
          <w:highlight w:val="none"/>
          <w:lang w:val="en-US" w:eastAsia="zh-CN"/>
        </w:rPr>
        <w:t xml:space="preserve">服务</w:t>
      </w:r>
      <w:r>
        <w:rPr>
          <w:rFonts w:hint="eastAsia" w:ascii="仿宋" w:hAnsi="仿宋" w:eastAsia="仿宋" w:cs="仿宋"/>
          <w:b w:val="0"/>
          <w:bCs/>
          <w:sz w:val="28"/>
          <w:szCs w:val="28"/>
          <w:highlight w:val="none"/>
        </w:rPr>
        <w:t xml:space="preserve">，并造成供餐事故的；</w:t>
      </w:r>
      <w:r/>
    </w:p>
    <w:p>
      <w:pPr>
        <w:ind w:firstLine="548"/>
        <w:keepLines w:val="0"/>
        <w:keepNext w:val="0"/>
        <w:pageBreakBefore w:val="0"/>
        <w:spacing w:line="480" w:lineRule="exact"/>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⑦经查实，乙方在履行合同期间有行贿犯罪记录的，取消</w:t>
      </w:r>
      <w:r>
        <w:rPr>
          <w:rFonts w:hint="eastAsia" w:ascii="仿宋" w:hAnsi="仿宋" w:eastAsia="仿宋" w:cs="仿宋"/>
          <w:b w:val="0"/>
          <w:bCs/>
          <w:sz w:val="28"/>
          <w:szCs w:val="28"/>
          <w:highlight w:val="none"/>
          <w:lang w:val="en-US" w:eastAsia="zh-CN"/>
        </w:rPr>
        <w:t xml:space="preserve">承包</w:t>
      </w:r>
      <w:r>
        <w:rPr>
          <w:rFonts w:hint="eastAsia" w:ascii="仿宋" w:hAnsi="仿宋" w:eastAsia="仿宋" w:cs="仿宋"/>
          <w:b w:val="0"/>
          <w:bCs/>
          <w:sz w:val="28"/>
          <w:szCs w:val="28"/>
          <w:highlight w:val="none"/>
        </w:rPr>
        <w:t xml:space="preserve">资格。</w:t>
      </w:r>
      <w:r/>
    </w:p>
    <w:p>
      <w:pPr>
        <w:ind w:firstLine="562"/>
        <w:keepLines w:val="0"/>
        <w:keepNext w:val="0"/>
        <w:pageBreakBefore w:val="0"/>
        <w:spacing w:line="480" w:lineRule="exact"/>
        <w:widowControl w:val="off"/>
        <w:tabs>
          <w:tab w:val="left" w:pos="964"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w:t>
      </w:r>
      <w:r>
        <w:rPr>
          <w:rFonts w:hint="eastAsia" w:ascii="仿宋" w:hAnsi="仿宋" w:eastAsia="仿宋" w:cs="仿宋"/>
          <w:b/>
          <w:sz w:val="28"/>
          <w:szCs w:val="28"/>
          <w:highlight w:val="none"/>
          <w:lang w:val="en-US" w:eastAsia="zh-CN"/>
        </w:rPr>
        <w:t xml:space="preserve">七</w:t>
      </w:r>
      <w:r>
        <w:rPr>
          <w:rFonts w:hint="eastAsia" w:ascii="仿宋" w:hAnsi="仿宋" w:eastAsia="仿宋" w:cs="仿宋"/>
          <w:b/>
          <w:sz w:val="28"/>
          <w:szCs w:val="28"/>
          <w:highlight w:val="none"/>
        </w:rPr>
        <w:t xml:space="preserve">条  质量保证</w:t>
      </w:r>
      <w:r/>
    </w:p>
    <w:p>
      <w:pPr>
        <w:ind w:firstLine="48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1、建立质量管理体系并有效运行，实施服务能够接受质量考核。</w:t>
      </w:r>
      <w:r/>
    </w:p>
    <w:p>
      <w:pPr>
        <w:ind w:firstLine="48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2、各项承诺指标及所采取的措施符合“招标文件”要求及投标报价承诺。</w:t>
      </w:r>
      <w:r/>
    </w:p>
    <w:p>
      <w:pPr>
        <w:pStyle w:val="855"/>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b/>
          <w:sz w:val="28"/>
          <w:szCs w:val="28"/>
          <w:highlight w:val="none"/>
        </w:rPr>
        <w:t xml:space="preserve">第</w:t>
      </w:r>
      <w:r>
        <w:rPr>
          <w:rFonts w:hint="eastAsia" w:ascii="仿宋" w:hAnsi="仿宋" w:eastAsia="仿宋" w:cs="仿宋"/>
          <w:b/>
          <w:sz w:val="28"/>
          <w:szCs w:val="28"/>
          <w:highlight w:val="none"/>
          <w:lang w:val="en-US" w:eastAsia="zh-CN"/>
        </w:rPr>
        <w:t xml:space="preserve">八</w:t>
      </w:r>
      <w:r>
        <w:rPr>
          <w:rFonts w:hint="eastAsia" w:ascii="仿宋" w:hAnsi="仿宋" w:eastAsia="仿宋" w:cs="仿宋"/>
          <w:b/>
          <w:sz w:val="28"/>
          <w:szCs w:val="28"/>
          <w:highlight w:val="none"/>
        </w:rPr>
        <w:t xml:space="preserve">条</w:t>
      </w:r>
      <w:r>
        <w:rPr>
          <w:rFonts w:hint="eastAsia" w:ascii="仿宋" w:hAnsi="仿宋" w:eastAsia="仿宋" w:cs="仿宋"/>
          <w:b w:val="0"/>
          <w:bCs/>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履约保证金</w:t>
      </w:r>
      <w:r/>
    </w:p>
    <w:p>
      <w:pPr>
        <w:pStyle w:val="855"/>
        <w:ind w:firstLine="560"/>
        <w:keepLines w:val="0"/>
        <w:keepNext w:val="0"/>
        <w:pageBreakBefore w:val="0"/>
        <w:spacing w:line="48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乙方交纳人民币</w:t>
      </w:r>
      <w:r>
        <w:rPr>
          <w:rFonts w:hint="eastAsia" w:ascii="仿宋" w:hAnsi="仿宋" w:eastAsia="仿宋" w:cs="Times New Roman"/>
          <w:color w:val="000000"/>
          <w:sz w:val="28"/>
          <w:szCs w:val="28"/>
          <w:highlight w:val="none"/>
          <w:u w:val="single"/>
          <w:lang w:val="en-US" w:eastAsia="zh-CN" w:bidi="ar-SA"/>
        </w:rPr>
        <w:t xml:space="preserve">合同金额的5%</w:t>
      </w:r>
      <w:r>
        <w:rPr>
          <w:rFonts w:ascii="仿宋" w:hAnsi="仿宋" w:eastAsia="仿宋"/>
          <w:color w:val="000000"/>
          <w:sz w:val="28"/>
          <w:szCs w:val="28"/>
          <w:highlight w:val="none"/>
        </w:rPr>
        <w:t xml:space="preserve">作为本合同的履约保证金。</w:t>
      </w:r>
      <w:r/>
    </w:p>
    <w:p>
      <w:pPr>
        <w:pStyle w:val="855"/>
        <w:ind w:firstLine="560"/>
        <w:keepLines w:val="0"/>
        <w:keepNext w:val="0"/>
        <w:pageBreakBefore w:val="0"/>
        <w:spacing w:line="48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2、乙方提供的履约保证金可以是人民币形式（银行本票、汇票、支票、电汇），或银行保函、担保公司的保证担保或保险公司的保证保险等多种形式。</w:t>
      </w:r>
      <w:r/>
    </w:p>
    <w:p>
      <w:pPr>
        <w:pStyle w:val="855"/>
        <w:ind w:firstLine="560"/>
        <w:keepLines w:val="0"/>
        <w:keepNext w:val="0"/>
        <w:pageBreakBefore w:val="0"/>
        <w:spacing w:line="48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3、乙方选取银行保函、担保公司的保证担保或保险公司的保证保险等形式的向采购人缴纳的，如保函（担保、保险等）的约定期到期但乙方履约仍未结束的，乙方须进行续保。</w:t>
      </w:r>
      <w:r/>
    </w:p>
    <w:p>
      <w:pPr>
        <w:pStyle w:val="855"/>
        <w:ind w:firstLine="560"/>
        <w:keepLines w:val="0"/>
        <w:keepNext w:val="0"/>
        <w:pageBreakBefore w:val="0"/>
        <w:spacing w:line="48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855"/>
        <w:ind w:firstLine="560"/>
        <w:keepLines w:val="0"/>
        <w:keepNext w:val="0"/>
        <w:pageBreakBefore w:val="0"/>
        <w:spacing w:line="48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5、如乙方未能履行合同规定的义务，甲方有权从履约保证金中取得补偿。</w:t>
      </w:r>
      <w:r/>
    </w:p>
    <w:p>
      <w:pPr>
        <w:pStyle w:val="855"/>
        <w:ind w:firstLine="560"/>
        <w:keepLines w:val="0"/>
        <w:keepNext w:val="0"/>
        <w:pageBreakBefore w:val="0"/>
        <w:spacing w:line="48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6、履约保证金在合同约定期间内不予退还或者应完全有效，约定期间届满之日起</w:t>
      </w:r>
      <w:r>
        <w:rPr>
          <w:rFonts w:ascii="仿宋" w:hAnsi="仿宋" w:eastAsia="仿宋"/>
          <w:color w:val="000000"/>
          <w:sz w:val="28"/>
          <w:szCs w:val="28"/>
          <w:highlight w:val="none"/>
        </w:rPr>
        <w:t xml:space="preserve"> 5</w:t>
      </w:r>
      <w:r>
        <w:rPr>
          <w:rFonts w:hint="eastAsia" w:ascii="仿宋" w:hAnsi="仿宋" w:eastAsia="仿宋"/>
          <w:color w:val="000000"/>
          <w:sz w:val="28"/>
          <w:szCs w:val="28"/>
          <w:highlight w:val="none"/>
        </w:rPr>
        <w:t xml:space="preserve">个工作日内，甲方应将履约保证金退还乙方；逾期退还的，按中国人民银行同期贷款基利率上浮</w:t>
      </w:r>
      <w:r>
        <w:rPr>
          <w:rFonts w:ascii="仿宋" w:hAnsi="仿宋" w:eastAsia="仿宋"/>
          <w:color w:val="000000"/>
          <w:sz w:val="28"/>
          <w:szCs w:val="28"/>
          <w:highlight w:val="none"/>
        </w:rPr>
        <w:t xml:space="preserve">20%</w:t>
      </w:r>
      <w:r>
        <w:rPr>
          <w:rFonts w:hint="eastAsia" w:ascii="仿宋" w:hAnsi="仿宋" w:eastAsia="仿宋"/>
          <w:color w:val="000000"/>
          <w:sz w:val="28"/>
          <w:szCs w:val="28"/>
          <w:highlight w:val="none"/>
        </w:rPr>
        <w:t xml:space="preserve">后的利率支付超期资金占用费，但因乙方自身原因导致无法及时退还的除外。</w:t>
      </w:r>
      <w:r/>
    </w:p>
    <w:p>
      <w:pPr>
        <w:ind w:firstLine="551"/>
        <w:keepLines w:val="0"/>
        <w:keepNext w:val="0"/>
        <w:pageBreakBefore w:val="0"/>
        <w:spacing w:line="480" w:lineRule="exact"/>
        <w:widowControl w:val="off"/>
        <w:rPr>
          <w:rFonts w:hint="eastAsia" w:ascii="仿宋" w:hAnsi="仿宋" w:eastAsia="仿宋" w:cs="仿宋"/>
          <w:b/>
          <w:sz w:val="28"/>
          <w:szCs w:val="28"/>
          <w:highlight w:val="none"/>
          <w:lang w:eastAsia="zh-CN"/>
        </w:rPr>
      </w:pPr>
      <w:r>
        <w:rPr>
          <w:rFonts w:hint="eastAsia" w:ascii="仿宋" w:hAnsi="仿宋" w:eastAsia="仿宋"/>
          <w:color w:val="000000"/>
          <w:sz w:val="28"/>
          <w:szCs w:val="28"/>
          <w:highlight w:val="none"/>
        </w:rPr>
        <w:t xml:space="preserve">7、履约保证金在合同约定期间内不予退还或者应完全有效，履约保证金在项目验收合格后无息退还给乙方</w:t>
      </w:r>
      <w:r>
        <w:rPr>
          <w:rFonts w:hint="eastAsia" w:ascii="仿宋" w:hAnsi="仿宋" w:eastAsia="仿宋"/>
          <w:color w:val="000000"/>
          <w:sz w:val="28"/>
          <w:szCs w:val="28"/>
          <w:highlight w:val="none"/>
          <w:lang w:eastAsia="zh-CN"/>
        </w:rPr>
        <w:t xml:space="preserve">。</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w:t>
      </w:r>
      <w:r>
        <w:rPr>
          <w:rFonts w:hint="eastAsia" w:ascii="仿宋" w:hAnsi="仿宋" w:eastAsia="仿宋" w:cs="仿宋"/>
          <w:b/>
          <w:sz w:val="28"/>
          <w:szCs w:val="28"/>
          <w:highlight w:val="none"/>
          <w:lang w:val="en-US" w:eastAsia="zh-CN"/>
        </w:rPr>
        <w:t xml:space="preserve">九</w:t>
      </w:r>
      <w:r>
        <w:rPr>
          <w:rFonts w:hint="eastAsia" w:ascii="仿宋" w:hAnsi="仿宋" w:eastAsia="仿宋" w:cs="仿宋"/>
          <w:b/>
          <w:sz w:val="28"/>
          <w:szCs w:val="28"/>
          <w:highlight w:val="none"/>
        </w:rPr>
        <w:t xml:space="preserve">条</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 xml:space="preserve">违约责任</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1、合同签订后且在服务期限内，任何一方无正当理由擅自中止或解除合同的，须承担相应的违约责任，并向对方偿付合同总价5%的违约金。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乙方未按本合同规定提供相关服务或未能履行本合同规定的其他义务的，甲方有权要求乙方限期整改并按标准扣减相应当月服务费用，逾期不整改或整改后仍达不到甲方要求的，甲方有权终止合同，由此造成甲方经济损失的，乙方应承担赔偿责任，同时乙方应向甲方支付合同总价5%的违约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、乙方无正当理由，违反本合同第四条的有关规定，擅自收费或擅自提高收费标准的，对擅自收费部分或超出标准的部分，甲方有权要求乙方双倍返还；造成甲方经济损失的，乙方应给予甲方经济赔偿。</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、乙方擅自将本合同任务分包、转包给第三方的，甲方有权终止合同。同时乙方应向甲方支付合同总价5%的违约金。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、乙方在承担上述3、4款一项或多项违约责任后，仍应继续履行合同规定的义务（甲方解除合同的除外）。甲方未能及时追究乙方的任何一项违约责任并不表明甲方放弃追究乙方该项或其他违约责任。</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w:t>
      </w:r>
      <w:r>
        <w:rPr>
          <w:rFonts w:hint="eastAsia" w:ascii="仿宋" w:hAnsi="仿宋" w:eastAsia="仿宋" w:cs="仿宋"/>
          <w:b/>
          <w:sz w:val="28"/>
          <w:szCs w:val="28"/>
          <w:highlight w:val="none"/>
          <w:lang w:val="en-US" w:eastAsia="zh-CN"/>
        </w:rPr>
        <w:t xml:space="preserve">十</w:t>
      </w:r>
      <w:r>
        <w:rPr>
          <w:rFonts w:hint="eastAsia" w:ascii="仿宋" w:hAnsi="仿宋" w:eastAsia="仿宋" w:cs="仿宋"/>
          <w:b/>
          <w:sz w:val="28"/>
          <w:szCs w:val="28"/>
          <w:highlight w:val="none"/>
        </w:rPr>
        <w:t xml:space="preserve">条 不可抗力</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1、不可抗力，是指不能预见、不能避免并不能克服的客观情况，如战争、动乱、瘟疫、严重火灾、洪水、地震、风暴或其他自然灾害等。</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3、发生不可抗力事件，任何一方均不对因不可抗力无法履行或迟延履行本合同义务而使另一方蒙受的任何损失承担责任，法律另有规定的除外。</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4、合同各方应根据不可抗力对本合同履行的影响程度，协商确定是否终止或是继续履行本合同。</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第十</w:t>
      </w:r>
      <w:r>
        <w:rPr>
          <w:rFonts w:hint="eastAsia" w:ascii="仿宋" w:hAnsi="仿宋" w:eastAsia="仿宋" w:cs="仿宋"/>
          <w:b/>
          <w:sz w:val="28"/>
          <w:szCs w:val="28"/>
          <w:highlight w:val="none"/>
          <w:lang w:val="en-US" w:eastAsia="zh-CN"/>
        </w:rPr>
        <w:t xml:space="preserve">一</w:t>
      </w:r>
      <w:r>
        <w:rPr>
          <w:rFonts w:hint="eastAsia" w:ascii="仿宋" w:hAnsi="仿宋" w:eastAsia="仿宋" w:cs="仿宋"/>
          <w:b/>
          <w:sz w:val="28"/>
          <w:szCs w:val="28"/>
          <w:highlight w:val="none"/>
        </w:rPr>
        <w:t xml:space="preserve">条  合同的变更、中止</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本合同一经签订，合同双方均不得擅自变更或中止合同，除非合同的继续履行将损害国家利益和社会公共利益。</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第十</w:t>
      </w:r>
      <w:r>
        <w:rPr>
          <w:rFonts w:hint="eastAsia" w:ascii="仿宋" w:hAnsi="仿宋" w:eastAsia="仿宋" w:cs="仿宋"/>
          <w:b/>
          <w:sz w:val="28"/>
          <w:szCs w:val="28"/>
          <w:highlight w:val="none"/>
          <w:lang w:val="en-US" w:eastAsia="zh-CN"/>
        </w:rPr>
        <w:t xml:space="preserve">二</w:t>
      </w:r>
      <w:r>
        <w:rPr>
          <w:rFonts w:hint="eastAsia" w:ascii="仿宋" w:hAnsi="仿宋" w:eastAsia="仿宋" w:cs="仿宋"/>
          <w:b/>
          <w:sz w:val="28"/>
          <w:szCs w:val="28"/>
          <w:highlight w:val="none"/>
        </w:rPr>
        <w:t xml:space="preserve">条  合同的终止</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本合同因下列原因而终止：</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（1）本合同正常履行完毕；</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（2）因不可抗力导致本合同无法履行或履行不必要；</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（3）任何一方行使解除权解除本合同；</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（4）合同的继续履行将损害国家利益和社会公共利益。</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除上述情形外，甲乙双方不得擅自终止合同。</w:t>
      </w:r>
      <w:r/>
    </w:p>
    <w:p>
      <w:pPr>
        <w:ind w:firstLine="551"/>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第十</w:t>
      </w:r>
      <w:r>
        <w:rPr>
          <w:rFonts w:hint="eastAsia" w:ascii="仿宋" w:hAnsi="仿宋" w:eastAsia="仿宋" w:cs="仿宋"/>
          <w:b/>
          <w:sz w:val="28"/>
          <w:szCs w:val="28"/>
          <w:highlight w:val="none"/>
          <w:lang w:val="en-US" w:eastAsia="zh-CN"/>
        </w:rPr>
        <w:t xml:space="preserve">三</w:t>
      </w:r>
      <w:r>
        <w:rPr>
          <w:rFonts w:hint="eastAsia" w:ascii="仿宋" w:hAnsi="仿宋" w:eastAsia="仿宋" w:cs="仿宋"/>
          <w:b/>
          <w:sz w:val="28"/>
          <w:szCs w:val="28"/>
          <w:highlight w:val="none"/>
        </w:rPr>
        <w:t xml:space="preserve">条</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 xml:space="preserve">合同的转让</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未经甲方书面同意，乙方不得将其合同项下的权利义务部分或全部转让给第三方。</w:t>
      </w:r>
      <w:r/>
    </w:p>
    <w:p>
      <w:pPr>
        <w:ind w:firstLine="551"/>
        <w:keepLines w:val="0"/>
        <w:keepNext w:val="0"/>
        <w:pageBreakBefore w:val="0"/>
        <w:spacing w:line="480" w:lineRule="exact"/>
        <w:widowControl w:val="off"/>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val="en-US" w:eastAsia="zh-CN"/>
        </w:rPr>
        <w:t xml:space="preserve">第十四条  </w:t>
      </w:r>
      <w:r>
        <w:rPr>
          <w:rFonts w:hint="eastAsia" w:ascii="仿宋" w:hAnsi="仿宋" w:eastAsia="仿宋" w:cs="仿宋"/>
          <w:b/>
          <w:sz w:val="28"/>
          <w:szCs w:val="28"/>
          <w:highlight w:val="none"/>
          <w:lang w:eastAsia="zh-CN"/>
        </w:rPr>
        <w:t xml:space="preserve">合同纠纷处理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2</w:t>
      </w:r>
      <w:r>
        <w:rPr>
          <w:rFonts w:hint="eastAsia" w:ascii="仿宋" w:hAnsi="仿宋" w:eastAsia="仿宋" w:cs="仿宋"/>
          <w:sz w:val="28"/>
          <w:szCs w:val="28"/>
          <w:highlight w:val="none"/>
        </w:rPr>
        <w:t xml:space="preserve">处理</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1、申请仲裁。选定仲裁机构为淮安仲裁委员会。</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w:t>
      </w:r>
      <w:r/>
    </w:p>
    <w:p>
      <w:pPr>
        <w:ind w:firstLine="551"/>
        <w:keepLines w:val="0"/>
        <w:keepNext w:val="0"/>
        <w:pageBreakBefore w:val="0"/>
        <w:spacing w:line="480" w:lineRule="exact"/>
        <w:widowControl w:val="off"/>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eastAsia="zh-CN"/>
        </w:rPr>
        <w:t xml:space="preserve">第十</w:t>
      </w:r>
      <w:r>
        <w:rPr>
          <w:rFonts w:hint="eastAsia" w:ascii="仿宋" w:hAnsi="仿宋" w:eastAsia="仿宋" w:cs="仿宋"/>
          <w:b/>
          <w:sz w:val="28"/>
          <w:szCs w:val="28"/>
          <w:highlight w:val="none"/>
          <w:lang w:val="en-US" w:eastAsia="zh-CN"/>
        </w:rPr>
        <w:t xml:space="preserve">五</w:t>
      </w:r>
      <w:r>
        <w:rPr>
          <w:rFonts w:hint="eastAsia" w:ascii="仿宋" w:hAnsi="仿宋" w:eastAsia="仿宋" w:cs="仿宋"/>
          <w:b/>
          <w:sz w:val="28"/>
          <w:szCs w:val="28"/>
          <w:highlight w:val="none"/>
          <w:lang w:eastAsia="zh-CN"/>
        </w:rPr>
        <w:t xml:space="preserve">条</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lang w:eastAsia="zh-CN"/>
        </w:rPr>
        <w:t xml:space="preserve">合同生效及其它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1、本合同由甲方、乙方双方授权代表签字盖章后方可生效。</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2、合同如有变动，必须经甲方、乙方协商一致，方可更改。</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3、本合同一式六份，甲方、乙方各执二份</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招投标中心、</w:t>
      </w:r>
      <w:r>
        <w:rPr>
          <w:rFonts w:hint="eastAsia" w:ascii="仿宋" w:hAnsi="仿宋" w:eastAsia="仿宋" w:cs="仿宋"/>
          <w:sz w:val="28"/>
          <w:szCs w:val="28"/>
          <w:highlight w:val="none"/>
          <w:lang w:val="en-US" w:eastAsia="zh-CN"/>
        </w:rPr>
        <w:t xml:space="preserve">采购代理机构</w:t>
      </w:r>
      <w:r>
        <w:rPr>
          <w:rFonts w:hint="eastAsia" w:ascii="仿宋" w:hAnsi="仿宋" w:eastAsia="仿宋" w:cs="仿宋"/>
          <w:sz w:val="28"/>
          <w:szCs w:val="28"/>
          <w:highlight w:val="none"/>
        </w:rPr>
        <w:t xml:space="preserve">各执一份。</w:t>
      </w:r>
      <w:r/>
    </w:p>
    <w:p>
      <w:pPr>
        <w:ind w:firstLine="562"/>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lang w:eastAsia="zh-CN"/>
        </w:rPr>
        <w:t xml:space="preserve">第十</w:t>
      </w:r>
      <w:r>
        <w:rPr>
          <w:rFonts w:hint="eastAsia" w:ascii="仿宋" w:hAnsi="仿宋" w:eastAsia="仿宋" w:cs="仿宋"/>
          <w:b/>
          <w:sz w:val="28"/>
          <w:szCs w:val="28"/>
          <w:highlight w:val="none"/>
          <w:lang w:val="en-US" w:eastAsia="zh-CN"/>
        </w:rPr>
        <w:t xml:space="preserve">六</w:t>
      </w:r>
      <w:r>
        <w:rPr>
          <w:rFonts w:hint="eastAsia" w:ascii="仿宋" w:hAnsi="仿宋" w:eastAsia="仿宋" w:cs="仿宋"/>
          <w:b/>
          <w:sz w:val="28"/>
          <w:szCs w:val="28"/>
          <w:highlight w:val="none"/>
          <w:lang w:eastAsia="zh-CN"/>
        </w:rPr>
        <w:t xml:space="preserve">条</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组成本合同的文件包括</w:t>
      </w:r>
      <w:r/>
    </w:p>
    <w:p>
      <w:pPr>
        <w:ind w:firstLine="56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1、合同格式及条款；</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2、招标文件和乙方的投标文件；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3、中标通知书； </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4、甲乙双方商定的其他必要文件。 上述合同文件内容互为补充，如有不明确，由甲方负责解释。</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甲    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 乙    方</w:t>
      </w:r>
      <w:r>
        <w:rPr>
          <w:rFonts w:hint="eastAsia" w:ascii="仿宋" w:hAnsi="仿宋" w:eastAsia="仿宋" w:cs="仿宋"/>
          <w:sz w:val="28"/>
          <w:szCs w:val="28"/>
          <w:highlight w:val="none"/>
          <w:lang w:eastAsia="zh-CN"/>
        </w:rPr>
        <w:t xml:space="preserve">：</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单位盖章</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单位盖章</w:t>
      </w:r>
      <w:r>
        <w:rPr>
          <w:rFonts w:hint="eastAsia" w:ascii="仿宋" w:hAnsi="仿宋" w:eastAsia="仿宋" w:cs="仿宋"/>
          <w:sz w:val="28"/>
          <w:szCs w:val="28"/>
          <w:highlight w:val="none"/>
          <w:lang w:eastAsia="zh-CN"/>
        </w:rPr>
        <w:t xml:space="preserve">：</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代表签字</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代表签字</w:t>
      </w:r>
      <w:r>
        <w:rPr>
          <w:rFonts w:hint="eastAsia" w:ascii="仿宋" w:hAnsi="仿宋" w:eastAsia="仿宋" w:cs="仿宋"/>
          <w:sz w:val="28"/>
          <w:szCs w:val="28"/>
          <w:highlight w:val="none"/>
          <w:lang w:eastAsia="zh-CN"/>
        </w:rPr>
        <w:t xml:space="preserve">：</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签定日期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签定日期</w:t>
      </w:r>
      <w:r>
        <w:rPr>
          <w:rFonts w:hint="eastAsia" w:ascii="仿宋" w:hAnsi="仿宋" w:eastAsia="仿宋" w:cs="仿宋"/>
          <w:sz w:val="28"/>
          <w:szCs w:val="28"/>
          <w:highlight w:val="none"/>
          <w:lang w:eastAsia="zh-CN"/>
        </w:rPr>
        <w:t xml:space="preserve">：</w:t>
      </w:r>
      <w:r/>
    </w:p>
    <w:p>
      <w:pPr>
        <w:pStyle w:val="927"/>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0"/>
        <w:ind w:left="201"/>
        <w:keepLines w:val="0"/>
        <w:keepNext w:val="0"/>
        <w:pageBreakBefore w:val="0"/>
        <w:spacing w:before="287" w:line="500" w:lineRule="exact"/>
        <w:rPr>
          <w:rFonts w:hint="eastAsia" w:ascii="仿宋" w:hAnsi="仿宋" w:eastAsia="仿宋" w:cs="仿宋"/>
          <w:spacing w:val="-9"/>
          <w:highlight w:val="none"/>
        </w:rPr>
      </w:pPr>
      <w:r>
        <w:rPr>
          <w:rFonts w:hint="eastAsia" w:ascii="仿宋" w:hAnsi="仿宋" w:eastAsia="仿宋" w:cs="仿宋"/>
          <w:spacing w:val="-9"/>
          <w:highlight w:val="none"/>
        </w:rPr>
      </w:r>
      <w:r/>
    </w:p>
    <w:p>
      <w:pPr>
        <w:pStyle w:val="850"/>
        <w:ind w:left="201"/>
        <w:keepLines w:val="0"/>
        <w:keepNext w:val="0"/>
        <w:pageBreakBefore w:val="0"/>
        <w:spacing w:before="287" w:line="500" w:lineRule="exact"/>
        <w:rPr>
          <w:rFonts w:hint="eastAsia" w:ascii="仿宋" w:hAnsi="仿宋" w:eastAsia="仿宋" w:cs="仿宋"/>
          <w:spacing w:val="-9"/>
          <w:highlight w:val="none"/>
          <w:lang w:val="en-US" w:eastAsia="zh-CN"/>
        </w:rPr>
      </w:pPr>
      <w:r>
        <w:rPr>
          <w:rFonts w:hint="eastAsia" w:ascii="仿宋" w:hAnsi="仿宋" w:eastAsia="仿宋" w:cs="仿宋"/>
          <w:spacing w:val="-9"/>
          <w:highlight w:val="none"/>
        </w:rPr>
        <w:t xml:space="preserve">附件</w:t>
      </w:r>
      <w:r>
        <w:rPr>
          <w:rFonts w:hint="eastAsia" w:ascii="仿宋" w:hAnsi="仿宋" w:eastAsia="仿宋" w:cs="仿宋"/>
          <w:spacing w:val="-9"/>
          <w:highlight w:val="none"/>
          <w:lang w:eastAsia="zh-CN"/>
        </w:rPr>
        <w:t xml:space="preserve">：</w:t>
      </w:r>
      <w:r>
        <w:rPr>
          <w:rFonts w:hint="eastAsia" w:ascii="仿宋" w:hAnsi="仿宋" w:eastAsia="仿宋" w:cs="仿宋"/>
          <w:spacing w:val="-9"/>
          <w:highlight w:val="none"/>
          <w:lang w:val="en-US" w:eastAsia="zh-CN"/>
        </w:rPr>
        <w:t xml:space="preserve">考核办法</w:t>
      </w:r>
      <w:r/>
    </w:p>
    <w:p>
      <w:pPr>
        <w:pStyle w:val="850"/>
        <w:ind w:left="198"/>
        <w:jc w:val="center"/>
        <w:keepLines w:val="0"/>
        <w:keepNext w:val="0"/>
        <w:pageBreakBefore w:val="0"/>
        <w:spacing w:line="50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pacing w:val="-2"/>
          <w:sz w:val="28"/>
          <w:szCs w:val="28"/>
          <w:highlight w:val="none"/>
          <w:lang w:val="en-US" w:eastAsia="zh-CN"/>
        </w:rPr>
        <w:t xml:space="preserve">考  核  办  法</w:t>
      </w:r>
      <w:r/>
    </w:p>
    <w:tbl>
      <w:tblPr>
        <w:tblStyle w:val="662"/>
        <w:tblW w:w="10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415"/>
        <w:gridCol w:w="3793"/>
        <w:gridCol w:w="527"/>
        <w:gridCol w:w="4708"/>
        <w:gridCol w:w="395"/>
      </w:tblGrid>
      <w:tr>
        <w:trPr>
          <w:jc w:val="center"/>
          <w:trHeight w:val="150"/>
        </w:trPr>
        <w:tc>
          <w:tcPr>
            <w:tcW w:w="450" w:type="dxa"/>
            <w:vAlign w:val="center"/>
            <w:textDirection w:val="lrTb"/>
            <w:noWrap w:val="false"/>
          </w:tcPr>
          <w:p>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gridSpan w:val="2"/>
            <w:tcW w:w="4208" w:type="dxa"/>
            <w:vAlign w:val="center"/>
            <w:textDirection w:val="lrTb"/>
            <w:noWrap w:val="false"/>
          </w:tcPr>
          <w:p>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考核标准</w:t>
            </w:r>
            <w:r/>
          </w:p>
        </w:tc>
        <w:tc>
          <w:tcPr>
            <w:tcW w:w="527" w:type="dxa"/>
            <w:vAlign w:val="center"/>
            <w:textDirection w:val="lrTb"/>
            <w:noWrap w:val="false"/>
          </w:tcPr>
          <w:p>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分值</w:t>
            </w:r>
            <w:r/>
          </w:p>
        </w:tc>
        <w:tc>
          <w:tcPr>
            <w:tcW w:w="4708" w:type="dxa"/>
            <w:vAlign w:val="center"/>
            <w:textDirection w:val="lrTb"/>
            <w:noWrap w:val="false"/>
          </w:tcPr>
          <w:p>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评分细则</w:t>
            </w:r>
            <w:r/>
          </w:p>
        </w:tc>
        <w:tc>
          <w:tcPr>
            <w:tcW w:w="395" w:type="dxa"/>
            <w:vAlign w:val="center"/>
            <w:textDirection w:val="lrTb"/>
            <w:noWrap w:val="false"/>
          </w:tcPr>
          <w:p>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得分</w:t>
            </w:r>
            <w:r/>
          </w:p>
        </w:tc>
      </w:tr>
      <w:tr>
        <w:trPr>
          <w:jc w:val="center"/>
          <w:trHeight w:val="1861"/>
        </w:trPr>
        <w:tc>
          <w:tcPr>
            <w:tcW w:w="450"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41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基础</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管理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方面</w:t>
            </w:r>
            <w:r/>
          </w:p>
        </w:tc>
        <w:tc>
          <w:tcPr>
            <w:tcW w:w="3793" w:type="dxa"/>
            <w:vAlign w:val="center"/>
            <w:textDirection w:val="lrTb"/>
            <w:noWrap w:val="false"/>
          </w:tcPr>
          <w:p>
            <w:pPr>
              <w:jc w:val="left"/>
              <w:spacing w:line="2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①建立健全日常管理规章制度。</w:t>
            </w:r>
            <w:r/>
          </w:p>
          <w:p>
            <w:pPr>
              <w:jc w:val="left"/>
              <w:spacing w:line="2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②管理资料的收集、归类、存档有序。</w:t>
            </w:r>
            <w:r/>
          </w:p>
          <w:p>
            <w:pPr>
              <w:jc w:val="left"/>
              <w:spacing w:line="2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③奖惩考核制度落实。</w:t>
            </w:r>
            <w:r/>
          </w:p>
          <w:p>
            <w:pPr>
              <w:jc w:val="left"/>
              <w:spacing w:line="2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④员工的工资、“五险一金”、法定节假日加班等各项费用符合国家规定标准。</w:t>
            </w:r>
            <w:r/>
          </w:p>
        </w:tc>
        <w:tc>
          <w:tcPr>
            <w:tcW w:w="527"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10分</w:t>
            </w:r>
            <w:r/>
          </w:p>
        </w:tc>
        <w:tc>
          <w:tcPr>
            <w:tcW w:w="470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检查中每发现一例不符合标准扣0.1分。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直至分值扣完为止。</w:t>
            </w:r>
            <w:r/>
          </w:p>
        </w:tc>
        <w:tc>
          <w:tcPr>
            <w:tcW w:w="3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54"/>
        </w:trPr>
        <w:tc>
          <w:tcPr>
            <w:tcW w:w="450"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41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管理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方面</w:t>
            </w:r>
            <w:r/>
          </w:p>
        </w:tc>
        <w:tc>
          <w:tcPr>
            <w:tcW w:w="3793" w:type="dxa"/>
            <w:vAlign w:val="top"/>
            <w:textDirection w:val="lrTb"/>
            <w:noWrap w:val="false"/>
          </w:tcPr>
          <w:p>
            <w:pPr>
              <w:numPr>
                <w:ilvl w:val="0"/>
                <w:numId w:val="4"/>
              </w:numPr>
              <w:ind w:left="0" w:firstLine="0"/>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管理服务人员依据标书岗位设置人员到岗在编。</w:t>
            </w:r>
            <w:r/>
          </w:p>
          <w:p>
            <w:pPr>
              <w:numPr>
                <w:ilvl w:val="0"/>
                <w:numId w:val="4"/>
              </w:numPr>
              <w:ind w:left="0" w:firstLine="0"/>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食品卫生达标率100%，每餐留样率100%，抽样检测合格率100%，环境卫生消毒达标率100%，内外卫生整洁。</w:t>
            </w:r>
            <w:r/>
          </w:p>
          <w:p>
            <w:pPr>
              <w:numPr>
                <w:ilvl w:val="0"/>
                <w:numId w:val="4"/>
              </w:numPr>
              <w:ind w:left="0" w:firstLine="0"/>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餐厅、厨房、包间卫生按投标书中环境卫生管理标准执行；餐厅、厨房、包间卫生保持清洁，使用后清扫及时，未及时打扫过夜率低于2%，布草洗涤及时合理，布草年报损率低于2%，因管理原因每季被检查出问题低于3起。</w:t>
            </w:r>
            <w:r/>
          </w:p>
          <w:p>
            <w:pPr>
              <w:numPr>
                <w:ilvl w:val="0"/>
                <w:numId w:val="4"/>
              </w:numPr>
              <w:ind w:left="0" w:firstLine="0"/>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餐厅、包间服务按投标书中《服务标准》执行；餐前准备充分，按照甲方的要求各项物品摆放到位，餐中服务热情，措施得力无差错，餐后卫生清扫及时，服务无投诉。</w:t>
            </w:r>
            <w:r/>
          </w:p>
          <w:p>
            <w:pPr>
              <w:numPr>
                <w:ilvl w:val="0"/>
                <w:numId w:val="4"/>
              </w:numPr>
              <w:ind w:left="0" w:firstLine="0"/>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日常开餐需保证菜品质量及数量。</w:t>
            </w:r>
            <w:r/>
          </w:p>
        </w:tc>
        <w:tc>
          <w:tcPr>
            <w:tcW w:w="52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50分</w:t>
            </w:r>
            <w:r/>
          </w:p>
        </w:tc>
        <w:tc>
          <w:tcPr>
            <w:tcW w:w="4708" w:type="dxa"/>
            <w:vAlign w:val="top"/>
            <w:textDirection w:val="lrTb"/>
            <w:noWrap w:val="false"/>
          </w:tcPr>
          <w:p>
            <w:pPr>
              <w:jc w:val="left"/>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①管理服务人员依据标书岗位设置，到岗在编率100%，低于标准每1人扣2分,管理人员到岗时间低于规定时间每一小时扣0.5分。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②检查餐饮服务每发现一例不符合标准扣0.1分；餐饮原材料、低值易耗及杂件费用与预期未持平的扣5分。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③食品卫生达标率100%，每餐留样率100%，环境卫生消毒达标率100%，每项指标低于一个百分点扣0.2分。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④检查餐厅、包间（含布草洗涤）服务每发现一例不符合标准扣0.1分，餐厅、厨房、包间未及时打扫过夜的每一间扣0.1分，有效投诉每例扣0.5分。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⑤餐厅、包间在服务过程中每出现一次问题和甲方人员每出现一次纠纷的分别扣0.5分。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⑥查包间服务每发现一例不符合标准扣（含有效投诉）0.5分。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⑦室内绿色植物养护清洁每例不符合标准扣0.1分。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⑧日常开餐如发现菜品质量不符合标准，每例扣0.2分，菜品未能及时上餐造成取餐队伍积压每例扣0.2分。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⑨发现餐饮服务人员私自将食堂原材料或菜品带走，每次扣0.2分；发现餐饮服务人员提前留菜私用的，每次扣0.2分；发现餐饮服务人员私自带单位外无关人员进入食堂就餐的，每次扣0.3分。以上分值直至扣完为止。</w:t>
            </w:r>
            <w:r/>
          </w:p>
        </w:tc>
        <w:tc>
          <w:tcPr>
            <w:tcW w:w="395" w:type="dxa"/>
            <w:vAlign w:val="center"/>
            <w:textDirection w:val="lrTb"/>
            <w:noWrap w:val="false"/>
          </w:tcPr>
          <w:p>
            <w:pPr>
              <w:ind w:firstLine="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94"/>
        </w:trPr>
        <w:tc>
          <w:tcPr>
            <w:tcW w:w="450"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415" w:type="dxa"/>
            <w:vAlign w:val="center"/>
            <w:textDirection w:val="lrTb"/>
            <w:noWrap w:val="false"/>
          </w:tcPr>
          <w:p>
            <w:pPr>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w:t>
            </w:r>
            <w:r/>
          </w:p>
          <w:p>
            <w:pPr>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管理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方面</w:t>
            </w:r>
            <w:r/>
          </w:p>
        </w:tc>
        <w:tc>
          <w:tcPr>
            <w:tcW w:w="3793" w:type="dxa"/>
            <w:vAlign w:val="top"/>
            <w:textDirection w:val="lrTb"/>
            <w:noWrap w:val="false"/>
          </w:tcPr>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①管理人员及员工对各类应急预案熟悉，演练计划落实。</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2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②</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消防设施使用管理规范，需设立固定安全员。</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内部安保及工作人员责任心强，无盗窃、无火灾等安全责任事故。</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④员工上岗必须持有正规机构颁发的健康证。</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⑤加强食品安全管理与培训，落实食品安全专人负责制。</w:t>
            </w:r>
            <w:r/>
          </w:p>
        </w:tc>
        <w:tc>
          <w:tcPr>
            <w:tcW w:w="52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20分</w:t>
            </w:r>
            <w:r/>
          </w:p>
        </w:tc>
        <w:tc>
          <w:tcPr>
            <w:tcW w:w="4708" w:type="dxa"/>
            <w:vAlign w:val="top"/>
            <w:textDirection w:val="lrTb"/>
            <w:noWrap w:val="false"/>
          </w:tcPr>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①管理人员及员工对各类应急预案不熟悉，演练计划不落实，发现一例扣0.1分。②消防设施使用管理不规范，扣0.2分。</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③内部安保及工作人员责任心不强，有偷盗等突发性事件，每发生一起扣1分，每发现一起责任事故隐患扣2分。</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④发现一例员工上岗无健康证的扣0.2分。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⑤食堂餐饮服务人员没有严格遵守食品安全有关规定，</w:t>
            </w:r>
            <w:r>
              <w:rPr>
                <w:rFonts w:hint="eastAsia" w:ascii="仿宋" w:hAnsi="仿宋" w:eastAsia="仿宋" w:cs="仿宋"/>
                <w:b/>
                <w:color w:val="000000"/>
                <w:sz w:val="24"/>
                <w:szCs w:val="24"/>
                <w:highlight w:val="none"/>
              </w:rPr>
              <w:t xml:space="preserve">造成人员食品安全事故（发生5人以上食品中毒事件及以上者），每发生一起直接扣20分，直接解除合同关系，并承担相应的法律责任；</w:t>
            </w:r>
            <w:r>
              <w:rPr>
                <w:rFonts w:hint="eastAsia" w:ascii="仿宋" w:hAnsi="仿宋" w:eastAsia="仿宋" w:cs="仿宋"/>
                <w:color w:val="000000"/>
                <w:sz w:val="24"/>
                <w:szCs w:val="24"/>
                <w:highlight w:val="none"/>
              </w:rPr>
              <w:t xml:space="preserve">食品留样品种要齐全，分量要足，时间最少保留48小时，留样记录要由专人填写完整，发现一次不符合规范的，扣2分；不使用变质过期原料，剩饭菜处理方式应以管理方要求为主，不得出售隔夜饭菜，发现一次扣1分；因厨师操作不当造成原材料浪费的，发现一次扣1分，并由服务方承担相应损失；食品添加剂的使用必须符合国家相关标准，并做好记录，发现一次使用不规范的扣2分；以上分值直至扣完为止。</w:t>
            </w:r>
            <w:r/>
          </w:p>
        </w:tc>
        <w:tc>
          <w:tcPr>
            <w:tcW w:w="395" w:type="dxa"/>
            <w:vAlign w:val="center"/>
            <w:textDirection w:val="lrTb"/>
            <w:noWrap w:val="false"/>
          </w:tcPr>
          <w:p>
            <w:pPr>
              <w:ind w:firstLine="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94"/>
        </w:trPr>
        <w:tc>
          <w:tcPr>
            <w:tcW w:w="450"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41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资产</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管理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方面</w:t>
            </w:r>
            <w:r/>
          </w:p>
        </w:tc>
        <w:tc>
          <w:tcPr>
            <w:tcW w:w="3793" w:type="dxa"/>
            <w:vAlign w:val="top"/>
            <w:textDirection w:val="lrTb"/>
            <w:noWrap w:val="false"/>
          </w:tcPr>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①资产管理责任到人，帐物相符。</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②物品使用控制合理，节约意识强。</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委托管理的固定资产、包间布草、餐厅厨具设备、公共设施设备完好率98%以上。</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4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④</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食堂日常消耗品有出入账目，落实专人负责与领用。</w:t>
            </w:r>
            <w:r/>
          </w:p>
        </w:tc>
        <w:tc>
          <w:tcPr>
            <w:tcW w:w="52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10分</w:t>
            </w:r>
            <w:r/>
          </w:p>
        </w:tc>
        <w:tc>
          <w:tcPr>
            <w:tcW w:w="4708" w:type="dxa"/>
            <w:vAlign w:val="top"/>
            <w:textDirection w:val="lrTb"/>
            <w:noWrap w:val="false"/>
          </w:tcPr>
          <w:p>
            <w:pPr>
              <w:jc w:val="left"/>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①资产管理责任人不明确，帐物不符每一例扣0.1分。</w:t>
            </w:r>
            <w:r/>
          </w:p>
          <w:p>
            <w:pPr>
              <w:jc w:val="left"/>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②物品使用，每一例浪费现象扣0.1分。</w:t>
            </w:r>
            <w:r/>
          </w:p>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确保委托管理的资产完好率达到98%以上。布草按报损率，每增加一个百分点且无原因的扣0.1分，餐具报损率，每增加零点一个百分点且无原因的扣0.1分。④其它主要设备完好率在98%以上，每低于一个百分点扣0.5分。</w:t>
            </w:r>
            <w:r/>
          </w:p>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5 \* GB3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⑤</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食堂日常消耗品领用不明，或造成浪费的，每发现一例扣2分。以上分值直至扣完为止。</w:t>
            </w:r>
            <w:r/>
          </w:p>
        </w:tc>
        <w:tc>
          <w:tcPr>
            <w:tcW w:w="395" w:type="dxa"/>
            <w:vAlign w:val="center"/>
            <w:textDirection w:val="lrTb"/>
            <w:noWrap w:val="false"/>
          </w:tcPr>
          <w:p>
            <w:pPr>
              <w:ind w:firstLine="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94"/>
        </w:trPr>
        <w:tc>
          <w:tcPr>
            <w:tcW w:w="450"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41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人员管理</w:t>
            </w:r>
            <w:r/>
          </w:p>
        </w:tc>
        <w:tc>
          <w:tcPr>
            <w:tcW w:w="3793" w:type="dxa"/>
            <w:vAlign w:val="top"/>
            <w:textDirection w:val="lrTb"/>
            <w:noWrap w:val="false"/>
          </w:tcPr>
          <w:p>
            <w:pP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①拟派的人员中必须符合投标文件人员配置要求                    ②人员的调换必须经得甲方同意</w:t>
            </w:r>
            <w:r/>
          </w:p>
        </w:tc>
        <w:tc>
          <w:tcPr>
            <w:tcW w:w="52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eastAsia="zh-CN"/>
              </w:rPr>
              <w:t xml:space="preserve">分</w:t>
            </w:r>
            <w:r/>
          </w:p>
        </w:tc>
        <w:tc>
          <w:tcPr>
            <w:tcW w:w="4708" w:type="dxa"/>
            <w:vAlign w:val="top"/>
            <w:textDirection w:val="lrTb"/>
            <w:noWrap w:val="false"/>
          </w:tcPr>
          <w:p>
            <w:pPr>
              <w:jc w:val="left"/>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①低于配置标准1人的，扣1分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②未经甲方同意，随意调换，发现一次扣1分。以上分值</w:t>
            </w:r>
            <w:r>
              <w:rPr>
                <w:rFonts w:hint="eastAsia" w:ascii="仿宋" w:hAnsi="仿宋" w:eastAsia="仿宋" w:cs="仿宋"/>
                <w:color w:val="000000"/>
                <w:sz w:val="24"/>
                <w:szCs w:val="24"/>
                <w:highlight w:val="none"/>
                <w:lang w:eastAsia="zh-CN"/>
              </w:rPr>
              <w:t xml:space="preserve">直至</w:t>
            </w:r>
            <w:r>
              <w:rPr>
                <w:rFonts w:hint="eastAsia" w:ascii="仿宋" w:hAnsi="仿宋" w:eastAsia="仿宋" w:cs="仿宋"/>
                <w:color w:val="000000"/>
                <w:sz w:val="24"/>
                <w:szCs w:val="24"/>
                <w:highlight w:val="none"/>
              </w:rPr>
              <w:t xml:space="preserve">扣完为止。</w:t>
            </w:r>
            <w:r/>
          </w:p>
        </w:tc>
        <w:tc>
          <w:tcPr>
            <w:tcW w:w="395" w:type="dxa"/>
            <w:vAlign w:val="center"/>
            <w:textDirection w:val="lrTb"/>
            <w:noWrap w:val="false"/>
          </w:tcPr>
          <w:p>
            <w:pPr>
              <w:ind w:firstLine="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94"/>
        </w:trPr>
        <w:tc>
          <w:tcPr>
            <w:gridSpan w:val="5"/>
            <w:tcW w:w="9893" w:type="dxa"/>
            <w:vAlign w:val="center"/>
            <w:textDirection w:val="lrTb"/>
            <w:noWrap w:val="false"/>
          </w:tcPr>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扣分合计：</w:t>
            </w:r>
            <w:r/>
          </w:p>
        </w:tc>
        <w:tc>
          <w:tcPr>
            <w:tcW w:w="395" w:type="dxa"/>
            <w:vAlign w:val="center"/>
            <w:textDirection w:val="lrTb"/>
            <w:noWrap w:val="false"/>
          </w:tcPr>
          <w:p>
            <w:pPr>
              <w:ind w:firstLine="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74"/>
        </w:trPr>
        <w:tc>
          <w:tcPr>
            <w:gridSpan w:val="5"/>
            <w:tcW w:w="9893" w:type="dxa"/>
            <w:vAlign w:val="center"/>
            <w:textDirection w:val="lrTb"/>
            <w:noWrap w:val="false"/>
          </w:tcPr>
          <w:p>
            <w:pPr>
              <w:spacing w:line="2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考核得分：</w:t>
            </w:r>
            <w:r/>
          </w:p>
        </w:tc>
        <w:tc>
          <w:tcPr>
            <w:tcW w:w="395" w:type="dxa"/>
            <w:vAlign w:val="center"/>
            <w:textDirection w:val="lrTb"/>
            <w:noWrap w:val="false"/>
          </w:tcPr>
          <w:p>
            <w:pPr>
              <w:ind w:firstLine="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855"/>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855"/>
        <w:ind w:firstLine="2331"/>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855"/>
        <w:ind w:firstLine="2331"/>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855"/>
        <w:ind w:firstLine="2331"/>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855"/>
        <w:ind w:firstLine="2331"/>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855"/>
        <w:ind w:firstLine="2331"/>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ind w:firstLine="548"/>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cs="仿宋"/>
          <w:b w:val="0"/>
          <w:bCs/>
          <w:sz w:val="28"/>
          <w:szCs w:val="28"/>
          <w:highlight w:val="none"/>
          <w:lang w:val="en-US" w:eastAsia="zh-CN"/>
        </w:rPr>
        <w:t xml:space="preserve">2027年度经开区公安分局食堂食材及食材加工服务采购项目，</w:t>
      </w:r>
      <w:r>
        <w:rPr>
          <w:rFonts w:hint="eastAsia" w:ascii="仿宋" w:hAnsi="仿宋" w:eastAsia="仿宋"/>
          <w:sz w:val="28"/>
          <w:szCs w:val="28"/>
          <w:highlight w:val="none"/>
        </w:rPr>
        <w:t xml:space="preserve">本项目分为两个</w:t>
      </w:r>
      <w:r>
        <w:rPr>
          <w:rFonts w:hint="eastAsia" w:ascii="仿宋" w:hAnsi="仿宋" w:eastAsia="仿宋"/>
          <w:color w:val="000000"/>
          <w:sz w:val="28"/>
          <w:szCs w:val="28"/>
          <w:highlight w:val="none"/>
          <w:lang w:val="en-US" w:eastAsia="zh-CN"/>
        </w:rPr>
        <w:t xml:space="preserve">采购包</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lang w:val="en-US" w:eastAsia="zh-CN"/>
        </w:rPr>
        <w:t xml:space="preserve">采购包1</w:t>
      </w:r>
      <w:r>
        <w:rPr>
          <w:rFonts w:hint="eastAsia" w:ascii="仿宋" w:hAnsi="仿宋" w:eastAsia="仿宋"/>
          <w:sz w:val="28"/>
          <w:szCs w:val="28"/>
          <w:highlight w:val="none"/>
        </w:rPr>
        <w:t xml:space="preserve">为</w:t>
      </w:r>
      <w:r>
        <w:rPr>
          <w:rFonts w:hint="eastAsia" w:ascii="仿宋" w:hAnsi="仿宋" w:eastAsia="仿宋"/>
          <w:sz w:val="28"/>
          <w:szCs w:val="28"/>
          <w:highlight w:val="none"/>
          <w:lang w:eastAsia="zh-CN"/>
        </w:rPr>
        <w:t xml:space="preserve">：</w:t>
      </w:r>
      <w:r>
        <w:rPr>
          <w:rFonts w:hint="eastAsia" w:ascii="仿宋" w:hAnsi="仿宋" w:eastAsia="仿宋"/>
          <w:bCs/>
          <w:sz w:val="28"/>
          <w:highlight w:val="none"/>
          <w:lang w:val="en-US" w:eastAsia="zh-CN"/>
        </w:rPr>
        <w:t xml:space="preserve">淮安市公安局淮安经济技术开发区分局、徐杨派出所、深圳路派出所</w:t>
      </w:r>
      <w:r>
        <w:rPr>
          <w:rFonts w:hint="eastAsia" w:ascii="仿宋" w:hAnsi="仿宋" w:eastAsia="仿宋"/>
          <w:sz w:val="28"/>
          <w:szCs w:val="28"/>
          <w:highlight w:val="none"/>
          <w:lang w:val="en-US" w:eastAsia="zh-CN"/>
        </w:rPr>
        <w:t xml:space="preserve">3个单位食堂食材采购</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lang w:val="en-US" w:eastAsia="zh-CN"/>
        </w:rPr>
        <w:t xml:space="preserve">采购包2</w:t>
      </w:r>
      <w:r>
        <w:rPr>
          <w:rFonts w:hint="eastAsia" w:ascii="仿宋" w:hAnsi="仿宋" w:eastAsia="仿宋"/>
          <w:sz w:val="28"/>
          <w:szCs w:val="28"/>
          <w:highlight w:val="none"/>
        </w:rPr>
        <w:t xml:space="preserve">为</w:t>
      </w:r>
      <w:r>
        <w:rPr>
          <w:rFonts w:hint="eastAsia" w:ascii="仿宋" w:hAnsi="仿宋" w:eastAsia="仿宋"/>
          <w:sz w:val="28"/>
          <w:szCs w:val="28"/>
          <w:highlight w:val="none"/>
          <w:lang w:eastAsia="zh-CN"/>
        </w:rPr>
        <w:t xml:space="preserve">：</w:t>
      </w:r>
      <w:r>
        <w:rPr>
          <w:rFonts w:hint="eastAsia" w:ascii="仿宋" w:hAnsi="仿宋" w:eastAsia="仿宋"/>
          <w:bCs/>
          <w:sz w:val="28"/>
          <w:highlight w:val="none"/>
          <w:lang w:val="en-US" w:eastAsia="zh-CN"/>
        </w:rPr>
        <w:t xml:space="preserve">淮安市公安局淮安经济技术开发区分局、徐杨派出所、深圳路派出所</w:t>
      </w:r>
      <w:r>
        <w:rPr>
          <w:rFonts w:hint="eastAsia" w:ascii="仿宋" w:hAnsi="仿宋" w:eastAsia="仿宋"/>
          <w:sz w:val="28"/>
          <w:szCs w:val="28"/>
          <w:highlight w:val="none"/>
          <w:lang w:val="en-US" w:eastAsia="zh-CN"/>
        </w:rPr>
        <w:t xml:space="preserve">3个单位食材加工服务</w:t>
      </w:r>
      <w:r>
        <w:rPr>
          <w:rFonts w:hint="eastAsia" w:ascii="仿宋" w:hAnsi="仿宋" w:eastAsia="仿宋"/>
          <w:sz w:val="28"/>
          <w:szCs w:val="28"/>
          <w:highlight w:val="none"/>
        </w:rPr>
        <w:t xml:space="preserve">。</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r>
      <w:r/>
    </w:p>
    <w:p>
      <w:pPr>
        <w:jc w:val="center"/>
        <w:keepLines w:val="0"/>
        <w:keepNext w:val="0"/>
        <w:pageBreakBefore w:val="0"/>
        <w:spacing w:line="520" w:lineRule="exact"/>
        <w:widowControl w:val="off"/>
        <w:rPr>
          <w:rFonts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采购包1（食堂食材采购）</w:t>
      </w:r>
      <w:r/>
    </w:p>
    <w:p>
      <w:pPr>
        <w:keepLines w:val="0"/>
        <w:keepNext w:val="0"/>
        <w:pageBreakBefore w:val="0"/>
        <w:spacing w:line="52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一、项目概况：</w:t>
      </w:r>
      <w:r/>
    </w:p>
    <w:p>
      <w:pPr>
        <w:ind w:firstLine="560"/>
        <w:keepLines w:val="0"/>
        <w:keepNext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为切实加强自办食堂食品卫生安全管理及物资采购管理水平，进一步提高食堂饭菜质量，确保食堂食材采购价格公开、透明、合理，对食堂所需食材“统一招标、集中采购、定点配送”的模式</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sz w:val="28"/>
          <w:szCs w:val="28"/>
          <w:highlight w:val="none"/>
          <w:lang w:val="en-US" w:eastAsia="zh-CN"/>
        </w:rPr>
        <w:t xml:space="preserve">为淮安市公安局淮安经济技术开发区分局</w:t>
      </w:r>
      <w:r>
        <w:rPr>
          <w:rFonts w:hint="eastAsia" w:ascii="仿宋" w:hAnsi="仿宋" w:eastAsia="仿宋" w:cs="仿宋"/>
          <w:bCs/>
          <w:color w:val="000000"/>
          <w:sz w:val="28"/>
          <w:szCs w:val="28"/>
          <w:highlight w:val="none"/>
        </w:rPr>
        <w:t xml:space="preserve">食堂</w:t>
      </w:r>
      <w:r>
        <w:rPr>
          <w:rFonts w:hint="eastAsia" w:ascii="仿宋" w:hAnsi="仿宋" w:eastAsia="仿宋" w:cs="仿宋"/>
          <w:sz w:val="28"/>
          <w:szCs w:val="28"/>
          <w:highlight w:val="none"/>
          <w:lang w:val="en-US" w:eastAsia="zh-CN"/>
        </w:rPr>
        <w:t xml:space="preserve">提供食材服务</w:t>
      </w:r>
      <w:r>
        <w:rPr>
          <w:rFonts w:hint="eastAsia" w:ascii="仿宋" w:hAnsi="仿宋" w:eastAsia="仿宋" w:cs="仿宋"/>
          <w:bCs/>
          <w:color w:val="000000"/>
          <w:sz w:val="28"/>
          <w:szCs w:val="28"/>
          <w:highlight w:val="none"/>
        </w:rPr>
        <w:t xml:space="preserve">。</w:t>
      </w:r>
      <w:r/>
    </w:p>
    <w:p>
      <w:pPr>
        <w:ind w:firstLine="560"/>
        <w:keepLines w:val="0"/>
        <w:keepNext w:val="0"/>
        <w:pageBreakBefore w:val="0"/>
        <w:spacing w:line="48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2、采购货物品种：包括</w:t>
      </w:r>
      <w:r>
        <w:rPr>
          <w:rFonts w:hint="eastAsia" w:ascii="仿宋" w:hAnsi="仿宋" w:eastAsia="仿宋" w:cs="仿宋"/>
          <w:bCs/>
          <w:color w:val="000000"/>
          <w:sz w:val="28"/>
          <w:szCs w:val="28"/>
          <w:highlight w:val="none"/>
          <w:lang w:eastAsia="zh-CN"/>
        </w:rPr>
        <w:t xml:space="preserve">肉类</w:t>
      </w:r>
      <w:r>
        <w:rPr>
          <w:rFonts w:hint="eastAsia" w:ascii="仿宋" w:hAnsi="仿宋" w:eastAsia="仿宋" w:cs="仿宋"/>
          <w:bCs/>
          <w:color w:val="000000"/>
          <w:sz w:val="28"/>
          <w:szCs w:val="28"/>
          <w:highlight w:val="none"/>
        </w:rPr>
        <w:t xml:space="preserve">、蔬菜类、干货</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调料</w:t>
      </w:r>
      <w:r>
        <w:rPr>
          <w:rFonts w:hint="eastAsia" w:ascii="仿宋" w:hAnsi="仿宋" w:eastAsia="仿宋" w:cs="仿宋"/>
          <w:bCs/>
          <w:color w:val="000000"/>
          <w:sz w:val="28"/>
          <w:szCs w:val="28"/>
          <w:highlight w:val="none"/>
          <w:lang w:eastAsia="zh-CN"/>
        </w:rPr>
        <w:t xml:space="preserve">品</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eastAsia="zh-CN"/>
        </w:rPr>
        <w:t xml:space="preserve">水产品、冻品、面粉、大米（长粒米）、大米（稻花香）、食用油</w:t>
      </w:r>
      <w:r>
        <w:rPr>
          <w:rFonts w:hint="eastAsia" w:ascii="仿宋" w:hAnsi="仿宋" w:eastAsia="仿宋" w:cs="仿宋"/>
          <w:bCs/>
          <w:color w:val="000000"/>
          <w:sz w:val="28"/>
          <w:szCs w:val="28"/>
          <w:highlight w:val="none"/>
        </w:rPr>
        <w:t xml:space="preserve">等主副食品货物</w:t>
      </w:r>
      <w:r>
        <w:rPr>
          <w:rFonts w:hint="eastAsia" w:ascii="仿宋" w:hAnsi="仿宋" w:eastAsia="仿宋" w:cs="仿宋"/>
          <w:bCs/>
          <w:color w:val="000000"/>
          <w:sz w:val="28"/>
          <w:szCs w:val="28"/>
          <w:highlight w:val="none"/>
          <w:lang w:eastAsia="zh-CN"/>
        </w:rPr>
        <w:t xml:space="preserve">，详见具体要求。</w:t>
      </w:r>
      <w:r/>
    </w:p>
    <w:p>
      <w:pPr>
        <w:pStyle w:val="850"/>
        <w:ind w:firstLine="560"/>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3、本采购包预算为257万元，其中</w:t>
      </w:r>
      <w:r>
        <w:rPr>
          <w:rFonts w:hint="eastAsia" w:ascii="仿宋" w:hAnsi="仿宋" w:eastAsia="仿宋"/>
          <w:bCs/>
          <w:color w:val="auto"/>
          <w:sz w:val="28"/>
          <w:highlight w:val="none"/>
          <w:lang w:val="en-US" w:eastAsia="zh-CN"/>
        </w:rPr>
        <w:t xml:space="preserve">淮安市公安局淮安经济技术开发区分局预算150万元，徐杨派出所、深圳路派出所各53.5万元。</w:t>
      </w:r>
      <w:r/>
    </w:p>
    <w:p>
      <w:pPr>
        <w:keepLines w:val="0"/>
        <w:keepNext w:val="0"/>
        <w:pageBreakBefore w:val="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eastAsia="zh-CN"/>
        </w:rPr>
        <w:t xml:space="preserve">二</w:t>
      </w:r>
      <w:r>
        <w:rPr>
          <w:rFonts w:hint="eastAsia" w:ascii="仿宋" w:hAnsi="仿宋" w:eastAsia="仿宋" w:cs="仿宋"/>
          <w:b/>
          <w:bCs/>
          <w:color w:val="000000"/>
          <w:sz w:val="28"/>
          <w:szCs w:val="28"/>
          <w:highlight w:val="none"/>
        </w:rPr>
        <w:t xml:space="preserve">、食材配送</w:t>
      </w:r>
      <w:r>
        <w:rPr>
          <w:rFonts w:hint="eastAsia" w:ascii="仿宋" w:hAnsi="仿宋" w:eastAsia="仿宋" w:cs="仿宋"/>
          <w:b/>
          <w:bCs/>
          <w:color w:val="000000"/>
          <w:sz w:val="28"/>
          <w:szCs w:val="28"/>
          <w:highlight w:val="none"/>
          <w:lang w:eastAsia="zh-CN"/>
        </w:rPr>
        <w:t xml:space="preserve">具体</w:t>
      </w:r>
      <w:r>
        <w:rPr>
          <w:rFonts w:hint="eastAsia" w:ascii="仿宋" w:hAnsi="仿宋" w:eastAsia="仿宋" w:cs="仿宋"/>
          <w:b/>
          <w:bCs/>
          <w:color w:val="000000"/>
          <w:sz w:val="28"/>
          <w:szCs w:val="28"/>
          <w:highlight w:val="none"/>
        </w:rPr>
        <w:t xml:space="preserve">要求：</w:t>
      </w:r>
      <w:r/>
    </w:p>
    <w:p>
      <w:pPr>
        <w:keepLines w:val="0"/>
        <w:keepNext w:val="0"/>
        <w:pageBreakBefore w:val="0"/>
        <w:spacing w:line="480" w:lineRule="exact"/>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（一）食材相关要求</w:t>
      </w:r>
      <w:r/>
    </w:p>
    <w:tbl>
      <w:tblPr>
        <w:tblStyle w:val="874"/>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840"/>
        <w:gridCol w:w="6277"/>
        <w:gridCol w:w="819"/>
      </w:tblGrid>
      <w:tr>
        <w:trPr>
          <w:jc w:val="center"/>
        </w:trPr>
        <w:tc>
          <w:tcPr>
            <w:tcW w:w="67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bCs/>
                <w:color w:val="000000"/>
                <w:sz w:val="28"/>
                <w:szCs w:val="28"/>
                <w:highlight w:val="none"/>
                <w:lang w:eastAsia="zh-CN"/>
              </w:rPr>
              <w:suppressLineNumbers w:val="0"/>
            </w:pPr>
            <w:r>
              <w:rPr>
                <w:rFonts w:hint="eastAsia" w:ascii="仿宋" w:hAnsi="仿宋" w:eastAsia="仿宋" w:cs="仿宋"/>
                <w:bCs/>
                <w:color w:val="000000"/>
                <w:sz w:val="28"/>
                <w:szCs w:val="28"/>
                <w:highlight w:val="none"/>
                <w:lang w:eastAsia="zh-CN"/>
              </w:rPr>
              <w:t xml:space="preserve">序号</w:t>
            </w:r>
            <w:r/>
          </w:p>
        </w:tc>
        <w:tc>
          <w:tcPr>
            <w:tcW w:w="1840"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bCs/>
                <w:color w:val="000000"/>
                <w:sz w:val="28"/>
                <w:szCs w:val="28"/>
                <w:highlight w:val="none"/>
                <w:lang w:eastAsia="zh-CN"/>
              </w:rPr>
              <w:suppressLineNumbers w:val="0"/>
            </w:pPr>
            <w:r>
              <w:rPr>
                <w:rFonts w:hint="eastAsia" w:ascii="仿宋" w:hAnsi="仿宋" w:eastAsia="仿宋" w:cs="仿宋"/>
                <w:bCs/>
                <w:color w:val="000000"/>
                <w:sz w:val="28"/>
                <w:szCs w:val="28"/>
                <w:highlight w:val="none"/>
                <w:lang w:eastAsia="zh-CN"/>
              </w:rPr>
              <w:t xml:space="preserve">产品名称</w:t>
            </w:r>
            <w:r/>
          </w:p>
        </w:tc>
        <w:tc>
          <w:tcPr>
            <w:tcW w:w="6277"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bCs/>
                <w:color w:val="000000"/>
                <w:sz w:val="28"/>
                <w:szCs w:val="28"/>
                <w:highlight w:val="none"/>
                <w:lang w:eastAsia="zh-CN"/>
              </w:rPr>
              <w:suppressLineNumbers w:val="0"/>
            </w:pPr>
            <w:r>
              <w:rPr>
                <w:rFonts w:hint="eastAsia" w:ascii="仿宋" w:hAnsi="仿宋" w:eastAsia="仿宋" w:cs="仿宋"/>
                <w:bCs/>
                <w:color w:val="000000"/>
                <w:sz w:val="28"/>
                <w:szCs w:val="28"/>
                <w:highlight w:val="none"/>
                <w:lang w:eastAsia="zh-CN"/>
              </w:rPr>
              <w:t xml:space="preserve">具体要求</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bCs/>
                <w:color w:val="000000"/>
                <w:sz w:val="28"/>
                <w:szCs w:val="28"/>
                <w:highlight w:val="none"/>
                <w:lang w:eastAsia="zh-CN"/>
              </w:rPr>
              <w:suppressLineNumbers w:val="0"/>
            </w:pPr>
            <w:r>
              <w:rPr>
                <w:rFonts w:hint="eastAsia" w:ascii="仿宋" w:hAnsi="仿宋" w:eastAsia="仿宋" w:cs="仿宋"/>
                <w:bCs/>
                <w:color w:val="000000"/>
                <w:sz w:val="28"/>
                <w:szCs w:val="28"/>
                <w:highlight w:val="none"/>
                <w:lang w:eastAsia="zh-CN"/>
              </w:rPr>
              <w:t xml:space="preserve">单位</w:t>
            </w:r>
            <w:r/>
          </w:p>
        </w:tc>
      </w:tr>
      <w:tr>
        <w:trPr>
          <w:jc w:val="center"/>
          <w:trHeight w:val="1623"/>
        </w:trPr>
        <w:tc>
          <w:tcPr>
            <w:tcW w:w="67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1</w:t>
            </w:r>
            <w:r/>
          </w:p>
        </w:tc>
        <w:tc>
          <w:tcPr>
            <w:tcW w:w="1840"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肉类</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肉身必须盖有卫生检疫章。肉品须表皮洁净、膘厚适中、色泽鲜亮、纹理清晰、肉质细腻、无异味、去骨、无毛、按压无水迹。</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公斤</w:t>
            </w:r>
            <w:r/>
          </w:p>
        </w:tc>
      </w:tr>
      <w:tr>
        <w:trPr>
          <w:jc w:val="center"/>
          <w:trHeight w:val="2189"/>
        </w:trPr>
        <w:tc>
          <w:tcPr>
            <w:tcW w:w="679"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2</w:t>
            </w:r>
            <w:r/>
          </w:p>
        </w:tc>
        <w:tc>
          <w:tcPr>
            <w:tcW w:w="1840"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蔬菜类</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原菜需保证菜面干净、无明显泥土、码放整齐、无破损、大小基本统一、不得过熟或欠熟；净菜须保证菜面完全干净、无泥土、按统一标准加工、码放整齐、无须二次处理可以直接进行熟加工。</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公斤</w:t>
            </w:r>
            <w:r/>
          </w:p>
        </w:tc>
      </w:tr>
      <w:tr>
        <w:trPr>
          <w:jc w:val="center"/>
        </w:trPr>
        <w:tc>
          <w:tcPr>
            <w:tcW w:w="67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3</w:t>
            </w:r>
            <w:r/>
          </w:p>
        </w:tc>
        <w:tc>
          <w:tcPr>
            <w:tcW w:w="1840"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干货、调味品</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eastAsia="zh-CN"/>
              </w:rPr>
              <w:t xml:space="preserve">原材料不含非食品用化学物质、不掺假、不过期、不变质、不变味、</w:t>
            </w:r>
            <w:r>
              <w:rPr>
                <w:rFonts w:hint="eastAsia" w:ascii="仿宋" w:hAnsi="仿宋" w:eastAsia="仿宋" w:cs="仿宋"/>
                <w:color w:val="000000"/>
                <w:sz w:val="28"/>
                <w:szCs w:val="28"/>
                <w:highlight w:val="none"/>
                <w:lang w:val="en-US" w:eastAsia="zh-CN"/>
              </w:rPr>
              <w:t xml:space="preserve">无杂质、无毒害，符合国家食品行业的标准。</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rPr>
              <w:t xml:space="preserve">公斤</w:t>
            </w:r>
            <w:r/>
          </w:p>
        </w:tc>
      </w:tr>
      <w:tr>
        <w:trPr>
          <w:jc w:val="center"/>
        </w:trPr>
        <w:tc>
          <w:tcPr>
            <w:tcW w:w="67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4</w:t>
            </w:r>
            <w:r/>
          </w:p>
        </w:tc>
        <w:tc>
          <w:tcPr>
            <w:tcW w:w="1840"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水产品、冻品</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色泽光滑、保证新鲜、不过期、不变质、不变味。</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val="0"/>
                <w:bCs w:val="0"/>
                <w:color w:val="000000"/>
                <w:sz w:val="28"/>
                <w:szCs w:val="28"/>
                <w:highlight w:val="none"/>
                <w:vertAlign w:val="baseline"/>
              </w:rPr>
              <w:suppressLineNumbers w:val="0"/>
            </w:pPr>
            <w:r>
              <w:rPr>
                <w:rFonts w:hint="eastAsia" w:ascii="仿宋" w:hAnsi="仿宋" w:eastAsia="仿宋" w:cs="仿宋"/>
                <w:b w:val="0"/>
                <w:bCs w:val="0"/>
                <w:color w:val="000000"/>
                <w:sz w:val="28"/>
                <w:szCs w:val="28"/>
                <w:highlight w:val="none"/>
                <w:vertAlign w:val="baseline"/>
                <w:lang w:val="en-US" w:eastAsia="zh-CN"/>
              </w:rPr>
              <w:t xml:space="preserve">公斤</w:t>
            </w:r>
            <w:r/>
          </w:p>
        </w:tc>
      </w:tr>
      <w:tr>
        <w:trPr>
          <w:jc w:val="center"/>
        </w:trPr>
        <w:tc>
          <w:tcPr>
            <w:tcW w:w="679"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5</w:t>
            </w:r>
            <w:r/>
          </w:p>
        </w:tc>
        <w:tc>
          <w:tcPr>
            <w:tcW w:w="1840"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面粉</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面粉必须符合GB1355标准，并拥有“QS”食品质量安全认证；非转基因，纯小麦粉，无任何添加剂。</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val="0"/>
                <w:bCs w:val="0"/>
                <w:color w:val="000000"/>
                <w:sz w:val="28"/>
                <w:szCs w:val="28"/>
                <w:highlight w:val="none"/>
                <w:vertAlign w:val="baseline"/>
              </w:rPr>
              <w:suppressLineNumbers w:val="0"/>
            </w:pPr>
            <w:r>
              <w:rPr>
                <w:rFonts w:hint="eastAsia" w:ascii="仿宋" w:hAnsi="仿宋" w:eastAsia="仿宋" w:cs="仿宋"/>
                <w:b w:val="0"/>
                <w:bCs w:val="0"/>
                <w:color w:val="000000"/>
                <w:sz w:val="28"/>
                <w:szCs w:val="28"/>
                <w:highlight w:val="none"/>
                <w:vertAlign w:val="baseline"/>
                <w:lang w:val="en-US" w:eastAsia="zh-CN"/>
              </w:rPr>
              <w:t xml:space="preserve">公斤</w:t>
            </w:r>
            <w:r/>
          </w:p>
        </w:tc>
      </w:tr>
      <w:tr>
        <w:trPr>
          <w:jc w:val="center"/>
        </w:trPr>
        <w:tc>
          <w:tcPr>
            <w:tcW w:w="679"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6</w:t>
            </w:r>
            <w:r/>
          </w:p>
        </w:tc>
        <w:tc>
          <w:tcPr>
            <w:tcW w:w="1840"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大米</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省级及以上品牌产品、需为东北大米，非转基因。</w:t>
            </w:r>
            <w:r/>
          </w:p>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必须符合国标标准（GB1354-2009）优质大米质量标准，包装上印有“SC”或“QS”食品生产许可证标志。</w:t>
            </w:r>
            <w:r/>
          </w:p>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val="0"/>
                <w:bCs w:val="0"/>
                <w:color w:val="000000"/>
                <w:sz w:val="28"/>
                <w:szCs w:val="28"/>
                <w:highlight w:val="none"/>
                <w:vertAlign w:val="baseline"/>
              </w:rPr>
              <w:suppressLineNumbers w:val="0"/>
            </w:pPr>
            <w:r>
              <w:rPr>
                <w:rFonts w:hint="eastAsia" w:ascii="仿宋" w:hAnsi="仿宋" w:eastAsia="仿宋" w:cs="仿宋"/>
                <w:b w:val="0"/>
                <w:bCs w:val="0"/>
                <w:color w:val="000000"/>
                <w:sz w:val="28"/>
                <w:szCs w:val="28"/>
                <w:highlight w:val="none"/>
                <w:vertAlign w:val="baseline"/>
                <w:lang w:val="en-US" w:eastAsia="zh-CN"/>
              </w:rPr>
              <w:t xml:space="preserve">公斤</w:t>
            </w:r>
            <w:r/>
          </w:p>
        </w:tc>
      </w:tr>
      <w:tr>
        <w:trPr>
          <w:jc w:val="center"/>
        </w:trPr>
        <w:tc>
          <w:tcPr>
            <w:tcW w:w="679"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7</w:t>
            </w:r>
            <w:r/>
          </w:p>
        </w:tc>
        <w:tc>
          <w:tcPr>
            <w:tcW w:w="1840"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大米（稻花香）</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每袋重量25Kg、省级及以上品牌产品、需为东北大米。</w:t>
            </w:r>
            <w:r/>
          </w:p>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必须符合国标标准（GB1354-2009）优质大米质量标准，包装上应印有“SC”或“QS”食品生产许可证标志。</w:t>
            </w:r>
            <w:r/>
          </w:p>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val="0"/>
                <w:bCs w:val="0"/>
                <w:color w:val="000000"/>
                <w:sz w:val="28"/>
                <w:szCs w:val="28"/>
                <w:highlight w:val="none"/>
                <w:vertAlign w:val="baseline"/>
              </w:rPr>
              <w:suppressLineNumbers w:val="0"/>
            </w:pPr>
            <w:r>
              <w:rPr>
                <w:rFonts w:hint="eastAsia" w:ascii="仿宋" w:hAnsi="仿宋" w:eastAsia="仿宋" w:cs="仿宋"/>
                <w:b w:val="0"/>
                <w:bCs w:val="0"/>
                <w:color w:val="000000"/>
                <w:sz w:val="28"/>
                <w:szCs w:val="28"/>
                <w:highlight w:val="none"/>
                <w:vertAlign w:val="baseline"/>
                <w:lang w:val="en-US" w:eastAsia="zh-CN"/>
              </w:rPr>
              <w:t xml:space="preserve">公斤</w:t>
            </w:r>
            <w:r/>
          </w:p>
        </w:tc>
      </w:tr>
      <w:tr>
        <w:trPr>
          <w:jc w:val="center"/>
        </w:trPr>
        <w:tc>
          <w:tcPr>
            <w:tcW w:w="679"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8</w:t>
            </w:r>
            <w:r/>
          </w:p>
        </w:tc>
        <w:tc>
          <w:tcPr>
            <w:tcW w:w="1840" w:type="dxa"/>
            <w:vAlign w:val="center"/>
            <w:textDirection w:val="lrTb"/>
            <w:noWrap w:val="false"/>
          </w:tcPr>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firstLine="56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r>
            <w:r/>
          </w:p>
          <w:p>
            <w:pPr>
              <w:ind w:left="0" w:right="0"/>
              <w:jc w:val="center"/>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食用油</w:t>
            </w:r>
            <w:r/>
          </w:p>
        </w:tc>
        <w:tc>
          <w:tcPr>
            <w:tcW w:w="6277" w:type="dxa"/>
            <w:vAlign w:val="center"/>
            <w:textDirection w:val="lrTb"/>
            <w:noWrap w:val="false"/>
          </w:tcPr>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为非转基因。</w:t>
            </w:r>
            <w:r/>
          </w:p>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val="en-US" w:eastAsia="zh-CN"/>
              </w:rPr>
              <w:suppressLineNumbers w:val="0"/>
            </w:pPr>
            <w:r>
              <w:rPr>
                <w:rFonts w:hint="eastAsia" w:ascii="仿宋" w:hAnsi="仿宋" w:eastAsia="仿宋" w:cs="仿宋"/>
                <w:color w:val="000000"/>
                <w:sz w:val="28"/>
                <w:szCs w:val="28"/>
                <w:highlight w:val="none"/>
                <w:lang w:val="en-US" w:eastAsia="zh-CN"/>
              </w:rPr>
              <w:t xml:space="preserve">执行标准：国家最新标准，各级产品为原包装且包装上印有“SC”或“QS”食品生产许可证标志（塑料桶或铁桶包装，规格**L）。</w:t>
            </w:r>
            <w:r/>
          </w:p>
          <w:p>
            <w:pPr>
              <w:ind w:left="0" w:right="0" w:firstLine="560"/>
              <w:jc w:val="both"/>
              <w:keepLines w:val="0"/>
              <w:keepNext w:val="0"/>
              <w:pageBreakBefore w:val="0"/>
              <w:spacing w:before="0" w:beforeAutospacing="0" w:after="0" w:afterAutospacing="0" w:line="48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lang w:val="en-US" w:eastAsia="zh-CN"/>
              </w:rPr>
              <w:t xml:space="preserve">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W w:w="81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val="0"/>
                <w:bCs w:val="0"/>
                <w:color w:val="000000"/>
                <w:sz w:val="28"/>
                <w:szCs w:val="28"/>
                <w:highlight w:val="none"/>
                <w:vertAlign w:val="baseline"/>
              </w:rPr>
              <w:suppressLineNumbers w:val="0"/>
            </w:pPr>
            <w:r>
              <w:rPr>
                <w:rFonts w:hint="eastAsia" w:ascii="仿宋" w:hAnsi="仿宋" w:eastAsia="仿宋" w:cs="仿宋"/>
                <w:b w:val="0"/>
                <w:bCs w:val="0"/>
                <w:color w:val="000000"/>
                <w:sz w:val="28"/>
                <w:szCs w:val="28"/>
                <w:highlight w:val="none"/>
                <w:vertAlign w:val="baseline"/>
                <w:lang w:val="en-US" w:eastAsia="zh-CN"/>
              </w:rPr>
              <w:t xml:space="preserve">升</w:t>
            </w:r>
            <w:r/>
          </w:p>
        </w:tc>
      </w:tr>
    </w:tbl>
    <w:p>
      <w:pPr>
        <w:numPr>
          <w:ilvl w:val="0"/>
          <w:numId w:val="0"/>
        </w:numPr>
        <w:ind w:firstLine="560"/>
        <w:keepLines w:val="0"/>
        <w:keepNext w:val="0"/>
        <w:pageBreakBefore w:val="0"/>
        <w:spacing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numPr>
          <w:ilvl w:val="0"/>
          <w:numId w:val="0"/>
        </w:num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（二）</w:t>
      </w:r>
      <w:r>
        <w:rPr>
          <w:rFonts w:hint="eastAsia" w:ascii="仿宋" w:hAnsi="仿宋" w:eastAsia="仿宋" w:cs="仿宋"/>
          <w:color w:val="000000"/>
          <w:sz w:val="28"/>
          <w:szCs w:val="28"/>
          <w:highlight w:val="none"/>
        </w:rPr>
        <w:t xml:space="preserve">配</w:t>
      </w:r>
      <w:r>
        <w:rPr>
          <w:rFonts w:hint="eastAsia" w:ascii="仿宋" w:hAnsi="仿宋" w:eastAsia="仿宋" w:cs="仿宋"/>
          <w:color w:val="000000"/>
          <w:sz w:val="28"/>
          <w:szCs w:val="28"/>
          <w:highlight w:val="none"/>
          <w:lang w:val="en-US" w:eastAsia="zh-CN"/>
        </w:rPr>
        <w:t xml:space="preserve">送</w:t>
      </w:r>
      <w:r>
        <w:rPr>
          <w:rFonts w:hint="eastAsia" w:ascii="仿宋" w:hAnsi="仿宋" w:eastAsia="仿宋" w:cs="仿宋"/>
          <w:color w:val="000000"/>
          <w:sz w:val="28"/>
          <w:szCs w:val="28"/>
          <w:highlight w:val="none"/>
        </w:rPr>
        <w:t xml:space="preserve">相关要求</w:t>
      </w:r>
      <w:r/>
    </w:p>
    <w:tbl>
      <w:tblPr>
        <w:tblStyle w:val="662"/>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084"/>
        <w:gridCol w:w="1007"/>
      </w:tblGrid>
      <w:tr>
        <w:trPr>
          <w:jc w:val="center"/>
          <w:trHeight w:val="679"/>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序号</w:t>
            </w:r>
            <w:r/>
          </w:p>
        </w:tc>
        <w:tc>
          <w:tcPr>
            <w:tcW w:w="8084" w:type="dxa"/>
            <w:vAlign w:val="center"/>
            <w:textDirection w:val="lrTb"/>
            <w:noWrap w:val="false"/>
          </w:tcPr>
          <w:p>
            <w:pPr>
              <w:jc w:val="cente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招标服务要求</w:t>
            </w:r>
            <w:r/>
          </w:p>
        </w:tc>
        <w:tc>
          <w:tcPr>
            <w:tcW w:w="1007" w:type="dxa"/>
            <w:vAlign w:val="center"/>
            <w:textDirection w:val="lrTb"/>
            <w:noWrap w:val="false"/>
          </w:tcPr>
          <w:p>
            <w:pPr>
              <w:jc w:val="cente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备注</w:t>
            </w:r>
            <w:r/>
          </w:p>
        </w:tc>
      </w:tr>
      <w:tr>
        <w:trPr>
          <w:jc w:val="center"/>
          <w:trHeight w:val="454"/>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8084" w:type="dxa"/>
            <w:vAlign w:val="center"/>
            <w:textDirection w:val="lrTb"/>
            <w:noWrap w:val="false"/>
          </w:tcPr>
          <w:p>
            <w:pPr>
              <w:keepLines w:val="0"/>
              <w:keepNext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运输要求：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bCs/>
                <w:color w:val="000000"/>
                <w:sz w:val="28"/>
                <w:szCs w:val="28"/>
                <w:highlight w:val="none"/>
              </w:rPr>
              <w:t xml:space="preserve">根据各类食品运输条件选择合适运输车辆，运输用的车辆、工具、铺垫物、防雨设施必须清洁、干燥，车厢消毒，运输中严禁日晒雨淋。不得与有毒、有异味、有害的物品混装、混运。</w:t>
            </w:r>
            <w:r/>
          </w:p>
        </w:tc>
        <w:tc>
          <w:tcPr>
            <w:tcW w:w="1007"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8084" w:type="dxa"/>
            <w:vAlign w:val="center"/>
            <w:textDirection w:val="lrTb"/>
            <w:noWrap w:val="false"/>
          </w:tcPr>
          <w:p>
            <w:pPr>
              <w:ind w:firstLine="280"/>
              <w:keepLines w:val="0"/>
              <w:keepNext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订购与配送：</w:t>
            </w:r>
            <w:r/>
          </w:p>
          <w:p>
            <w:pPr>
              <w:numPr>
                <w:ilvl w:val="0"/>
                <w:numId w:val="0"/>
              </w:numPr>
              <w:ind w:firstLine="28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w:t>
            </w:r>
            <w:r>
              <w:rPr>
                <w:rFonts w:hint="eastAsia" w:ascii="仿宋" w:hAnsi="仿宋" w:eastAsia="仿宋" w:cs="仿宋"/>
                <w:bCs/>
                <w:sz w:val="28"/>
                <w:szCs w:val="28"/>
                <w:highlight w:val="none"/>
              </w:rPr>
              <w:t xml:space="preserve">应急保障。如遇采购人临时通知配送任务的突发情况，投标人必须在接到通知后的1小时内配送完成。投标人可针对采购人采购清单需求，自行制定各个季节段的食品应急保障预案，一旦突发紧急情况，立即启动应急保障预案。</w:t>
            </w:r>
            <w:r/>
          </w:p>
          <w:p>
            <w:pPr>
              <w:numPr>
                <w:ilvl w:val="0"/>
                <w:numId w:val="0"/>
              </w:numPr>
              <w:ind w:firstLine="280"/>
              <w:keepLines w:val="0"/>
              <w:keepNext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（2）专项保障。采购人以书面形式向投标人下达食品订购计划，并明确配送时限，投标人必须做到全域全天候配送服务响应，并及时向采购人反馈食品筹措及配送情况。</w:t>
            </w:r>
            <w:r/>
          </w:p>
          <w:p>
            <w:pPr>
              <w:ind w:firstLine="280"/>
              <w:keepLines w:val="0"/>
              <w:keepNext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（3）投标人应指定专人或专门机构负责受理采购人食品订购、计划调整、退货更换、储备轮换等事宜，保持全年24小时通信畅通，计划顺畅，处置及时，收到采购人食品需求配送计划后应及时予以确认。</w:t>
            </w:r>
            <w:r/>
          </w:p>
          <w:p>
            <w:pPr>
              <w:ind w:firstLine="2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bCs/>
                <w:color w:val="000000"/>
                <w:sz w:val="28"/>
                <w:szCs w:val="28"/>
                <w:highlight w:val="none"/>
              </w:rPr>
              <w:t xml:space="preserve">（4）投标人应严格按订购计划明确的食品类别、数量、规格、包装、配送时间和地点进行供货，对配送供应的食品应进行准确分类、包装、标识，并按照约定时间和采购人指定的各配送地点完成配送服务。</w:t>
            </w:r>
            <w:r/>
          </w:p>
        </w:tc>
        <w:tc>
          <w:tcPr>
            <w:tcW w:w="1007"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8084" w:type="dxa"/>
            <w:vAlign w:val="center"/>
            <w:textDirection w:val="lrTb"/>
            <w:noWrap w:val="false"/>
          </w:tcPr>
          <w:p>
            <w:pPr>
              <w:keepLines w:val="0"/>
              <w:keepNext w:val="0"/>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配送要求：</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（1）</w:t>
            </w:r>
            <w:r>
              <w:rPr>
                <w:rFonts w:hint="eastAsia" w:ascii="仿宋" w:hAnsi="仿宋" w:eastAsia="仿宋" w:cs="仿宋"/>
                <w:color w:val="000000"/>
                <w:sz w:val="28"/>
                <w:szCs w:val="28"/>
                <w:highlight w:val="none"/>
              </w:rPr>
              <w:t xml:space="preserve">食用油、调味品、南北干货、大米、面粉按照采购人通知送货，其它食材具体根据采购人需求每天送货一次。</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人于每天下午18：00点前，将确定的第二天采购清单内容发给投标人，并以此作为配送依据。采购清单以上述食材配送清单为基本依据，如有超出清单范围外的内容，由采购人于定期会议中提前说明并确认。</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应保证每天上午08：20分前将采购人所订的货物送到采购人所在地；如没有按时运输到位（无特殊原因逾期送货超过半小时以上），影响采购人员工正常开餐的，采购人结算时将扣除当日总菜款的5%。累计发生迟送情况2次或2次以上的，采购人结算时将扣除当月总菜款的5%。</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在配送过程中，菜品或食品质量严重不符合招标文件要求，影响采购人员工正常开餐的，采购人结算时将扣除当日总菜款的5%。累计发生类似情况2次或2次以上的，采购人结算时将扣除当月总菜款的5%。</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供应商供应的食材必须符合《中华人民共和国食品安全法》标准；每日的配送清单须是打印稿，并仔细核对采购清单，确保采购人食堂所需的食品原材料品种、品牌、规格、数量、质量等准确无误，并在规定时间内及时送达；供应商向采购人提供商品的品牌、规格必须与合同规定一致，严禁擅自更换商品品牌、规格，如发现食材卫生质量问题或者以次充好，供应商应无条件退货或换货，并根据合同规定进行处理。</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（6）供应商严禁提供以下食品：</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①无品名、产地、厂名、生产日期、保质期及中文标识及原料说明的定型包装食品（除蔬菜、鲜活水产等非定型包装食品）；</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②超过保质期限或不符合食品标签规定的定型包装食品；</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③腐败变质、油脂酸败、霉变、生虫、污秽不洁、混有异物或者其它感官性状异常，含有毒、有害物质或者被有毒、有害物质污染，可能对人体健康有害的食品；</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④病死、死因不明或从疫区采购的水产品、畜、禽及其制品，不合格调味品，工业用盐，非碘盐或非食品原料和滥用食品添加剂，农药残留超标的蔬菜等；</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⑤其它不符合食品卫生标准和要求的食品。</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⑥每次配送食材的检测报告、食材检验合格证等合格证明材料需留存备查。</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⑦供应商必须具有冷藏或冷冻的设施。</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⑧考虑到叶菜类品种的特殊性，要求供应商实际供应除叶菜类外的品种及数量与采购人订单要求相差不能超过10%，叶菜类的品种及数量与采购人订单要求相差不能超过20%。除叶菜类品种以外的其他食品，数量超出规定的部分由供应商带回，不纳入结算，短缺的部份由供应商补足。</w:t>
            </w:r>
            <w:r/>
          </w:p>
          <w:p>
            <w:pPr>
              <w:numPr>
                <w:ilvl w:val="0"/>
                <w:numId w:val="0"/>
              </w:num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⑨所有品种按除箱净重过磅，最终交易重量以双方核准确认的过磅数为准，双方签字确认作为结算凭证。</w:t>
            </w:r>
            <w:r/>
          </w:p>
        </w:tc>
        <w:tc>
          <w:tcPr>
            <w:tcW w:w="1007"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3350"/>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8084" w:type="dxa"/>
            <w:vAlign w:val="center"/>
            <w:textDirection w:val="lrTb"/>
            <w:noWrap w:val="false"/>
          </w:tcPr>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重量计算说明</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（1）蔬菜：送至单位食堂后，经采购人称重无黄叶、叶面干净无明显泥土的蔬菜。</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水产品类</w:t>
            </w:r>
            <w:r>
              <w:rPr>
                <w:rFonts w:hint="eastAsia" w:ascii="仿宋" w:hAnsi="仿宋" w:eastAsia="仿宋" w:cs="仿宋"/>
                <w:color w:val="000000"/>
                <w:sz w:val="28"/>
                <w:szCs w:val="28"/>
                <w:highlight w:val="none"/>
              </w:rPr>
              <w:t xml:space="preserve">：送至单位食堂后，经采购人称重鲜活、鳞片齐全的鱼</w:t>
            </w:r>
            <w:r>
              <w:rPr>
                <w:rFonts w:hint="eastAsia" w:ascii="仿宋" w:hAnsi="仿宋" w:eastAsia="仿宋" w:cs="仿宋"/>
                <w:color w:val="000000"/>
                <w:sz w:val="28"/>
                <w:szCs w:val="28"/>
                <w:highlight w:val="none"/>
                <w:lang w:eastAsia="zh-CN"/>
              </w:rPr>
              <w:t xml:space="preserve">虾</w:t>
            </w:r>
            <w:r>
              <w:rPr>
                <w:rFonts w:hint="eastAsia" w:ascii="仿宋" w:hAnsi="仿宋" w:eastAsia="仿宋" w:cs="仿宋"/>
                <w:color w:val="000000"/>
                <w:sz w:val="28"/>
                <w:szCs w:val="28"/>
                <w:highlight w:val="none"/>
              </w:rPr>
              <w:t xml:space="preserve">。</w:t>
            </w:r>
            <w:r/>
          </w:p>
          <w:p>
            <w:pPr>
              <w:numPr>
                <w:ilvl w:val="0"/>
                <w:numId w:val="0"/>
              </w:num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肉</w:t>
            </w:r>
            <w:r>
              <w:rPr>
                <w:rFonts w:hint="eastAsia" w:ascii="仿宋" w:hAnsi="仿宋" w:eastAsia="仿宋" w:cs="仿宋"/>
                <w:color w:val="000000"/>
                <w:sz w:val="28"/>
                <w:szCs w:val="28"/>
                <w:highlight w:val="none"/>
              </w:rPr>
              <w:t xml:space="preserve">禽类：送至单位食堂后，经采购人称重去内脏、表皮无毛，无血迹、无污物、无注水</w:t>
            </w:r>
            <w:r>
              <w:rPr>
                <w:rFonts w:hint="eastAsia" w:ascii="仿宋" w:hAnsi="仿宋" w:eastAsia="仿宋" w:cs="仿宋"/>
                <w:color w:val="000000"/>
                <w:sz w:val="28"/>
                <w:szCs w:val="28"/>
                <w:highlight w:val="none"/>
                <w:lang w:eastAsia="zh-CN"/>
              </w:rPr>
              <w:t xml:space="preserve">、无冷冻</w:t>
            </w:r>
            <w:r>
              <w:rPr>
                <w:rFonts w:hint="eastAsia" w:ascii="仿宋" w:hAnsi="仿宋" w:eastAsia="仿宋" w:cs="仿宋"/>
                <w:color w:val="000000"/>
                <w:sz w:val="28"/>
                <w:szCs w:val="28"/>
                <w:highlight w:val="none"/>
              </w:rPr>
              <w:t xml:space="preserve">的禽类。</w:t>
            </w:r>
            <w:r/>
          </w:p>
        </w:tc>
        <w:tc>
          <w:tcPr>
            <w:tcW w:w="1007"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8084" w:type="dxa"/>
            <w:vAlign w:val="center"/>
            <w:textDirection w:val="lrTb"/>
            <w:noWrap w:val="false"/>
          </w:tcPr>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质量标准与验收</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（1）投标人必须确保供应的副食品符合国家食品质量和卫生标准，蔬菜类应保持良好的色泽和新鲜度，冷冻类及干货类应保持良好的外观和等级，鲜肉类保证每日新鲜。</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（2）投标人所供副食品有效期不得超过整个质量有效期的1/3，否则视为不合格产品。</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验收以采购人伙食单位验收为准。投标人每次送货时必须按要求填制配送单据，配送单据包括物资品名、规格、计量单位、数量、单价、金额、配送日期、接收单位（人）、验收单位（人）等要素，配送单据由采购人伙食单位签字验收。</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（4）验收时，所供食品数、质量不符合要求的，采购人有权要求投标人进行调换或补充，由此产生的费用由投标人承担。</w:t>
            </w:r>
            <w:r/>
          </w:p>
          <w:p>
            <w:pPr>
              <w:numPr>
                <w:ilvl w:val="0"/>
                <w:numId w:val="0"/>
              </w:numPr>
              <w:ind w:firstLine="560"/>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采购人伙食单位、投标人必须严把食品质量关，投标人必须建立食品留样制度，供应商必须每日对蔬菜类、肉类、水产品、冻品等副食品进行留样，每种品名留样时间不少于48小时，在冷链条件下存放，做好登记。采购人将对投标人食品留样情况进行抽查，投标人应当无条件配合采购人的抽查，投标人未按要求落实食品留样制度，由此产生的一切损失和后果由投标人承担。</w:t>
            </w:r>
            <w:r/>
          </w:p>
          <w:p>
            <w:pPr>
              <w:numPr>
                <w:ilvl w:val="0"/>
                <w:numId w:val="0"/>
              </w:num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6）采购人与投标人每月举行定期例会，对投标人上一期提供的食品进行综合考核说明。采购人将不定期对投标人提供的食品内容按照本招标文件的各项要求进行检查，双方对配送过程中所发生的问题或情况进行简要说明并形成会议纪要。</w:t>
            </w:r>
            <w:r/>
          </w:p>
        </w:tc>
        <w:tc>
          <w:tcPr>
            <w:tcW w:w="1007" w:type="dxa"/>
            <w:vAlign w:val="center"/>
            <w:textDirection w:val="lrTb"/>
            <w:noWrap w:val="false"/>
          </w:tcPr>
          <w:p>
            <w:pPr>
              <w:jc w:val="cente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ind w:firstLine="560"/>
        <w:keepLines w:val="0"/>
        <w:keepNext w:val="0"/>
        <w:pageBreakBefore w:val="0"/>
        <w:spacing w:line="520" w:lineRule="exact"/>
        <w:widowControl w:val="off"/>
        <w:tabs>
          <w:tab w:val="left" w:pos="700" w:leader="none"/>
        </w:tabs>
        <w:rPr>
          <w:rFonts w:hint="eastAsia" w:ascii="仿宋" w:hAnsi="仿宋" w:eastAsia="仿宋" w:cs="仿宋"/>
          <w:b/>
          <w:bCs/>
          <w:sz w:val="28"/>
          <w:szCs w:val="28"/>
          <w:highlight w:val="none"/>
        </w:rPr>
      </w:pPr>
      <w:r>
        <w:rPr>
          <w:rFonts w:hint="eastAsia" w:ascii="仿宋" w:hAnsi="仿宋" w:eastAsia="仿宋" w:cs="仿宋"/>
          <w:b/>
          <w:color w:val="000000"/>
          <w:sz w:val="28"/>
          <w:szCs w:val="28"/>
          <w:highlight w:val="none"/>
        </w:rPr>
        <w:t xml:space="preserve">三、</w:t>
      </w:r>
      <w:r>
        <w:rPr>
          <w:rFonts w:hint="eastAsia" w:ascii="仿宋" w:hAnsi="仿宋" w:eastAsia="仿宋" w:cs="仿宋"/>
          <w:b/>
          <w:sz w:val="28"/>
          <w:szCs w:val="28"/>
          <w:highlight w:val="none"/>
          <w:lang w:val="en-US" w:eastAsia="zh-CN"/>
        </w:rPr>
        <w:t xml:space="preserve">食材</w:t>
      </w:r>
      <w:r>
        <w:rPr>
          <w:rFonts w:hint="eastAsia" w:ascii="仿宋" w:hAnsi="仿宋" w:eastAsia="仿宋" w:cs="仿宋"/>
          <w:b/>
          <w:bCs/>
          <w:sz w:val="28"/>
          <w:szCs w:val="28"/>
          <w:highlight w:val="none"/>
        </w:rPr>
        <w:t xml:space="preserve">定价与结算要求</w:t>
      </w:r>
      <w:r/>
    </w:p>
    <w:p>
      <w:pPr>
        <w:ind w:firstLine="560"/>
        <w:keepLines w:val="0"/>
        <w:keepNext w:val="0"/>
        <w:pageBreakBefore w:val="0"/>
        <w:spacing w:line="520" w:lineRule="exact"/>
        <w:widowControl w:val="off"/>
        <w:tabs>
          <w:tab w:val="left" w:pos="7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1.食材定价要求</w:t>
      </w:r>
      <w:r/>
    </w:p>
    <w:p>
      <w:pPr>
        <w:ind w:firstLine="560"/>
        <w:keepLines w:val="0"/>
        <w:keepNext w:val="0"/>
        <w:pageBreakBefore w:val="0"/>
        <w:spacing w:line="520" w:lineRule="exact"/>
        <w:widowControl w:val="off"/>
        <w:tabs>
          <w:tab w:val="left" w:pos="7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（1）基准价依据</w:t>
      </w:r>
      <w:r/>
    </w:p>
    <w:p>
      <w:pPr>
        <w:ind w:firstLine="560"/>
        <w:keepLines w:val="0"/>
        <w:keepNext w:val="0"/>
        <w:pageBreakBefore w:val="0"/>
        <w:spacing w:line="520" w:lineRule="exact"/>
        <w:widowControl w:val="off"/>
        <w:tabs>
          <w:tab w:val="left" w:pos="70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本项目食材价格数据采用结算时以淮安市发改委公布《淮安市主副食品民生价格公示表》、三家或三家以上农贸市场平均价、三家或三家以上超市平均价作为依据</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000000"/>
          <w:sz w:val="28"/>
          <w:szCs w:val="28"/>
          <w:highlight w:val="none"/>
        </w:rPr>
        <w:t xml:space="preserve">食材价格由招标人食堂管理委员会与中标人组成市场询价小组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进行不定期抽查</w:t>
      </w:r>
      <w:r>
        <w:rPr>
          <w:rFonts w:hint="eastAsia" w:ascii="仿宋" w:hAnsi="仿宋" w:eastAsia="仿宋" w:cs="仿宋"/>
          <w:sz w:val="28"/>
          <w:szCs w:val="28"/>
          <w:highlight w:val="none"/>
        </w:rPr>
        <w:t xml:space="preserve">。</w:t>
      </w:r>
      <w:r/>
    </w:p>
    <w:p>
      <w:pPr>
        <w:ind w:firstLine="420"/>
        <w:jc w:val="left"/>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Cs/>
          <w:sz w:val="28"/>
          <w:szCs w:val="28"/>
          <w:highlight w:val="none"/>
        </w:rPr>
        <w:t xml:space="preserve">本项目</w:t>
      </w:r>
      <w:r>
        <w:rPr>
          <w:rFonts w:hint="eastAsia" w:ascii="仿宋" w:hAnsi="仿宋" w:eastAsia="仿宋" w:cs="仿宋"/>
          <w:sz w:val="28"/>
          <w:szCs w:val="28"/>
          <w:highlight w:val="none"/>
        </w:rPr>
        <w:t xml:space="preserve">食材类定价单位为500克，实际供货执行价=食材（货物）价格×</w:t>
      </w:r>
      <w:r>
        <w:rPr>
          <w:rFonts w:hint="eastAsia" w:ascii="仿宋" w:hAnsi="仿宋" w:eastAsia="仿宋" w:cs="仿宋"/>
          <w:sz w:val="28"/>
          <w:szCs w:val="28"/>
          <w:highlight w:val="none"/>
          <w:lang w:val="en-US" w:eastAsia="zh-CN"/>
        </w:rPr>
        <w:t xml:space="preserve">折扣率</w:t>
      </w:r>
      <w:r>
        <w:rPr>
          <w:rFonts w:hint="eastAsia" w:ascii="仿宋" w:hAnsi="仿宋" w:eastAsia="仿宋" w:cs="仿宋"/>
          <w:b/>
          <w:bCs/>
          <w:color w:val="auto"/>
          <w:sz w:val="28"/>
          <w:szCs w:val="28"/>
          <w:highlight w:val="none"/>
          <w:lang w:val="en-US" w:eastAsia="zh-CN"/>
        </w:rPr>
        <w:t xml:space="preserve">（本项目</w:t>
      </w:r>
      <w:r>
        <w:rPr>
          <w:rFonts w:hint="eastAsia" w:ascii="仿宋" w:hAnsi="仿宋" w:eastAsia="仿宋" w:cs="仿宋"/>
          <w:b/>
          <w:bCs/>
          <w:color w:val="auto"/>
          <w:sz w:val="28"/>
          <w:szCs w:val="21"/>
          <w:highlight w:val="none"/>
          <w:lang w:val="en-US" w:eastAsia="zh-CN"/>
        </w:rPr>
        <w:t xml:space="preserve">食材折扣率</w:t>
      </w:r>
      <w:r>
        <w:rPr>
          <w:rFonts w:hint="eastAsia" w:ascii="仿宋" w:hAnsi="仿宋" w:eastAsia="仿宋" w:cs="仿宋"/>
          <w:b/>
          <w:bCs/>
          <w:color w:val="auto"/>
          <w:sz w:val="28"/>
          <w:szCs w:val="21"/>
          <w:highlight w:val="none"/>
        </w:rPr>
        <w:t xml:space="preserve">计算办法</w:t>
      </w:r>
      <w:r>
        <w:rPr>
          <w:rFonts w:hint="eastAsia" w:ascii="仿宋" w:hAnsi="仿宋" w:eastAsia="仿宋" w:cs="仿宋"/>
          <w:b/>
          <w:bCs/>
          <w:color w:val="auto"/>
          <w:sz w:val="28"/>
          <w:szCs w:val="21"/>
          <w:highlight w:val="none"/>
          <w:lang w:eastAsia="zh-CN"/>
        </w:rPr>
        <w:t xml:space="preserve">：</w:t>
      </w:r>
      <w:r>
        <w:rPr>
          <w:rFonts w:hint="eastAsia" w:ascii="仿宋" w:hAnsi="仿宋" w:eastAsia="仿宋" w:cs="仿宋"/>
          <w:b/>
          <w:bCs/>
          <w:color w:val="auto"/>
          <w:sz w:val="28"/>
          <w:szCs w:val="21"/>
          <w:highlight w:val="none"/>
        </w:rPr>
        <w:t xml:space="preserve">例如：</w:t>
      </w:r>
      <w:r>
        <w:rPr>
          <w:rFonts w:hint="eastAsia" w:ascii="仿宋" w:hAnsi="仿宋" w:eastAsia="仿宋" w:cs="仿宋"/>
          <w:b/>
          <w:bCs/>
          <w:color w:val="auto"/>
          <w:sz w:val="28"/>
          <w:szCs w:val="21"/>
          <w:highlight w:val="none"/>
          <w:lang w:val="en-US" w:eastAsia="zh-CN"/>
        </w:rPr>
        <w:t xml:space="preserve">项目预算价为257万元，若投标报价为250万元，则食材折扣率=250</w:t>
      </w:r>
      <w:r>
        <w:rPr>
          <w:rFonts w:hint="eastAsia" w:ascii="仿宋" w:hAnsi="仿宋" w:eastAsia="仿宋" w:cs="仿宋"/>
          <w:b/>
          <w:bCs/>
          <w:color w:val="auto"/>
          <w:sz w:val="28"/>
          <w:szCs w:val="21"/>
          <w:highlight w:val="none"/>
        </w:rPr>
        <w:t xml:space="preserve">万元/</w:t>
      </w:r>
      <w:r>
        <w:rPr>
          <w:rFonts w:hint="eastAsia" w:ascii="仿宋" w:hAnsi="仿宋" w:eastAsia="仿宋" w:cs="仿宋"/>
          <w:b/>
          <w:bCs/>
          <w:color w:val="auto"/>
          <w:sz w:val="28"/>
          <w:szCs w:val="21"/>
          <w:highlight w:val="none"/>
          <w:lang w:val="en-US" w:eastAsia="zh-CN"/>
        </w:rPr>
        <w:t xml:space="preserve">257万元</w:t>
      </w:r>
      <w:r>
        <w:rPr>
          <w:rFonts w:hint="eastAsia" w:ascii="仿宋" w:hAnsi="仿宋" w:eastAsia="仿宋" w:cs="仿宋"/>
          <w:b/>
          <w:bCs/>
          <w:color w:val="auto"/>
          <w:sz w:val="28"/>
          <w:szCs w:val="28"/>
          <w:highlight w:val="none"/>
          <w:lang w:val="en-US" w:eastAsia="zh-CN"/>
        </w:rPr>
        <w:t xml:space="preserve">）*100%</w:t>
      </w:r>
      <w:r>
        <w:rPr>
          <w:rFonts w:hint="eastAsia" w:ascii="仿宋" w:hAnsi="仿宋" w:eastAsia="仿宋" w:cs="仿宋"/>
          <w:b/>
          <w:bCs/>
          <w:color w:val="auto"/>
          <w:sz w:val="28"/>
          <w:szCs w:val="28"/>
          <w:highlight w:val="none"/>
          <w:lang w:eastAsia="zh-CN"/>
        </w:rPr>
        <w:t xml:space="preserve">）</w:t>
      </w:r>
      <w:r/>
    </w:p>
    <w:p>
      <w:pPr>
        <w:ind w:firstLine="560"/>
        <w:keepLines w:val="0"/>
        <w:keepNext w:val="0"/>
        <w:pageBreakBefore w:val="0"/>
        <w:spacing w:line="520" w:lineRule="exact"/>
        <w:widowControl w:val="off"/>
        <w:tabs>
          <w:tab w:val="left" w:pos="7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（2）如遇某品目食材市场价格在一个价格周期内出现剧烈波动超过5%以上的，中标</w:t>
      </w:r>
      <w:r>
        <w:rPr>
          <w:rFonts w:hint="eastAsia" w:ascii="仿宋" w:hAnsi="仿宋" w:eastAsia="仿宋" w:cs="仿宋"/>
          <w:sz w:val="28"/>
          <w:szCs w:val="28"/>
          <w:highlight w:val="none"/>
          <w:lang w:val="en-US" w:eastAsia="zh-CN"/>
        </w:rPr>
        <w:t xml:space="preserve">人</w:t>
      </w:r>
      <w:r>
        <w:rPr>
          <w:rFonts w:hint="eastAsia" w:ascii="仿宋" w:hAnsi="仿宋" w:eastAsia="仿宋" w:cs="仿宋"/>
          <w:sz w:val="28"/>
          <w:szCs w:val="28"/>
          <w:highlight w:val="none"/>
        </w:rPr>
        <w:t xml:space="preserve">应主动向采购人提交申请，经双方友好协商，该食材的结算价格在该价格周期可做调整。</w:t>
      </w:r>
      <w:r/>
    </w:p>
    <w:p>
      <w:pPr>
        <w:ind w:firstLine="560"/>
        <w:keepLines w:val="0"/>
        <w:keepNext w:val="0"/>
        <w:pageBreakBefore w:val="0"/>
        <w:spacing w:line="520" w:lineRule="exact"/>
        <w:widowControl w:val="off"/>
        <w:tabs>
          <w:tab w:val="left" w:pos="7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（3）最终结算总价金额不超过采购预算金额。</w:t>
      </w:r>
      <w:r/>
    </w:p>
    <w:p>
      <w:pPr>
        <w:ind w:firstLine="281"/>
        <w:keepLines w:val="0"/>
        <w:keepNext w:val="0"/>
        <w:pageBreakBefore w:val="0"/>
        <w:spacing w:line="52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四、</w:t>
      </w:r>
      <w:r>
        <w:rPr>
          <w:rFonts w:hint="eastAsia" w:ascii="仿宋" w:hAnsi="仿宋" w:eastAsia="仿宋" w:cs="仿宋"/>
          <w:b/>
          <w:color w:val="000000"/>
          <w:sz w:val="28"/>
          <w:szCs w:val="28"/>
          <w:highlight w:val="none"/>
        </w:rPr>
        <w:t xml:space="preserve">其他要求</w:t>
      </w:r>
      <w:r/>
    </w:p>
    <w:p>
      <w:pPr>
        <w:ind w:firstLine="56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bCs/>
          <w:color w:val="000000"/>
          <w:sz w:val="28"/>
          <w:szCs w:val="28"/>
          <w:highlight w:val="none"/>
        </w:rPr>
        <w:t xml:space="preserve">原材料验收由采购人、投标人，双方现场检验，对供应产品的质量无异议数量准确无误后，双方签字，各自留存。</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食品留样：由供应方提供专用包装盒，每日送菜现场封存留样。保存满48小时，若此期间没有问题，倾倒掉；若此期间有食品安全等方面的问题，则由相关部门追溯相关食品安全方面的责任。</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3、中标后采购人对中标投标人的配送车辆、蔬菜农药残留检测仪、车辆装卸场地布局、物资分发区、仓储区、肉类分割、蔬菜分拣等加工区、筐箱清洗区、消毒区等进行现场回看。</w:t>
      </w:r>
      <w:r/>
    </w:p>
    <w:p>
      <w:pPr>
        <w:ind w:firstLine="281"/>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rPr>
        <w:t xml:space="preserve">、违约责任</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1、投标人无正当理由不能按约定时间保障供应的，或者未能按约定的品种、数量和加工、包装要求供货的，对采购人饮食供应保障造成一定影响，每次</w:t>
      </w:r>
      <w:r>
        <w:rPr>
          <w:rFonts w:hint="eastAsia" w:ascii="仿宋" w:hAnsi="仿宋" w:eastAsia="仿宋" w:cs="仿宋"/>
          <w:color w:val="000000"/>
          <w:sz w:val="28"/>
          <w:szCs w:val="28"/>
          <w:highlight w:val="none"/>
          <w:lang w:val="en-US" w:eastAsia="zh-CN"/>
        </w:rPr>
        <w:t xml:space="preserve">扣除当月费用</w:t>
      </w:r>
      <w:r>
        <w:rPr>
          <w:rFonts w:hint="eastAsia" w:ascii="仿宋" w:hAnsi="仿宋" w:eastAsia="仿宋" w:cs="仿宋"/>
          <w:color w:val="000000"/>
          <w:sz w:val="28"/>
          <w:szCs w:val="28"/>
          <w:highlight w:val="none"/>
        </w:rPr>
        <w:t xml:space="preserve">的10%，类似情形超过</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次的，取消投标人主副食品供应资格；对采购人执行重大紧急任务的供应保障造成严重后果，</w:t>
      </w:r>
      <w:r>
        <w:rPr>
          <w:rFonts w:hint="eastAsia" w:ascii="仿宋" w:hAnsi="仿宋" w:eastAsia="仿宋" w:cs="仿宋"/>
          <w:color w:val="000000"/>
          <w:sz w:val="28"/>
          <w:szCs w:val="28"/>
          <w:highlight w:val="none"/>
          <w:lang w:val="en-US" w:eastAsia="zh-CN"/>
        </w:rPr>
        <w:t xml:space="preserve">采购人将追究法律责任</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、投标人进行商业贿赂、欺骗、欺诈，提供虚假发票的，发现一次即取消投标人主副食品供应资格。</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、投标人供货过程中出现数量问题时，且不能证明以上行为的偶然性或非故意性，对采购人饮食供应保障造成一定影响，每次</w:t>
      </w:r>
      <w:r>
        <w:rPr>
          <w:rFonts w:hint="eastAsia" w:ascii="仿宋" w:hAnsi="仿宋" w:eastAsia="仿宋" w:cs="仿宋"/>
          <w:color w:val="000000"/>
          <w:sz w:val="28"/>
          <w:szCs w:val="28"/>
          <w:highlight w:val="none"/>
          <w:lang w:val="en-US" w:eastAsia="zh-CN"/>
        </w:rPr>
        <w:t xml:space="preserve">扣除当月费用</w:t>
      </w:r>
      <w:r>
        <w:rPr>
          <w:rFonts w:hint="eastAsia" w:ascii="仿宋" w:hAnsi="仿宋" w:eastAsia="仿宋" w:cs="仿宋"/>
          <w:color w:val="000000"/>
          <w:sz w:val="28"/>
          <w:szCs w:val="28"/>
          <w:highlight w:val="none"/>
        </w:rPr>
        <w:t xml:space="preserve">的10%，类似情形超过</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次的，取消投标人主副食品供应资格。</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、对因投标人供应主副食品质量问题造成食品中毒或其他事故的，取消投标人主副食品供应资格，并追究投标人相应法律和经济责任。</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、采购人因特殊原因未能及时结算货款的，投标人不得单方面停止供货，应先向相关职能部门投诉解决。</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、采购人没有尽到主副食品需求调整告知义务，造成投标人重复配送的，由此产生的一切损失由采购人承担。</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特别提醒：本项目所采购食材，必须符合食材要求，如不符合食材要求，并发现少称，蔬菜有黄叶、不新鲜；水产品不新鲜，少称，短缺的部分，由投标人补足，第一次发现，罚款500元，批评教育，第二次发现罚款1000元，解除合同。</w:t>
      </w:r>
      <w:r/>
    </w:p>
    <w:p>
      <w:pPr>
        <w:pStyle w:val="855"/>
        <w:ind w:firstLine="1100"/>
        <w:keepLines w:val="0"/>
        <w:keepNext w:val="0"/>
        <w:pageBreakBefore w:val="0"/>
        <w:spacing w:line="520" w:lineRule="exact"/>
        <w:widowControl w:val="off"/>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keepLines w:val="0"/>
        <w:keepNext w:val="0"/>
        <w:pageBreakBefore w:val="0"/>
        <w:spacing w:line="520" w:lineRule="exact"/>
        <w:widowControl w:val="off"/>
        <w:rPr>
          <w:rFonts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采购包2（食材加工服务）</w:t>
      </w:r>
      <w:r/>
    </w:p>
    <w:p>
      <w:pPr>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 xml:space="preserve">一、项目概况：</w:t>
      </w:r>
      <w:r/>
    </w:p>
    <w:p>
      <w:pPr>
        <w:ind w:firstLine="28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1、项目名称:准安市公安局经济技术开发区分局食堂服务外包采购项目。</w:t>
      </w:r>
      <w:r/>
    </w:p>
    <w:p>
      <w:pPr>
        <w:ind w:firstLine="280"/>
        <w:keepLines w:val="0"/>
        <w:keepNext w:val="0"/>
        <w:pageBreakBefore w:val="0"/>
        <w:spacing w:line="520" w:lineRule="exact"/>
        <w:widowControl w:val="off"/>
        <w:rPr>
          <w:rFonts w:hint="eastAsia" w:ascii="仿宋" w:hAnsi="仿宋" w:eastAsia="仿宋" w:cs="仿宋"/>
          <w:bCs/>
          <w:color w:val="ff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2、项目内容:提供</w:t>
      </w:r>
      <w:r>
        <w:rPr>
          <w:rFonts w:hint="eastAsia" w:ascii="仿宋" w:hAnsi="仿宋" w:eastAsia="仿宋"/>
          <w:sz w:val="28"/>
          <w:szCs w:val="28"/>
          <w:highlight w:val="none"/>
          <w:lang w:val="en-US" w:eastAsia="zh-CN"/>
        </w:rPr>
        <w:t xml:space="preserve">食材加工服务</w:t>
      </w:r>
      <w:r>
        <w:rPr>
          <w:rFonts w:hint="eastAsia" w:ascii="仿宋" w:hAnsi="仿宋" w:eastAsia="仿宋" w:cs="仿宋"/>
          <w:bCs/>
          <w:color w:val="000000"/>
          <w:sz w:val="28"/>
          <w:szCs w:val="28"/>
          <w:highlight w:val="none"/>
          <w:lang w:val="en-US" w:eastAsia="zh-CN"/>
        </w:rPr>
        <w:t xml:space="preserve">包括主要每天的早餐、午餐、晚餐，重要节日的食品制作，临时性公务接待用餐、其他突发事件加班就餐。工作餐为自助餐形式，早餐、晚餐须提供各类面条。</w:t>
      </w:r>
      <w:r/>
    </w:p>
    <w:p>
      <w:pPr>
        <w:pStyle w:val="850"/>
        <w:ind w:firstLine="560"/>
        <w:keepLines w:val="0"/>
        <w:keepNext w:val="0"/>
        <w:pageBreakBefore w:val="0"/>
        <w:spacing w:line="520" w:lineRule="exact"/>
        <w:widowControl w:val="off"/>
        <w:rPr>
          <w:rFonts w:ascii="仿宋" w:hAnsi="仿宋" w:eastAsia="仿宋" w:cs="仿宋"/>
          <w:bCs/>
          <w:color w:val="auto"/>
          <w:sz w:val="28"/>
          <w:szCs w:val="28"/>
          <w:highlight w:val="yellow"/>
          <w:lang w:val="en-US" w:eastAsia="zh-CN" w:bidi="ar-SA"/>
        </w:rPr>
      </w:pP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en-US" w:eastAsia="zh-CN" w:bidi="ar-SA"/>
        </w:rPr>
        <w:t xml:space="preserve">本采购包预算为89万，其中</w:t>
      </w:r>
      <w:r>
        <w:rPr>
          <w:rFonts w:hint="eastAsia" w:ascii="仿宋" w:hAnsi="仿宋" w:eastAsia="仿宋"/>
          <w:bCs/>
          <w:color w:val="auto"/>
          <w:sz w:val="28"/>
          <w:highlight w:val="none"/>
          <w:lang w:val="en-US" w:eastAsia="zh-CN"/>
        </w:rPr>
        <w:t xml:space="preserve">淮安市公安局淮安经济技术开发区分局预算52万元，徐杨派出所、深圳路派出所各18.5万元。</w:t>
      </w:r>
      <w:r/>
    </w:p>
    <w:p>
      <w:pPr>
        <w:ind w:firstLine="84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4、重要节日的食品制作，临时性公务接待用餐，其他突发事件加班就餐。</w:t>
      </w:r>
      <w:r/>
    </w:p>
    <w:p>
      <w:pPr>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 xml:space="preserve">二、食堂分布</w:t>
      </w:r>
      <w:r>
        <w:rPr>
          <w:rFonts w:hint="eastAsia" w:ascii="仿宋" w:hAnsi="仿宋" w:eastAsia="仿宋" w:cs="仿宋"/>
          <w:b/>
          <w:bCs w:val="0"/>
          <w:color w:val="000000"/>
          <w:sz w:val="28"/>
          <w:szCs w:val="28"/>
          <w:highlight w:val="none"/>
          <w:lang w:val="en-US" w:eastAsia="zh-CN"/>
        </w:rPr>
        <w:t xml:space="preserve">及人员配置要求</w:t>
      </w:r>
      <w:r/>
    </w:p>
    <w:p>
      <w:pPr>
        <w:pStyle w:val="867"/>
        <w:ind w:firstLine="427"/>
        <w:keepLines w:val="0"/>
        <w:keepNext w:val="0"/>
        <w:pageBreakBefore w:val="0"/>
        <w:spacing w:line="520" w:lineRule="exact"/>
        <w:widowControl w:val="off"/>
        <w:rPr>
          <w:rFonts w:hint="eastAsia" w:ascii="仿宋" w:hAnsi="仿宋" w:eastAsia="仿宋" w:cs="Times New Roman"/>
          <w:b/>
          <w:bCs w:val="0"/>
          <w:sz w:val="28"/>
          <w:highlight w:val="none"/>
          <w:lang w:val="en-US" w:eastAsia="zh-CN"/>
        </w:rPr>
      </w:pPr>
      <w:r>
        <w:rPr>
          <w:rFonts w:hint="eastAsia" w:ascii="仿宋" w:hAnsi="仿宋" w:eastAsia="仿宋" w:cs="Times New Roman"/>
          <w:b/>
          <w:bCs w:val="0"/>
          <w:sz w:val="28"/>
          <w:highlight w:val="none"/>
          <w:lang w:val="zh-CN" w:eastAsia="zh-CN"/>
        </w:rPr>
        <w:t xml:space="preserve">1、人员</w:t>
      </w:r>
      <w:r>
        <w:rPr>
          <w:rFonts w:hint="eastAsia" w:ascii="仿宋" w:hAnsi="仿宋" w:eastAsia="仿宋" w:cs="Times New Roman"/>
          <w:b/>
          <w:bCs w:val="0"/>
          <w:sz w:val="28"/>
          <w:highlight w:val="none"/>
          <w:lang w:val="en-US" w:eastAsia="zh-CN"/>
        </w:rPr>
        <w:t xml:space="preserve">配置</w:t>
      </w:r>
      <w:r/>
    </w:p>
    <w:p>
      <w:pPr>
        <w:pStyle w:val="867"/>
        <w:ind w:firstLine="425"/>
        <w:keepLines w:val="0"/>
        <w:keepNext w:val="0"/>
        <w:pageBreakBefore w:val="0"/>
        <w:spacing w:line="520" w:lineRule="exact"/>
        <w:widowControl w:val="off"/>
        <w:rPr>
          <w:rFonts w:hint="eastAsia" w:ascii="仿宋" w:hAnsi="仿宋" w:eastAsia="仿宋"/>
          <w:szCs w:val="28"/>
          <w:highlight w:val="none"/>
          <w:lang w:eastAsia="zh-CN"/>
        </w:rPr>
      </w:pPr>
      <w:r>
        <w:rPr>
          <w:rFonts w:hint="eastAsia" w:ascii="仿宋" w:hAnsi="仿宋" w:eastAsia="仿宋" w:cs="Times New Roman"/>
          <w:bCs/>
          <w:sz w:val="28"/>
          <w:highlight w:val="none"/>
          <w:lang w:val="en-US" w:eastAsia="zh-CN"/>
        </w:rPr>
        <w:t xml:space="preserve">（1）淮安市公安局淮安经济技术开发区分局食堂（8人），其中厨师长、</w:t>
      </w:r>
      <w:r>
        <w:rPr>
          <w:rFonts w:hint="eastAsia" w:ascii="仿宋" w:hAnsi="仿宋" w:eastAsia="仿宋"/>
          <w:szCs w:val="28"/>
          <w:highlight w:val="none"/>
          <w:lang w:eastAsia="zh-CN"/>
        </w:rPr>
        <w:t xml:space="preserve">厨师、面点师、配菜</w:t>
      </w:r>
      <w:r>
        <w:rPr>
          <w:rFonts w:hint="eastAsia" w:ascii="仿宋" w:hAnsi="仿宋" w:eastAsia="仿宋"/>
          <w:szCs w:val="28"/>
          <w:highlight w:val="none"/>
          <w:lang w:val="en-US" w:eastAsia="zh-CN"/>
        </w:rPr>
        <w:t xml:space="preserve">各一人</w:t>
      </w:r>
      <w:r>
        <w:rPr>
          <w:rFonts w:hint="eastAsia" w:ascii="仿宋" w:hAnsi="仿宋" w:eastAsia="仿宋"/>
          <w:szCs w:val="28"/>
          <w:highlight w:val="none"/>
          <w:lang w:eastAsia="zh-CN"/>
        </w:rPr>
        <w:t xml:space="preserve">，服务员4人，</w:t>
      </w:r>
      <w:r>
        <w:rPr>
          <w:rFonts w:hint="eastAsia" w:ascii="仿宋" w:hAnsi="仿宋" w:eastAsia="仿宋"/>
          <w:szCs w:val="28"/>
          <w:highlight w:val="none"/>
          <w:lang w:val="en-US" w:eastAsia="zh-CN"/>
        </w:rPr>
        <w:t xml:space="preserve">合计不少于8人</w:t>
      </w:r>
      <w:r>
        <w:rPr>
          <w:rFonts w:hint="eastAsia" w:ascii="仿宋" w:hAnsi="仿宋" w:eastAsia="仿宋"/>
          <w:szCs w:val="28"/>
          <w:highlight w:val="none"/>
          <w:lang w:eastAsia="zh-CN"/>
        </w:rPr>
        <w:t xml:space="preserve">。</w:t>
      </w:r>
      <w:r/>
    </w:p>
    <w:p>
      <w:pPr>
        <w:pStyle w:val="867"/>
        <w:ind w:firstLine="425"/>
        <w:keepLines w:val="0"/>
        <w:keepNext w:val="0"/>
        <w:pageBreakBefore w:val="0"/>
        <w:spacing w:line="52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szCs w:val="28"/>
          <w:highlight w:val="none"/>
          <w:lang w:eastAsia="zh-CN"/>
        </w:rPr>
        <w:t xml:space="preserve">（</w:t>
      </w:r>
      <w:r>
        <w:rPr>
          <w:rFonts w:hint="eastAsia" w:ascii="仿宋" w:hAnsi="仿宋" w:eastAsia="仿宋"/>
          <w:szCs w:val="28"/>
          <w:highlight w:val="none"/>
          <w:lang w:val="en-US" w:eastAsia="zh-CN"/>
        </w:rPr>
        <w:t xml:space="preserve">2</w:t>
      </w:r>
      <w:r>
        <w:rPr>
          <w:rFonts w:hint="eastAsia" w:ascii="仿宋" w:hAnsi="仿宋" w:eastAsia="仿宋"/>
          <w:szCs w:val="28"/>
          <w:highlight w:val="none"/>
          <w:lang w:eastAsia="zh-CN"/>
        </w:rPr>
        <w:t xml:space="preserve">）</w:t>
      </w:r>
      <w:r>
        <w:rPr>
          <w:rFonts w:hint="eastAsia" w:ascii="仿宋" w:hAnsi="仿宋" w:eastAsia="仿宋"/>
          <w:bCs/>
          <w:sz w:val="28"/>
          <w:highlight w:val="none"/>
          <w:lang w:val="en-US" w:eastAsia="zh-CN"/>
        </w:rPr>
        <w:t xml:space="preserve">徐杨派出所、深圳路</w:t>
      </w:r>
      <w:r>
        <w:rPr>
          <w:rFonts w:hint="eastAsia" w:ascii="仿宋" w:hAnsi="仿宋" w:eastAsia="仿宋"/>
          <w:szCs w:val="28"/>
          <w:highlight w:val="none"/>
        </w:rPr>
        <w:t xml:space="preserve">食堂</w:t>
      </w:r>
      <w:r>
        <w:rPr>
          <w:rFonts w:hint="eastAsia" w:ascii="仿宋" w:hAnsi="仿宋" w:eastAsia="仿宋"/>
          <w:szCs w:val="28"/>
          <w:highlight w:val="none"/>
          <w:lang w:eastAsia="zh-CN"/>
        </w:rPr>
        <w:t xml:space="preserve">（</w:t>
      </w:r>
      <w:r>
        <w:rPr>
          <w:rFonts w:hint="eastAsia" w:ascii="仿宋" w:hAnsi="仿宋" w:eastAsia="仿宋"/>
          <w:szCs w:val="28"/>
          <w:highlight w:val="none"/>
          <w:lang w:val="en-US" w:eastAsia="zh-CN"/>
        </w:rPr>
        <w:t xml:space="preserve">各3人</w:t>
      </w:r>
      <w:r>
        <w:rPr>
          <w:rFonts w:hint="eastAsia" w:ascii="仿宋" w:hAnsi="仿宋" w:eastAsia="仿宋"/>
          <w:szCs w:val="28"/>
          <w:highlight w:val="none"/>
          <w:lang w:eastAsia="zh-CN"/>
        </w:rPr>
        <w:t xml:space="preserve">），</w:t>
      </w:r>
      <w:r>
        <w:rPr>
          <w:rFonts w:hint="eastAsia" w:ascii="仿宋" w:hAnsi="仿宋" w:eastAsia="仿宋"/>
          <w:szCs w:val="28"/>
          <w:highlight w:val="none"/>
          <w:lang w:val="en-US" w:eastAsia="zh-CN"/>
        </w:rPr>
        <w:t xml:space="preserve">其中</w:t>
      </w:r>
      <w:r>
        <w:rPr>
          <w:rFonts w:hint="eastAsia" w:ascii="仿宋" w:hAnsi="仿宋" w:eastAsia="仿宋" w:cs="仿宋"/>
          <w:bCs/>
          <w:color w:val="000000"/>
          <w:sz w:val="28"/>
          <w:szCs w:val="28"/>
          <w:highlight w:val="none"/>
          <w:lang w:val="zh-CN" w:eastAsia="zh-CN"/>
        </w:rPr>
        <w:t xml:space="preserve">厨师，配菜或者面点、服务员各</w:t>
      </w: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lang w:val="zh-CN" w:eastAsia="zh-CN"/>
        </w:rPr>
        <w:t xml:space="preserve">人，</w:t>
      </w:r>
      <w:r>
        <w:rPr>
          <w:rFonts w:hint="eastAsia" w:ascii="仿宋" w:hAnsi="仿宋" w:eastAsia="仿宋" w:cs="仿宋"/>
          <w:bCs/>
          <w:color w:val="000000"/>
          <w:sz w:val="28"/>
          <w:szCs w:val="28"/>
          <w:highlight w:val="none"/>
          <w:lang w:val="en-US" w:eastAsia="zh-CN"/>
        </w:rPr>
        <w:t xml:space="preserve">合计不少于6人</w:t>
      </w:r>
      <w:r>
        <w:rPr>
          <w:rFonts w:hint="eastAsia" w:ascii="仿宋" w:hAnsi="仿宋" w:eastAsia="仿宋" w:cs="仿宋"/>
          <w:bCs/>
          <w:color w:val="000000"/>
          <w:sz w:val="28"/>
          <w:szCs w:val="28"/>
          <w:highlight w:val="none"/>
          <w:lang w:val="zh-CN" w:eastAsia="zh-CN"/>
        </w:rPr>
        <w:t xml:space="preserve">。</w:t>
      </w:r>
      <w:r/>
    </w:p>
    <w:p>
      <w:pPr>
        <w:ind w:firstLine="551"/>
        <w:keepLines w:val="0"/>
        <w:keepNext w:val="0"/>
        <w:pageBreakBefore w:val="0"/>
        <w:spacing w:line="520" w:lineRule="exact"/>
        <w:widowControl w:val="off"/>
        <w:rPr>
          <w:rFonts w:ascii="仿宋" w:hAnsi="仿宋" w:eastAsia="仿宋" w:cs="仿宋"/>
          <w:b/>
          <w:bCs w:val="0"/>
          <w:sz w:val="28"/>
          <w:szCs w:val="28"/>
          <w:highlight w:val="none"/>
          <w:lang w:val="en-US" w:eastAsia="zh-CN"/>
        </w:rPr>
      </w:pPr>
      <w:r>
        <w:rPr>
          <w:rFonts w:hint="eastAsia" w:ascii="宋体" w:hAnsi="宋体" w:eastAsia="宋体" w:cs="宋体"/>
          <w:b/>
          <w:bCs w:val="0"/>
          <w:sz w:val="28"/>
          <w:szCs w:val="28"/>
          <w:highlight w:val="none"/>
        </w:rPr>
        <w:t xml:space="preserve">★</w:t>
      </w:r>
      <w:r>
        <w:rPr>
          <w:rFonts w:hint="eastAsia" w:ascii="仿宋" w:hAnsi="仿宋" w:eastAsia="仿宋" w:cs="仿宋"/>
          <w:b/>
          <w:bCs w:val="0"/>
          <w:sz w:val="28"/>
          <w:szCs w:val="28"/>
          <w:highlight w:val="none"/>
        </w:rPr>
        <w:t xml:space="preserve">注</w:t>
      </w:r>
      <w:r>
        <w:rPr>
          <w:rFonts w:hint="eastAsia" w:ascii="仿宋" w:hAnsi="仿宋" w:eastAsia="仿宋" w:cs="仿宋"/>
          <w:b/>
          <w:bCs w:val="0"/>
          <w:sz w:val="28"/>
          <w:szCs w:val="28"/>
          <w:highlight w:val="none"/>
          <w:lang w:eastAsia="zh-CN"/>
        </w:rPr>
        <w:t xml:space="preserve">：</w:t>
      </w:r>
      <w:r>
        <w:rPr>
          <w:rFonts w:hint="eastAsia" w:ascii="仿宋" w:hAnsi="仿宋" w:eastAsia="仿宋" w:cs="仿宋"/>
          <w:b/>
          <w:bCs w:val="0"/>
          <w:sz w:val="28"/>
          <w:szCs w:val="28"/>
          <w:highlight w:val="none"/>
        </w:rPr>
        <w:t xml:space="preserve">各</w:t>
      </w:r>
      <w:r>
        <w:rPr>
          <w:rFonts w:hint="eastAsia" w:ascii="仿宋" w:hAnsi="仿宋" w:eastAsia="仿宋" w:cs="仿宋"/>
          <w:b/>
          <w:bCs w:val="0"/>
          <w:sz w:val="28"/>
          <w:szCs w:val="28"/>
          <w:highlight w:val="none"/>
          <w:lang w:val="en-US" w:eastAsia="zh-CN"/>
        </w:rPr>
        <w:t xml:space="preserve">投标人</w:t>
      </w:r>
      <w:r>
        <w:rPr>
          <w:rFonts w:hint="eastAsia" w:ascii="仿宋" w:hAnsi="仿宋" w:eastAsia="仿宋" w:cs="仿宋"/>
          <w:b/>
          <w:bCs w:val="0"/>
          <w:sz w:val="28"/>
          <w:szCs w:val="28"/>
          <w:highlight w:val="none"/>
        </w:rPr>
        <w:t xml:space="preserve">对本项目的人员配置自行设定,但不得低于上述人员最低配置</w:t>
      </w:r>
      <w:r>
        <w:rPr>
          <w:rFonts w:hint="eastAsia" w:ascii="仿宋" w:hAnsi="仿宋" w:eastAsia="仿宋" w:cs="仿宋"/>
          <w:b/>
          <w:bCs w:val="0"/>
          <w:sz w:val="28"/>
          <w:szCs w:val="28"/>
          <w:highlight w:val="none"/>
          <w:lang w:val="en-US" w:eastAsia="zh-CN"/>
        </w:rPr>
        <w:t xml:space="preserve">要求，否则作无效投标处理。</w:t>
      </w:r>
      <w:r/>
    </w:p>
    <w:p>
      <w:pPr>
        <w:pStyle w:val="867"/>
        <w:ind w:firstLine="427"/>
        <w:keepLines w:val="0"/>
        <w:keepNext w:val="0"/>
        <w:pageBreakBefore w:val="0"/>
        <w:spacing w:line="520" w:lineRule="exact"/>
        <w:widowControl w:val="off"/>
        <w:rPr>
          <w:rFonts w:hint="eastAsia" w:ascii="仿宋" w:hAnsi="仿宋" w:eastAsia="仿宋" w:cs="Times New Roman"/>
          <w:b/>
          <w:bCs/>
          <w:color w:val="000000"/>
          <w:szCs w:val="28"/>
          <w:highlight w:val="none"/>
          <w:lang w:val="zh-CN" w:eastAsia="zh-CN"/>
        </w:rPr>
      </w:pPr>
      <w:r>
        <w:rPr>
          <w:rFonts w:hint="eastAsia" w:ascii="仿宋" w:hAnsi="仿宋" w:eastAsia="仿宋" w:cs="Times New Roman"/>
          <w:b/>
          <w:bCs/>
          <w:color w:val="000000"/>
          <w:szCs w:val="28"/>
          <w:highlight w:val="none"/>
          <w:lang w:val="en-US" w:eastAsia="zh-CN"/>
        </w:rPr>
        <w:t xml:space="preserve">2、食堂（餐饮）岗位要求：</w:t>
      </w:r>
      <w:r/>
    </w:p>
    <w:p>
      <w:pPr>
        <w:pStyle w:val="867"/>
        <w:ind w:firstLine="425"/>
        <w:keepLines w:val="0"/>
        <w:keepNext w:val="0"/>
        <w:pageBreakBefore w:val="0"/>
        <w:spacing w:line="520" w:lineRule="exact"/>
        <w:widowControl w:val="off"/>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 xml:space="preserve">（1）食堂主管（项目负责人）:具有不低于三年餐饮管理经验，有一定的沟通、管理、协调能力。</w:t>
      </w:r>
      <w:r/>
    </w:p>
    <w:p>
      <w:pPr>
        <w:pStyle w:val="867"/>
        <w:ind w:firstLine="425"/>
        <w:keepLines w:val="0"/>
        <w:keepNext w:val="0"/>
        <w:pageBreakBefore w:val="0"/>
        <w:spacing w:line="520" w:lineRule="exact"/>
        <w:widowControl w:val="off"/>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 xml:space="preserve">（2）厨师长:应有5年以上餐饮经历。</w:t>
      </w:r>
      <w:r/>
    </w:p>
    <w:p>
      <w:pPr>
        <w:pStyle w:val="867"/>
        <w:ind w:firstLine="425"/>
        <w:keepLines w:val="0"/>
        <w:keepNext w:val="0"/>
        <w:pageBreakBefore w:val="0"/>
        <w:spacing w:line="520" w:lineRule="exact"/>
        <w:widowControl w:val="off"/>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 xml:space="preserve">（3）厨师:应有3年以上餐饮经历。</w:t>
      </w:r>
      <w:r/>
    </w:p>
    <w:p>
      <w:pPr>
        <w:pStyle w:val="867"/>
        <w:ind w:firstLine="425"/>
        <w:keepLines w:val="0"/>
        <w:keepNext w:val="0"/>
        <w:pageBreakBefore w:val="0"/>
        <w:spacing w:line="520" w:lineRule="exact"/>
        <w:widowControl w:val="off"/>
        <w:rPr>
          <w:rFonts w:hint="eastAsia" w:ascii="仿宋" w:hAnsi="仿宋" w:eastAsia="仿宋"/>
          <w:szCs w:val="28"/>
          <w:highlight w:val="none"/>
          <w:lang w:val="zh-CN" w:eastAsia="zh-CN"/>
        </w:rPr>
      </w:pPr>
      <w:r>
        <w:rPr>
          <w:rFonts w:hint="eastAsia" w:ascii="仿宋" w:hAnsi="仿宋" w:eastAsia="仿宋"/>
          <w:szCs w:val="28"/>
          <w:highlight w:val="none"/>
          <w:lang w:val="zh-CN" w:eastAsia="zh-CN"/>
        </w:rPr>
        <w:t xml:space="preserve">（4）其他勤杂服务人员条件:身体健康，责任心强，从事过餐饮行业服务，其中不少于2名年龄在35岁以下，容貌端正。</w:t>
      </w:r>
      <w:r/>
    </w:p>
    <w:p>
      <w:pPr>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 xml:space="preserve">三、</w:t>
      </w:r>
      <w:r>
        <w:rPr>
          <w:rFonts w:hint="eastAsia" w:ascii="仿宋" w:hAnsi="仿宋" w:eastAsia="仿宋" w:cs="仿宋"/>
          <w:b/>
          <w:bCs w:val="0"/>
          <w:sz w:val="28"/>
          <w:szCs w:val="28"/>
          <w:highlight w:val="none"/>
          <w:lang w:val="en-US" w:eastAsia="zh-CN"/>
        </w:rPr>
        <w:t xml:space="preserve">餐饮服务</w:t>
      </w:r>
      <w:r>
        <w:rPr>
          <w:rFonts w:hint="eastAsia" w:ascii="仿宋" w:hAnsi="仿宋" w:eastAsia="仿宋" w:cs="仿宋"/>
          <w:b/>
          <w:bCs w:val="0"/>
          <w:color w:val="000000"/>
          <w:sz w:val="28"/>
          <w:szCs w:val="28"/>
          <w:highlight w:val="none"/>
          <w:lang w:val="zh-CN"/>
        </w:rPr>
        <w:t xml:space="preserve">要求</w:t>
      </w:r>
      <w:r/>
    </w:p>
    <w:p>
      <w:pPr>
        <w:ind w:firstLine="548"/>
        <w:keepLines w:val="0"/>
        <w:keepNext w:val="0"/>
        <w:pageBreakBefore w:val="0"/>
        <w:spacing w:line="520" w:lineRule="exact"/>
        <w:widowControl w:val="off"/>
        <w:rPr>
          <w:rFonts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1、所提供的餐饮服务主要包括每日的早餐、午餐、晚餐、临时性培训及公务接待用餐，以及因工作需要的休息日加班工作餐,满足</w:t>
      </w:r>
      <w:r>
        <w:rPr>
          <w:rFonts w:hint="eastAsia" w:ascii="仿宋" w:hAnsi="仿宋" w:eastAsia="仿宋" w:cs="仿宋"/>
          <w:b w:val="0"/>
          <w:bCs/>
          <w:sz w:val="28"/>
          <w:szCs w:val="28"/>
          <w:highlight w:val="none"/>
          <w:lang w:val="zh-CN" w:eastAsia="zh-CN"/>
        </w:rPr>
        <w:t xml:space="preserve">采购人要求</w:t>
      </w:r>
      <w:r>
        <w:rPr>
          <w:rFonts w:hint="eastAsia" w:ascii="仿宋" w:hAnsi="仿宋" w:eastAsia="仿宋" w:cs="仿宋"/>
          <w:b w:val="0"/>
          <w:bCs/>
          <w:sz w:val="28"/>
          <w:szCs w:val="28"/>
          <w:highlight w:val="none"/>
          <w:lang w:val="en-US" w:eastAsia="zh-CN"/>
        </w:rPr>
        <w:t xml:space="preserve">免费供应。</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（1）早餐——提供不少于两种稀饭,六种以上面食(如包子、馒头、油条、花卷、烧卖等),另可提供汤面、馄饨、茶叶蛋。开餐时7:30——9:00。</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（2）午餐——备选菜品不少于4个,其中一个大荤、两个小荤、一一个素菜，另需提供汤、水果、米饭。开餐时间:每日12:00——13:30</w:t>
      </w:r>
      <w:r/>
    </w:p>
    <w:p>
      <w:pPr>
        <w:pStyle w:val="867"/>
        <w:rPr>
          <w:rFonts w:hint="eastAsia"/>
          <w:lang w:val="en-US" w:eastAsia="zh-CN"/>
        </w:rPr>
      </w:pPr>
      <w:r>
        <w:rPr>
          <w:rFonts w:hint="eastAsia"/>
          <w:lang w:val="en-US" w:eastAsia="zh-CN"/>
        </w:rPr>
        <w:t xml:space="preserve">（3）晚餐——提供不少于两种稀饭,六种以上面食(如包子、馒头、油条、花卷、烧卖等),另可提供汤面、馄饨、茶叶蛋。开餐时间:每日17:30——19:00</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（4）周六、周日无休,有临时性突发情况加班要求的必须无条件服从甲方安排。</w:t>
      </w:r>
      <w:r/>
    </w:p>
    <w:p>
      <w:pPr>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 xml:space="preserve">四、食堂管理规定</w:t>
      </w:r>
      <w:r/>
    </w:p>
    <w:p>
      <w:pPr>
        <w:ind w:firstLine="281"/>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eastAsia="zh-CN"/>
        </w:rPr>
      </w:pPr>
      <w:r>
        <w:rPr>
          <w:rFonts w:hint="eastAsia" w:ascii="仿宋" w:hAnsi="仿宋" w:eastAsia="仿宋" w:cs="仿宋"/>
          <w:b/>
          <w:bCs w:val="0"/>
          <w:color w:val="000000"/>
          <w:sz w:val="28"/>
          <w:szCs w:val="28"/>
          <w:highlight w:val="none"/>
          <w:lang w:val="zh-CN" w:eastAsia="zh-CN"/>
        </w:rPr>
        <w:t xml:space="preserve">（一）环境卫生管理</w:t>
      </w:r>
      <w:r/>
    </w:p>
    <w:p>
      <w:pPr>
        <w:ind w:firstLine="280"/>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Cs/>
          <w:color w:val="000000"/>
          <w:sz w:val="28"/>
          <w:szCs w:val="28"/>
          <w:highlight w:val="none"/>
          <w:lang w:val="zh-CN" w:eastAsia="zh-CN"/>
        </w:rPr>
        <w:t xml:space="preserve">1、食堂内部必须保持墙面、地面、具整洁卫生，做到每餐后一小扫，每天一清洗，每周一大扫，经常灭鼠、灭蝇、灭蚊。</w:t>
      </w:r>
      <w:r/>
    </w:p>
    <w:p>
      <w:pPr>
        <w:ind w:firstLine="280"/>
        <w:keepLines w:val="0"/>
        <w:keepNext w:val="0"/>
        <w:pageBreakBefore w:val="0"/>
        <w:spacing w:line="52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2、食堂人员一律穿整洁工作服、工作鞋，个人卫生做到不留指甲、不戴首饰、不留长发和胡子，出售熟食时必须戴口罩和手套;</w:t>
      </w:r>
      <w:r/>
    </w:p>
    <w:p>
      <w:pPr>
        <w:ind w:firstLine="280"/>
        <w:keepLines w:val="0"/>
        <w:keepNext w:val="0"/>
        <w:pageBreakBefore w:val="0"/>
        <w:spacing w:line="52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3、食品加工用具使用过后及时清洗、归位；</w:t>
      </w:r>
      <w:r/>
    </w:p>
    <w:p>
      <w:pPr>
        <w:ind w:firstLine="280"/>
        <w:keepLines w:val="0"/>
        <w:keepNext w:val="0"/>
        <w:pageBreakBefore w:val="0"/>
        <w:spacing w:line="52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4、冰箱定期清洗、消毒、除异味;</w:t>
      </w:r>
      <w:r/>
    </w:p>
    <w:p>
      <w:pPr>
        <w:ind w:firstLine="280"/>
        <w:keepLines w:val="0"/>
        <w:keepNext w:val="0"/>
        <w:pageBreakBefore w:val="0"/>
        <w:spacing w:line="52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5、工作区域经常通风、除异味，保证食堂空气清新;</w:t>
      </w:r>
      <w:r/>
    </w:p>
    <w:p>
      <w:pPr>
        <w:ind w:firstLine="280"/>
        <w:keepLines w:val="0"/>
        <w:keepNext w:val="0"/>
        <w:pageBreakBefore w:val="0"/>
        <w:spacing w:line="52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6、员工用餐结東后及时清理残渣，保持用餐区的整齐干净。</w:t>
      </w:r>
      <w:r/>
    </w:p>
    <w:p>
      <w:pPr>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 xml:space="preserve">（二）食堂工作人员管理</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1、食堂人员定期体检，持健康证上岗；</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2、人员工作服须统一服装，并具备良好的个人卫生习惯；</w:t>
      </w:r>
      <w:r/>
    </w:p>
    <w:p>
      <w:pPr>
        <w:ind w:firstLine="560"/>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3、人员在服务时态度要热情、和气，严禁动作粗暴和恶语伤人，对员工提出的间题做到百问不烦、百挑不厌。供应商工作人员严禁与甲方员工发生争吵或斗殴事件，若有争执，应立即报请采购人处理；</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4、人员在采购人处上班，应严格遵守采购人有关规章，对蓄意破坏或闹事者，采购人有权要求供应商对其解雇处理；</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5、须负责各工作人员的品德、行为与安全管理。供应商应编造员工名册，详实登记姓名、年龄、住址、身份证号，并须排列员工岗位分配表，送交采购人办公室;</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6、工作人员休息时，不得在厨房内卧。厨房、餐厅、库房内不得摆放个人物品;</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7、从业人员不得居住在食堂或者厨房内，亦不得在食堂内晾晒衣服鞋等。</w:t>
      </w:r>
      <w:r/>
    </w:p>
    <w:p>
      <w:pPr>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 xml:space="preserve">（三）食品加工管理</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1、建立严格的清洗、消毒制度，配备消毒柜，餐具要一洗、二蒸、三消毒，杜绝霉变、有菌食品；</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2、蔬菜须浸泡1小时以上再清洗加工；</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3、熟食加工时须与生食品分开加工，以免交叉感染;</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4、厨师炒完菜以后，须把下餐的菜妥善保存，预防变质;</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5、合理配备数量，尽量做到不少不剩，剩菜隔夜不得供应；</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6、经常了解员工ロ味，征求员工用餐意见，做出营养与美味俱佳的菜；</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7、供应的伙食须每餐保管样菜，以供采购人或卫生部门检查。</w:t>
      </w:r>
      <w:r/>
    </w:p>
    <w:p>
      <w:pPr>
        <w:ind w:firstLine="562"/>
        <w:keepLines w:val="0"/>
        <w:keepNext w:val="0"/>
        <w:pageBreakBefore w:val="0"/>
        <w:spacing w:line="520" w:lineRule="exact"/>
        <w:widowControl w:val="off"/>
        <w:rPr>
          <w:rFonts w:hint="eastAsia" w:ascii="仿宋" w:hAnsi="仿宋" w:eastAsia="仿宋" w:cs="仿宋"/>
          <w:b/>
          <w:bCs w:val="0"/>
          <w:color w:val="000000"/>
          <w:sz w:val="28"/>
          <w:szCs w:val="28"/>
          <w:highlight w:val="none"/>
          <w:lang w:val="zh-CN"/>
        </w:rPr>
      </w:pPr>
      <w:r>
        <w:rPr>
          <w:rFonts w:hint="eastAsia" w:ascii="仿宋" w:hAnsi="仿宋" w:eastAsia="仿宋" w:cs="仿宋"/>
          <w:b/>
          <w:bCs w:val="0"/>
          <w:color w:val="000000"/>
          <w:sz w:val="28"/>
          <w:szCs w:val="28"/>
          <w:highlight w:val="none"/>
          <w:lang w:val="zh-CN"/>
        </w:rPr>
        <w:t xml:space="preserve">五、其他要求</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1、成交供应商必须为所有员工</w:t>
      </w:r>
      <w:r>
        <w:rPr>
          <w:rFonts w:hint="eastAsia" w:ascii="仿宋" w:hAnsi="仿宋" w:eastAsia="仿宋" w:cs="仿宋"/>
          <w:b w:val="0"/>
          <w:bCs/>
          <w:color w:val="000000"/>
          <w:sz w:val="28"/>
          <w:szCs w:val="28"/>
          <w:highlight w:val="none"/>
          <w:lang w:val="en-US" w:eastAsia="zh-CN"/>
        </w:rPr>
        <w:t xml:space="preserve">缴</w:t>
      </w:r>
      <w:r>
        <w:rPr>
          <w:rFonts w:hint="eastAsia" w:ascii="仿宋" w:hAnsi="仿宋" w:eastAsia="仿宋" w:cs="仿宋"/>
          <w:b w:val="0"/>
          <w:bCs/>
          <w:color w:val="000000"/>
          <w:sz w:val="28"/>
          <w:szCs w:val="28"/>
          <w:highlight w:val="none"/>
          <w:lang w:val="zh-CN"/>
        </w:rPr>
        <w:t xml:space="preserve">纳保险，采购人支付费用时将会委派部门审核缴纳社保的原件。</w:t>
      </w:r>
      <w:r/>
    </w:p>
    <w:p>
      <w:pPr>
        <w:ind w:firstLine="560"/>
        <w:keepLines w:val="0"/>
        <w:keepNext w:val="0"/>
        <w:pageBreakBefore w:val="0"/>
        <w:spacing w:line="520" w:lineRule="exact"/>
        <w:widowControl w:val="off"/>
        <w:rPr>
          <w:rFonts w:hint="eastAsia" w:ascii="仿宋" w:hAnsi="仿宋" w:eastAsia="仿宋" w:cs="仿宋"/>
          <w:b w:val="0"/>
          <w:bCs/>
          <w:color w:val="000000"/>
          <w:sz w:val="28"/>
          <w:szCs w:val="28"/>
          <w:highlight w:val="none"/>
          <w:lang w:val="zh-CN"/>
        </w:rPr>
      </w:pPr>
      <w:r>
        <w:rPr>
          <w:rFonts w:hint="eastAsia" w:ascii="仿宋" w:hAnsi="仿宋" w:eastAsia="仿宋" w:cs="仿宋"/>
          <w:b w:val="0"/>
          <w:bCs/>
          <w:color w:val="000000"/>
          <w:sz w:val="28"/>
          <w:szCs w:val="28"/>
          <w:highlight w:val="none"/>
          <w:lang w:val="zh-CN"/>
        </w:rPr>
        <w:t xml:space="preserve">2、报价须包含卫生和所有用品耗材。</w:t>
      </w:r>
      <w:r/>
    </w:p>
    <w:p>
      <w:pPr>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zh-CN" w:eastAsia="zh-CN"/>
        </w:rPr>
      </w:pPr>
      <w:r>
        <w:rPr>
          <w:rFonts w:hint="eastAsia" w:ascii="仿宋" w:hAnsi="仿宋" w:eastAsia="仿宋" w:cs="仿宋"/>
          <w:b w:val="0"/>
          <w:bCs/>
          <w:color w:val="000000"/>
          <w:sz w:val="28"/>
          <w:szCs w:val="28"/>
          <w:highlight w:val="none"/>
          <w:lang w:val="zh-CN"/>
        </w:rPr>
        <w:t xml:space="preserve">3、节假日需派人留守食堂。</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lang w:val="zh-CN" w:eastAsia="zh-CN"/>
        </w:rPr>
        <w:t xml:space="preserve">投标人在经</w:t>
      </w:r>
      <w:r>
        <w:rPr>
          <w:rFonts w:hint="eastAsia" w:ascii="仿宋" w:hAnsi="仿宋" w:eastAsia="仿宋" w:cs="仿宋"/>
          <w:b w:val="0"/>
          <w:bCs/>
          <w:sz w:val="28"/>
          <w:szCs w:val="28"/>
          <w:highlight w:val="none"/>
          <w:lang w:val="zh-CN" w:eastAsia="zh-CN"/>
        </w:rPr>
        <w:t xml:space="preserve">营过程中，要严格按照国家食品卫生安全和操作安全有关规定，严格执行，积极接受采购方的日常管理和监督，确保食品安全卫生和日常安全生产。经营过程中，发生以下事故的，投标人负责赔偿并承担相应的法律后果，同时采购方有权立即取消和终止投标人食堂经营资格：</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4.1</w:t>
      </w:r>
      <w:r>
        <w:rPr>
          <w:rFonts w:hint="eastAsia" w:ascii="仿宋" w:hAnsi="仿宋" w:eastAsia="仿宋" w:cs="仿宋"/>
          <w:b w:val="0"/>
          <w:bCs/>
          <w:sz w:val="28"/>
          <w:szCs w:val="28"/>
          <w:highlight w:val="none"/>
          <w:lang w:val="zh-CN" w:eastAsia="zh-CN"/>
        </w:rPr>
        <w:t xml:space="preserve">因投标人食材质量或加工不当等原因，造成采购方人员食物中毒等食品安全事故的；</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4.2</w:t>
      </w:r>
      <w:r>
        <w:rPr>
          <w:rFonts w:hint="eastAsia" w:ascii="仿宋" w:hAnsi="仿宋" w:eastAsia="仿宋" w:cs="仿宋"/>
          <w:b w:val="0"/>
          <w:bCs/>
          <w:sz w:val="28"/>
          <w:szCs w:val="28"/>
          <w:highlight w:val="none"/>
          <w:lang w:val="zh-CN" w:eastAsia="zh-CN"/>
        </w:rPr>
        <w:t xml:space="preserve">因水电气、设备使用不当导致，造成食堂发生安全生产事故的。</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5、</w:t>
      </w:r>
      <w:r>
        <w:rPr>
          <w:rFonts w:hint="eastAsia" w:ascii="仿宋" w:hAnsi="仿宋" w:eastAsia="仿宋" w:cs="仿宋"/>
          <w:b w:val="0"/>
          <w:bCs/>
          <w:sz w:val="28"/>
          <w:szCs w:val="28"/>
          <w:highlight w:val="none"/>
          <w:lang w:val="zh-CN" w:eastAsia="zh-CN"/>
        </w:rPr>
        <w:t xml:space="preserve">投标人出现较大失误时（如不能及时供应超过规定时间20分钟及以上，人事、管理混乱，安全隐患，制度不健全，进货渠道未按采购方指定投标人供应、送货单据与实物不相符、餐具消毒不达标等），采购方直接提出书面整改通知，投标人承担相关损失。</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6、</w:t>
      </w:r>
      <w:r>
        <w:rPr>
          <w:rFonts w:hint="eastAsia" w:ascii="仿宋" w:hAnsi="仿宋" w:eastAsia="仿宋" w:cs="仿宋"/>
          <w:b w:val="0"/>
          <w:bCs/>
          <w:sz w:val="28"/>
          <w:szCs w:val="28"/>
          <w:highlight w:val="none"/>
          <w:lang w:val="zh-CN" w:eastAsia="zh-CN"/>
        </w:rPr>
        <w:t xml:space="preserve">在食堂经营过程中，如果菜品翻新、菜品品种、口感、味道不达采购方满意度，采购方有权要求投标人进行改进，如改进效果不佳，采购方有权要求投标人更换厨师团队，直至采购方满意为止。</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7、</w:t>
      </w:r>
      <w:r>
        <w:rPr>
          <w:rFonts w:hint="eastAsia" w:ascii="仿宋" w:hAnsi="仿宋" w:eastAsia="仿宋" w:cs="仿宋"/>
          <w:b w:val="0"/>
          <w:bCs/>
          <w:sz w:val="28"/>
          <w:szCs w:val="28"/>
          <w:highlight w:val="none"/>
          <w:lang w:val="zh-CN" w:eastAsia="zh-CN"/>
        </w:rPr>
        <w:t xml:space="preserve">投标人人员不到位、缺岗，按缺岗人数与当月劳务费人员比例扣除。</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8、</w:t>
      </w:r>
      <w:r>
        <w:rPr>
          <w:rFonts w:hint="eastAsia" w:ascii="仿宋" w:hAnsi="仿宋" w:eastAsia="仿宋" w:cs="仿宋"/>
          <w:b w:val="0"/>
          <w:bCs/>
          <w:sz w:val="28"/>
          <w:szCs w:val="28"/>
          <w:highlight w:val="none"/>
          <w:lang w:val="zh-CN" w:eastAsia="zh-CN"/>
        </w:rPr>
        <w:t xml:space="preserve">管理人员应当履行自己的职责，如采购方发现管理人员工作态度恶劣，</w:t>
      </w:r>
      <w:r>
        <w:rPr>
          <w:rFonts w:hint="eastAsia" w:ascii="仿宋" w:hAnsi="仿宋" w:eastAsia="仿宋" w:cs="仿宋"/>
          <w:b w:val="0"/>
          <w:bCs/>
          <w:sz w:val="28"/>
          <w:szCs w:val="28"/>
          <w:highlight w:val="none"/>
          <w:lang w:val="en-US" w:eastAsia="zh-CN"/>
        </w:rPr>
        <w:t xml:space="preserve">不能正常履行其职责，采购方有权要求投标人更换相应人员，更换的人员必须经过采购方确认方可上岗。投标人承担相关损失。</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9、</w:t>
      </w:r>
      <w:r>
        <w:rPr>
          <w:rFonts w:hint="eastAsia" w:ascii="仿宋" w:hAnsi="仿宋" w:eastAsia="仿宋" w:cs="仿宋"/>
          <w:b w:val="0"/>
          <w:bCs/>
          <w:sz w:val="28"/>
          <w:szCs w:val="28"/>
          <w:highlight w:val="none"/>
          <w:lang w:val="zh-CN" w:eastAsia="zh-CN"/>
        </w:rPr>
        <w:t xml:space="preserve">操作过程中注意节约用水。出现能耗使用过量情况，采购方有权追究投标人责任。</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10、</w:t>
      </w:r>
      <w:r>
        <w:rPr>
          <w:rFonts w:hint="eastAsia" w:ascii="仿宋" w:hAnsi="仿宋" w:eastAsia="仿宋" w:cs="仿宋"/>
          <w:b w:val="0"/>
          <w:bCs/>
          <w:sz w:val="28"/>
          <w:szCs w:val="28"/>
          <w:highlight w:val="none"/>
          <w:lang w:val="zh-CN" w:eastAsia="zh-CN"/>
        </w:rPr>
        <w:t xml:space="preserve">投标人如在经营期间有下列情况之一，采购方有权无条件终止合同：</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10.1、</w:t>
      </w:r>
      <w:r>
        <w:rPr>
          <w:rFonts w:hint="eastAsia" w:ascii="仿宋" w:hAnsi="仿宋" w:eastAsia="仿宋" w:cs="仿宋"/>
          <w:b w:val="0"/>
          <w:bCs/>
          <w:sz w:val="28"/>
          <w:szCs w:val="28"/>
          <w:highlight w:val="none"/>
          <w:lang w:val="zh-CN" w:eastAsia="zh-CN"/>
        </w:rPr>
        <w:t xml:space="preserve">如因食堂内部管理不善，无法保证向员工提供规定的伙食标准。</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10.2、</w:t>
      </w:r>
      <w:r>
        <w:rPr>
          <w:rFonts w:hint="eastAsia" w:ascii="仿宋" w:hAnsi="仿宋" w:eastAsia="仿宋" w:cs="仿宋"/>
          <w:b w:val="0"/>
          <w:bCs/>
          <w:sz w:val="28"/>
          <w:szCs w:val="28"/>
          <w:highlight w:val="none"/>
          <w:lang w:val="zh-CN" w:eastAsia="zh-CN"/>
        </w:rPr>
        <w:t xml:space="preserve">员工对投标人提供的服务强烈不满，严重影响采购方正常工作的开展。</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10.3、</w:t>
      </w:r>
      <w:r>
        <w:rPr>
          <w:rFonts w:hint="eastAsia" w:ascii="仿宋" w:hAnsi="仿宋" w:eastAsia="仿宋" w:cs="仿宋"/>
          <w:b w:val="0"/>
          <w:bCs/>
          <w:sz w:val="28"/>
          <w:szCs w:val="28"/>
          <w:highlight w:val="none"/>
          <w:lang w:val="zh-CN" w:eastAsia="zh-CN"/>
        </w:rPr>
        <w:t xml:space="preserve">不服从管理，态度恶劣，影响食堂整体形象，员工对伙食严重不满，多次提出未整改。</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10.4、</w:t>
      </w:r>
      <w:r>
        <w:rPr>
          <w:rFonts w:hint="eastAsia" w:ascii="仿宋" w:hAnsi="仿宋" w:eastAsia="仿宋" w:cs="仿宋"/>
          <w:b w:val="0"/>
          <w:bCs/>
          <w:sz w:val="28"/>
          <w:szCs w:val="28"/>
          <w:highlight w:val="none"/>
          <w:lang w:val="zh-CN" w:eastAsia="zh-CN"/>
        </w:rPr>
        <w:t xml:space="preserve">不履行合同条款，有严重违法经营行为或严重违反食品卫生法和违反有关规定。</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11、</w:t>
      </w:r>
      <w:r>
        <w:rPr>
          <w:rFonts w:hint="eastAsia" w:ascii="仿宋" w:hAnsi="仿宋" w:eastAsia="仿宋" w:cs="仿宋"/>
          <w:b w:val="0"/>
          <w:bCs/>
          <w:sz w:val="28"/>
          <w:szCs w:val="28"/>
          <w:highlight w:val="none"/>
          <w:lang w:val="zh-CN" w:eastAsia="zh-CN"/>
        </w:rPr>
        <w:t xml:space="preserve">食堂用餐餐具、</w:t>
      </w:r>
      <w:r>
        <w:rPr>
          <w:rFonts w:hint="eastAsia" w:ascii="仿宋" w:hAnsi="仿宋" w:eastAsia="仿宋" w:cs="仿宋"/>
          <w:b w:val="0"/>
          <w:bCs/>
          <w:sz w:val="28"/>
          <w:szCs w:val="28"/>
          <w:highlight w:val="none"/>
          <w:lang w:val="en-US" w:eastAsia="zh-CN"/>
        </w:rPr>
        <w:t xml:space="preserve">用电、用水及天然气、食堂设备维修</w:t>
      </w:r>
      <w:r>
        <w:rPr>
          <w:rFonts w:hint="eastAsia" w:ascii="仿宋" w:hAnsi="仿宋" w:eastAsia="仿宋" w:cs="仿宋"/>
          <w:b w:val="0"/>
          <w:bCs/>
          <w:sz w:val="28"/>
          <w:szCs w:val="28"/>
          <w:highlight w:val="none"/>
          <w:lang w:val="zh-CN" w:eastAsia="zh-CN"/>
        </w:rPr>
        <w:t xml:space="preserve">由采购方提供，食堂洗涤用品、卫生用品等易耗品由投标人提供。</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12、</w:t>
      </w:r>
      <w:r>
        <w:rPr>
          <w:rFonts w:hint="eastAsia" w:ascii="仿宋" w:hAnsi="仿宋" w:eastAsia="仿宋" w:cs="仿宋"/>
          <w:b w:val="0"/>
          <w:bCs/>
          <w:sz w:val="28"/>
          <w:szCs w:val="28"/>
          <w:highlight w:val="none"/>
          <w:lang w:val="zh-CN" w:eastAsia="zh-CN"/>
        </w:rPr>
        <w:t xml:space="preserve">投标人的各岗位员工要统一服装。</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zh-CN" w:eastAsia="zh-CN"/>
        </w:rPr>
        <w:t xml:space="preserve">1</w:t>
      </w:r>
      <w:r>
        <w:rPr>
          <w:rFonts w:hint="eastAsia" w:ascii="仿宋" w:hAnsi="仿宋" w:eastAsia="仿宋" w:cs="仿宋"/>
          <w:b w:val="0"/>
          <w:bCs/>
          <w:sz w:val="28"/>
          <w:szCs w:val="28"/>
          <w:highlight w:val="none"/>
          <w:lang w:val="en-US" w:eastAsia="zh-CN"/>
        </w:rPr>
        <w:t xml:space="preserve">3、</w:t>
      </w:r>
      <w:r>
        <w:rPr>
          <w:rFonts w:hint="eastAsia" w:ascii="仿宋" w:hAnsi="仿宋" w:eastAsia="仿宋" w:cs="仿宋"/>
          <w:b w:val="0"/>
          <w:bCs/>
          <w:sz w:val="28"/>
          <w:szCs w:val="28"/>
          <w:highlight w:val="none"/>
          <w:lang w:val="zh-CN" w:eastAsia="zh-CN"/>
        </w:rPr>
        <w:t xml:space="preserve">原材料验收由采购人、投标人，双方现场检验，对供应产品的质量无异议数量准确无误后，双方签字，各自留存。</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zh-CN" w:eastAsia="zh-CN"/>
        </w:rPr>
      </w:pPr>
      <w:r>
        <w:rPr>
          <w:rFonts w:hint="eastAsia" w:ascii="仿宋" w:hAnsi="仿宋" w:eastAsia="仿宋" w:cs="仿宋"/>
          <w:b w:val="0"/>
          <w:bCs/>
          <w:sz w:val="28"/>
          <w:szCs w:val="28"/>
          <w:highlight w:val="none"/>
          <w:lang w:val="en-US" w:eastAsia="zh-CN"/>
        </w:rPr>
        <w:t xml:space="preserve">14、</w:t>
      </w:r>
      <w:r>
        <w:rPr>
          <w:rFonts w:hint="eastAsia" w:ascii="仿宋" w:hAnsi="仿宋" w:eastAsia="仿宋" w:cs="仿宋"/>
          <w:b w:val="0"/>
          <w:bCs/>
          <w:sz w:val="28"/>
          <w:szCs w:val="28"/>
          <w:highlight w:val="none"/>
          <w:lang w:val="zh-CN" w:eastAsia="zh-CN"/>
        </w:rPr>
        <w:t xml:space="preserve">食品留样：由供应方提供专用包装盒，每日送菜现场封存留样。保存满48小时，若此期间没有问题，倾倒掉；若此期间有食品安全等方面的问题，则由相关部门追溯相关食品安全方面的责任。</w:t>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50"/>
        <w:rPr>
          <w:rFonts w:hint="eastAsia" w:ascii="黑体" w:hAnsi="黑体" w:eastAsia="黑体"/>
          <w:b/>
          <w:bCs w:val="0"/>
          <w:sz w:val="36"/>
          <w:highlight w:val="none"/>
        </w:rPr>
      </w:pPr>
      <w:r>
        <w:rPr>
          <w:rFonts w:hint="eastAsia" w:ascii="黑体" w:hAnsi="黑体" w:eastAsia="黑体"/>
          <w:b/>
          <w:bCs w:val="0"/>
          <w:sz w:val="36"/>
          <w:highlight w:val="none"/>
        </w:rPr>
      </w:r>
      <w:r/>
    </w:p>
    <w:p>
      <w:pPr>
        <w:rPr>
          <w:rFonts w:hint="eastAsia" w:ascii="黑体" w:hAnsi="黑体" w:eastAsia="黑体"/>
          <w:b/>
          <w:bCs/>
          <w:sz w:val="36"/>
          <w:highlight w:val="none"/>
        </w:rPr>
      </w:pPr>
      <w:r>
        <w:rPr>
          <w:rFonts w:hint="eastAsia" w:ascii="黑体" w:hAnsi="黑体" w:eastAsia="黑体"/>
          <w:b/>
          <w:bCs/>
          <w:sz w:val="36"/>
          <w:highlight w:val="none"/>
        </w:rPr>
      </w:r>
      <w:r/>
    </w:p>
    <w:p>
      <w:pPr>
        <w:pStyle w:val="850"/>
        <w:rPr>
          <w:rFonts w:hint="eastAsia" w:ascii="黑体" w:hAnsi="黑体" w:eastAsia="黑体"/>
          <w:b/>
          <w:bCs w:val="0"/>
          <w:sz w:val="36"/>
          <w:highlight w:val="none"/>
        </w:rPr>
      </w:pPr>
      <w:r>
        <w:rPr>
          <w:rFonts w:hint="eastAsia" w:ascii="黑体" w:hAnsi="黑体" w:eastAsia="黑体"/>
          <w:b/>
          <w:bCs w:val="0"/>
          <w:sz w:val="36"/>
          <w:highlight w:val="none"/>
        </w:rPr>
      </w:r>
      <w:r/>
    </w:p>
    <w:p>
      <w:pPr>
        <w:rPr>
          <w:rFonts w:hint="eastAsia" w:ascii="黑体" w:hAnsi="黑体" w:eastAsia="黑体"/>
          <w:b/>
          <w:bCs/>
          <w:sz w:val="36"/>
          <w:highlight w:val="none"/>
        </w:rPr>
      </w:pPr>
      <w:r>
        <w:rPr>
          <w:rFonts w:hint="eastAsia" w:ascii="黑体" w:hAnsi="黑体" w:eastAsia="黑体"/>
          <w:b/>
          <w:bCs/>
          <w:sz w:val="36"/>
          <w:highlight w:val="none"/>
        </w:rPr>
      </w:r>
      <w:r/>
    </w:p>
    <w:p>
      <w:pPr>
        <w:pStyle w:val="850"/>
        <w:rPr>
          <w:rFonts w:hint="eastAsia" w:ascii="黑体" w:hAnsi="黑体" w:eastAsia="黑体"/>
          <w:b/>
          <w:bCs w:val="0"/>
          <w:sz w:val="36"/>
          <w:highlight w:val="none"/>
        </w:rPr>
      </w:pPr>
      <w:r>
        <w:rPr>
          <w:rFonts w:hint="eastAsia" w:ascii="黑体" w:hAnsi="黑体" w:eastAsia="黑体"/>
          <w:b/>
          <w:bCs w:val="0"/>
          <w:sz w:val="36"/>
          <w:highlight w:val="none"/>
        </w:rPr>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663"/>
        <w:rPr>
          <w:rFonts w:hint="eastAsia" w:ascii="黑体" w:hAnsi="黑体" w:eastAsia="黑体"/>
          <w:b/>
          <w:bCs/>
          <w:sz w:val="36"/>
          <w:highlight w:val="none"/>
        </w:rPr>
      </w:pPr>
      <w:r>
        <w:rPr>
          <w:rFonts w:hint="eastAsia" w:ascii="黑体" w:hAnsi="黑体" w:eastAsia="黑体"/>
          <w:b/>
          <w:bCs/>
          <w:sz w:val="36"/>
          <w:highlight w:val="none"/>
        </w:rPr>
      </w:r>
      <w:r/>
    </w:p>
    <w:p>
      <w:pPr>
        <w:pStyle w:val="663"/>
        <w:rPr>
          <w:rFonts w:hint="eastAsia" w:ascii="黑体" w:hAnsi="黑体" w:eastAsia="黑体"/>
          <w:b/>
          <w:bCs/>
          <w:sz w:val="36"/>
          <w:highlight w:val="none"/>
        </w:rPr>
      </w:pPr>
      <w:r>
        <w:rPr>
          <w:rFonts w:hint="eastAsia" w:ascii="黑体" w:hAnsi="黑体" w:eastAsia="黑体"/>
          <w:b/>
          <w:bCs/>
          <w:sz w:val="36"/>
          <w:highlight w:val="none"/>
        </w:rPr>
      </w:r>
      <w:r/>
    </w:p>
    <w:p>
      <w:pPr>
        <w:pStyle w:val="663"/>
        <w:rPr>
          <w:rFonts w:hint="eastAsia" w:ascii="黑体" w:hAnsi="黑体" w:eastAsia="黑体"/>
          <w:b/>
          <w:bCs/>
          <w:sz w:val="36"/>
          <w:highlight w:val="none"/>
        </w:rPr>
      </w:pPr>
      <w:r>
        <w:rPr>
          <w:rFonts w:hint="eastAsia" w:ascii="黑体" w:hAnsi="黑体" w:eastAsia="黑体"/>
          <w:b/>
          <w:bCs/>
          <w:sz w:val="36"/>
          <w:highlight w:val="none"/>
        </w:rPr>
      </w:r>
      <w:r/>
    </w:p>
    <w:p>
      <w:pPr>
        <w:pStyle w:val="663"/>
        <w:rPr>
          <w:rFonts w:hint="eastAsia" w:ascii="黑体" w:hAnsi="黑体" w:eastAsia="黑体"/>
          <w:b/>
          <w:bCs/>
          <w:sz w:val="36"/>
          <w:highlight w:val="none"/>
        </w:rPr>
      </w:pPr>
      <w:r>
        <w:rPr>
          <w:rFonts w:hint="eastAsia" w:ascii="黑体" w:hAnsi="黑体" w:eastAsia="黑体"/>
          <w:b/>
          <w:bCs/>
          <w:sz w:val="36"/>
          <w:highlight w:val="none"/>
        </w:rPr>
      </w:r>
      <w:r/>
    </w:p>
    <w:p>
      <w:pPr>
        <w:pStyle w:val="663"/>
        <w:rPr>
          <w:rFonts w:hint="eastAsia" w:ascii="黑体" w:hAnsi="黑体" w:eastAsia="黑体"/>
          <w:b/>
          <w:bCs/>
          <w:sz w:val="36"/>
          <w:highlight w:val="none"/>
        </w:rPr>
      </w:pPr>
      <w:r>
        <w:rPr>
          <w:rFonts w:hint="eastAsia" w:ascii="黑体" w:hAnsi="黑体" w:eastAsia="黑体"/>
          <w:b/>
          <w:bCs/>
          <w:sz w:val="36"/>
          <w:highlight w:val="none"/>
        </w:rPr>
      </w:r>
      <w:r/>
    </w:p>
    <w:p>
      <w:pPr>
        <w:pStyle w:val="663"/>
        <w:rPr>
          <w:rFonts w:hint="eastAsia" w:ascii="黑体" w:hAnsi="黑体" w:eastAsia="黑体"/>
          <w:b/>
          <w:bCs/>
          <w:sz w:val="36"/>
          <w:highlight w:val="none"/>
        </w:rPr>
      </w:pPr>
      <w:r>
        <w:rPr>
          <w:rFonts w:hint="eastAsia" w:ascii="黑体" w:hAnsi="黑体" w:eastAsia="黑体"/>
          <w:b/>
          <w:bCs/>
          <w:sz w:val="36"/>
          <w:highlight w:val="none"/>
        </w:rPr>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第六章   投  标  文  件</w:t>
      </w:r>
      <w:r/>
    </w:p>
    <w:p>
      <w:pPr>
        <w:pStyle w:val="855"/>
        <w:rPr>
          <w:rFonts w:hint="eastAsia" w:ascii="黑体" w:hAnsi="黑体" w:eastAsia="黑体"/>
          <w:sz w:val="44"/>
          <w:szCs w:val="44"/>
          <w:highlight w:val="none"/>
        </w:rPr>
      </w:pPr>
      <w:r>
        <w:rPr>
          <w:rFonts w:hint="eastAsia" w:ascii="黑体" w:hAnsi="黑体" w:eastAsia="黑体"/>
          <w:sz w:val="44"/>
          <w:szCs w:val="44"/>
          <w:highlight w:val="none"/>
        </w:rPr>
      </w:r>
      <w:r/>
    </w:p>
    <w:p>
      <w:pPr>
        <w:pStyle w:val="855"/>
        <w:rPr>
          <w:rFonts w:hint="eastAsia" w:ascii="黑体" w:hAnsi="黑体" w:eastAsia="黑体"/>
          <w:sz w:val="32"/>
          <w:highlight w:val="none"/>
        </w:rPr>
      </w:pPr>
      <w:r>
        <w:rPr>
          <w:rFonts w:hint="eastAsia" w:ascii="黑体" w:hAnsi="黑体" w:eastAsia="黑体"/>
          <w:sz w:val="32"/>
          <w:highlight w:val="none"/>
        </w:rPr>
      </w:r>
      <w:r/>
    </w:p>
    <w:p>
      <w:pPr>
        <w:pStyle w:val="855"/>
        <w:rPr>
          <w:rFonts w:hint="eastAsia" w:ascii="黑体" w:hAnsi="黑体" w:eastAsia="黑体"/>
          <w:sz w:val="32"/>
          <w:highlight w:val="none"/>
        </w:rPr>
      </w:pPr>
      <w:r>
        <w:rPr>
          <w:rFonts w:hint="eastAsia" w:ascii="黑体" w:hAnsi="黑体" w:eastAsia="黑体"/>
          <w:sz w:val="32"/>
          <w:highlight w:val="none"/>
        </w:rPr>
      </w:r>
      <w:r/>
    </w:p>
    <w:p>
      <w:pPr>
        <w:pStyle w:val="855"/>
        <w:rPr>
          <w:rFonts w:hint="eastAsia" w:ascii="黑体" w:hAnsi="黑体" w:eastAsia="黑体"/>
          <w:sz w:val="32"/>
          <w:highlight w:val="none"/>
        </w:rPr>
      </w:pPr>
      <w:r>
        <w:rPr>
          <w:rFonts w:hint="eastAsia" w:ascii="黑体" w:hAnsi="黑体" w:eastAsia="黑体"/>
          <w:sz w:val="32"/>
          <w:highlight w:val="none"/>
        </w:rPr>
      </w:r>
      <w:r/>
    </w:p>
    <w:p>
      <w:pPr>
        <w:pStyle w:val="855"/>
        <w:rPr>
          <w:rFonts w:hint="eastAsia" w:ascii="黑体" w:hAnsi="黑体" w:eastAsia="黑体"/>
          <w:sz w:val="32"/>
          <w:highlight w:val="none"/>
        </w:rPr>
      </w:pPr>
      <w:r>
        <w:rPr>
          <w:rFonts w:hint="eastAsia" w:ascii="黑体" w:hAnsi="黑体" w:eastAsia="黑体"/>
          <w:sz w:val="32"/>
          <w:highlight w:val="none"/>
        </w:rPr>
      </w:r>
      <w:r/>
    </w:p>
    <w:p>
      <w:pPr>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55"/>
        <w:rPr>
          <w:rFonts w:hint="eastAsia" w:ascii="黑体" w:hAnsi="黑体" w:eastAsia="黑体"/>
          <w:sz w:val="32"/>
          <w:highlight w:val="none"/>
        </w:rPr>
      </w:pPr>
      <w:r>
        <w:rPr>
          <w:rFonts w:hint="eastAsia" w:ascii="黑体" w:hAnsi="黑体" w:eastAsia="黑体"/>
          <w:sz w:val="32"/>
          <w:highlight w:val="none"/>
        </w:rPr>
      </w:r>
      <w:r/>
    </w:p>
    <w:p>
      <w:pPr>
        <w:pStyle w:val="8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5"/>
        <w:ind w:firstLine="1066"/>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066"/>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投 标 人:</w:t>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1904"/>
        <w:rPr>
          <w:rFonts w:hint="eastAsia" w:ascii="黑体" w:hAnsi="黑体" w:eastAsia="黑体"/>
          <w:sz w:val="32"/>
          <w:highlight w:val="none"/>
        </w:rPr>
      </w:pPr>
      <w:r>
        <w:rPr>
          <w:rFonts w:hint="eastAsia" w:ascii="黑体" w:hAnsi="黑体" w:eastAsia="黑体"/>
          <w:sz w:val="32"/>
          <w:highlight w:val="none"/>
        </w:rPr>
      </w:r>
      <w:r/>
    </w:p>
    <w:p>
      <w:pPr>
        <w:pStyle w:val="855"/>
        <w:ind w:firstLine="2103"/>
        <w:rPr>
          <w:rFonts w:hint="eastAsia" w:ascii="黑体" w:hAnsi="黑体" w:eastAsia="黑体"/>
          <w:b/>
          <w:sz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p>
    <w:p>
      <w:pPr>
        <w:jc w:val="center"/>
        <w:spacing w:line="600" w:lineRule="exact"/>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lang w:eastAsia="zh-CN"/>
        </w:rPr>
        <w:t xml:space="preserve">淮安市公安局淮安经济技术开发区分局</w:t>
      </w:r>
      <w:r>
        <w:rPr>
          <w:rFonts w:hint="eastAsia" w:ascii="仿宋" w:hAnsi="仿宋" w:eastAsia="仿宋"/>
          <w:sz w:val="28"/>
          <w:szCs w:val="24"/>
          <w:highlight w:val="none"/>
        </w:rPr>
        <w:t xml:space="preserve">:</w:t>
      </w:r>
      <w:r/>
    </w:p>
    <w:p>
      <w:pPr>
        <w:pStyle w:val="917"/>
        <w:ind w:firstLine="70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17"/>
        <w:ind w:firstLine="5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3、我们接受招标文件的所有的条款和规定。</w:t>
      </w:r>
      <w:r/>
    </w:p>
    <w:p>
      <w:pPr>
        <w:pStyle w:val="917"/>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color w:val="0000ff"/>
          <w:sz w:val="28"/>
          <w:szCs w:val="28"/>
          <w:highlight w:val="none"/>
          <w:lang w:val="en-US" w:eastAsia="zh-CN"/>
        </w:rPr>
        <w:t xml:space="preserve">九十天</w:t>
      </w:r>
      <w:r>
        <w:rPr>
          <w:rFonts w:hint="eastAsia" w:ascii="仿宋" w:hAnsi="仿宋" w:eastAsia="仿宋"/>
          <w:color w:val="0000ff"/>
          <w:sz w:val="28"/>
          <w:szCs w:val="28"/>
          <w:highlight w:val="none"/>
          <w:lang w:val="en-US" w:eastAsia="zh-CN"/>
        </w:rPr>
      </w:r>
      <w:r>
        <w:rPr>
          <w:rFonts w:hint="eastAsia" w:ascii="仿宋" w:hAnsi="仿宋" w:eastAsia="仿宋"/>
          <w:sz w:val="28"/>
          <w:szCs w:val="28"/>
          <w:highlight w:val="none"/>
        </w:rPr>
        <w:t xml:space="preserve">，在此期间，本投标文件将始终对我们具有约束力，并可随时被接受。如果我们中标，本投标文件在此期间之后将继续保持有效。</w:t>
      </w:r>
      <w:r/>
    </w:p>
    <w:p>
      <w:pPr>
        <w:pStyle w:val="917"/>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5、我们理解，你们无义务必须接受投标价最低的投标。同时也理解你们不承担我们本次投标的费用。</w:t>
      </w:r>
      <w:r/>
    </w:p>
    <w:p>
      <w:pPr>
        <w:pStyle w:val="917"/>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917"/>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17"/>
        <w:ind w:right="560" w:firstLine="2940"/>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917"/>
        <w:ind w:right="560" w:firstLine="294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917"/>
        <w:ind w:right="560" w:firstLine="294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55"/>
        <w:ind w:right="560"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before="19" w:line="440" w:lineRule="exact"/>
        <w:widowControl/>
        <w:rPr>
          <w:rFonts w:hint="eastAsia" w:ascii="仿宋" w:hAnsi="仿宋" w:eastAsia="仿宋"/>
          <w:b/>
          <w:sz w:val="32"/>
          <w:szCs w:val="32"/>
          <w:highlight w:val="none"/>
        </w:rPr>
      </w:pPr>
      <w:r/>
      <w:bookmarkStart w:id="36" w:name="_Toc157775468"/>
      <w:r>
        <w:rPr>
          <w:rFonts w:hint="eastAsia" w:ascii="仿宋" w:hAnsi="仿宋" w:eastAsia="仿宋"/>
          <w:b/>
          <w:sz w:val="32"/>
          <w:szCs w:val="32"/>
          <w:highlight w:val="none"/>
        </w:rPr>
        <w:t xml:space="preserve">二、开标一览表</w:t>
      </w:r>
      <w:r/>
    </w:p>
    <w:tbl>
      <w:tblPr>
        <w:tblStyle w:val="662"/>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jc w:val="center"/>
          <w:trHeight w:val="1398" w:hRule="exact"/>
        </w:trPr>
        <w:tc>
          <w:tcPr>
            <w:tcW w:w="170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p>
        </w:tc>
        <w:tc>
          <w:tcPr>
            <w:tcW w:w="67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cantSplit/>
          <w:jc w:val="center"/>
          <w:trHeight w:val="2261"/>
        </w:trPr>
        <w:tc>
          <w:tcPr>
            <w:tcW w:w="1701" w:type="dxa"/>
            <w:vAlign w:val="center"/>
            <w:textDirection w:val="lrTb"/>
            <w:noWrap w:val="false"/>
          </w:tcPr>
          <w:p>
            <w:pPr>
              <w:ind w:left="0" w:right="0"/>
              <w:jc w:val="center"/>
              <w:keepLines w:val="0"/>
              <w:keepNext w:val="0"/>
              <w:spacing w:before="0" w:beforeAutospacing="0" w:after="0" w:afterAutospacing="0" w:line="7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投标报价</w:t>
            </w:r>
            <w:r/>
          </w:p>
          <w:p>
            <w:pPr>
              <w:ind w:left="0" w:right="0"/>
              <w:jc w:val="center"/>
              <w:keepLines w:val="0"/>
              <w:keepNext w:val="0"/>
              <w:spacing w:before="0" w:beforeAutospacing="0" w:after="0" w:afterAutospacing="0" w:line="7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总计</w:t>
            </w:r>
            <w:r/>
          </w:p>
        </w:tc>
        <w:tc>
          <w:tcPr>
            <w:tcW w:w="6759" w:type="dxa"/>
            <w:vAlign w:val="center"/>
            <w:textDirection w:val="lrTb"/>
            <w:noWrap w:val="false"/>
          </w:tcPr>
          <w:p>
            <w:pPr>
              <w:ind w:left="0" w:right="0"/>
              <w:keepLines w:val="0"/>
              <w:keepNext w:val="0"/>
              <w:spacing w:before="0" w:beforeAutospacing="0" w:after="0" w:afterAutospacing="0" w:line="720" w:lineRule="exact"/>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rPr>
              <w:t xml:space="preserve">（小写）¥ </w:t>
            </w:r>
            <w:r>
              <w:rPr>
                <w:rFonts w:hint="eastAsia" w:ascii="仿宋" w:hAnsi="仿宋" w:eastAsia="仿宋" w:cs="仿宋"/>
                <w:sz w:val="28"/>
                <w:szCs w:val="28"/>
                <w:highlight w:val="none"/>
                <w:u w:val="single"/>
              </w:rPr>
              <w:t xml:space="preserve">                                  </w:t>
            </w:r>
            <w:r/>
          </w:p>
          <w:p>
            <w:pPr>
              <w:ind w:left="0" w:right="0"/>
              <w:keepLines w:val="0"/>
              <w:keepNext w:val="0"/>
              <w:spacing w:before="0" w:beforeAutospacing="0" w:after="0" w:afterAutospacing="0" w:line="7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p>
        </w:tc>
      </w:tr>
      <w:tr>
        <w:trPr>
          <w:cantSplit/>
          <w:jc w:val="center"/>
          <w:trHeight w:val="1273"/>
        </w:trPr>
        <w:tc>
          <w:tcPr>
            <w:tcW w:w="1701" w:type="dxa"/>
            <w:vAlign w:val="center"/>
            <w:textDirection w:val="lrTb"/>
            <w:noWrap w:val="false"/>
          </w:tcPr>
          <w:p>
            <w:pPr>
              <w:ind w:left="0" w:right="0" w:firstLine="140"/>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供货时间</w:t>
            </w:r>
            <w:r/>
          </w:p>
        </w:tc>
        <w:tc>
          <w:tcPr>
            <w:tcW w:w="6759" w:type="dxa"/>
            <w:vAlign w:val="center"/>
            <w:textDirection w:val="lrTb"/>
            <w:noWrap w:val="false"/>
          </w:tcPr>
          <w:p>
            <w:pPr>
              <w:ind w:left="0" w:right="0" w:firstLine="1540"/>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按招标文件要求执行。</w:t>
            </w:r>
            <w:r/>
          </w:p>
        </w:tc>
      </w:tr>
    </w:tbl>
    <w:p>
      <w:pPr>
        <w:ind w:firstLine="560"/>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p>
    <w:p>
      <w:pPr>
        <w:ind w:firstLine="560"/>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ind w:firstLine="560"/>
        <w:spacing w:line="44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p>
    <w:p>
      <w:pPr>
        <w:ind w:firstLine="97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（1）投标报价总计为</w:t>
      </w:r>
      <w:r>
        <w:rPr>
          <w:rFonts w:hint="eastAsia" w:ascii="仿宋" w:hAnsi="仿宋" w:eastAsia="仿宋"/>
          <w:sz w:val="28"/>
          <w:highlight w:val="none"/>
        </w:rPr>
        <w:t xml:space="preserve">招标文件第二章第10条</w:t>
      </w:r>
      <w:r>
        <w:rPr>
          <w:rFonts w:hint="eastAsia" w:ascii="仿宋" w:hAnsi="仿宋" w:eastAsia="仿宋"/>
          <w:sz w:val="28"/>
          <w:szCs w:val="28"/>
          <w:highlight w:val="none"/>
        </w:rPr>
        <w:t xml:space="preserve">所述内容。</w:t>
      </w:r>
      <w:r/>
    </w:p>
    <w:p>
      <w:pPr>
        <w:ind w:firstLine="97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（2）开标一览表格式不得自行改动。</w:t>
      </w:r>
      <w:r/>
    </w:p>
    <w:p>
      <w:pPr>
        <w:ind w:left="559" w:firstLine="411"/>
        <w:spacing w:line="400" w:lineRule="exact"/>
        <w:rPr>
          <w:rFonts w:ascii="仿宋" w:hAnsi="仿宋" w:eastAsia="仿宋" w:cs="仿宋"/>
          <w:sz w:val="28"/>
          <w:szCs w:val="28"/>
          <w:highlight w:val="none"/>
        </w:rPr>
      </w:pPr>
      <w:r>
        <w:rPr>
          <w:rFonts w:hint="eastAsia" w:ascii="仿宋" w:hAnsi="仿宋" w:eastAsia="仿宋" w:cs="Arial"/>
          <w:bCs/>
          <w:sz w:val="28"/>
          <w:highlight w:val="none"/>
        </w:rPr>
        <w:t xml:space="preserve">（3）各投标人必须在“投标文件格式”模块中对应的接口上传材料，未在指定模块中上传材料的视同未提供材料处理。</w:t>
      </w:r>
      <w:r/>
    </w:p>
    <w:p>
      <w:pPr>
        <w:pStyle w:val="855"/>
        <w:ind w:firstLine="2875"/>
        <w:rPr>
          <w:rFonts w:hint="eastAsia" w:hAnsi="宋体"/>
          <w:b/>
          <w:sz w:val="32"/>
          <w:szCs w:val="32"/>
          <w:highlight w:val="none"/>
        </w:rPr>
      </w:pPr>
      <w:r>
        <w:rPr>
          <w:rFonts w:hint="eastAsia" w:hAnsi="宋体"/>
          <w:b/>
          <w:sz w:val="32"/>
          <w:szCs w:val="32"/>
          <w:highlight w:val="none"/>
        </w:rPr>
      </w:r>
      <w:r/>
    </w:p>
    <w:p>
      <w:pPr>
        <w:pStyle w:val="855"/>
        <w:ind w:firstLine="2875"/>
        <w:rPr>
          <w:rFonts w:hint="eastAsia" w:hAnsi="宋体"/>
          <w:b/>
          <w:sz w:val="32"/>
          <w:szCs w:val="32"/>
          <w:highlight w:val="none"/>
        </w:rPr>
      </w:pPr>
      <w:r>
        <w:rPr>
          <w:rFonts w:hint="eastAsia" w:hAnsi="宋体"/>
          <w:b/>
          <w:sz w:val="32"/>
          <w:szCs w:val="32"/>
          <w:highlight w:val="none"/>
        </w:rPr>
      </w:r>
      <w:r/>
    </w:p>
    <w:p>
      <w:pPr>
        <w:pStyle w:val="855"/>
        <w:ind w:firstLine="2875"/>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pStyle w:val="855"/>
        <w:numPr>
          <w:ilvl w:val="0"/>
          <w:numId w:val="0"/>
        </w:numPr>
        <w:jc w:val="center"/>
        <w:rPr>
          <w:rFonts w:hint="eastAsia" w:ascii="仿宋" w:hAnsi="仿宋" w:eastAsia="仿宋"/>
          <w:b/>
          <w:sz w:val="32"/>
          <w:szCs w:val="32"/>
          <w:highlight w:val="none"/>
          <w:lang w:val="en-US" w:eastAsia="zh-CN" w:bidi="ar-SA"/>
        </w:rPr>
      </w:pPr>
      <w:r>
        <w:rPr>
          <w:rFonts w:hint="eastAsia" w:ascii="仿宋" w:hAnsi="仿宋" w:eastAsia="仿宋"/>
          <w:b/>
          <w:sz w:val="32"/>
          <w:szCs w:val="32"/>
          <w:highlight w:val="none"/>
          <w:lang w:val="en-US" w:eastAsia="zh-CN" w:bidi="ar-SA"/>
        </w:rPr>
      </w:r>
      <w:r/>
    </w:p>
    <w:p>
      <w:pPr>
        <w:pStyle w:val="855"/>
        <w:numPr>
          <w:ilvl w:val="0"/>
          <w:numId w:val="0"/>
        </w:numPr>
        <w:jc w:val="center"/>
        <w:rPr>
          <w:rFonts w:hint="eastAsia" w:ascii="仿宋" w:hAnsi="仿宋" w:eastAsia="仿宋"/>
          <w:b/>
          <w:sz w:val="32"/>
          <w:szCs w:val="32"/>
          <w:highlight w:val="none"/>
          <w:lang w:eastAsia="zh-CN"/>
        </w:rPr>
      </w:pPr>
      <w:r>
        <w:rPr>
          <w:rFonts w:hint="eastAsia" w:ascii="仿宋" w:hAnsi="仿宋" w:eastAsia="仿宋"/>
          <w:b/>
          <w:sz w:val="32"/>
          <w:szCs w:val="32"/>
          <w:highlight w:val="none"/>
          <w:lang w:val="en-US" w:eastAsia="zh-CN" w:bidi="ar-SA"/>
        </w:rPr>
        <w:t xml:space="preserve">三、</w:t>
      </w:r>
      <w:r>
        <w:rPr>
          <w:rFonts w:hint="eastAsia" w:ascii="仿宋" w:hAnsi="仿宋" w:eastAsia="仿宋"/>
          <w:b/>
          <w:sz w:val="32"/>
          <w:szCs w:val="32"/>
          <w:highlight w:val="none"/>
        </w:rPr>
        <w:t xml:space="preserve">投标报价明细表</w:t>
      </w:r>
      <w:r>
        <w:rPr>
          <w:rFonts w:hint="eastAsia" w:ascii="仿宋" w:hAnsi="仿宋" w:eastAsia="仿宋"/>
          <w:b/>
          <w:sz w:val="32"/>
          <w:szCs w:val="32"/>
          <w:highlight w:val="none"/>
          <w:lang w:eastAsia="zh-CN"/>
        </w:rPr>
        <w:t xml:space="preserve">（</w:t>
      </w:r>
      <w:r>
        <w:rPr>
          <w:rFonts w:hint="eastAsia" w:ascii="仿宋" w:hAnsi="仿宋" w:eastAsia="仿宋"/>
          <w:b/>
          <w:sz w:val="32"/>
          <w:szCs w:val="32"/>
          <w:highlight w:val="none"/>
          <w:lang w:val="en-US" w:eastAsia="zh-CN"/>
        </w:rPr>
        <w:t xml:space="preserve">采购包1：食材采购</w:t>
      </w:r>
      <w:r>
        <w:rPr>
          <w:rFonts w:hint="eastAsia" w:ascii="仿宋" w:hAnsi="仿宋" w:eastAsia="仿宋"/>
          <w:b/>
          <w:sz w:val="32"/>
          <w:szCs w:val="32"/>
          <w:highlight w:val="none"/>
          <w:lang w:eastAsia="zh-CN"/>
        </w:rPr>
        <w:t xml:space="preserve">）</w:t>
      </w:r>
      <w:r/>
    </w:p>
    <w:tbl>
      <w:tblPr>
        <w:tblStyle w:val="662"/>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4521"/>
        <w:gridCol w:w="2477"/>
        <w:gridCol w:w="1688"/>
      </w:tblGrid>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rPr>
              <w:t xml:space="preserve">序号</w:t>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rPr>
              <w:t xml:space="preserve">服务（项目）名称</w:t>
            </w:r>
            <w:r/>
          </w:p>
        </w:tc>
        <w:tc>
          <w:tcPr>
            <w:tcW w:w="2477"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rPr>
              <w:t xml:space="preserve">费  用</w:t>
            </w:r>
            <w:r/>
          </w:p>
        </w:tc>
        <w:tc>
          <w:tcPr>
            <w:tcW w:w="1688"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rPr>
              <w:t xml:space="preserve">备注</w:t>
            </w:r>
            <w:r/>
          </w:p>
        </w:tc>
      </w:tr>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1</w:t>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淮安市公安局淮安经济技术开发区分局</w:t>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2</w:t>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徐杨派出所</w:t>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3</w:t>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深圳路派出所</w:t>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w:t>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628"/>
        </w:trPr>
        <w:tc>
          <w:tcPr>
            <w:tcW w:w="954"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r>
            <w:r/>
          </w:p>
        </w:tc>
        <w:tc>
          <w:tcPr>
            <w:tcW w:w="4521"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bl>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p>
    <w:p>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pStyle w:val="917"/>
        <w:ind w:firstLine="560"/>
        <w:keepLines w:val="0"/>
        <w:keepNext w:val="0"/>
        <w:pageBreakBefore w:val="0"/>
        <w:spacing w:before="0" w:after="0" w:line="44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（1）此表为表样，行数可自行添加，但表式不变。</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（2）上述表中的单价应包括产品本身、制作、包装、运输、配送、人工、保险、利润、税金等费用。</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（3）如果单价和总价不符时，以单价为准。</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（4）价格应按照招标文件第二章第1</w:t>
      </w:r>
      <w:r>
        <w:rPr>
          <w:rFonts w:hint="eastAsia" w:ascii="仿宋" w:hAnsi="仿宋" w:eastAsia="仿宋" w:cs="Arial"/>
          <w:bCs/>
          <w:sz w:val="28"/>
          <w:highlight w:val="none"/>
          <w:lang w:val="en-US" w:eastAsia="zh-CN"/>
        </w:rPr>
        <w:t xml:space="preserve">1</w:t>
      </w:r>
      <w:r>
        <w:rPr>
          <w:rFonts w:hint="eastAsia" w:ascii="仿宋" w:hAnsi="仿宋" w:eastAsia="仿宋" w:cs="Arial"/>
          <w:bCs/>
          <w:sz w:val="28"/>
          <w:highlight w:val="none"/>
        </w:rPr>
        <w:t xml:space="preserve">条的要求报价。</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（5）各投标人必须在“投标文件格式”模块中对应的接口上传材料，未在指定模块中上传材料的视同未提供材料处理。</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r>
      <w:r/>
    </w:p>
    <w:p>
      <w:pPr>
        <w:pStyle w:val="855"/>
        <w:ind w:firstLine="69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855"/>
        <w:numPr>
          <w:ilvl w:val="0"/>
          <w:numId w:val="0"/>
        </w:numPr>
        <w:jc w:val="center"/>
        <w:rPr>
          <w:rFonts w:hint="eastAsia" w:ascii="仿宋" w:hAnsi="仿宋" w:eastAsia="仿宋"/>
          <w:b/>
          <w:sz w:val="32"/>
          <w:szCs w:val="32"/>
          <w:highlight w:val="none"/>
          <w:lang w:eastAsia="zh-CN"/>
        </w:rPr>
      </w:pPr>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投标报价</w:t>
      </w:r>
      <w:r>
        <w:rPr>
          <w:rFonts w:hint="eastAsia" w:ascii="仿宋" w:hAnsi="仿宋" w:eastAsia="仿宋" w:cs="Times New Roman"/>
          <w:b/>
          <w:sz w:val="32"/>
          <w:szCs w:val="32"/>
          <w:highlight w:val="none"/>
        </w:rPr>
        <w:t xml:space="preserve">明细表</w:t>
      </w:r>
      <w:r>
        <w:rPr>
          <w:rFonts w:hint="eastAsia" w:ascii="仿宋" w:hAnsi="仿宋" w:eastAsia="仿宋" w:cs="Times New Roman"/>
          <w:b/>
          <w:sz w:val="32"/>
          <w:szCs w:val="32"/>
          <w:highlight w:val="none"/>
          <w:lang w:eastAsia="zh-CN"/>
        </w:rPr>
        <w:t xml:space="preserve">（</w:t>
      </w:r>
      <w:r>
        <w:rPr>
          <w:rFonts w:hint="eastAsia" w:ascii="仿宋" w:hAnsi="仿宋" w:eastAsia="仿宋" w:cs="Times New Roman"/>
          <w:b/>
          <w:sz w:val="32"/>
          <w:szCs w:val="32"/>
          <w:highlight w:val="none"/>
          <w:lang w:val="en-US" w:eastAsia="zh-CN"/>
        </w:rPr>
        <w:t xml:space="preserve">采购包2：食材加工服务）</w:t>
      </w:r>
      <w:r/>
    </w:p>
    <w:tbl>
      <w:tblPr>
        <w:tblStyle w:val="662"/>
        <w:tblW w:w="93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461"/>
        <w:gridCol w:w="1567"/>
        <w:gridCol w:w="2082"/>
        <w:gridCol w:w="2083"/>
      </w:tblGrid>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（一）</w:t>
            </w:r>
            <w:r/>
          </w:p>
        </w:tc>
        <w:tc>
          <w:tcPr>
            <w:gridSpan w:val="4"/>
            <w:tcW w:w="8193" w:type="dxa"/>
            <w:vAlign w:val="center"/>
            <w:textDirection w:val="lrTb"/>
            <w:noWrap w:val="false"/>
          </w:tcPr>
          <w:p>
            <w:pPr>
              <w:ind w:right="0"/>
              <w:jc w:val="center"/>
              <w:keepLines w:val="0"/>
              <w:keepNext w:val="0"/>
              <w:pageBreakBefore w:val="0"/>
              <w:spacing w:before="0" w:beforeAutospacing="0" w:after="0" w:afterAutospacing="0" w:line="44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b/>
                <w:bCs/>
                <w:sz w:val="28"/>
                <w:highlight w:val="none"/>
                <w:lang w:val="en-US" w:eastAsia="zh-CN"/>
              </w:rPr>
              <w:t xml:space="preserve">淮安市公安局淮安经济技术开发区分局</w:t>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246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bCs/>
                <w:sz w:val="28"/>
                <w:highlight w:val="none"/>
                <w:lang w:val="en-US" w:eastAsia="zh-CN"/>
              </w:rPr>
              <w:suppressLineNumbers w:val="0"/>
            </w:pPr>
            <w:r>
              <w:rPr>
                <w:rFonts w:hint="eastAsia" w:ascii="仿宋" w:hAnsi="仿宋" w:eastAsia="仿宋"/>
                <w:bCs/>
                <w:sz w:val="28"/>
                <w:highlight w:val="none"/>
                <w:lang w:val="en-US" w:eastAsia="zh-CN"/>
              </w:rPr>
              <w:t xml:space="preserve">岗位名称</w:t>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人数</w:t>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单价（元/月）</w:t>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合价（元/年）</w:t>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1</w:t>
            </w:r>
            <w:r/>
          </w:p>
        </w:tc>
        <w:tc>
          <w:tcPr>
            <w:tcW w:w="246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2</w:t>
            </w:r>
            <w:r/>
          </w:p>
        </w:tc>
        <w:tc>
          <w:tcPr>
            <w:tcW w:w="246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小计</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（二）</w:t>
            </w:r>
            <w:r/>
          </w:p>
        </w:tc>
        <w:tc>
          <w:tcPr>
            <w:gridSpan w:val="4"/>
            <w:tcW w:w="8193" w:type="dxa"/>
            <w:vAlign w:val="center"/>
            <w:textDirection w:val="lrTb"/>
            <w:noWrap w:val="false"/>
          </w:tcPr>
          <w:p>
            <w:pPr>
              <w:ind w:right="0"/>
              <w:jc w:val="center"/>
              <w:keepLines w:val="0"/>
              <w:keepNext w:val="0"/>
              <w:pageBreakBefore w:val="0"/>
              <w:spacing w:before="0" w:beforeAutospacing="0" w:after="0" w:afterAutospacing="0" w:line="44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b/>
                <w:bCs/>
                <w:sz w:val="28"/>
                <w:highlight w:val="none"/>
                <w:lang w:val="en-US" w:eastAsia="zh-CN"/>
              </w:rPr>
              <w:t xml:space="preserve">徐杨派出所</w:t>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246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bCs/>
                <w:sz w:val="28"/>
                <w:szCs w:val="24"/>
                <w:highlight w:val="none"/>
                <w:lang w:val="en-US" w:eastAsia="zh-CN" w:bidi="ar-SA"/>
              </w:rPr>
              <w:suppressLineNumbers w:val="0"/>
            </w:pPr>
            <w:r>
              <w:rPr>
                <w:rFonts w:hint="eastAsia" w:ascii="仿宋" w:hAnsi="仿宋" w:eastAsia="仿宋"/>
                <w:bCs/>
                <w:sz w:val="28"/>
                <w:highlight w:val="none"/>
                <w:lang w:val="en-US" w:eastAsia="zh-CN"/>
              </w:rPr>
              <w:t xml:space="preserve">岗位名称</w:t>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人数</w:t>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单价（元/月）</w:t>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合价（元/年）</w:t>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1</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2</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小计</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（三）</w:t>
            </w:r>
            <w:r/>
          </w:p>
        </w:tc>
        <w:tc>
          <w:tcPr>
            <w:gridSpan w:val="4"/>
            <w:tcW w:w="8193" w:type="dxa"/>
            <w:vAlign w:val="center"/>
            <w:textDirection w:val="lrTb"/>
            <w:noWrap w:val="false"/>
          </w:tcPr>
          <w:p>
            <w:pPr>
              <w:ind w:right="0"/>
              <w:jc w:val="center"/>
              <w:keepLines w:val="0"/>
              <w:keepNext w:val="0"/>
              <w:pageBreakBefore w:val="0"/>
              <w:spacing w:before="0" w:beforeAutospacing="0" w:after="0" w:afterAutospacing="0" w:line="44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b/>
                <w:bCs/>
                <w:sz w:val="28"/>
                <w:highlight w:val="none"/>
                <w:lang w:val="en-US" w:eastAsia="zh-CN"/>
              </w:rPr>
              <w:t xml:space="preserve">深圳路派出所</w:t>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246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bCs/>
                <w:sz w:val="28"/>
                <w:szCs w:val="24"/>
                <w:highlight w:val="none"/>
                <w:lang w:val="en-US" w:eastAsia="zh-CN" w:bidi="ar-SA"/>
              </w:rPr>
              <w:suppressLineNumbers w:val="0"/>
            </w:pPr>
            <w:r>
              <w:rPr>
                <w:rFonts w:hint="eastAsia" w:ascii="仿宋" w:hAnsi="仿宋" w:eastAsia="仿宋"/>
                <w:bCs/>
                <w:sz w:val="28"/>
                <w:highlight w:val="none"/>
                <w:lang w:val="en-US" w:eastAsia="zh-CN"/>
              </w:rPr>
              <w:t xml:space="preserve">岗位名称</w:t>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人数</w:t>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单价（元/月）</w:t>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合价（元/年）</w:t>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1</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2</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tcW w:w="115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rPr>
              <w:t xml:space="preserve">…</w:t>
            </w:r>
            <w:r/>
          </w:p>
        </w:tc>
        <w:tc>
          <w:tcPr>
            <w:tcW w:w="2461" w:type="dxa"/>
            <w:vAlign w:val="center"/>
            <w:textDirection w:val="lrTb"/>
            <w:noWrap w:val="false"/>
          </w:tcPr>
          <w:p>
            <w:pPr>
              <w:ind w:right="0"/>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567"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2"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2083"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2"/>
        </w:trPr>
        <w:tc>
          <w:tcPr>
            <w:gridSpan w:val="4"/>
            <w:tcW w:w="7266" w:type="dxa"/>
            <w:vAlign w:val="center"/>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合计</w:t>
            </w:r>
            <w:r/>
          </w:p>
        </w:tc>
        <w:tc>
          <w:tcPr>
            <w:tcW w:w="2083" w:type="dxa"/>
            <w:vAlign w:val="top"/>
            <w:textDirection w:val="lrTb"/>
            <w:noWrap w:val="false"/>
          </w:tcPr>
          <w:p>
            <w:pPr>
              <w:ind w:left="0" w:right="0" w:firstLine="274"/>
              <w:keepLines w:val="0"/>
              <w:keepNext w:val="0"/>
              <w:pageBreakBefore w:val="0"/>
              <w:spacing w:before="0" w:beforeAutospacing="0" w:after="0" w:afterAutospacing="0" w:line="44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bl>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p>
    <w:p>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pStyle w:val="917"/>
        <w:ind w:firstLine="560"/>
        <w:keepLines w:val="0"/>
        <w:keepNext w:val="0"/>
        <w:pageBreakBefore w:val="0"/>
        <w:spacing w:before="0" w:after="0" w:line="44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（1）此表为表样，行数可自行添加，但表式不变。</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（2）上述表中的单价应包括产品本身、制作、包装、运输、配送、人工、保险、利润、税金等费用。</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（3）如果单价和总价不符时，以单价为准。</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（4）价格应按照招标文件第二章第1</w:t>
      </w:r>
      <w:r>
        <w:rPr>
          <w:rFonts w:hint="eastAsia" w:ascii="仿宋" w:hAnsi="仿宋" w:eastAsia="仿宋" w:cs="Arial"/>
          <w:bCs/>
          <w:sz w:val="28"/>
          <w:highlight w:val="none"/>
          <w:lang w:val="en-US" w:eastAsia="zh-CN"/>
        </w:rPr>
        <w:t xml:space="preserve">1</w:t>
      </w:r>
      <w:r>
        <w:rPr>
          <w:rFonts w:hint="eastAsia" w:ascii="仿宋" w:hAnsi="仿宋" w:eastAsia="仿宋" w:cs="Arial"/>
          <w:bCs/>
          <w:sz w:val="28"/>
          <w:highlight w:val="none"/>
        </w:rPr>
        <w:t xml:space="preserve">条的要求报价。</w:t>
      </w:r>
      <w:r/>
    </w:p>
    <w:p>
      <w:pPr>
        <w:pStyle w:val="917"/>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（5）各投标人必须在“投标文件格式”模块中对应的接口上传材料，未在指定模块中上传材料的视同未提供材料处理。</w:t>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55"/>
        <w:jc w:val="center"/>
        <w:spacing w:line="440" w:lineRule="exact"/>
        <w:rPr>
          <w:rFonts w:hint="eastAsia" w:ascii="仿宋" w:hAnsi="仿宋" w:eastAsia="仿宋"/>
          <w:b/>
          <w:bCs/>
          <w:sz w:val="32"/>
          <w:szCs w:val="32"/>
          <w:highlight w:val="none"/>
        </w:rPr>
      </w:pPr>
      <w:r>
        <w:rPr>
          <w:rFonts w:hint="eastAsia" w:ascii="仿宋" w:hAnsi="仿宋" w:eastAsia="仿宋"/>
          <w:b/>
          <w:sz w:val="32"/>
          <w:highlight w:val="none"/>
        </w:rPr>
        <w:t xml:space="preserve">四、服务要求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662"/>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t xml:space="preserve">序号</w:t>
            </w:r>
            <w:r/>
          </w:p>
        </w:tc>
        <w:tc>
          <w:tcPr>
            <w:tcW w:w="3237" w:type="dxa"/>
            <w:vAlign w:val="center"/>
            <w:textDirection w:val="lrTb"/>
            <w:noWrap w:val="false"/>
          </w:tcPr>
          <w:p>
            <w:pPr>
              <w:ind w:left="0" w:right="0"/>
              <w:jc w:val="center"/>
              <w:keepLines w:val="0"/>
              <w:keepNext w:val="0"/>
              <w:spacing w:before="0" w:beforeAutospacing="0" w:after="0" w:afterAutospacing="0"/>
              <w:rPr>
                <w:rFonts w:ascii="仿宋" w:hAnsi="仿宋" w:eastAsia="仿宋" w:cs="Arial"/>
                <w:sz w:val="24"/>
                <w:highlight w:val="none"/>
                <w:lang w:val="en-US" w:eastAsia="zh-CN"/>
              </w:rPr>
              <w:suppressLineNumbers w:val="0"/>
            </w:pPr>
            <w:r>
              <w:rPr>
                <w:rFonts w:hint="eastAsia" w:ascii="仿宋" w:hAnsi="仿宋" w:eastAsia="仿宋" w:cs="Arial"/>
                <w:sz w:val="24"/>
                <w:highlight w:val="none"/>
              </w:rPr>
              <w:t xml:space="preserve">项目采购需求中</w:t>
            </w:r>
            <w:r>
              <w:rPr>
                <w:rFonts w:hint="eastAsia" w:ascii="仿宋" w:hAnsi="仿宋" w:eastAsia="仿宋" w:cs="Arial"/>
                <w:sz w:val="24"/>
                <w:highlight w:val="none"/>
                <w:lang w:val="en-US" w:eastAsia="zh-CN"/>
              </w:rPr>
              <w:t xml:space="preserve">服务要求</w:t>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t xml:space="preserve">投标服务承诺</w:t>
            </w:r>
            <w:r/>
          </w:p>
        </w:tc>
        <w:tc>
          <w:tcPr>
            <w:tcW w:w="1080" w:type="dxa"/>
            <w:vAlign w:val="center"/>
            <w:textDirection w:val="lrTb"/>
            <w:noWrap w:val="false"/>
          </w:tcPr>
          <w:p>
            <w:pPr>
              <w:ind w:left="0" w:right="0"/>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lang w:val="en-US" w:eastAsia="zh-CN"/>
              </w:rPr>
              <w:t xml:space="preserve">有无</w:t>
            </w:r>
            <w:r>
              <w:rPr>
                <w:rFonts w:hint="eastAsia" w:ascii="仿宋" w:hAnsi="仿宋" w:eastAsia="仿宋" w:cs="Arial"/>
                <w:sz w:val="24"/>
                <w:highlight w:val="none"/>
              </w:rPr>
              <w:t xml:space="preserve">偏离</w:t>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t xml:space="preserve">偏离内容及原因</w:t>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bl>
    <w:p>
      <w:pPr>
        <w:pStyle w:val="917"/>
        <w:ind w:firstLine="560"/>
        <w:keepLines w:val="0"/>
        <w:keepNext w:val="0"/>
        <w:pageBreakBefore w:val="0"/>
        <w:spacing w:before="0" w:after="0" w:line="44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注：</w:t>
      </w:r>
      <w:r/>
    </w:p>
    <w:p>
      <w:pPr>
        <w:pStyle w:val="917"/>
        <w:ind w:firstLine="560"/>
        <w:keepLines w:val="0"/>
        <w:keepNext w:val="0"/>
        <w:pageBreakBefore w:val="0"/>
        <w:spacing w:before="0" w:after="0" w:line="44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（1）投标人应根据“第五章 项目采购需求”对照投标人所提供的服务承诺进行逐项响应。</w:t>
      </w:r>
      <w:r/>
    </w:p>
    <w:p>
      <w:pPr>
        <w:pStyle w:val="917"/>
        <w:ind w:firstLine="560"/>
        <w:keepLines w:val="0"/>
        <w:keepNext w:val="0"/>
        <w:pageBreakBefore w:val="0"/>
        <w:spacing w:before="0" w:after="0" w:line="44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（3）此表为表样，行数可自行添加，但表式不变。</w:t>
      </w:r>
      <w:r/>
    </w:p>
    <w:p>
      <w:pPr>
        <w:ind w:firstLine="480"/>
        <w:spacing w:line="440" w:lineRule="exact"/>
        <w:rPr>
          <w:rFonts w:hint="eastAsia" w:ascii="宋体" w:hAnsi="宋体"/>
          <w:bCs/>
          <w:sz w:val="32"/>
          <w:highlight w:val="none"/>
        </w:rPr>
      </w:pPr>
      <w:r>
        <w:rPr>
          <w:rFonts w:hint="eastAsia" w:ascii="宋体" w:hAnsi="宋体"/>
          <w:bCs/>
          <w:sz w:val="32"/>
          <w:highlight w:val="none"/>
        </w:rPr>
      </w:r>
      <w:bookmarkEnd w:id="36"/>
      <w:r/>
    </w:p>
    <w:p>
      <w:pPr>
        <w:pStyle w:val="8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55"/>
        <w:ind w:firstLine="948"/>
        <w:spacing w:line="520" w:lineRule="exact"/>
        <w:rPr>
          <w:rFonts w:hint="eastAsia" w:ascii="仿宋" w:hAnsi="仿宋" w:eastAsia="仿宋"/>
          <w:b/>
          <w:bCs/>
          <w:sz w:val="32"/>
          <w:szCs w:val="32"/>
          <w:highlight w:val="none"/>
        </w:rPr>
      </w:pP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870"/>
        <w:ind w:left="0" w:right="0" w:firstLine="551"/>
        <w:jc w:val="both"/>
        <w:keepLines w:val="0"/>
        <w:keepNext w:val="0"/>
        <w:spacing w:before="0" w:beforeAutospacing="0" w:after="0" w:afterAutospacing="0" w:line="273" w:lineRule="auto"/>
        <w:widowControl w:val="off"/>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7" w:name="_Toc157775454"/>
      <w:r/>
      <w:r/>
    </w:p>
    <w:p>
      <w:pPr>
        <w:pStyle w:val="870"/>
        <w:ind w:left="0" w:right="0" w:firstLine="551"/>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28"/>
          <w:szCs w:val="28"/>
          <w:highlight w:val="none"/>
        </w:rPr>
        <w:t xml:space="preserve">1、提供下列材料之一</w:t>
      </w:r>
      <w:r>
        <w:rPr>
          <w:rFonts w:hint="eastAsia" w:ascii="仿宋" w:hAnsi="仿宋" w:eastAsia="仿宋" w:cs="仿宋"/>
          <w:color w:val="000000"/>
          <w:sz w:val="28"/>
          <w:szCs w:val="28"/>
          <w:highlight w:val="none"/>
        </w:rPr>
        <w:t xml:space="preserve">：</w:t>
      </w:r>
      <w:r/>
    </w:p>
    <w:p>
      <w:pPr>
        <w:pStyle w:val="870"/>
        <w:ind w:left="0" w:firstLine="42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（1）投标人提供法定代表人资格证明（扫描件并加盖投标人电子签章，格式详见示范格式一）和法定代表人身份证（原件扫描件并加盖投标人电子签章）；</w:t>
      </w:r>
      <w:r/>
    </w:p>
    <w:p>
      <w:pPr>
        <w:pStyle w:val="870"/>
        <w:ind w:left="0" w:firstLine="42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（2）投标人提供授权委托书（扫描件并加盖投标人电子签章，格式详见分示范格式二）和受托人身份证（原件扫描件并加盖投标人电子签章）。</w:t>
      </w:r>
      <w:r/>
    </w:p>
    <w:p>
      <w:pPr>
        <w:pStyle w:val="870"/>
        <w:ind w:left="0" w:firstLine="70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2、投标人符合《政府采购法》第二十二条规定条件的承诺函（格式详见示范格式三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原件扫描件并加盖投标人电子签章）；</w:t>
      </w:r>
      <w:r/>
    </w:p>
    <w:p>
      <w:pPr>
        <w:pStyle w:val="870"/>
        <w:ind w:left="0" w:firstLine="56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3、本项目的特定资格要求：投标人具有有效期内的食品经营许可证。（原件扫描件并加盖投标人电子签章）</w:t>
      </w:r>
      <w:r/>
    </w:p>
    <w:p>
      <w:pPr>
        <w:pStyle w:val="870"/>
        <w:ind w:left="0" w:firstLine="56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4、落实政府采购政策需满足的资格要求（提供下列任一项材料即可，非专门面向中小企业或者预留份额的采购项目，本项无需提供）：</w:t>
      </w:r>
      <w:r/>
    </w:p>
    <w:p>
      <w:pPr>
        <w:pStyle w:val="870"/>
        <w:ind w:left="0" w:firstLine="56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（1）企业声明函（详见示范格式四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原件扫描件并加盖投标人电子签章）；</w:t>
      </w:r>
      <w:r/>
    </w:p>
    <w:p>
      <w:pPr>
        <w:pStyle w:val="870"/>
        <w:ind w:left="0" w:firstLine="56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（2）《残疾人福利性单位声明函》（详见示范格式五</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原件扫描件并加盖投标人电子签章）；</w:t>
      </w:r>
      <w:r/>
    </w:p>
    <w:p>
      <w:pPr>
        <w:pStyle w:val="870"/>
        <w:ind w:left="0" w:firstLine="56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p>
    <w:p>
      <w:pPr>
        <w:pStyle w:val="870"/>
        <w:ind w:left="0" w:firstLine="560"/>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注：</w:t>
      </w:r>
      <w:r/>
    </w:p>
    <w:p>
      <w:pPr>
        <w:pStyle w:val="870"/>
        <w:ind w:left="0" w:firstLine="548"/>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（1）上述是在对投标人资质审查时，投标人所必须要提供的资格证明文件，如投标人未能提供上述资格证明文件以及发现投标人的资质条件不符合招标文件要求，可随时取消其投标或中标资格。</w:t>
      </w:r>
      <w:r/>
    </w:p>
    <w:p>
      <w:pPr>
        <w:pStyle w:val="870"/>
        <w:ind w:left="0" w:firstLine="548"/>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（2）投标人所提供的资格证明材料应真实、有效，采购中心及采购人保留对投标人提供的资格证明材料进行核查的权利。如发现投标人提供虚假资格证明材料，采购中心将对其进行严肃处理。</w:t>
      </w:r>
      <w:r/>
    </w:p>
    <w:p>
      <w:pPr>
        <w:pStyle w:val="870"/>
        <w:ind w:left="0" w:firstLine="548"/>
        <w:jc w:val="both"/>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（3）各投标人必须在“资质审查提供的资格证明文件”模块中对应的接口上传相关资格证明材料，未在指定模块中上传材料的视同未提供资格证明材料处理。</w:t>
      </w:r>
      <w:r/>
    </w:p>
    <w:p>
      <w:pPr>
        <w:jc w:val="center"/>
        <w:spacing w:before="19" w:line="440" w:lineRule="exact"/>
        <w:widowControl/>
        <w:rPr>
          <w:rFonts w:hint="eastAsia" w:ascii="仿宋" w:hAnsi="仿宋" w:eastAsia="仿宋" w:cs="Times New Roman"/>
          <w:b/>
          <w:bCs/>
          <w:sz w:val="32"/>
          <w:szCs w:val="20"/>
          <w:highlight w:val="none"/>
          <w:lang w:val="en-US" w:eastAsia="zh-CN" w:bidi="ar-SA"/>
        </w:rPr>
      </w:pPr>
      <w:r>
        <w:rPr>
          <w:rFonts w:hint="eastAsia" w:ascii="仿宋" w:hAnsi="仿宋" w:eastAsia="仿宋" w:cs="Times New Roman"/>
          <w:b/>
          <w:bCs/>
          <w:sz w:val="32"/>
          <w:szCs w:val="20"/>
          <w:highlight w:val="none"/>
          <w:lang w:val="en-US" w:eastAsia="zh-CN" w:bidi="ar-SA"/>
        </w:rPr>
      </w:r>
      <w:r/>
    </w:p>
    <w:p>
      <w:pPr>
        <w:pStyle w:val="663"/>
        <w:rPr>
          <w:rFonts w:hint="eastAsia"/>
          <w:lang w:val="en-US" w:eastAsia="zh-CN"/>
        </w:rPr>
      </w:pPr>
      <w:r>
        <w:rPr>
          <w:rFonts w:hint="eastAsia"/>
          <w:lang w:val="en-US" w:eastAsia="zh-CN"/>
        </w:rPr>
      </w:r>
      <w:r/>
    </w:p>
    <w:p>
      <w:pPr>
        <w:jc w:val="center"/>
        <w:spacing w:before="19" w:line="440" w:lineRule="exact"/>
        <w:widowControl/>
        <w:rPr>
          <w:rFonts w:hint="eastAsia" w:ascii="仿宋" w:hAnsi="仿宋" w:eastAsia="仿宋" w:cs="Times New Roman"/>
          <w:b/>
          <w:bCs/>
          <w:sz w:val="32"/>
          <w:szCs w:val="20"/>
          <w:highlight w:val="none"/>
          <w:lang w:val="en-US" w:eastAsia="zh-CN" w:bidi="ar-SA"/>
        </w:rPr>
      </w:pPr>
      <w:r>
        <w:rPr>
          <w:rFonts w:hint="eastAsia" w:ascii="仿宋" w:hAnsi="仿宋" w:eastAsia="仿宋" w:cs="Times New Roman"/>
          <w:b/>
          <w:bCs/>
          <w:sz w:val="32"/>
          <w:szCs w:val="20"/>
          <w:highlight w:val="none"/>
          <w:lang w:val="en-US" w:eastAsia="zh-CN" w:bidi="ar-SA"/>
        </w:rPr>
      </w:r>
      <w:r/>
    </w:p>
    <w:p>
      <w:pPr>
        <w:jc w:val="center"/>
        <w:spacing w:before="19" w:line="440" w:lineRule="exact"/>
        <w:widowControl/>
        <w:rPr>
          <w:rFonts w:hint="eastAsia" w:ascii="宋体" w:hAnsi="宋体" w:eastAsia="宋体" w:cs="宋体"/>
          <w:sz w:val="28"/>
          <w:szCs w:val="28"/>
          <w:highlight w:val="none"/>
        </w:rPr>
      </w:pPr>
      <w:r>
        <w:rPr>
          <w:rFonts w:hint="eastAsia" w:ascii="仿宋" w:hAnsi="仿宋" w:eastAsia="仿宋" w:cs="Times New Roman"/>
          <w:b/>
          <w:bCs/>
          <w:sz w:val="32"/>
          <w:szCs w:val="20"/>
          <w:highlight w:val="none"/>
          <w:lang w:val="en-US" w:eastAsia="zh-CN" w:bidi="ar-SA"/>
        </w:rPr>
        <w:t xml:space="preserve">六、人员配备表</w:t>
      </w:r>
      <w:r/>
    </w:p>
    <w:tbl>
      <w:tblPr>
        <w:tblStyle w:val="662"/>
        <w:tblW w:w="9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049"/>
        <w:gridCol w:w="855"/>
        <w:gridCol w:w="855"/>
        <w:gridCol w:w="1695"/>
        <w:gridCol w:w="2295"/>
        <w:gridCol w:w="2295"/>
      </w:tblGrid>
      <w:tr>
        <w:trPr>
          <w:jc w:val="center"/>
          <w:trHeight w:val="9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W w:w="1049" w:type="dxa"/>
            <w:vAlign w:val="center"/>
            <w:textDirection w:val="lrTb"/>
            <w:noWrap w:val="false"/>
          </w:tcPr>
          <w:p>
            <w:pPr>
              <w:pStyle w:val="843"/>
              <w:ind w:firstLine="0"/>
              <w:jc w:val="center"/>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姓名</w:t>
            </w:r>
            <w:r/>
          </w:p>
        </w:tc>
        <w:tc>
          <w:tcPr>
            <w:tcW w:w="855" w:type="dxa"/>
            <w:vAlign w:val="center"/>
            <w:textDirection w:val="lrTb"/>
            <w:noWrap w:val="false"/>
          </w:tcPr>
          <w:p>
            <w:pPr>
              <w:pStyle w:val="843"/>
              <w:ind w:firstLine="0"/>
              <w:jc w:val="center"/>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性别</w:t>
            </w:r>
            <w:r/>
          </w:p>
        </w:tc>
        <w:tc>
          <w:tcPr>
            <w:tcW w:w="855" w:type="dxa"/>
            <w:vAlign w:val="center"/>
            <w:textDirection w:val="lrTb"/>
            <w:noWrap w:val="false"/>
          </w:tcPr>
          <w:p>
            <w:pPr>
              <w:pStyle w:val="843"/>
              <w:ind w:firstLine="0"/>
              <w:jc w:val="center"/>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年龄</w:t>
            </w:r>
            <w:r/>
          </w:p>
        </w:tc>
        <w:tc>
          <w:tcPr>
            <w:tcW w:w="1695" w:type="dxa"/>
            <w:vAlign w:val="center"/>
            <w:textDirection w:val="lrTb"/>
            <w:noWrap w:val="false"/>
          </w:tcPr>
          <w:p>
            <w:pPr>
              <w:pStyle w:val="843"/>
              <w:ind w:firstLine="0"/>
              <w:jc w:val="center"/>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从业年限</w:t>
            </w:r>
            <w:r/>
          </w:p>
        </w:tc>
        <w:tc>
          <w:tcPr>
            <w:tcW w:w="2295" w:type="dxa"/>
            <w:vAlign w:val="center"/>
            <w:textDirection w:val="lrTb"/>
            <w:noWrap w:val="false"/>
          </w:tcPr>
          <w:p>
            <w:pPr>
              <w:pStyle w:val="843"/>
              <w:ind w:firstLine="0"/>
              <w:jc w:val="center"/>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所担任岗位</w:t>
            </w:r>
            <w:r/>
          </w:p>
        </w:tc>
        <w:tc>
          <w:tcPr>
            <w:tcW w:w="2295" w:type="dxa"/>
            <w:vAlign w:val="center"/>
            <w:textDirection w:val="lrTb"/>
            <w:noWrap w:val="false"/>
          </w:tcPr>
          <w:p>
            <w:pPr>
              <w:pStyle w:val="843"/>
              <w:ind w:firstLine="0"/>
              <w:jc w:val="center"/>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sz w:val="28"/>
                <w:szCs w:val="28"/>
                <w:highlight w:val="none"/>
              </w:rPr>
              <w:t xml:space="preserve">主要资历、经验</w:t>
            </w:r>
            <w:r/>
          </w:p>
        </w:tc>
      </w:tr>
      <w:tr>
        <w:trPr>
          <w:jc w:val="center"/>
          <w:trHeight w:val="5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049"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5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049"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5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049"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5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49"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5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49"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5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49"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567" w:hRule="exact"/>
        </w:trPr>
        <w:tc>
          <w:tcPr>
            <w:tcW w:w="709" w:type="dxa"/>
            <w:vAlign w:val="center"/>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49"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295" w:type="dxa"/>
            <w:vAlign w:val="top"/>
            <w:textDirection w:val="lrTb"/>
            <w:noWrap w:val="false"/>
          </w:tcPr>
          <w:p>
            <w:pPr>
              <w:pStyle w:val="843"/>
              <w:ind w:firstLine="0"/>
              <w:jc w:val="center"/>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w:t>
      </w:r>
      <w:r/>
    </w:p>
    <w:p>
      <w:pPr>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请投标人提供上述人员中</w:t>
      </w:r>
      <w:r>
        <w:rPr>
          <w:rFonts w:hint="eastAsia" w:ascii="仿宋" w:hAnsi="仿宋" w:eastAsia="仿宋" w:cs="仿宋"/>
          <w:b/>
          <w:bCs/>
          <w:color w:val="000000"/>
          <w:sz w:val="28"/>
          <w:szCs w:val="28"/>
          <w:highlight w:val="none"/>
        </w:rPr>
        <w:t xml:space="preserve">身份证</w:t>
      </w:r>
      <w:r>
        <w:rPr>
          <w:rFonts w:hint="eastAsia" w:ascii="仿宋" w:hAnsi="仿宋" w:eastAsia="仿宋" w:cs="仿宋"/>
          <w:color w:val="000000"/>
          <w:sz w:val="28"/>
          <w:szCs w:val="28"/>
          <w:highlight w:val="none"/>
        </w:rPr>
        <w:t xml:space="preserve">等</w:t>
      </w:r>
      <w:r>
        <w:rPr>
          <w:rFonts w:hint="eastAsia" w:ascii="仿宋" w:hAnsi="仿宋" w:eastAsia="仿宋" w:cs="仿宋"/>
          <w:bCs/>
          <w:color w:val="000000"/>
          <w:sz w:val="28"/>
          <w:szCs w:val="28"/>
          <w:highlight w:val="none"/>
        </w:rPr>
        <w:t xml:space="preserve">相关证明材料。</w:t>
      </w:r>
      <w:r/>
    </w:p>
    <w:p>
      <w:pPr>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请投标人提供上述人员</w:t>
      </w:r>
      <w:r>
        <w:rPr>
          <w:rFonts w:hint="eastAsia" w:ascii="仿宋" w:hAnsi="仿宋" w:eastAsia="仿宋" w:cs="仿宋"/>
          <w:color w:val="000000"/>
          <w:sz w:val="28"/>
          <w:szCs w:val="28"/>
          <w:highlight w:val="none"/>
          <w:lang w:eastAsia="zh-CN"/>
        </w:rPr>
        <w:t xml:space="preserve">开标前</w:t>
      </w:r>
      <w:r>
        <w:rPr>
          <w:rFonts w:hint="eastAsia" w:ascii="仿宋" w:hAnsi="仿宋" w:eastAsia="仿宋" w:cs="仿宋"/>
          <w:b/>
          <w:bCs/>
          <w:color w:val="000000"/>
          <w:sz w:val="28"/>
          <w:szCs w:val="28"/>
          <w:highlight w:val="none"/>
          <w:lang w:eastAsia="zh-CN"/>
        </w:rPr>
        <w:t xml:space="preserve">六月中任意一月</w:t>
      </w:r>
      <w:r>
        <w:rPr>
          <w:rFonts w:hint="eastAsia" w:ascii="仿宋" w:hAnsi="仿宋" w:eastAsia="仿宋" w:cs="仿宋"/>
          <w:b/>
          <w:bCs/>
          <w:color w:val="000000"/>
          <w:sz w:val="28"/>
          <w:szCs w:val="28"/>
          <w:highlight w:val="none"/>
        </w:rPr>
        <w:t xml:space="preserve">缴纳社会保险的证明</w:t>
      </w:r>
      <w:r>
        <w:rPr>
          <w:rFonts w:hint="eastAsia" w:ascii="仿宋" w:hAnsi="仿宋" w:eastAsia="仿宋" w:cs="仿宋"/>
          <w:color w:val="000000"/>
          <w:sz w:val="28"/>
          <w:szCs w:val="28"/>
          <w:highlight w:val="none"/>
        </w:rPr>
        <w:t xml:space="preserve">。</w:t>
      </w:r>
      <w:r/>
    </w:p>
    <w:p>
      <w:pPr>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表格内容包含但不限于以上内容，各投标人可自行调整。</w:t>
      </w:r>
      <w:r/>
    </w:p>
    <w:p>
      <w:pPr>
        <w:pStyle w:val="853"/>
        <w:ind w:left="0" w:right="34" w:firstLine="0"/>
        <w:jc w:val="center"/>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53"/>
        <w:ind w:left="0" w:right="34" w:firstLine="0"/>
        <w:jc w:val="center"/>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53"/>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53"/>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53"/>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53"/>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53"/>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53"/>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53"/>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35"/>
        <w:jc w:val="center"/>
        <w:pageBreakBefore w:val="0"/>
        <w:spacing w:line="480" w:lineRule="exact"/>
        <w:widowControl w:val="off"/>
        <w:rPr>
          <w:rFonts w:hint="eastAsia"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七、设施设备情况说明（如涉及本项填写）</w:t>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表一：车辆情况一览表</w:t>
      </w:r>
      <w:r/>
    </w:p>
    <w:tbl>
      <w:tblPr>
        <w:tblStyle w:val="6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8"/>
        <w:gridCol w:w="1039"/>
        <w:gridCol w:w="1134"/>
        <w:gridCol w:w="850"/>
        <w:gridCol w:w="2308"/>
        <w:gridCol w:w="2184"/>
      </w:tblGrid>
      <w:tr>
        <w:trPr>
          <w:jc w:val="center"/>
          <w:trHeight w:val="478"/>
        </w:trPr>
        <w:tc>
          <w:tcPr>
            <w:tcW w:w="744" w:type="dxa"/>
            <w:vAlign w:val="center"/>
            <w:textDirection w:val="lrTb"/>
            <w:noWrap w:val="false"/>
          </w:tcPr>
          <w:p>
            <w:pPr>
              <w:jc w:val="center"/>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W w:w="1478" w:type="dxa"/>
            <w:vAlign w:val="center"/>
            <w:textDirection w:val="lrTb"/>
            <w:noWrap w:val="false"/>
          </w:tcPr>
          <w:p>
            <w:pPr>
              <w:jc w:val="center"/>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车辆名称</w:t>
            </w:r>
            <w:r/>
          </w:p>
        </w:tc>
        <w:tc>
          <w:tcPr>
            <w:tcW w:w="1039" w:type="dxa"/>
            <w:vAlign w:val="center"/>
            <w:textDirection w:val="lrTb"/>
            <w:noWrap w:val="false"/>
          </w:tcPr>
          <w:p>
            <w:pPr>
              <w:jc w:val="center"/>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品牌</w:t>
            </w:r>
            <w:r/>
          </w:p>
        </w:tc>
        <w:tc>
          <w:tcPr>
            <w:tcW w:w="1134" w:type="dxa"/>
            <w:vAlign w:val="center"/>
            <w:textDirection w:val="lrTb"/>
            <w:noWrap w:val="false"/>
          </w:tcPr>
          <w:p>
            <w:pPr>
              <w:jc w:val="center"/>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型号</w:t>
            </w:r>
            <w:r/>
          </w:p>
        </w:tc>
        <w:tc>
          <w:tcPr>
            <w:tcW w:w="850" w:type="dxa"/>
            <w:vAlign w:val="center"/>
            <w:textDirection w:val="lrTb"/>
            <w:noWrap w:val="false"/>
          </w:tcPr>
          <w:p>
            <w:pPr>
              <w:jc w:val="center"/>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c>
          <w:tcPr>
            <w:tcW w:w="2308" w:type="dxa"/>
            <w:vAlign w:val="center"/>
            <w:textDirection w:val="lrTb"/>
            <w:noWrap w:val="false"/>
          </w:tcPr>
          <w:p>
            <w:pPr>
              <w:jc w:val="center"/>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pacing w:val="-20"/>
                <w:sz w:val="28"/>
                <w:szCs w:val="28"/>
                <w:highlight w:val="none"/>
              </w:rPr>
              <w:t xml:space="preserve">自有或租赁</w:t>
            </w:r>
            <w:r/>
          </w:p>
        </w:tc>
        <w:tc>
          <w:tcPr>
            <w:tcW w:w="2184" w:type="dxa"/>
            <w:vAlign w:val="center"/>
            <w:textDirection w:val="lrTb"/>
            <w:noWrap w:val="false"/>
          </w:tcPr>
          <w:p>
            <w:pPr>
              <w:jc w:val="center"/>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备注</w:t>
            </w:r>
            <w:r/>
          </w:p>
        </w:tc>
      </w:tr>
      <w:tr>
        <w:trPr>
          <w:jc w:val="center"/>
          <w:trHeight w:val="470"/>
        </w:trPr>
        <w:tc>
          <w:tcPr>
            <w:tcW w:w="74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47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9"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308"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8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29"/>
        </w:trPr>
        <w:tc>
          <w:tcPr>
            <w:tcW w:w="74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47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9"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308"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8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83"/>
        </w:trPr>
        <w:tc>
          <w:tcPr>
            <w:tcW w:w="74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47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9"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308"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8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6"/>
        </w:trPr>
        <w:tc>
          <w:tcPr>
            <w:tcW w:w="74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147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9"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308"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8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01"/>
        </w:trPr>
        <w:tc>
          <w:tcPr>
            <w:tcW w:w="74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147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9"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308"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8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394"/>
        </w:trPr>
        <w:tc>
          <w:tcPr>
            <w:tcW w:w="74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47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39"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5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308" w:type="dxa"/>
            <w:vAlign w:val="top"/>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8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ageBreakBefore w:val="0"/>
        <w:spacing w:line="48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w:t>
      </w:r>
      <w:r/>
    </w:p>
    <w:p>
      <w:pPr>
        <w:ind w:firstLine="56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请投标人提供表中自有的车辆所有人为投标人的相应证明材料。</w:t>
      </w:r>
      <w:r/>
    </w:p>
    <w:p>
      <w:pPr>
        <w:ind w:firstLine="56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请投标人提供表中租赁的车辆的租赁协议或其他证明材料。</w:t>
      </w:r>
      <w:r/>
    </w:p>
    <w:p>
      <w:pPr>
        <w:pStyle w:val="843"/>
        <w:ind w:firstLine="56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请投标人提供每个车辆的车辆照片（彩色图片）、机动车行驶证（仅针对机动车）。</w:t>
      </w:r>
      <w:r/>
    </w:p>
    <w:p>
      <w:pPr>
        <w:pStyle w:val="843"/>
        <w:ind w:firstLine="560"/>
        <w:pageBreakBefore w:val="0"/>
        <w:spacing w:line="48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表格内容包含但不限于以上内容，各</w:t>
      </w:r>
      <w:r>
        <w:rPr>
          <w:rFonts w:hint="eastAsia" w:ascii="仿宋" w:hAnsi="仿宋" w:eastAsia="仿宋" w:cs="仿宋"/>
          <w:color w:val="000000"/>
          <w:sz w:val="28"/>
          <w:szCs w:val="28"/>
          <w:highlight w:val="none"/>
        </w:rPr>
        <w:t xml:space="preserve">投标人</w:t>
      </w:r>
      <w:r>
        <w:rPr>
          <w:rFonts w:hint="eastAsia" w:ascii="仿宋" w:hAnsi="仿宋" w:eastAsia="仿宋" w:cs="仿宋"/>
          <w:bCs/>
          <w:sz w:val="28"/>
          <w:szCs w:val="28"/>
          <w:highlight w:val="none"/>
        </w:rPr>
        <w:t xml:space="preserve">可自行调整。</w:t>
      </w:r>
      <w:r/>
    </w:p>
    <w:p>
      <w:pPr>
        <w:pStyle w:val="843"/>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因表述含糊导致的评审风险将由</w:t>
      </w:r>
      <w:r>
        <w:rPr>
          <w:rFonts w:hint="eastAsia" w:ascii="仿宋" w:hAnsi="仿宋" w:eastAsia="仿宋" w:cs="仿宋"/>
          <w:color w:val="000000"/>
          <w:sz w:val="28"/>
          <w:szCs w:val="28"/>
          <w:highlight w:val="none"/>
        </w:rPr>
        <w:t xml:space="preserve">投标人</w:t>
      </w:r>
      <w:r>
        <w:rPr>
          <w:rFonts w:hint="eastAsia" w:ascii="仿宋" w:hAnsi="仿宋" w:eastAsia="仿宋" w:cs="仿宋"/>
          <w:bCs/>
          <w:sz w:val="28"/>
          <w:szCs w:val="28"/>
          <w:highlight w:val="none"/>
        </w:rPr>
        <w:t xml:space="preserve">承担。</w:t>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rPr>
        <w:t xml:space="preserve">表二：冷冻、冷藏设施配置情况说明</w:t>
      </w:r>
      <w:r/>
    </w:p>
    <w:tbl>
      <w:tblPr>
        <w:tblStyle w:val="662"/>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jc w:val="center"/>
          <w:trHeight w:val="570"/>
        </w:trPr>
        <w:tc>
          <w:tcPr>
            <w:tcW w:w="723" w:type="dxa"/>
            <w:vAlign w:val="center"/>
            <w:textDirection w:val="lrTb"/>
            <w:noWrap w:val="false"/>
          </w:tcPr>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序号</w:t>
            </w:r>
            <w:r/>
          </w:p>
        </w:tc>
        <w:tc>
          <w:tcPr>
            <w:tcW w:w="1527" w:type="dxa"/>
            <w:vAlign w:val="center"/>
            <w:textDirection w:val="lrTb"/>
            <w:noWrap w:val="false"/>
          </w:tcPr>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设备名称</w:t>
            </w:r>
            <w:r/>
          </w:p>
        </w:tc>
        <w:tc>
          <w:tcPr>
            <w:tcW w:w="1395" w:type="dxa"/>
            <w:vAlign w:val="center"/>
            <w:textDirection w:val="lrTb"/>
            <w:noWrap w:val="false"/>
          </w:tcPr>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品牌型号</w:t>
            </w:r>
            <w:r/>
          </w:p>
        </w:tc>
        <w:tc>
          <w:tcPr>
            <w:tcW w:w="1260" w:type="dxa"/>
            <w:vAlign w:val="center"/>
            <w:textDirection w:val="lrTb"/>
            <w:noWrap w:val="false"/>
          </w:tcPr>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生产厂家</w:t>
            </w:r>
            <w:r/>
          </w:p>
        </w:tc>
        <w:tc>
          <w:tcPr>
            <w:tcW w:w="741" w:type="dxa"/>
            <w:vAlign w:val="center"/>
            <w:textDirection w:val="lrTb"/>
            <w:noWrap w:val="false"/>
          </w:tcPr>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数量</w:t>
            </w:r>
            <w:r/>
          </w:p>
        </w:tc>
        <w:tc>
          <w:tcPr>
            <w:tcW w:w="1938" w:type="dxa"/>
            <w:vAlign w:val="center"/>
            <w:textDirection w:val="lrTb"/>
            <w:noWrap w:val="false"/>
          </w:tcPr>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设备、工具主要技术性能参数</w:t>
            </w:r>
            <w:r/>
          </w:p>
        </w:tc>
        <w:tc>
          <w:tcPr>
            <w:tcW w:w="1124" w:type="dxa"/>
            <w:vAlign w:val="center"/>
            <w:textDirection w:val="lrTb"/>
            <w:noWrap w:val="false"/>
          </w:tcPr>
          <w:p>
            <w:pPr>
              <w:jc w:val="center"/>
              <w:pageBreakBefore w:val="0"/>
              <w:spacing w:line="480" w:lineRule="exact"/>
              <w:widowControl w:val="off"/>
              <w:rPr>
                <w:rFonts w:hint="eastAsia" w:ascii="仿宋" w:hAnsi="仿宋" w:eastAsia="仿宋" w:cs="仿宋"/>
                <w:b/>
                <w:spacing w:val="-20"/>
                <w:sz w:val="28"/>
                <w:szCs w:val="28"/>
                <w:highlight w:val="none"/>
              </w:rPr>
            </w:pPr>
            <w:r>
              <w:rPr>
                <w:rFonts w:hint="eastAsia" w:ascii="仿宋" w:hAnsi="仿宋" w:eastAsia="仿宋" w:cs="仿宋"/>
                <w:b/>
                <w:spacing w:val="-20"/>
                <w:sz w:val="28"/>
                <w:szCs w:val="28"/>
                <w:highlight w:val="none"/>
              </w:rPr>
              <w:t xml:space="preserve">自有</w:t>
            </w:r>
            <w:r/>
          </w:p>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pacing w:val="-20"/>
                <w:sz w:val="28"/>
                <w:szCs w:val="28"/>
                <w:highlight w:val="none"/>
              </w:rPr>
              <w:t xml:space="preserve">或租赁</w:t>
            </w:r>
            <w:r/>
          </w:p>
        </w:tc>
        <w:tc>
          <w:tcPr>
            <w:tcW w:w="1210" w:type="dxa"/>
            <w:vAlign w:val="center"/>
            <w:textDirection w:val="lrTb"/>
            <w:noWrap w:val="false"/>
          </w:tcPr>
          <w:p>
            <w:pPr>
              <w:jc w:val="center"/>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tc>
      </w:tr>
      <w:tr>
        <w:trPr>
          <w:jc w:val="center"/>
          <w:trHeight w:val="454"/>
        </w:trPr>
        <w:tc>
          <w:tcPr>
            <w:tcW w:w="723"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27"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527"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527"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1527"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527"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w:t>
      </w:r>
      <w:r>
        <w:rPr>
          <w:rFonts w:hint="eastAsia" w:ascii="仿宋" w:hAnsi="仿宋" w:eastAsia="仿宋" w:cs="仿宋"/>
          <w:sz w:val="28"/>
          <w:szCs w:val="28"/>
          <w:highlight w:val="none"/>
        </w:rPr>
        <w:t xml:space="preserve">根据拟投入本项目冷冻、冷藏设施（不包括车辆）情况分别填报上述表格，</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w:t>
      </w:r>
      <w:r>
        <w:rPr>
          <w:rFonts w:hint="eastAsia" w:ascii="仿宋" w:hAnsi="仿宋" w:eastAsia="仿宋" w:cs="仿宋"/>
          <w:sz w:val="28"/>
          <w:szCs w:val="28"/>
          <w:highlight w:val="none"/>
        </w:rPr>
        <w:t xml:space="preserve">上述设备采购发票或者购销合同相关证明材料。</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对于表中租赁设备，</w:t>
      </w:r>
      <w:r>
        <w:rPr>
          <w:rFonts w:hint="eastAsia" w:ascii="仿宋" w:hAnsi="仿宋" w:eastAsia="仿宋" w:cs="仿宋"/>
          <w:color w:val="000000"/>
          <w:sz w:val="28"/>
          <w:szCs w:val="28"/>
          <w:highlight w:val="none"/>
        </w:rPr>
        <w:t xml:space="preserve">请供投标人</w:t>
      </w:r>
      <w:r>
        <w:rPr>
          <w:rFonts w:hint="eastAsia" w:ascii="仿宋" w:hAnsi="仿宋" w:eastAsia="仿宋" w:cs="仿宋"/>
          <w:sz w:val="28"/>
          <w:szCs w:val="28"/>
          <w:highlight w:val="none"/>
        </w:rPr>
        <w:t xml:space="preserve">提</w:t>
      </w: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与设备所有人的租赁协议或其他证明材料。</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如有需要说明的事项，请在备注中列明。</w:t>
      </w:r>
      <w:r/>
    </w:p>
    <w:p>
      <w:pPr>
        <w:pStyle w:val="851"/>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rPr>
        <w:t xml:space="preserve">表三：检测设施配置情况说明</w:t>
      </w:r>
      <w:r/>
    </w:p>
    <w:tbl>
      <w:tblPr>
        <w:tblStyle w:val="662"/>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jc w:val="center"/>
          <w:trHeight w:val="570"/>
        </w:trPr>
        <w:tc>
          <w:tcPr>
            <w:tcW w:w="723" w:type="dxa"/>
            <w:vAlign w:val="center"/>
            <w:textDirection w:val="lrTb"/>
            <w:noWrap w:val="false"/>
          </w:tcPr>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序号</w:t>
            </w:r>
            <w:r/>
          </w:p>
        </w:tc>
        <w:tc>
          <w:tcPr>
            <w:tcW w:w="1527" w:type="dxa"/>
            <w:vAlign w:val="center"/>
            <w:textDirection w:val="lrTb"/>
            <w:noWrap w:val="false"/>
          </w:tcPr>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设备名称</w:t>
            </w:r>
            <w:r/>
          </w:p>
        </w:tc>
        <w:tc>
          <w:tcPr>
            <w:tcW w:w="1395" w:type="dxa"/>
            <w:vAlign w:val="center"/>
            <w:textDirection w:val="lrTb"/>
            <w:noWrap w:val="false"/>
          </w:tcPr>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品牌型号</w:t>
            </w:r>
            <w:r/>
          </w:p>
        </w:tc>
        <w:tc>
          <w:tcPr>
            <w:tcW w:w="1260" w:type="dxa"/>
            <w:vAlign w:val="center"/>
            <w:textDirection w:val="lrTb"/>
            <w:noWrap w:val="false"/>
          </w:tcPr>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生产厂家</w:t>
            </w:r>
            <w:r/>
          </w:p>
        </w:tc>
        <w:tc>
          <w:tcPr>
            <w:tcW w:w="741" w:type="dxa"/>
            <w:vAlign w:val="center"/>
            <w:textDirection w:val="lrTb"/>
            <w:noWrap w:val="false"/>
          </w:tcPr>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数量</w:t>
            </w:r>
            <w:r/>
          </w:p>
        </w:tc>
        <w:tc>
          <w:tcPr>
            <w:tcW w:w="1938" w:type="dxa"/>
            <w:vAlign w:val="center"/>
            <w:textDirection w:val="lrTb"/>
            <w:noWrap w:val="false"/>
          </w:tcPr>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设备、工具主要技术性能参数</w:t>
            </w:r>
            <w:r/>
          </w:p>
        </w:tc>
        <w:tc>
          <w:tcPr>
            <w:tcW w:w="1124" w:type="dxa"/>
            <w:vAlign w:val="center"/>
            <w:textDirection w:val="lrTb"/>
            <w:noWrap w:val="false"/>
          </w:tcPr>
          <w:p>
            <w:pPr>
              <w:jc w:val="center"/>
              <w:rPr>
                <w:rFonts w:hint="eastAsia" w:ascii="仿宋" w:hAnsi="仿宋" w:eastAsia="仿宋" w:cs="仿宋"/>
                <w:b/>
                <w:spacing w:val="-20"/>
                <w:sz w:val="28"/>
                <w:szCs w:val="28"/>
                <w:highlight w:val="none"/>
              </w:rPr>
            </w:pPr>
            <w:r>
              <w:rPr>
                <w:rFonts w:hint="eastAsia" w:ascii="仿宋" w:hAnsi="仿宋" w:eastAsia="仿宋" w:cs="仿宋"/>
                <w:b/>
                <w:spacing w:val="-20"/>
                <w:sz w:val="28"/>
                <w:szCs w:val="28"/>
                <w:highlight w:val="none"/>
              </w:rPr>
              <w:t xml:space="preserve">自有</w:t>
            </w:r>
            <w:r/>
          </w:p>
          <w:p>
            <w:pPr>
              <w:jc w:val="center"/>
              <w:rPr>
                <w:rFonts w:hint="eastAsia" w:ascii="仿宋" w:hAnsi="仿宋" w:eastAsia="仿宋" w:cs="仿宋"/>
                <w:b/>
                <w:sz w:val="28"/>
                <w:szCs w:val="28"/>
                <w:highlight w:val="none"/>
              </w:rPr>
            </w:pPr>
            <w:r>
              <w:rPr>
                <w:rFonts w:hint="eastAsia" w:ascii="仿宋" w:hAnsi="仿宋" w:eastAsia="仿宋" w:cs="仿宋"/>
                <w:b/>
                <w:spacing w:val="-20"/>
                <w:sz w:val="28"/>
                <w:szCs w:val="28"/>
                <w:highlight w:val="none"/>
              </w:rPr>
              <w:t xml:space="preserve">或租赁</w:t>
            </w:r>
            <w:r/>
          </w:p>
        </w:tc>
        <w:tc>
          <w:tcPr>
            <w:tcW w:w="1210" w:type="dxa"/>
            <w:vAlign w:val="center"/>
            <w:textDirection w:val="lrTb"/>
            <w:noWrap w:val="false"/>
          </w:tcPr>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tc>
      </w:tr>
      <w:tr>
        <w:trPr>
          <w:jc w:val="center"/>
          <w:trHeight w:val="454"/>
        </w:trPr>
        <w:tc>
          <w:tcPr>
            <w:tcW w:w="723"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2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52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52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152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152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527"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95"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6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4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8"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4"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210"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w:t>
      </w:r>
      <w:r>
        <w:rPr>
          <w:rFonts w:hint="eastAsia" w:ascii="仿宋" w:hAnsi="仿宋" w:eastAsia="仿宋" w:cs="仿宋"/>
          <w:sz w:val="28"/>
          <w:szCs w:val="28"/>
          <w:highlight w:val="none"/>
        </w:rPr>
        <w:t xml:space="preserve">根据拟投入本项目检测设施情况分别填报上述表格，</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w:t>
      </w:r>
      <w:r>
        <w:rPr>
          <w:rFonts w:hint="eastAsia" w:ascii="仿宋" w:hAnsi="仿宋" w:eastAsia="仿宋" w:cs="仿宋"/>
          <w:sz w:val="28"/>
          <w:szCs w:val="28"/>
          <w:highlight w:val="none"/>
        </w:rPr>
        <w:t xml:space="preserve">上述设备采购发票或者购销合同相关证明材料。</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对于表中租赁设备，</w:t>
      </w:r>
      <w:r>
        <w:rPr>
          <w:rFonts w:hint="eastAsia" w:ascii="仿宋" w:hAnsi="仿宋" w:eastAsia="仿宋" w:cs="仿宋"/>
          <w:color w:val="000000"/>
          <w:sz w:val="28"/>
          <w:szCs w:val="28"/>
          <w:highlight w:val="none"/>
        </w:rPr>
        <w:t xml:space="preserve">请供投标人</w:t>
      </w:r>
      <w:r>
        <w:rPr>
          <w:rFonts w:hint="eastAsia" w:ascii="仿宋" w:hAnsi="仿宋" w:eastAsia="仿宋" w:cs="仿宋"/>
          <w:sz w:val="28"/>
          <w:szCs w:val="28"/>
          <w:highlight w:val="none"/>
        </w:rPr>
        <w:t xml:space="preserve">提</w:t>
      </w: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与设备所有人的租赁协议或其他证明材料。</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如有需要说明的事项，请在备注中列明。</w:t>
      </w:r>
      <w:r/>
    </w:p>
    <w:p>
      <w:pPr>
        <w:jc w:val="center"/>
        <w:spacing w:line="520" w:lineRule="exac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53"/>
        <w:ind w:left="0" w:right="34" w:firstLine="0"/>
        <w:jc w:val="center"/>
        <w:spacing w:before="120" w:line="520" w:lineRule="exact"/>
        <w:rPr>
          <w:rFonts w:ascii="仿宋" w:hAnsi="仿宋" w:eastAsia="仿宋"/>
          <w:b/>
          <w:bCs/>
          <w:sz w:val="32"/>
          <w:highlight w:val="none"/>
        </w:rPr>
      </w:pPr>
      <w:r>
        <w:rPr>
          <w:rFonts w:hint="eastAsia" w:ascii="仿宋" w:hAnsi="仿宋" w:eastAsia="仿宋"/>
          <w:b/>
          <w:bCs/>
          <w:sz w:val="32"/>
          <w:highlight w:val="none"/>
          <w:lang w:val="en-US" w:eastAsia="zh-CN"/>
        </w:rPr>
        <w:t xml:space="preserve">八、</w:t>
      </w:r>
      <w:r>
        <w:rPr>
          <w:rFonts w:hint="eastAsia" w:ascii="仿宋" w:hAnsi="仿宋" w:eastAsia="仿宋"/>
          <w:b/>
          <w:bCs/>
          <w:sz w:val="32"/>
          <w:highlight w:val="none"/>
        </w:rPr>
        <w:t xml:space="preserve">服务</w:t>
      </w:r>
      <w:bookmarkStart w:id="38" w:name="_Toc157775469"/>
      <w:r>
        <w:rPr>
          <w:rFonts w:hint="eastAsia" w:ascii="仿宋" w:hAnsi="仿宋" w:eastAsia="仿宋"/>
          <w:b/>
          <w:bCs/>
          <w:sz w:val="32"/>
          <w:highlight w:val="none"/>
        </w:rPr>
        <w:t xml:space="preserve">承诺</w:t>
      </w:r>
      <w:bookmarkEnd w:id="38"/>
      <w:r/>
      <w:r/>
    </w:p>
    <w:p>
      <w:pPr>
        <w:pStyle w:val="917"/>
        <w:ind w:right="51" w:firstLine="0"/>
        <w:jc w:val="both"/>
        <w:spacing w:before="0" w:after="0" w:line="520" w:lineRule="exact"/>
        <w:rPr>
          <w:rFonts w:ascii="仿宋" w:hAnsi="仿宋" w:eastAsia="仿宋"/>
          <w:sz w:val="28"/>
          <w:highlight w:val="none"/>
        </w:rPr>
      </w:pPr>
      <w:r>
        <w:rPr>
          <w:rFonts w:hint="eastAsia" w:ascii="仿宋" w:hAnsi="仿宋" w:eastAsia="仿宋"/>
          <w:sz w:val="28"/>
          <w:highlight w:val="none"/>
        </w:rPr>
        <w:t xml:space="preserve">（格式由投标人自定、加盖投标人电子签章。</w:t>
      </w:r>
      <w:r>
        <w:rPr>
          <w:rFonts w:hint="eastAsia" w:ascii="仿宋" w:hAnsi="仿宋" w:eastAsia="仿宋" w:cs="Arial"/>
          <w:bCs/>
          <w:sz w:val="28"/>
          <w:highlight w:val="none"/>
        </w:rPr>
        <w:t xml:space="preserve">各投标人必须在“投标文件格式”模块中对应的接口上传材料，未在指定模块中上传材料的视同未提供材料处理。</w:t>
      </w:r>
      <w:r>
        <w:rPr>
          <w:rFonts w:ascii="仿宋" w:hAnsi="仿宋" w:eastAsia="仿宋"/>
          <w:sz w:val="28"/>
          <w:highlight w:val="none"/>
        </w:rPr>
        <w:t xml:space="preserve">）</w:t>
      </w:r>
      <w:r/>
    </w:p>
    <w:p>
      <w:pPr>
        <w:pStyle w:val="855"/>
        <w:spacing w:line="440" w:lineRule="exact"/>
        <w:rPr>
          <w:rFonts w:hAnsi="宋体"/>
          <w:b/>
          <w:bCs/>
          <w:sz w:val="32"/>
          <w:highlight w:val="none"/>
        </w:rPr>
      </w:pPr>
      <w:r>
        <w:rPr>
          <w:rFonts w:hAnsi="宋体"/>
          <w:b/>
          <w:bCs/>
          <w:sz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55"/>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723"/>
        <w:jc w:val="center"/>
        <w:spacing w:line="520" w:lineRule="exact"/>
        <w:widowControl/>
        <w:rPr>
          <w:rFonts w:ascii="宋体" w:hAnsi="宋体"/>
          <w:b/>
          <w:sz w:val="36"/>
          <w:highlight w:val="none"/>
        </w:rPr>
      </w:pPr>
      <w:r>
        <w:rPr>
          <w:rFonts w:ascii="宋体" w:hAnsi="宋体"/>
          <w:b/>
          <w:sz w:val="36"/>
          <w:highlight w:val="none"/>
        </w:rPr>
      </w:r>
      <w:r/>
    </w:p>
    <w:p>
      <w:pPr>
        <w:ind w:firstLine="723"/>
        <w:jc w:val="center"/>
        <w:spacing w:line="520" w:lineRule="exact"/>
        <w:widowControl/>
        <w:rPr>
          <w:rFonts w:ascii="宋体" w:hAnsi="宋体"/>
          <w:b/>
          <w:sz w:val="36"/>
          <w:highlight w:val="none"/>
        </w:rPr>
      </w:pPr>
      <w:r>
        <w:rPr>
          <w:rFonts w:ascii="宋体" w:hAnsi="宋体"/>
          <w:b/>
          <w:sz w:val="36"/>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w:t>
      </w:r>
      <w:r>
        <w:rPr>
          <w:rFonts w:hint="eastAsia" w:ascii="仿宋" w:hAnsi="仿宋" w:eastAsia="仿宋" w:cs="Arial"/>
          <w:b/>
          <w:bCs/>
          <w:sz w:val="32"/>
          <w:highlight w:val="none"/>
        </w:rPr>
        <w:t xml:space="preserve">综合评分时投标人需提供的证明文件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ascii="仿宋" w:hAnsi="仿宋" w:eastAsia="仿宋" w:cs="仿宋"/>
          <w:b/>
          <w:bCs/>
          <w:sz w:val="30"/>
          <w:szCs w:val="30"/>
          <w:highlight w:val="none"/>
        </w:rPr>
      </w:pPr>
      <w:r>
        <w:rPr>
          <w:rFonts w:hint="eastAsia" w:ascii="仿宋" w:hAnsi="仿宋" w:eastAsia="仿宋" w:cs="仿宋"/>
          <w:b/>
          <w:bCs/>
          <w:sz w:val="30"/>
          <w:szCs w:val="30"/>
          <w:highlight w:val="none"/>
          <w:lang w:val="en-US" w:eastAsia="zh-CN"/>
        </w:rPr>
        <w:t xml:space="preserve">十</w:t>
      </w:r>
      <w:r>
        <w:rPr>
          <w:rFonts w:hint="eastAsia" w:ascii="仿宋" w:hAnsi="仿宋" w:eastAsia="仿宋" w:cs="仿宋"/>
          <w:b/>
          <w:bCs/>
          <w:sz w:val="30"/>
          <w:szCs w:val="30"/>
          <w:highlight w:val="none"/>
        </w:rPr>
        <w:t xml:space="preserve">、投标人认为有必要提供并说明的其它资料</w:t>
      </w:r>
      <w:r/>
    </w:p>
    <w:p>
      <w:pPr>
        <w:jc w:val="center"/>
        <w:spacing w:line="480" w:lineRule="auto"/>
        <w:widowControl/>
        <w:rPr>
          <w:rFonts w:ascii="仿宋" w:hAnsi="仿宋" w:eastAsia="仿宋" w:cs="仿宋"/>
          <w:sz w:val="24"/>
          <w:highlight w:val="none"/>
        </w:rPr>
      </w:pPr>
      <w:r>
        <w:rPr>
          <w:rFonts w:hint="eastAsia" w:ascii="仿宋" w:hAnsi="仿宋" w:eastAsia="仿宋" w:cs="仿宋"/>
          <w:sz w:val="24"/>
          <w:highlight w:val="none"/>
        </w:rPr>
        <w:t xml:space="preserve">（格式由投标人自定，加盖投标人电子签章。）</w:t>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spacing w:line="440" w:lineRule="exact"/>
        <w:rPr>
          <w:rFonts w:hint="eastAsia" w:ascii="宋体" w:hAnsi="宋体"/>
          <w:b/>
          <w:sz w:val="36"/>
          <w:highlight w:val="none"/>
        </w:rPr>
      </w:pPr>
      <w:r>
        <w:rPr>
          <w:rFonts w:hint="eastAsia" w:ascii="宋体" w:hAnsi="宋体"/>
          <w:b/>
          <w:sz w:val="36"/>
          <w:highlight w:val="none"/>
        </w:rPr>
      </w:r>
      <w:r/>
    </w:p>
    <w:p>
      <w:pPr>
        <w:pStyle w:val="663"/>
        <w:rPr>
          <w:rFonts w:hint="eastAsia"/>
        </w:rPr>
      </w:pPr>
      <w:r>
        <w:rPr>
          <w:rFonts w:hint="eastAsia"/>
        </w:rPr>
      </w:r>
      <w:r/>
    </w:p>
    <w:p>
      <w:pPr>
        <w:ind w:firstLine="2557"/>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jc w:val="cente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十一</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7"/>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17"/>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color w:val="000000"/>
          <w:sz w:val="28"/>
          <w:szCs w:val="28"/>
          <w:highlight w:val="none"/>
        </w:rPr>
        <w:t xml:space="preserve">法定代表人授权其他人参加投标的，仅需填写“授权委托书”。</w:t>
      </w:r>
      <w:r/>
    </w:p>
    <w:p>
      <w:pPr>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淮安市公安局淮安经济技术开发区分局</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江苏星汇工程咨询管理有限公司</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t xml:space="preserve">法定代表人直接参加投标的，仅需填写“法定代表人资格证明”。</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6"/>
          <w:szCs w:val="28"/>
          <w:highlight w:val="none"/>
        </w:rPr>
      </w:pPr>
      <w:r>
        <w:rPr>
          <w:rFonts w:hint="eastAsia" w:ascii="仿宋" w:hAnsi="仿宋" w:eastAsia="仿宋"/>
          <w:b/>
          <w:bCs/>
          <w:sz w:val="36"/>
          <w:szCs w:val="28"/>
          <w:highlight w:val="none"/>
        </w:rPr>
        <w:t xml:space="preserve">符合《政府采购法》第二十二条规定条件的声明函</w:t>
      </w:r>
      <w:r/>
    </w:p>
    <w:p>
      <w:pPr>
        <w:pStyle w:val="843"/>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淮安市公安局淮安经济技术开发区分局</w:t>
      </w:r>
      <w:r>
        <w:rPr>
          <w:rFonts w:hint="eastAsia" w:ascii="仿宋" w:hAnsi="仿宋" w:eastAsia="仿宋"/>
          <w:bCs/>
          <w:color w:val="000000"/>
          <w:sz w:val="28"/>
          <w:szCs w:val="28"/>
          <w:highlight w:val="none"/>
        </w:rPr>
        <w:t xml:space="preserve">:</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w:t>
      </w:r>
      <w:r>
        <w:rPr>
          <w:rFonts w:hint="eastAsia" w:ascii="仿宋" w:hAnsi="仿宋" w:eastAsia="仿宋"/>
          <w:b/>
          <w:bCs/>
          <w:sz w:val="32"/>
          <w:szCs w:val="32"/>
          <w:highlight w:val="none"/>
          <w:lang w:val="en-US" w:eastAsia="zh-CN"/>
        </w:rPr>
        <w:t xml:space="preserve">采购包1</w:t>
      </w:r>
      <w:r>
        <w:rPr>
          <w:rFonts w:hint="eastAsia" w:ascii="仿宋" w:hAnsi="仿宋" w:eastAsia="仿宋"/>
          <w:b/>
          <w:bCs/>
          <w:sz w:val="32"/>
          <w:szCs w:val="32"/>
          <w:highlight w:val="none"/>
        </w:rPr>
        <w:t xml:space="preserve">）</w:t>
      </w:r>
      <w:r/>
    </w:p>
    <w:p>
      <w:pPr>
        <w:pStyle w:val="843"/>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淮安市公安局淮安经济技术开发区分局</w:t>
      </w:r>
      <w:r>
        <w:rPr>
          <w:rFonts w:hint="eastAsia" w:ascii="仿宋" w:hAnsi="仿宋" w:eastAsia="仿宋"/>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4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3"/>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w:t>
      </w:r>
      <w:r>
        <w:rPr>
          <w:rFonts w:hint="eastAsia" w:ascii="仿宋" w:hAnsi="仿宋" w:eastAsia="仿宋"/>
          <w:b/>
          <w:bCs/>
          <w:sz w:val="32"/>
          <w:szCs w:val="32"/>
          <w:highlight w:val="none"/>
          <w:lang w:val="en-US" w:eastAsia="zh-CN"/>
        </w:rPr>
        <w:t xml:space="preserve">采购包2</w:t>
      </w:r>
      <w:r>
        <w:rPr>
          <w:rFonts w:hint="eastAsia" w:ascii="仿宋" w:hAnsi="仿宋" w:eastAsia="仿宋"/>
          <w:b/>
          <w:bCs/>
          <w:sz w:val="32"/>
          <w:szCs w:val="32"/>
          <w:highlight w:val="none"/>
        </w:rPr>
        <w:t xml:space="preserve">）</w:t>
      </w:r>
      <w:r/>
    </w:p>
    <w:p>
      <w:pPr>
        <w:pStyle w:val="843"/>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淮安市公安局淮安经济技术开发区分局</w:t>
      </w:r>
      <w:r>
        <w:rPr>
          <w:rFonts w:hint="eastAsia" w:ascii="仿宋" w:hAnsi="仿宋" w:eastAsia="仿宋"/>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3"/>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43"/>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43"/>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43"/>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淮安市公安局淮安经济技术开发区分局</w:t>
      </w:r>
      <w:r>
        <w:rPr>
          <w:rFonts w:hint="eastAsia" w:ascii="仿宋" w:hAnsi="仿宋" w:eastAsia="仿宋"/>
          <w:bCs/>
          <w:color w:val="000000"/>
          <w:sz w:val="28"/>
          <w:szCs w:val="28"/>
          <w:highlight w:val="none"/>
        </w:rPr>
        <w:t xml:space="preserve">:</w:t>
      </w:r>
      <w:r/>
    </w:p>
    <w:p>
      <w:pPr>
        <w:pStyle w:val="84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8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中国残疾人联合会关于促进残疾人就业政府采购政策的通知》（财库〔2017〕141号）规定的划分标准，本公司为残疾人福利性企业。</w:t>
      </w:r>
      <w:r/>
    </w:p>
    <w:p>
      <w:pPr>
        <w:pStyle w:val="8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3"/>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43"/>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sectPr>
      <w:headerReference w:type="default" r:id="rId9"/>
      <w:footerReference w:type="default" r:id="rId10"/>
      <w:footerReference w:type="even" r:id="rId11"/>
      <w:footnotePr/>
      <w:endnotePr/>
      <w:type w:val="nextPage"/>
      <w:pgSz w:w="11906" w:h="16838" w:orient="portrait"/>
      <w:pgMar w:top="1417" w:right="1418"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6"/>
      </w:rPr>
      <w:framePr w:wrap="around" w:vAnchor="text" w:hAnchor="margin" w:xAlign="center" w:y="1"/>
    </w:pPr>
    <w:r>
      <w:fldChar w:fldCharType="begin"/>
    </w:r>
    <w:r>
      <w:rPr>
        <w:rStyle w:val="876"/>
      </w:rPr>
      <w:instrText xml:space="preserve">PAGE  </w:instrText>
    </w:r>
    <w:r>
      <w:fldChar w:fldCharType="separate"/>
    </w:r>
    <w:r>
      <w:rPr>
        <w:rStyle w:val="876"/>
      </w:rPr>
      <w:t xml:space="preserve">50</w:t>
    </w:r>
    <w:r>
      <w:fldChar w:fldCharType="end"/>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6"/>
      </w:rPr>
      <w:framePr w:wrap="around" w:vAnchor="text" w:hAnchor="margin" w:xAlign="center" w:y="1"/>
    </w:pPr>
    <w:r>
      <w:fldChar w:fldCharType="begin"/>
    </w:r>
    <w:r>
      <w:rPr>
        <w:rStyle w:val="876"/>
      </w:rPr>
      <w:instrText xml:space="preserve">PAGE  </w:instrText>
    </w:r>
    <w: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lang w:val="en-U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Thousand"/>
      <w:pStyle w:val="90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2"/>
      <w:numFmt w:val="chineseCountingThousand"/>
      <w:pStyle w:val="90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2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next w:val="663"/>
    <w:link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2">
    <w:name w:val="Heading 1"/>
    <w:basedOn w:val="651"/>
    <w:next w:val="651"/>
    <w:link w:val="686"/>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link w:val="687"/>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88"/>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89"/>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0"/>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1"/>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3"/>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694"/>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Body Text First Indent"/>
    <w:basedOn w:val="664"/>
    <w:uiPriority w:val="0"/>
    <w:qFormat/>
    <w:pPr>
      <w:ind w:firstLine="420"/>
      <w:tabs>
        <w:tab w:val="left" w:pos="2020" w:leader="none"/>
        <w:tab w:val="center" w:pos="4535" w:leader="none"/>
      </w:tabs>
    </w:pPr>
  </w:style>
  <w:style w:type="paragraph" w:styleId="664">
    <w:name w:val="Body Text"/>
    <w:basedOn w:val="651"/>
    <w:next w:val="65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5">
    <w:name w:val="toc 7"/>
    <w:basedOn w:val="651"/>
    <w:next w:val="651"/>
    <w:uiPriority w:val="39"/>
    <w:unhideWhenUsed/>
    <w:qFormat/>
    <w:pPr>
      <w:ind w:left="1701" w:right="0" w:firstLine="0"/>
      <w:spacing w:after="57"/>
    </w:pPr>
  </w:style>
  <w:style w:type="paragraph" w:styleId="666">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toc 5"/>
    <w:basedOn w:val="651"/>
    <w:next w:val="651"/>
    <w:uiPriority w:val="39"/>
    <w:unhideWhenUsed/>
    <w:qFormat/>
    <w:pPr>
      <w:ind w:left="1134" w:right="0" w:firstLine="0"/>
      <w:spacing w:after="57"/>
    </w:pPr>
  </w:style>
  <w:style w:type="paragraph" w:styleId="668">
    <w:name w:val="toc 3"/>
    <w:basedOn w:val="651"/>
    <w:next w:val="651"/>
    <w:uiPriority w:val="39"/>
    <w:unhideWhenUsed/>
    <w:qFormat/>
    <w:pPr>
      <w:ind w:left="567" w:right="0" w:firstLine="0"/>
      <w:spacing w:after="57"/>
    </w:pPr>
  </w:style>
  <w:style w:type="paragraph" w:styleId="669">
    <w:name w:val="toc 8"/>
    <w:basedOn w:val="651"/>
    <w:next w:val="651"/>
    <w:uiPriority w:val="39"/>
    <w:unhideWhenUsed/>
    <w:qFormat/>
    <w:pPr>
      <w:ind w:left="1984" w:right="0" w:firstLine="0"/>
      <w:spacing w:after="57"/>
    </w:pPr>
  </w:style>
  <w:style w:type="paragraph" w:styleId="670">
    <w:name w:val="endnote text"/>
    <w:basedOn w:val="651"/>
    <w:link w:val="832"/>
    <w:uiPriority w:val="99"/>
    <w:semiHidden/>
    <w:unhideWhenUsed/>
    <w:qFormat/>
    <w:pPr>
      <w:spacing w:after="0" w:line="240" w:lineRule="auto"/>
    </w:pPr>
    <w:rPr>
      <w:sz w:val="20"/>
    </w:rPr>
  </w:style>
  <w:style w:type="paragraph" w:styleId="671">
    <w:name w:val="Footer"/>
    <w:basedOn w:val="651"/>
    <w:link w:val="705"/>
    <w:uiPriority w:val="99"/>
    <w:unhideWhenUsed/>
    <w:qFormat/>
    <w:pPr>
      <w:spacing w:after="0" w:line="240" w:lineRule="auto"/>
      <w:tabs>
        <w:tab w:val="center" w:pos="7143" w:leader="none"/>
        <w:tab w:val="right" w:pos="14287" w:leader="none"/>
      </w:tabs>
    </w:pPr>
  </w:style>
  <w:style w:type="paragraph" w:styleId="672">
    <w:name w:val="Header"/>
    <w:basedOn w:val="651"/>
    <w:link w:val="703"/>
    <w:uiPriority w:val="99"/>
    <w:unhideWhenUsed/>
    <w:qFormat/>
    <w:pPr>
      <w:spacing w:after="0" w:line="240" w:lineRule="auto"/>
      <w:tabs>
        <w:tab w:val="center" w:pos="7143" w:leader="none"/>
        <w:tab w:val="right" w:pos="14287" w:leader="none"/>
      </w:tabs>
    </w:pPr>
  </w:style>
  <w:style w:type="paragraph" w:styleId="673">
    <w:name w:val="toc 1"/>
    <w:basedOn w:val="651"/>
    <w:next w:val="651"/>
    <w:uiPriority w:val="39"/>
    <w:unhideWhenUsed/>
    <w:qFormat/>
    <w:pPr>
      <w:ind w:left="0" w:right="0" w:firstLine="0"/>
      <w:spacing w:after="57"/>
    </w:pPr>
  </w:style>
  <w:style w:type="paragraph" w:styleId="674">
    <w:name w:val="toc 4"/>
    <w:basedOn w:val="651"/>
    <w:next w:val="651"/>
    <w:uiPriority w:val="39"/>
    <w:unhideWhenUsed/>
    <w:qFormat/>
    <w:pPr>
      <w:ind w:left="850" w:right="0" w:firstLine="0"/>
      <w:spacing w:after="57"/>
    </w:pPr>
  </w:style>
  <w:style w:type="paragraph" w:styleId="675">
    <w:name w:val="Subtitle"/>
    <w:basedOn w:val="651"/>
    <w:next w:val="651"/>
    <w:link w:val="698"/>
    <w:uiPriority w:val="11"/>
    <w:qFormat/>
    <w:pPr>
      <w:spacing w:before="200" w:after="200"/>
    </w:pPr>
    <w:rPr>
      <w:sz w:val="24"/>
      <w:szCs w:val="24"/>
    </w:rPr>
  </w:style>
  <w:style w:type="paragraph" w:styleId="676">
    <w:name w:val="footnote text"/>
    <w:basedOn w:val="651"/>
    <w:link w:val="831"/>
    <w:uiPriority w:val="99"/>
    <w:semiHidden/>
    <w:unhideWhenUsed/>
    <w:qFormat/>
    <w:pPr>
      <w:spacing w:after="40" w:line="240" w:lineRule="auto"/>
    </w:pPr>
    <w:rPr>
      <w:sz w:val="18"/>
    </w:rPr>
  </w:style>
  <w:style w:type="paragraph" w:styleId="677">
    <w:name w:val="toc 6"/>
    <w:basedOn w:val="651"/>
    <w:next w:val="651"/>
    <w:uiPriority w:val="39"/>
    <w:unhideWhenUsed/>
    <w:qFormat/>
    <w:pPr>
      <w:ind w:left="1417" w:right="0" w:firstLine="0"/>
      <w:spacing w:after="57"/>
    </w:pPr>
  </w:style>
  <w:style w:type="paragraph" w:styleId="678">
    <w:name w:val="table of figures"/>
    <w:basedOn w:val="651"/>
    <w:next w:val="651"/>
    <w:uiPriority w:val="99"/>
    <w:unhideWhenUsed/>
    <w:qFormat/>
    <w:pPr>
      <w:spacing w:after="0" w:afterAutospacing="0"/>
    </w:pPr>
  </w:style>
  <w:style w:type="paragraph" w:styleId="679">
    <w:name w:val="toc 2"/>
    <w:basedOn w:val="651"/>
    <w:next w:val="651"/>
    <w:uiPriority w:val="39"/>
    <w:unhideWhenUsed/>
    <w:qFormat/>
    <w:pPr>
      <w:ind w:left="283" w:right="0" w:firstLine="0"/>
      <w:spacing w:after="57"/>
    </w:pPr>
  </w:style>
  <w:style w:type="paragraph" w:styleId="680">
    <w:name w:val="toc 9"/>
    <w:basedOn w:val="651"/>
    <w:next w:val="651"/>
    <w:uiPriority w:val="39"/>
    <w:unhideWhenUsed/>
    <w:qFormat/>
    <w:pPr>
      <w:ind w:left="2268" w:right="0" w:firstLine="0"/>
      <w:spacing w:after="57"/>
    </w:pPr>
  </w:style>
  <w:style w:type="paragraph" w:styleId="681">
    <w:name w:val="Title"/>
    <w:basedOn w:val="651"/>
    <w:next w:val="651"/>
    <w:link w:val="697"/>
    <w:uiPriority w:val="10"/>
    <w:qFormat/>
    <w:pPr>
      <w:contextualSpacing/>
      <w:spacing w:before="300" w:after="200"/>
    </w:pPr>
    <w:rPr>
      <w:sz w:val="48"/>
      <w:szCs w:val="48"/>
    </w:rPr>
  </w:style>
  <w:style w:type="table" w:styleId="6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Hyperlink"/>
    <w:uiPriority w:val="99"/>
    <w:unhideWhenUsed/>
    <w:qFormat/>
    <w:rPr>
      <w:color w:val="0000ff" w:themeColor="hyperlink"/>
      <w:u w:val="single"/>
      <w14:textFill>
        <w14:solidFill>
          <w14:schemeClr w14:val="hlink"/>
        </w14:solidFill>
      </w14:textFill>
    </w:rPr>
  </w:style>
  <w:style w:type="character" w:styleId="685">
    <w:name w:val="footnote reference"/>
    <w:uiPriority w:val="99"/>
    <w:unhideWhenUsed/>
    <w:qFormat/>
    <w:rPr>
      <w:vertAlign w:val="superscript"/>
    </w:rPr>
  </w:style>
  <w:style w:type="character" w:styleId="686" w:customStyle="1">
    <w:name w:val="Heading 1 Char"/>
    <w:link w:val="652"/>
    <w:uiPriority w:val="9"/>
    <w:qFormat/>
    <w:rPr>
      <w:rFonts w:ascii="Arial" w:hAnsi="Arial" w:eastAsia="Arial" w:cs="Arial"/>
      <w:sz w:val="40"/>
      <w:szCs w:val="40"/>
    </w:rPr>
  </w:style>
  <w:style w:type="character" w:styleId="687" w:customStyle="1">
    <w:name w:val="Heading 2 Char"/>
    <w:link w:val="653"/>
    <w:uiPriority w:val="9"/>
    <w:qFormat/>
    <w:rPr>
      <w:rFonts w:ascii="Arial" w:hAnsi="Arial" w:eastAsia="Arial" w:cs="Arial"/>
      <w:sz w:val="34"/>
    </w:rPr>
  </w:style>
  <w:style w:type="character" w:styleId="688" w:customStyle="1">
    <w:name w:val="Heading 3 Char"/>
    <w:link w:val="654"/>
    <w:uiPriority w:val="9"/>
    <w:qFormat/>
    <w:rPr>
      <w:rFonts w:ascii="Arial" w:hAnsi="Arial" w:eastAsia="Arial" w:cs="Arial"/>
      <w:sz w:val="30"/>
      <w:szCs w:val="30"/>
    </w:rPr>
  </w:style>
  <w:style w:type="character" w:styleId="689" w:customStyle="1">
    <w:name w:val="Heading 4 Char"/>
    <w:link w:val="655"/>
    <w:uiPriority w:val="9"/>
    <w:qFormat/>
    <w:rPr>
      <w:rFonts w:ascii="Arial" w:hAnsi="Arial" w:eastAsia="Arial" w:cs="Arial"/>
      <w:b/>
      <w:bCs/>
      <w:sz w:val="26"/>
      <w:szCs w:val="26"/>
    </w:rPr>
  </w:style>
  <w:style w:type="character" w:styleId="690" w:customStyle="1">
    <w:name w:val="Heading 5 Char"/>
    <w:link w:val="656"/>
    <w:uiPriority w:val="9"/>
    <w:qFormat/>
    <w:rPr>
      <w:rFonts w:ascii="Arial" w:hAnsi="Arial" w:eastAsia="Arial" w:cs="Arial"/>
      <w:b/>
      <w:bCs/>
      <w:sz w:val="24"/>
      <w:szCs w:val="24"/>
    </w:rPr>
  </w:style>
  <w:style w:type="character" w:styleId="691" w:customStyle="1">
    <w:name w:val="Heading 6 Char"/>
    <w:link w:val="657"/>
    <w:uiPriority w:val="9"/>
    <w:qFormat/>
    <w:rPr>
      <w:rFonts w:ascii="Arial" w:hAnsi="Arial" w:eastAsia="Arial" w:cs="Arial"/>
      <w:b/>
      <w:bCs/>
      <w:sz w:val="22"/>
      <w:szCs w:val="22"/>
    </w:rPr>
  </w:style>
  <w:style w:type="character" w:styleId="692" w:customStyle="1">
    <w:name w:val="Heading 7 Char"/>
    <w:link w:val="658"/>
    <w:uiPriority w:val="9"/>
    <w:qFormat/>
    <w:rPr>
      <w:rFonts w:ascii="Arial" w:hAnsi="Arial" w:eastAsia="Arial" w:cs="Arial"/>
      <w:b/>
      <w:bCs/>
      <w:i/>
      <w:iCs/>
      <w:sz w:val="22"/>
      <w:szCs w:val="22"/>
    </w:rPr>
  </w:style>
  <w:style w:type="character" w:styleId="693" w:customStyle="1">
    <w:name w:val="Heading 8 Char"/>
    <w:link w:val="659"/>
    <w:uiPriority w:val="9"/>
    <w:qFormat/>
    <w:rPr>
      <w:rFonts w:ascii="Arial" w:hAnsi="Arial" w:eastAsia="Arial" w:cs="Arial"/>
      <w:i/>
      <w:iCs/>
      <w:sz w:val="22"/>
      <w:szCs w:val="22"/>
    </w:rPr>
  </w:style>
  <w:style w:type="character" w:styleId="694" w:customStyle="1">
    <w:name w:val="Heading 9 Char"/>
    <w:link w:val="660"/>
    <w:uiPriority w:val="9"/>
    <w:qFormat/>
    <w:rPr>
      <w:rFonts w:ascii="Arial" w:hAnsi="Arial" w:eastAsia="Arial" w:cs="Arial"/>
      <w:i/>
      <w:iCs/>
      <w:sz w:val="21"/>
      <w:szCs w:val="21"/>
    </w:rPr>
  </w:style>
  <w:style w:type="paragraph" w:styleId="695">
    <w:name w:val="List Paragraph"/>
    <w:basedOn w:val="651"/>
    <w:uiPriority w:val="34"/>
    <w:qFormat/>
    <w:pPr>
      <w:contextualSpacing/>
      <w:ind w:left="720"/>
    </w:pPr>
  </w:style>
  <w:style w:type="paragraph" w:styleId="696">
    <w:name w:val="No Spacing"/>
    <w:uiPriority w:val="1"/>
    <w:qFormat/>
    <w:pPr>
      <w:spacing w:before="0" w:after="0" w:line="240" w:lineRule="auto"/>
    </w:pPr>
    <w:rPr>
      <w:rFonts w:hint="default" w:ascii="Times New Roman" w:hAnsi="Times New Roman" w:eastAsia="宋体" w:cs="Times New Roman"/>
    </w:rPr>
  </w:style>
  <w:style w:type="character" w:styleId="697" w:customStyle="1">
    <w:name w:val="Title Char"/>
    <w:link w:val="681"/>
    <w:uiPriority w:val="10"/>
    <w:qFormat/>
    <w:rPr>
      <w:sz w:val="48"/>
      <w:szCs w:val="48"/>
    </w:rPr>
  </w:style>
  <w:style w:type="character" w:styleId="698" w:customStyle="1">
    <w:name w:val="Subtitle Char"/>
    <w:link w:val="675"/>
    <w:uiPriority w:val="11"/>
    <w:qFormat/>
    <w:rPr>
      <w:sz w:val="24"/>
      <w:szCs w:val="24"/>
    </w:rPr>
  </w:style>
  <w:style w:type="paragraph" w:styleId="699">
    <w:name w:val="Quote"/>
    <w:basedOn w:val="651"/>
    <w:next w:val="651"/>
    <w:link w:val="700"/>
    <w:uiPriority w:val="29"/>
    <w:qFormat/>
    <w:pPr>
      <w:ind w:left="720" w:right="720"/>
    </w:pPr>
    <w:rPr>
      <w:i/>
    </w:rPr>
  </w:style>
  <w:style w:type="character" w:styleId="700" w:customStyle="1">
    <w:name w:val="Quote Char"/>
    <w:link w:val="699"/>
    <w:uiPriority w:val="29"/>
    <w:qFormat/>
    <w:rPr>
      <w:i/>
    </w:rPr>
  </w:style>
  <w:style w:type="paragraph" w:styleId="701">
    <w:name w:val="Intense Quote"/>
    <w:basedOn w:val="651"/>
    <w:next w:val="651"/>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Intense Quote Char"/>
    <w:link w:val="701"/>
    <w:uiPriority w:val="30"/>
    <w:qFormat/>
    <w:rPr>
      <w:i/>
    </w:rPr>
  </w:style>
  <w:style w:type="character" w:styleId="703" w:customStyle="1">
    <w:name w:val="Header Char"/>
    <w:link w:val="672"/>
    <w:uiPriority w:val="99"/>
    <w:qFormat/>
  </w:style>
  <w:style w:type="character" w:styleId="704" w:customStyle="1">
    <w:name w:val="Footer Char"/>
    <w:link w:val="671"/>
    <w:uiPriority w:val="99"/>
    <w:qFormat/>
  </w:style>
  <w:style w:type="character" w:styleId="705" w:customStyle="1">
    <w:name w:val="Caption Char"/>
    <w:link w:val="671"/>
    <w:uiPriority w:val="99"/>
    <w:qFormat/>
  </w:style>
  <w:style w:type="table" w:styleId="7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Footnote Text Char"/>
    <w:link w:val="676"/>
    <w:uiPriority w:val="99"/>
    <w:qFormat/>
    <w:rPr>
      <w:sz w:val="18"/>
    </w:rPr>
  </w:style>
  <w:style w:type="character" w:styleId="832" w:customStyle="1">
    <w:name w:val="Endnote Text Char"/>
    <w:link w:val="670"/>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标题 11"/>
    <w:basedOn w:val="651"/>
    <w:next w:val="651"/>
    <w:uiPriority w:val="9"/>
    <w:qFormat/>
    <w:pPr>
      <w:keepLines/>
      <w:keepNext/>
      <w:spacing w:before="340" w:after="330" w:line="578" w:lineRule="auto"/>
      <w:outlineLvl w:val="0"/>
    </w:pPr>
    <w:rPr>
      <w:b/>
      <w:bCs/>
      <w:sz w:val="44"/>
      <w:szCs w:val="44"/>
    </w:rPr>
  </w:style>
  <w:style w:type="paragraph" w:styleId="835" w:customStyle="1">
    <w:name w:val="标题 21"/>
    <w:basedOn w:val="651"/>
    <w:next w:val="651"/>
    <w:uiPriority w:val="9"/>
    <w:qFormat/>
    <w:pPr>
      <w:keepLines/>
      <w:keepNext/>
      <w:spacing w:before="260" w:after="260" w:line="413" w:lineRule="auto"/>
      <w:outlineLvl w:val="1"/>
    </w:pPr>
    <w:rPr>
      <w:rFonts w:ascii="Arial" w:hAnsi="Arial" w:eastAsia="黑体"/>
      <w:b/>
      <w:sz w:val="32"/>
      <w:szCs w:val="20"/>
    </w:rPr>
  </w:style>
  <w:style w:type="paragraph" w:styleId="836" w:customStyle="1">
    <w:name w:val="标题 31"/>
    <w:basedOn w:val="651"/>
    <w:next w:val="651"/>
    <w:uiPriority w:val="9"/>
    <w:qFormat/>
    <w:pPr>
      <w:keepLines/>
      <w:keepNext/>
      <w:spacing w:before="260" w:after="260" w:line="413" w:lineRule="auto"/>
      <w:outlineLvl w:val="2"/>
    </w:pPr>
    <w:rPr>
      <w:rFonts w:ascii="Arial" w:hAnsi="Arial"/>
      <w:b/>
      <w:sz w:val="32"/>
      <w:szCs w:val="20"/>
    </w:rPr>
  </w:style>
  <w:style w:type="paragraph" w:styleId="837" w:customStyle="1">
    <w:name w:val="标题 41"/>
    <w:basedOn w:val="651"/>
    <w:next w:val="651"/>
    <w:link w:val="841"/>
    <w:uiPriority w:val="9"/>
    <w:qFormat/>
    <w:pPr>
      <w:keepLines/>
      <w:keepNext/>
      <w:spacing w:before="280" w:after="290" w:line="376" w:lineRule="auto"/>
      <w:outlineLvl w:val="3"/>
    </w:pPr>
    <w:rPr>
      <w:rFonts w:ascii="Cambria" w:hAnsi="Cambria"/>
      <w:b/>
      <w:bCs/>
      <w:sz w:val="28"/>
      <w:szCs w:val="28"/>
    </w:rPr>
  </w:style>
  <w:style w:type="paragraph" w:styleId="838" w:customStyle="1">
    <w:name w:val="标题 51"/>
    <w:basedOn w:val="651"/>
    <w:next w:val="651"/>
    <w:link w:val="842"/>
    <w:uiPriority w:val="9"/>
    <w:qFormat/>
    <w:pPr>
      <w:keepLines/>
      <w:keepNext/>
      <w:spacing w:before="280" w:after="290" w:line="376" w:lineRule="auto"/>
      <w:outlineLvl w:val="4"/>
    </w:pPr>
    <w:rPr>
      <w:b/>
      <w:bCs/>
      <w:sz w:val="28"/>
      <w:szCs w:val="28"/>
    </w:rPr>
  </w:style>
  <w:style w:type="character" w:styleId="839" w:customStyle="1">
    <w:name w:val="默认段落字体1"/>
    <w:link w:val="651"/>
    <w:uiPriority w:val="0"/>
    <w:semiHidden/>
    <w:qFormat/>
  </w:style>
  <w:style w:type="table" w:styleId="84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41" w:customStyle="1">
    <w:name w:val="标题 4 Char"/>
    <w:link w:val="837"/>
    <w:uiPriority w:val="9"/>
    <w:qFormat/>
    <w:rPr>
      <w:rFonts w:ascii="Cambria" w:hAnsi="Cambria"/>
      <w:b/>
      <w:bCs/>
      <w:sz w:val="28"/>
      <w:szCs w:val="28"/>
    </w:rPr>
  </w:style>
  <w:style w:type="character" w:styleId="842" w:customStyle="1">
    <w:name w:val="标题 5 Char"/>
    <w:link w:val="838"/>
    <w:uiPriority w:val="9"/>
    <w:qFormat/>
    <w:rPr>
      <w:b/>
      <w:bCs/>
      <w:sz w:val="28"/>
      <w:szCs w:val="28"/>
    </w:rPr>
  </w:style>
  <w:style w:type="paragraph" w:styleId="843" w:customStyle="1">
    <w:name w:val="正文缩进1"/>
    <w:basedOn w:val="651"/>
    <w:link w:val="844"/>
    <w:uiPriority w:val="0"/>
    <w:qFormat/>
    <w:pPr>
      <w:ind w:firstLine="420"/>
    </w:pPr>
    <w:rPr>
      <w:szCs w:val="20"/>
    </w:rPr>
  </w:style>
  <w:style w:type="character" w:styleId="844" w:customStyle="1">
    <w:name w:val="正文缩进 Char"/>
    <w:link w:val="843"/>
    <w:uiPriority w:val="0"/>
    <w:qFormat/>
    <w:rPr>
      <w:sz w:val="21"/>
    </w:rPr>
  </w:style>
  <w:style w:type="paragraph" w:styleId="845" w:customStyle="1">
    <w:name w:val="题注1"/>
    <w:basedOn w:val="651"/>
    <w:next w:val="651"/>
    <w:uiPriority w:val="35"/>
    <w:qFormat/>
    <w:pPr>
      <w:jc w:val="center"/>
      <w:spacing w:before="156" w:after="156" w:line="360" w:lineRule="auto"/>
    </w:pPr>
    <w:rPr>
      <w:rFonts w:ascii="Arial" w:hAnsi="Arial" w:cs="Arial"/>
      <w:sz w:val="24"/>
      <w:szCs w:val="20"/>
    </w:rPr>
  </w:style>
  <w:style w:type="paragraph" w:styleId="846" w:customStyle="1">
    <w:name w:val="文档结构图1"/>
    <w:basedOn w:val="651"/>
    <w:uiPriority w:val="0"/>
    <w:semiHidden/>
    <w:qFormat/>
    <w:pPr>
      <w:shd w:val="clear" w:color="auto" w:fill="000080"/>
    </w:pPr>
  </w:style>
  <w:style w:type="paragraph" w:styleId="847" w:customStyle="1">
    <w:name w:val="批注文字1"/>
    <w:basedOn w:val="651"/>
    <w:link w:val="848"/>
    <w:uiPriority w:val="99"/>
    <w:unhideWhenUsed/>
    <w:qFormat/>
    <w:pPr>
      <w:jc w:val="left"/>
    </w:pPr>
  </w:style>
  <w:style w:type="character" w:styleId="848" w:customStyle="1">
    <w:name w:val="批注文字 Char"/>
    <w:link w:val="847"/>
    <w:uiPriority w:val="99"/>
    <w:qFormat/>
    <w:rPr>
      <w:sz w:val="21"/>
      <w:szCs w:val="24"/>
    </w:rPr>
  </w:style>
  <w:style w:type="paragraph" w:styleId="849" w:customStyle="1">
    <w:name w:val="正文文本 31"/>
    <w:basedOn w:val="651"/>
    <w:uiPriority w:val="0"/>
    <w:qFormat/>
    <w:rPr>
      <w:rFonts w:ascii="楷体_GB2312" w:hAnsi="Arial" w:eastAsia="楷体_GB2312" w:cs="Arial"/>
      <w:b/>
      <w:bCs/>
      <w:color w:val="000000"/>
      <w:sz w:val="24"/>
    </w:rPr>
  </w:style>
  <w:style w:type="paragraph" w:styleId="850" w:customStyle="1">
    <w:name w:val="正文文本11"/>
    <w:basedOn w:val="651"/>
    <w:next w:val="65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1" w:customStyle="1">
    <w:name w:val="正文文本缩进1"/>
    <w:basedOn w:val="651"/>
    <w:uiPriority w:val="0"/>
    <w:qFormat/>
    <w:pPr>
      <w:ind w:firstLine="630"/>
    </w:pPr>
    <w:rPr>
      <w:rFonts w:ascii="楷体_GB2312" w:eastAsia="楷体_GB2312"/>
      <w:sz w:val="32"/>
      <w:szCs w:val="20"/>
    </w:rPr>
  </w:style>
  <w:style w:type="paragraph" w:styleId="852" w:customStyle="1">
    <w:name w:val="列表 21"/>
    <w:basedOn w:val="651"/>
    <w:uiPriority w:val="0"/>
    <w:qFormat/>
    <w:pPr>
      <w:ind w:left="100" w:hanging="200"/>
      <w:jc w:val="left"/>
      <w:spacing w:line="360" w:lineRule="atLeast"/>
    </w:pPr>
    <w:rPr>
      <w:sz w:val="24"/>
      <w:szCs w:val="20"/>
    </w:rPr>
  </w:style>
  <w:style w:type="paragraph" w:styleId="853" w:customStyle="1">
    <w:name w:val="文本块1"/>
    <w:basedOn w:val="651"/>
    <w:uiPriority w:val="0"/>
    <w:qFormat/>
    <w:pPr>
      <w:ind w:left="420" w:right="33"/>
      <w:jc w:val="left"/>
    </w:pPr>
    <w:rPr>
      <w:sz w:val="24"/>
      <w:szCs w:val="20"/>
    </w:rPr>
  </w:style>
  <w:style w:type="paragraph" w:styleId="854" w:customStyle="1">
    <w:name w:val="目录 31"/>
    <w:basedOn w:val="651"/>
    <w:next w:val="651"/>
    <w:uiPriority w:val="0"/>
    <w:semiHidden/>
    <w:qFormat/>
    <w:pPr>
      <w:ind w:left="840"/>
      <w:spacing w:line="300" w:lineRule="auto"/>
      <w:tabs>
        <w:tab w:val="right" w:pos="9344" w:leader="dot"/>
      </w:tabs>
    </w:pPr>
    <w:rPr>
      <w:rFonts w:ascii="Arial" w:hAnsi="Arial" w:cs="Arial"/>
      <w:szCs w:val="21"/>
    </w:rPr>
  </w:style>
  <w:style w:type="paragraph" w:styleId="855" w:customStyle="1">
    <w:name w:val="纯文本11"/>
    <w:basedOn w:val="651"/>
    <w:link w:val="856"/>
    <w:uiPriority w:val="0"/>
    <w:qFormat/>
    <w:rPr>
      <w:rFonts w:ascii="宋体" w:hAnsi="Courier New"/>
      <w:szCs w:val="20"/>
    </w:rPr>
  </w:style>
  <w:style w:type="character" w:styleId="856" w:customStyle="1">
    <w:name w:val="纯文本 Char"/>
    <w:link w:val="855"/>
    <w:uiPriority w:val="0"/>
    <w:qFormat/>
    <w:rPr>
      <w:rFonts w:ascii="宋体" w:hAnsi="Courier New" w:eastAsia="宋体"/>
      <w:sz w:val="21"/>
      <w:lang w:val="en-US" w:eastAsia="zh-CN" w:bidi="ar-SA"/>
    </w:rPr>
  </w:style>
  <w:style w:type="paragraph" w:styleId="857" w:customStyle="1">
    <w:name w:val="正文文本缩进 21"/>
    <w:basedOn w:val="651"/>
    <w:uiPriority w:val="0"/>
    <w:qFormat/>
    <w:pPr>
      <w:ind w:left="420"/>
      <w:spacing w:after="120" w:line="480" w:lineRule="auto"/>
    </w:pPr>
  </w:style>
  <w:style w:type="paragraph" w:styleId="858" w:customStyle="1">
    <w:name w:val="批注框文本1"/>
    <w:basedOn w:val="651"/>
    <w:link w:val="859"/>
    <w:uiPriority w:val="0"/>
    <w:qFormat/>
    <w:rPr>
      <w:sz w:val="18"/>
      <w:szCs w:val="18"/>
    </w:rPr>
  </w:style>
  <w:style w:type="character" w:styleId="859" w:customStyle="1">
    <w:name w:val="批注框文本 Char"/>
    <w:link w:val="858"/>
    <w:uiPriority w:val="0"/>
    <w:qFormat/>
    <w:rPr>
      <w:sz w:val="18"/>
      <w:szCs w:val="18"/>
    </w:rPr>
  </w:style>
  <w:style w:type="paragraph" w:styleId="860" w:customStyle="1">
    <w:name w:val="页脚1"/>
    <w:basedOn w:val="651"/>
    <w:link w:val="861"/>
    <w:uiPriority w:val="0"/>
    <w:qFormat/>
    <w:pPr>
      <w:jc w:val="left"/>
      <w:tabs>
        <w:tab w:val="center" w:pos="4153" w:leader="none"/>
        <w:tab w:val="right" w:pos="8306" w:leader="none"/>
      </w:tabs>
    </w:pPr>
    <w:rPr>
      <w:sz w:val="18"/>
      <w:szCs w:val="18"/>
    </w:rPr>
  </w:style>
  <w:style w:type="character" w:styleId="861" w:customStyle="1">
    <w:name w:val="页脚 Char"/>
    <w:link w:val="860"/>
    <w:uiPriority w:val="0"/>
    <w:qFormat/>
    <w:rPr>
      <w:sz w:val="18"/>
      <w:szCs w:val="18"/>
    </w:rPr>
  </w:style>
  <w:style w:type="paragraph" w:styleId="862" w:customStyle="1">
    <w:name w:val="页眉1"/>
    <w:basedOn w:val="651"/>
    <w:link w:val="863"/>
    <w:uiPriority w:val="0"/>
    <w:qFormat/>
    <w:pPr>
      <w:jc w:val="center"/>
      <w:tabs>
        <w:tab w:val="center" w:pos="4153" w:leader="none"/>
        <w:tab w:val="right" w:pos="8306" w:leader="none"/>
      </w:tabs>
      <w:pBdr>
        <w:bottom w:val="single" w:color="000000" w:sz="6" w:space="1"/>
      </w:pBdr>
    </w:pPr>
    <w:rPr>
      <w:sz w:val="18"/>
      <w:szCs w:val="18"/>
    </w:rPr>
  </w:style>
  <w:style w:type="character" w:styleId="863" w:customStyle="1">
    <w:name w:val="页眉 Char"/>
    <w:link w:val="862"/>
    <w:uiPriority w:val="0"/>
    <w:qFormat/>
    <w:rPr>
      <w:sz w:val="18"/>
      <w:szCs w:val="18"/>
    </w:rPr>
  </w:style>
  <w:style w:type="paragraph" w:styleId="864" w:customStyle="1">
    <w:name w:val="目录 11"/>
    <w:basedOn w:val="651"/>
    <w:next w:val="651"/>
    <w:uiPriority w:val="0"/>
    <w:semiHidden/>
    <w:qFormat/>
  </w:style>
  <w:style w:type="paragraph" w:styleId="865" w:customStyle="1">
    <w:name w:val="正文文本缩进 31"/>
    <w:basedOn w:val="651"/>
    <w:uiPriority w:val="99"/>
    <w:qFormat/>
    <w:pPr>
      <w:ind w:firstLine="420"/>
    </w:pPr>
    <w:rPr>
      <w:rFonts w:eastAsia="楷体_GB2312"/>
    </w:rPr>
  </w:style>
  <w:style w:type="paragraph" w:styleId="866" w:customStyle="1">
    <w:name w:val="目录 21"/>
    <w:basedOn w:val="651"/>
    <w:next w:val="651"/>
    <w:uiPriority w:val="0"/>
    <w:semiHidden/>
    <w:qFormat/>
    <w:pPr>
      <w:ind w:left="420"/>
    </w:pPr>
    <w:rPr>
      <w:szCs w:val="20"/>
    </w:rPr>
  </w:style>
  <w:style w:type="paragraph" w:styleId="867" w:customStyle="1">
    <w:name w:val="正文文本 21"/>
    <w:basedOn w:val="651"/>
    <w:link w:val="868"/>
    <w:uiPriority w:val="0"/>
    <w:qFormat/>
    <w:pPr>
      <w:spacing w:line="440" w:lineRule="exact"/>
    </w:pPr>
    <w:rPr>
      <w:rFonts w:ascii="楷体_GB2312" w:eastAsia="楷体_GB2312"/>
      <w:sz w:val="28"/>
    </w:rPr>
  </w:style>
  <w:style w:type="character" w:styleId="868" w:customStyle="1">
    <w:name w:val="正文文本 2 Char"/>
    <w:link w:val="867"/>
    <w:uiPriority w:val="0"/>
    <w:qFormat/>
    <w:rPr>
      <w:rFonts w:ascii="楷体_GB2312" w:eastAsia="楷体_GB2312"/>
      <w:sz w:val="28"/>
      <w:szCs w:val="24"/>
    </w:rPr>
  </w:style>
  <w:style w:type="paragraph" w:styleId="869" w:customStyle="1">
    <w:name w:val="信息标题11"/>
    <w:basedOn w:val="651"/>
    <w:next w:val="65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870" w:customStyle="1">
    <w:name w:val="普通(网站)1"/>
    <w:basedOn w:val="651"/>
    <w:uiPriority w:val="0"/>
    <w:qFormat/>
    <w:pPr>
      <w:ind w:left="0" w:right="0"/>
      <w:jc w:val="left"/>
      <w:spacing w:before="100" w:beforeAutospacing="1" w:after="100" w:afterAutospacing="1"/>
    </w:pPr>
    <w:rPr>
      <w:sz w:val="24"/>
      <w:lang w:val="en-US" w:eastAsia="zh-CN" w:bidi="ar"/>
    </w:rPr>
  </w:style>
  <w:style w:type="paragraph" w:styleId="871" w:customStyle="1">
    <w:name w:val="批注主题1"/>
    <w:basedOn w:val="847"/>
    <w:next w:val="847"/>
    <w:link w:val="872"/>
    <w:uiPriority w:val="0"/>
    <w:qFormat/>
    <w:rPr>
      <w:b/>
      <w:bCs/>
    </w:rPr>
  </w:style>
  <w:style w:type="character" w:styleId="872" w:customStyle="1">
    <w:name w:val="批注主题 Char"/>
    <w:link w:val="871"/>
    <w:uiPriority w:val="0"/>
    <w:qFormat/>
    <w:rPr>
      <w:b/>
      <w:bCs/>
      <w:sz w:val="21"/>
      <w:szCs w:val="24"/>
    </w:rPr>
  </w:style>
  <w:style w:type="paragraph" w:styleId="873" w:customStyle="1">
    <w:name w:val="正文首行缩进 21"/>
    <w:basedOn w:val="851"/>
    <w:next w:val="651"/>
    <w:uiPriority w:val="0"/>
    <w:qFormat/>
    <w:pPr>
      <w:ind w:left="420" w:firstLine="420"/>
      <w:spacing w:after="120"/>
      <w:widowControl/>
    </w:pPr>
    <w:rPr>
      <w:rFonts w:ascii="仿宋_GB2312" w:eastAsia="仿宋_GB2312"/>
      <w:color w:val="ff6600"/>
      <w:sz w:val="21"/>
    </w:rPr>
  </w:style>
  <w:style w:type="table" w:styleId="874" w:customStyle="1">
    <w:name w:val="网格型1"/>
    <w:basedOn w:val="84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5" w:customStyle="1">
    <w:name w:val="要点1"/>
    <w:link w:val="651"/>
    <w:uiPriority w:val="0"/>
    <w:qFormat/>
  </w:style>
  <w:style w:type="character" w:styleId="876" w:customStyle="1">
    <w:name w:val="页码1"/>
    <w:link w:val="651"/>
    <w:uiPriority w:val="0"/>
    <w:qFormat/>
  </w:style>
  <w:style w:type="character" w:styleId="877" w:customStyle="1">
    <w:name w:val="已访问的超链接1"/>
    <w:link w:val="651"/>
    <w:uiPriority w:val="0"/>
    <w:qFormat/>
    <w:rPr>
      <w:color w:val="800080"/>
      <w:u w:val="none"/>
    </w:rPr>
  </w:style>
  <w:style w:type="character" w:styleId="878" w:customStyle="1">
    <w:name w:val="强调1"/>
    <w:link w:val="651"/>
    <w:uiPriority w:val="0"/>
    <w:qFormat/>
  </w:style>
  <w:style w:type="character" w:styleId="879" w:customStyle="1">
    <w:name w:val="HTML 定义1"/>
    <w:link w:val="651"/>
    <w:uiPriority w:val="0"/>
    <w:qFormat/>
  </w:style>
  <w:style w:type="character" w:styleId="880" w:customStyle="1">
    <w:name w:val="HTML 打字机1"/>
    <w:link w:val="651"/>
    <w:uiPriority w:val="0"/>
    <w:qFormat/>
    <w:rPr>
      <w:rFonts w:ascii="monospace" w:hAnsi="monospace" w:eastAsia="monospace" w:cs="monospace"/>
      <w:sz w:val="20"/>
    </w:rPr>
  </w:style>
  <w:style w:type="character" w:styleId="881" w:customStyle="1">
    <w:name w:val="HTML 缩写1"/>
    <w:link w:val="651"/>
    <w:uiPriority w:val="0"/>
    <w:qFormat/>
  </w:style>
  <w:style w:type="character" w:styleId="882" w:customStyle="1">
    <w:name w:val="HTML 变量1"/>
    <w:link w:val="651"/>
    <w:uiPriority w:val="0"/>
    <w:qFormat/>
  </w:style>
  <w:style w:type="character" w:styleId="883" w:customStyle="1">
    <w:name w:val="超链接1"/>
    <w:link w:val="651"/>
    <w:uiPriority w:val="0"/>
    <w:qFormat/>
    <w:rPr>
      <w:color w:val="0000ff"/>
      <w:u w:val="none"/>
    </w:rPr>
  </w:style>
  <w:style w:type="character" w:styleId="884" w:customStyle="1">
    <w:name w:val="HTML 代码1"/>
    <w:link w:val="651"/>
    <w:uiPriority w:val="0"/>
    <w:qFormat/>
    <w:rPr>
      <w:rFonts w:ascii="monospace" w:hAnsi="monospace" w:eastAsia="monospace" w:cs="monospace"/>
      <w:sz w:val="20"/>
    </w:rPr>
  </w:style>
  <w:style w:type="character" w:styleId="885" w:customStyle="1">
    <w:name w:val="批注引用1"/>
    <w:link w:val="651"/>
    <w:uiPriority w:val="0"/>
    <w:qFormat/>
    <w:rPr>
      <w:sz w:val="21"/>
      <w:szCs w:val="21"/>
    </w:rPr>
  </w:style>
  <w:style w:type="character" w:styleId="886" w:customStyle="1">
    <w:name w:val="HTML 引文1"/>
    <w:link w:val="651"/>
    <w:uiPriority w:val="0"/>
    <w:qFormat/>
  </w:style>
  <w:style w:type="character" w:styleId="887" w:customStyle="1">
    <w:name w:val="HTML 键盘1"/>
    <w:link w:val="651"/>
    <w:uiPriority w:val="0"/>
    <w:qFormat/>
    <w:rPr>
      <w:rFonts w:ascii="monospace" w:hAnsi="monospace" w:eastAsia="monospace" w:cs="monospace"/>
      <w:sz w:val="20"/>
    </w:rPr>
  </w:style>
  <w:style w:type="character" w:styleId="888" w:customStyle="1">
    <w:name w:val="HTML 样本1"/>
    <w:link w:val="651"/>
    <w:uiPriority w:val="0"/>
    <w:qFormat/>
    <w:rPr>
      <w:rFonts w:ascii="monospace" w:hAnsi="monospace" w:eastAsia="monospace" w:cs="monospace"/>
    </w:rPr>
  </w:style>
  <w:style w:type="paragraph" w:styleId="889" w:customStyle="1">
    <w:name w:val="信息标题1"/>
    <w:basedOn w:val="651"/>
    <w:next w:val="65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90" w:customStyle="1">
    <w:name w:val="正文1"/>
    <w:next w:val="65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891" w:customStyle="1">
    <w:name w:val="hour_pm"/>
    <w:link w:val="651"/>
    <w:uiPriority w:val="0"/>
    <w:qFormat/>
  </w:style>
  <w:style w:type="character" w:styleId="892" w:customStyle="1">
    <w:name w:val="Font Style37"/>
    <w:link w:val="651"/>
    <w:uiPriority w:val="0"/>
    <w:qFormat/>
    <w:rPr>
      <w:rFonts w:ascii="Arial" w:hAnsi="Arial" w:cs="Arial"/>
      <w:sz w:val="16"/>
      <w:szCs w:val="16"/>
    </w:rPr>
  </w:style>
  <w:style w:type="character" w:styleId="893" w:customStyle="1">
    <w:name w:val="Plain Text Char"/>
    <w:link w:val="651"/>
    <w:uiPriority w:val="0"/>
    <w:qFormat/>
    <w:rPr>
      <w:rFonts w:ascii="宋体" w:hAnsi="Courier New" w:eastAsia="宋体"/>
      <w:sz w:val="21"/>
      <w:lang w:val="en-US" w:eastAsia="zh-CN" w:bidi="ar-SA"/>
    </w:rPr>
  </w:style>
  <w:style w:type="character" w:styleId="894" w:customStyle="1">
    <w:name w:val="hour_am"/>
    <w:link w:val="651"/>
    <w:uiPriority w:val="0"/>
    <w:qFormat/>
  </w:style>
  <w:style w:type="character" w:styleId="895" w:customStyle="1">
    <w:name w:val="old"/>
    <w:link w:val="651"/>
    <w:uiPriority w:val="0"/>
    <w:qFormat/>
    <w:rPr>
      <w:color w:val="999999"/>
    </w:rPr>
  </w:style>
  <w:style w:type="character" w:styleId="896" w:customStyle="1">
    <w:name w:val="glyphicon"/>
    <w:link w:val="651"/>
    <w:uiPriority w:val="0"/>
    <w:qFormat/>
  </w:style>
  <w:style w:type="character" w:styleId="897" w:customStyle="1">
    <w:name w:val="Font Style29"/>
    <w:link w:val="651"/>
    <w:uiPriority w:val="0"/>
    <w:qFormat/>
    <w:rPr>
      <w:rFonts w:ascii="Arial" w:hAnsi="Arial" w:cs="Arial"/>
      <w:sz w:val="14"/>
      <w:szCs w:val="14"/>
    </w:rPr>
  </w:style>
  <w:style w:type="character" w:styleId="898" w:customStyle="1">
    <w:name w:val="标题 2 Char"/>
    <w:link w:val="651"/>
    <w:uiPriority w:val="0"/>
    <w:qFormat/>
    <w:rPr>
      <w:rFonts w:ascii="Arial" w:hAnsi="Arial" w:eastAsia="黑体"/>
      <w:b/>
      <w:sz w:val="32"/>
      <w:lang w:val="en-US" w:eastAsia="zh-CN"/>
    </w:rPr>
  </w:style>
  <w:style w:type="character" w:styleId="899" w:customStyle="1">
    <w:name w:val="Font Style30"/>
    <w:link w:val="651"/>
    <w:uiPriority w:val="0"/>
    <w:qFormat/>
    <w:rPr>
      <w:rFonts w:ascii="宋体" w:eastAsia="宋体" w:cs="宋体"/>
      <w:sz w:val="14"/>
      <w:szCs w:val="14"/>
    </w:rPr>
  </w:style>
  <w:style w:type="character" w:styleId="900" w:customStyle="1">
    <w:name w:val="hover"/>
    <w:link w:val="651"/>
    <w:uiPriority w:val="0"/>
    <w:qFormat/>
    <w:rPr>
      <w:shd w:val="clear" w:color="auto" w:fill="eeeeee"/>
    </w:rPr>
  </w:style>
  <w:style w:type="character" w:styleId="901" w:customStyle="1">
    <w:name w:val="Font Style36"/>
    <w:link w:val="651"/>
    <w:uiPriority w:val="0"/>
    <w:qFormat/>
    <w:rPr>
      <w:rFonts w:ascii="宋体" w:eastAsia="宋体" w:cs="宋体"/>
      <w:sz w:val="16"/>
      <w:szCs w:val="16"/>
    </w:rPr>
  </w:style>
  <w:style w:type="character" w:styleId="902" w:customStyle="1">
    <w:name w:val="Font Style28"/>
    <w:link w:val="651"/>
    <w:uiPriority w:val="0"/>
    <w:qFormat/>
    <w:rPr>
      <w:rFonts w:ascii="Constantia" w:hAnsi="Constantia" w:cs="Constantia"/>
      <w:sz w:val="28"/>
      <w:szCs w:val="28"/>
    </w:rPr>
  </w:style>
  <w:style w:type="paragraph" w:styleId="903" w:customStyle="1">
    <w:name w:val="正文（无缩进）"/>
    <w:basedOn w:val="651"/>
    <w:uiPriority w:val="0"/>
    <w:qFormat/>
    <w:pPr>
      <w:spacing w:line="360" w:lineRule="auto"/>
    </w:pPr>
    <w:rPr>
      <w:rFonts w:ascii="Calibri" w:hAnsi="Calibri"/>
      <w:sz w:val="24"/>
      <w:szCs w:val="21"/>
    </w:rPr>
  </w:style>
  <w:style w:type="paragraph" w:styleId="904" w:customStyle="1">
    <w:name w:val="标题1"/>
    <w:basedOn w:val="834"/>
    <w:next w:val="651"/>
    <w:uiPriority w:val="0"/>
    <w:qFormat/>
    <w:pPr>
      <w:numPr>
        <w:ilvl w:val="0"/>
        <w:numId w:val="1"/>
      </w:numPr>
      <w:jc w:val="left"/>
      <w:spacing w:line="578" w:lineRule="atLeast"/>
    </w:pPr>
  </w:style>
  <w:style w:type="paragraph" w:styleId="905" w:customStyle="1">
    <w:name w:val=" Char Char Char Char Char Char Char Char Char Char Char Char Char"/>
    <w:basedOn w:val="651"/>
    <w:uiPriority w:val="0"/>
    <w:qFormat/>
    <w:pPr>
      <w:jc w:val="left"/>
      <w:spacing w:after="160" w:line="240" w:lineRule="exact"/>
      <w:widowControl/>
    </w:pPr>
    <w:rPr>
      <w:rFonts w:ascii="Verdana" w:hAnsi="Verdana"/>
      <w:sz w:val="20"/>
      <w:szCs w:val="20"/>
      <w:lang w:eastAsia="en-US"/>
    </w:rPr>
  </w:style>
  <w:style w:type="paragraph" w:styleId="906" w:customStyle="1">
    <w:name w:val="我的样式"/>
    <w:basedOn w:val="834"/>
    <w:next w:val="651"/>
    <w:uiPriority w:val="0"/>
    <w:qFormat/>
    <w:pPr>
      <w:numPr>
        <w:ilvl w:val="0"/>
        <w:numId w:val="2"/>
      </w:numPr>
      <w:spacing w:line="360" w:lineRule="auto"/>
    </w:pPr>
    <w:rPr>
      <w:rFonts w:ascii="仿宋_GB2312" w:eastAsia="仿宋_GB2312"/>
      <w:sz w:val="32"/>
      <w:szCs w:val="30"/>
    </w:rPr>
  </w:style>
  <w:style w:type="paragraph" w:styleId="907" w:customStyle="1">
    <w:name w:val="默认段落字体 Para Char Char Char Char Char Char Char Char Char1 Char Char Char Char Char Char Char"/>
    <w:basedOn w:val="846"/>
    <w:uiPriority w:val="0"/>
    <w:qFormat/>
    <w:rPr>
      <w:rFonts w:ascii="Tahoma" w:hAnsi="Tahoma"/>
      <w:sz w:val="24"/>
    </w:rPr>
  </w:style>
  <w:style w:type="paragraph" w:styleId="908" w:customStyle="1">
    <w:name w:val="样式1"/>
    <w:basedOn w:val="651"/>
    <w:uiPriority w:val="0"/>
    <w:qFormat/>
    <w:pPr>
      <w:numPr>
        <w:ilvl w:val="0"/>
        <w:numId w:val="1"/>
      </w:numPr>
      <w:tabs>
        <w:tab w:val="left" w:pos="1110" w:leader="none"/>
      </w:tabs>
    </w:pPr>
    <w:rPr>
      <w:rFonts w:ascii="宋体" w:hAnsi="宋体"/>
      <w:szCs w:val="21"/>
    </w:rPr>
  </w:style>
  <w:style w:type="paragraph" w:styleId="90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0" w:customStyle="1">
    <w:name w:val=" Char Char Char1 Char Char Char Char"/>
    <w:basedOn w:val="651"/>
    <w:uiPriority w:val="0"/>
    <w:qFormat/>
    <w:pPr>
      <w:jc w:val="left"/>
      <w:spacing w:after="160" w:line="240" w:lineRule="exact"/>
      <w:widowControl/>
    </w:pPr>
    <w:rPr>
      <w:rFonts w:ascii="宋体" w:hAnsi="宋体"/>
      <w:b/>
      <w:sz w:val="28"/>
      <w:szCs w:val="28"/>
    </w:rPr>
  </w:style>
  <w:style w:type="paragraph" w:styleId="911" w:customStyle="1">
    <w:name w:val="Style9"/>
    <w:basedOn w:val="651"/>
    <w:uiPriority w:val="0"/>
    <w:qFormat/>
    <w:pPr>
      <w:jc w:val="left"/>
    </w:pPr>
    <w:rPr>
      <w:rFonts w:ascii="宋体"/>
      <w:sz w:val="24"/>
    </w:rPr>
  </w:style>
  <w:style w:type="paragraph" w:styleId="912" w:customStyle="1">
    <w:name w:val="Char Char1 Char Char Char Char Char Char"/>
    <w:basedOn w:val="651"/>
    <w:uiPriority w:val="0"/>
    <w:qFormat/>
    <w:pPr>
      <w:jc w:val="center"/>
      <w:widowControl/>
    </w:pPr>
    <w:rPr>
      <w:rFonts w:ascii="宋体" w:hAnsi="宋体"/>
      <w:b/>
      <w:sz w:val="24"/>
      <w:lang w:eastAsia="en-US"/>
    </w:rPr>
  </w:style>
  <w:style w:type="paragraph" w:styleId="913" w:customStyle="1">
    <w:name w:val="_Style 56"/>
    <w:basedOn w:val="846"/>
    <w:uiPriority w:val="0"/>
    <w:qFormat/>
    <w:pPr>
      <w:spacing w:line="436" w:lineRule="exact"/>
    </w:pPr>
    <w:rPr>
      <w:szCs w:val="20"/>
    </w:rPr>
  </w:style>
  <w:style w:type="paragraph" w:styleId="914" w:customStyle="1">
    <w:name w:val="Style10"/>
    <w:basedOn w:val="651"/>
    <w:uiPriority w:val="0"/>
    <w:qFormat/>
    <w:pPr>
      <w:jc w:val="left"/>
    </w:pPr>
    <w:rPr>
      <w:rFonts w:ascii="宋体"/>
      <w:sz w:val="24"/>
    </w:rPr>
  </w:style>
  <w:style w:type="paragraph" w:styleId="915" w:customStyle="1">
    <w:name w:val="Char Char Char Char"/>
    <w:basedOn w:val="846"/>
    <w:uiPriority w:val="0"/>
    <w:qFormat/>
    <w:pPr>
      <w:spacing w:line="360" w:lineRule="auto"/>
    </w:pPr>
    <w:rPr>
      <w:rFonts w:ascii="Tahoma" w:hAnsi="Tahoma"/>
      <w:sz w:val="24"/>
    </w:rPr>
  </w:style>
  <w:style w:type="paragraph" w:styleId="916" w:customStyle="1">
    <w:name w:val="正文（缩进） Char1"/>
    <w:basedOn w:val="651"/>
    <w:uiPriority w:val="0"/>
    <w:qFormat/>
    <w:pPr>
      <w:ind w:firstLine="480"/>
      <w:spacing w:before="156" w:after="156" w:line="360" w:lineRule="auto"/>
    </w:pPr>
    <w:rPr>
      <w:sz w:val="24"/>
    </w:rPr>
  </w:style>
  <w:style w:type="paragraph" w:styleId="917" w:customStyle="1">
    <w:name w:val="普通正文"/>
    <w:basedOn w:val="651"/>
    <w:uiPriority w:val="0"/>
    <w:qFormat/>
    <w:pPr>
      <w:ind w:firstLine="480"/>
      <w:jc w:val="left"/>
      <w:spacing w:before="120" w:after="120" w:line="360" w:lineRule="auto"/>
    </w:pPr>
    <w:rPr>
      <w:rFonts w:ascii="Arial" w:hAnsi="Arial"/>
      <w:sz w:val="24"/>
    </w:rPr>
  </w:style>
  <w:style w:type="paragraph" w:styleId="918"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19" w:customStyle="1">
    <w:name w:val=" Char"/>
    <w:basedOn w:val="651"/>
    <w:uiPriority w:val="0"/>
    <w:qFormat/>
    <w:pPr>
      <w:ind w:left="420" w:hanging="420"/>
      <w:jc w:val="left"/>
      <w:tabs>
        <w:tab w:val="left" w:pos="420" w:leader="none"/>
      </w:tabs>
    </w:pPr>
    <w:rPr>
      <w:szCs w:val="20"/>
    </w:rPr>
  </w:style>
  <w:style w:type="paragraph" w:styleId="920" w:customStyle="1">
    <w:name w:val="文档正文"/>
    <w:basedOn w:val="651"/>
    <w:uiPriority w:val="0"/>
    <w:qFormat/>
    <w:pPr>
      <w:ind w:firstLine="567"/>
      <w:spacing w:line="480" w:lineRule="atLeast"/>
    </w:pPr>
    <w:rPr>
      <w:rFonts w:ascii="仿宋_GB2312"/>
      <w:szCs w:val="20"/>
    </w:rPr>
  </w:style>
  <w:style w:type="paragraph" w:styleId="921" w:customStyle="1">
    <w:name w:val="要点标题"/>
    <w:basedOn w:val="651"/>
    <w:uiPriority w:val="0"/>
    <w:qFormat/>
    <w:pPr>
      <w:numPr>
        <w:ilvl w:val="0"/>
        <w:numId w:val="3"/>
      </w:numPr>
      <w:jc w:val="left"/>
    </w:pPr>
    <w:rPr>
      <w:rFonts w:ascii="宋体" w:hAnsi="宋体"/>
      <w:b/>
      <w:sz w:val="24"/>
    </w:rPr>
  </w:style>
  <w:style w:type="paragraph" w:styleId="922" w:customStyle="1">
    <w:name w:val="Style11"/>
    <w:basedOn w:val="651"/>
    <w:uiPriority w:val="0"/>
    <w:qFormat/>
    <w:pPr>
      <w:jc w:val="left"/>
      <w:spacing w:line="446" w:lineRule="exact"/>
    </w:pPr>
    <w:rPr>
      <w:rFonts w:ascii="宋体"/>
      <w:sz w:val="24"/>
    </w:rPr>
  </w:style>
  <w:style w:type="paragraph" w:styleId="923" w:customStyle="1">
    <w:name w:val="Char1"/>
    <w:basedOn w:val="651"/>
    <w:uiPriority w:val="0"/>
    <w:qFormat/>
    <w:pPr>
      <w:ind w:left="840" w:hanging="420"/>
      <w:tabs>
        <w:tab w:val="left" w:pos="840" w:leader="none"/>
      </w:tabs>
    </w:pPr>
    <w:rPr>
      <w:sz w:val="24"/>
    </w:rPr>
  </w:style>
  <w:style w:type="paragraph" w:styleId="924" w:customStyle="1">
    <w:name w:val="Char"/>
    <w:basedOn w:val="651"/>
    <w:uiPriority w:val="0"/>
    <w:qFormat/>
    <w:pPr>
      <w:tabs>
        <w:tab w:val="left" w:pos="360" w:leader="none"/>
      </w:tabs>
    </w:pPr>
    <w:rPr>
      <w:sz w:val="24"/>
    </w:rPr>
  </w:style>
  <w:style w:type="paragraph" w:styleId="925" w:customStyle="1">
    <w:name w:val="Style12"/>
    <w:basedOn w:val="651"/>
    <w:uiPriority w:val="0"/>
    <w:qFormat/>
    <w:pPr>
      <w:jc w:val="left"/>
    </w:pPr>
    <w:rPr>
      <w:rFonts w:ascii="宋体"/>
      <w:sz w:val="24"/>
    </w:rPr>
  </w:style>
  <w:style w:type="paragraph" w:styleId="926"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27" w:customStyle="1">
    <w:name w:val="首行缩进"/>
    <w:basedOn w:val="651"/>
    <w:uiPriority w:val="0"/>
    <w:qFormat/>
    <w:pPr>
      <w:ind w:firstLine="420"/>
      <w:spacing w:line="360" w:lineRule="auto"/>
    </w:pPr>
    <w:rPr>
      <w:sz w:val="20"/>
    </w:rPr>
  </w:style>
  <w:style w:type="paragraph" w:styleId="928" w:customStyle="1">
    <w:name w:val="纯文本1"/>
    <w:basedOn w:val="651"/>
    <w:uiPriority w:val="0"/>
    <w:qFormat/>
    <w:rPr>
      <w:rFonts w:ascii="宋体" w:hAnsi="Courier New"/>
      <w:szCs w:val="22"/>
    </w:rPr>
  </w:style>
  <w:style w:type="character" w:styleId="929" w:customStyle="1">
    <w:name w:val="NormalCharacter1"/>
    <w:link w:val="651"/>
    <w:uiPriority w:val="0"/>
    <w:qFormat/>
  </w:style>
  <w:style w:type="paragraph" w:styleId="930" w:customStyle="1">
    <w:name w:val="Table Text"/>
    <w:basedOn w:val="651"/>
    <w:uiPriority w:val="0"/>
    <w:semiHidden/>
    <w:qFormat/>
    <w:rPr>
      <w:rFonts w:ascii="仿宋" w:hAnsi="仿宋" w:eastAsia="仿宋" w:cs="仿宋"/>
      <w:sz w:val="24"/>
      <w:szCs w:val="24"/>
      <w:lang w:val="en-US" w:eastAsia="en-US" w:bidi="ar-SA"/>
    </w:rPr>
  </w:style>
  <w:style w:type="table" w:styleId="931" w:customStyle="1">
    <w:name w:val="Table Normal"/>
    <w:uiPriority w:val="0"/>
    <w:unhideWhenUsed/>
    <w:qFormat/>
    <w:tblPr/>
  </w:style>
  <w:style w:type="paragraph" w:styleId="932" w:customStyle="1">
    <w:name w:val="正文文本1"/>
    <w:basedOn w:val="65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numbering" w:styleId="12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星汇2</cp:lastModifiedBy>
  <cp:revision>8</cp:revision>
  <dcterms:created xsi:type="dcterms:W3CDTF">2024-01-08T08:47:00Z</dcterms:created>
  <dcterms:modified xsi:type="dcterms:W3CDTF">2026-10-21T03:20:41Z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eyJoZGlkIjoiZTdmYzNkMzQ0YWEwNjFhNTY5ZjYxMjIyYjc5YjlhNjAiLCJ1c2VySWQiOiIxMjA0NTA2NTIyIn0=</vt:lpwstr>
  </property>
  <property fmtid="{D5CDD505-2E9C-101B-9397-08002B2CF9AE}" pid="3" name="KSOProductBuildVer">
    <vt:lpwstr>2052-12.1.0.29161</vt:lpwstr>
  </property>
  <property fmtid="{D5CDD505-2E9C-101B-9397-08002B2CF9AE}" pid="4" name="ICV">
    <vt:lpwstr>EE18DE61BE204576B5A426F67117F578_13</vt:lpwstr>
  </property>
</Properties>
</file>