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BDA2A6">
      <w:pPr>
        <w:adjustRightInd w:val="0"/>
        <w:spacing w:before="120" w:after="120" w:line="520" w:lineRule="exact"/>
        <w:jc w:val="left"/>
        <w:textAlignment w:val="baseline"/>
        <w:rPr>
          <w:rFonts w:hint="eastAsia" w:ascii="Arial" w:hAnsi="Arial" w:eastAsia="黑体"/>
          <w:b/>
          <w:bCs/>
          <w:color w:val="000000"/>
          <w:kern w:val="0"/>
          <w:sz w:val="48"/>
          <w:szCs w:val="48"/>
        </w:rPr>
      </w:pPr>
    </w:p>
    <w:p w14:paraId="2128D836">
      <w:pPr>
        <w:spacing w:line="1040" w:lineRule="exact"/>
        <w:jc w:val="center"/>
        <w:rPr>
          <w:rFonts w:hint="eastAsia" w:ascii="仿宋" w:hAnsi="仿宋" w:eastAsia="仿宋" w:cs="仿宋"/>
          <w:b/>
          <w:kern w:val="0"/>
          <w:sz w:val="72"/>
          <w:szCs w:val="72"/>
        </w:rPr>
      </w:pPr>
      <w:r>
        <w:rPr>
          <w:rFonts w:hint="eastAsia" w:ascii="仿宋" w:hAnsi="仿宋" w:eastAsia="仿宋" w:cs="仿宋"/>
          <w:b/>
          <w:kern w:val="0"/>
          <w:sz w:val="72"/>
          <w:szCs w:val="72"/>
        </w:rPr>
        <w:t>招　标　文　件</w:t>
      </w:r>
    </w:p>
    <w:p w14:paraId="013F0488">
      <w:pPr>
        <w:spacing w:before="240" w:after="240" w:line="360" w:lineRule="auto"/>
        <w:jc w:val="center"/>
        <w:rPr>
          <w:rFonts w:hint="eastAsia" w:ascii="仿宋" w:hAnsi="仿宋" w:eastAsia="仿宋" w:cs="仿宋"/>
          <w:b/>
          <w:kern w:val="0"/>
          <w:sz w:val="40"/>
          <w:szCs w:val="40"/>
        </w:rPr>
      </w:pPr>
    </w:p>
    <w:p w14:paraId="079F92C2">
      <w:pPr>
        <w:spacing w:before="240" w:after="240" w:line="360" w:lineRule="auto"/>
        <w:jc w:val="center"/>
        <w:rPr>
          <w:rFonts w:hint="eastAsia" w:ascii="仿宋" w:hAnsi="仿宋" w:eastAsia="仿宋" w:cs="仿宋"/>
          <w:b/>
          <w:kern w:val="0"/>
          <w:sz w:val="40"/>
          <w:szCs w:val="40"/>
          <w:lang w:eastAsia="zh-CN"/>
        </w:rPr>
      </w:pPr>
      <w:r>
        <w:rPr>
          <w:rFonts w:hint="eastAsia" w:ascii="仿宋" w:hAnsi="仿宋" w:eastAsia="仿宋" w:cs="仿宋"/>
          <w:b/>
          <w:kern w:val="0"/>
          <w:sz w:val="40"/>
          <w:szCs w:val="40"/>
        </w:rPr>
        <w:t>项目名称：</w:t>
      </w:r>
      <w:r>
        <w:rPr>
          <w:rFonts w:hint="eastAsia" w:ascii="仿宋" w:hAnsi="仿宋" w:eastAsia="仿宋" w:cs="仿宋"/>
          <w:b/>
          <w:kern w:val="0"/>
          <w:sz w:val="40"/>
          <w:szCs w:val="40"/>
          <w:lang w:eastAsia="zh-CN"/>
        </w:rPr>
        <w:t>洪泽区人民医院紧密型县域医共体建设项目 （医疗卫生强基工程项目）洪泽区中医院医疗设备购置项目</w:t>
      </w:r>
    </w:p>
    <w:p w14:paraId="0374AC69">
      <w:pPr>
        <w:spacing w:before="240" w:after="240" w:line="360" w:lineRule="auto"/>
        <w:jc w:val="center"/>
        <w:rPr>
          <w:rFonts w:hint="eastAsia" w:ascii="仿宋" w:hAnsi="仿宋" w:eastAsia="仿宋" w:cs="仿宋"/>
          <w:b/>
          <w:kern w:val="0"/>
          <w:sz w:val="36"/>
          <w:szCs w:val="36"/>
        </w:rPr>
      </w:pPr>
    </w:p>
    <w:p w14:paraId="74798BAA">
      <w:pPr>
        <w:spacing w:before="240" w:after="240" w:line="360" w:lineRule="auto"/>
        <w:ind w:firstLine="723" w:firstLineChars="200"/>
        <w:rPr>
          <w:rFonts w:hint="eastAsia" w:ascii="仿宋" w:hAnsi="仿宋" w:eastAsia="仿宋" w:cs="仿宋"/>
          <w:b/>
          <w:kern w:val="0"/>
          <w:sz w:val="40"/>
          <w:szCs w:val="40"/>
        </w:rPr>
      </w:pPr>
      <w:r>
        <w:rPr>
          <w:rFonts w:hint="eastAsia" w:ascii="仿宋" w:hAnsi="仿宋" w:eastAsia="仿宋" w:cs="仿宋"/>
          <w:b/>
          <w:kern w:val="0"/>
          <w:sz w:val="36"/>
          <w:szCs w:val="36"/>
        </w:rPr>
        <w:t>项目编号：</w:t>
      </w:r>
      <w:r>
        <w:rPr>
          <w:rFonts w:hint="eastAsia" w:ascii="仿宋" w:hAnsi="仿宋" w:eastAsia="仿宋" w:cs="仿宋"/>
          <w:b/>
          <w:kern w:val="0"/>
          <w:sz w:val="40"/>
          <w:szCs w:val="40"/>
          <w:lang w:eastAsia="zh-CN"/>
        </w:rPr>
        <w:t>JSZC-320813-SZZB-G2026-0006</w:t>
      </w:r>
    </w:p>
    <w:p w14:paraId="05037707">
      <w:pPr>
        <w:spacing w:line="520" w:lineRule="exact"/>
        <w:ind w:left="2811" w:hanging="2811" w:hangingChars="1000"/>
        <w:rPr>
          <w:rFonts w:hint="eastAsia"/>
          <w:b/>
          <w:sz w:val="28"/>
          <w:szCs w:val="28"/>
        </w:rPr>
      </w:pPr>
    </w:p>
    <w:p w14:paraId="4C5D70A1">
      <w:pPr>
        <w:spacing w:line="520" w:lineRule="exact"/>
        <w:rPr>
          <w:rFonts w:hint="eastAsia"/>
          <w:b/>
          <w:color w:val="FF0000"/>
          <w:sz w:val="24"/>
          <w:szCs w:val="24"/>
        </w:rPr>
      </w:pPr>
    </w:p>
    <w:p w14:paraId="463A1525">
      <w:pPr>
        <w:adjustRightInd w:val="0"/>
        <w:spacing w:line="520" w:lineRule="exact"/>
        <w:jc w:val="left"/>
        <w:textAlignment w:val="baseline"/>
        <w:rPr>
          <w:rFonts w:hint="eastAsia" w:ascii="宋体" w:hAnsi="宋体"/>
          <w:color w:val="000000"/>
          <w:kern w:val="0"/>
          <w:sz w:val="24"/>
          <w:szCs w:val="24"/>
        </w:rPr>
      </w:pPr>
    </w:p>
    <w:p w14:paraId="65D9C260">
      <w:pPr>
        <w:adjustRightInd w:val="0"/>
        <w:spacing w:line="520" w:lineRule="exact"/>
        <w:jc w:val="left"/>
        <w:textAlignment w:val="baseline"/>
        <w:rPr>
          <w:rFonts w:hint="eastAsia" w:ascii="宋体" w:hAnsi="宋体"/>
          <w:color w:val="000000"/>
          <w:kern w:val="0"/>
          <w:sz w:val="24"/>
          <w:szCs w:val="24"/>
        </w:rPr>
      </w:pPr>
    </w:p>
    <w:p w14:paraId="5D737709">
      <w:pPr>
        <w:adjustRightInd w:val="0"/>
        <w:spacing w:line="520" w:lineRule="exact"/>
        <w:jc w:val="left"/>
        <w:textAlignment w:val="baseline"/>
        <w:rPr>
          <w:rFonts w:hint="eastAsia" w:ascii="宋体" w:hAnsi="宋体"/>
          <w:color w:val="000000"/>
          <w:kern w:val="0"/>
          <w:sz w:val="24"/>
          <w:szCs w:val="24"/>
        </w:rPr>
      </w:pPr>
    </w:p>
    <w:p w14:paraId="05601FA8">
      <w:pPr>
        <w:spacing w:before="240" w:after="240" w:line="360" w:lineRule="auto"/>
        <w:jc w:val="center"/>
        <w:rPr>
          <w:rFonts w:hint="eastAsia" w:ascii="仿宋" w:hAnsi="仿宋" w:eastAsia="仿宋" w:cs="仿宋"/>
          <w:b/>
          <w:kern w:val="0"/>
          <w:sz w:val="40"/>
          <w:szCs w:val="40"/>
        </w:rPr>
      </w:pPr>
      <w:r>
        <w:rPr>
          <w:rFonts w:hint="eastAsia" w:ascii="仿宋" w:hAnsi="仿宋" w:eastAsia="仿宋" w:cs="仿宋"/>
          <w:b/>
          <w:kern w:val="0"/>
          <w:sz w:val="40"/>
          <w:szCs w:val="40"/>
        </w:rPr>
        <w:t>采购人：淮安市洪泽区卫生健康委员会</w:t>
      </w:r>
    </w:p>
    <w:p w14:paraId="63B830B6">
      <w:pPr>
        <w:spacing w:before="240" w:after="240" w:line="360" w:lineRule="auto"/>
        <w:jc w:val="center"/>
        <w:rPr>
          <w:rFonts w:hint="eastAsia" w:ascii="仿宋" w:hAnsi="仿宋" w:eastAsia="仿宋" w:cs="仿宋"/>
          <w:b/>
          <w:kern w:val="0"/>
          <w:sz w:val="40"/>
          <w:szCs w:val="40"/>
        </w:rPr>
      </w:pPr>
      <w:r>
        <w:rPr>
          <w:rFonts w:hint="eastAsia" w:ascii="仿宋" w:hAnsi="仿宋" w:eastAsia="仿宋" w:cs="仿宋"/>
          <w:b/>
          <w:kern w:val="0"/>
          <w:sz w:val="40"/>
          <w:szCs w:val="40"/>
        </w:rPr>
        <w:t>代理机构：江苏神州项目管理有限公司</w:t>
      </w:r>
    </w:p>
    <w:p w14:paraId="4E41062C">
      <w:pPr>
        <w:spacing w:before="240" w:after="240" w:line="360" w:lineRule="auto"/>
        <w:jc w:val="center"/>
        <w:rPr>
          <w:rFonts w:hint="eastAsia" w:ascii="仿宋" w:hAnsi="仿宋" w:eastAsia="仿宋" w:cs="仿宋"/>
          <w:b/>
          <w:kern w:val="0"/>
          <w:sz w:val="40"/>
          <w:szCs w:val="40"/>
        </w:rPr>
      </w:pPr>
      <w:r>
        <w:rPr>
          <w:rFonts w:hint="eastAsia" w:ascii="仿宋" w:hAnsi="仿宋" w:eastAsia="仿宋" w:cs="仿宋"/>
          <w:b/>
          <w:kern w:val="0"/>
          <w:sz w:val="40"/>
          <w:szCs w:val="40"/>
        </w:rPr>
        <w:t>日期：二〇二六年</w:t>
      </w:r>
      <w:r>
        <w:rPr>
          <w:rFonts w:hint="eastAsia" w:ascii="仿宋" w:hAnsi="仿宋" w:eastAsia="仿宋" w:cs="仿宋"/>
          <w:b/>
          <w:kern w:val="0"/>
          <w:sz w:val="40"/>
          <w:szCs w:val="40"/>
          <w:lang w:val="en-US" w:eastAsia="zh-CN"/>
        </w:rPr>
        <w:t>十</w:t>
      </w:r>
      <w:r>
        <w:rPr>
          <w:rFonts w:hint="eastAsia" w:ascii="仿宋" w:hAnsi="仿宋" w:eastAsia="仿宋" w:cs="仿宋"/>
          <w:b/>
          <w:kern w:val="0"/>
          <w:sz w:val="40"/>
          <w:szCs w:val="40"/>
        </w:rPr>
        <w:t>月</w:t>
      </w:r>
    </w:p>
    <w:p w14:paraId="64738E76">
      <w:pPr>
        <w:spacing w:line="520" w:lineRule="exact"/>
        <w:ind w:left="1440" w:hanging="1440"/>
        <w:outlineLvl w:val="0"/>
        <w:rPr>
          <w:color w:val="000000"/>
          <w:szCs w:val="21"/>
        </w:rPr>
      </w:pPr>
      <w:r>
        <w:rPr>
          <w:color w:val="000000"/>
          <w:szCs w:val="21"/>
        </w:rPr>
        <w:br w:type="page"/>
      </w:r>
      <w:bookmarkStart w:id="0" w:name="_Toc120614210"/>
      <w:bookmarkStart w:id="1" w:name="_Toc20823272"/>
      <w:bookmarkStart w:id="2" w:name="_Toc16938516"/>
      <w:bookmarkStart w:id="3" w:name="_Toc523127445"/>
      <w:bookmarkStart w:id="4" w:name="_Toc479757206"/>
      <w:bookmarkStart w:id="5" w:name="_Toc513029200"/>
    </w:p>
    <w:p w14:paraId="33D789F1">
      <w:pPr>
        <w:pStyle w:val="29"/>
        <w:tabs>
          <w:tab w:val="right" w:leader="dot" w:pos="8312"/>
        </w:tabs>
        <w:jc w:val="center"/>
        <w:rPr>
          <w:rFonts w:hint="eastAsia" w:ascii="黑体" w:eastAsia="黑体"/>
          <w:b/>
          <w:bCs/>
          <w:sz w:val="28"/>
          <w:szCs w:val="48"/>
        </w:rPr>
      </w:pPr>
      <w:r>
        <w:rPr>
          <w:rFonts w:hint="eastAsia" w:ascii="黑体" w:eastAsia="黑体"/>
          <w:b/>
          <w:bCs/>
          <w:sz w:val="28"/>
          <w:szCs w:val="48"/>
        </w:rPr>
        <w:t>目录</w:t>
      </w:r>
    </w:p>
    <w:p w14:paraId="59C413D5">
      <w:pPr>
        <w:pStyle w:val="29"/>
        <w:tabs>
          <w:tab w:val="right" w:leader="dot" w:pos="8312"/>
        </w:tabs>
        <w:rPr>
          <w:b/>
          <w:bCs/>
          <w:sz w:val="28"/>
          <w:szCs w:val="28"/>
        </w:rPr>
      </w:pPr>
      <w:r>
        <w:rPr>
          <w:rFonts w:hint="eastAsia"/>
          <w:color w:val="000000"/>
          <w:szCs w:val="21"/>
        </w:rPr>
        <w:fldChar w:fldCharType="begin"/>
      </w:r>
      <w:r>
        <w:rPr>
          <w:rFonts w:hint="eastAsia"/>
          <w:color w:val="000000"/>
          <w:szCs w:val="21"/>
        </w:rPr>
        <w:instrText xml:space="preserve">TOC \o "1-1" \h \u </w:instrText>
      </w:r>
      <w:r>
        <w:rPr>
          <w:rFonts w:hint="eastAsia"/>
          <w:color w:val="000000"/>
          <w:szCs w:val="21"/>
        </w:rPr>
        <w:fldChar w:fldCharType="separate"/>
      </w:r>
      <w:r>
        <w:fldChar w:fldCharType="begin"/>
      </w:r>
      <w:r>
        <w:instrText xml:space="preserve"> HYPERLINK \l "_Toc7220" </w:instrText>
      </w:r>
      <w:r>
        <w:fldChar w:fldCharType="separate"/>
      </w:r>
      <w:r>
        <w:rPr>
          <w:rFonts w:hint="eastAsia" w:ascii="黑体" w:eastAsia="黑体"/>
          <w:b/>
          <w:bCs/>
          <w:sz w:val="28"/>
          <w:szCs w:val="48"/>
        </w:rPr>
        <w:t>第一章投标邀请</w:t>
      </w:r>
      <w:r>
        <w:rPr>
          <w:b/>
          <w:bCs/>
          <w:sz w:val="28"/>
          <w:szCs w:val="28"/>
        </w:rPr>
        <w:tab/>
      </w:r>
      <w:r>
        <w:rPr>
          <w:b/>
          <w:bCs/>
          <w:sz w:val="28"/>
          <w:szCs w:val="28"/>
        </w:rPr>
        <w:fldChar w:fldCharType="begin"/>
      </w:r>
      <w:r>
        <w:rPr>
          <w:b/>
          <w:bCs/>
          <w:sz w:val="28"/>
          <w:szCs w:val="28"/>
        </w:rPr>
        <w:instrText xml:space="preserve"> PAGEREF _Toc7220 \h </w:instrText>
      </w:r>
      <w:r>
        <w:rPr>
          <w:b/>
          <w:bCs/>
          <w:sz w:val="28"/>
          <w:szCs w:val="28"/>
        </w:rPr>
        <w:fldChar w:fldCharType="separate"/>
      </w:r>
      <w:r>
        <w:rPr>
          <w:b/>
          <w:bCs/>
          <w:sz w:val="28"/>
          <w:szCs w:val="28"/>
        </w:rPr>
        <w:t>- 1 -</w:t>
      </w:r>
      <w:r>
        <w:rPr>
          <w:b/>
          <w:bCs/>
          <w:sz w:val="28"/>
          <w:szCs w:val="28"/>
        </w:rPr>
        <w:fldChar w:fldCharType="end"/>
      </w:r>
      <w:r>
        <w:rPr>
          <w:b/>
          <w:bCs/>
          <w:sz w:val="28"/>
          <w:szCs w:val="28"/>
        </w:rPr>
        <w:fldChar w:fldCharType="end"/>
      </w:r>
    </w:p>
    <w:p w14:paraId="2A384981">
      <w:pPr>
        <w:pStyle w:val="29"/>
        <w:tabs>
          <w:tab w:val="right" w:leader="dot" w:pos="8312"/>
        </w:tabs>
        <w:rPr>
          <w:b/>
          <w:bCs/>
          <w:sz w:val="28"/>
          <w:szCs w:val="28"/>
        </w:rPr>
      </w:pPr>
      <w:r>
        <w:fldChar w:fldCharType="begin"/>
      </w:r>
      <w:r>
        <w:instrText xml:space="preserve"> HYPERLINK \l "_Toc3835" </w:instrText>
      </w:r>
      <w:r>
        <w:fldChar w:fldCharType="separate"/>
      </w:r>
      <w:r>
        <w:rPr>
          <w:rFonts w:hint="eastAsia" w:ascii="黑体" w:hAnsi="Times New Roman" w:eastAsia="黑体"/>
          <w:b/>
          <w:bCs/>
          <w:sz w:val="28"/>
          <w:szCs w:val="48"/>
        </w:rPr>
        <w:t>第二章投标人须知</w:t>
      </w:r>
      <w:r>
        <w:rPr>
          <w:b/>
          <w:bCs/>
          <w:sz w:val="28"/>
          <w:szCs w:val="28"/>
        </w:rPr>
        <w:tab/>
      </w:r>
      <w:r>
        <w:rPr>
          <w:b/>
          <w:bCs/>
          <w:sz w:val="28"/>
          <w:szCs w:val="28"/>
        </w:rPr>
        <w:fldChar w:fldCharType="begin"/>
      </w:r>
      <w:r>
        <w:rPr>
          <w:b/>
          <w:bCs/>
          <w:sz w:val="28"/>
          <w:szCs w:val="28"/>
        </w:rPr>
        <w:instrText xml:space="preserve"> PAGEREF _Toc3835 \h </w:instrText>
      </w:r>
      <w:r>
        <w:rPr>
          <w:b/>
          <w:bCs/>
          <w:sz w:val="28"/>
          <w:szCs w:val="28"/>
        </w:rPr>
        <w:fldChar w:fldCharType="separate"/>
      </w:r>
      <w:r>
        <w:rPr>
          <w:b/>
          <w:bCs/>
          <w:sz w:val="28"/>
          <w:szCs w:val="28"/>
        </w:rPr>
        <w:t>- 13 -</w:t>
      </w:r>
      <w:r>
        <w:rPr>
          <w:b/>
          <w:bCs/>
          <w:sz w:val="28"/>
          <w:szCs w:val="28"/>
        </w:rPr>
        <w:fldChar w:fldCharType="end"/>
      </w:r>
      <w:r>
        <w:rPr>
          <w:b/>
          <w:bCs/>
          <w:sz w:val="28"/>
          <w:szCs w:val="28"/>
        </w:rPr>
        <w:fldChar w:fldCharType="end"/>
      </w:r>
    </w:p>
    <w:p w14:paraId="74C75777">
      <w:pPr>
        <w:pStyle w:val="29"/>
        <w:tabs>
          <w:tab w:val="right" w:leader="dot" w:pos="8312"/>
        </w:tabs>
        <w:spacing w:line="520" w:lineRule="exact"/>
        <w:rPr>
          <w:b/>
          <w:bCs/>
          <w:sz w:val="28"/>
          <w:szCs w:val="28"/>
        </w:rPr>
      </w:pPr>
      <w:r>
        <w:fldChar w:fldCharType="begin"/>
      </w:r>
      <w:r>
        <w:instrText xml:space="preserve"> HYPERLINK \l "_Toc19972" </w:instrText>
      </w:r>
      <w:r>
        <w:fldChar w:fldCharType="separate"/>
      </w:r>
      <w:r>
        <w:rPr>
          <w:rFonts w:hint="eastAsia" w:ascii="黑体" w:hAnsi="Times New Roman" w:eastAsia="黑体"/>
          <w:b/>
          <w:bCs/>
          <w:sz w:val="28"/>
          <w:szCs w:val="48"/>
        </w:rPr>
        <w:t>第三章合同文本</w:t>
      </w:r>
      <w:r>
        <w:rPr>
          <w:b/>
          <w:bCs/>
          <w:sz w:val="28"/>
          <w:szCs w:val="28"/>
        </w:rPr>
        <w:tab/>
      </w:r>
      <w:r>
        <w:rPr>
          <w:b/>
          <w:bCs/>
          <w:sz w:val="28"/>
          <w:szCs w:val="28"/>
        </w:rPr>
        <w:fldChar w:fldCharType="begin"/>
      </w:r>
      <w:r>
        <w:rPr>
          <w:b/>
          <w:bCs/>
          <w:sz w:val="28"/>
          <w:szCs w:val="28"/>
        </w:rPr>
        <w:instrText xml:space="preserve"> PAGEREF _Toc19972 \h </w:instrText>
      </w:r>
      <w:r>
        <w:rPr>
          <w:b/>
          <w:bCs/>
          <w:sz w:val="28"/>
          <w:szCs w:val="28"/>
        </w:rPr>
        <w:fldChar w:fldCharType="separate"/>
      </w:r>
      <w:r>
        <w:rPr>
          <w:b/>
          <w:bCs/>
          <w:sz w:val="28"/>
          <w:szCs w:val="28"/>
        </w:rPr>
        <w:t>- 33 -</w:t>
      </w:r>
      <w:r>
        <w:rPr>
          <w:b/>
          <w:bCs/>
          <w:sz w:val="28"/>
          <w:szCs w:val="28"/>
        </w:rPr>
        <w:fldChar w:fldCharType="end"/>
      </w:r>
      <w:r>
        <w:rPr>
          <w:b/>
          <w:bCs/>
          <w:sz w:val="28"/>
          <w:szCs w:val="28"/>
        </w:rPr>
        <w:fldChar w:fldCharType="end"/>
      </w:r>
    </w:p>
    <w:p w14:paraId="5F23A95D">
      <w:pPr>
        <w:pStyle w:val="29"/>
        <w:tabs>
          <w:tab w:val="right" w:leader="dot" w:pos="8312"/>
        </w:tabs>
        <w:rPr>
          <w:b/>
          <w:bCs/>
          <w:sz w:val="28"/>
          <w:szCs w:val="28"/>
        </w:rPr>
      </w:pPr>
      <w:r>
        <w:fldChar w:fldCharType="begin"/>
      </w:r>
      <w:r>
        <w:instrText xml:space="preserve"> HYPERLINK \l "_Toc23105" </w:instrText>
      </w:r>
      <w:r>
        <w:fldChar w:fldCharType="separate"/>
      </w:r>
      <w:r>
        <w:rPr>
          <w:rFonts w:hint="eastAsia" w:ascii="黑体" w:hAnsi="Times New Roman" w:eastAsia="黑体"/>
          <w:b/>
          <w:bCs/>
          <w:sz w:val="28"/>
          <w:szCs w:val="48"/>
        </w:rPr>
        <w:t>第四章采购需求</w:t>
      </w:r>
      <w:r>
        <w:rPr>
          <w:b/>
          <w:bCs/>
          <w:sz w:val="28"/>
          <w:szCs w:val="28"/>
        </w:rPr>
        <w:tab/>
      </w:r>
      <w:r>
        <w:rPr>
          <w:b/>
          <w:bCs/>
          <w:sz w:val="28"/>
          <w:szCs w:val="28"/>
        </w:rPr>
        <w:fldChar w:fldCharType="begin"/>
      </w:r>
      <w:r>
        <w:rPr>
          <w:b/>
          <w:bCs/>
          <w:sz w:val="28"/>
          <w:szCs w:val="28"/>
        </w:rPr>
        <w:instrText xml:space="preserve"> PAGEREF _Toc23105 \h </w:instrText>
      </w:r>
      <w:r>
        <w:rPr>
          <w:b/>
          <w:bCs/>
          <w:sz w:val="28"/>
          <w:szCs w:val="28"/>
        </w:rPr>
        <w:fldChar w:fldCharType="separate"/>
      </w:r>
      <w:r>
        <w:rPr>
          <w:b/>
          <w:bCs/>
          <w:sz w:val="28"/>
          <w:szCs w:val="28"/>
        </w:rPr>
        <w:t>- 61 -</w:t>
      </w:r>
      <w:r>
        <w:rPr>
          <w:b/>
          <w:bCs/>
          <w:sz w:val="28"/>
          <w:szCs w:val="28"/>
        </w:rPr>
        <w:fldChar w:fldCharType="end"/>
      </w:r>
      <w:r>
        <w:rPr>
          <w:b/>
          <w:bCs/>
          <w:sz w:val="28"/>
          <w:szCs w:val="28"/>
        </w:rPr>
        <w:fldChar w:fldCharType="end"/>
      </w:r>
    </w:p>
    <w:p w14:paraId="2E13C6B8">
      <w:pPr>
        <w:pStyle w:val="29"/>
        <w:tabs>
          <w:tab w:val="right" w:leader="dot" w:pos="8312"/>
        </w:tabs>
        <w:rPr>
          <w:b/>
          <w:bCs/>
          <w:sz w:val="28"/>
          <w:szCs w:val="28"/>
        </w:rPr>
      </w:pPr>
      <w:r>
        <w:fldChar w:fldCharType="begin"/>
      </w:r>
      <w:r>
        <w:instrText xml:space="preserve"> HYPERLINK \l "_Toc27440" </w:instrText>
      </w:r>
      <w:r>
        <w:fldChar w:fldCharType="separate"/>
      </w:r>
      <w:r>
        <w:rPr>
          <w:rFonts w:hint="eastAsia" w:ascii="黑体" w:hAnsi="Times New Roman" w:eastAsia="黑体"/>
          <w:b/>
          <w:bCs/>
          <w:sz w:val="28"/>
          <w:szCs w:val="48"/>
        </w:rPr>
        <w:t>第五章评标方法与评标标准</w:t>
      </w:r>
      <w:r>
        <w:rPr>
          <w:b/>
          <w:bCs/>
          <w:sz w:val="28"/>
          <w:szCs w:val="28"/>
        </w:rPr>
        <w:tab/>
      </w:r>
      <w:r>
        <w:rPr>
          <w:b/>
          <w:bCs/>
          <w:sz w:val="28"/>
          <w:szCs w:val="28"/>
        </w:rPr>
        <w:fldChar w:fldCharType="begin"/>
      </w:r>
      <w:r>
        <w:rPr>
          <w:b/>
          <w:bCs/>
          <w:sz w:val="28"/>
          <w:szCs w:val="28"/>
        </w:rPr>
        <w:instrText xml:space="preserve"> PAGEREF _Toc27440 \h </w:instrText>
      </w:r>
      <w:r>
        <w:rPr>
          <w:b/>
          <w:bCs/>
          <w:sz w:val="28"/>
          <w:szCs w:val="28"/>
        </w:rPr>
        <w:fldChar w:fldCharType="separate"/>
      </w:r>
      <w:r>
        <w:rPr>
          <w:b/>
          <w:bCs/>
          <w:sz w:val="28"/>
          <w:szCs w:val="28"/>
        </w:rPr>
        <w:t>- 123 -</w:t>
      </w:r>
      <w:r>
        <w:rPr>
          <w:b/>
          <w:bCs/>
          <w:sz w:val="28"/>
          <w:szCs w:val="28"/>
        </w:rPr>
        <w:fldChar w:fldCharType="end"/>
      </w:r>
      <w:r>
        <w:rPr>
          <w:b/>
          <w:bCs/>
          <w:sz w:val="28"/>
          <w:szCs w:val="28"/>
        </w:rPr>
        <w:fldChar w:fldCharType="end"/>
      </w:r>
    </w:p>
    <w:p w14:paraId="64A36009">
      <w:pPr>
        <w:pStyle w:val="29"/>
        <w:tabs>
          <w:tab w:val="right" w:leader="dot" w:pos="8312"/>
        </w:tabs>
      </w:pPr>
      <w:r>
        <w:fldChar w:fldCharType="begin"/>
      </w:r>
      <w:r>
        <w:instrText xml:space="preserve"> HYPERLINK \l "_Toc8800" </w:instrText>
      </w:r>
      <w:r>
        <w:fldChar w:fldCharType="separate"/>
      </w:r>
      <w:r>
        <w:rPr>
          <w:rFonts w:hint="eastAsia" w:ascii="黑体" w:hAnsi="Times New Roman" w:eastAsia="黑体"/>
          <w:b/>
          <w:bCs/>
          <w:sz w:val="28"/>
          <w:szCs w:val="48"/>
        </w:rPr>
        <w:t>第六章投标文件格式</w:t>
      </w:r>
      <w:r>
        <w:rPr>
          <w:b/>
          <w:bCs/>
          <w:sz w:val="28"/>
          <w:szCs w:val="28"/>
        </w:rPr>
        <w:tab/>
      </w:r>
      <w:r>
        <w:rPr>
          <w:b/>
          <w:bCs/>
          <w:sz w:val="28"/>
          <w:szCs w:val="28"/>
        </w:rPr>
        <w:fldChar w:fldCharType="begin"/>
      </w:r>
      <w:r>
        <w:rPr>
          <w:b/>
          <w:bCs/>
          <w:sz w:val="28"/>
          <w:szCs w:val="28"/>
        </w:rPr>
        <w:instrText xml:space="preserve"> PAGEREF _Toc8800 \h </w:instrText>
      </w:r>
      <w:r>
        <w:rPr>
          <w:b/>
          <w:bCs/>
          <w:sz w:val="28"/>
          <w:szCs w:val="28"/>
        </w:rPr>
        <w:fldChar w:fldCharType="separate"/>
      </w:r>
      <w:r>
        <w:rPr>
          <w:b/>
          <w:bCs/>
          <w:sz w:val="28"/>
          <w:szCs w:val="28"/>
        </w:rPr>
        <w:t>- 144 -</w:t>
      </w:r>
      <w:r>
        <w:rPr>
          <w:b/>
          <w:bCs/>
          <w:sz w:val="28"/>
          <w:szCs w:val="28"/>
        </w:rPr>
        <w:fldChar w:fldCharType="end"/>
      </w:r>
      <w:r>
        <w:rPr>
          <w:b/>
          <w:bCs/>
          <w:sz w:val="28"/>
          <w:szCs w:val="28"/>
        </w:rPr>
        <w:fldChar w:fldCharType="end"/>
      </w:r>
    </w:p>
    <w:p w14:paraId="2F2F1624">
      <w:pPr>
        <w:spacing w:line="520" w:lineRule="exact"/>
        <w:ind w:left="1440" w:hanging="1440"/>
        <w:outlineLvl w:val="0"/>
        <w:rPr>
          <w:rFonts w:hint="eastAsia"/>
          <w:color w:val="000000"/>
          <w:szCs w:val="21"/>
        </w:rPr>
      </w:pPr>
      <w:r>
        <w:rPr>
          <w:rFonts w:hint="eastAsia"/>
          <w:color w:val="000000"/>
          <w:szCs w:val="21"/>
        </w:rPr>
        <w:fldChar w:fldCharType="end"/>
      </w:r>
    </w:p>
    <w:p w14:paraId="28AE27FF">
      <w:pPr>
        <w:spacing w:line="520" w:lineRule="exact"/>
        <w:ind w:left="1440" w:hanging="1440"/>
        <w:outlineLvl w:val="0"/>
        <w:rPr>
          <w:rFonts w:hint="eastAsia"/>
          <w:color w:val="000000"/>
          <w:szCs w:val="21"/>
        </w:rPr>
      </w:pPr>
    </w:p>
    <w:p w14:paraId="744FD916">
      <w:pPr>
        <w:spacing w:line="520" w:lineRule="exact"/>
        <w:rPr>
          <w:rFonts w:hint="eastAsia"/>
          <w:color w:val="000000"/>
          <w:szCs w:val="21"/>
        </w:rPr>
      </w:pPr>
    </w:p>
    <w:p w14:paraId="320981CC">
      <w:pPr>
        <w:spacing w:line="520" w:lineRule="exact"/>
        <w:rPr>
          <w:rFonts w:hint="eastAsia"/>
          <w:color w:val="000000"/>
          <w:szCs w:val="21"/>
        </w:rPr>
      </w:pPr>
    </w:p>
    <w:p w14:paraId="7E4E712D">
      <w:pPr>
        <w:spacing w:line="520" w:lineRule="exact"/>
        <w:rPr>
          <w:rFonts w:hint="eastAsia"/>
          <w:color w:val="000000"/>
          <w:szCs w:val="21"/>
        </w:rPr>
      </w:pPr>
    </w:p>
    <w:p w14:paraId="30A0089A">
      <w:pPr>
        <w:spacing w:line="520" w:lineRule="exact"/>
        <w:rPr>
          <w:rFonts w:hint="eastAsia"/>
          <w:color w:val="000000"/>
          <w:szCs w:val="21"/>
        </w:rPr>
      </w:pPr>
    </w:p>
    <w:p w14:paraId="284C8ACF">
      <w:pPr>
        <w:spacing w:line="520" w:lineRule="exact"/>
        <w:rPr>
          <w:rFonts w:hint="eastAsia" w:eastAsia="宋体"/>
          <w:color w:val="000000"/>
          <w:szCs w:val="21"/>
          <w:lang w:val="en-US" w:eastAsia="zh-CN"/>
        </w:rPr>
      </w:pPr>
    </w:p>
    <w:p w14:paraId="1EF94D00">
      <w:pPr>
        <w:spacing w:line="520" w:lineRule="exact"/>
        <w:rPr>
          <w:rFonts w:hint="eastAsia"/>
          <w:color w:val="000000"/>
          <w:szCs w:val="21"/>
        </w:rPr>
      </w:pPr>
    </w:p>
    <w:p w14:paraId="2A44B340">
      <w:pPr>
        <w:spacing w:line="520" w:lineRule="exact"/>
        <w:rPr>
          <w:rFonts w:hint="eastAsia"/>
          <w:color w:val="000000"/>
          <w:szCs w:val="21"/>
        </w:rPr>
      </w:pPr>
    </w:p>
    <w:p w14:paraId="3904941C">
      <w:pPr>
        <w:spacing w:line="520" w:lineRule="exact"/>
        <w:rPr>
          <w:rFonts w:hint="eastAsia"/>
          <w:color w:val="000000"/>
          <w:szCs w:val="21"/>
        </w:rPr>
      </w:pPr>
    </w:p>
    <w:p w14:paraId="37195D1E">
      <w:pPr>
        <w:spacing w:line="520" w:lineRule="exact"/>
        <w:rPr>
          <w:rFonts w:hint="eastAsia"/>
          <w:color w:val="000000"/>
          <w:szCs w:val="21"/>
        </w:rPr>
      </w:pPr>
    </w:p>
    <w:p w14:paraId="747A2E5A">
      <w:pPr>
        <w:spacing w:line="520" w:lineRule="exact"/>
        <w:rPr>
          <w:rFonts w:hint="eastAsia"/>
          <w:color w:val="000000"/>
          <w:szCs w:val="21"/>
        </w:rPr>
      </w:pPr>
    </w:p>
    <w:p w14:paraId="56C55343">
      <w:pPr>
        <w:spacing w:line="520" w:lineRule="exact"/>
        <w:rPr>
          <w:rFonts w:hint="eastAsia"/>
          <w:color w:val="000000"/>
          <w:szCs w:val="21"/>
        </w:rPr>
      </w:pPr>
    </w:p>
    <w:p w14:paraId="2C5EE773">
      <w:pPr>
        <w:spacing w:line="520" w:lineRule="exact"/>
        <w:rPr>
          <w:rFonts w:hint="eastAsia"/>
          <w:color w:val="000000"/>
          <w:szCs w:val="21"/>
        </w:rPr>
      </w:pPr>
    </w:p>
    <w:p w14:paraId="2F7B3CCF">
      <w:pPr>
        <w:spacing w:line="520" w:lineRule="exact"/>
        <w:rPr>
          <w:rFonts w:hint="eastAsia"/>
          <w:color w:val="000000"/>
          <w:szCs w:val="21"/>
        </w:rPr>
      </w:pPr>
    </w:p>
    <w:p w14:paraId="1F9FEF46">
      <w:pPr>
        <w:spacing w:line="520" w:lineRule="exact"/>
        <w:rPr>
          <w:rFonts w:hint="eastAsia"/>
          <w:color w:val="000000"/>
          <w:szCs w:val="21"/>
        </w:rPr>
      </w:pPr>
    </w:p>
    <w:p w14:paraId="35761EF6">
      <w:pPr>
        <w:spacing w:line="520" w:lineRule="exact"/>
        <w:rPr>
          <w:rFonts w:hint="eastAsia"/>
          <w:color w:val="000000"/>
          <w:szCs w:val="21"/>
        </w:rPr>
      </w:pPr>
    </w:p>
    <w:p w14:paraId="4CDBCFA0">
      <w:pPr>
        <w:spacing w:line="520" w:lineRule="exact"/>
        <w:rPr>
          <w:rFonts w:hint="eastAsia"/>
          <w:color w:val="000000"/>
          <w:szCs w:val="21"/>
        </w:rPr>
      </w:pPr>
    </w:p>
    <w:p w14:paraId="2462A947">
      <w:pPr>
        <w:keepNext/>
        <w:spacing w:line="520" w:lineRule="exact"/>
        <w:jc w:val="center"/>
        <w:outlineLvl w:val="0"/>
        <w:rPr>
          <w:rFonts w:hint="eastAsia" w:ascii="黑体" w:eastAsia="黑体"/>
          <w:color w:val="000000"/>
          <w:sz w:val="44"/>
          <w:szCs w:val="44"/>
        </w:rPr>
        <w:sectPr>
          <w:footerReference r:id="rId3" w:type="default"/>
          <w:pgSz w:w="11906" w:h="16838"/>
          <w:pgMar w:top="1440" w:right="1797" w:bottom="1440" w:left="1797" w:header="851" w:footer="992" w:gutter="0"/>
          <w:pgNumType w:start="1"/>
          <w:cols w:space="720" w:num="1"/>
          <w:docGrid w:linePitch="360" w:charSpace="0"/>
        </w:sectPr>
      </w:pPr>
      <w:bookmarkStart w:id="6" w:name="_Toc7220"/>
    </w:p>
    <w:p w14:paraId="28D61EFE">
      <w:pPr>
        <w:keepNext/>
        <w:spacing w:line="520" w:lineRule="exact"/>
        <w:jc w:val="center"/>
        <w:outlineLvl w:val="0"/>
        <w:rPr>
          <w:rFonts w:hint="eastAsia" w:ascii="黑体" w:eastAsia="黑体"/>
          <w:bCs/>
          <w:color w:val="000000"/>
          <w:sz w:val="44"/>
          <w:szCs w:val="44"/>
        </w:rPr>
      </w:pPr>
      <w:r>
        <w:rPr>
          <w:rFonts w:hint="eastAsia" w:ascii="黑体" w:eastAsia="黑体"/>
          <w:color w:val="000000"/>
          <w:sz w:val="44"/>
          <w:szCs w:val="44"/>
        </w:rPr>
        <w:t>第一章</w:t>
      </w:r>
      <w:bookmarkEnd w:id="0"/>
      <w:r>
        <w:rPr>
          <w:rFonts w:hint="eastAsia" w:ascii="黑体" w:eastAsia="黑体"/>
          <w:color w:val="000000"/>
          <w:sz w:val="44"/>
          <w:szCs w:val="44"/>
        </w:rPr>
        <w:t>投标邀请</w:t>
      </w:r>
      <w:bookmarkEnd w:id="6"/>
    </w:p>
    <w:p w14:paraId="15EBC9E5">
      <w:pPr>
        <w:spacing w:line="520" w:lineRule="exact"/>
        <w:ind w:firstLine="560" w:firstLineChars="200"/>
        <w:rPr>
          <w:rFonts w:ascii="宋体" w:hAnsi="宋体"/>
          <w:color w:val="000000"/>
          <w:sz w:val="24"/>
          <w:szCs w:val="24"/>
        </w:rPr>
      </w:pPr>
      <w:r>
        <w:rPr>
          <w:rFonts w:hint="eastAsia" w:ascii="宋体" w:hAnsi="宋体"/>
          <w:color w:val="000000"/>
          <w:sz w:val="28"/>
          <w:szCs w:val="28"/>
        </w:rPr>
        <w:t>受淮安市洪泽区卫生健康委员会的委托，江苏神州项目管理有限公司就</w:t>
      </w:r>
      <w:r>
        <w:rPr>
          <w:rFonts w:hint="eastAsia" w:ascii="宋体" w:hAnsi="宋体"/>
          <w:color w:val="000000"/>
          <w:sz w:val="28"/>
          <w:szCs w:val="28"/>
          <w:lang w:eastAsia="zh-CN"/>
        </w:rPr>
        <w:t>洪泽区人民医院紧密型县域医共体建设项目（医疗卫生强基工程项目）洪泽区中医院医疗设备购置项目</w:t>
      </w:r>
      <w:r>
        <w:rPr>
          <w:rFonts w:hint="eastAsia" w:ascii="宋体" w:hAnsi="宋体"/>
          <w:color w:val="000000"/>
          <w:sz w:val="28"/>
          <w:szCs w:val="28"/>
        </w:rPr>
        <w:t>（项目编号：</w:t>
      </w:r>
      <w:r>
        <w:rPr>
          <w:rFonts w:hint="eastAsia" w:ascii="宋体" w:hAnsi="宋体"/>
          <w:color w:val="000000"/>
          <w:sz w:val="28"/>
          <w:szCs w:val="28"/>
          <w:lang w:eastAsia="zh-CN"/>
        </w:rPr>
        <w:t>JSZC-320813-SZZB-G2026-0006</w:t>
      </w:r>
      <w:r>
        <w:rPr>
          <w:rFonts w:hint="eastAsia" w:ascii="宋体" w:hAnsi="宋体"/>
          <w:color w:val="000000"/>
          <w:sz w:val="28"/>
          <w:szCs w:val="28"/>
        </w:rPr>
        <w:t>）项目进行公开招标采购，欢迎符合条件的供应商投标。</w:t>
      </w:r>
    </w:p>
    <w:p w14:paraId="64D5FDE4">
      <w:pPr>
        <w:pBdr>
          <w:top w:val="single" w:color="auto" w:sz="4" w:space="1"/>
          <w:left w:val="single" w:color="auto" w:sz="4" w:space="4"/>
          <w:bottom w:val="single" w:color="auto" w:sz="4" w:space="1"/>
          <w:right w:val="single" w:color="auto" w:sz="4" w:space="4"/>
        </w:pBdr>
        <w:spacing w:line="520" w:lineRule="exact"/>
        <w:ind w:firstLine="560" w:firstLineChars="200"/>
        <w:rPr>
          <w:rFonts w:ascii="宋体" w:hAnsi="宋体"/>
          <w:color w:val="000000"/>
          <w:sz w:val="28"/>
          <w:szCs w:val="28"/>
        </w:rPr>
      </w:pPr>
      <w:r>
        <w:rPr>
          <w:rFonts w:hint="eastAsia" w:ascii="宋体" w:hAnsi="宋体"/>
          <w:color w:val="000000"/>
          <w:sz w:val="28"/>
          <w:szCs w:val="28"/>
        </w:rPr>
        <w:t>项目概况</w:t>
      </w:r>
    </w:p>
    <w:p w14:paraId="6EE3600E">
      <w:pPr>
        <w:pBdr>
          <w:top w:val="single" w:color="auto" w:sz="4" w:space="1"/>
          <w:left w:val="single" w:color="auto" w:sz="4" w:space="4"/>
          <w:bottom w:val="single" w:color="auto" w:sz="4" w:space="1"/>
          <w:right w:val="single" w:color="auto" w:sz="4" w:space="4"/>
        </w:pBdr>
        <w:spacing w:line="520" w:lineRule="exact"/>
        <w:ind w:firstLine="560" w:firstLineChars="200"/>
        <w:rPr>
          <w:rFonts w:ascii="宋体" w:hAnsi="宋体"/>
          <w:color w:val="000000"/>
          <w:sz w:val="28"/>
          <w:szCs w:val="28"/>
        </w:rPr>
      </w:pPr>
      <w:r>
        <w:rPr>
          <w:rFonts w:hint="eastAsia" w:ascii="宋体" w:hAnsi="宋体"/>
          <w:color w:val="000000"/>
          <w:sz w:val="28"/>
          <w:szCs w:val="28"/>
          <w:u w:val="single"/>
          <w:lang w:eastAsia="zh-CN"/>
        </w:rPr>
        <w:t>洪泽区人民医院紧密型县域医共体建设项目 （医疗卫生强基工程项目）洪泽区中医院医疗设备购置项目</w:t>
      </w:r>
      <w:r>
        <w:rPr>
          <w:rFonts w:hint="eastAsia" w:ascii="宋体" w:hAnsi="宋体"/>
          <w:color w:val="000000"/>
          <w:sz w:val="28"/>
          <w:szCs w:val="28"/>
        </w:rPr>
        <w:t>招标项目的潜在投标人可在</w:t>
      </w:r>
      <w:r>
        <w:rPr>
          <w:rFonts w:hint="eastAsia" w:ascii="宋体" w:hAnsi="宋体"/>
          <w:color w:val="000000"/>
          <w:sz w:val="28"/>
          <w:szCs w:val="28"/>
          <w:u w:val="single"/>
        </w:rPr>
        <w:t>“江苏政府采购网”或者“淮安市政府采购网”自行免费下载</w:t>
      </w:r>
      <w:r>
        <w:rPr>
          <w:rFonts w:hint="eastAsia" w:ascii="宋体" w:hAnsi="宋体"/>
          <w:color w:val="000000"/>
          <w:sz w:val="28"/>
          <w:szCs w:val="28"/>
        </w:rPr>
        <w:t>招标文件，并于</w:t>
      </w:r>
      <w:r>
        <w:rPr>
          <w:rFonts w:hint="eastAsia" w:ascii="宋体" w:hAnsi="宋体"/>
          <w:color w:val="000000"/>
          <w:sz w:val="28"/>
          <w:szCs w:val="28"/>
          <w:u w:val="single"/>
        </w:rPr>
        <w:t>2026</w:t>
      </w:r>
      <w:r>
        <w:rPr>
          <w:rFonts w:hint="eastAsia" w:ascii="宋体" w:hAnsi="宋体"/>
          <w:bCs/>
          <w:color w:val="000000"/>
          <w:sz w:val="28"/>
          <w:szCs w:val="28"/>
          <w:u w:val="single"/>
        </w:rPr>
        <w:t>年</w:t>
      </w:r>
      <w:r>
        <w:rPr>
          <w:rFonts w:hint="eastAsia" w:ascii="宋体" w:hAnsi="宋体"/>
          <w:bCs/>
          <w:color w:val="000000"/>
          <w:sz w:val="28"/>
          <w:szCs w:val="28"/>
          <w:u w:val="single"/>
          <w:lang w:val="en-US" w:eastAsia="zh-CN"/>
        </w:rPr>
        <w:t>11</w:t>
      </w:r>
      <w:r>
        <w:rPr>
          <w:rFonts w:hint="eastAsia" w:ascii="宋体" w:hAnsi="宋体"/>
          <w:bCs/>
          <w:color w:val="000000"/>
          <w:sz w:val="28"/>
          <w:szCs w:val="28"/>
          <w:u w:val="single"/>
        </w:rPr>
        <w:t>月</w:t>
      </w:r>
      <w:r>
        <w:rPr>
          <w:rFonts w:hint="eastAsia" w:ascii="宋体" w:hAnsi="宋体"/>
          <w:bCs/>
          <w:color w:val="000000"/>
          <w:sz w:val="28"/>
          <w:szCs w:val="28"/>
          <w:u w:val="single"/>
          <w:lang w:val="en-US" w:eastAsia="zh-CN"/>
        </w:rPr>
        <w:t>24</w:t>
      </w:r>
      <w:r>
        <w:rPr>
          <w:rFonts w:hint="eastAsia" w:ascii="宋体" w:hAnsi="宋体"/>
          <w:bCs/>
          <w:color w:val="000000"/>
          <w:sz w:val="28"/>
          <w:szCs w:val="28"/>
          <w:u w:val="single"/>
        </w:rPr>
        <w:t>日9点00分（</w:t>
      </w:r>
      <w:r>
        <w:rPr>
          <w:rFonts w:hint="eastAsia" w:ascii="宋体" w:hAnsi="宋体"/>
          <w:bCs/>
          <w:color w:val="000000"/>
          <w:sz w:val="28"/>
          <w:szCs w:val="28"/>
        </w:rPr>
        <w:t>北京时间）前递交投标</w:t>
      </w:r>
      <w:r>
        <w:rPr>
          <w:rFonts w:ascii="宋体" w:hAnsi="宋体"/>
          <w:bCs/>
          <w:color w:val="000000"/>
          <w:sz w:val="28"/>
          <w:szCs w:val="28"/>
        </w:rPr>
        <w:t>文件</w:t>
      </w:r>
      <w:r>
        <w:rPr>
          <w:rFonts w:hint="eastAsia" w:ascii="宋体" w:hAnsi="宋体"/>
          <w:color w:val="000000"/>
          <w:sz w:val="28"/>
          <w:szCs w:val="28"/>
        </w:rPr>
        <w:t>。</w:t>
      </w:r>
    </w:p>
    <w:p w14:paraId="7DF8AD14">
      <w:pPr>
        <w:keepNext/>
        <w:keepLines/>
        <w:spacing w:before="120" w:beforeLines="50" w:after="120" w:afterLines="50" w:line="520" w:lineRule="exact"/>
        <w:ind w:firstLine="498" w:firstLineChars="155"/>
        <w:outlineLvl w:val="2"/>
        <w:rPr>
          <w:b/>
          <w:bCs/>
          <w:color w:val="000000"/>
          <w:sz w:val="32"/>
          <w:szCs w:val="32"/>
        </w:rPr>
      </w:pPr>
      <w:bookmarkStart w:id="7" w:name="_Toc35393621"/>
      <w:bookmarkStart w:id="8" w:name="_Toc28359079"/>
      <w:bookmarkStart w:id="9" w:name="_Toc35393790"/>
      <w:bookmarkStart w:id="10" w:name="_Toc28359002"/>
      <w:bookmarkStart w:id="11" w:name="_Toc38985263"/>
      <w:bookmarkStart w:id="12" w:name="_Hlk24379207"/>
      <w:r>
        <w:rPr>
          <w:rFonts w:hint="eastAsia"/>
          <w:b/>
          <w:bCs/>
          <w:color w:val="000000"/>
          <w:sz w:val="32"/>
          <w:szCs w:val="32"/>
        </w:rPr>
        <w:t>一、项目基本情况</w:t>
      </w:r>
      <w:bookmarkEnd w:id="7"/>
      <w:bookmarkEnd w:id="8"/>
      <w:bookmarkEnd w:id="9"/>
      <w:bookmarkEnd w:id="10"/>
      <w:bookmarkEnd w:id="11"/>
    </w:p>
    <w:p w14:paraId="1E35322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1.项目编号</w:t>
      </w:r>
      <w:r>
        <w:rPr>
          <w:rFonts w:hint="eastAsia" w:ascii="宋体" w:hAnsi="宋体"/>
          <w:color w:val="000000"/>
          <w:sz w:val="28"/>
          <w:szCs w:val="28"/>
          <w:lang w:eastAsia="zh-CN"/>
        </w:rPr>
        <w:t>：</w:t>
      </w:r>
      <w:r>
        <w:rPr>
          <w:rFonts w:hint="eastAsia" w:ascii="宋体" w:hAnsi="宋体"/>
          <w:color w:val="000000"/>
          <w:sz w:val="28"/>
          <w:szCs w:val="28"/>
        </w:rPr>
        <w:t>JSZC-320813-SZZB-G2026-0006</w:t>
      </w:r>
    </w:p>
    <w:p w14:paraId="28426120">
      <w:pPr>
        <w:spacing w:line="520" w:lineRule="exact"/>
        <w:ind w:firstLine="560" w:firstLineChars="200"/>
        <w:rPr>
          <w:rFonts w:hint="eastAsia" w:ascii="宋体" w:hAnsi="宋体" w:eastAsia="宋体"/>
          <w:color w:val="000000"/>
          <w:sz w:val="28"/>
          <w:szCs w:val="28"/>
          <w:lang w:eastAsia="zh-CN"/>
        </w:rPr>
      </w:pPr>
      <w:r>
        <w:rPr>
          <w:rFonts w:hint="eastAsia" w:ascii="宋体" w:hAnsi="宋体"/>
          <w:color w:val="000000"/>
          <w:sz w:val="28"/>
          <w:szCs w:val="28"/>
        </w:rPr>
        <w:t>2.项目名称：</w:t>
      </w:r>
      <w:r>
        <w:rPr>
          <w:rFonts w:hint="eastAsia" w:ascii="宋体" w:hAnsi="宋体"/>
          <w:color w:val="000000"/>
          <w:sz w:val="28"/>
          <w:szCs w:val="28"/>
          <w:lang w:eastAsia="zh-CN"/>
        </w:rPr>
        <w:t>洪泽区人民医院紧密型县域医共体建设项目 （医疗卫生强基工程项目）洪泽区中医院医疗设备购置项目</w:t>
      </w:r>
    </w:p>
    <w:bookmarkEnd w:id="12"/>
    <w:p w14:paraId="61469492">
      <w:pPr>
        <w:spacing w:line="520" w:lineRule="exact"/>
        <w:ind w:firstLine="560" w:firstLineChars="200"/>
        <w:rPr>
          <w:rFonts w:ascii="宋体" w:hAnsi="宋体"/>
          <w:sz w:val="28"/>
          <w:szCs w:val="28"/>
        </w:rPr>
      </w:pPr>
      <w:r>
        <w:rPr>
          <w:rFonts w:hint="eastAsia" w:ascii="宋体" w:hAnsi="宋体"/>
          <w:sz w:val="28"/>
          <w:szCs w:val="28"/>
        </w:rPr>
        <w:t>3.预算金额</w:t>
      </w:r>
    </w:p>
    <w:tbl>
      <w:tblPr>
        <w:tblStyle w:val="43"/>
        <w:tblW w:w="7960" w:type="dxa"/>
        <w:jc w:val="center"/>
        <w:tblLayout w:type="fixed"/>
        <w:tblCellMar>
          <w:top w:w="0" w:type="dxa"/>
          <w:left w:w="108" w:type="dxa"/>
          <w:bottom w:w="0" w:type="dxa"/>
          <w:right w:w="108" w:type="dxa"/>
        </w:tblCellMar>
      </w:tblPr>
      <w:tblGrid>
        <w:gridCol w:w="1612"/>
        <w:gridCol w:w="4718"/>
        <w:gridCol w:w="1630"/>
      </w:tblGrid>
      <w:tr w14:paraId="60B3ACE3">
        <w:tblPrEx>
          <w:tblCellMar>
            <w:top w:w="0" w:type="dxa"/>
            <w:left w:w="108" w:type="dxa"/>
            <w:bottom w:w="0" w:type="dxa"/>
            <w:right w:w="108" w:type="dxa"/>
          </w:tblCellMar>
        </w:tblPrEx>
        <w:trPr>
          <w:trHeight w:val="100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4026BEB7">
            <w:pPr>
              <w:jc w:val="center"/>
              <w:rPr>
                <w:rFonts w:ascii="宋体" w:cs="宋体"/>
                <w:sz w:val="28"/>
                <w:szCs w:val="28"/>
                <w:lang w:val="zh-CN"/>
              </w:rPr>
            </w:pPr>
            <w:r>
              <w:rPr>
                <w:rFonts w:hint="eastAsia" w:ascii="宋体" w:cs="宋体"/>
                <w:b/>
                <w:bCs/>
                <w:sz w:val="28"/>
                <w:szCs w:val="28"/>
                <w:lang w:val="zh-CN"/>
              </w:rPr>
              <w:t>分包</w:t>
            </w:r>
          </w:p>
        </w:tc>
        <w:tc>
          <w:tcPr>
            <w:tcW w:w="4718" w:type="dxa"/>
            <w:tcBorders>
              <w:top w:val="single" w:color="000000" w:sz="2" w:space="0"/>
              <w:left w:val="single" w:color="000000" w:sz="2" w:space="0"/>
              <w:bottom w:val="single" w:color="000000" w:sz="2" w:space="0"/>
              <w:right w:val="single" w:color="000000" w:sz="2" w:space="0"/>
            </w:tcBorders>
            <w:vAlign w:val="center"/>
          </w:tcPr>
          <w:p w14:paraId="2F94A25C">
            <w:pPr>
              <w:jc w:val="center"/>
              <w:rPr>
                <w:rFonts w:ascii="宋体" w:cs="宋体"/>
                <w:sz w:val="28"/>
                <w:szCs w:val="28"/>
                <w:lang w:val="zh-CN"/>
              </w:rPr>
            </w:pPr>
            <w:r>
              <w:rPr>
                <w:rFonts w:hint="eastAsia" w:ascii="宋体" w:cs="宋体"/>
                <w:b/>
                <w:bCs/>
                <w:sz w:val="28"/>
                <w:szCs w:val="28"/>
                <w:lang w:val="zh-CN"/>
              </w:rPr>
              <w:t>设备品目</w:t>
            </w:r>
          </w:p>
        </w:tc>
        <w:tc>
          <w:tcPr>
            <w:tcW w:w="1630" w:type="dxa"/>
            <w:tcBorders>
              <w:top w:val="single" w:color="000000" w:sz="2" w:space="0"/>
              <w:left w:val="single" w:color="000000" w:sz="2" w:space="0"/>
              <w:bottom w:val="single" w:color="000000" w:sz="2" w:space="0"/>
              <w:right w:val="single" w:color="000000" w:sz="2" w:space="0"/>
            </w:tcBorders>
            <w:vAlign w:val="center"/>
          </w:tcPr>
          <w:p w14:paraId="72CB17AA">
            <w:pPr>
              <w:jc w:val="center"/>
              <w:rPr>
                <w:rFonts w:ascii="宋体" w:cs="宋体"/>
                <w:sz w:val="28"/>
                <w:szCs w:val="28"/>
                <w:lang w:val="zh-CN"/>
              </w:rPr>
            </w:pPr>
            <w:r>
              <w:rPr>
                <w:rFonts w:hint="eastAsia" w:ascii="宋体" w:cs="宋体"/>
                <w:b/>
                <w:bCs/>
                <w:sz w:val="28"/>
                <w:szCs w:val="28"/>
                <w:lang w:val="zh-CN"/>
              </w:rPr>
              <w:t>预算总额（万元）</w:t>
            </w:r>
          </w:p>
        </w:tc>
      </w:tr>
      <w:tr w14:paraId="3D3A14A3">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6F10CB75">
            <w:pPr>
              <w:spacing w:line="520" w:lineRule="exact"/>
              <w:jc w:val="center"/>
              <w:rPr>
                <w:rFonts w:hint="eastAsia" w:ascii="宋体" w:hAnsi="宋体"/>
                <w:sz w:val="28"/>
                <w:szCs w:val="28"/>
              </w:rPr>
            </w:pPr>
            <w:r>
              <w:rPr>
                <w:rFonts w:hint="eastAsia" w:ascii="宋体" w:hAnsi="宋体"/>
                <w:sz w:val="28"/>
                <w:szCs w:val="28"/>
                <w:lang w:val="zh-CN"/>
              </w:rPr>
              <w:t>采购包1</w:t>
            </w:r>
          </w:p>
        </w:tc>
        <w:tc>
          <w:tcPr>
            <w:tcW w:w="4718" w:type="dxa"/>
            <w:tcBorders>
              <w:top w:val="single" w:color="000000" w:sz="2" w:space="0"/>
              <w:left w:val="single" w:color="000000" w:sz="2" w:space="0"/>
              <w:bottom w:val="single" w:color="000000" w:sz="2" w:space="0"/>
              <w:right w:val="single" w:color="000000" w:sz="2" w:space="0"/>
            </w:tcBorders>
            <w:vAlign w:val="center"/>
          </w:tcPr>
          <w:p w14:paraId="5174F126">
            <w:pPr>
              <w:spacing w:line="520" w:lineRule="exact"/>
              <w:jc w:val="center"/>
              <w:rPr>
                <w:rFonts w:ascii="宋体" w:hAnsi="宋体"/>
                <w:sz w:val="28"/>
                <w:szCs w:val="28"/>
              </w:rPr>
            </w:pPr>
            <w:r>
              <w:rPr>
                <w:rFonts w:hint="eastAsia" w:ascii="宋体" w:hAnsi="宋体"/>
                <w:sz w:val="28"/>
                <w:szCs w:val="28"/>
                <w:lang w:val="zh-CN"/>
              </w:rPr>
              <w:t>影像</w:t>
            </w:r>
            <w:r>
              <w:rPr>
                <w:rFonts w:hint="eastAsia" w:ascii="宋体" w:hAnsi="宋体"/>
                <w:sz w:val="28"/>
                <w:szCs w:val="28"/>
              </w:rPr>
              <w:t>设备</w:t>
            </w:r>
          </w:p>
        </w:tc>
        <w:tc>
          <w:tcPr>
            <w:tcW w:w="1630" w:type="dxa"/>
            <w:tcBorders>
              <w:top w:val="single" w:color="000000" w:sz="2" w:space="0"/>
              <w:left w:val="single" w:color="000000" w:sz="2" w:space="0"/>
              <w:bottom w:val="single" w:color="000000" w:sz="2" w:space="0"/>
              <w:right w:val="single" w:color="000000" w:sz="2" w:space="0"/>
            </w:tcBorders>
            <w:vAlign w:val="center"/>
          </w:tcPr>
          <w:p w14:paraId="01A4549E">
            <w:pPr>
              <w:spacing w:line="520" w:lineRule="exact"/>
              <w:jc w:val="center"/>
              <w:rPr>
                <w:rFonts w:ascii="宋体" w:hAnsi="宋体"/>
                <w:sz w:val="28"/>
                <w:szCs w:val="28"/>
              </w:rPr>
            </w:pPr>
            <w:r>
              <w:rPr>
                <w:rFonts w:hint="eastAsia" w:ascii="宋体" w:hAnsi="宋体"/>
                <w:sz w:val="28"/>
                <w:szCs w:val="28"/>
              </w:rPr>
              <w:t>170</w:t>
            </w:r>
          </w:p>
        </w:tc>
      </w:tr>
      <w:tr w14:paraId="6BE31F09">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3ABC4024">
            <w:pPr>
              <w:spacing w:line="520" w:lineRule="exact"/>
              <w:jc w:val="center"/>
              <w:rPr>
                <w:rFonts w:hint="eastAsia" w:ascii="宋体" w:hAnsi="宋体"/>
                <w:sz w:val="28"/>
                <w:szCs w:val="28"/>
                <w:lang w:val="zh-CN"/>
              </w:rPr>
            </w:pPr>
            <w:r>
              <w:rPr>
                <w:rFonts w:hint="eastAsia" w:ascii="宋体" w:hAnsi="宋体"/>
                <w:sz w:val="28"/>
                <w:szCs w:val="28"/>
                <w:lang w:val="zh-CN"/>
              </w:rPr>
              <w:t>采购包2</w:t>
            </w:r>
          </w:p>
        </w:tc>
        <w:tc>
          <w:tcPr>
            <w:tcW w:w="4718" w:type="dxa"/>
            <w:tcBorders>
              <w:top w:val="single" w:color="000000" w:sz="2" w:space="0"/>
              <w:left w:val="single" w:color="000000" w:sz="2" w:space="0"/>
              <w:bottom w:val="single" w:color="000000" w:sz="2" w:space="0"/>
              <w:right w:val="single" w:color="000000" w:sz="2" w:space="0"/>
            </w:tcBorders>
            <w:vAlign w:val="center"/>
          </w:tcPr>
          <w:p w14:paraId="293821FE">
            <w:pPr>
              <w:spacing w:line="520" w:lineRule="exact"/>
              <w:jc w:val="center"/>
              <w:rPr>
                <w:rFonts w:hint="eastAsia" w:ascii="宋体" w:hAnsi="宋体"/>
                <w:sz w:val="28"/>
                <w:szCs w:val="28"/>
                <w:lang w:val="zh-CN"/>
              </w:rPr>
            </w:pPr>
            <w:r>
              <w:rPr>
                <w:rFonts w:hint="eastAsia" w:ascii="宋体" w:hAnsi="宋体"/>
                <w:sz w:val="28"/>
                <w:szCs w:val="28"/>
                <w:lang w:val="zh-CN"/>
              </w:rPr>
              <w:t>医学光学内窥镜</w:t>
            </w:r>
            <w:r>
              <w:rPr>
                <w:rFonts w:hint="eastAsia" w:ascii="宋体" w:hAnsi="宋体"/>
                <w:sz w:val="28"/>
                <w:szCs w:val="28"/>
              </w:rPr>
              <w:t>设备</w:t>
            </w:r>
          </w:p>
        </w:tc>
        <w:tc>
          <w:tcPr>
            <w:tcW w:w="1630" w:type="dxa"/>
            <w:tcBorders>
              <w:top w:val="single" w:color="000000" w:sz="2" w:space="0"/>
              <w:left w:val="single" w:color="000000" w:sz="2" w:space="0"/>
              <w:bottom w:val="single" w:color="000000" w:sz="2" w:space="0"/>
              <w:right w:val="single" w:color="000000" w:sz="2" w:space="0"/>
            </w:tcBorders>
            <w:vAlign w:val="center"/>
          </w:tcPr>
          <w:p w14:paraId="60E7C7AB">
            <w:pPr>
              <w:spacing w:line="520" w:lineRule="exact"/>
              <w:jc w:val="center"/>
              <w:rPr>
                <w:rFonts w:ascii="宋体" w:hAnsi="宋体"/>
                <w:sz w:val="28"/>
                <w:szCs w:val="28"/>
              </w:rPr>
            </w:pPr>
            <w:r>
              <w:rPr>
                <w:rFonts w:hint="eastAsia" w:ascii="宋体" w:hAnsi="宋体"/>
                <w:sz w:val="28"/>
                <w:szCs w:val="28"/>
              </w:rPr>
              <w:t>226</w:t>
            </w:r>
          </w:p>
        </w:tc>
      </w:tr>
      <w:tr w14:paraId="3F0AE137">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5DFD761D">
            <w:pPr>
              <w:spacing w:line="520" w:lineRule="exact"/>
              <w:jc w:val="center"/>
              <w:rPr>
                <w:rFonts w:hint="eastAsia" w:ascii="宋体" w:hAnsi="宋体"/>
                <w:sz w:val="28"/>
                <w:szCs w:val="28"/>
                <w:lang w:val="zh-CN"/>
              </w:rPr>
            </w:pPr>
            <w:r>
              <w:rPr>
                <w:rFonts w:hint="eastAsia" w:ascii="宋体" w:hAnsi="宋体"/>
                <w:sz w:val="28"/>
                <w:szCs w:val="28"/>
                <w:lang w:val="zh-CN"/>
              </w:rPr>
              <w:t>采购包3</w:t>
            </w:r>
          </w:p>
        </w:tc>
        <w:tc>
          <w:tcPr>
            <w:tcW w:w="4718" w:type="dxa"/>
            <w:tcBorders>
              <w:top w:val="single" w:color="000000" w:sz="2" w:space="0"/>
              <w:left w:val="single" w:color="000000" w:sz="2" w:space="0"/>
              <w:bottom w:val="single" w:color="000000" w:sz="2" w:space="0"/>
              <w:right w:val="single" w:color="000000" w:sz="2" w:space="0"/>
            </w:tcBorders>
            <w:vAlign w:val="center"/>
          </w:tcPr>
          <w:p w14:paraId="47F7262C">
            <w:pPr>
              <w:spacing w:line="520" w:lineRule="exact"/>
              <w:jc w:val="center"/>
              <w:rPr>
                <w:rFonts w:hint="eastAsia" w:ascii="宋体" w:hAnsi="宋体"/>
                <w:sz w:val="28"/>
                <w:szCs w:val="28"/>
              </w:rPr>
            </w:pPr>
            <w:r>
              <w:rPr>
                <w:rFonts w:hint="eastAsia" w:ascii="宋体" w:hAnsi="宋体"/>
                <w:sz w:val="28"/>
                <w:szCs w:val="28"/>
              </w:rPr>
              <w:t>运动与认知康复设备</w:t>
            </w:r>
          </w:p>
        </w:tc>
        <w:tc>
          <w:tcPr>
            <w:tcW w:w="1630" w:type="dxa"/>
            <w:tcBorders>
              <w:top w:val="single" w:color="000000" w:sz="2" w:space="0"/>
              <w:left w:val="single" w:color="000000" w:sz="2" w:space="0"/>
              <w:bottom w:val="single" w:color="000000" w:sz="2" w:space="0"/>
              <w:right w:val="single" w:color="000000" w:sz="2" w:space="0"/>
            </w:tcBorders>
            <w:vAlign w:val="center"/>
          </w:tcPr>
          <w:p w14:paraId="2D8EDF50">
            <w:pPr>
              <w:spacing w:line="520" w:lineRule="exact"/>
              <w:jc w:val="center"/>
              <w:rPr>
                <w:rFonts w:ascii="宋体" w:hAnsi="宋体"/>
                <w:sz w:val="28"/>
                <w:szCs w:val="28"/>
              </w:rPr>
            </w:pPr>
            <w:r>
              <w:rPr>
                <w:rFonts w:hint="eastAsia" w:ascii="宋体" w:hAnsi="宋体"/>
                <w:sz w:val="28"/>
                <w:szCs w:val="28"/>
              </w:rPr>
              <w:t>129.5</w:t>
            </w:r>
          </w:p>
        </w:tc>
      </w:tr>
      <w:tr w14:paraId="2DE70245">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03A40546">
            <w:pPr>
              <w:spacing w:line="520" w:lineRule="exact"/>
              <w:jc w:val="center"/>
              <w:rPr>
                <w:rFonts w:ascii="宋体" w:hAnsi="宋体"/>
                <w:sz w:val="28"/>
                <w:szCs w:val="28"/>
              </w:rPr>
            </w:pPr>
            <w:r>
              <w:rPr>
                <w:rFonts w:hint="eastAsia" w:ascii="宋体" w:hAnsi="宋体"/>
                <w:sz w:val="28"/>
                <w:szCs w:val="28"/>
              </w:rPr>
              <w:t>采购包4</w:t>
            </w:r>
          </w:p>
        </w:tc>
        <w:tc>
          <w:tcPr>
            <w:tcW w:w="4718" w:type="dxa"/>
            <w:tcBorders>
              <w:top w:val="single" w:color="000000" w:sz="2" w:space="0"/>
              <w:left w:val="single" w:color="000000" w:sz="2" w:space="0"/>
              <w:bottom w:val="single" w:color="000000" w:sz="2" w:space="0"/>
              <w:right w:val="single" w:color="000000" w:sz="2" w:space="0"/>
            </w:tcBorders>
            <w:vAlign w:val="center"/>
          </w:tcPr>
          <w:p w14:paraId="2AABC4A8">
            <w:pPr>
              <w:spacing w:line="520" w:lineRule="exact"/>
              <w:jc w:val="center"/>
              <w:rPr>
                <w:rFonts w:hint="eastAsia" w:ascii="宋体" w:hAnsi="宋体"/>
                <w:sz w:val="28"/>
                <w:szCs w:val="28"/>
              </w:rPr>
            </w:pPr>
            <w:r>
              <w:rPr>
                <w:rFonts w:hint="eastAsia" w:ascii="宋体" w:hAnsi="宋体"/>
                <w:sz w:val="28"/>
                <w:szCs w:val="28"/>
              </w:rPr>
              <w:t>疼痛和神经调控康复设备</w:t>
            </w:r>
          </w:p>
        </w:tc>
        <w:tc>
          <w:tcPr>
            <w:tcW w:w="1630" w:type="dxa"/>
            <w:tcBorders>
              <w:top w:val="single" w:color="000000" w:sz="2" w:space="0"/>
              <w:left w:val="single" w:color="000000" w:sz="2" w:space="0"/>
              <w:bottom w:val="single" w:color="000000" w:sz="2" w:space="0"/>
              <w:right w:val="single" w:color="000000" w:sz="2" w:space="0"/>
            </w:tcBorders>
            <w:vAlign w:val="center"/>
          </w:tcPr>
          <w:p w14:paraId="276EAB81">
            <w:pPr>
              <w:spacing w:line="520" w:lineRule="exact"/>
              <w:jc w:val="center"/>
              <w:rPr>
                <w:rFonts w:ascii="宋体" w:hAnsi="宋体"/>
                <w:sz w:val="28"/>
                <w:szCs w:val="28"/>
              </w:rPr>
            </w:pPr>
            <w:r>
              <w:rPr>
                <w:rFonts w:hint="eastAsia" w:ascii="宋体" w:hAnsi="宋体"/>
                <w:sz w:val="28"/>
                <w:szCs w:val="28"/>
              </w:rPr>
              <w:t>86.5</w:t>
            </w:r>
          </w:p>
        </w:tc>
      </w:tr>
      <w:tr w14:paraId="03DBA1C6">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4D73561D">
            <w:pPr>
              <w:spacing w:line="520" w:lineRule="exact"/>
              <w:jc w:val="center"/>
              <w:rPr>
                <w:rFonts w:ascii="宋体" w:hAnsi="宋体"/>
                <w:sz w:val="28"/>
                <w:szCs w:val="28"/>
              </w:rPr>
            </w:pPr>
            <w:r>
              <w:rPr>
                <w:rFonts w:hint="eastAsia" w:ascii="宋体" w:hAnsi="宋体"/>
                <w:sz w:val="28"/>
                <w:szCs w:val="28"/>
                <w:lang w:val="zh-CN"/>
              </w:rPr>
              <w:t>采购包</w:t>
            </w:r>
            <w:r>
              <w:rPr>
                <w:rFonts w:hint="eastAsia" w:ascii="宋体" w:hAnsi="宋体"/>
                <w:sz w:val="28"/>
                <w:szCs w:val="28"/>
              </w:rPr>
              <w:t>5</w:t>
            </w:r>
          </w:p>
        </w:tc>
        <w:tc>
          <w:tcPr>
            <w:tcW w:w="4718" w:type="dxa"/>
            <w:tcBorders>
              <w:top w:val="single" w:color="000000" w:sz="2" w:space="0"/>
              <w:left w:val="single" w:color="000000" w:sz="2" w:space="0"/>
              <w:bottom w:val="single" w:color="000000" w:sz="2" w:space="0"/>
              <w:right w:val="single" w:color="000000" w:sz="2" w:space="0"/>
            </w:tcBorders>
            <w:vAlign w:val="center"/>
          </w:tcPr>
          <w:p w14:paraId="687E8D55">
            <w:pPr>
              <w:spacing w:line="520" w:lineRule="exact"/>
              <w:jc w:val="center"/>
              <w:rPr>
                <w:rFonts w:hint="eastAsia" w:ascii="宋体" w:hAnsi="宋体"/>
                <w:sz w:val="28"/>
                <w:szCs w:val="28"/>
              </w:rPr>
            </w:pPr>
            <w:r>
              <w:rPr>
                <w:rFonts w:hint="eastAsia" w:ascii="宋体" w:hAnsi="宋体"/>
                <w:sz w:val="28"/>
                <w:szCs w:val="28"/>
              </w:rPr>
              <w:t>护理及其他设备</w:t>
            </w:r>
          </w:p>
        </w:tc>
        <w:tc>
          <w:tcPr>
            <w:tcW w:w="1630" w:type="dxa"/>
            <w:tcBorders>
              <w:top w:val="single" w:color="000000" w:sz="2" w:space="0"/>
              <w:left w:val="single" w:color="000000" w:sz="2" w:space="0"/>
              <w:bottom w:val="single" w:color="000000" w:sz="2" w:space="0"/>
              <w:right w:val="single" w:color="000000" w:sz="2" w:space="0"/>
            </w:tcBorders>
            <w:vAlign w:val="center"/>
          </w:tcPr>
          <w:p w14:paraId="241BD56C">
            <w:pPr>
              <w:spacing w:line="520" w:lineRule="exact"/>
              <w:jc w:val="center"/>
              <w:rPr>
                <w:rFonts w:ascii="宋体" w:hAnsi="宋体"/>
                <w:sz w:val="28"/>
                <w:szCs w:val="28"/>
              </w:rPr>
            </w:pPr>
            <w:r>
              <w:rPr>
                <w:rFonts w:hint="eastAsia" w:ascii="宋体" w:hAnsi="宋体"/>
                <w:sz w:val="28"/>
                <w:szCs w:val="28"/>
              </w:rPr>
              <w:t>158</w:t>
            </w:r>
          </w:p>
        </w:tc>
      </w:tr>
      <w:tr w14:paraId="579017E5">
        <w:tblPrEx>
          <w:tblCellMar>
            <w:top w:w="0" w:type="dxa"/>
            <w:left w:w="108" w:type="dxa"/>
            <w:bottom w:w="0" w:type="dxa"/>
            <w:right w:w="108" w:type="dxa"/>
          </w:tblCellMar>
        </w:tblPrEx>
        <w:trPr>
          <w:trHeight w:val="465" w:hRule="atLeast"/>
          <w:jc w:val="center"/>
        </w:trPr>
        <w:tc>
          <w:tcPr>
            <w:tcW w:w="1612" w:type="dxa"/>
            <w:tcBorders>
              <w:top w:val="single" w:color="000000" w:sz="2" w:space="0"/>
              <w:left w:val="single" w:color="000000" w:sz="2" w:space="0"/>
              <w:bottom w:val="single" w:color="000000" w:sz="2" w:space="0"/>
              <w:right w:val="single" w:color="000000" w:sz="2" w:space="0"/>
            </w:tcBorders>
            <w:vAlign w:val="center"/>
          </w:tcPr>
          <w:p w14:paraId="44118E4A">
            <w:pPr>
              <w:spacing w:line="520" w:lineRule="exact"/>
              <w:jc w:val="center"/>
              <w:rPr>
                <w:rFonts w:ascii="宋体" w:hAnsi="宋体"/>
                <w:sz w:val="28"/>
                <w:szCs w:val="28"/>
              </w:rPr>
            </w:pPr>
            <w:r>
              <w:rPr>
                <w:rFonts w:hint="eastAsia" w:ascii="宋体" w:hAnsi="宋体"/>
                <w:sz w:val="28"/>
                <w:szCs w:val="28"/>
                <w:lang w:val="zh-CN"/>
              </w:rPr>
              <w:t>采购包</w:t>
            </w:r>
            <w:r>
              <w:rPr>
                <w:rFonts w:hint="eastAsia" w:ascii="宋体" w:hAnsi="宋体"/>
                <w:sz w:val="28"/>
                <w:szCs w:val="28"/>
              </w:rPr>
              <w:t>6</w:t>
            </w:r>
          </w:p>
        </w:tc>
        <w:tc>
          <w:tcPr>
            <w:tcW w:w="4718" w:type="dxa"/>
            <w:tcBorders>
              <w:top w:val="single" w:color="000000" w:sz="2" w:space="0"/>
              <w:left w:val="single" w:color="000000" w:sz="2" w:space="0"/>
              <w:bottom w:val="single" w:color="000000" w:sz="2" w:space="0"/>
              <w:right w:val="single" w:color="000000" w:sz="2" w:space="0"/>
            </w:tcBorders>
            <w:vAlign w:val="center"/>
          </w:tcPr>
          <w:p w14:paraId="19B00F89">
            <w:pPr>
              <w:spacing w:line="520" w:lineRule="exact"/>
              <w:jc w:val="center"/>
              <w:rPr>
                <w:rFonts w:hint="eastAsia" w:ascii="宋体" w:hAnsi="宋体"/>
                <w:sz w:val="28"/>
                <w:szCs w:val="28"/>
              </w:rPr>
            </w:pPr>
            <w:r>
              <w:rPr>
                <w:rFonts w:hint="eastAsia" w:ascii="宋体" w:hAnsi="宋体"/>
                <w:sz w:val="28"/>
                <w:szCs w:val="28"/>
              </w:rPr>
              <w:t>血透设备</w:t>
            </w:r>
          </w:p>
        </w:tc>
        <w:tc>
          <w:tcPr>
            <w:tcW w:w="1630" w:type="dxa"/>
            <w:tcBorders>
              <w:top w:val="single" w:color="000000" w:sz="2" w:space="0"/>
              <w:left w:val="single" w:color="000000" w:sz="2" w:space="0"/>
              <w:bottom w:val="single" w:color="000000" w:sz="2" w:space="0"/>
              <w:right w:val="single" w:color="000000" w:sz="2" w:space="0"/>
            </w:tcBorders>
            <w:vAlign w:val="center"/>
          </w:tcPr>
          <w:p w14:paraId="4F35ADD9">
            <w:pPr>
              <w:spacing w:line="520" w:lineRule="exact"/>
              <w:jc w:val="center"/>
              <w:rPr>
                <w:rFonts w:ascii="宋体" w:hAnsi="宋体"/>
                <w:sz w:val="28"/>
                <w:szCs w:val="28"/>
              </w:rPr>
            </w:pPr>
            <w:r>
              <w:rPr>
                <w:rFonts w:hint="eastAsia" w:ascii="宋体" w:hAnsi="宋体"/>
                <w:sz w:val="28"/>
                <w:szCs w:val="28"/>
              </w:rPr>
              <w:t>30</w:t>
            </w:r>
          </w:p>
        </w:tc>
      </w:tr>
      <w:tr w14:paraId="23A79FD6">
        <w:tblPrEx>
          <w:tblCellMar>
            <w:top w:w="0" w:type="dxa"/>
            <w:left w:w="108" w:type="dxa"/>
            <w:bottom w:w="0" w:type="dxa"/>
            <w:right w:w="108" w:type="dxa"/>
          </w:tblCellMar>
        </w:tblPrEx>
        <w:trPr>
          <w:trHeight w:val="465" w:hRule="atLeast"/>
          <w:jc w:val="center"/>
        </w:trPr>
        <w:tc>
          <w:tcPr>
            <w:tcW w:w="6330" w:type="dxa"/>
            <w:gridSpan w:val="2"/>
            <w:tcBorders>
              <w:top w:val="single" w:color="000000" w:sz="2" w:space="0"/>
              <w:left w:val="single" w:color="000000" w:sz="2" w:space="0"/>
              <w:bottom w:val="single" w:color="000000" w:sz="2" w:space="0"/>
              <w:right w:val="single" w:color="000000" w:sz="2" w:space="0"/>
            </w:tcBorders>
            <w:vAlign w:val="center"/>
          </w:tcPr>
          <w:p w14:paraId="0974D17F">
            <w:pPr>
              <w:spacing w:line="520" w:lineRule="exact"/>
              <w:jc w:val="center"/>
              <w:rPr>
                <w:rFonts w:ascii="宋体" w:hAnsi="宋体"/>
                <w:sz w:val="28"/>
                <w:szCs w:val="28"/>
              </w:rPr>
            </w:pPr>
            <w:r>
              <w:rPr>
                <w:rFonts w:hint="eastAsia" w:ascii="宋体" w:hAnsi="宋体"/>
                <w:sz w:val="28"/>
                <w:szCs w:val="28"/>
              </w:rPr>
              <w:t>合计</w:t>
            </w:r>
          </w:p>
        </w:tc>
        <w:tc>
          <w:tcPr>
            <w:tcW w:w="1630" w:type="dxa"/>
            <w:tcBorders>
              <w:top w:val="single" w:color="000000" w:sz="2" w:space="0"/>
              <w:left w:val="single" w:color="000000" w:sz="2" w:space="0"/>
              <w:bottom w:val="single" w:color="000000" w:sz="2" w:space="0"/>
              <w:right w:val="single" w:color="000000" w:sz="2" w:space="0"/>
            </w:tcBorders>
            <w:vAlign w:val="center"/>
          </w:tcPr>
          <w:p w14:paraId="2A0635AF">
            <w:pPr>
              <w:spacing w:line="520" w:lineRule="exact"/>
              <w:jc w:val="center"/>
              <w:rPr>
                <w:rFonts w:ascii="宋体" w:hAnsi="宋体"/>
                <w:sz w:val="28"/>
                <w:szCs w:val="28"/>
              </w:rPr>
            </w:pPr>
            <w:r>
              <w:rPr>
                <w:rFonts w:hint="eastAsia" w:ascii="宋体" w:hAnsi="宋体"/>
                <w:sz w:val="28"/>
                <w:szCs w:val="28"/>
              </w:rPr>
              <w:t>800</w:t>
            </w:r>
          </w:p>
        </w:tc>
      </w:tr>
    </w:tbl>
    <w:p w14:paraId="14239037">
      <w:pPr>
        <w:spacing w:line="520" w:lineRule="exact"/>
        <w:ind w:firstLine="560" w:firstLineChars="200"/>
        <w:rPr>
          <w:rFonts w:ascii="宋体" w:hAnsi="宋体"/>
          <w:sz w:val="28"/>
          <w:szCs w:val="28"/>
        </w:rPr>
      </w:pPr>
    </w:p>
    <w:p w14:paraId="31BE1FD2">
      <w:pPr>
        <w:spacing w:line="520" w:lineRule="exact"/>
        <w:ind w:firstLine="560" w:firstLineChars="200"/>
        <w:rPr>
          <w:rFonts w:ascii="宋体" w:hAnsi="宋体"/>
          <w:sz w:val="28"/>
          <w:szCs w:val="28"/>
        </w:rPr>
      </w:pPr>
      <w:r>
        <w:rPr>
          <w:rFonts w:hint="eastAsia" w:ascii="宋体" w:hAnsi="宋体"/>
          <w:sz w:val="28"/>
          <w:szCs w:val="28"/>
        </w:rPr>
        <w:t>4.最高</w:t>
      </w:r>
      <w:r>
        <w:rPr>
          <w:rFonts w:ascii="宋体" w:hAnsi="宋体"/>
          <w:sz w:val="28"/>
          <w:szCs w:val="28"/>
        </w:rPr>
        <w:t>限价</w:t>
      </w:r>
    </w:p>
    <w:tbl>
      <w:tblPr>
        <w:tblStyle w:val="43"/>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gridCol w:w="2648"/>
        <w:gridCol w:w="3547"/>
      </w:tblGrid>
      <w:tr w14:paraId="05322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1761730F">
            <w:pPr>
              <w:spacing w:line="520" w:lineRule="exact"/>
              <w:jc w:val="center"/>
              <w:rPr>
                <w:rFonts w:ascii="宋体" w:hAnsi="宋体"/>
                <w:sz w:val="28"/>
                <w:szCs w:val="28"/>
              </w:rPr>
            </w:pPr>
            <w:r>
              <w:rPr>
                <w:rFonts w:hint="eastAsia" w:ascii="宋体" w:hAnsi="宋体"/>
                <w:sz w:val="28"/>
                <w:szCs w:val="28"/>
              </w:rPr>
              <w:t>采购</w:t>
            </w:r>
          </w:p>
          <w:p w14:paraId="0EB8F039">
            <w:pPr>
              <w:spacing w:line="520" w:lineRule="exact"/>
              <w:jc w:val="center"/>
              <w:rPr>
                <w:rFonts w:hint="eastAsia" w:ascii="宋体" w:hAnsi="宋体"/>
                <w:sz w:val="28"/>
                <w:szCs w:val="28"/>
              </w:rPr>
            </w:pPr>
            <w:r>
              <w:rPr>
                <w:rFonts w:hint="eastAsia" w:ascii="宋体" w:hAnsi="宋体"/>
                <w:sz w:val="28"/>
                <w:szCs w:val="28"/>
              </w:rPr>
              <w:t>包号</w:t>
            </w:r>
          </w:p>
        </w:tc>
        <w:tc>
          <w:tcPr>
            <w:tcW w:w="2648" w:type="dxa"/>
          </w:tcPr>
          <w:p w14:paraId="6A8FC264">
            <w:pPr>
              <w:spacing w:line="520" w:lineRule="exact"/>
              <w:jc w:val="center"/>
              <w:rPr>
                <w:rFonts w:ascii="宋体" w:hAnsi="宋体"/>
                <w:sz w:val="28"/>
                <w:szCs w:val="28"/>
              </w:rPr>
            </w:pPr>
            <w:r>
              <w:rPr>
                <w:rFonts w:hint="eastAsia" w:ascii="宋体" w:hAnsi="宋体"/>
                <w:sz w:val="28"/>
                <w:szCs w:val="28"/>
              </w:rPr>
              <w:t>是否</w:t>
            </w:r>
            <w:r>
              <w:rPr>
                <w:rFonts w:ascii="宋体" w:hAnsi="宋体"/>
                <w:sz w:val="28"/>
                <w:szCs w:val="28"/>
              </w:rPr>
              <w:t>设定最高</w:t>
            </w:r>
            <w:r>
              <w:rPr>
                <w:rFonts w:hint="eastAsia" w:ascii="宋体" w:hAnsi="宋体"/>
                <w:sz w:val="28"/>
                <w:szCs w:val="28"/>
              </w:rPr>
              <w:t>限价</w:t>
            </w:r>
          </w:p>
          <w:p w14:paraId="3867D99E">
            <w:pPr>
              <w:spacing w:line="520" w:lineRule="exact"/>
              <w:jc w:val="center"/>
              <w:rPr>
                <w:rFonts w:hint="eastAsia" w:ascii="宋体" w:hAnsi="宋体"/>
                <w:sz w:val="28"/>
                <w:szCs w:val="28"/>
              </w:rPr>
            </w:pPr>
            <w:r>
              <w:rPr>
                <w:rFonts w:ascii="宋体" w:hAnsi="宋体"/>
                <w:sz w:val="28"/>
                <w:szCs w:val="28"/>
              </w:rPr>
              <w:t>（</w:t>
            </w:r>
            <w:r>
              <w:rPr>
                <w:rFonts w:hint="eastAsia" w:ascii="宋体" w:hAnsi="宋体"/>
                <w:sz w:val="28"/>
                <w:szCs w:val="28"/>
              </w:rPr>
              <w:t>是/否</w:t>
            </w:r>
            <w:r>
              <w:rPr>
                <w:rFonts w:ascii="宋体" w:hAnsi="宋体"/>
                <w:sz w:val="28"/>
                <w:szCs w:val="28"/>
              </w:rPr>
              <w:t>）</w:t>
            </w:r>
          </w:p>
        </w:tc>
        <w:tc>
          <w:tcPr>
            <w:tcW w:w="3547" w:type="dxa"/>
          </w:tcPr>
          <w:p w14:paraId="30861924">
            <w:pPr>
              <w:spacing w:line="520" w:lineRule="exact"/>
              <w:jc w:val="center"/>
              <w:rPr>
                <w:rFonts w:hint="eastAsia" w:ascii="宋体" w:hAnsi="宋体"/>
                <w:sz w:val="28"/>
                <w:szCs w:val="28"/>
              </w:rPr>
            </w:pPr>
            <w:r>
              <w:rPr>
                <w:rFonts w:hint="eastAsia" w:ascii="宋体" w:hAnsi="宋体"/>
                <w:sz w:val="28"/>
                <w:szCs w:val="28"/>
              </w:rPr>
              <w:t>最高</w:t>
            </w:r>
            <w:r>
              <w:rPr>
                <w:rFonts w:ascii="宋体" w:hAnsi="宋体"/>
                <w:sz w:val="28"/>
                <w:szCs w:val="28"/>
              </w:rPr>
              <w:t>限价</w:t>
            </w:r>
            <w:r>
              <w:rPr>
                <w:rFonts w:hint="eastAsia" w:ascii="宋体" w:hAnsi="宋体"/>
                <w:sz w:val="28"/>
                <w:szCs w:val="28"/>
              </w:rPr>
              <w:t>（人民币</w:t>
            </w:r>
            <w:r>
              <w:rPr>
                <w:rFonts w:ascii="宋体" w:hAnsi="宋体"/>
                <w:sz w:val="28"/>
                <w:szCs w:val="28"/>
              </w:rPr>
              <w:t>：万元</w:t>
            </w:r>
            <w:r>
              <w:rPr>
                <w:rFonts w:hint="eastAsia" w:ascii="宋体" w:hAnsi="宋体"/>
                <w:sz w:val="28"/>
                <w:szCs w:val="28"/>
              </w:rPr>
              <w:t>）</w:t>
            </w:r>
          </w:p>
        </w:tc>
      </w:tr>
      <w:tr w14:paraId="61118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18D931AB">
            <w:pPr>
              <w:spacing w:line="520" w:lineRule="exact"/>
              <w:jc w:val="center"/>
              <w:rPr>
                <w:rFonts w:hint="eastAsia" w:ascii="宋体" w:hAnsi="宋体"/>
                <w:sz w:val="28"/>
                <w:szCs w:val="28"/>
              </w:rPr>
            </w:pPr>
            <w:r>
              <w:rPr>
                <w:rFonts w:hint="eastAsia" w:ascii="宋体" w:hAnsi="宋体"/>
                <w:sz w:val="28"/>
                <w:szCs w:val="28"/>
              </w:rPr>
              <w:t>1</w:t>
            </w:r>
          </w:p>
        </w:tc>
        <w:tc>
          <w:tcPr>
            <w:tcW w:w="2648" w:type="dxa"/>
          </w:tcPr>
          <w:p w14:paraId="382C2750">
            <w:pPr>
              <w:spacing w:line="520" w:lineRule="exact"/>
              <w:jc w:val="center"/>
              <w:rPr>
                <w:rFonts w:ascii="宋体" w:hAnsi="宋体"/>
                <w:sz w:val="28"/>
                <w:szCs w:val="28"/>
              </w:rPr>
            </w:pPr>
            <w:r>
              <w:rPr>
                <w:rFonts w:hint="eastAsia" w:ascii="宋体" w:hAnsi="宋体"/>
                <w:sz w:val="28"/>
                <w:szCs w:val="28"/>
              </w:rPr>
              <w:t>是</w:t>
            </w:r>
          </w:p>
        </w:tc>
        <w:tc>
          <w:tcPr>
            <w:tcW w:w="3547" w:type="dxa"/>
            <w:vAlign w:val="center"/>
          </w:tcPr>
          <w:p w14:paraId="29E7137C">
            <w:pPr>
              <w:spacing w:line="520" w:lineRule="exact"/>
              <w:jc w:val="center"/>
              <w:rPr>
                <w:rFonts w:ascii="宋体" w:hAnsi="宋体"/>
                <w:sz w:val="28"/>
                <w:szCs w:val="28"/>
              </w:rPr>
            </w:pPr>
            <w:r>
              <w:rPr>
                <w:rFonts w:hint="eastAsia" w:ascii="宋体" w:hAnsi="宋体"/>
                <w:sz w:val="28"/>
                <w:szCs w:val="28"/>
              </w:rPr>
              <w:t>170</w:t>
            </w:r>
          </w:p>
        </w:tc>
      </w:tr>
      <w:tr w14:paraId="2EB2A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1BB16C64">
            <w:pPr>
              <w:spacing w:line="520" w:lineRule="exact"/>
              <w:jc w:val="center"/>
              <w:rPr>
                <w:rFonts w:hint="eastAsia" w:ascii="宋体" w:hAnsi="宋体"/>
                <w:sz w:val="28"/>
                <w:szCs w:val="28"/>
              </w:rPr>
            </w:pPr>
            <w:r>
              <w:rPr>
                <w:rFonts w:hint="eastAsia" w:ascii="宋体" w:hAnsi="宋体"/>
                <w:sz w:val="28"/>
                <w:szCs w:val="28"/>
              </w:rPr>
              <w:t>2</w:t>
            </w:r>
          </w:p>
        </w:tc>
        <w:tc>
          <w:tcPr>
            <w:tcW w:w="2648" w:type="dxa"/>
          </w:tcPr>
          <w:p w14:paraId="718ED558">
            <w:pPr>
              <w:spacing w:line="520" w:lineRule="exact"/>
              <w:jc w:val="center"/>
              <w:rPr>
                <w:rFonts w:ascii="宋体" w:hAnsi="宋体"/>
                <w:sz w:val="28"/>
                <w:szCs w:val="28"/>
              </w:rPr>
            </w:pPr>
            <w:r>
              <w:rPr>
                <w:rFonts w:hint="eastAsia" w:ascii="宋体" w:hAnsi="宋体"/>
                <w:sz w:val="28"/>
                <w:szCs w:val="28"/>
              </w:rPr>
              <w:t>是</w:t>
            </w:r>
          </w:p>
        </w:tc>
        <w:tc>
          <w:tcPr>
            <w:tcW w:w="3547" w:type="dxa"/>
            <w:vAlign w:val="center"/>
          </w:tcPr>
          <w:p w14:paraId="3E3C22EB">
            <w:pPr>
              <w:spacing w:line="520" w:lineRule="exact"/>
              <w:jc w:val="center"/>
              <w:rPr>
                <w:rFonts w:hint="eastAsia" w:ascii="宋体" w:hAnsi="宋体"/>
                <w:sz w:val="28"/>
                <w:szCs w:val="28"/>
              </w:rPr>
            </w:pPr>
            <w:r>
              <w:rPr>
                <w:rFonts w:hint="eastAsia" w:ascii="宋体" w:hAnsi="宋体"/>
                <w:sz w:val="28"/>
                <w:szCs w:val="28"/>
              </w:rPr>
              <w:t>226</w:t>
            </w:r>
          </w:p>
        </w:tc>
      </w:tr>
      <w:tr w14:paraId="4474E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0B6BC05E">
            <w:pPr>
              <w:spacing w:line="520" w:lineRule="exact"/>
              <w:jc w:val="center"/>
              <w:rPr>
                <w:rFonts w:hint="eastAsia" w:ascii="宋体" w:hAnsi="宋体"/>
                <w:sz w:val="28"/>
                <w:szCs w:val="28"/>
              </w:rPr>
            </w:pPr>
            <w:r>
              <w:rPr>
                <w:rFonts w:hint="eastAsia" w:ascii="宋体" w:hAnsi="宋体"/>
                <w:sz w:val="28"/>
                <w:szCs w:val="28"/>
              </w:rPr>
              <w:t>3</w:t>
            </w:r>
          </w:p>
        </w:tc>
        <w:tc>
          <w:tcPr>
            <w:tcW w:w="2648" w:type="dxa"/>
          </w:tcPr>
          <w:p w14:paraId="5D69856F">
            <w:pPr>
              <w:spacing w:line="520" w:lineRule="exact"/>
              <w:jc w:val="center"/>
              <w:rPr>
                <w:rFonts w:hint="eastAsia" w:ascii="宋体" w:hAnsi="宋体"/>
                <w:sz w:val="28"/>
                <w:szCs w:val="28"/>
              </w:rPr>
            </w:pPr>
            <w:r>
              <w:rPr>
                <w:rFonts w:hint="eastAsia" w:ascii="宋体" w:hAnsi="宋体"/>
                <w:sz w:val="28"/>
                <w:szCs w:val="28"/>
              </w:rPr>
              <w:t>是</w:t>
            </w:r>
          </w:p>
        </w:tc>
        <w:tc>
          <w:tcPr>
            <w:tcW w:w="3547" w:type="dxa"/>
            <w:vAlign w:val="center"/>
          </w:tcPr>
          <w:p w14:paraId="2EF1639A">
            <w:pPr>
              <w:spacing w:line="520" w:lineRule="exact"/>
              <w:jc w:val="center"/>
              <w:rPr>
                <w:rFonts w:hint="eastAsia" w:ascii="宋体" w:hAnsi="宋体"/>
                <w:sz w:val="28"/>
                <w:szCs w:val="28"/>
              </w:rPr>
            </w:pPr>
            <w:r>
              <w:rPr>
                <w:rFonts w:hint="eastAsia" w:ascii="宋体" w:hAnsi="宋体"/>
                <w:sz w:val="28"/>
                <w:szCs w:val="28"/>
              </w:rPr>
              <w:t>129.5</w:t>
            </w:r>
          </w:p>
        </w:tc>
      </w:tr>
      <w:tr w14:paraId="4F278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3533612A">
            <w:pPr>
              <w:spacing w:line="520" w:lineRule="exact"/>
              <w:jc w:val="center"/>
              <w:rPr>
                <w:rFonts w:hint="eastAsia" w:ascii="宋体" w:hAnsi="宋体"/>
                <w:sz w:val="28"/>
                <w:szCs w:val="28"/>
              </w:rPr>
            </w:pPr>
            <w:r>
              <w:rPr>
                <w:rFonts w:hint="eastAsia" w:ascii="宋体" w:hAnsi="宋体"/>
                <w:sz w:val="28"/>
                <w:szCs w:val="28"/>
              </w:rPr>
              <w:t>4</w:t>
            </w:r>
          </w:p>
        </w:tc>
        <w:tc>
          <w:tcPr>
            <w:tcW w:w="2648" w:type="dxa"/>
          </w:tcPr>
          <w:p w14:paraId="19FF5D8A">
            <w:pPr>
              <w:spacing w:line="520" w:lineRule="exact"/>
              <w:jc w:val="center"/>
              <w:rPr>
                <w:rFonts w:hint="eastAsia" w:ascii="宋体" w:hAnsi="宋体"/>
                <w:sz w:val="28"/>
                <w:szCs w:val="28"/>
              </w:rPr>
            </w:pPr>
            <w:r>
              <w:rPr>
                <w:rFonts w:hint="eastAsia" w:ascii="宋体" w:hAnsi="宋体"/>
                <w:sz w:val="28"/>
                <w:szCs w:val="28"/>
              </w:rPr>
              <w:t>是</w:t>
            </w:r>
          </w:p>
        </w:tc>
        <w:tc>
          <w:tcPr>
            <w:tcW w:w="3547" w:type="dxa"/>
            <w:vAlign w:val="center"/>
          </w:tcPr>
          <w:p w14:paraId="195F7C87">
            <w:pPr>
              <w:spacing w:line="520" w:lineRule="exact"/>
              <w:jc w:val="center"/>
              <w:rPr>
                <w:rFonts w:hint="eastAsia" w:ascii="宋体" w:hAnsi="宋体"/>
                <w:sz w:val="28"/>
                <w:szCs w:val="28"/>
              </w:rPr>
            </w:pPr>
            <w:r>
              <w:rPr>
                <w:rFonts w:hint="eastAsia" w:ascii="宋体" w:hAnsi="宋体"/>
                <w:sz w:val="28"/>
                <w:szCs w:val="28"/>
              </w:rPr>
              <w:t>86.5</w:t>
            </w:r>
          </w:p>
        </w:tc>
      </w:tr>
      <w:tr w14:paraId="78F19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463D6344">
            <w:pPr>
              <w:spacing w:line="520" w:lineRule="exact"/>
              <w:jc w:val="center"/>
              <w:rPr>
                <w:rFonts w:ascii="宋体" w:hAnsi="宋体"/>
                <w:sz w:val="28"/>
                <w:szCs w:val="28"/>
              </w:rPr>
            </w:pPr>
            <w:r>
              <w:rPr>
                <w:rFonts w:hint="eastAsia" w:ascii="宋体" w:hAnsi="宋体"/>
                <w:sz w:val="28"/>
                <w:szCs w:val="28"/>
              </w:rPr>
              <w:t>5</w:t>
            </w:r>
          </w:p>
        </w:tc>
        <w:tc>
          <w:tcPr>
            <w:tcW w:w="2648" w:type="dxa"/>
          </w:tcPr>
          <w:p w14:paraId="3C51EA71">
            <w:pPr>
              <w:spacing w:line="520" w:lineRule="exact"/>
              <w:jc w:val="center"/>
              <w:rPr>
                <w:rFonts w:hint="eastAsia" w:ascii="宋体" w:hAnsi="宋体"/>
                <w:sz w:val="28"/>
                <w:szCs w:val="28"/>
              </w:rPr>
            </w:pPr>
            <w:r>
              <w:rPr>
                <w:rFonts w:hint="eastAsia" w:ascii="宋体" w:hAnsi="宋体"/>
                <w:sz w:val="28"/>
                <w:szCs w:val="28"/>
              </w:rPr>
              <w:t>是</w:t>
            </w:r>
          </w:p>
        </w:tc>
        <w:tc>
          <w:tcPr>
            <w:tcW w:w="3547" w:type="dxa"/>
            <w:vAlign w:val="center"/>
          </w:tcPr>
          <w:p w14:paraId="5FB3401C">
            <w:pPr>
              <w:spacing w:line="520" w:lineRule="exact"/>
              <w:jc w:val="center"/>
              <w:rPr>
                <w:rFonts w:hint="eastAsia" w:ascii="宋体" w:hAnsi="宋体"/>
                <w:sz w:val="28"/>
                <w:szCs w:val="28"/>
              </w:rPr>
            </w:pPr>
            <w:r>
              <w:rPr>
                <w:rFonts w:hint="eastAsia" w:ascii="宋体" w:hAnsi="宋体"/>
                <w:sz w:val="28"/>
                <w:szCs w:val="28"/>
              </w:rPr>
              <w:t>158</w:t>
            </w:r>
          </w:p>
        </w:tc>
      </w:tr>
      <w:tr w14:paraId="6BD1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65" w:type="dxa"/>
          </w:tcPr>
          <w:p w14:paraId="4AE17AB7">
            <w:pPr>
              <w:spacing w:line="520" w:lineRule="exact"/>
              <w:jc w:val="center"/>
              <w:rPr>
                <w:rFonts w:ascii="宋体" w:hAnsi="宋体"/>
                <w:sz w:val="28"/>
                <w:szCs w:val="28"/>
              </w:rPr>
            </w:pPr>
            <w:r>
              <w:rPr>
                <w:rFonts w:hint="eastAsia" w:ascii="宋体" w:hAnsi="宋体"/>
                <w:sz w:val="28"/>
                <w:szCs w:val="28"/>
              </w:rPr>
              <w:t>6</w:t>
            </w:r>
          </w:p>
        </w:tc>
        <w:tc>
          <w:tcPr>
            <w:tcW w:w="2648" w:type="dxa"/>
          </w:tcPr>
          <w:p w14:paraId="14601174">
            <w:pPr>
              <w:spacing w:line="520" w:lineRule="exact"/>
              <w:jc w:val="center"/>
              <w:rPr>
                <w:rFonts w:hint="eastAsia" w:ascii="宋体" w:hAnsi="宋体"/>
                <w:sz w:val="28"/>
                <w:szCs w:val="28"/>
              </w:rPr>
            </w:pPr>
            <w:r>
              <w:rPr>
                <w:rFonts w:hint="eastAsia" w:ascii="宋体" w:hAnsi="宋体"/>
                <w:sz w:val="28"/>
                <w:szCs w:val="28"/>
              </w:rPr>
              <w:t>是</w:t>
            </w:r>
          </w:p>
        </w:tc>
        <w:tc>
          <w:tcPr>
            <w:tcW w:w="3547" w:type="dxa"/>
            <w:vAlign w:val="center"/>
          </w:tcPr>
          <w:p w14:paraId="3199F3D9">
            <w:pPr>
              <w:spacing w:line="520" w:lineRule="exact"/>
              <w:jc w:val="center"/>
              <w:rPr>
                <w:rFonts w:hint="eastAsia" w:ascii="宋体" w:hAnsi="宋体"/>
                <w:sz w:val="28"/>
                <w:szCs w:val="28"/>
              </w:rPr>
            </w:pPr>
            <w:r>
              <w:rPr>
                <w:rFonts w:hint="eastAsia" w:ascii="宋体" w:hAnsi="宋体"/>
                <w:sz w:val="28"/>
                <w:szCs w:val="28"/>
              </w:rPr>
              <w:t>30</w:t>
            </w:r>
          </w:p>
        </w:tc>
      </w:tr>
      <w:tr w14:paraId="014F5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413" w:type="dxa"/>
            <w:gridSpan w:val="2"/>
          </w:tcPr>
          <w:p w14:paraId="72CEE7B1">
            <w:pPr>
              <w:spacing w:line="520" w:lineRule="exact"/>
              <w:jc w:val="center"/>
              <w:rPr>
                <w:rFonts w:hint="eastAsia" w:ascii="宋体" w:hAnsi="宋体"/>
                <w:sz w:val="28"/>
                <w:szCs w:val="28"/>
              </w:rPr>
            </w:pPr>
            <w:r>
              <w:rPr>
                <w:rFonts w:hint="eastAsia" w:ascii="宋体" w:hAnsi="宋体"/>
                <w:sz w:val="28"/>
                <w:szCs w:val="28"/>
              </w:rPr>
              <w:t>合计</w:t>
            </w:r>
          </w:p>
        </w:tc>
        <w:tc>
          <w:tcPr>
            <w:tcW w:w="3547" w:type="dxa"/>
            <w:vAlign w:val="center"/>
          </w:tcPr>
          <w:p w14:paraId="340C67A9">
            <w:pPr>
              <w:spacing w:line="520" w:lineRule="exact"/>
              <w:jc w:val="center"/>
              <w:rPr>
                <w:rFonts w:ascii="宋体" w:hAnsi="宋体"/>
                <w:sz w:val="28"/>
                <w:szCs w:val="28"/>
              </w:rPr>
            </w:pPr>
            <w:r>
              <w:rPr>
                <w:rFonts w:hint="eastAsia" w:ascii="宋体" w:hAnsi="宋体"/>
                <w:sz w:val="28"/>
                <w:szCs w:val="28"/>
              </w:rPr>
              <w:t>800</w:t>
            </w:r>
          </w:p>
        </w:tc>
      </w:tr>
    </w:tbl>
    <w:p w14:paraId="2DB95AE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5.采购需求（简介）：</w:t>
      </w:r>
      <w:r>
        <w:rPr>
          <w:rFonts w:hint="eastAsia" w:ascii="宋体" w:hAnsi="宋体"/>
          <w:color w:val="000000"/>
          <w:sz w:val="28"/>
          <w:szCs w:val="28"/>
          <w:lang w:eastAsia="zh-CN"/>
        </w:rPr>
        <w:t>洪泽区人民医院紧密型县域医共体建设项目 （医疗卫生强基工程项目）洪泽区中医院医疗设备购置项目</w:t>
      </w:r>
      <w:r>
        <w:rPr>
          <w:rFonts w:hint="eastAsia" w:ascii="宋体" w:hAnsi="宋体"/>
          <w:color w:val="000000"/>
          <w:sz w:val="28"/>
          <w:szCs w:val="28"/>
        </w:rPr>
        <w:t>共分为六个包，其中：</w:t>
      </w:r>
    </w:p>
    <w:p w14:paraId="225EEE5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采购包1：</w:t>
      </w:r>
      <w:r>
        <w:rPr>
          <w:rFonts w:hint="eastAsia" w:ascii="宋体" w:hAnsi="宋体"/>
          <w:sz w:val="28"/>
          <w:szCs w:val="28"/>
          <w:lang w:val="zh-CN"/>
        </w:rPr>
        <w:t>影像</w:t>
      </w:r>
      <w:r>
        <w:rPr>
          <w:rFonts w:hint="eastAsia" w:ascii="宋体" w:hAnsi="宋体"/>
          <w:sz w:val="28"/>
          <w:szCs w:val="28"/>
        </w:rPr>
        <w:t>设备</w:t>
      </w:r>
      <w:r>
        <w:rPr>
          <w:rFonts w:hint="eastAsia" w:ascii="宋体" w:hAnsi="宋体"/>
          <w:color w:val="000000"/>
          <w:sz w:val="28"/>
          <w:szCs w:val="28"/>
        </w:rPr>
        <w:t>；</w:t>
      </w:r>
    </w:p>
    <w:p w14:paraId="489C8B8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采购包2：</w:t>
      </w:r>
      <w:r>
        <w:rPr>
          <w:rFonts w:hint="eastAsia" w:ascii="宋体" w:hAnsi="宋体"/>
          <w:sz w:val="28"/>
          <w:szCs w:val="28"/>
          <w:lang w:val="zh-CN"/>
        </w:rPr>
        <w:t>医学光学内窥镜</w:t>
      </w:r>
      <w:r>
        <w:rPr>
          <w:rFonts w:hint="eastAsia" w:ascii="宋体" w:hAnsi="宋体"/>
          <w:sz w:val="28"/>
          <w:szCs w:val="28"/>
        </w:rPr>
        <w:t>设备</w:t>
      </w:r>
      <w:r>
        <w:rPr>
          <w:rFonts w:hint="eastAsia" w:ascii="宋体" w:hAnsi="宋体"/>
          <w:color w:val="000000"/>
          <w:sz w:val="28"/>
          <w:szCs w:val="28"/>
        </w:rPr>
        <w:t>；</w:t>
      </w:r>
    </w:p>
    <w:p w14:paraId="5C11D1E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采购包3：</w:t>
      </w:r>
      <w:r>
        <w:rPr>
          <w:rFonts w:hint="eastAsia" w:ascii="宋体" w:hAnsi="宋体"/>
          <w:sz w:val="28"/>
          <w:szCs w:val="28"/>
        </w:rPr>
        <w:t>运动与认知康复设备</w:t>
      </w:r>
      <w:r>
        <w:rPr>
          <w:rFonts w:hint="eastAsia" w:ascii="宋体" w:hAnsi="宋体"/>
          <w:color w:val="000000"/>
          <w:sz w:val="28"/>
          <w:szCs w:val="28"/>
        </w:rPr>
        <w:t>；</w:t>
      </w:r>
    </w:p>
    <w:p w14:paraId="7DB0038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采购包4：</w:t>
      </w:r>
      <w:r>
        <w:rPr>
          <w:rFonts w:hint="eastAsia" w:ascii="宋体" w:hAnsi="宋体"/>
          <w:sz w:val="28"/>
          <w:szCs w:val="28"/>
        </w:rPr>
        <w:t>疼痛和神经调控康复设备</w:t>
      </w:r>
      <w:r>
        <w:rPr>
          <w:rFonts w:hint="eastAsia" w:ascii="宋体" w:hAnsi="宋体"/>
          <w:color w:val="000000"/>
          <w:sz w:val="28"/>
          <w:szCs w:val="28"/>
        </w:rPr>
        <w:t>；</w:t>
      </w:r>
    </w:p>
    <w:p w14:paraId="481017D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采购包5：</w:t>
      </w:r>
      <w:r>
        <w:rPr>
          <w:rFonts w:hint="eastAsia" w:ascii="宋体" w:hAnsi="宋体"/>
          <w:sz w:val="28"/>
          <w:szCs w:val="28"/>
        </w:rPr>
        <w:t>护理及其他设备；</w:t>
      </w:r>
    </w:p>
    <w:p w14:paraId="09CEDBBA">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采购包6：</w:t>
      </w:r>
      <w:r>
        <w:rPr>
          <w:rFonts w:hint="eastAsia" w:ascii="宋体" w:hAnsi="宋体"/>
          <w:sz w:val="28"/>
          <w:szCs w:val="28"/>
        </w:rPr>
        <w:t>血透设备；</w:t>
      </w:r>
    </w:p>
    <w:p w14:paraId="15797067">
      <w:pPr>
        <w:spacing w:line="520" w:lineRule="exact"/>
        <w:ind w:firstLine="560" w:firstLineChars="200"/>
        <w:rPr>
          <w:rFonts w:ascii="宋体" w:hAnsi="宋体"/>
          <w:color w:val="000000"/>
          <w:sz w:val="28"/>
          <w:szCs w:val="28"/>
          <w:u w:val="single"/>
        </w:rPr>
      </w:pPr>
      <w:r>
        <w:rPr>
          <w:rFonts w:hint="eastAsia" w:ascii="宋体" w:hAnsi="宋体"/>
          <w:color w:val="000000"/>
          <w:sz w:val="28"/>
          <w:szCs w:val="28"/>
        </w:rPr>
        <w:t>投标人兼投多个包，投标人应按包上传电子投标文件，不得将两个或多个包的投标文件上传在同一个电子投标文件中。</w:t>
      </w:r>
      <w:r>
        <w:rPr>
          <w:rFonts w:hint="eastAsia" w:ascii="宋体" w:hAnsi="宋体" w:cs="宋体"/>
          <w:color w:val="000000"/>
          <w:kern w:val="0"/>
          <w:sz w:val="28"/>
          <w:szCs w:val="28"/>
        </w:rPr>
        <w:t>（详细内容见本招标文件第四章）</w:t>
      </w:r>
    </w:p>
    <w:p w14:paraId="5A0DD32F">
      <w:pPr>
        <w:spacing w:line="520" w:lineRule="exact"/>
        <w:ind w:firstLine="560" w:firstLineChars="200"/>
        <w:rPr>
          <w:rFonts w:ascii="宋体" w:hAnsi="宋体"/>
          <w:color w:val="000000"/>
          <w:sz w:val="24"/>
          <w:szCs w:val="24"/>
          <w:u w:val="single"/>
        </w:rPr>
      </w:pPr>
      <w:r>
        <w:rPr>
          <w:rFonts w:hint="eastAsia" w:ascii="宋体" w:hAnsi="宋体"/>
          <w:color w:val="000000"/>
          <w:sz w:val="28"/>
          <w:szCs w:val="28"/>
        </w:rPr>
        <w:t>6.合同履行期限：根据各包要求执行</w:t>
      </w:r>
    </w:p>
    <w:p w14:paraId="42DC6F97">
      <w:pPr>
        <w:keepNext/>
        <w:keepLines/>
        <w:spacing w:before="120" w:beforeLines="50" w:after="120" w:afterLines="50" w:line="520" w:lineRule="exact"/>
        <w:ind w:firstLine="498" w:firstLineChars="155"/>
        <w:outlineLvl w:val="2"/>
        <w:rPr>
          <w:b/>
          <w:bCs/>
          <w:color w:val="000000"/>
          <w:sz w:val="32"/>
          <w:szCs w:val="32"/>
        </w:rPr>
      </w:pPr>
      <w:bookmarkStart w:id="13" w:name="_Toc35393622"/>
      <w:bookmarkStart w:id="14" w:name="_Toc35393791"/>
      <w:bookmarkStart w:id="15" w:name="_Toc28359080"/>
      <w:bookmarkStart w:id="16" w:name="_Toc28359003"/>
      <w:bookmarkStart w:id="17" w:name="_Toc38985264"/>
      <w:r>
        <w:rPr>
          <w:rFonts w:hint="eastAsia"/>
          <w:b/>
          <w:bCs/>
          <w:color w:val="000000"/>
          <w:sz w:val="32"/>
          <w:szCs w:val="32"/>
        </w:rPr>
        <w:t>二、申请人的资格要求</w:t>
      </w:r>
      <w:bookmarkEnd w:id="13"/>
      <w:bookmarkEnd w:id="14"/>
      <w:bookmarkEnd w:id="15"/>
      <w:bookmarkEnd w:id="16"/>
      <w:bookmarkEnd w:id="17"/>
    </w:p>
    <w:p w14:paraId="27677A46">
      <w:pPr>
        <w:spacing w:line="520" w:lineRule="exact"/>
        <w:ind w:firstLine="560" w:firstLineChars="200"/>
        <w:rPr>
          <w:rFonts w:hint="eastAsia" w:ascii="宋体" w:hAnsi="宋体"/>
          <w:color w:val="000000"/>
          <w:sz w:val="28"/>
          <w:szCs w:val="28"/>
        </w:rPr>
      </w:pPr>
      <w:bookmarkStart w:id="18" w:name="_Toc35393623"/>
      <w:bookmarkStart w:id="19" w:name="_Toc38985265"/>
      <w:bookmarkStart w:id="20" w:name="_Toc28359004"/>
      <w:bookmarkStart w:id="21" w:name="_Toc35393792"/>
      <w:bookmarkStart w:id="22" w:name="_Toc28359081"/>
      <w:r>
        <w:rPr>
          <w:rFonts w:hint="eastAsia" w:ascii="宋体" w:hAnsi="宋体"/>
          <w:color w:val="000000"/>
          <w:sz w:val="28"/>
          <w:szCs w:val="28"/>
        </w:rPr>
        <w:t>（一</w:t>
      </w:r>
      <w:r>
        <w:rPr>
          <w:rFonts w:ascii="宋体" w:hAnsi="宋体"/>
          <w:color w:val="000000"/>
          <w:sz w:val="28"/>
          <w:szCs w:val="28"/>
        </w:rPr>
        <w:t>）</w:t>
      </w:r>
      <w:r>
        <w:rPr>
          <w:rFonts w:hint="eastAsia" w:ascii="宋体" w:hAnsi="宋体"/>
          <w:color w:val="000000"/>
          <w:sz w:val="28"/>
          <w:szCs w:val="28"/>
        </w:rPr>
        <w:t>通用</w:t>
      </w:r>
      <w:r>
        <w:rPr>
          <w:rFonts w:ascii="宋体" w:hAnsi="宋体"/>
          <w:color w:val="000000"/>
          <w:sz w:val="28"/>
          <w:szCs w:val="28"/>
        </w:rPr>
        <w:t>资格要求</w:t>
      </w:r>
    </w:p>
    <w:p w14:paraId="5318F609">
      <w:pPr>
        <w:spacing w:line="520" w:lineRule="exact"/>
        <w:ind w:firstLine="560" w:firstLineChars="200"/>
        <w:rPr>
          <w:rFonts w:ascii="宋体" w:hAnsi="宋体"/>
          <w:color w:val="000000"/>
          <w:sz w:val="28"/>
          <w:szCs w:val="28"/>
        </w:rPr>
      </w:pPr>
      <w:r>
        <w:rPr>
          <w:rFonts w:hint="eastAsia" w:ascii="宋体" w:hAnsi="宋体"/>
          <w:color w:val="000000"/>
          <w:sz w:val="28"/>
          <w:szCs w:val="28"/>
        </w:rPr>
        <w:t>1.满足《中华人民共和国政府采购法》第二十二条规定，并提供下列材料：</w:t>
      </w:r>
    </w:p>
    <w:p w14:paraId="47F7C958">
      <w:pPr>
        <w:spacing w:line="520" w:lineRule="exact"/>
        <w:ind w:firstLine="560" w:firstLineChars="200"/>
        <w:rPr>
          <w:rFonts w:ascii="宋体" w:hAnsi="宋体"/>
          <w:color w:val="000000"/>
          <w:sz w:val="28"/>
          <w:szCs w:val="28"/>
        </w:rPr>
      </w:pPr>
      <w:r>
        <w:rPr>
          <w:rFonts w:hint="eastAsia" w:ascii="宋体" w:hAnsi="宋体"/>
          <w:color w:val="000000"/>
          <w:sz w:val="28"/>
          <w:szCs w:val="28"/>
        </w:rPr>
        <w:t>1.1法人或者其他组织的营业执照等证明文件，自然人的身份证明；</w:t>
      </w:r>
    </w:p>
    <w:p w14:paraId="0CFFEDF7">
      <w:pPr>
        <w:spacing w:line="520" w:lineRule="exact"/>
        <w:ind w:firstLine="560" w:firstLineChars="200"/>
        <w:rPr>
          <w:rFonts w:ascii="宋体" w:hAnsi="宋体"/>
          <w:color w:val="000000"/>
          <w:sz w:val="28"/>
          <w:szCs w:val="28"/>
        </w:rPr>
      </w:pPr>
      <w:r>
        <w:rPr>
          <w:rFonts w:hint="eastAsia" w:ascii="宋体" w:hAnsi="宋体"/>
          <w:color w:val="000000"/>
          <w:sz w:val="28"/>
          <w:szCs w:val="28"/>
        </w:rPr>
        <w:t>1.2上一年度的财务状况报告（成立不满一年无需提供）；</w:t>
      </w:r>
    </w:p>
    <w:p w14:paraId="69993F5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041E88DA">
      <w:pPr>
        <w:spacing w:line="520" w:lineRule="exact"/>
        <w:ind w:firstLine="560" w:firstLineChars="200"/>
        <w:rPr>
          <w:rFonts w:ascii="宋体" w:hAnsi="宋体"/>
          <w:color w:val="000000"/>
          <w:sz w:val="28"/>
          <w:szCs w:val="28"/>
        </w:rPr>
      </w:pPr>
      <w:r>
        <w:rPr>
          <w:rFonts w:hint="eastAsia" w:ascii="宋体" w:hAnsi="宋体"/>
          <w:color w:val="000000"/>
          <w:sz w:val="28"/>
          <w:szCs w:val="28"/>
        </w:rPr>
        <w:t>1.4具备履行合同所必需的设备和专业技术能力的书面声明；</w:t>
      </w:r>
    </w:p>
    <w:p w14:paraId="27B90C6E">
      <w:pPr>
        <w:spacing w:line="520" w:lineRule="exact"/>
        <w:ind w:firstLine="560" w:firstLineChars="200"/>
        <w:rPr>
          <w:rFonts w:ascii="宋体" w:hAnsi="宋体"/>
          <w:color w:val="000000"/>
          <w:sz w:val="28"/>
          <w:szCs w:val="28"/>
        </w:rPr>
      </w:pPr>
      <w:r>
        <w:rPr>
          <w:rFonts w:hint="eastAsia" w:ascii="宋体" w:hAnsi="宋体"/>
          <w:color w:val="000000"/>
          <w:sz w:val="28"/>
          <w:szCs w:val="28"/>
        </w:rPr>
        <w:t>1.5参加政府采购活动前3年内在经营活动中没有重大违法记录的书面声明。</w:t>
      </w:r>
    </w:p>
    <w:p w14:paraId="226ED6D1">
      <w:pPr>
        <w:spacing w:line="520" w:lineRule="exact"/>
        <w:ind w:firstLine="560" w:firstLineChars="200"/>
        <w:rPr>
          <w:rFonts w:hint="eastAsia" w:ascii="华文新魏" w:hAnsi="宋体" w:eastAsia="华文新魏"/>
          <w:sz w:val="28"/>
          <w:szCs w:val="28"/>
        </w:rPr>
      </w:pPr>
      <w:r>
        <w:rPr>
          <w:rFonts w:hint="eastAsia" w:ascii="宋体" w:hAnsi="宋体"/>
          <w:sz w:val="28"/>
          <w:szCs w:val="28"/>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690085A6">
      <w:pPr>
        <w:spacing w:line="520" w:lineRule="exact"/>
        <w:ind w:firstLine="562" w:firstLineChars="200"/>
        <w:rPr>
          <w:rFonts w:hint="eastAsia" w:ascii="宋体" w:hAnsi="宋体"/>
          <w:b/>
          <w:bCs/>
          <w:sz w:val="28"/>
          <w:szCs w:val="28"/>
        </w:rPr>
      </w:pPr>
      <w:r>
        <w:rPr>
          <w:rFonts w:hint="eastAsia" w:ascii="宋体" w:hAnsi="宋体"/>
          <w:b/>
          <w:bCs/>
          <w:sz w:val="28"/>
          <w:szCs w:val="28"/>
        </w:rPr>
        <w:t>3.落实政府采购政策需满足的资格要求：</w:t>
      </w:r>
    </w:p>
    <w:p w14:paraId="6D48EE60">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本项目</w:t>
      </w:r>
      <w:r>
        <w:rPr>
          <w:rFonts w:hint="eastAsia" w:ascii="宋体" w:hAnsi="宋体"/>
          <w:sz w:val="28"/>
          <w:szCs w:val="28"/>
        </w:rPr>
        <w:t>按照</w:t>
      </w:r>
      <w:r>
        <w:rPr>
          <w:rFonts w:hint="eastAsia" w:ascii="宋体" w:hAnsi="宋体"/>
          <w:sz w:val="28"/>
          <w:szCs w:val="28"/>
          <w:lang w:val="zh-CN"/>
        </w:rPr>
        <w:t>以下</w:t>
      </w:r>
      <w:r>
        <w:rPr>
          <w:rFonts w:hint="eastAsia" w:ascii="宋体" w:hAnsi="宋体"/>
          <w:sz w:val="28"/>
          <w:szCs w:val="28"/>
          <w:highlight w:val="yellow"/>
          <w:lang w:val="zh-CN"/>
        </w:rPr>
        <w:t>第</w:t>
      </w:r>
      <w:r>
        <w:rPr>
          <w:rFonts w:hint="eastAsia" w:ascii="宋体" w:hAnsi="宋体"/>
          <w:sz w:val="28"/>
          <w:szCs w:val="28"/>
          <w:highlight w:val="yellow"/>
          <w:u w:val="single"/>
          <w:lang w:val="en-US" w:eastAsia="zh-CN"/>
        </w:rPr>
        <w:t>3</w:t>
      </w:r>
      <w:r>
        <w:rPr>
          <w:rFonts w:hint="eastAsia" w:ascii="宋体" w:hAnsi="宋体"/>
          <w:sz w:val="28"/>
          <w:szCs w:val="28"/>
          <w:highlight w:val="yellow"/>
          <w:lang w:val="zh-CN"/>
        </w:rPr>
        <w:t>种</w:t>
      </w:r>
      <w:r>
        <w:rPr>
          <w:rFonts w:hint="eastAsia" w:ascii="宋体" w:hAnsi="宋体"/>
          <w:sz w:val="28"/>
          <w:szCs w:val="28"/>
          <w:lang w:val="zh-CN"/>
        </w:rPr>
        <w:t>方式落实政府采购促进中小企业发展的要求：</w:t>
      </w:r>
    </w:p>
    <w:p w14:paraId="24F99623">
      <w:pPr>
        <w:spacing w:line="520" w:lineRule="exact"/>
        <w:ind w:firstLine="560" w:firstLineChars="200"/>
        <w:rPr>
          <w:rFonts w:hint="eastAsia" w:ascii="宋体" w:hAnsi="宋体"/>
          <w:sz w:val="28"/>
          <w:szCs w:val="28"/>
        </w:rPr>
      </w:pPr>
      <w:r>
        <w:rPr>
          <w:rFonts w:hint="eastAsia" w:ascii="宋体" w:hAnsi="宋体"/>
          <w:sz w:val="28"/>
          <w:szCs w:val="28"/>
          <w:lang w:val="zh-CN"/>
        </w:rPr>
        <w:t>1.</w:t>
      </w:r>
      <w:r>
        <w:rPr>
          <w:rFonts w:hint="eastAsia" w:ascii="宋体" w:hAnsi="宋体"/>
          <w:sz w:val="28"/>
          <w:szCs w:val="28"/>
        </w:rPr>
        <w:t>本项目为专门面向中小企业采购的项目。</w:t>
      </w:r>
    </w:p>
    <w:p w14:paraId="5FF0BB87">
      <w:pPr>
        <w:spacing w:line="520" w:lineRule="exact"/>
        <w:ind w:firstLine="560" w:firstLineChars="200"/>
        <w:rPr>
          <w:rFonts w:hint="eastAsia" w:ascii="宋体" w:hAnsi="宋体"/>
          <w:sz w:val="28"/>
          <w:szCs w:val="28"/>
          <w:lang w:val="zh-CN"/>
        </w:rPr>
      </w:pPr>
      <w:r>
        <w:rPr>
          <w:rFonts w:hint="eastAsia" w:ascii="宋体" w:hAnsi="宋体"/>
          <w:sz w:val="28"/>
          <w:szCs w:val="28"/>
        </w:rPr>
        <w:t>2.</w:t>
      </w:r>
      <w:r>
        <w:rPr>
          <w:rFonts w:hint="eastAsia" w:ascii="宋体" w:hAnsi="宋体"/>
          <w:sz w:val="28"/>
          <w:szCs w:val="28"/>
          <w:lang w:val="zh-CN"/>
        </w:rPr>
        <w:t>本项目通过以下第（）种方式预留部分采购份额</w:t>
      </w:r>
      <w:r>
        <w:rPr>
          <w:rFonts w:hint="eastAsia" w:ascii="宋体" w:hAnsi="宋体"/>
          <w:sz w:val="28"/>
          <w:szCs w:val="28"/>
        </w:rPr>
        <w:t>采购</w:t>
      </w:r>
      <w:r>
        <w:rPr>
          <w:rFonts w:hint="eastAsia" w:ascii="宋体" w:hAnsi="宋体"/>
          <w:sz w:val="28"/>
          <w:szCs w:val="28"/>
          <w:lang w:val="zh-CN"/>
        </w:rPr>
        <w:t>中小企业</w:t>
      </w:r>
      <w:r>
        <w:rPr>
          <w:rFonts w:hint="eastAsia" w:ascii="宋体" w:hAnsi="宋体"/>
          <w:sz w:val="28"/>
          <w:szCs w:val="28"/>
        </w:rPr>
        <w:t>服务</w:t>
      </w:r>
      <w:r>
        <w:rPr>
          <w:rFonts w:hint="eastAsia" w:ascii="宋体" w:hAnsi="宋体"/>
          <w:sz w:val="28"/>
          <w:szCs w:val="28"/>
          <w:lang w:val="zh-CN"/>
        </w:rPr>
        <w:t>：</w:t>
      </w:r>
    </w:p>
    <w:p w14:paraId="02598336">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（1）本项目要求投标人以联合体形式参加，中小企业合同金额应当达到的比例为</w:t>
      </w:r>
      <w:r>
        <w:rPr>
          <w:rFonts w:hint="eastAsia" w:ascii="宋体" w:hAnsi="宋体"/>
          <w:sz w:val="28"/>
          <w:szCs w:val="28"/>
        </w:rPr>
        <w:t>%</w:t>
      </w:r>
      <w:r>
        <w:rPr>
          <w:rFonts w:hint="eastAsia" w:ascii="宋体" w:hAnsi="宋体"/>
          <w:sz w:val="28"/>
          <w:szCs w:val="28"/>
          <w:lang w:val="zh-CN"/>
        </w:rPr>
        <w:t>，其中小微企业所占比例应为</w:t>
      </w:r>
      <w:r>
        <w:rPr>
          <w:rFonts w:hint="eastAsia" w:ascii="宋体" w:hAnsi="宋体"/>
          <w:sz w:val="28"/>
          <w:szCs w:val="28"/>
        </w:rPr>
        <w:t>%</w:t>
      </w:r>
      <w:r>
        <w:rPr>
          <w:rFonts w:hint="eastAsia" w:ascii="宋体" w:hAnsi="宋体"/>
          <w:sz w:val="28"/>
          <w:szCs w:val="28"/>
          <w:lang w:val="zh-CN"/>
        </w:rPr>
        <w:t>（两项比例均应符合《政府采购促进中小企业发展管理办法》第八条规定）。</w:t>
      </w:r>
    </w:p>
    <w:p w14:paraId="1BF4B5A0">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（2）本项目要求投标人进行合同分包，中小企业合同金额应当达到的比例为</w:t>
      </w:r>
      <w:r>
        <w:rPr>
          <w:rFonts w:hint="eastAsia" w:ascii="宋体" w:hAnsi="宋体"/>
          <w:sz w:val="28"/>
          <w:szCs w:val="28"/>
        </w:rPr>
        <w:t>%</w:t>
      </w:r>
      <w:r>
        <w:rPr>
          <w:rFonts w:hint="eastAsia" w:ascii="宋体" w:hAnsi="宋体"/>
          <w:sz w:val="28"/>
          <w:szCs w:val="28"/>
          <w:lang w:val="zh-CN"/>
        </w:rPr>
        <w:t>，其中小微企业所占比例应为</w:t>
      </w:r>
      <w:r>
        <w:rPr>
          <w:rFonts w:hint="eastAsia" w:ascii="宋体" w:hAnsi="宋体"/>
          <w:sz w:val="28"/>
          <w:szCs w:val="28"/>
        </w:rPr>
        <w:t>%</w:t>
      </w:r>
      <w:r>
        <w:rPr>
          <w:rFonts w:hint="eastAsia" w:ascii="宋体" w:hAnsi="宋体"/>
          <w:sz w:val="28"/>
          <w:szCs w:val="28"/>
          <w:lang w:val="zh-CN"/>
        </w:rPr>
        <w:t>（两项比例均应符合《政府采购促进中小企业发展管理办法》第八条规定）。</w:t>
      </w:r>
    </w:p>
    <w:p w14:paraId="284374A4">
      <w:pPr>
        <w:spacing w:line="520" w:lineRule="exact"/>
        <w:ind w:firstLine="560" w:firstLineChars="200"/>
        <w:rPr>
          <w:rFonts w:hint="eastAsia" w:ascii="宋体" w:hAnsi="宋体"/>
          <w:sz w:val="28"/>
          <w:szCs w:val="28"/>
        </w:rPr>
      </w:pPr>
      <w:r>
        <w:rPr>
          <w:rFonts w:hint="eastAsia" w:ascii="宋体" w:hAnsi="宋体"/>
          <w:sz w:val="28"/>
          <w:szCs w:val="28"/>
          <w:lang w:val="zh-CN"/>
        </w:rPr>
        <w:t>3.本项目为非预留份额的采购项目，</w:t>
      </w:r>
      <w:r>
        <w:rPr>
          <w:rFonts w:hint="eastAsia" w:ascii="宋体" w:hAnsi="宋体"/>
          <w:sz w:val="28"/>
          <w:szCs w:val="28"/>
        </w:rPr>
        <w:t>对小微企业报价给予扣除，用扣除后的价格参加评审，具体详见第二章“投标人须知”第33.2项</w:t>
      </w:r>
      <w:r>
        <w:rPr>
          <w:rFonts w:hint="eastAsia" w:ascii="宋体" w:hAnsi="宋体"/>
          <w:sz w:val="28"/>
          <w:szCs w:val="28"/>
          <w:lang w:val="zh-CN"/>
        </w:rPr>
        <w:t>。</w:t>
      </w:r>
    </w:p>
    <w:p w14:paraId="56BB270C">
      <w:pPr>
        <w:spacing w:line="520" w:lineRule="exact"/>
        <w:ind w:firstLine="560" w:firstLineChars="200"/>
        <w:rPr>
          <w:rFonts w:ascii="宋体" w:hAnsi="宋体"/>
          <w:sz w:val="28"/>
          <w:szCs w:val="28"/>
        </w:rPr>
      </w:pPr>
      <w:r>
        <w:rPr>
          <w:rFonts w:hint="eastAsia" w:ascii="宋体" w:hAnsi="宋体"/>
          <w:sz w:val="28"/>
          <w:szCs w:val="28"/>
        </w:rPr>
        <w:t>4.联合</w:t>
      </w:r>
      <w:r>
        <w:rPr>
          <w:rFonts w:ascii="宋体" w:hAnsi="宋体"/>
          <w:sz w:val="28"/>
          <w:szCs w:val="28"/>
        </w:rPr>
        <w:t>体投标</w:t>
      </w:r>
    </w:p>
    <w:tbl>
      <w:tblPr>
        <w:tblStyle w:val="43"/>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0"/>
        <w:gridCol w:w="3335"/>
        <w:gridCol w:w="3335"/>
      </w:tblGrid>
      <w:tr w14:paraId="022A0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2CAA3812">
            <w:pPr>
              <w:spacing w:line="520" w:lineRule="exact"/>
              <w:jc w:val="center"/>
              <w:rPr>
                <w:rFonts w:ascii="宋体" w:hAnsi="宋体"/>
                <w:sz w:val="28"/>
                <w:szCs w:val="28"/>
              </w:rPr>
            </w:pPr>
            <w:r>
              <w:rPr>
                <w:rFonts w:hint="eastAsia" w:ascii="宋体" w:hAnsi="宋体"/>
                <w:sz w:val="28"/>
                <w:szCs w:val="28"/>
              </w:rPr>
              <w:t>采购</w:t>
            </w:r>
          </w:p>
          <w:p w14:paraId="5929CB8A">
            <w:pPr>
              <w:spacing w:line="520" w:lineRule="exact"/>
              <w:jc w:val="center"/>
              <w:rPr>
                <w:rFonts w:hint="eastAsia" w:ascii="宋体" w:hAnsi="宋体"/>
                <w:sz w:val="28"/>
                <w:szCs w:val="28"/>
              </w:rPr>
            </w:pPr>
            <w:r>
              <w:rPr>
                <w:rFonts w:hint="eastAsia" w:ascii="宋体" w:hAnsi="宋体"/>
                <w:sz w:val="28"/>
                <w:szCs w:val="28"/>
              </w:rPr>
              <w:t>包号</w:t>
            </w:r>
          </w:p>
        </w:tc>
        <w:tc>
          <w:tcPr>
            <w:tcW w:w="2968" w:type="dxa"/>
          </w:tcPr>
          <w:p w14:paraId="2A6DB346">
            <w:pPr>
              <w:spacing w:line="520" w:lineRule="exact"/>
              <w:jc w:val="center"/>
              <w:rPr>
                <w:rFonts w:ascii="宋体" w:hAnsi="宋体"/>
                <w:sz w:val="28"/>
                <w:szCs w:val="28"/>
              </w:rPr>
            </w:pPr>
            <w:r>
              <w:rPr>
                <w:rFonts w:hint="eastAsia" w:ascii="宋体" w:hAnsi="宋体"/>
                <w:sz w:val="28"/>
                <w:szCs w:val="28"/>
              </w:rPr>
              <w:t>是否接受联合体</w:t>
            </w:r>
            <w:r>
              <w:rPr>
                <w:rFonts w:ascii="宋体" w:hAnsi="宋体"/>
                <w:sz w:val="28"/>
                <w:szCs w:val="28"/>
              </w:rPr>
              <w:t>投标</w:t>
            </w:r>
          </w:p>
          <w:p w14:paraId="58E15E2C">
            <w:pPr>
              <w:spacing w:line="520" w:lineRule="exact"/>
              <w:jc w:val="center"/>
              <w:rPr>
                <w:rFonts w:hint="eastAsia" w:ascii="宋体" w:hAnsi="宋体"/>
                <w:sz w:val="28"/>
                <w:szCs w:val="28"/>
              </w:rPr>
            </w:pPr>
            <w:r>
              <w:rPr>
                <w:rFonts w:ascii="宋体" w:hAnsi="宋体"/>
                <w:sz w:val="28"/>
                <w:szCs w:val="28"/>
              </w:rPr>
              <w:t>（</w:t>
            </w:r>
            <w:r>
              <w:rPr>
                <w:rFonts w:hint="eastAsia" w:ascii="宋体" w:hAnsi="宋体"/>
                <w:sz w:val="28"/>
                <w:szCs w:val="28"/>
              </w:rPr>
              <w:t>是/否</w:t>
            </w:r>
            <w:r>
              <w:rPr>
                <w:rFonts w:ascii="宋体" w:hAnsi="宋体"/>
                <w:sz w:val="28"/>
                <w:szCs w:val="28"/>
              </w:rPr>
              <w:t>）</w:t>
            </w:r>
          </w:p>
        </w:tc>
        <w:tc>
          <w:tcPr>
            <w:tcW w:w="2967" w:type="dxa"/>
          </w:tcPr>
          <w:p w14:paraId="7674F910">
            <w:pPr>
              <w:spacing w:line="520" w:lineRule="exact"/>
              <w:jc w:val="center"/>
              <w:rPr>
                <w:rFonts w:hint="eastAsia" w:ascii="宋体" w:hAnsi="宋体"/>
                <w:sz w:val="28"/>
                <w:szCs w:val="28"/>
              </w:rPr>
            </w:pPr>
            <w:r>
              <w:rPr>
                <w:rFonts w:hint="eastAsia" w:ascii="宋体" w:hAnsi="宋体"/>
                <w:sz w:val="28"/>
                <w:szCs w:val="28"/>
              </w:rPr>
              <w:t>该采购包中</w:t>
            </w:r>
            <w:r>
              <w:rPr>
                <w:rFonts w:ascii="宋体" w:hAnsi="宋体"/>
                <w:sz w:val="28"/>
                <w:szCs w:val="28"/>
              </w:rPr>
              <w:t>联合体成员数量</w:t>
            </w:r>
            <w:r>
              <w:rPr>
                <w:rFonts w:hint="eastAsia" w:ascii="宋体" w:hAnsi="宋体"/>
                <w:sz w:val="28"/>
                <w:szCs w:val="28"/>
              </w:rPr>
              <w:t>上限</w:t>
            </w:r>
          </w:p>
        </w:tc>
      </w:tr>
      <w:tr w14:paraId="31B2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3DFE3961">
            <w:pPr>
              <w:spacing w:line="520" w:lineRule="exact"/>
              <w:jc w:val="center"/>
              <w:rPr>
                <w:rFonts w:ascii="宋体" w:hAnsi="宋体"/>
                <w:sz w:val="28"/>
                <w:szCs w:val="28"/>
              </w:rPr>
            </w:pPr>
            <w:r>
              <w:rPr>
                <w:rFonts w:hint="eastAsia" w:ascii="宋体" w:hAnsi="宋体"/>
                <w:sz w:val="28"/>
                <w:szCs w:val="28"/>
              </w:rPr>
              <w:t>1</w:t>
            </w:r>
          </w:p>
        </w:tc>
        <w:tc>
          <w:tcPr>
            <w:tcW w:w="2968" w:type="dxa"/>
            <w:vAlign w:val="center"/>
          </w:tcPr>
          <w:p w14:paraId="544729EA">
            <w:pPr>
              <w:spacing w:line="520" w:lineRule="exact"/>
              <w:jc w:val="center"/>
              <w:rPr>
                <w:rFonts w:ascii="宋体" w:hAnsi="宋体"/>
                <w:sz w:val="28"/>
                <w:szCs w:val="28"/>
              </w:rPr>
            </w:pPr>
            <w:r>
              <w:rPr>
                <w:rFonts w:hint="eastAsia" w:ascii="宋体" w:hAnsi="宋体"/>
                <w:sz w:val="28"/>
                <w:szCs w:val="28"/>
              </w:rPr>
              <w:t>否</w:t>
            </w:r>
          </w:p>
        </w:tc>
        <w:tc>
          <w:tcPr>
            <w:tcW w:w="2967" w:type="dxa"/>
            <w:vAlign w:val="center"/>
          </w:tcPr>
          <w:p w14:paraId="4012DAEC">
            <w:pPr>
              <w:spacing w:line="520" w:lineRule="exact"/>
              <w:jc w:val="center"/>
              <w:rPr>
                <w:rFonts w:ascii="宋体" w:hAnsi="宋体"/>
                <w:sz w:val="28"/>
                <w:szCs w:val="28"/>
              </w:rPr>
            </w:pPr>
            <w:r>
              <w:rPr>
                <w:rFonts w:hint="eastAsia" w:ascii="宋体" w:hAnsi="宋体"/>
                <w:sz w:val="28"/>
                <w:szCs w:val="28"/>
              </w:rPr>
              <w:t>/</w:t>
            </w:r>
          </w:p>
        </w:tc>
      </w:tr>
      <w:tr w14:paraId="62FC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2777D6F2">
            <w:pPr>
              <w:spacing w:line="520" w:lineRule="exact"/>
              <w:jc w:val="center"/>
              <w:rPr>
                <w:rFonts w:ascii="宋体" w:hAnsi="宋体"/>
                <w:sz w:val="28"/>
                <w:szCs w:val="28"/>
              </w:rPr>
            </w:pPr>
            <w:r>
              <w:rPr>
                <w:rFonts w:hint="eastAsia" w:ascii="宋体" w:hAnsi="宋体"/>
                <w:sz w:val="28"/>
                <w:szCs w:val="28"/>
              </w:rPr>
              <w:t>2</w:t>
            </w:r>
          </w:p>
        </w:tc>
        <w:tc>
          <w:tcPr>
            <w:tcW w:w="2968" w:type="dxa"/>
            <w:vAlign w:val="center"/>
          </w:tcPr>
          <w:p w14:paraId="43D6E732">
            <w:pPr>
              <w:spacing w:line="520" w:lineRule="exact"/>
              <w:jc w:val="center"/>
              <w:rPr>
                <w:rFonts w:ascii="宋体" w:hAnsi="宋体"/>
                <w:sz w:val="28"/>
                <w:szCs w:val="28"/>
              </w:rPr>
            </w:pPr>
            <w:r>
              <w:rPr>
                <w:rFonts w:hint="eastAsia" w:ascii="宋体" w:hAnsi="宋体"/>
                <w:sz w:val="28"/>
                <w:szCs w:val="28"/>
              </w:rPr>
              <w:t>否</w:t>
            </w:r>
          </w:p>
        </w:tc>
        <w:tc>
          <w:tcPr>
            <w:tcW w:w="2967" w:type="dxa"/>
            <w:vAlign w:val="center"/>
          </w:tcPr>
          <w:p w14:paraId="4BA5D460">
            <w:pPr>
              <w:spacing w:line="520" w:lineRule="exact"/>
              <w:jc w:val="center"/>
              <w:rPr>
                <w:rFonts w:hint="eastAsia" w:ascii="宋体" w:hAnsi="宋体"/>
                <w:sz w:val="28"/>
                <w:szCs w:val="28"/>
              </w:rPr>
            </w:pPr>
            <w:r>
              <w:rPr>
                <w:rFonts w:hint="eastAsia" w:ascii="宋体" w:hAnsi="宋体"/>
                <w:sz w:val="28"/>
                <w:szCs w:val="28"/>
              </w:rPr>
              <w:t>/</w:t>
            </w:r>
          </w:p>
        </w:tc>
      </w:tr>
      <w:tr w14:paraId="47062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459B722D">
            <w:pPr>
              <w:spacing w:line="520" w:lineRule="exact"/>
              <w:jc w:val="center"/>
              <w:rPr>
                <w:rFonts w:hint="eastAsia" w:ascii="宋体" w:hAnsi="宋体"/>
                <w:sz w:val="28"/>
                <w:szCs w:val="28"/>
              </w:rPr>
            </w:pPr>
            <w:r>
              <w:rPr>
                <w:rFonts w:hint="eastAsia" w:ascii="宋体" w:hAnsi="宋体"/>
                <w:sz w:val="28"/>
                <w:szCs w:val="28"/>
              </w:rPr>
              <w:t>3</w:t>
            </w:r>
          </w:p>
        </w:tc>
        <w:tc>
          <w:tcPr>
            <w:tcW w:w="2968" w:type="dxa"/>
            <w:vAlign w:val="center"/>
          </w:tcPr>
          <w:p w14:paraId="542E8DE7">
            <w:pPr>
              <w:spacing w:line="520" w:lineRule="exact"/>
              <w:jc w:val="center"/>
              <w:rPr>
                <w:rFonts w:ascii="宋体" w:hAnsi="宋体"/>
                <w:sz w:val="28"/>
                <w:szCs w:val="28"/>
              </w:rPr>
            </w:pPr>
            <w:r>
              <w:rPr>
                <w:rFonts w:hint="eastAsia" w:ascii="宋体" w:hAnsi="宋体"/>
                <w:sz w:val="28"/>
                <w:szCs w:val="28"/>
              </w:rPr>
              <w:t>否</w:t>
            </w:r>
          </w:p>
        </w:tc>
        <w:tc>
          <w:tcPr>
            <w:tcW w:w="2967" w:type="dxa"/>
            <w:vAlign w:val="center"/>
          </w:tcPr>
          <w:p w14:paraId="20886106">
            <w:pPr>
              <w:spacing w:line="520" w:lineRule="exact"/>
              <w:jc w:val="center"/>
              <w:rPr>
                <w:rFonts w:ascii="宋体" w:hAnsi="宋体"/>
                <w:sz w:val="28"/>
                <w:szCs w:val="28"/>
              </w:rPr>
            </w:pPr>
            <w:r>
              <w:rPr>
                <w:rFonts w:hint="eastAsia" w:ascii="宋体" w:hAnsi="宋体"/>
                <w:sz w:val="28"/>
                <w:szCs w:val="28"/>
              </w:rPr>
              <w:t>/</w:t>
            </w:r>
          </w:p>
        </w:tc>
      </w:tr>
      <w:tr w14:paraId="2A4BB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3B5BBBA4">
            <w:pPr>
              <w:spacing w:line="520" w:lineRule="exact"/>
              <w:jc w:val="center"/>
              <w:rPr>
                <w:rFonts w:ascii="宋体" w:hAnsi="宋体"/>
                <w:sz w:val="28"/>
                <w:szCs w:val="28"/>
              </w:rPr>
            </w:pPr>
            <w:r>
              <w:rPr>
                <w:rFonts w:hint="eastAsia" w:ascii="宋体" w:hAnsi="宋体"/>
                <w:sz w:val="28"/>
                <w:szCs w:val="28"/>
              </w:rPr>
              <w:t>4</w:t>
            </w:r>
          </w:p>
        </w:tc>
        <w:tc>
          <w:tcPr>
            <w:tcW w:w="2968" w:type="dxa"/>
            <w:vAlign w:val="center"/>
          </w:tcPr>
          <w:p w14:paraId="237803EA">
            <w:pPr>
              <w:spacing w:line="520" w:lineRule="exact"/>
              <w:jc w:val="center"/>
              <w:rPr>
                <w:rFonts w:ascii="宋体" w:hAnsi="宋体"/>
                <w:sz w:val="28"/>
                <w:szCs w:val="28"/>
              </w:rPr>
            </w:pPr>
            <w:r>
              <w:rPr>
                <w:rFonts w:hint="eastAsia" w:ascii="宋体" w:hAnsi="宋体"/>
                <w:sz w:val="28"/>
                <w:szCs w:val="28"/>
              </w:rPr>
              <w:t>否</w:t>
            </w:r>
          </w:p>
        </w:tc>
        <w:tc>
          <w:tcPr>
            <w:tcW w:w="2967" w:type="dxa"/>
            <w:vAlign w:val="center"/>
          </w:tcPr>
          <w:p w14:paraId="786D6CC0">
            <w:pPr>
              <w:spacing w:line="520" w:lineRule="exact"/>
              <w:jc w:val="center"/>
              <w:rPr>
                <w:rFonts w:ascii="宋体" w:hAnsi="宋体"/>
                <w:sz w:val="28"/>
                <w:szCs w:val="28"/>
              </w:rPr>
            </w:pPr>
            <w:r>
              <w:rPr>
                <w:rFonts w:hint="eastAsia" w:ascii="宋体" w:hAnsi="宋体"/>
                <w:sz w:val="28"/>
                <w:szCs w:val="28"/>
              </w:rPr>
              <w:t>/</w:t>
            </w:r>
          </w:p>
        </w:tc>
      </w:tr>
      <w:tr w14:paraId="5D85E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1BF26D8F">
            <w:pPr>
              <w:spacing w:line="520" w:lineRule="exact"/>
              <w:jc w:val="center"/>
              <w:rPr>
                <w:rFonts w:ascii="宋体" w:hAnsi="宋体"/>
                <w:sz w:val="28"/>
                <w:szCs w:val="28"/>
              </w:rPr>
            </w:pPr>
            <w:r>
              <w:rPr>
                <w:rFonts w:hint="eastAsia" w:ascii="宋体" w:hAnsi="宋体"/>
                <w:sz w:val="28"/>
                <w:szCs w:val="28"/>
              </w:rPr>
              <w:t>5</w:t>
            </w:r>
          </w:p>
        </w:tc>
        <w:tc>
          <w:tcPr>
            <w:tcW w:w="2968" w:type="dxa"/>
            <w:vAlign w:val="center"/>
          </w:tcPr>
          <w:p w14:paraId="20D633BF">
            <w:pPr>
              <w:spacing w:line="520" w:lineRule="exact"/>
              <w:jc w:val="center"/>
              <w:rPr>
                <w:rFonts w:hint="eastAsia" w:ascii="宋体" w:hAnsi="宋体"/>
                <w:sz w:val="28"/>
                <w:szCs w:val="28"/>
              </w:rPr>
            </w:pPr>
            <w:r>
              <w:rPr>
                <w:rFonts w:hint="eastAsia" w:ascii="宋体" w:hAnsi="宋体"/>
                <w:sz w:val="28"/>
                <w:szCs w:val="28"/>
              </w:rPr>
              <w:t>否</w:t>
            </w:r>
          </w:p>
        </w:tc>
        <w:tc>
          <w:tcPr>
            <w:tcW w:w="2967" w:type="dxa"/>
            <w:vAlign w:val="center"/>
          </w:tcPr>
          <w:p w14:paraId="6A37E30B">
            <w:pPr>
              <w:spacing w:line="520" w:lineRule="exact"/>
              <w:jc w:val="center"/>
              <w:rPr>
                <w:rFonts w:hint="eastAsia" w:ascii="宋体" w:hAnsi="宋体"/>
                <w:sz w:val="28"/>
                <w:szCs w:val="28"/>
              </w:rPr>
            </w:pPr>
            <w:r>
              <w:rPr>
                <w:rFonts w:hint="eastAsia" w:ascii="宋体" w:hAnsi="宋体"/>
                <w:sz w:val="28"/>
                <w:szCs w:val="28"/>
              </w:rPr>
              <w:t>/</w:t>
            </w:r>
          </w:p>
        </w:tc>
      </w:tr>
      <w:tr w14:paraId="42832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3AB1B543">
            <w:pPr>
              <w:spacing w:line="520" w:lineRule="exact"/>
              <w:jc w:val="center"/>
              <w:rPr>
                <w:rFonts w:ascii="宋体" w:hAnsi="宋体"/>
                <w:sz w:val="28"/>
                <w:szCs w:val="28"/>
              </w:rPr>
            </w:pPr>
            <w:r>
              <w:rPr>
                <w:rFonts w:hint="eastAsia" w:ascii="宋体" w:hAnsi="宋体"/>
                <w:sz w:val="28"/>
                <w:szCs w:val="28"/>
              </w:rPr>
              <w:t>6</w:t>
            </w:r>
          </w:p>
        </w:tc>
        <w:tc>
          <w:tcPr>
            <w:tcW w:w="2968" w:type="dxa"/>
            <w:vAlign w:val="center"/>
          </w:tcPr>
          <w:p w14:paraId="3E7A2E3C">
            <w:pPr>
              <w:spacing w:line="520" w:lineRule="exact"/>
              <w:jc w:val="center"/>
              <w:rPr>
                <w:rFonts w:hint="eastAsia" w:ascii="宋体" w:hAnsi="宋体"/>
                <w:sz w:val="28"/>
                <w:szCs w:val="28"/>
              </w:rPr>
            </w:pPr>
            <w:r>
              <w:rPr>
                <w:rFonts w:hint="eastAsia" w:ascii="宋体" w:hAnsi="宋体"/>
                <w:sz w:val="28"/>
                <w:szCs w:val="28"/>
              </w:rPr>
              <w:t>否</w:t>
            </w:r>
          </w:p>
        </w:tc>
        <w:tc>
          <w:tcPr>
            <w:tcW w:w="2967" w:type="dxa"/>
            <w:vAlign w:val="center"/>
          </w:tcPr>
          <w:p w14:paraId="6944D6C4">
            <w:pPr>
              <w:spacing w:line="520" w:lineRule="exact"/>
              <w:jc w:val="center"/>
              <w:rPr>
                <w:rFonts w:hint="eastAsia" w:ascii="宋体" w:hAnsi="宋体"/>
                <w:sz w:val="28"/>
                <w:szCs w:val="28"/>
              </w:rPr>
            </w:pPr>
            <w:r>
              <w:rPr>
                <w:rFonts w:hint="eastAsia" w:ascii="宋体" w:hAnsi="宋体"/>
                <w:sz w:val="28"/>
                <w:szCs w:val="28"/>
              </w:rPr>
              <w:t>/</w:t>
            </w:r>
          </w:p>
        </w:tc>
      </w:tr>
    </w:tbl>
    <w:p w14:paraId="3B4CDD6F">
      <w:pPr>
        <w:spacing w:line="520" w:lineRule="exact"/>
        <w:ind w:firstLine="560" w:firstLineChars="200"/>
        <w:rPr>
          <w:rFonts w:ascii="宋体" w:hAnsi="宋体"/>
          <w:color w:val="000000"/>
          <w:sz w:val="28"/>
          <w:szCs w:val="28"/>
        </w:rPr>
      </w:pPr>
      <w:r>
        <w:rPr>
          <w:rFonts w:hint="eastAsia" w:ascii="宋体" w:hAnsi="宋体"/>
          <w:color w:val="000000"/>
          <w:sz w:val="28"/>
          <w:szCs w:val="28"/>
        </w:rPr>
        <w:t>（二）本项目的特定资格要求</w:t>
      </w:r>
    </w:p>
    <w:tbl>
      <w:tblPr>
        <w:tblStyle w:val="43"/>
        <w:tblW w:w="7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3"/>
        <w:gridCol w:w="6667"/>
      </w:tblGrid>
      <w:tr w14:paraId="060C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2BB0293D">
            <w:pPr>
              <w:spacing w:line="520" w:lineRule="exact"/>
              <w:jc w:val="center"/>
              <w:rPr>
                <w:rFonts w:ascii="宋体" w:hAnsi="宋体"/>
                <w:sz w:val="28"/>
                <w:szCs w:val="28"/>
              </w:rPr>
            </w:pPr>
            <w:r>
              <w:rPr>
                <w:rFonts w:hint="eastAsia" w:ascii="宋体" w:hAnsi="宋体"/>
                <w:sz w:val="28"/>
                <w:szCs w:val="28"/>
              </w:rPr>
              <w:t>采购</w:t>
            </w:r>
          </w:p>
          <w:p w14:paraId="65A4B02F">
            <w:pPr>
              <w:spacing w:line="520" w:lineRule="exact"/>
              <w:jc w:val="center"/>
              <w:rPr>
                <w:rFonts w:hint="eastAsia" w:ascii="宋体" w:hAnsi="宋体"/>
                <w:sz w:val="28"/>
                <w:szCs w:val="28"/>
              </w:rPr>
            </w:pPr>
            <w:r>
              <w:rPr>
                <w:rFonts w:hint="eastAsia" w:ascii="宋体" w:hAnsi="宋体"/>
                <w:sz w:val="28"/>
                <w:szCs w:val="28"/>
              </w:rPr>
              <w:t>包号</w:t>
            </w:r>
          </w:p>
        </w:tc>
        <w:tc>
          <w:tcPr>
            <w:tcW w:w="5921" w:type="dxa"/>
          </w:tcPr>
          <w:p w14:paraId="5A84809D">
            <w:pPr>
              <w:spacing w:line="520" w:lineRule="exact"/>
              <w:jc w:val="center"/>
              <w:rPr>
                <w:rFonts w:hint="eastAsia" w:ascii="宋体" w:hAnsi="宋体"/>
                <w:sz w:val="28"/>
                <w:szCs w:val="28"/>
              </w:rPr>
            </w:pPr>
            <w:r>
              <w:rPr>
                <w:rFonts w:hint="eastAsia" w:ascii="宋体" w:hAnsi="宋体"/>
                <w:sz w:val="28"/>
                <w:szCs w:val="28"/>
              </w:rPr>
              <w:t>特定</w:t>
            </w:r>
            <w:r>
              <w:rPr>
                <w:rFonts w:ascii="宋体" w:hAnsi="宋体"/>
                <w:sz w:val="28"/>
                <w:szCs w:val="28"/>
              </w:rPr>
              <w:t>资格要求</w:t>
            </w:r>
          </w:p>
        </w:tc>
      </w:tr>
      <w:tr w14:paraId="0934B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7399ECF5">
            <w:pPr>
              <w:spacing w:line="520" w:lineRule="exact"/>
              <w:jc w:val="center"/>
              <w:rPr>
                <w:rFonts w:ascii="宋体" w:hAnsi="宋体"/>
                <w:sz w:val="28"/>
                <w:szCs w:val="28"/>
              </w:rPr>
            </w:pPr>
            <w:r>
              <w:rPr>
                <w:rFonts w:hint="eastAsia" w:ascii="宋体" w:hAnsi="宋体"/>
                <w:sz w:val="28"/>
                <w:szCs w:val="28"/>
              </w:rPr>
              <w:t>1</w:t>
            </w:r>
          </w:p>
        </w:tc>
        <w:tc>
          <w:tcPr>
            <w:tcW w:w="5921" w:type="dxa"/>
            <w:vAlign w:val="center"/>
          </w:tcPr>
          <w:p w14:paraId="5162C65B">
            <w:pPr>
              <w:spacing w:line="520" w:lineRule="exact"/>
              <w:rPr>
                <w:rFonts w:ascii="宋体" w:hAnsi="宋体"/>
                <w:sz w:val="28"/>
                <w:szCs w:val="28"/>
              </w:rPr>
            </w:pPr>
            <w:r>
              <w:rPr>
                <w:rFonts w:ascii="宋体" w:hAnsi="宋体"/>
                <w:sz w:val="28"/>
                <w:szCs w:val="28"/>
              </w:rPr>
              <w:t>1.投标人所投医疗器械产品应有有效期内的《医疗器械产品注册证》；</w:t>
            </w:r>
          </w:p>
          <w:p w14:paraId="1EDE01DB">
            <w:pPr>
              <w:spacing w:line="520" w:lineRule="exact"/>
              <w:rPr>
                <w:rFonts w:ascii="宋体" w:hAnsi="宋体"/>
                <w:sz w:val="28"/>
                <w:szCs w:val="28"/>
              </w:rPr>
            </w:pPr>
            <w:r>
              <w:rPr>
                <w:rFonts w:ascii="宋体" w:hAnsi="宋体"/>
                <w:sz w:val="28"/>
                <w:szCs w:val="28"/>
              </w:rPr>
              <w:t>2.投标人如为所投医疗器械产品的制造商，须提供药品监督管理部门核发的有效期内的《医疗器械生产许可证》或第一类医疗器械生产备案凭证（按产品类别适用）；</w:t>
            </w:r>
          </w:p>
          <w:p w14:paraId="29584A03">
            <w:pPr>
              <w:spacing w:line="520" w:lineRule="exact"/>
              <w:rPr>
                <w:rFonts w:ascii="宋体" w:hAnsi="宋体"/>
                <w:sz w:val="28"/>
                <w:szCs w:val="28"/>
              </w:rPr>
            </w:pPr>
            <w:r>
              <w:rPr>
                <w:rFonts w:ascii="宋体" w:hAnsi="宋体"/>
                <w:sz w:val="28"/>
                <w:szCs w:val="28"/>
              </w:rPr>
              <w:t>3.投标人如所投医疗器械产品非自身制造，须提供药品监督管理部门核发的有效期内的《医疗器械经营许可证》或《医疗器械经营备案凭证》；所投产品含第三类医疗器械的，须提供经营范围涵盖所投产品的《医疗器械经营许可证》；所投产品含第二类医疗器械的，须提供经营范围涵盖所投产品的《医疗器械经营备案凭证》；所投产品仅含第一类医疗器械的，无需提供经营许可或备案凭证；</w:t>
            </w:r>
          </w:p>
          <w:p w14:paraId="4DB17A43">
            <w:pPr>
              <w:spacing w:line="520" w:lineRule="exact"/>
              <w:rPr>
                <w:rFonts w:ascii="宋体" w:hAnsi="宋体"/>
                <w:sz w:val="28"/>
                <w:szCs w:val="28"/>
              </w:rPr>
            </w:pPr>
            <w:r>
              <w:rPr>
                <w:rFonts w:ascii="宋体" w:hAnsi="宋体"/>
                <w:sz w:val="28"/>
                <w:szCs w:val="28"/>
              </w:rPr>
              <w:t>4.投标人为所投产品注册人的，提供所投产品的《医疗器械产品注册证》（注册人名称与投标人一致）及受托生产企业有效的《医疗器械生产许可证》即可，无需提供经营许可或备案凭证；原食品药品监督管理部门核发且尚在有效期内的上述证书视为有效。</w:t>
            </w:r>
          </w:p>
          <w:p w14:paraId="330875A0">
            <w:pPr>
              <w:spacing w:line="520" w:lineRule="exact"/>
              <w:rPr>
                <w:rFonts w:hint="eastAsia" w:ascii="宋体" w:hAnsi="宋体" w:eastAsia="宋体"/>
                <w:sz w:val="28"/>
                <w:szCs w:val="28"/>
                <w:lang w:eastAsia="zh-CN"/>
              </w:rPr>
            </w:pPr>
            <w:r>
              <w:rPr>
                <w:rFonts w:ascii="宋体" w:hAnsi="宋体"/>
                <w:sz w:val="28"/>
                <w:szCs w:val="28"/>
              </w:rPr>
              <w:t>5.投标人须提供所投C臂机制造商有效的《辐射安全许可证》</w:t>
            </w:r>
            <w:r>
              <w:rPr>
                <w:rFonts w:hint="eastAsia" w:ascii="宋体" w:hAnsi="宋体"/>
                <w:sz w:val="28"/>
                <w:szCs w:val="28"/>
                <w:lang w:eastAsia="zh-CN"/>
              </w:rPr>
              <w:t>。</w:t>
            </w:r>
          </w:p>
        </w:tc>
      </w:tr>
      <w:tr w14:paraId="1C88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29D25454">
            <w:pPr>
              <w:spacing w:line="520" w:lineRule="exact"/>
              <w:jc w:val="center"/>
              <w:rPr>
                <w:rFonts w:ascii="宋体" w:hAnsi="宋体"/>
                <w:sz w:val="28"/>
                <w:szCs w:val="28"/>
              </w:rPr>
            </w:pPr>
            <w:r>
              <w:rPr>
                <w:rFonts w:hint="eastAsia" w:ascii="宋体" w:hAnsi="宋体"/>
                <w:sz w:val="28"/>
                <w:szCs w:val="28"/>
              </w:rPr>
              <w:t>2</w:t>
            </w:r>
          </w:p>
        </w:tc>
        <w:tc>
          <w:tcPr>
            <w:tcW w:w="5921" w:type="dxa"/>
          </w:tcPr>
          <w:p w14:paraId="586C0ACC">
            <w:pPr>
              <w:spacing w:line="520" w:lineRule="exact"/>
              <w:rPr>
                <w:rFonts w:ascii="宋体" w:hAnsi="宋体"/>
                <w:sz w:val="28"/>
                <w:szCs w:val="28"/>
              </w:rPr>
            </w:pPr>
            <w:r>
              <w:rPr>
                <w:rFonts w:ascii="宋体" w:hAnsi="宋体"/>
                <w:sz w:val="28"/>
                <w:szCs w:val="28"/>
              </w:rPr>
              <w:t>1.投标人所投医疗器械产品应有有效期内的《医疗器械产品注册证》；</w:t>
            </w:r>
          </w:p>
          <w:p w14:paraId="5591EFFF">
            <w:pPr>
              <w:spacing w:line="520" w:lineRule="exact"/>
              <w:rPr>
                <w:rFonts w:ascii="宋体" w:hAnsi="宋体"/>
                <w:sz w:val="28"/>
                <w:szCs w:val="28"/>
              </w:rPr>
            </w:pPr>
            <w:r>
              <w:rPr>
                <w:rFonts w:ascii="宋体" w:hAnsi="宋体"/>
                <w:sz w:val="28"/>
                <w:szCs w:val="28"/>
              </w:rPr>
              <w:t>2.投标人如为所投医疗器械产品的制造商，须提供药品监督管理部门核发的有效期内的《医疗器械生产许可证》或第一类医疗器械生产备案凭证（按产品类别适用）；</w:t>
            </w:r>
          </w:p>
          <w:p w14:paraId="33AEA799">
            <w:pPr>
              <w:spacing w:line="520" w:lineRule="exact"/>
              <w:rPr>
                <w:rFonts w:ascii="宋体" w:hAnsi="宋体"/>
                <w:sz w:val="28"/>
                <w:szCs w:val="28"/>
              </w:rPr>
            </w:pPr>
            <w:r>
              <w:rPr>
                <w:rFonts w:ascii="宋体" w:hAnsi="宋体"/>
                <w:sz w:val="28"/>
                <w:szCs w:val="28"/>
              </w:rPr>
              <w:t>3.投标人如所投医疗器械产品非自身制造，须提供药品监督管理部门核发的有效期内的《医疗器械经营许可证》或《医疗器械经营备案凭证》；所投产品含第三类医疗器械的，须提供经营范围涵盖所投产品的《医疗器械经营许可证》；所投产品含第二类医疗器械的，须提供经营范围涵盖所投产品的《医疗器械经营备案凭证》；所投产品仅含第一类医疗器械的，无需提供经营许可或备案凭证；</w:t>
            </w:r>
          </w:p>
          <w:p w14:paraId="092AA6F7">
            <w:pPr>
              <w:spacing w:line="520" w:lineRule="exact"/>
              <w:rPr>
                <w:rFonts w:ascii="宋体" w:hAnsi="宋体"/>
                <w:sz w:val="28"/>
                <w:szCs w:val="28"/>
              </w:rPr>
            </w:pPr>
            <w:r>
              <w:rPr>
                <w:rFonts w:ascii="宋体" w:hAnsi="宋体"/>
                <w:sz w:val="28"/>
                <w:szCs w:val="28"/>
              </w:rPr>
              <w:t>4.投标人为所投产品注册人的，提供所投产品的《医疗器械产品注册证》（注册人名称与投标人一致）及受托生产企业有效的《医疗器械生产许可证》即可，无需提供经营许可或备案凭证；原食品药品监督管理部门核发且尚在有效期内的上述证书视为有效。</w:t>
            </w:r>
          </w:p>
        </w:tc>
      </w:tr>
      <w:tr w14:paraId="7A53F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0B09E590">
            <w:pPr>
              <w:spacing w:line="520" w:lineRule="exact"/>
              <w:jc w:val="center"/>
              <w:rPr>
                <w:rFonts w:hint="eastAsia" w:ascii="宋体" w:hAnsi="宋体"/>
                <w:sz w:val="28"/>
                <w:szCs w:val="28"/>
              </w:rPr>
            </w:pPr>
            <w:r>
              <w:rPr>
                <w:rFonts w:hint="eastAsia" w:ascii="宋体" w:hAnsi="宋体"/>
                <w:sz w:val="28"/>
                <w:szCs w:val="28"/>
              </w:rPr>
              <w:t>3</w:t>
            </w:r>
          </w:p>
        </w:tc>
        <w:tc>
          <w:tcPr>
            <w:tcW w:w="5921" w:type="dxa"/>
          </w:tcPr>
          <w:p w14:paraId="5A5B9954">
            <w:pPr>
              <w:spacing w:line="520" w:lineRule="exact"/>
              <w:rPr>
                <w:rFonts w:ascii="宋体" w:hAnsi="宋体"/>
                <w:sz w:val="28"/>
                <w:szCs w:val="28"/>
              </w:rPr>
            </w:pPr>
            <w:r>
              <w:rPr>
                <w:rFonts w:ascii="宋体" w:hAnsi="宋体"/>
                <w:sz w:val="28"/>
                <w:szCs w:val="28"/>
              </w:rPr>
              <w:t>1.投标人所投医疗器械产品应有有效期内的《医疗器械产品注册证》；</w:t>
            </w:r>
          </w:p>
          <w:p w14:paraId="2E861F9D">
            <w:pPr>
              <w:spacing w:line="520" w:lineRule="exact"/>
              <w:rPr>
                <w:rFonts w:ascii="宋体" w:hAnsi="宋体"/>
                <w:sz w:val="28"/>
                <w:szCs w:val="28"/>
              </w:rPr>
            </w:pPr>
            <w:r>
              <w:rPr>
                <w:rFonts w:ascii="宋体" w:hAnsi="宋体"/>
                <w:sz w:val="28"/>
                <w:szCs w:val="28"/>
              </w:rPr>
              <w:t>2.投标人如为所投医疗器械产品的制造商，须提供药品监督管理部门核发的有效期内的《医疗器械生产许可证》或第一类医疗器械生产备案凭证（按产品类别适用）；</w:t>
            </w:r>
          </w:p>
          <w:p w14:paraId="22775AAC">
            <w:pPr>
              <w:spacing w:line="520" w:lineRule="exact"/>
              <w:rPr>
                <w:rFonts w:ascii="宋体" w:hAnsi="宋体"/>
                <w:sz w:val="28"/>
                <w:szCs w:val="28"/>
              </w:rPr>
            </w:pPr>
            <w:r>
              <w:rPr>
                <w:rFonts w:ascii="宋体" w:hAnsi="宋体"/>
                <w:sz w:val="28"/>
                <w:szCs w:val="28"/>
              </w:rPr>
              <w:t>3.投标人如所投医疗器械产品非自身制造，须提供药品监督管理部门核发的有效期内的《医疗器械经营许可证》或《医疗器械经营备案凭证》；所投产品含第三类医疗器械的，须提供经营范围涵盖所投产品的《医疗器械经营许可证》；所投产品含第二类医疗器械的，须提供经营范围涵盖所投产品的《医疗器械经营备案凭证》；所投产品仅含第一类医疗器械的，无需提供经营许可或备案凭证；</w:t>
            </w:r>
          </w:p>
          <w:p w14:paraId="6D457966">
            <w:pPr>
              <w:spacing w:line="520" w:lineRule="exact"/>
              <w:rPr>
                <w:rFonts w:ascii="宋体" w:hAnsi="宋体"/>
                <w:sz w:val="28"/>
                <w:szCs w:val="28"/>
              </w:rPr>
            </w:pPr>
            <w:r>
              <w:rPr>
                <w:rFonts w:ascii="宋体" w:hAnsi="宋体"/>
                <w:sz w:val="28"/>
                <w:szCs w:val="28"/>
              </w:rPr>
              <w:t>4.投标人为所投产品注册人的，提供所投产品的《医疗器械产品注册证》（注册人名称与投标人一致）及受托生产企业有效的《医疗器械生产许可证》即可，无需提供经营许可或备案凭证；原食品药品监督管理部门核发且尚在有效期内的上述证书视为有效。</w:t>
            </w:r>
          </w:p>
        </w:tc>
      </w:tr>
      <w:tr w14:paraId="607BE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3D6B0092">
            <w:pPr>
              <w:spacing w:line="520" w:lineRule="exact"/>
              <w:jc w:val="center"/>
              <w:rPr>
                <w:rFonts w:ascii="宋体" w:hAnsi="宋体"/>
                <w:sz w:val="28"/>
                <w:szCs w:val="28"/>
              </w:rPr>
            </w:pPr>
            <w:r>
              <w:rPr>
                <w:rFonts w:hint="eastAsia" w:ascii="宋体" w:hAnsi="宋体"/>
                <w:sz w:val="28"/>
                <w:szCs w:val="28"/>
              </w:rPr>
              <w:t>4</w:t>
            </w:r>
          </w:p>
        </w:tc>
        <w:tc>
          <w:tcPr>
            <w:tcW w:w="5921" w:type="dxa"/>
          </w:tcPr>
          <w:p w14:paraId="6398F3AA">
            <w:pPr>
              <w:spacing w:line="520" w:lineRule="exact"/>
              <w:rPr>
                <w:rFonts w:ascii="宋体" w:hAnsi="宋体"/>
                <w:sz w:val="28"/>
                <w:szCs w:val="28"/>
              </w:rPr>
            </w:pPr>
            <w:r>
              <w:rPr>
                <w:rFonts w:ascii="宋体" w:hAnsi="宋体"/>
                <w:sz w:val="28"/>
                <w:szCs w:val="28"/>
              </w:rPr>
              <w:t>1.投标人所投医疗器械产品应有有效期内的《医疗器械产品注册证》；</w:t>
            </w:r>
          </w:p>
          <w:p w14:paraId="78831C7C">
            <w:pPr>
              <w:spacing w:line="520" w:lineRule="exact"/>
              <w:rPr>
                <w:rFonts w:ascii="宋体" w:hAnsi="宋体"/>
                <w:sz w:val="28"/>
                <w:szCs w:val="28"/>
              </w:rPr>
            </w:pPr>
            <w:r>
              <w:rPr>
                <w:rFonts w:ascii="宋体" w:hAnsi="宋体"/>
                <w:sz w:val="28"/>
                <w:szCs w:val="28"/>
              </w:rPr>
              <w:t>2.投标人如为所投医疗器械产品的制造商，须提供药品监督管理部门核发的有效期内的《医疗器械生产许可证》或第一类医疗器械生产备案凭证（按产品类别适用）；</w:t>
            </w:r>
          </w:p>
          <w:p w14:paraId="0B3AE328">
            <w:pPr>
              <w:spacing w:line="520" w:lineRule="exact"/>
              <w:rPr>
                <w:rFonts w:ascii="宋体" w:hAnsi="宋体"/>
                <w:sz w:val="28"/>
                <w:szCs w:val="28"/>
              </w:rPr>
            </w:pPr>
            <w:r>
              <w:rPr>
                <w:rFonts w:ascii="宋体" w:hAnsi="宋体"/>
                <w:sz w:val="28"/>
                <w:szCs w:val="28"/>
              </w:rPr>
              <w:t>3.投标人如所投医疗器械产品非自身制造，须提供药品监督管理部门核发的有效期内的《医疗器械经营许可证》或《医疗器械经营备案凭证》；所投产品含第三类医疗器械的，须提供经营范围涵盖所投产品的《医疗器械经营许可证》；所投产品含第二类医疗器械的，须提供经营范围涵盖所投产品的《医疗器械经营备案凭证》；所投产品仅含第一类医疗器械的，无需提供经营许可或备案凭证；</w:t>
            </w:r>
          </w:p>
          <w:p w14:paraId="583FCB89">
            <w:pPr>
              <w:spacing w:line="520" w:lineRule="exact"/>
              <w:rPr>
                <w:rFonts w:ascii="宋体" w:hAnsi="宋体"/>
                <w:sz w:val="28"/>
                <w:szCs w:val="28"/>
              </w:rPr>
            </w:pPr>
            <w:r>
              <w:rPr>
                <w:rFonts w:ascii="宋体" w:hAnsi="宋体"/>
                <w:sz w:val="28"/>
                <w:szCs w:val="28"/>
              </w:rPr>
              <w:t>4.投标人为所投产品注册人的，提供所投产品的《医疗器械产品注册证》（注册人名称与投标人一致）及受托生产企业有效的《医疗器械生产许可证》即可，无需提供经营许可或备案凭证；原食品药品监督管理部门核发且尚在有效期内的上述证书视为有效。</w:t>
            </w:r>
          </w:p>
        </w:tc>
      </w:tr>
      <w:tr w14:paraId="1BF79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7D2D6123">
            <w:pPr>
              <w:spacing w:line="520" w:lineRule="exact"/>
              <w:jc w:val="center"/>
              <w:rPr>
                <w:rFonts w:ascii="宋体" w:hAnsi="宋体"/>
                <w:sz w:val="28"/>
                <w:szCs w:val="28"/>
              </w:rPr>
            </w:pPr>
            <w:r>
              <w:rPr>
                <w:rFonts w:hint="eastAsia" w:ascii="宋体" w:hAnsi="宋体"/>
                <w:sz w:val="28"/>
                <w:szCs w:val="28"/>
              </w:rPr>
              <w:t>5</w:t>
            </w:r>
          </w:p>
        </w:tc>
        <w:tc>
          <w:tcPr>
            <w:tcW w:w="5921" w:type="dxa"/>
          </w:tcPr>
          <w:p w14:paraId="206E6569">
            <w:pPr>
              <w:spacing w:line="520" w:lineRule="exact"/>
              <w:rPr>
                <w:rFonts w:ascii="宋体" w:hAnsi="宋体"/>
                <w:sz w:val="28"/>
                <w:szCs w:val="28"/>
              </w:rPr>
            </w:pPr>
            <w:r>
              <w:rPr>
                <w:rFonts w:ascii="宋体" w:hAnsi="宋体"/>
                <w:sz w:val="28"/>
                <w:szCs w:val="28"/>
              </w:rPr>
              <w:t>1.投标人所投医疗器械产品应有有效期内的《医疗器械产品注册证》；</w:t>
            </w:r>
          </w:p>
          <w:p w14:paraId="539B2745">
            <w:pPr>
              <w:spacing w:line="520" w:lineRule="exact"/>
              <w:rPr>
                <w:rFonts w:ascii="宋体" w:hAnsi="宋体"/>
                <w:sz w:val="28"/>
                <w:szCs w:val="28"/>
              </w:rPr>
            </w:pPr>
            <w:r>
              <w:rPr>
                <w:rFonts w:ascii="宋体" w:hAnsi="宋体"/>
                <w:sz w:val="28"/>
                <w:szCs w:val="28"/>
              </w:rPr>
              <w:t>2.投标人如为所投医疗器械产品的制造商，须提供药品监督管理部门核发的有效期内的《医疗器械生产许可证》或第一类医疗器械生产备案凭证（按产品类别适用）；</w:t>
            </w:r>
          </w:p>
          <w:p w14:paraId="7A65DAD0">
            <w:pPr>
              <w:spacing w:line="520" w:lineRule="exact"/>
              <w:rPr>
                <w:rFonts w:ascii="宋体" w:hAnsi="宋体"/>
                <w:sz w:val="28"/>
                <w:szCs w:val="28"/>
              </w:rPr>
            </w:pPr>
            <w:r>
              <w:rPr>
                <w:rFonts w:ascii="宋体" w:hAnsi="宋体"/>
                <w:sz w:val="28"/>
                <w:szCs w:val="28"/>
              </w:rPr>
              <w:t>3.投标人如所投医疗器械产品非自身制造，须提供药品监督管理部门核发的有效期内的《医疗器械经营许可证》或《医疗器械经营备案凭证》；所投产品含第三类医疗器械的，须提供经营范围涵盖所投产品的《医疗器械经营许可证》；所投产品含第二类医疗器械的，须提供经营范围涵盖所投产品的《医疗器械经营备案凭证》；所投产品仅含第一类医疗器械的，无需提供经营许可或备案凭证；</w:t>
            </w:r>
          </w:p>
          <w:p w14:paraId="0F94EE37">
            <w:pPr>
              <w:spacing w:line="520" w:lineRule="exact"/>
              <w:rPr>
                <w:rFonts w:ascii="宋体" w:hAnsi="宋体"/>
                <w:sz w:val="28"/>
                <w:szCs w:val="28"/>
              </w:rPr>
            </w:pPr>
            <w:r>
              <w:rPr>
                <w:rFonts w:ascii="宋体" w:hAnsi="宋体"/>
                <w:sz w:val="28"/>
                <w:szCs w:val="28"/>
              </w:rPr>
              <w:t>4.投标人为所投产品注册人的，提供所投产品的《医疗器械产品注册证》（注册人名称与投标人一致）及受托生产企业有效的《医疗器械生产许可证》即可，无需提供经营许可或备案凭证；原食品药品监督管理部门核发且尚在有效期内的上述证书视为有效。</w:t>
            </w:r>
          </w:p>
          <w:p w14:paraId="6529B14F">
            <w:pPr>
              <w:spacing w:line="520" w:lineRule="exact"/>
              <w:rPr>
                <w:rFonts w:ascii="宋体" w:hAnsi="宋体"/>
                <w:sz w:val="28"/>
                <w:szCs w:val="28"/>
              </w:rPr>
            </w:pPr>
            <w:r>
              <w:rPr>
                <w:rFonts w:ascii="宋体" w:hAnsi="宋体"/>
                <w:sz w:val="28"/>
                <w:szCs w:val="28"/>
              </w:rPr>
              <w:t>5.投标人所投紫外线空气消毒机须为依法取得《消毒产品生产企业卫生许可证》的企业生产的产品，并提供消毒产品卫生安全评价报告；该设备不作为医疗器械管理，不要求提供医疗器械注册证；</w:t>
            </w:r>
          </w:p>
          <w:p w14:paraId="76F04BA9">
            <w:pPr>
              <w:spacing w:line="520" w:lineRule="exact"/>
              <w:rPr>
                <w:rFonts w:ascii="宋体" w:hAnsi="宋体"/>
                <w:sz w:val="28"/>
                <w:szCs w:val="28"/>
              </w:rPr>
            </w:pPr>
            <w:r>
              <w:rPr>
                <w:rFonts w:hint="eastAsia" w:ascii="宋体" w:hAnsi="宋体"/>
                <w:sz w:val="28"/>
                <w:szCs w:val="28"/>
                <w:shd w:val="clear"/>
              </w:rPr>
              <w:t>6</w:t>
            </w:r>
            <w:r>
              <w:rPr>
                <w:rFonts w:ascii="宋体" w:hAnsi="宋体"/>
                <w:sz w:val="28"/>
                <w:szCs w:val="28"/>
                <w:shd w:val="clear" w:color="auto"/>
              </w:rPr>
              <w:t>.投标人所投床单元中的手动病床须提供第一类医疗器械备案凭证；床垫、床头柜、方凳、床上用品等非医疗器械产品无需提供医疗器械相关证书。</w:t>
            </w:r>
          </w:p>
        </w:tc>
      </w:tr>
      <w:tr w14:paraId="2525C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8" w:type="dxa"/>
          </w:tcPr>
          <w:p w14:paraId="2F35EAE7">
            <w:pPr>
              <w:spacing w:line="520" w:lineRule="exact"/>
              <w:jc w:val="center"/>
              <w:rPr>
                <w:rFonts w:ascii="宋体" w:hAnsi="宋体"/>
                <w:sz w:val="28"/>
                <w:szCs w:val="28"/>
              </w:rPr>
            </w:pPr>
            <w:r>
              <w:rPr>
                <w:rFonts w:hint="eastAsia" w:ascii="宋体" w:hAnsi="宋体"/>
                <w:sz w:val="28"/>
                <w:szCs w:val="28"/>
              </w:rPr>
              <w:t>6</w:t>
            </w:r>
          </w:p>
        </w:tc>
        <w:tc>
          <w:tcPr>
            <w:tcW w:w="5921" w:type="dxa"/>
          </w:tcPr>
          <w:p w14:paraId="4FEA3655">
            <w:pPr>
              <w:spacing w:line="520" w:lineRule="exact"/>
              <w:rPr>
                <w:rFonts w:ascii="宋体" w:hAnsi="宋体"/>
                <w:sz w:val="28"/>
                <w:szCs w:val="28"/>
              </w:rPr>
            </w:pPr>
            <w:r>
              <w:rPr>
                <w:rFonts w:ascii="宋体" w:hAnsi="宋体"/>
                <w:sz w:val="28"/>
                <w:szCs w:val="28"/>
              </w:rPr>
              <w:t>1.投标人所投医疗器械产品应有有效期内的《医疗器械产品注册证》；</w:t>
            </w:r>
          </w:p>
          <w:p w14:paraId="61E0653C">
            <w:pPr>
              <w:spacing w:line="520" w:lineRule="exact"/>
              <w:rPr>
                <w:rFonts w:ascii="宋体" w:hAnsi="宋体"/>
                <w:sz w:val="28"/>
                <w:szCs w:val="28"/>
              </w:rPr>
            </w:pPr>
            <w:r>
              <w:rPr>
                <w:rFonts w:ascii="宋体" w:hAnsi="宋体"/>
                <w:sz w:val="28"/>
                <w:szCs w:val="28"/>
              </w:rPr>
              <w:t>2.投标人如为所投医疗器械产品的制造商，须提供药品监督管理部门核发的有效期内的《医疗器械生产许可证》或第一类医疗器械生产备案凭证（按产品类别适用）；</w:t>
            </w:r>
          </w:p>
          <w:p w14:paraId="17D7B2ED">
            <w:pPr>
              <w:spacing w:line="520" w:lineRule="exact"/>
              <w:rPr>
                <w:rFonts w:ascii="宋体" w:hAnsi="宋体"/>
                <w:sz w:val="28"/>
                <w:szCs w:val="28"/>
              </w:rPr>
            </w:pPr>
            <w:r>
              <w:rPr>
                <w:rFonts w:ascii="宋体" w:hAnsi="宋体"/>
                <w:sz w:val="28"/>
                <w:szCs w:val="28"/>
              </w:rPr>
              <w:t>3.投标人如所投医疗器械产品非自身制造，须提供药品监督管理部门核发的有效期内的《医疗器械经营许可证》或《医疗器械经营备案凭证》；所投产品含第三类医疗器械的，须提供经营范围涵盖所投产品的《医疗器械经营许可证》；所投产品含第二类医疗器械的，须提供经营范围涵盖所投产品的《医疗器械经营备案凭证》；所投产品仅含第一类医疗器械的，无需提供经营许可或备案凭证；</w:t>
            </w:r>
          </w:p>
          <w:p w14:paraId="7CA2F293">
            <w:pPr>
              <w:spacing w:line="520" w:lineRule="exact"/>
              <w:rPr>
                <w:rFonts w:ascii="宋体" w:hAnsi="宋体"/>
                <w:sz w:val="28"/>
                <w:szCs w:val="28"/>
              </w:rPr>
            </w:pPr>
            <w:r>
              <w:rPr>
                <w:rFonts w:ascii="宋体" w:hAnsi="宋体"/>
                <w:sz w:val="28"/>
                <w:szCs w:val="28"/>
              </w:rPr>
              <w:t>4.投标人为所投产品注册人的，提供所投产品的《医疗器械产品注册证》（注册人名称与投标人一致）及受托生产企业有效的《医疗器械生产许可证》即可，无需提供经营许可或备案凭证；原食品药品监督管理部门核发且尚在有效期内的上述证书视为有效。</w:t>
            </w:r>
          </w:p>
        </w:tc>
      </w:tr>
    </w:tbl>
    <w:p w14:paraId="0BFA2441">
      <w:pPr>
        <w:keepNext/>
        <w:keepLines/>
        <w:spacing w:before="120" w:beforeLines="50" w:after="120" w:afterLines="50" w:line="520" w:lineRule="exact"/>
        <w:ind w:firstLine="498" w:firstLineChars="155"/>
        <w:outlineLvl w:val="2"/>
        <w:rPr>
          <w:b/>
          <w:bCs/>
          <w:color w:val="000000"/>
          <w:sz w:val="32"/>
          <w:szCs w:val="32"/>
        </w:rPr>
      </w:pPr>
      <w:r>
        <w:rPr>
          <w:rFonts w:hint="eastAsia"/>
          <w:b/>
          <w:bCs/>
          <w:color w:val="000000"/>
          <w:sz w:val="32"/>
          <w:szCs w:val="32"/>
        </w:rPr>
        <w:br w:type="page"/>
      </w:r>
      <w:r>
        <w:rPr>
          <w:rFonts w:hint="eastAsia"/>
          <w:b/>
          <w:bCs/>
          <w:color w:val="000000"/>
          <w:sz w:val="32"/>
          <w:szCs w:val="32"/>
        </w:rPr>
        <w:t>三、获取招标文件</w:t>
      </w:r>
    </w:p>
    <w:p w14:paraId="12AF699E">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1.时间：自招标文件公告发布之日起5个工作日。</w:t>
      </w:r>
    </w:p>
    <w:p w14:paraId="5D393EFE">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2.地点：“江苏政府采购网”或者“淮安市政府采购网”</w:t>
      </w:r>
    </w:p>
    <w:p w14:paraId="5AB3E163">
      <w:pPr>
        <w:spacing w:line="520" w:lineRule="exact"/>
        <w:ind w:firstLine="560" w:firstLineChars="200"/>
        <w:rPr>
          <w:rFonts w:hint="eastAsia" w:ascii="宋体" w:hAnsi="宋体"/>
          <w:sz w:val="28"/>
          <w:szCs w:val="28"/>
          <w:lang w:val="zh-CN"/>
        </w:rPr>
      </w:pPr>
      <w:r>
        <w:rPr>
          <w:rFonts w:hint="eastAsia" w:ascii="宋体" w:hAnsi="宋体"/>
          <w:sz w:val="28"/>
          <w:szCs w:val="28"/>
        </w:rPr>
        <w:t>3.</w:t>
      </w:r>
      <w:r>
        <w:rPr>
          <w:rFonts w:hint="eastAsia" w:ascii="宋体" w:hAnsi="宋体"/>
          <w:sz w:val="28"/>
          <w:szCs w:val="28"/>
          <w:lang w:val="zh-CN"/>
        </w:rPr>
        <w:t>方式：投标人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bookmarkEnd w:id="18"/>
    <w:bookmarkEnd w:id="19"/>
    <w:bookmarkEnd w:id="20"/>
    <w:bookmarkEnd w:id="21"/>
    <w:bookmarkEnd w:id="22"/>
    <w:p w14:paraId="530925DE">
      <w:pPr>
        <w:keepNext/>
        <w:keepLines/>
        <w:spacing w:before="120" w:beforeLines="50" w:after="120" w:afterLines="50" w:line="520" w:lineRule="exact"/>
        <w:ind w:firstLine="498" w:firstLineChars="155"/>
        <w:outlineLvl w:val="2"/>
        <w:rPr>
          <w:b/>
          <w:bCs/>
          <w:color w:val="000000"/>
          <w:sz w:val="32"/>
          <w:szCs w:val="32"/>
        </w:rPr>
      </w:pPr>
      <w:bookmarkStart w:id="23" w:name="_Toc28359082"/>
      <w:bookmarkStart w:id="24" w:name="_Toc28359005"/>
      <w:bookmarkStart w:id="25" w:name="_Toc35393793"/>
      <w:bookmarkStart w:id="26" w:name="_Toc38985266"/>
      <w:bookmarkStart w:id="27" w:name="_Toc35393624"/>
      <w:r>
        <w:rPr>
          <w:rFonts w:hint="eastAsia"/>
          <w:b/>
          <w:bCs/>
          <w:color w:val="000000"/>
          <w:sz w:val="32"/>
          <w:szCs w:val="32"/>
        </w:rPr>
        <w:t>四、提交投标文件</w:t>
      </w:r>
      <w:bookmarkEnd w:id="23"/>
      <w:bookmarkEnd w:id="24"/>
      <w:r>
        <w:rPr>
          <w:rFonts w:hint="eastAsia"/>
          <w:b/>
          <w:bCs/>
          <w:color w:val="000000"/>
          <w:sz w:val="32"/>
          <w:szCs w:val="32"/>
        </w:rPr>
        <w:t>截止时间、开标时间和地点</w:t>
      </w:r>
      <w:bookmarkEnd w:id="25"/>
      <w:bookmarkEnd w:id="26"/>
      <w:bookmarkEnd w:id="27"/>
    </w:p>
    <w:p w14:paraId="48CE1539">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1.投标文件提交截止时间及开标时间：2</w:t>
      </w:r>
      <w:bookmarkStart w:id="205" w:name="_GoBack"/>
      <w:r>
        <w:rPr>
          <w:rFonts w:hint="eastAsia" w:ascii="宋体" w:hAnsi="宋体"/>
          <w:sz w:val="28"/>
          <w:szCs w:val="28"/>
          <w:highlight w:val="none"/>
          <w:lang w:val="zh-CN"/>
        </w:rPr>
        <w:t>026年</w:t>
      </w:r>
      <w:r>
        <w:rPr>
          <w:rFonts w:hint="eastAsia" w:ascii="宋体" w:hAnsi="宋体"/>
          <w:sz w:val="28"/>
          <w:szCs w:val="28"/>
          <w:highlight w:val="none"/>
          <w:lang w:val="en-US" w:eastAsia="zh-CN"/>
        </w:rPr>
        <w:t>11</w:t>
      </w:r>
      <w:r>
        <w:rPr>
          <w:rFonts w:hint="eastAsia" w:ascii="宋体" w:hAnsi="宋体"/>
          <w:sz w:val="28"/>
          <w:szCs w:val="28"/>
          <w:highlight w:val="none"/>
          <w:lang w:val="zh-CN"/>
        </w:rPr>
        <w:t>月</w:t>
      </w:r>
      <w:r>
        <w:rPr>
          <w:rFonts w:hint="eastAsia" w:ascii="宋体" w:hAnsi="宋体"/>
          <w:sz w:val="28"/>
          <w:szCs w:val="28"/>
          <w:highlight w:val="none"/>
          <w:lang w:val="en-US" w:eastAsia="zh-CN"/>
        </w:rPr>
        <w:t>24</w:t>
      </w:r>
      <w:r>
        <w:rPr>
          <w:rFonts w:hint="eastAsia" w:ascii="宋体" w:hAnsi="宋体"/>
          <w:sz w:val="28"/>
          <w:szCs w:val="28"/>
          <w:highlight w:val="none"/>
          <w:lang w:val="zh-CN"/>
        </w:rPr>
        <w:t>日</w:t>
      </w:r>
      <w:r>
        <w:rPr>
          <w:rFonts w:hint="eastAsia" w:ascii="宋体" w:hAnsi="宋体"/>
          <w:sz w:val="28"/>
          <w:szCs w:val="28"/>
          <w:highlight w:val="none"/>
        </w:rPr>
        <w:t>9</w:t>
      </w:r>
      <w:r>
        <w:rPr>
          <w:rFonts w:hint="eastAsia" w:ascii="宋体" w:hAnsi="宋体"/>
          <w:sz w:val="28"/>
          <w:szCs w:val="28"/>
          <w:highlight w:val="none"/>
          <w:lang w:val="zh-CN"/>
        </w:rPr>
        <w:t>:</w:t>
      </w:r>
      <w:r>
        <w:rPr>
          <w:rFonts w:hint="eastAsia" w:ascii="宋体" w:hAnsi="宋体"/>
          <w:sz w:val="28"/>
          <w:szCs w:val="28"/>
          <w:highlight w:val="none"/>
        </w:rPr>
        <w:t>0</w:t>
      </w:r>
      <w:r>
        <w:rPr>
          <w:rFonts w:hint="eastAsia" w:ascii="宋体" w:hAnsi="宋体"/>
          <w:sz w:val="28"/>
          <w:szCs w:val="28"/>
          <w:highlight w:val="none"/>
          <w:lang w:val="zh-CN"/>
        </w:rPr>
        <w:t>0</w:t>
      </w:r>
      <w:bookmarkEnd w:id="205"/>
    </w:p>
    <w:p w14:paraId="6BBBCC8A">
      <w:pPr>
        <w:spacing w:line="520" w:lineRule="exact"/>
        <w:ind w:firstLine="560" w:firstLineChars="200"/>
        <w:rPr>
          <w:rFonts w:ascii="宋体" w:hAnsi="宋体"/>
          <w:sz w:val="24"/>
          <w:szCs w:val="24"/>
        </w:rPr>
      </w:pPr>
      <w:r>
        <w:rPr>
          <w:rFonts w:hint="eastAsia" w:ascii="宋体" w:hAnsi="宋体"/>
          <w:sz w:val="28"/>
          <w:szCs w:val="28"/>
          <w:lang w:val="zh-CN"/>
        </w:rPr>
        <w:t>2.投标文件上传地址：“苏采云”政府采购交易系统网上开标大厅。</w:t>
      </w:r>
    </w:p>
    <w:p w14:paraId="1DC6D231">
      <w:pPr>
        <w:keepNext/>
        <w:keepLines/>
        <w:spacing w:before="120" w:beforeLines="50" w:after="120" w:afterLines="50" w:line="520" w:lineRule="exact"/>
        <w:ind w:firstLine="498" w:firstLineChars="155"/>
        <w:outlineLvl w:val="2"/>
        <w:rPr>
          <w:b/>
          <w:bCs/>
          <w:color w:val="000000"/>
          <w:sz w:val="32"/>
          <w:szCs w:val="32"/>
        </w:rPr>
      </w:pPr>
      <w:bookmarkStart w:id="28" w:name="_Toc28359007"/>
      <w:bookmarkStart w:id="29" w:name="_Toc28359084"/>
      <w:bookmarkStart w:id="30" w:name="_Toc35393794"/>
      <w:bookmarkStart w:id="31" w:name="_Toc35393625"/>
      <w:bookmarkStart w:id="32" w:name="_Toc38985267"/>
      <w:r>
        <w:rPr>
          <w:rFonts w:hint="eastAsia"/>
          <w:b/>
          <w:bCs/>
          <w:color w:val="000000"/>
          <w:sz w:val="32"/>
          <w:szCs w:val="32"/>
        </w:rPr>
        <w:t>五、公告期限</w:t>
      </w:r>
      <w:bookmarkEnd w:id="28"/>
      <w:bookmarkEnd w:id="29"/>
      <w:bookmarkEnd w:id="30"/>
      <w:bookmarkEnd w:id="31"/>
      <w:bookmarkEnd w:id="32"/>
    </w:p>
    <w:p w14:paraId="7D27F565">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招标公告及招标文件公告期限为自本公告发布之日起5个工作日。</w:t>
      </w:r>
    </w:p>
    <w:p w14:paraId="4F147843">
      <w:pPr>
        <w:keepNext/>
        <w:keepLines/>
        <w:spacing w:before="120" w:beforeLines="50" w:after="120" w:afterLines="50" w:line="520" w:lineRule="exact"/>
        <w:ind w:firstLine="498" w:firstLineChars="155"/>
        <w:outlineLvl w:val="2"/>
        <w:rPr>
          <w:b/>
          <w:bCs/>
          <w:color w:val="000000"/>
          <w:sz w:val="32"/>
          <w:szCs w:val="32"/>
        </w:rPr>
      </w:pPr>
      <w:bookmarkStart w:id="33" w:name="_Toc35393626"/>
      <w:bookmarkStart w:id="34" w:name="_Toc38985268"/>
      <w:bookmarkStart w:id="35" w:name="_Toc35393795"/>
      <w:r>
        <w:rPr>
          <w:rFonts w:hint="eastAsia"/>
          <w:b/>
          <w:bCs/>
          <w:color w:val="000000"/>
          <w:sz w:val="32"/>
          <w:szCs w:val="32"/>
        </w:rPr>
        <w:t>六、其他补充事宜</w:t>
      </w:r>
      <w:bookmarkEnd w:id="33"/>
      <w:bookmarkEnd w:id="34"/>
      <w:bookmarkEnd w:id="35"/>
    </w:p>
    <w:p w14:paraId="1CDCC7A4">
      <w:pPr>
        <w:spacing w:line="520" w:lineRule="exact"/>
        <w:ind w:firstLine="560" w:firstLineChars="200"/>
        <w:rPr>
          <w:rFonts w:hint="eastAsia" w:ascii="宋体" w:hAnsi="宋体"/>
          <w:sz w:val="28"/>
          <w:szCs w:val="28"/>
          <w:lang w:val="zh-CN"/>
        </w:rPr>
      </w:pPr>
      <w:bookmarkStart w:id="36" w:name="_Toc38985269"/>
      <w:bookmarkStart w:id="37" w:name="_Toc28359008"/>
      <w:bookmarkStart w:id="38" w:name="_Toc28359085"/>
      <w:bookmarkStart w:id="39" w:name="_Toc35393796"/>
      <w:bookmarkStart w:id="40" w:name="_Toc35393627"/>
      <w:r>
        <w:rPr>
          <w:rFonts w:hint="eastAsia" w:ascii="宋体" w:hAnsi="宋体"/>
          <w:sz w:val="28"/>
          <w:szCs w:val="28"/>
        </w:rPr>
        <w:t>1.</w:t>
      </w:r>
      <w:r>
        <w:rPr>
          <w:rFonts w:hint="eastAsia" w:ascii="宋体" w:hAnsi="宋体"/>
          <w:b/>
          <w:bCs/>
          <w:sz w:val="28"/>
          <w:szCs w:val="28"/>
          <w:lang w:val="zh-CN"/>
        </w:rPr>
        <w:t>本项目仅采购非进口产品（注：本文件所称进口产品是指通过中国海关报关验放进入中国境内且产自关境外的产品）</w:t>
      </w:r>
      <w:r>
        <w:rPr>
          <w:rFonts w:hint="eastAsia" w:ascii="宋体" w:hAnsi="宋体"/>
          <w:sz w:val="28"/>
          <w:szCs w:val="28"/>
          <w:lang w:val="zh-CN"/>
        </w:rPr>
        <w:t>。</w:t>
      </w:r>
    </w:p>
    <w:p w14:paraId="4AE2D45C">
      <w:pPr>
        <w:spacing w:line="520" w:lineRule="exact"/>
        <w:ind w:firstLine="560" w:firstLineChars="200"/>
        <w:rPr>
          <w:rFonts w:hint="eastAsia" w:ascii="宋体" w:hAnsi="宋体"/>
          <w:sz w:val="28"/>
          <w:szCs w:val="28"/>
        </w:rPr>
      </w:pPr>
      <w:r>
        <w:rPr>
          <w:rFonts w:hint="eastAsia" w:ascii="宋体" w:hAnsi="宋体"/>
          <w:sz w:val="28"/>
          <w:szCs w:val="28"/>
        </w:rPr>
        <w:t>2.采购人不组织现场踏勘。建议投标人自行对项目现场和周围环境进行实地踏勘，以了解现场的环境、范围、技术要求及相关服务，获取有关编制投标文件和签订合同所需的各项资料。投标人应承担现场踏勘的责任和风险，费用由投标人自行承担。中标后不得以未踏勘现场或不了解现场为由提出任何增加费用的要求。</w:t>
      </w:r>
    </w:p>
    <w:p w14:paraId="71074033">
      <w:pPr>
        <w:keepNext/>
        <w:keepLines/>
        <w:spacing w:before="120" w:beforeLines="50" w:after="120" w:afterLines="50" w:line="520" w:lineRule="exact"/>
        <w:ind w:firstLine="498" w:firstLineChars="155"/>
        <w:outlineLvl w:val="2"/>
        <w:rPr>
          <w:rFonts w:hint="eastAsia"/>
          <w:b/>
          <w:bCs/>
          <w:color w:val="000000"/>
          <w:sz w:val="32"/>
          <w:szCs w:val="32"/>
        </w:rPr>
      </w:pPr>
      <w:r>
        <w:rPr>
          <w:rFonts w:hint="eastAsia"/>
          <w:b/>
          <w:bCs/>
          <w:color w:val="000000"/>
          <w:sz w:val="32"/>
          <w:szCs w:val="32"/>
        </w:rPr>
        <w:t>七、本次招标联系方式</w:t>
      </w:r>
      <w:bookmarkEnd w:id="36"/>
      <w:bookmarkEnd w:id="37"/>
      <w:bookmarkEnd w:id="38"/>
      <w:bookmarkEnd w:id="39"/>
      <w:bookmarkEnd w:id="40"/>
    </w:p>
    <w:p w14:paraId="6BA9EBF6">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1.采购人信息</w:t>
      </w:r>
    </w:p>
    <w:p w14:paraId="445A4DE0">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名称：淮安市洪泽区卫生健康委员会　　　　　　　　　　　　</w:t>
      </w:r>
    </w:p>
    <w:p w14:paraId="4E253AD9">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地址：淮安市洪泽区人民北路6号公共卫生中心　　　　　　　　　　　　</w:t>
      </w:r>
    </w:p>
    <w:p w14:paraId="2F4166E1">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联系人：严</w:t>
      </w:r>
      <w:r>
        <w:rPr>
          <w:rFonts w:hint="eastAsia" w:ascii="宋体" w:hAnsi="宋体"/>
          <w:sz w:val="28"/>
          <w:szCs w:val="28"/>
        </w:rPr>
        <w:t>先生</w:t>
      </w:r>
    </w:p>
    <w:p w14:paraId="2C5898A6">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联系方式：051780826395　　　　　　　　　　　</w:t>
      </w:r>
      <w:bookmarkStart w:id="41" w:name="_Toc28359086"/>
      <w:bookmarkStart w:id="42" w:name="_Toc28359009"/>
    </w:p>
    <w:p w14:paraId="6D0D1913">
      <w:pPr>
        <w:numPr>
          <w:ilvl w:val="0"/>
          <w:numId w:val="4"/>
        </w:numPr>
        <w:spacing w:line="520" w:lineRule="exact"/>
        <w:ind w:firstLine="560" w:firstLineChars="200"/>
        <w:rPr>
          <w:rFonts w:hint="eastAsia" w:ascii="宋体" w:hAnsi="宋体"/>
          <w:sz w:val="28"/>
          <w:szCs w:val="28"/>
          <w:lang w:val="zh-CN"/>
        </w:rPr>
      </w:pPr>
      <w:r>
        <w:rPr>
          <w:rFonts w:hint="eastAsia" w:ascii="宋体" w:hAnsi="宋体"/>
          <w:sz w:val="28"/>
          <w:szCs w:val="28"/>
          <w:lang w:val="zh-CN"/>
        </w:rPr>
        <w:t>采购代理机构信息</w:t>
      </w:r>
      <w:bookmarkEnd w:id="41"/>
      <w:bookmarkEnd w:id="42"/>
    </w:p>
    <w:p w14:paraId="6A914EEC">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名称：江苏神州项目管理有限公司</w:t>
      </w:r>
    </w:p>
    <w:p w14:paraId="377C609D">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地址：淮安市洪泽区武夷国际广场1号楼2108室　　　　　　　　　　　　</w:t>
      </w:r>
    </w:p>
    <w:p w14:paraId="18B33CB0">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联系人：冯磊</w:t>
      </w:r>
    </w:p>
    <w:p w14:paraId="40595AC6">
      <w:pPr>
        <w:spacing w:line="520" w:lineRule="exact"/>
        <w:ind w:firstLine="560" w:firstLineChars="200"/>
        <w:rPr>
          <w:rFonts w:hint="eastAsia" w:ascii="宋体" w:hAnsi="宋体"/>
          <w:sz w:val="28"/>
          <w:szCs w:val="28"/>
          <w:lang w:val="zh-CN"/>
        </w:rPr>
      </w:pPr>
      <w:r>
        <w:rPr>
          <w:rFonts w:hint="eastAsia" w:ascii="宋体" w:hAnsi="宋体"/>
          <w:sz w:val="28"/>
          <w:szCs w:val="28"/>
          <w:lang w:val="zh-CN"/>
        </w:rPr>
        <w:t>联系方式：</w:t>
      </w:r>
      <w:bookmarkStart w:id="43" w:name="_Toc28359010"/>
      <w:bookmarkStart w:id="44" w:name="_Toc28359087"/>
      <w:r>
        <w:rPr>
          <w:rFonts w:hint="eastAsia" w:ascii="宋体" w:hAnsi="宋体"/>
          <w:sz w:val="28"/>
          <w:szCs w:val="28"/>
          <w:lang w:val="zh-CN"/>
        </w:rPr>
        <w:t>15195306267　　　　　　　　　　　　</w:t>
      </w:r>
    </w:p>
    <w:bookmarkEnd w:id="43"/>
    <w:bookmarkEnd w:id="44"/>
    <w:p w14:paraId="44B3BF30">
      <w:pPr>
        <w:keepNext/>
        <w:keepLines/>
        <w:spacing w:before="120" w:beforeLines="50" w:after="120" w:afterLines="50" w:line="520" w:lineRule="exact"/>
        <w:ind w:firstLine="498" w:firstLineChars="155"/>
        <w:outlineLvl w:val="2"/>
        <w:rPr>
          <w:b/>
          <w:bCs/>
          <w:color w:val="000000"/>
          <w:sz w:val="32"/>
          <w:szCs w:val="32"/>
        </w:rPr>
      </w:pPr>
      <w:r>
        <w:rPr>
          <w:rFonts w:hint="eastAsia"/>
          <w:b/>
          <w:bCs/>
          <w:color w:val="000000"/>
          <w:sz w:val="32"/>
          <w:szCs w:val="32"/>
        </w:rPr>
        <w:t>八、其他</w:t>
      </w:r>
    </w:p>
    <w:p w14:paraId="0A1444B8">
      <w:pPr>
        <w:spacing w:line="520" w:lineRule="exact"/>
        <w:ind w:firstLine="560" w:firstLineChars="200"/>
        <w:rPr>
          <w:rFonts w:hint="eastAsia" w:ascii="宋体" w:hAnsi="宋体"/>
          <w:sz w:val="28"/>
          <w:szCs w:val="28"/>
        </w:rPr>
      </w:pPr>
      <w:r>
        <w:rPr>
          <w:rFonts w:hint="eastAsia" w:ascii="宋体" w:hAnsi="宋体"/>
          <w:sz w:val="28"/>
          <w:szCs w:val="28"/>
        </w:rPr>
        <w:t>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0A00871E">
      <w:pPr>
        <w:spacing w:line="520" w:lineRule="exact"/>
        <w:ind w:firstLine="560" w:firstLineChars="200"/>
        <w:rPr>
          <w:rFonts w:ascii="宋体" w:hAnsi="宋体"/>
          <w:bCs/>
          <w:sz w:val="24"/>
          <w:szCs w:val="24"/>
        </w:rPr>
      </w:pPr>
      <w:r>
        <w:rPr>
          <w:rFonts w:hint="eastAsia" w:ascii="宋体" w:hAnsi="宋体"/>
          <w:sz w:val="28"/>
          <w:szCs w:val="28"/>
        </w:rPr>
        <w:t>领取CA和办理公章（请至淮安市清江浦区深圳路16号淮安市公共资源交易中心二楼13号CA办理窗口办理，具体联系方式见《苏采云系统投标人操作手册》（以下简称《操作手册》）、进行注册并按《操作手册》要求制作、上传电子响应文件。</w:t>
      </w:r>
    </w:p>
    <w:p w14:paraId="70E928A1">
      <w:pPr>
        <w:spacing w:line="520" w:lineRule="exact"/>
        <w:ind w:firstLine="560" w:firstLineChars="200"/>
        <w:rPr>
          <w:rFonts w:hint="eastAsia" w:ascii="宋体" w:hAnsi="宋体"/>
          <w:sz w:val="28"/>
          <w:szCs w:val="28"/>
        </w:rPr>
      </w:pPr>
      <w:r>
        <w:rPr>
          <w:rFonts w:hint="eastAsia" w:ascii="宋体" w:hAnsi="宋体"/>
          <w:sz w:val="28"/>
          <w:szCs w:val="28"/>
        </w:rPr>
        <w:t>2.有关本次招标的事项若存在变动或修改，敬请及时关注“江苏政府采购网”或者“淮安市政府采购网”发布的更正公告。</w:t>
      </w:r>
    </w:p>
    <w:p w14:paraId="596FC93A">
      <w:pPr>
        <w:spacing w:line="520" w:lineRule="exact"/>
        <w:ind w:firstLine="560" w:firstLineChars="200"/>
        <w:rPr>
          <w:rFonts w:hint="eastAsia" w:ascii="宋体" w:hAnsi="宋体"/>
          <w:sz w:val="28"/>
          <w:szCs w:val="28"/>
        </w:rPr>
      </w:pPr>
      <w:r>
        <w:rPr>
          <w:rFonts w:hint="eastAsia" w:ascii="宋体" w:hAnsi="宋体"/>
          <w:sz w:val="28"/>
          <w:szCs w:val="28"/>
        </w:rPr>
        <w:t>3.本次招标不收取投标保证金。</w:t>
      </w:r>
    </w:p>
    <w:p w14:paraId="010201D0">
      <w:pPr>
        <w:keepNext/>
        <w:spacing w:line="520" w:lineRule="exact"/>
        <w:jc w:val="center"/>
        <w:outlineLvl w:val="0"/>
        <w:rPr>
          <w:rFonts w:hint="eastAsia" w:ascii="黑体" w:hAnsi="Arial" w:eastAsia="黑体" w:cs="Arial"/>
          <w:color w:val="000000"/>
          <w:sz w:val="44"/>
          <w:szCs w:val="44"/>
        </w:rPr>
      </w:pPr>
      <w:r>
        <w:rPr>
          <w:rFonts w:ascii="宋体" w:hAnsi="宋体"/>
          <w:color w:val="000000"/>
          <w:sz w:val="24"/>
          <w:szCs w:val="24"/>
        </w:rPr>
        <w:br w:type="page"/>
      </w:r>
      <w:bookmarkStart w:id="45" w:name="_Toc120614211"/>
      <w:bookmarkStart w:id="46" w:name="_Toc3835"/>
      <w:r>
        <w:rPr>
          <w:rFonts w:hint="eastAsia" w:ascii="黑体" w:eastAsia="黑体"/>
          <w:color w:val="000000"/>
          <w:sz w:val="44"/>
          <w:szCs w:val="44"/>
        </w:rPr>
        <w:t>第二章</w:t>
      </w:r>
      <w:bookmarkEnd w:id="1"/>
      <w:bookmarkEnd w:id="2"/>
      <w:bookmarkEnd w:id="3"/>
      <w:bookmarkEnd w:id="4"/>
      <w:bookmarkEnd w:id="5"/>
      <w:bookmarkEnd w:id="45"/>
      <w:bookmarkStart w:id="47" w:name="_Toc16938518"/>
      <w:bookmarkStart w:id="48" w:name="_Toc513029202"/>
      <w:bookmarkStart w:id="49" w:name="_Toc20823274"/>
      <w:bookmarkStart w:id="50" w:name="_Toc120614213"/>
      <w:r>
        <w:rPr>
          <w:rFonts w:hint="eastAsia" w:ascii="黑体" w:eastAsia="黑体"/>
          <w:color w:val="000000"/>
          <w:sz w:val="44"/>
          <w:szCs w:val="44"/>
        </w:rPr>
        <w:t>投标人须知</w:t>
      </w:r>
      <w:bookmarkEnd w:id="46"/>
      <w:bookmarkEnd w:id="47"/>
      <w:bookmarkEnd w:id="48"/>
      <w:bookmarkEnd w:id="49"/>
      <w:bookmarkEnd w:id="50"/>
    </w:p>
    <w:p w14:paraId="3F9890DE">
      <w:pPr>
        <w:keepNext/>
        <w:keepLines/>
        <w:spacing w:before="120" w:beforeLines="50" w:after="120" w:afterLines="50" w:line="520" w:lineRule="exact"/>
        <w:ind w:firstLine="498" w:firstLineChars="155"/>
        <w:outlineLvl w:val="2"/>
        <w:rPr>
          <w:rFonts w:hint="eastAsia"/>
          <w:b/>
          <w:bCs/>
          <w:color w:val="000000"/>
          <w:sz w:val="32"/>
          <w:szCs w:val="32"/>
        </w:rPr>
      </w:pPr>
      <w:bookmarkStart w:id="51" w:name="_Toc20823275"/>
      <w:bookmarkStart w:id="52" w:name="_Toc513029203"/>
      <w:bookmarkStart w:id="53" w:name="_Toc120614214"/>
      <w:bookmarkStart w:id="54" w:name="_Toc16938519"/>
      <w:r>
        <w:rPr>
          <w:rFonts w:hint="eastAsia"/>
          <w:b/>
          <w:bCs/>
          <w:color w:val="000000"/>
          <w:sz w:val="32"/>
          <w:szCs w:val="32"/>
        </w:rPr>
        <w:t>一、总则</w:t>
      </w:r>
      <w:bookmarkEnd w:id="51"/>
      <w:bookmarkEnd w:id="52"/>
      <w:bookmarkEnd w:id="53"/>
      <w:bookmarkEnd w:id="54"/>
    </w:p>
    <w:p w14:paraId="291C4ED6">
      <w:pPr>
        <w:keepNext/>
        <w:keepLines/>
        <w:spacing w:line="520" w:lineRule="exact"/>
        <w:ind w:firstLine="420" w:firstLineChars="150"/>
        <w:outlineLvl w:val="3"/>
        <w:rPr>
          <w:rFonts w:hint="eastAsia" w:ascii="Arial" w:hAnsi="Arial" w:eastAsia="黑体" w:cs="Arial"/>
          <w:color w:val="000000"/>
          <w:sz w:val="28"/>
          <w:szCs w:val="28"/>
        </w:rPr>
      </w:pPr>
      <w:bookmarkStart w:id="55" w:name="_Hlt16619475"/>
      <w:bookmarkEnd w:id="55"/>
      <w:bookmarkStart w:id="56" w:name="_Toc458694821"/>
      <w:bookmarkStart w:id="57" w:name="_Toc20823276"/>
      <w:bookmarkStart w:id="58" w:name="_Toc513029204"/>
      <w:bookmarkStart w:id="59" w:name="_Toc16938520"/>
      <w:r>
        <w:rPr>
          <w:rFonts w:hint="eastAsia" w:ascii="Arial" w:hAnsi="Arial" w:eastAsia="黑体" w:cs="Arial"/>
          <w:color w:val="000000"/>
          <w:sz w:val="28"/>
          <w:szCs w:val="28"/>
          <w:lang w:eastAsia="zh-CN"/>
        </w:rPr>
        <w:t>1.</w:t>
      </w:r>
      <w:bookmarkEnd w:id="56"/>
      <w:r>
        <w:rPr>
          <w:rFonts w:hint="eastAsia" w:ascii="Arial" w:hAnsi="Arial" w:eastAsia="黑体" w:cs="Arial"/>
          <w:color w:val="000000"/>
          <w:sz w:val="28"/>
          <w:szCs w:val="28"/>
        </w:rPr>
        <w:t>招标方式</w:t>
      </w:r>
      <w:bookmarkEnd w:id="57"/>
      <w:bookmarkEnd w:id="58"/>
      <w:bookmarkEnd w:id="59"/>
    </w:p>
    <w:p w14:paraId="2EE792E7">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1.1本次招标采取公开招标方式，本招标文件仅适用于招标公告中所述项目。</w:t>
      </w:r>
    </w:p>
    <w:p w14:paraId="2CA51B73">
      <w:pPr>
        <w:keepNext/>
        <w:keepLines/>
        <w:spacing w:line="520" w:lineRule="exact"/>
        <w:ind w:firstLine="420" w:firstLineChars="150"/>
        <w:outlineLvl w:val="3"/>
        <w:rPr>
          <w:rFonts w:hint="eastAsia" w:ascii="Arial" w:hAnsi="Arial" w:eastAsia="黑体" w:cs="Arial"/>
          <w:color w:val="000000"/>
          <w:sz w:val="28"/>
          <w:szCs w:val="28"/>
        </w:rPr>
      </w:pPr>
      <w:bookmarkStart w:id="60" w:name="_Toc20823277"/>
      <w:bookmarkStart w:id="61" w:name="_Toc513029205"/>
      <w:bookmarkStart w:id="62" w:name="_Toc16938521"/>
      <w:r>
        <w:rPr>
          <w:rFonts w:hint="eastAsia" w:ascii="Arial" w:hAnsi="Arial" w:eastAsia="黑体" w:cs="Arial"/>
          <w:color w:val="000000"/>
          <w:sz w:val="28"/>
          <w:szCs w:val="28"/>
          <w:lang w:eastAsia="zh-CN"/>
        </w:rPr>
        <w:t>2.</w:t>
      </w:r>
      <w:r>
        <w:rPr>
          <w:rFonts w:hint="eastAsia" w:ascii="Arial" w:hAnsi="Arial" w:eastAsia="黑体" w:cs="Arial"/>
          <w:color w:val="000000"/>
          <w:sz w:val="28"/>
          <w:szCs w:val="28"/>
        </w:rPr>
        <w:t>合格的投标人</w:t>
      </w:r>
      <w:bookmarkEnd w:id="60"/>
      <w:bookmarkEnd w:id="61"/>
      <w:bookmarkEnd w:id="62"/>
    </w:p>
    <w:p w14:paraId="6C4C003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2.1满足招标公告中供应商的资格要求的规定。</w:t>
      </w:r>
    </w:p>
    <w:p w14:paraId="3E34953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2.2满足本文件实质性要求的规定。</w:t>
      </w:r>
    </w:p>
    <w:p w14:paraId="2A7A45DC">
      <w:pPr>
        <w:keepNext/>
        <w:keepLines/>
        <w:spacing w:line="520" w:lineRule="exact"/>
        <w:ind w:firstLine="420" w:firstLineChars="150"/>
        <w:outlineLvl w:val="3"/>
        <w:rPr>
          <w:rFonts w:hint="eastAsia" w:ascii="Arial" w:hAnsi="Arial" w:eastAsia="黑体" w:cs="Arial"/>
          <w:color w:val="000000"/>
          <w:sz w:val="28"/>
          <w:szCs w:val="28"/>
        </w:rPr>
      </w:pPr>
      <w:bookmarkStart w:id="63" w:name="_Toc20823278"/>
      <w:bookmarkStart w:id="64" w:name="_Toc16938522"/>
      <w:bookmarkStart w:id="65" w:name="_Toc513029206"/>
      <w:r>
        <w:rPr>
          <w:rFonts w:hint="eastAsia" w:ascii="Arial" w:hAnsi="Arial" w:eastAsia="黑体" w:cs="Arial"/>
          <w:color w:val="000000"/>
          <w:sz w:val="28"/>
          <w:szCs w:val="28"/>
          <w:lang w:eastAsia="zh-CN"/>
        </w:rPr>
        <w:t>3.</w:t>
      </w:r>
      <w:r>
        <w:rPr>
          <w:rFonts w:hint="eastAsia" w:ascii="Arial" w:hAnsi="Arial" w:eastAsia="黑体" w:cs="Arial"/>
          <w:color w:val="000000"/>
          <w:sz w:val="28"/>
          <w:szCs w:val="28"/>
        </w:rPr>
        <w:t>适用法律</w:t>
      </w:r>
      <w:bookmarkEnd w:id="63"/>
      <w:bookmarkEnd w:id="64"/>
      <w:bookmarkEnd w:id="65"/>
      <w:r>
        <w:rPr>
          <w:rFonts w:hint="eastAsia" w:ascii="Arial" w:hAnsi="Arial" w:eastAsia="黑体" w:cs="Arial"/>
          <w:color w:val="000000"/>
          <w:sz w:val="28"/>
          <w:szCs w:val="28"/>
        </w:rPr>
        <w:t>和标准</w:t>
      </w:r>
    </w:p>
    <w:p w14:paraId="757A3044">
      <w:pPr>
        <w:spacing w:line="520" w:lineRule="exact"/>
        <w:ind w:firstLine="490" w:firstLineChars="175"/>
        <w:rPr>
          <w:rFonts w:ascii="宋体" w:hAnsi="宋体"/>
          <w:color w:val="000000"/>
          <w:sz w:val="28"/>
          <w:szCs w:val="28"/>
        </w:rPr>
      </w:pPr>
      <w:r>
        <w:rPr>
          <w:rFonts w:hint="eastAsia" w:ascii="宋体" w:hAnsi="宋体"/>
          <w:color w:val="000000"/>
          <w:sz w:val="28"/>
          <w:szCs w:val="28"/>
        </w:rPr>
        <w:t>3.1本次招标及由此产生的合同受中华人民共和国有关的法律法规制约和保护</w:t>
      </w:r>
      <w:r>
        <w:rPr>
          <w:rFonts w:ascii="宋体" w:hAnsi="宋体"/>
          <w:color w:val="000000"/>
          <w:sz w:val="28"/>
          <w:szCs w:val="28"/>
        </w:rPr>
        <w:t>。</w:t>
      </w:r>
    </w:p>
    <w:p w14:paraId="7F9D8299">
      <w:pPr>
        <w:spacing w:line="520" w:lineRule="exact"/>
        <w:ind w:firstLine="490" w:firstLineChars="175"/>
        <w:rPr>
          <w:rFonts w:hint="eastAsia" w:ascii="宋体" w:hAnsi="宋体"/>
          <w:color w:val="000000"/>
          <w:sz w:val="28"/>
          <w:szCs w:val="28"/>
        </w:rPr>
      </w:pPr>
      <w:r>
        <w:rPr>
          <w:rFonts w:hint="eastAsia" w:ascii="宋体" w:hAnsi="宋体"/>
          <w:color w:val="000000"/>
          <w:sz w:val="28"/>
          <w:szCs w:val="28"/>
        </w:rPr>
        <w:t>3.2在本项目政府采购活动过程中，如果所执行的标准有更新的，按照最新标准执行。</w:t>
      </w:r>
    </w:p>
    <w:p w14:paraId="4D3CD10D">
      <w:pPr>
        <w:keepNext/>
        <w:keepLines/>
        <w:spacing w:line="520" w:lineRule="exact"/>
        <w:ind w:firstLine="420" w:firstLineChars="150"/>
        <w:outlineLvl w:val="3"/>
        <w:rPr>
          <w:rFonts w:hint="eastAsia" w:ascii="Arial" w:hAnsi="Arial" w:eastAsia="黑体" w:cs="Arial"/>
          <w:color w:val="000000"/>
          <w:sz w:val="28"/>
          <w:szCs w:val="28"/>
        </w:rPr>
      </w:pPr>
      <w:bookmarkStart w:id="66" w:name="_Toc513029207"/>
      <w:bookmarkStart w:id="67" w:name="_Toc16938523"/>
      <w:bookmarkStart w:id="68" w:name="_Toc462564067"/>
      <w:bookmarkStart w:id="69" w:name="_Toc20823279"/>
      <w:r>
        <w:rPr>
          <w:rFonts w:hint="eastAsia" w:ascii="Arial" w:hAnsi="Arial" w:eastAsia="黑体" w:cs="Arial"/>
          <w:color w:val="000000"/>
          <w:sz w:val="28"/>
          <w:szCs w:val="28"/>
          <w:lang w:eastAsia="zh-CN"/>
        </w:rPr>
        <w:t>4.</w:t>
      </w:r>
      <w:r>
        <w:rPr>
          <w:rFonts w:hint="eastAsia" w:ascii="Arial" w:hAnsi="Arial" w:eastAsia="黑体" w:cs="Arial"/>
          <w:color w:val="000000"/>
          <w:sz w:val="28"/>
          <w:szCs w:val="28"/>
        </w:rPr>
        <w:t>投标费用</w:t>
      </w:r>
      <w:bookmarkEnd w:id="66"/>
      <w:bookmarkEnd w:id="67"/>
      <w:bookmarkEnd w:id="68"/>
      <w:bookmarkEnd w:id="69"/>
    </w:p>
    <w:p w14:paraId="6D369EAC">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4.1</w:t>
      </w:r>
      <w:r>
        <w:rPr>
          <w:rFonts w:hint="eastAsia" w:ascii="宋体" w:hAnsi="宋体"/>
          <w:color w:val="000000"/>
          <w:sz w:val="28"/>
          <w:szCs w:val="28"/>
        </w:rPr>
        <w:t>投标人应自行承担所有与参加投标有关的费用，无论投标过程中的做法和结果如何，江苏神州项目管理有限公司（以下简称代理公司）及淮安市洪泽区卫生健康委员会在任何情况下均无义务和责任承担这些费用。</w:t>
      </w:r>
    </w:p>
    <w:p w14:paraId="684DCF0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4.2招标代理服务费：</w:t>
      </w:r>
    </w:p>
    <w:p w14:paraId="2CD259CA">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4.2.1支付主体和报价要求：本项目采购代理服务费由采购人支付。供应商在报价时无需考虑相关费用。</w:t>
      </w:r>
    </w:p>
    <w:p w14:paraId="4416E0F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4.2.2收取方式：按合同约定项目完成全部招标工作，递交招标归档资料后一次性支付。</w:t>
      </w:r>
    </w:p>
    <w:p w14:paraId="3DE6D8E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4.2.3收费标准：按照《江苏省政府采购代理服务收费指导意见》苏政采协〔2024〕20号文标准收取壹万捌仟元。</w:t>
      </w:r>
    </w:p>
    <w:p w14:paraId="7034136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4.2.4确定标准的依据：按照《江苏省政府采购代理服务收费指导意见》苏政采协〔2024〕20号文标准。</w:t>
      </w:r>
    </w:p>
    <w:p w14:paraId="4EB65C2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4.3本项目中标人在中标公告发布后，须向采购代理机构提供与线上内容一致的纸质投标文件三份（正本1份、副本2份）。</w:t>
      </w:r>
    </w:p>
    <w:p w14:paraId="689110DD">
      <w:pPr>
        <w:keepNext/>
        <w:keepLines/>
        <w:spacing w:line="520" w:lineRule="exact"/>
        <w:ind w:firstLine="422" w:firstLineChars="150"/>
        <w:outlineLvl w:val="3"/>
        <w:rPr>
          <w:rFonts w:hint="eastAsia" w:ascii="黑体" w:hAnsi="宋体" w:eastAsia="黑体" w:cs="Arial"/>
          <w:color w:val="000000"/>
          <w:sz w:val="28"/>
          <w:szCs w:val="28"/>
        </w:rPr>
      </w:pPr>
      <w:r>
        <w:rPr>
          <w:rFonts w:hint="eastAsia" w:ascii="宋体" w:hAnsi="宋体" w:eastAsia="黑体" w:cs="Arial"/>
          <w:b/>
          <w:bCs/>
          <w:color w:val="000000"/>
          <w:sz w:val="28"/>
          <w:szCs w:val="28"/>
          <w:lang w:eastAsia="zh-CN"/>
        </w:rPr>
        <w:t>5.</w:t>
      </w:r>
      <w:r>
        <w:rPr>
          <w:rFonts w:hint="eastAsia" w:ascii="黑体" w:hAnsi="宋体" w:eastAsia="黑体" w:cs="Arial"/>
          <w:color w:val="000000"/>
          <w:sz w:val="28"/>
          <w:szCs w:val="28"/>
        </w:rPr>
        <w:t>招标文件的约束力</w:t>
      </w:r>
    </w:p>
    <w:p w14:paraId="3E411AEA">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5.1</w:t>
      </w:r>
      <w:r>
        <w:rPr>
          <w:rFonts w:hint="eastAsia" w:ascii="宋体" w:hAnsi="宋体"/>
          <w:color w:val="000000"/>
          <w:sz w:val="28"/>
          <w:szCs w:val="28"/>
        </w:rPr>
        <w:t>投标人一旦参加本项目采购活动，即被认为接受了本招标文件的规定和约束。</w:t>
      </w:r>
    </w:p>
    <w:p w14:paraId="0AE63317">
      <w:pPr>
        <w:keepNext/>
        <w:keepLines/>
        <w:spacing w:before="120" w:beforeLines="50" w:after="120" w:afterLines="50" w:line="520" w:lineRule="exact"/>
        <w:ind w:firstLine="321" w:firstLineChars="100"/>
        <w:outlineLvl w:val="2"/>
        <w:rPr>
          <w:rFonts w:hint="eastAsia"/>
          <w:b/>
          <w:bCs/>
          <w:color w:val="000000"/>
          <w:sz w:val="32"/>
          <w:szCs w:val="32"/>
        </w:rPr>
      </w:pPr>
      <w:bookmarkStart w:id="70" w:name="_Toc20823281"/>
      <w:bookmarkStart w:id="71" w:name="_Toc513029209"/>
      <w:bookmarkStart w:id="72" w:name="_Toc16938525"/>
      <w:bookmarkStart w:id="73" w:name="_Toc120614215"/>
      <w:r>
        <w:rPr>
          <w:rFonts w:hint="eastAsia"/>
          <w:b/>
          <w:bCs/>
          <w:color w:val="000000"/>
          <w:sz w:val="32"/>
          <w:szCs w:val="32"/>
        </w:rPr>
        <w:t>二、招标文件</w:t>
      </w:r>
      <w:bookmarkEnd w:id="70"/>
      <w:bookmarkEnd w:id="71"/>
      <w:bookmarkEnd w:id="72"/>
      <w:bookmarkEnd w:id="73"/>
    </w:p>
    <w:p w14:paraId="01AD089B">
      <w:pPr>
        <w:keepNext/>
        <w:keepLines/>
        <w:spacing w:line="520" w:lineRule="exact"/>
        <w:ind w:firstLine="560" w:firstLineChars="200"/>
        <w:outlineLvl w:val="3"/>
        <w:rPr>
          <w:rFonts w:hint="eastAsia" w:ascii="Arial" w:hAnsi="Arial" w:eastAsia="黑体" w:cs="Arial"/>
          <w:color w:val="000000"/>
          <w:sz w:val="28"/>
          <w:szCs w:val="28"/>
        </w:rPr>
      </w:pPr>
      <w:bookmarkStart w:id="74" w:name="_Toc20823282"/>
      <w:bookmarkStart w:id="75" w:name="_Toc513029210"/>
      <w:bookmarkStart w:id="76" w:name="_Toc16938526"/>
      <w:r>
        <w:rPr>
          <w:rFonts w:hint="eastAsia" w:ascii="Arial" w:hAnsi="Arial" w:eastAsia="黑体" w:cs="Arial"/>
          <w:color w:val="000000"/>
          <w:sz w:val="28"/>
          <w:szCs w:val="28"/>
          <w:lang w:eastAsia="zh-CN"/>
        </w:rPr>
        <w:t>6.</w:t>
      </w:r>
      <w:r>
        <w:rPr>
          <w:rFonts w:hint="eastAsia" w:ascii="Arial" w:hAnsi="Arial" w:eastAsia="黑体" w:cs="Arial"/>
          <w:color w:val="000000"/>
          <w:sz w:val="28"/>
          <w:szCs w:val="28"/>
        </w:rPr>
        <w:t>招标文件构成</w:t>
      </w:r>
      <w:bookmarkEnd w:id="74"/>
      <w:bookmarkEnd w:id="75"/>
      <w:bookmarkEnd w:id="76"/>
    </w:p>
    <w:p w14:paraId="412BA92D">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6.1</w:t>
      </w:r>
      <w:r>
        <w:rPr>
          <w:rFonts w:hint="eastAsia" w:ascii="宋体" w:hAnsi="宋体"/>
          <w:color w:val="000000"/>
          <w:sz w:val="28"/>
          <w:szCs w:val="28"/>
        </w:rPr>
        <w:t>招标文件由以下部分组成：</w:t>
      </w:r>
    </w:p>
    <w:p w14:paraId="7736E5DB">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（1）投标</w:t>
      </w:r>
      <w:r>
        <w:rPr>
          <w:rFonts w:ascii="宋体" w:hAnsi="宋体"/>
          <w:color w:val="000000"/>
          <w:sz w:val="28"/>
          <w:szCs w:val="28"/>
        </w:rPr>
        <w:t>邀请</w:t>
      </w:r>
    </w:p>
    <w:p w14:paraId="24A5B4AE">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（2）投标人须知</w:t>
      </w:r>
    </w:p>
    <w:p w14:paraId="0670FF88">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（3）合同文本</w:t>
      </w:r>
    </w:p>
    <w:p w14:paraId="5B7EB69A">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（4）采购需求</w:t>
      </w:r>
    </w:p>
    <w:p w14:paraId="52C5B4CF">
      <w:pPr>
        <w:spacing w:line="520" w:lineRule="exact"/>
        <w:ind w:firstLine="420" w:firstLineChars="150"/>
        <w:rPr>
          <w:rFonts w:hint="eastAsia"/>
          <w:color w:val="000000"/>
          <w:sz w:val="28"/>
          <w:szCs w:val="28"/>
        </w:rPr>
      </w:pPr>
      <w:r>
        <w:rPr>
          <w:rFonts w:hint="eastAsia" w:ascii="宋体" w:hAnsi="宋体"/>
          <w:color w:val="000000"/>
          <w:sz w:val="28"/>
          <w:szCs w:val="28"/>
        </w:rPr>
        <w:t>（5）</w:t>
      </w:r>
      <w:r>
        <w:rPr>
          <w:rFonts w:hint="eastAsia" w:hAnsi="宋体"/>
          <w:color w:val="000000"/>
          <w:sz w:val="28"/>
          <w:szCs w:val="28"/>
        </w:rPr>
        <w:t>评标方法与评标标准</w:t>
      </w:r>
    </w:p>
    <w:p w14:paraId="57089E0E">
      <w:pPr>
        <w:spacing w:line="520" w:lineRule="exact"/>
        <w:ind w:firstLine="420" w:firstLineChars="150"/>
        <w:rPr>
          <w:rFonts w:hint="eastAsia" w:ascii="宋体" w:hAnsi="宋体"/>
          <w:color w:val="000000"/>
          <w:sz w:val="28"/>
          <w:szCs w:val="28"/>
        </w:rPr>
      </w:pPr>
      <w:r>
        <w:rPr>
          <w:rFonts w:hint="eastAsia" w:ascii="宋体" w:hAnsi="宋体"/>
          <w:color w:val="000000"/>
          <w:sz w:val="28"/>
          <w:szCs w:val="28"/>
        </w:rPr>
        <w:t>（6）投标文件格式</w:t>
      </w:r>
    </w:p>
    <w:p w14:paraId="5F38CBF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请仔细检查招标文件是否齐全，如有缺漏请立即与代理公司联系解决。</w:t>
      </w:r>
    </w:p>
    <w:p w14:paraId="6106E9C0">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6.2</w:t>
      </w:r>
      <w:r>
        <w:rPr>
          <w:rFonts w:hint="eastAsia" w:ascii="宋体" w:hAnsi="宋体"/>
          <w:color w:val="000000"/>
          <w:sz w:val="28"/>
          <w:szCs w:val="28"/>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1706418">
      <w:pPr>
        <w:keepNext/>
        <w:keepLines/>
        <w:spacing w:line="520" w:lineRule="exact"/>
        <w:ind w:firstLine="560" w:firstLineChars="200"/>
        <w:outlineLvl w:val="3"/>
        <w:rPr>
          <w:rFonts w:hint="eastAsia" w:ascii="Arial" w:hAnsi="Arial" w:eastAsia="黑体" w:cs="Arial"/>
          <w:color w:val="000000"/>
          <w:sz w:val="28"/>
          <w:szCs w:val="28"/>
        </w:rPr>
      </w:pPr>
      <w:bookmarkStart w:id="77" w:name="_Toc462564071"/>
      <w:bookmarkStart w:id="78" w:name="_Toc513029212"/>
      <w:bookmarkStart w:id="79" w:name="_Toc20823284"/>
      <w:bookmarkStart w:id="80" w:name="_Toc16938528"/>
      <w:r>
        <w:rPr>
          <w:rFonts w:hint="eastAsia" w:ascii="Arial" w:hAnsi="Arial" w:eastAsia="黑体" w:cs="Arial"/>
          <w:color w:val="000000"/>
          <w:sz w:val="28"/>
          <w:szCs w:val="28"/>
          <w:lang w:eastAsia="zh-CN"/>
        </w:rPr>
        <w:t>7.</w:t>
      </w:r>
      <w:r>
        <w:rPr>
          <w:rFonts w:hint="eastAsia" w:ascii="Arial" w:hAnsi="Arial" w:eastAsia="黑体" w:cs="Arial"/>
          <w:color w:val="000000"/>
          <w:sz w:val="28"/>
          <w:szCs w:val="28"/>
        </w:rPr>
        <w:t>招标文件的修改</w:t>
      </w:r>
      <w:bookmarkEnd w:id="77"/>
      <w:bookmarkEnd w:id="78"/>
      <w:bookmarkEnd w:id="79"/>
      <w:bookmarkEnd w:id="80"/>
    </w:p>
    <w:p w14:paraId="6C803974">
      <w:pPr>
        <w:spacing w:line="520" w:lineRule="exact"/>
        <w:ind w:firstLine="560" w:firstLineChars="200"/>
        <w:rPr>
          <w:rFonts w:hint="eastAsia" w:ascii="宋体" w:hAnsi="宋体"/>
          <w:color w:val="000000"/>
          <w:sz w:val="28"/>
          <w:szCs w:val="28"/>
        </w:rPr>
      </w:pPr>
      <w:r>
        <w:rPr>
          <w:rFonts w:ascii="宋体" w:hAnsi="宋体"/>
          <w:bCs/>
          <w:color w:val="000000"/>
          <w:sz w:val="28"/>
          <w:szCs w:val="28"/>
        </w:rPr>
        <w:t>7</w:t>
      </w:r>
      <w:r>
        <w:rPr>
          <w:rFonts w:hint="eastAsia" w:ascii="宋体" w:hAnsi="宋体"/>
          <w:bCs/>
          <w:color w:val="000000"/>
          <w:sz w:val="28"/>
          <w:szCs w:val="28"/>
        </w:rPr>
        <w:t>.1</w:t>
      </w:r>
      <w:r>
        <w:rPr>
          <w:rFonts w:hint="eastAsia" w:ascii="宋体" w:hAnsi="宋体"/>
          <w:color w:val="000000"/>
          <w:sz w:val="28"/>
          <w:szCs w:val="28"/>
        </w:rPr>
        <w:t>在投标截止时间之</w:t>
      </w:r>
      <w:r>
        <w:rPr>
          <w:rFonts w:hint="eastAsia" w:ascii="仿宋_GB2312" w:hAnsi="仿宋_GB2312"/>
          <w:color w:val="000000"/>
          <w:sz w:val="28"/>
          <w:szCs w:val="28"/>
        </w:rPr>
        <w:t>前</w:t>
      </w:r>
      <w:r>
        <w:rPr>
          <w:rFonts w:hint="eastAsia" w:ascii="宋体" w:hAnsi="宋体"/>
          <w:color w:val="000000"/>
          <w:sz w:val="28"/>
          <w:szCs w:val="28"/>
        </w:rPr>
        <w:t>，代理公司可以对招标文件进行修改。</w:t>
      </w:r>
    </w:p>
    <w:p w14:paraId="4B5873C0">
      <w:pPr>
        <w:spacing w:line="520" w:lineRule="exact"/>
        <w:ind w:firstLine="560" w:firstLineChars="200"/>
        <w:rPr>
          <w:rFonts w:hint="eastAsia" w:ascii="宋体" w:hAnsi="Arial"/>
          <w:color w:val="000000"/>
          <w:sz w:val="28"/>
          <w:szCs w:val="28"/>
        </w:rPr>
      </w:pPr>
      <w:r>
        <w:rPr>
          <w:rFonts w:ascii="宋体" w:hAnsi="宋体"/>
          <w:bCs/>
          <w:color w:val="000000"/>
          <w:sz w:val="28"/>
          <w:szCs w:val="28"/>
        </w:rPr>
        <w:t>7</w:t>
      </w:r>
      <w:r>
        <w:rPr>
          <w:rFonts w:hint="eastAsia" w:ascii="宋体" w:hAnsi="宋体"/>
          <w:bCs/>
          <w:color w:val="000000"/>
          <w:sz w:val="28"/>
          <w:szCs w:val="28"/>
        </w:rPr>
        <w:t>.2</w:t>
      </w:r>
      <w:r>
        <w:rPr>
          <w:rFonts w:hint="eastAsia" w:ascii="宋体" w:hAnsi="宋体"/>
          <w:color w:val="000000"/>
          <w:sz w:val="28"/>
          <w:szCs w:val="28"/>
        </w:rPr>
        <w:t>代理公司有权按照法定的要求推迟投标截止日期和开标日期。</w:t>
      </w:r>
    </w:p>
    <w:p w14:paraId="383C6059">
      <w:pPr>
        <w:spacing w:line="520" w:lineRule="exact"/>
        <w:ind w:firstLine="560" w:firstLineChars="200"/>
        <w:rPr>
          <w:rFonts w:hint="eastAsia" w:ascii="宋体" w:hAnsi="宋体"/>
          <w:color w:val="000000"/>
          <w:sz w:val="28"/>
          <w:szCs w:val="28"/>
        </w:rPr>
      </w:pPr>
      <w:r>
        <w:rPr>
          <w:rFonts w:ascii="宋体" w:hAnsi="宋体"/>
          <w:bCs/>
          <w:color w:val="000000"/>
          <w:sz w:val="28"/>
          <w:szCs w:val="28"/>
        </w:rPr>
        <w:t>7</w:t>
      </w:r>
      <w:r>
        <w:rPr>
          <w:rFonts w:hint="eastAsia" w:ascii="宋体" w:hAnsi="宋体"/>
          <w:bCs/>
          <w:color w:val="000000"/>
          <w:sz w:val="28"/>
          <w:szCs w:val="28"/>
        </w:rPr>
        <w:t>.3</w:t>
      </w:r>
      <w:r>
        <w:rPr>
          <w:rFonts w:hint="eastAsia" w:ascii="宋体" w:hAnsi="宋体"/>
          <w:color w:val="000000"/>
          <w:sz w:val="28"/>
          <w:szCs w:val="28"/>
        </w:rPr>
        <w:t>招标文件的修改将在江苏政府采购网公布，补充文件将作为招标文件的组成部分，并对投标人具有约束力。</w:t>
      </w:r>
    </w:p>
    <w:p w14:paraId="77F65C71">
      <w:pPr>
        <w:keepNext/>
        <w:keepLines/>
        <w:spacing w:before="120" w:beforeLines="50" w:after="120" w:afterLines="50" w:line="520" w:lineRule="exact"/>
        <w:ind w:firstLine="482" w:firstLineChars="150"/>
        <w:outlineLvl w:val="2"/>
        <w:rPr>
          <w:rFonts w:hint="eastAsia"/>
          <w:b/>
          <w:bCs/>
          <w:color w:val="000000"/>
          <w:sz w:val="32"/>
          <w:szCs w:val="32"/>
        </w:rPr>
      </w:pPr>
      <w:bookmarkStart w:id="81" w:name="_Toc120614216"/>
      <w:bookmarkStart w:id="82" w:name="_Toc20823285"/>
      <w:bookmarkStart w:id="83" w:name="_Toc513029213"/>
      <w:bookmarkStart w:id="84" w:name="_Toc16938529"/>
      <w:bookmarkStart w:id="85" w:name="_Toc462564072"/>
      <w:r>
        <w:rPr>
          <w:rFonts w:hint="eastAsia"/>
          <w:b/>
          <w:bCs/>
          <w:color w:val="000000"/>
          <w:sz w:val="32"/>
          <w:szCs w:val="32"/>
        </w:rPr>
        <w:t>三、投标文件的编制</w:t>
      </w:r>
      <w:bookmarkEnd w:id="81"/>
      <w:bookmarkEnd w:id="82"/>
      <w:bookmarkEnd w:id="83"/>
      <w:bookmarkEnd w:id="84"/>
      <w:bookmarkEnd w:id="85"/>
    </w:p>
    <w:p w14:paraId="500CA3BE">
      <w:pPr>
        <w:keepNext/>
        <w:keepLines/>
        <w:spacing w:line="520" w:lineRule="exact"/>
        <w:ind w:firstLine="560" w:firstLineChars="200"/>
        <w:outlineLvl w:val="3"/>
        <w:rPr>
          <w:rFonts w:hint="eastAsia" w:ascii="Arial" w:hAnsi="Arial" w:eastAsia="黑体" w:cs="Arial"/>
          <w:b/>
          <w:color w:val="000000"/>
          <w:sz w:val="28"/>
          <w:szCs w:val="28"/>
        </w:rPr>
      </w:pPr>
      <w:bookmarkStart w:id="86" w:name="_Toc462564073"/>
      <w:bookmarkStart w:id="87" w:name="_Toc16938530"/>
      <w:bookmarkStart w:id="88" w:name="_Toc513029214"/>
      <w:bookmarkStart w:id="89" w:name="_Toc20823286"/>
      <w:r>
        <w:rPr>
          <w:rFonts w:hint="eastAsia" w:ascii="Arial" w:hAnsi="Arial" w:eastAsia="黑体" w:cs="Arial"/>
          <w:color w:val="000000"/>
          <w:sz w:val="28"/>
          <w:szCs w:val="28"/>
          <w:lang w:eastAsia="zh-CN"/>
        </w:rPr>
        <w:t>8.</w:t>
      </w:r>
      <w:r>
        <w:rPr>
          <w:rFonts w:hint="eastAsia" w:ascii="Arial" w:hAnsi="Arial" w:eastAsia="黑体" w:cs="Arial"/>
          <w:color w:val="000000"/>
          <w:sz w:val="28"/>
          <w:szCs w:val="28"/>
        </w:rPr>
        <w:t>投标文件的语言及度量衡单位</w:t>
      </w:r>
      <w:bookmarkEnd w:id="86"/>
      <w:bookmarkEnd w:id="87"/>
      <w:bookmarkEnd w:id="88"/>
      <w:bookmarkEnd w:id="89"/>
    </w:p>
    <w:p w14:paraId="4336629B">
      <w:pPr>
        <w:spacing w:line="520" w:lineRule="exact"/>
        <w:ind w:firstLine="560" w:firstLineChars="200"/>
        <w:rPr>
          <w:rFonts w:hint="eastAsia" w:ascii="宋体" w:hAnsi="宋体"/>
          <w:color w:val="000000"/>
          <w:sz w:val="28"/>
          <w:szCs w:val="28"/>
        </w:rPr>
      </w:pPr>
      <w:r>
        <w:rPr>
          <w:rFonts w:ascii="宋体" w:hAnsi="宋体"/>
          <w:bCs/>
          <w:color w:val="000000"/>
          <w:sz w:val="28"/>
          <w:szCs w:val="28"/>
        </w:rPr>
        <w:t>8</w:t>
      </w:r>
      <w:r>
        <w:rPr>
          <w:rFonts w:hint="eastAsia" w:ascii="宋体" w:hAnsi="宋体"/>
          <w:bCs/>
          <w:color w:val="000000"/>
          <w:sz w:val="28"/>
          <w:szCs w:val="28"/>
        </w:rPr>
        <w:t>.1</w:t>
      </w:r>
      <w:r>
        <w:rPr>
          <w:rFonts w:hint="eastAsia" w:ascii="宋体" w:hAnsi="宋体"/>
          <w:color w:val="000000"/>
          <w:sz w:val="28"/>
          <w:szCs w:val="28"/>
        </w:rPr>
        <w:t>投标人提交的投标文件以及投标人与代理公司就有关投标的所有来往通知、函件和文件均应使用</w:t>
      </w:r>
      <w:r>
        <w:rPr>
          <w:rFonts w:hint="eastAsia" w:ascii="宋体" w:hAnsi="宋体"/>
          <w:b/>
          <w:bCs/>
          <w:color w:val="000000"/>
          <w:sz w:val="28"/>
          <w:szCs w:val="28"/>
        </w:rPr>
        <w:t>简体中文</w:t>
      </w:r>
      <w:r>
        <w:rPr>
          <w:rFonts w:hint="eastAsia" w:ascii="宋体" w:hAnsi="宋体"/>
          <w:color w:val="000000"/>
          <w:sz w:val="28"/>
          <w:szCs w:val="28"/>
        </w:rPr>
        <w:t>。</w:t>
      </w:r>
    </w:p>
    <w:p w14:paraId="3A17948F">
      <w:pPr>
        <w:spacing w:line="520" w:lineRule="exact"/>
        <w:ind w:firstLine="560" w:firstLineChars="200"/>
        <w:rPr>
          <w:rFonts w:hint="eastAsia" w:ascii="宋体" w:hAnsi="宋体"/>
          <w:color w:val="000000"/>
          <w:sz w:val="28"/>
          <w:szCs w:val="28"/>
        </w:rPr>
      </w:pPr>
      <w:r>
        <w:rPr>
          <w:rFonts w:ascii="宋体" w:hAnsi="宋体"/>
          <w:bCs/>
          <w:color w:val="000000"/>
          <w:sz w:val="28"/>
          <w:szCs w:val="28"/>
        </w:rPr>
        <w:t>8</w:t>
      </w:r>
      <w:r>
        <w:rPr>
          <w:rFonts w:hint="eastAsia" w:ascii="宋体" w:hAnsi="宋体"/>
          <w:bCs/>
          <w:color w:val="000000"/>
          <w:sz w:val="28"/>
          <w:szCs w:val="28"/>
        </w:rPr>
        <w:t>.2</w:t>
      </w:r>
      <w:r>
        <w:rPr>
          <w:rFonts w:hint="eastAsia" w:ascii="宋体" w:hAnsi="宋体"/>
          <w:color w:val="000000"/>
          <w:sz w:val="28"/>
          <w:szCs w:val="28"/>
        </w:rPr>
        <w:t>除技术性能另有规定外，投标文件所使用的度量衡单位，均须采用国家法定计量单位。</w:t>
      </w:r>
    </w:p>
    <w:p w14:paraId="082DE7D1">
      <w:pPr>
        <w:keepNext/>
        <w:keepLines/>
        <w:spacing w:line="520" w:lineRule="exact"/>
        <w:ind w:firstLine="560" w:firstLineChars="200"/>
        <w:outlineLvl w:val="3"/>
        <w:rPr>
          <w:rFonts w:hint="eastAsia" w:ascii="Arial" w:hAnsi="Arial" w:eastAsia="黑体" w:cs="Arial"/>
          <w:color w:val="000000"/>
          <w:sz w:val="28"/>
          <w:szCs w:val="28"/>
        </w:rPr>
      </w:pPr>
      <w:bookmarkStart w:id="90" w:name="_Toc20823287"/>
      <w:bookmarkStart w:id="91" w:name="_Toc16938531"/>
      <w:bookmarkStart w:id="92" w:name="_Toc462564074"/>
      <w:bookmarkStart w:id="93" w:name="_Toc513029215"/>
      <w:r>
        <w:rPr>
          <w:rFonts w:hint="eastAsia" w:ascii="Arial" w:hAnsi="Arial" w:eastAsia="黑体" w:cs="Arial"/>
          <w:color w:val="000000"/>
          <w:sz w:val="28"/>
          <w:szCs w:val="28"/>
          <w:lang w:eastAsia="zh-CN"/>
        </w:rPr>
        <w:t>9.</w:t>
      </w:r>
      <w:r>
        <w:rPr>
          <w:rFonts w:hint="eastAsia" w:ascii="Arial" w:hAnsi="Arial" w:eastAsia="黑体" w:cs="Arial"/>
          <w:color w:val="000000"/>
          <w:sz w:val="28"/>
          <w:szCs w:val="28"/>
        </w:rPr>
        <w:t>投标文件构成</w:t>
      </w:r>
      <w:bookmarkEnd w:id="90"/>
      <w:bookmarkEnd w:id="91"/>
      <w:bookmarkEnd w:id="92"/>
      <w:bookmarkEnd w:id="93"/>
    </w:p>
    <w:p w14:paraId="59B97C60">
      <w:pPr>
        <w:spacing w:line="520" w:lineRule="exact"/>
        <w:ind w:firstLine="560" w:firstLineChars="200"/>
        <w:rPr>
          <w:rFonts w:hint="eastAsia" w:ascii="宋体" w:hAnsi="宋体"/>
          <w:sz w:val="28"/>
          <w:szCs w:val="28"/>
        </w:rPr>
      </w:pPr>
      <w:r>
        <w:rPr>
          <w:rFonts w:ascii="宋体" w:hAnsi="宋体"/>
          <w:bCs/>
          <w:sz w:val="28"/>
          <w:szCs w:val="28"/>
        </w:rPr>
        <w:t>9</w:t>
      </w:r>
      <w:r>
        <w:rPr>
          <w:rFonts w:hint="eastAsia" w:ascii="宋体" w:hAnsi="宋体"/>
          <w:bCs/>
          <w:sz w:val="28"/>
          <w:szCs w:val="28"/>
        </w:rPr>
        <w:t>.1</w:t>
      </w:r>
      <w:r>
        <w:rPr>
          <w:rFonts w:hint="eastAsia" w:ascii="宋体" w:hAnsi="宋体"/>
          <w:sz w:val="28"/>
          <w:szCs w:val="28"/>
        </w:rPr>
        <w:t>投标人编写的投标文件应包括资格证明文件、实质性要求响应及偏离表、投标分项报价表、技术要求响应及偏离表、商务要求响应及偏离表、其他证明文件、投标函、开标一览表等部分。</w:t>
      </w:r>
    </w:p>
    <w:p w14:paraId="03C16127">
      <w:pPr>
        <w:spacing w:line="520" w:lineRule="exact"/>
        <w:ind w:firstLine="560" w:firstLineChars="200"/>
        <w:rPr>
          <w:rFonts w:hint="eastAsia" w:ascii="宋体" w:hAnsi="宋体"/>
          <w:color w:val="000000"/>
          <w:sz w:val="28"/>
          <w:szCs w:val="28"/>
        </w:rPr>
      </w:pPr>
      <w:r>
        <w:rPr>
          <w:rFonts w:ascii="宋体" w:hAnsi="宋体"/>
          <w:color w:val="000000"/>
          <w:sz w:val="28"/>
          <w:szCs w:val="28"/>
        </w:rPr>
        <w:t>9</w:t>
      </w:r>
      <w:r>
        <w:rPr>
          <w:rFonts w:hint="eastAsia" w:ascii="宋体" w:hAnsi="宋体"/>
          <w:color w:val="000000"/>
          <w:sz w:val="28"/>
          <w:szCs w:val="28"/>
        </w:rPr>
        <w:t>.2如标书制作工具中格式和内容与“江苏政府采购网”或者“淮安市政府采购网”发布的招标文件不一致，请以“江苏政府采购网”或者“淮安市政府采购网”发布的招标文件为准。</w:t>
      </w:r>
    </w:p>
    <w:p w14:paraId="4BC9D767">
      <w:pPr>
        <w:keepNext/>
        <w:keepLines/>
        <w:spacing w:line="520" w:lineRule="exact"/>
        <w:ind w:firstLine="560" w:firstLineChars="200"/>
        <w:outlineLvl w:val="3"/>
        <w:rPr>
          <w:rFonts w:hint="eastAsia" w:ascii="Arial" w:hAnsi="Arial" w:eastAsia="黑体" w:cs="Arial"/>
          <w:color w:val="000000"/>
          <w:sz w:val="28"/>
          <w:szCs w:val="28"/>
        </w:rPr>
      </w:pPr>
      <w:bookmarkStart w:id="94" w:name="_Hlt26954838"/>
      <w:bookmarkEnd w:id="94"/>
      <w:bookmarkStart w:id="95" w:name="_Hlt26668975"/>
      <w:bookmarkEnd w:id="95"/>
      <w:bookmarkStart w:id="96" w:name="_Hlt26670360"/>
      <w:bookmarkEnd w:id="96"/>
      <w:bookmarkStart w:id="97" w:name="_Toc14577357"/>
      <w:bookmarkStart w:id="98" w:name="_Toc513029219"/>
      <w:bookmarkStart w:id="99" w:name="_Toc49090509"/>
      <w:bookmarkStart w:id="100" w:name="_Toc14577354"/>
      <w:bookmarkStart w:id="101" w:name="_Toc49090507"/>
      <w:bookmarkStart w:id="102" w:name="_Toc513029216"/>
      <w:bookmarkStart w:id="103" w:name="_Toc49090508"/>
      <w:bookmarkStart w:id="104" w:name="_Toc14577355"/>
      <w:r>
        <w:rPr>
          <w:rFonts w:hint="eastAsia" w:ascii="Arial" w:hAnsi="Arial" w:eastAsia="黑体" w:cs="Arial"/>
          <w:color w:val="000000"/>
          <w:sz w:val="28"/>
          <w:szCs w:val="28"/>
          <w:lang w:eastAsia="zh-CN"/>
        </w:rPr>
        <w:t>10.</w:t>
      </w:r>
      <w:r>
        <w:rPr>
          <w:rFonts w:hint="eastAsia" w:ascii="Arial" w:hAnsi="Arial" w:eastAsia="黑体" w:cs="Arial"/>
          <w:color w:val="000000"/>
          <w:sz w:val="28"/>
          <w:szCs w:val="28"/>
        </w:rPr>
        <w:t>证明投标人及投标标的符合招标文件规定的文件</w:t>
      </w:r>
      <w:bookmarkEnd w:id="97"/>
      <w:bookmarkEnd w:id="98"/>
      <w:bookmarkEnd w:id="99"/>
    </w:p>
    <w:bookmarkEnd w:id="100"/>
    <w:bookmarkEnd w:id="101"/>
    <w:bookmarkEnd w:id="102"/>
    <w:p w14:paraId="70AB60CF">
      <w:pPr>
        <w:spacing w:line="520" w:lineRule="exact"/>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0</w:t>
      </w:r>
      <w:r>
        <w:rPr>
          <w:rFonts w:hint="eastAsia" w:ascii="宋体" w:hAnsi="宋体"/>
          <w:color w:val="000000"/>
          <w:sz w:val="28"/>
          <w:szCs w:val="28"/>
        </w:rPr>
        <w:t>.1投标人应按照招标文件要求提交证明文件，证明其及投标标的符合招标文件规定。</w:t>
      </w:r>
    </w:p>
    <w:p w14:paraId="0DC6F4D1">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0</w:t>
      </w:r>
      <w:r>
        <w:rPr>
          <w:rFonts w:hint="eastAsia" w:ascii="宋体" w:hAnsi="宋体"/>
          <w:color w:val="000000"/>
          <w:sz w:val="28"/>
          <w:szCs w:val="28"/>
        </w:rPr>
        <w:t>.2招标文件对证明文件无明确形式要求的，证明文件可以以文字资料、图纸和数据等形式提交。</w:t>
      </w:r>
    </w:p>
    <w:bookmarkEnd w:id="103"/>
    <w:bookmarkEnd w:id="104"/>
    <w:p w14:paraId="103FE930">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lang w:eastAsia="zh-CN"/>
        </w:rPr>
        <w:t>11.</w:t>
      </w:r>
      <w:r>
        <w:rPr>
          <w:rFonts w:hint="eastAsia" w:ascii="Arial" w:hAnsi="Arial" w:eastAsia="黑体" w:cs="Arial"/>
          <w:color w:val="000000"/>
          <w:sz w:val="28"/>
          <w:szCs w:val="28"/>
        </w:rPr>
        <w:t>投标分项报价表</w:t>
      </w:r>
    </w:p>
    <w:p w14:paraId="6E3C165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11.1投</w:t>
      </w:r>
      <w:bookmarkStart w:id="105" w:name="_Hlt26954840"/>
      <w:bookmarkEnd w:id="105"/>
      <w:r>
        <w:rPr>
          <w:rFonts w:hint="eastAsia" w:ascii="宋体" w:hAnsi="宋体"/>
          <w:color w:val="000000"/>
          <w:sz w:val="28"/>
          <w:szCs w:val="28"/>
        </w:rPr>
        <w:t>标人按照招标文件规定格式填报投标分项报价表</w:t>
      </w:r>
      <w:bookmarkStart w:id="106" w:name="_Hlt26670399"/>
      <w:bookmarkEnd w:id="106"/>
      <w:r>
        <w:rPr>
          <w:rFonts w:hint="eastAsia" w:ascii="宋体" w:hAnsi="宋体"/>
          <w:color w:val="000000"/>
          <w:sz w:val="28"/>
          <w:szCs w:val="28"/>
        </w:rPr>
        <w:t>。</w:t>
      </w:r>
    </w:p>
    <w:p w14:paraId="271FCB2E">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11.2投标货币。投标文件中的单价和总价无特殊规定的采用人民币报价，以元为单位标注。招标文件中另有规定的按规定执行。</w:t>
      </w:r>
    </w:p>
    <w:p w14:paraId="65E1B594">
      <w:pPr>
        <w:keepNext/>
        <w:keepLines/>
        <w:spacing w:line="520" w:lineRule="exact"/>
        <w:ind w:firstLine="420" w:firstLineChars="150"/>
        <w:outlineLvl w:val="3"/>
        <w:rPr>
          <w:rFonts w:hint="eastAsia" w:ascii="Arial" w:hAnsi="Arial" w:eastAsia="黑体" w:cs="Arial"/>
          <w:color w:val="000000"/>
          <w:sz w:val="28"/>
          <w:szCs w:val="28"/>
        </w:rPr>
      </w:pPr>
      <w:bookmarkStart w:id="107" w:name="_Hlt26954848"/>
      <w:bookmarkEnd w:id="107"/>
      <w:bookmarkStart w:id="108" w:name="_Hlt26954846"/>
      <w:bookmarkEnd w:id="108"/>
      <w:bookmarkStart w:id="109" w:name="_Hlt26670482"/>
      <w:bookmarkEnd w:id="109"/>
      <w:bookmarkStart w:id="110" w:name="_Hlt26954731"/>
      <w:bookmarkEnd w:id="110"/>
      <w:bookmarkStart w:id="111" w:name="_Hlt26670486"/>
      <w:bookmarkEnd w:id="111"/>
      <w:r>
        <w:rPr>
          <w:rFonts w:hint="eastAsia" w:ascii="Arial" w:hAnsi="Arial" w:eastAsia="黑体" w:cs="Arial"/>
          <w:color w:val="000000"/>
          <w:sz w:val="28"/>
          <w:szCs w:val="28"/>
          <w:lang w:eastAsia="zh-CN"/>
        </w:rPr>
        <w:t>12.</w:t>
      </w:r>
      <w:r>
        <w:rPr>
          <w:rFonts w:hint="eastAsia" w:ascii="Arial" w:hAnsi="Arial" w:eastAsia="黑体" w:cs="Arial"/>
          <w:color w:val="000000"/>
          <w:sz w:val="28"/>
          <w:szCs w:val="28"/>
        </w:rPr>
        <w:t>技术要求响应及偏离表、商务要求响应及偏离表</w:t>
      </w:r>
    </w:p>
    <w:p w14:paraId="038C4B5A">
      <w:pPr>
        <w:autoSpaceDE w:val="0"/>
        <w:autoSpaceDN w:val="0"/>
        <w:adjustRightInd w:val="0"/>
        <w:spacing w:line="520" w:lineRule="exact"/>
        <w:ind w:firstLine="480"/>
        <w:rPr>
          <w:rFonts w:hint="eastAsia" w:ascii="宋体" w:hAnsi="Arial" w:cs="宋体"/>
          <w:sz w:val="28"/>
          <w:szCs w:val="28"/>
          <w:lang w:val="zh-CN"/>
        </w:rPr>
      </w:pPr>
      <w:r>
        <w:rPr>
          <w:rFonts w:ascii="宋体" w:hAnsi="Arial" w:cs="宋体"/>
          <w:bCs/>
          <w:sz w:val="28"/>
          <w:szCs w:val="28"/>
          <w:lang w:val="zh-CN"/>
        </w:rPr>
        <w:t>12.1</w:t>
      </w:r>
      <w:r>
        <w:rPr>
          <w:rFonts w:hint="eastAsia" w:ascii="宋体" w:hAnsi="Arial" w:cs="宋体"/>
          <w:sz w:val="28"/>
          <w:szCs w:val="28"/>
          <w:lang w:val="zh-CN"/>
        </w:rPr>
        <w:t>投标人需对招标文件中的技术要求与商务要求逐项作出响应或偏离，并说明原因。</w:t>
      </w:r>
    </w:p>
    <w:p w14:paraId="1427632D">
      <w:pPr>
        <w:autoSpaceDE w:val="0"/>
        <w:autoSpaceDN w:val="0"/>
        <w:adjustRightInd w:val="0"/>
        <w:spacing w:line="520" w:lineRule="exact"/>
        <w:ind w:firstLine="480"/>
        <w:rPr>
          <w:rFonts w:hint="eastAsia" w:ascii="宋体" w:hAnsi="Arial" w:cs="宋体"/>
          <w:sz w:val="28"/>
          <w:szCs w:val="28"/>
          <w:lang w:val="zh-CN"/>
        </w:rPr>
      </w:pPr>
      <w:r>
        <w:rPr>
          <w:rFonts w:hint="eastAsia" w:ascii="宋体" w:hAnsi="Arial" w:cs="宋体"/>
          <w:sz w:val="28"/>
          <w:szCs w:val="28"/>
          <w:lang w:val="zh-CN"/>
        </w:rPr>
        <w:t>1</w:t>
      </w:r>
      <w:r>
        <w:rPr>
          <w:rFonts w:ascii="宋体" w:hAnsi="Arial" w:cs="宋体"/>
          <w:sz w:val="28"/>
          <w:szCs w:val="28"/>
          <w:lang w:val="zh-CN"/>
        </w:rPr>
        <w:t>2</w:t>
      </w:r>
      <w:r>
        <w:rPr>
          <w:rFonts w:hint="eastAsia" w:ascii="宋体" w:hAnsi="Arial" w:cs="宋体"/>
          <w:sz w:val="28"/>
          <w:szCs w:val="28"/>
          <w:lang w:val="zh-CN"/>
        </w:rPr>
        <w:t>.2投标人需按照招标文件要求，在投标文件中提供与技术要求和商务要求相关的证明材料。</w:t>
      </w:r>
    </w:p>
    <w:p w14:paraId="4BB4D9D0">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lang w:eastAsia="zh-CN"/>
        </w:rPr>
        <w:t>13.</w:t>
      </w:r>
      <w:r>
        <w:rPr>
          <w:rFonts w:hint="eastAsia" w:ascii="Arial" w:hAnsi="Arial" w:eastAsia="黑体" w:cs="Arial"/>
          <w:color w:val="000000"/>
          <w:sz w:val="28"/>
          <w:szCs w:val="28"/>
        </w:rPr>
        <w:t>服务承诺、培训计划、人员安排及其他</w:t>
      </w:r>
    </w:p>
    <w:p w14:paraId="48A15915">
      <w:pPr>
        <w:spacing w:line="520" w:lineRule="exact"/>
        <w:ind w:firstLine="480"/>
        <w:rPr>
          <w:rFonts w:hint="eastAsia" w:ascii="宋体" w:hAnsi="宋体"/>
          <w:color w:val="000000"/>
          <w:sz w:val="28"/>
          <w:szCs w:val="28"/>
        </w:rPr>
      </w:pPr>
      <w:r>
        <w:rPr>
          <w:rFonts w:hint="eastAsia" w:ascii="宋体" w:hAnsi="宋体"/>
          <w:bCs/>
          <w:color w:val="000000"/>
          <w:sz w:val="28"/>
          <w:szCs w:val="28"/>
        </w:rPr>
        <w:t>1</w:t>
      </w:r>
      <w:r>
        <w:rPr>
          <w:rFonts w:ascii="宋体" w:hAnsi="宋体"/>
          <w:bCs/>
          <w:color w:val="000000"/>
          <w:sz w:val="28"/>
          <w:szCs w:val="28"/>
        </w:rPr>
        <w:t>3</w:t>
      </w:r>
      <w:r>
        <w:rPr>
          <w:rFonts w:hint="eastAsia" w:ascii="宋体" w:hAnsi="宋体"/>
          <w:bCs/>
          <w:color w:val="000000"/>
          <w:sz w:val="28"/>
          <w:szCs w:val="28"/>
        </w:rPr>
        <w:t>.1</w:t>
      </w:r>
      <w:r>
        <w:rPr>
          <w:rFonts w:hint="eastAsia" w:ascii="宋体" w:hAnsi="宋体"/>
          <w:color w:val="000000"/>
          <w:sz w:val="28"/>
          <w:szCs w:val="28"/>
        </w:rPr>
        <w:t>投标人需根据招标文件要求提供有关售后服务的管理制度，售后服务机构的分布情况，售后服务人员的数量、素质、技术水平及售后服务的反应能力等。</w:t>
      </w:r>
    </w:p>
    <w:p w14:paraId="0E87D456">
      <w:pPr>
        <w:spacing w:line="520" w:lineRule="exact"/>
        <w:ind w:firstLine="48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3</w:t>
      </w:r>
      <w:r>
        <w:rPr>
          <w:rFonts w:hint="eastAsia" w:ascii="宋体" w:hAnsi="宋体"/>
          <w:color w:val="000000"/>
          <w:sz w:val="28"/>
          <w:szCs w:val="28"/>
        </w:rPr>
        <w:t>.2投标人需根据招标文件要求提供培训计划。</w:t>
      </w:r>
    </w:p>
    <w:p w14:paraId="5B07F7DF">
      <w:pPr>
        <w:spacing w:line="520" w:lineRule="exact"/>
        <w:ind w:firstLine="48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3</w:t>
      </w:r>
      <w:r>
        <w:rPr>
          <w:rFonts w:hint="eastAsia" w:ascii="宋体" w:hAnsi="宋体"/>
          <w:color w:val="000000"/>
          <w:sz w:val="28"/>
          <w:szCs w:val="28"/>
        </w:rPr>
        <w:t>.3投标人需根据招标文件要求提供</w:t>
      </w:r>
      <w:r>
        <w:rPr>
          <w:rFonts w:hint="eastAsia" w:ascii="宋体" w:hAnsi="Arial" w:cs="宋体"/>
          <w:color w:val="000000"/>
          <w:sz w:val="28"/>
          <w:szCs w:val="28"/>
          <w:lang w:val="zh-CN"/>
        </w:rPr>
        <w:t>所投标的的主要组成部分、功能设计、实现思路及关键技术等。</w:t>
      </w:r>
    </w:p>
    <w:p w14:paraId="1CE580C3">
      <w:pPr>
        <w:keepNext/>
        <w:keepLines/>
        <w:spacing w:line="520" w:lineRule="exact"/>
        <w:ind w:firstLine="420" w:firstLineChars="150"/>
        <w:outlineLvl w:val="3"/>
        <w:rPr>
          <w:rFonts w:hint="eastAsia" w:ascii="Arial" w:hAnsi="Arial" w:eastAsia="黑体" w:cs="Arial"/>
          <w:color w:val="000000"/>
          <w:sz w:val="28"/>
          <w:szCs w:val="28"/>
        </w:rPr>
      </w:pPr>
      <w:bookmarkStart w:id="112" w:name="_Toc14577359"/>
      <w:bookmarkStart w:id="113" w:name="_Toc49090510"/>
      <w:r>
        <w:rPr>
          <w:rFonts w:hint="eastAsia" w:ascii="Arial" w:hAnsi="Arial" w:eastAsia="黑体" w:cs="Arial"/>
          <w:color w:val="000000"/>
          <w:sz w:val="28"/>
          <w:szCs w:val="28"/>
          <w:lang w:eastAsia="zh-CN"/>
        </w:rPr>
        <w:t>14.</w:t>
      </w:r>
      <w:r>
        <w:rPr>
          <w:rFonts w:hint="eastAsia" w:ascii="Arial" w:hAnsi="Arial" w:eastAsia="黑体" w:cs="Arial"/>
          <w:color w:val="000000"/>
          <w:sz w:val="28"/>
          <w:szCs w:val="28"/>
        </w:rPr>
        <w:t>投标函和开标一览表</w:t>
      </w:r>
    </w:p>
    <w:p w14:paraId="0D93D876">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1</w:t>
      </w:r>
      <w:r>
        <w:rPr>
          <w:rFonts w:ascii="宋体" w:hAnsi="宋体"/>
          <w:bCs/>
          <w:color w:val="000000"/>
          <w:sz w:val="28"/>
          <w:szCs w:val="28"/>
        </w:rPr>
        <w:t>4</w:t>
      </w:r>
      <w:r>
        <w:rPr>
          <w:rFonts w:hint="eastAsia" w:ascii="宋体" w:hAnsi="宋体"/>
          <w:bCs/>
          <w:color w:val="000000"/>
          <w:sz w:val="28"/>
          <w:szCs w:val="28"/>
        </w:rPr>
        <w:t>.1</w:t>
      </w:r>
      <w:r>
        <w:rPr>
          <w:rFonts w:hint="eastAsia" w:ascii="宋体" w:hAnsi="宋体"/>
          <w:color w:val="000000"/>
          <w:sz w:val="28"/>
          <w:szCs w:val="28"/>
        </w:rPr>
        <w:t>投标人应按照招标文件中提供的格式完整、正确填写投标函、开标一览表。</w:t>
      </w:r>
    </w:p>
    <w:p w14:paraId="4FE7334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w:t>
      </w:r>
      <w:r>
        <w:rPr>
          <w:rFonts w:ascii="宋体" w:hAnsi="宋体"/>
          <w:color w:val="000000"/>
          <w:sz w:val="28"/>
          <w:szCs w:val="28"/>
        </w:rPr>
        <w:t>4</w:t>
      </w:r>
      <w:r>
        <w:rPr>
          <w:rFonts w:hint="eastAsia" w:ascii="宋体" w:hAnsi="宋体"/>
          <w:color w:val="000000"/>
          <w:sz w:val="28"/>
          <w:szCs w:val="28"/>
        </w:rPr>
        <w:t>.2对于采用货币报价的项目，开标一览表中的投标总报价应与投标分项报价表中的投标总报价一致，如不一致，不作为无效投标处理，但评标时按开标一览表中价格为准。</w:t>
      </w:r>
    </w:p>
    <w:bookmarkEnd w:id="112"/>
    <w:bookmarkEnd w:id="113"/>
    <w:p w14:paraId="634A64FA">
      <w:pPr>
        <w:keepNext/>
        <w:keepLines/>
        <w:spacing w:line="520" w:lineRule="exact"/>
        <w:ind w:firstLine="420" w:firstLineChars="150"/>
        <w:outlineLvl w:val="3"/>
        <w:rPr>
          <w:rFonts w:hint="eastAsia" w:ascii="Arial" w:hAnsi="Arial" w:eastAsia="黑体" w:cs="Arial"/>
          <w:color w:val="000000"/>
          <w:sz w:val="28"/>
          <w:szCs w:val="28"/>
        </w:rPr>
      </w:pPr>
      <w:bookmarkStart w:id="114" w:name="_Toc49090511"/>
      <w:bookmarkStart w:id="115" w:name="_Toc14577360"/>
      <w:r>
        <w:rPr>
          <w:rFonts w:hint="eastAsia" w:ascii="Arial" w:hAnsi="Arial" w:eastAsia="黑体" w:cs="Arial"/>
          <w:color w:val="000000"/>
          <w:sz w:val="28"/>
          <w:szCs w:val="28"/>
          <w:lang w:eastAsia="zh-CN"/>
        </w:rPr>
        <w:t>15.</w:t>
      </w:r>
      <w:r>
        <w:rPr>
          <w:rFonts w:hint="eastAsia" w:ascii="Arial" w:hAnsi="Arial" w:eastAsia="黑体" w:cs="Arial"/>
          <w:color w:val="000000"/>
          <w:sz w:val="28"/>
          <w:szCs w:val="28"/>
        </w:rPr>
        <w:t>投标有效期</w:t>
      </w:r>
      <w:bookmarkEnd w:id="114"/>
      <w:bookmarkEnd w:id="115"/>
    </w:p>
    <w:p w14:paraId="65F2CB52">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1</w:t>
      </w:r>
      <w:r>
        <w:rPr>
          <w:rFonts w:ascii="宋体" w:hAnsi="宋体"/>
          <w:bCs/>
          <w:color w:val="000000"/>
          <w:sz w:val="28"/>
          <w:szCs w:val="28"/>
        </w:rPr>
        <w:t>5</w:t>
      </w:r>
      <w:r>
        <w:rPr>
          <w:rFonts w:hint="eastAsia" w:ascii="宋体" w:hAnsi="宋体"/>
          <w:bCs/>
          <w:color w:val="000000"/>
          <w:sz w:val="28"/>
          <w:szCs w:val="28"/>
        </w:rPr>
        <w:t>.1投标有效期为代理公司规定的开标之日后</w:t>
      </w:r>
      <w:r>
        <w:rPr>
          <w:rFonts w:hint="eastAsia" w:ascii="仿宋_GB2312" w:hAnsi="仿宋_GB2312"/>
          <w:b/>
          <w:color w:val="000000"/>
          <w:sz w:val="28"/>
          <w:szCs w:val="28"/>
          <w:u w:val="single"/>
        </w:rPr>
        <w:t>六十（60）天</w:t>
      </w:r>
      <w:r>
        <w:rPr>
          <w:rFonts w:hint="eastAsia" w:ascii="宋体" w:hAnsi="宋体"/>
          <w:bCs/>
          <w:color w:val="000000"/>
          <w:sz w:val="28"/>
          <w:szCs w:val="28"/>
        </w:rPr>
        <w:t>。投标有效期比规定短的将被视为未实质性响应招标文件而予以拒绝。</w:t>
      </w:r>
    </w:p>
    <w:p w14:paraId="750D6134">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lang w:eastAsia="zh-CN"/>
        </w:rPr>
        <w:t>16.</w:t>
      </w:r>
      <w:r>
        <w:rPr>
          <w:rFonts w:hint="eastAsia" w:ascii="Arial" w:hAnsi="Arial" w:eastAsia="黑体" w:cs="Arial"/>
          <w:color w:val="000000"/>
          <w:sz w:val="28"/>
          <w:szCs w:val="28"/>
        </w:rPr>
        <w:t>投标有效期的延长</w:t>
      </w:r>
    </w:p>
    <w:p w14:paraId="5E50FCAC">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16.1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602E53B7">
      <w:pPr>
        <w:keepNext/>
        <w:keepLines/>
        <w:spacing w:before="120" w:beforeLines="50" w:after="120" w:afterLines="50" w:line="520" w:lineRule="exact"/>
        <w:outlineLvl w:val="2"/>
        <w:rPr>
          <w:rFonts w:hint="eastAsia"/>
          <w:b/>
          <w:bCs/>
          <w:color w:val="000000"/>
          <w:sz w:val="32"/>
          <w:szCs w:val="32"/>
        </w:rPr>
      </w:pPr>
      <w:bookmarkStart w:id="116" w:name="_Hlt26954852"/>
      <w:bookmarkEnd w:id="116"/>
      <w:bookmarkStart w:id="117" w:name="_Hlt26954739"/>
      <w:bookmarkEnd w:id="117"/>
      <w:bookmarkStart w:id="118" w:name="_Toc16938540"/>
      <w:bookmarkStart w:id="119" w:name="_Toc120614217"/>
      <w:bookmarkStart w:id="120" w:name="_Toc513029224"/>
      <w:bookmarkStart w:id="121" w:name="_Toc20823296"/>
      <w:r>
        <w:rPr>
          <w:rFonts w:hint="eastAsia"/>
          <w:b/>
          <w:bCs/>
          <w:color w:val="000000"/>
          <w:sz w:val="32"/>
          <w:szCs w:val="32"/>
        </w:rPr>
        <w:t>四、投标文件的递交</w:t>
      </w:r>
      <w:bookmarkEnd w:id="118"/>
      <w:bookmarkEnd w:id="119"/>
      <w:bookmarkEnd w:id="120"/>
      <w:bookmarkEnd w:id="121"/>
    </w:p>
    <w:p w14:paraId="394E22F8">
      <w:pPr>
        <w:keepNext/>
        <w:keepLines/>
        <w:spacing w:line="520" w:lineRule="exact"/>
        <w:ind w:firstLine="420" w:firstLineChars="150"/>
        <w:outlineLvl w:val="3"/>
        <w:rPr>
          <w:rFonts w:hint="eastAsia" w:ascii="Arial" w:hAnsi="Arial" w:eastAsia="黑体" w:cs="Arial"/>
          <w:color w:val="000000"/>
          <w:sz w:val="28"/>
          <w:szCs w:val="28"/>
        </w:rPr>
      </w:pPr>
      <w:bookmarkStart w:id="122" w:name="_Toc20823297"/>
      <w:bookmarkStart w:id="123" w:name="_Toc513029225"/>
      <w:bookmarkStart w:id="124" w:name="_Toc16938541"/>
      <w:bookmarkStart w:id="125" w:name="_Toc462564084"/>
      <w:r>
        <w:rPr>
          <w:rFonts w:hint="eastAsia" w:ascii="Arial" w:hAnsi="Arial" w:eastAsia="黑体" w:cs="Arial"/>
          <w:color w:val="000000"/>
          <w:sz w:val="28"/>
          <w:szCs w:val="28"/>
          <w:lang w:eastAsia="zh-CN"/>
        </w:rPr>
        <w:t>17.</w:t>
      </w:r>
      <w:r>
        <w:rPr>
          <w:rFonts w:hint="eastAsia" w:ascii="Arial" w:hAnsi="Arial" w:eastAsia="黑体" w:cs="Arial"/>
          <w:color w:val="000000"/>
          <w:sz w:val="28"/>
          <w:szCs w:val="28"/>
        </w:rPr>
        <w:t>电子投标文件</w:t>
      </w:r>
      <w:bookmarkEnd w:id="122"/>
      <w:bookmarkEnd w:id="123"/>
      <w:bookmarkEnd w:id="124"/>
      <w:bookmarkEnd w:id="125"/>
      <w:r>
        <w:rPr>
          <w:rFonts w:hint="eastAsia" w:ascii="Arial" w:hAnsi="Arial" w:eastAsia="黑体" w:cs="Arial"/>
          <w:color w:val="000000"/>
          <w:sz w:val="28"/>
          <w:szCs w:val="28"/>
        </w:rPr>
        <w:t>的递交</w:t>
      </w:r>
    </w:p>
    <w:p w14:paraId="1F397E99">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17.1投标人应当按照《操作手册》规定，在投标截止时间前制作并上传电子投标文件。</w:t>
      </w:r>
      <w:bookmarkStart w:id="126" w:name="_Toc16938542"/>
      <w:bookmarkStart w:id="127" w:name="_Toc513029226"/>
      <w:bookmarkStart w:id="128" w:name="_Toc20823298"/>
    </w:p>
    <w:p w14:paraId="57A8F0A9">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lang w:eastAsia="zh-CN"/>
        </w:rPr>
        <w:t>18.</w:t>
      </w:r>
      <w:r>
        <w:rPr>
          <w:rFonts w:hint="eastAsia" w:ascii="Arial" w:hAnsi="Arial" w:eastAsia="黑体" w:cs="Arial"/>
          <w:color w:val="000000"/>
          <w:sz w:val="28"/>
          <w:szCs w:val="28"/>
        </w:rPr>
        <w:t>投标截止日期</w:t>
      </w:r>
      <w:bookmarkEnd w:id="126"/>
      <w:bookmarkEnd w:id="127"/>
      <w:bookmarkEnd w:id="128"/>
    </w:p>
    <w:p w14:paraId="2AF81CF8">
      <w:pPr>
        <w:spacing w:line="520" w:lineRule="exact"/>
        <w:ind w:firstLine="560" w:firstLineChars="200"/>
        <w:rPr>
          <w:rFonts w:hint="eastAsia" w:ascii="宋体" w:hAnsi="宋体"/>
          <w:bCs/>
          <w:color w:val="000000"/>
          <w:sz w:val="28"/>
          <w:szCs w:val="28"/>
        </w:rPr>
      </w:pPr>
      <w:r>
        <w:rPr>
          <w:rFonts w:ascii="宋体" w:hAnsi="宋体"/>
          <w:color w:val="000000"/>
          <w:sz w:val="28"/>
          <w:szCs w:val="28"/>
        </w:rPr>
        <w:t>18</w:t>
      </w:r>
      <w:r>
        <w:rPr>
          <w:rFonts w:hint="eastAsia" w:ascii="宋体" w:hAnsi="宋体"/>
          <w:color w:val="000000"/>
          <w:sz w:val="28"/>
          <w:szCs w:val="28"/>
        </w:rPr>
        <w:t>.1</w:t>
      </w:r>
      <w:r>
        <w:rPr>
          <w:rFonts w:hint="eastAsia" w:ascii="宋体" w:hAnsi="宋体"/>
          <w:bCs/>
          <w:color w:val="000000"/>
          <w:sz w:val="28"/>
          <w:szCs w:val="28"/>
        </w:rPr>
        <w:t>投标人上传电子投标文件的时间不得迟于招标公告中规定的投标截止时间。</w:t>
      </w:r>
    </w:p>
    <w:p w14:paraId="6669C8A9">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投标人应充分考虑到网络环境、网络带宽等风险因素，如因投标人自身原因造成的电子投标文件上传不成功的按照本招标文件第二章第2</w:t>
      </w:r>
      <w:r>
        <w:rPr>
          <w:rFonts w:ascii="宋体" w:hAnsi="宋体"/>
          <w:bCs/>
          <w:color w:val="000000"/>
          <w:sz w:val="28"/>
          <w:szCs w:val="28"/>
        </w:rPr>
        <w:t>6</w:t>
      </w:r>
      <w:r>
        <w:rPr>
          <w:rFonts w:hint="eastAsia" w:ascii="宋体" w:hAnsi="宋体"/>
          <w:bCs/>
          <w:color w:val="000000"/>
          <w:sz w:val="28"/>
          <w:szCs w:val="28"/>
        </w:rPr>
        <w:t>.1.2条规定作无效投标处理。</w:t>
      </w:r>
    </w:p>
    <w:p w14:paraId="33845D22">
      <w:pPr>
        <w:spacing w:line="520" w:lineRule="exact"/>
        <w:ind w:firstLine="560" w:firstLineChars="200"/>
        <w:rPr>
          <w:rFonts w:hint="eastAsia" w:ascii="宋体" w:hAnsi="宋体"/>
          <w:bCs/>
          <w:color w:val="000000"/>
          <w:sz w:val="28"/>
          <w:szCs w:val="28"/>
        </w:rPr>
      </w:pPr>
      <w:r>
        <w:rPr>
          <w:rFonts w:ascii="宋体" w:hAnsi="宋体"/>
          <w:color w:val="000000"/>
          <w:sz w:val="28"/>
          <w:szCs w:val="28"/>
        </w:rPr>
        <w:t>18</w:t>
      </w:r>
      <w:r>
        <w:rPr>
          <w:rFonts w:hint="eastAsia" w:ascii="宋体" w:hAnsi="宋体"/>
          <w:color w:val="000000"/>
          <w:sz w:val="28"/>
          <w:szCs w:val="28"/>
        </w:rPr>
        <w:t>.2</w:t>
      </w:r>
      <w:r>
        <w:rPr>
          <w:rFonts w:hint="eastAsia" w:ascii="宋体" w:hAnsi="宋体"/>
          <w:bCs/>
          <w:color w:val="000000"/>
          <w:sz w:val="28"/>
          <w:szCs w:val="28"/>
        </w:rPr>
        <w:t>代理公司可以按照规定，通过修改招标文件酌情延长投标截止日期，在此情况下，投标人的所有权利和义务以及投标人受制的截止日期均应以延长后新的截止日期为准。</w:t>
      </w:r>
    </w:p>
    <w:p w14:paraId="447DC146">
      <w:pPr>
        <w:keepNext/>
        <w:keepLines/>
        <w:spacing w:line="520" w:lineRule="exact"/>
        <w:ind w:firstLine="420" w:firstLineChars="150"/>
        <w:outlineLvl w:val="3"/>
        <w:rPr>
          <w:rFonts w:hint="eastAsia" w:ascii="Arial" w:hAnsi="Arial" w:eastAsia="黑体" w:cs="Arial"/>
          <w:color w:val="000000"/>
          <w:sz w:val="28"/>
          <w:szCs w:val="28"/>
        </w:rPr>
      </w:pPr>
      <w:bookmarkStart w:id="129" w:name="_Toc513029227"/>
      <w:bookmarkStart w:id="130" w:name="_Toc16938543"/>
      <w:bookmarkStart w:id="131" w:name="_Toc20823299"/>
      <w:r>
        <w:rPr>
          <w:rFonts w:hint="eastAsia" w:ascii="Arial" w:hAnsi="Arial" w:eastAsia="黑体" w:cs="Arial"/>
          <w:color w:val="000000"/>
          <w:sz w:val="28"/>
          <w:szCs w:val="28"/>
          <w:lang w:eastAsia="zh-CN"/>
        </w:rPr>
        <w:t>19.</w:t>
      </w:r>
      <w:r>
        <w:rPr>
          <w:rFonts w:hint="eastAsia" w:ascii="Arial" w:hAnsi="Arial" w:eastAsia="黑体" w:cs="Arial"/>
          <w:color w:val="000000"/>
          <w:sz w:val="28"/>
          <w:szCs w:val="28"/>
        </w:rPr>
        <w:t>投标文件</w:t>
      </w:r>
      <w:bookmarkEnd w:id="129"/>
      <w:bookmarkEnd w:id="130"/>
      <w:bookmarkEnd w:id="131"/>
      <w:r>
        <w:rPr>
          <w:rFonts w:hint="eastAsia" w:ascii="Arial" w:hAnsi="Arial" w:eastAsia="黑体" w:cs="Arial"/>
          <w:color w:val="000000"/>
          <w:sz w:val="28"/>
          <w:szCs w:val="28"/>
        </w:rPr>
        <w:t>的拒收</w:t>
      </w:r>
    </w:p>
    <w:p w14:paraId="58832390">
      <w:pPr>
        <w:spacing w:line="520" w:lineRule="exact"/>
        <w:ind w:firstLine="560" w:firstLineChars="200"/>
        <w:rPr>
          <w:rFonts w:hint="eastAsia" w:ascii="宋体" w:hAnsi="宋体"/>
          <w:bCs/>
          <w:color w:val="000000"/>
          <w:sz w:val="28"/>
          <w:szCs w:val="28"/>
        </w:rPr>
      </w:pPr>
      <w:r>
        <w:rPr>
          <w:rFonts w:ascii="宋体" w:hAnsi="宋体"/>
          <w:bCs/>
          <w:color w:val="000000"/>
          <w:sz w:val="28"/>
          <w:szCs w:val="28"/>
        </w:rPr>
        <w:t>19</w:t>
      </w:r>
      <w:r>
        <w:rPr>
          <w:rFonts w:hint="eastAsia" w:ascii="宋体" w:hAnsi="宋体"/>
          <w:bCs/>
          <w:color w:val="000000"/>
          <w:sz w:val="28"/>
          <w:szCs w:val="28"/>
        </w:rPr>
        <w:t>.1代理公司拒绝接收在其规定的投标截止时间后上传的任何投标文件。</w:t>
      </w:r>
    </w:p>
    <w:p w14:paraId="798C1014">
      <w:pPr>
        <w:keepNext/>
        <w:keepLines/>
        <w:spacing w:line="520" w:lineRule="exact"/>
        <w:ind w:firstLine="420" w:firstLineChars="150"/>
        <w:outlineLvl w:val="3"/>
        <w:rPr>
          <w:rFonts w:hint="eastAsia" w:ascii="Arial" w:hAnsi="Arial" w:eastAsia="黑体" w:cs="Arial"/>
          <w:color w:val="000000"/>
          <w:sz w:val="28"/>
          <w:szCs w:val="28"/>
        </w:rPr>
      </w:pPr>
      <w:bookmarkStart w:id="132" w:name="_Toc513029228"/>
      <w:bookmarkStart w:id="133" w:name="_Toc20823300"/>
      <w:bookmarkStart w:id="134" w:name="_Toc16938544"/>
      <w:r>
        <w:rPr>
          <w:rFonts w:hint="eastAsia" w:ascii="Arial" w:hAnsi="Arial" w:eastAsia="黑体" w:cs="Arial"/>
          <w:color w:val="000000"/>
          <w:sz w:val="28"/>
          <w:szCs w:val="28"/>
          <w:lang w:eastAsia="zh-CN"/>
        </w:rPr>
        <w:t>20.</w:t>
      </w:r>
      <w:r>
        <w:rPr>
          <w:rFonts w:hint="eastAsia" w:ascii="Arial" w:hAnsi="Arial" w:eastAsia="黑体" w:cs="Arial"/>
          <w:color w:val="000000"/>
          <w:sz w:val="28"/>
          <w:szCs w:val="28"/>
        </w:rPr>
        <w:t>投标文件的撤回和修改</w:t>
      </w:r>
      <w:bookmarkEnd w:id="132"/>
      <w:bookmarkEnd w:id="133"/>
      <w:bookmarkEnd w:id="134"/>
    </w:p>
    <w:p w14:paraId="6043C7C7">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.1投标文件的撤回</w:t>
      </w:r>
    </w:p>
    <w:p w14:paraId="0D178A1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.1.1电子投标文件的撤回</w:t>
      </w:r>
    </w:p>
    <w:p w14:paraId="5F10F44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投标人可在投标截止时间前，撤回其电子投标文件，具体操作方法见《操作手册》。</w:t>
      </w:r>
    </w:p>
    <w:p w14:paraId="5DF7B25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.1.</w:t>
      </w:r>
      <w:r>
        <w:rPr>
          <w:rFonts w:ascii="宋体" w:hAnsi="宋体"/>
          <w:color w:val="000000"/>
          <w:sz w:val="28"/>
          <w:szCs w:val="28"/>
        </w:rPr>
        <w:t>2</w:t>
      </w:r>
      <w:r>
        <w:rPr>
          <w:rFonts w:hint="eastAsia" w:ascii="宋体" w:hAnsi="宋体"/>
          <w:color w:val="000000"/>
          <w:sz w:val="28"/>
          <w:szCs w:val="28"/>
        </w:rPr>
        <w:t>投标人撤回电子投标文件，则认为其不再参与本项目投标活动。</w:t>
      </w:r>
    </w:p>
    <w:p w14:paraId="649249C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.2投标文件的修改</w:t>
      </w:r>
    </w:p>
    <w:p w14:paraId="58B65355">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.2.1投标人可在投标截止时间前，对其电子投标文件进行修改，具体操作方法见《操作手册》。</w:t>
      </w:r>
    </w:p>
    <w:p w14:paraId="3EEC2A9F">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w:t>
      </w:r>
      <w:r>
        <w:rPr>
          <w:rFonts w:ascii="宋体" w:hAnsi="宋体"/>
          <w:color w:val="000000"/>
          <w:sz w:val="28"/>
          <w:szCs w:val="28"/>
        </w:rPr>
        <w:t>2.2</w:t>
      </w:r>
      <w:r>
        <w:rPr>
          <w:rFonts w:hint="eastAsia" w:ascii="宋体" w:hAnsi="宋体"/>
          <w:bCs/>
          <w:color w:val="000000"/>
          <w:sz w:val="28"/>
          <w:szCs w:val="28"/>
        </w:rPr>
        <w:t>在投标截止时间之后，投标人不得对其电子投标文件作任何修改。</w:t>
      </w:r>
    </w:p>
    <w:p w14:paraId="0582960B">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0</w:t>
      </w:r>
      <w:r>
        <w:rPr>
          <w:rFonts w:hint="eastAsia" w:ascii="宋体" w:hAnsi="宋体"/>
          <w:color w:val="000000"/>
          <w:sz w:val="28"/>
          <w:szCs w:val="28"/>
        </w:rPr>
        <w:t>.3</w:t>
      </w:r>
      <w:r>
        <w:rPr>
          <w:rFonts w:hint="eastAsia" w:ascii="宋体" w:hAnsi="宋体"/>
          <w:bCs/>
          <w:color w:val="000000"/>
          <w:sz w:val="28"/>
          <w:szCs w:val="28"/>
        </w:rPr>
        <w:t>在投标截止时间至招标文件中规定的投标有效期满之间的这段时间内，投标人不得撤回其投标。</w:t>
      </w:r>
    </w:p>
    <w:p w14:paraId="7B9051EF">
      <w:pPr>
        <w:keepNext/>
        <w:keepLines/>
        <w:spacing w:before="120" w:beforeLines="50" w:after="120" w:afterLines="50" w:line="520" w:lineRule="exact"/>
        <w:outlineLvl w:val="2"/>
        <w:rPr>
          <w:rFonts w:hint="eastAsia"/>
          <w:b/>
          <w:bCs/>
          <w:color w:val="000000"/>
          <w:sz w:val="32"/>
          <w:szCs w:val="32"/>
        </w:rPr>
      </w:pPr>
      <w:bookmarkStart w:id="135" w:name="_Toc120614218"/>
      <w:bookmarkStart w:id="136" w:name="_Toc513029229"/>
      <w:bookmarkStart w:id="137" w:name="_Toc16938545"/>
      <w:bookmarkStart w:id="138" w:name="_Toc20823301"/>
      <w:r>
        <w:rPr>
          <w:rFonts w:hint="eastAsia"/>
          <w:b/>
          <w:bCs/>
          <w:color w:val="000000"/>
          <w:sz w:val="32"/>
          <w:szCs w:val="32"/>
        </w:rPr>
        <w:t>五、开标与评标</w:t>
      </w:r>
      <w:bookmarkEnd w:id="135"/>
      <w:bookmarkEnd w:id="136"/>
      <w:bookmarkEnd w:id="137"/>
      <w:bookmarkEnd w:id="138"/>
    </w:p>
    <w:p w14:paraId="1F15D5F7">
      <w:pPr>
        <w:keepNext/>
        <w:keepLines/>
        <w:spacing w:line="520" w:lineRule="exact"/>
        <w:ind w:firstLine="420" w:firstLineChars="150"/>
        <w:outlineLvl w:val="3"/>
        <w:rPr>
          <w:rFonts w:hint="eastAsia" w:ascii="Arial" w:hAnsi="Arial" w:eastAsia="黑体" w:cs="Arial"/>
          <w:color w:val="000000"/>
          <w:sz w:val="28"/>
          <w:szCs w:val="28"/>
        </w:rPr>
      </w:pPr>
      <w:bookmarkStart w:id="139" w:name="_Toc20823302"/>
      <w:bookmarkStart w:id="140" w:name="_Toc16938546"/>
      <w:bookmarkStart w:id="141" w:name="_Toc513029230"/>
      <w:r>
        <w:rPr>
          <w:rFonts w:hint="eastAsia" w:ascii="Arial" w:hAnsi="Arial" w:eastAsia="黑体" w:cs="Arial"/>
          <w:color w:val="000000"/>
          <w:sz w:val="28"/>
          <w:szCs w:val="28"/>
          <w:lang w:eastAsia="zh-CN"/>
        </w:rPr>
        <w:t>21.</w:t>
      </w:r>
      <w:r>
        <w:rPr>
          <w:rFonts w:hint="eastAsia" w:ascii="Arial" w:hAnsi="Arial" w:eastAsia="黑体" w:cs="Arial"/>
          <w:color w:val="000000"/>
          <w:sz w:val="28"/>
          <w:szCs w:val="28"/>
        </w:rPr>
        <w:t>开标</w:t>
      </w:r>
      <w:bookmarkEnd w:id="139"/>
      <w:bookmarkEnd w:id="140"/>
      <w:bookmarkEnd w:id="141"/>
    </w:p>
    <w:p w14:paraId="0E2640FA">
      <w:pPr>
        <w:spacing w:line="520" w:lineRule="exact"/>
        <w:ind w:firstLine="560" w:firstLineChars="200"/>
        <w:rPr>
          <w:rFonts w:hint="eastAsia"/>
          <w:sz w:val="28"/>
          <w:szCs w:val="28"/>
        </w:rPr>
      </w:pPr>
      <w:r>
        <w:rPr>
          <w:rFonts w:hint="eastAsia" w:ascii="宋体" w:hAnsi="宋体"/>
          <w:sz w:val="28"/>
          <w:szCs w:val="28"/>
        </w:rPr>
        <w:t>2</w:t>
      </w:r>
      <w:r>
        <w:rPr>
          <w:rFonts w:ascii="宋体" w:hAnsi="宋体"/>
          <w:sz w:val="28"/>
          <w:szCs w:val="28"/>
        </w:rPr>
        <w:t>1</w:t>
      </w:r>
      <w:r>
        <w:rPr>
          <w:rFonts w:hint="eastAsia" w:ascii="宋体" w:hAnsi="宋体"/>
          <w:sz w:val="28"/>
          <w:szCs w:val="28"/>
        </w:rPr>
        <w:t>.1</w:t>
      </w:r>
      <w:r>
        <w:rPr>
          <w:rFonts w:hint="eastAsia" w:ascii="宋体" w:hAnsi="宋体"/>
          <w:bCs/>
          <w:sz w:val="28"/>
          <w:szCs w:val="28"/>
        </w:rPr>
        <w:t>代理公司将在招标公告中规定的时间和地点组织公开开标</w:t>
      </w:r>
      <w:r>
        <w:rPr>
          <w:rFonts w:hint="eastAsia" w:ascii="宋体" w:hAnsi="宋体"/>
          <w:sz w:val="28"/>
          <w:szCs w:val="28"/>
        </w:rPr>
        <w:t>。投标人应当按照《操作手册》规定，</w:t>
      </w:r>
      <w:r>
        <w:rPr>
          <w:rFonts w:ascii="宋体" w:hAnsi="宋体"/>
          <w:sz w:val="28"/>
          <w:szCs w:val="28"/>
        </w:rPr>
        <w:t>参加开标活动</w:t>
      </w:r>
      <w:r>
        <w:rPr>
          <w:rFonts w:hint="eastAsia" w:ascii="宋体" w:hAnsi="宋体"/>
          <w:sz w:val="28"/>
          <w:szCs w:val="28"/>
        </w:rPr>
        <w:t>和在苏采云系统规定的时间内对投标文件进行解密。</w:t>
      </w:r>
    </w:p>
    <w:p w14:paraId="306390CD">
      <w:pPr>
        <w:spacing w:line="520" w:lineRule="exact"/>
        <w:ind w:firstLine="480"/>
        <w:rPr>
          <w:rFonts w:hint="eastAsia" w:ascii="宋体" w:hAnsi="宋体"/>
          <w:sz w:val="28"/>
          <w:szCs w:val="28"/>
        </w:rPr>
      </w:pPr>
      <w:r>
        <w:rPr>
          <w:rFonts w:hint="eastAsia" w:ascii="宋体" w:hAnsi="宋体"/>
          <w:bCs/>
          <w:sz w:val="28"/>
          <w:szCs w:val="28"/>
        </w:rPr>
        <w:t>2</w:t>
      </w:r>
      <w:r>
        <w:rPr>
          <w:rFonts w:ascii="宋体" w:hAnsi="宋体"/>
          <w:bCs/>
          <w:sz w:val="28"/>
          <w:szCs w:val="28"/>
        </w:rPr>
        <w:t>1</w:t>
      </w:r>
      <w:r>
        <w:rPr>
          <w:rFonts w:hint="eastAsia" w:ascii="宋体" w:hAnsi="宋体"/>
          <w:bCs/>
          <w:sz w:val="28"/>
          <w:szCs w:val="28"/>
        </w:rPr>
        <w:t>.2</w:t>
      </w:r>
      <w:r>
        <w:rPr>
          <w:rFonts w:hint="eastAsia" w:ascii="宋体" w:hAnsi="宋体"/>
          <w:sz w:val="28"/>
          <w:szCs w:val="28"/>
        </w:rPr>
        <w:t>开标仪式由代理公司组织。苏采云系统将自动对</w:t>
      </w:r>
      <w:r>
        <w:rPr>
          <w:rFonts w:ascii="宋体" w:hAnsi="宋体"/>
          <w:sz w:val="28"/>
          <w:szCs w:val="28"/>
        </w:rPr>
        <w:t>项目进行开标，</w:t>
      </w:r>
      <w:r>
        <w:rPr>
          <w:rFonts w:hint="eastAsia" w:ascii="宋体" w:hAnsi="宋体"/>
          <w:sz w:val="28"/>
          <w:szCs w:val="28"/>
        </w:rPr>
        <w:t>并宣布各投标人名称和投标价格。</w:t>
      </w:r>
    </w:p>
    <w:p w14:paraId="7739865F">
      <w:pPr>
        <w:spacing w:line="520" w:lineRule="exact"/>
        <w:ind w:firstLine="560" w:firstLineChars="200"/>
        <w:rPr>
          <w:rFonts w:hint="eastAsia" w:ascii="宋体" w:hAnsi="宋体"/>
          <w:sz w:val="28"/>
          <w:szCs w:val="28"/>
        </w:rPr>
      </w:pPr>
      <w:r>
        <w:rPr>
          <w:rFonts w:hint="eastAsia" w:ascii="宋体" w:hAnsi="宋体"/>
          <w:bCs/>
          <w:sz w:val="28"/>
          <w:szCs w:val="28"/>
        </w:rPr>
        <w:t>2</w:t>
      </w:r>
      <w:r>
        <w:rPr>
          <w:rFonts w:ascii="宋体" w:hAnsi="宋体"/>
          <w:bCs/>
          <w:sz w:val="28"/>
          <w:szCs w:val="28"/>
        </w:rPr>
        <w:t>1</w:t>
      </w:r>
      <w:r>
        <w:rPr>
          <w:rFonts w:hint="eastAsia" w:ascii="宋体" w:hAnsi="宋体"/>
          <w:bCs/>
          <w:sz w:val="28"/>
          <w:szCs w:val="28"/>
        </w:rPr>
        <w:t>.3投标人在开标过程中涉及的投标文件解密、开标结果确认等工作，应按照《操作手册》规定执行。</w:t>
      </w:r>
    </w:p>
    <w:p w14:paraId="61FDBC6C">
      <w:pPr>
        <w:spacing w:line="520" w:lineRule="exact"/>
        <w:ind w:firstLine="560" w:firstLineChars="200"/>
        <w:rPr>
          <w:rFonts w:ascii="宋体" w:hAnsi="宋体"/>
          <w:sz w:val="28"/>
          <w:szCs w:val="28"/>
        </w:rPr>
      </w:pPr>
      <w:r>
        <w:rPr>
          <w:rFonts w:hint="eastAsia" w:ascii="宋体" w:hAnsi="宋体"/>
          <w:sz w:val="28"/>
          <w:szCs w:val="28"/>
        </w:rPr>
        <w:t>2</w:t>
      </w:r>
      <w:r>
        <w:rPr>
          <w:rFonts w:ascii="宋体" w:hAnsi="宋体"/>
          <w:sz w:val="28"/>
          <w:szCs w:val="28"/>
        </w:rPr>
        <w:t>1</w:t>
      </w:r>
      <w:r>
        <w:rPr>
          <w:rFonts w:hint="eastAsia" w:ascii="宋体" w:hAnsi="宋体"/>
          <w:sz w:val="28"/>
          <w:szCs w:val="28"/>
        </w:rPr>
        <w:t>.4投标人如果对开标过程和开标记录有疑义，应当根据《操作手册》规定提出，如苏采云系统中《开标记录表》宣布后5分钟内未提出的，视同认可开标结果。</w:t>
      </w:r>
    </w:p>
    <w:p w14:paraId="461D2E5E">
      <w:pPr>
        <w:keepNext/>
        <w:keepLines/>
        <w:spacing w:line="520" w:lineRule="exact"/>
        <w:ind w:firstLine="420" w:firstLineChars="150"/>
        <w:outlineLvl w:val="3"/>
        <w:rPr>
          <w:rFonts w:hint="eastAsia" w:ascii="Arial" w:hAnsi="Arial" w:eastAsia="黑体" w:cs="Arial"/>
          <w:sz w:val="28"/>
          <w:szCs w:val="28"/>
        </w:rPr>
      </w:pPr>
      <w:bookmarkStart w:id="142" w:name="_Toc16938547"/>
      <w:bookmarkStart w:id="143" w:name="_Toc513029231"/>
      <w:bookmarkStart w:id="144" w:name="_Toc20823303"/>
      <w:r>
        <w:rPr>
          <w:rFonts w:hint="eastAsia" w:ascii="Arial" w:hAnsi="Arial" w:eastAsia="黑体" w:cs="Arial"/>
          <w:sz w:val="28"/>
          <w:szCs w:val="28"/>
          <w:lang w:eastAsia="zh-CN"/>
        </w:rPr>
        <w:t>22.</w:t>
      </w:r>
      <w:r>
        <w:rPr>
          <w:rFonts w:hint="eastAsia" w:ascii="Arial" w:hAnsi="Arial" w:eastAsia="黑体" w:cs="Arial"/>
          <w:sz w:val="28"/>
          <w:szCs w:val="28"/>
        </w:rPr>
        <w:t>评标委员会</w:t>
      </w:r>
    </w:p>
    <w:p w14:paraId="1B4FC5ED">
      <w:pPr>
        <w:spacing w:line="520" w:lineRule="exact"/>
        <w:rPr>
          <w:rFonts w:hint="eastAsia" w:ascii="宋体" w:hAnsi="宋体"/>
          <w:b/>
          <w:color w:val="000000"/>
          <w:sz w:val="28"/>
          <w:szCs w:val="28"/>
        </w:rPr>
      </w:pPr>
      <w:r>
        <w:rPr>
          <w:rFonts w:hint="eastAsia" w:ascii="宋体" w:hAnsi="宋体"/>
          <w:color w:val="000000"/>
          <w:sz w:val="28"/>
          <w:szCs w:val="28"/>
        </w:rPr>
        <w:t>2</w:t>
      </w:r>
      <w:r>
        <w:rPr>
          <w:rFonts w:ascii="宋体" w:hAnsi="宋体"/>
          <w:color w:val="000000"/>
          <w:sz w:val="28"/>
          <w:szCs w:val="28"/>
        </w:rPr>
        <w:t>2</w:t>
      </w:r>
      <w:r>
        <w:rPr>
          <w:rFonts w:hint="eastAsia" w:ascii="宋体" w:hAnsi="宋体"/>
          <w:color w:val="000000"/>
          <w:sz w:val="28"/>
          <w:szCs w:val="28"/>
        </w:rPr>
        <w:t>.1开标后，代理公司将立即组织评标委员会（以下简称评委会）进行评标。</w:t>
      </w:r>
    </w:p>
    <w:p w14:paraId="020900F9">
      <w:pPr>
        <w:spacing w:line="520" w:lineRule="exact"/>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2</w:t>
      </w:r>
      <w:r>
        <w:rPr>
          <w:rFonts w:hint="eastAsia" w:ascii="宋体" w:hAnsi="宋体"/>
          <w:color w:val="000000"/>
          <w:sz w:val="28"/>
          <w:szCs w:val="28"/>
        </w:rPr>
        <w:t>.2评委会由采购人代表和有关技术、经济等方面的专家组成，且人员构成符合政府采购有关规定。</w:t>
      </w:r>
    </w:p>
    <w:p w14:paraId="2E68AF4A">
      <w:pPr>
        <w:spacing w:line="520" w:lineRule="exact"/>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2</w:t>
      </w:r>
      <w:r>
        <w:rPr>
          <w:rFonts w:hint="eastAsia" w:ascii="宋体" w:hAnsi="宋体"/>
          <w:color w:val="000000"/>
          <w:sz w:val="28"/>
          <w:szCs w:val="28"/>
        </w:rPr>
        <w:t>.3评委会独立工作，负责评审所有投标文件并确定中标候选人。</w:t>
      </w:r>
    </w:p>
    <w:p w14:paraId="17536004">
      <w:pPr>
        <w:keepNext/>
        <w:keepLines/>
        <w:spacing w:line="520" w:lineRule="exact"/>
        <w:ind w:firstLine="420" w:firstLineChars="150"/>
        <w:outlineLvl w:val="3"/>
        <w:rPr>
          <w:rFonts w:hint="eastAsia" w:ascii="Arial" w:hAnsi="Arial" w:eastAsia="黑体" w:cs="Arial"/>
          <w:sz w:val="28"/>
          <w:szCs w:val="28"/>
        </w:rPr>
      </w:pPr>
      <w:r>
        <w:rPr>
          <w:rFonts w:hint="eastAsia" w:ascii="Arial" w:hAnsi="Arial" w:eastAsia="黑体" w:cs="Arial"/>
          <w:sz w:val="28"/>
          <w:szCs w:val="28"/>
          <w:lang w:eastAsia="zh-CN"/>
        </w:rPr>
        <w:t>23.</w:t>
      </w:r>
      <w:r>
        <w:rPr>
          <w:rFonts w:hint="eastAsia" w:ascii="Arial" w:hAnsi="Arial" w:eastAsia="黑体" w:cs="Arial"/>
          <w:sz w:val="28"/>
          <w:szCs w:val="28"/>
        </w:rPr>
        <w:t>评标过程的保密与公正</w:t>
      </w:r>
    </w:p>
    <w:bookmarkEnd w:id="142"/>
    <w:bookmarkEnd w:id="143"/>
    <w:bookmarkEnd w:id="144"/>
    <w:p w14:paraId="68BFC095">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3</w:t>
      </w:r>
      <w:r>
        <w:rPr>
          <w:rFonts w:hint="eastAsia" w:ascii="宋体" w:hAnsi="宋体"/>
          <w:color w:val="000000"/>
          <w:sz w:val="28"/>
          <w:szCs w:val="28"/>
        </w:rPr>
        <w:t>.1</w:t>
      </w:r>
      <w:r>
        <w:rPr>
          <w:rFonts w:hint="eastAsia" w:ascii="宋体" w:hAnsi="宋体"/>
          <w:bCs/>
          <w:color w:val="000000"/>
          <w:sz w:val="28"/>
          <w:szCs w:val="28"/>
        </w:rPr>
        <w:t>凡是与审查、澄清、评价和比较投标的有关资料以及授标建议等，采购人、评委、代理公司均不得向投标人或与评标无关的其他人员透露。</w:t>
      </w:r>
    </w:p>
    <w:p w14:paraId="26E924B1">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3</w:t>
      </w:r>
      <w:r>
        <w:rPr>
          <w:rFonts w:hint="eastAsia" w:ascii="宋体" w:hAnsi="宋体"/>
          <w:color w:val="000000"/>
          <w:sz w:val="28"/>
          <w:szCs w:val="28"/>
        </w:rPr>
        <w:t>.2在评标过程中，投标人不得以任何行为影响评标过程，否则其投标文件将被作为无效投标文件。</w:t>
      </w:r>
    </w:p>
    <w:p w14:paraId="66E27397">
      <w:pPr>
        <w:spacing w:line="520" w:lineRule="exact"/>
        <w:ind w:firstLine="560" w:firstLineChars="200"/>
        <w:rPr>
          <w:rFonts w:hint="eastAsia" w:ascii="宋体" w:hAnsi="宋体"/>
          <w:color w:val="000000"/>
          <w:sz w:val="28"/>
          <w:szCs w:val="28"/>
        </w:rPr>
      </w:pPr>
      <w:r>
        <w:rPr>
          <w:rFonts w:ascii="宋体" w:hAnsi="宋体"/>
          <w:color w:val="000000"/>
          <w:sz w:val="28"/>
          <w:szCs w:val="28"/>
        </w:rPr>
        <w:t>23</w:t>
      </w:r>
      <w:r>
        <w:rPr>
          <w:rFonts w:hint="eastAsia" w:ascii="宋体" w:hAnsi="宋体"/>
          <w:color w:val="000000"/>
          <w:sz w:val="28"/>
          <w:szCs w:val="28"/>
        </w:rPr>
        <w:t>.</w:t>
      </w:r>
      <w:r>
        <w:rPr>
          <w:rFonts w:ascii="宋体" w:hAnsi="宋体"/>
          <w:color w:val="000000"/>
          <w:sz w:val="28"/>
          <w:szCs w:val="28"/>
        </w:rPr>
        <w:t>3</w:t>
      </w:r>
      <w:r>
        <w:rPr>
          <w:rFonts w:hint="eastAsia" w:ascii="宋体" w:hAnsi="宋体"/>
          <w:color w:val="000000"/>
          <w:sz w:val="28"/>
          <w:szCs w:val="28"/>
        </w:rPr>
        <w:t>代理公司和评标委员会不向未中标的投标人解释未中标原因，也不公布评标过程中的相关细节。</w:t>
      </w:r>
    </w:p>
    <w:p w14:paraId="2FB8B407">
      <w:pPr>
        <w:spacing w:line="520" w:lineRule="exact"/>
        <w:ind w:firstLine="560" w:firstLineChars="200"/>
        <w:rPr>
          <w:rFonts w:ascii="宋体" w:hAnsi="宋体"/>
          <w:sz w:val="28"/>
          <w:szCs w:val="28"/>
        </w:rPr>
      </w:pPr>
      <w:r>
        <w:rPr>
          <w:rFonts w:hint="eastAsia" w:ascii="宋体" w:hAnsi="宋体"/>
          <w:sz w:val="28"/>
          <w:szCs w:val="28"/>
        </w:rPr>
        <w:t>2</w:t>
      </w:r>
      <w:r>
        <w:rPr>
          <w:rFonts w:ascii="宋体" w:hAnsi="宋体"/>
          <w:sz w:val="28"/>
          <w:szCs w:val="28"/>
        </w:rPr>
        <w:t>3</w:t>
      </w:r>
      <w:r>
        <w:rPr>
          <w:rFonts w:hint="eastAsia" w:ascii="宋体" w:hAnsi="宋体"/>
          <w:sz w:val="28"/>
          <w:szCs w:val="28"/>
        </w:rPr>
        <w:t>.</w:t>
      </w:r>
      <w:r>
        <w:rPr>
          <w:rFonts w:ascii="宋体" w:hAnsi="宋体"/>
          <w:sz w:val="28"/>
          <w:szCs w:val="28"/>
        </w:rPr>
        <w:t>4</w:t>
      </w:r>
      <w:r>
        <w:rPr>
          <w:rFonts w:hint="eastAsia" w:ascii="宋体" w:hAnsi="宋体"/>
          <w:sz w:val="28"/>
          <w:szCs w:val="28"/>
        </w:rPr>
        <w:t>采用综合评分法的项目，未中标的投标人可于中标结果公告期限届满之日起通过苏采云系统查看自己的评审得分及排序情况。</w:t>
      </w:r>
    </w:p>
    <w:p w14:paraId="7A375AC3">
      <w:pPr>
        <w:keepNext/>
        <w:keepLines/>
        <w:spacing w:line="520" w:lineRule="exact"/>
        <w:ind w:firstLine="420" w:firstLineChars="150"/>
        <w:outlineLvl w:val="3"/>
        <w:rPr>
          <w:rFonts w:hint="eastAsia" w:ascii="Arial" w:hAnsi="Arial" w:eastAsia="黑体" w:cs="Arial"/>
          <w:color w:val="000000"/>
          <w:sz w:val="28"/>
          <w:szCs w:val="28"/>
        </w:rPr>
      </w:pPr>
      <w:bookmarkStart w:id="145" w:name="_Toc20823304"/>
      <w:bookmarkStart w:id="146" w:name="_Toc513029232"/>
      <w:bookmarkStart w:id="147" w:name="_Toc16938548"/>
      <w:r>
        <w:rPr>
          <w:rFonts w:hint="eastAsia" w:ascii="Arial" w:hAnsi="Arial" w:eastAsia="黑体" w:cs="Arial"/>
          <w:color w:val="000000"/>
          <w:sz w:val="28"/>
          <w:szCs w:val="28"/>
          <w:lang w:eastAsia="zh-CN"/>
        </w:rPr>
        <w:t>24.</w:t>
      </w:r>
      <w:r>
        <w:rPr>
          <w:rFonts w:hint="eastAsia" w:ascii="Arial" w:hAnsi="Arial" w:eastAsia="黑体" w:cs="Arial"/>
          <w:color w:val="000000"/>
          <w:sz w:val="28"/>
          <w:szCs w:val="28"/>
        </w:rPr>
        <w:t>投标文件的澄清</w:t>
      </w:r>
      <w:bookmarkEnd w:id="145"/>
      <w:bookmarkEnd w:id="146"/>
      <w:bookmarkEnd w:id="147"/>
    </w:p>
    <w:p w14:paraId="57D6AE16">
      <w:pPr>
        <w:spacing w:line="520" w:lineRule="exact"/>
        <w:ind w:firstLine="560" w:firstLineChars="200"/>
        <w:rPr>
          <w:rFonts w:ascii="宋体" w:hAnsi="宋体"/>
          <w:color w:val="000000"/>
          <w:sz w:val="28"/>
          <w:szCs w:val="28"/>
        </w:rPr>
      </w:pPr>
      <w:bookmarkStart w:id="148" w:name="_Toc20823305"/>
      <w:bookmarkStart w:id="149" w:name="_Toc513029233"/>
      <w:bookmarkStart w:id="150" w:name="_Toc16938549"/>
      <w:r>
        <w:rPr>
          <w:rFonts w:ascii="宋体" w:hAnsi="宋体"/>
          <w:color w:val="000000"/>
          <w:sz w:val="28"/>
          <w:szCs w:val="28"/>
        </w:rPr>
        <w:t>24</w:t>
      </w:r>
      <w:r>
        <w:rPr>
          <w:rFonts w:hint="eastAsia" w:ascii="宋体" w:hAnsi="宋体"/>
          <w:color w:val="000000"/>
          <w:sz w:val="28"/>
          <w:szCs w:val="28"/>
        </w:rPr>
        <w:t>.</w:t>
      </w:r>
      <w:r>
        <w:rPr>
          <w:rFonts w:ascii="宋体" w:hAnsi="宋体"/>
          <w:color w:val="000000"/>
          <w:sz w:val="28"/>
          <w:szCs w:val="28"/>
        </w:rPr>
        <w:t>1</w:t>
      </w:r>
      <w:r>
        <w:rPr>
          <w:rFonts w:hint="eastAsia" w:ascii="宋体" w:hAnsi="宋体"/>
          <w:color w:val="000000"/>
          <w:sz w:val="28"/>
          <w:szCs w:val="28"/>
        </w:rPr>
        <w:t>评标期间，评委会对投标文件中含义不明确、同类问题表述不一致或者有明显文字和计算错误的内容，有权要求投标人作出必要的澄清、说明或者补正。</w:t>
      </w:r>
    </w:p>
    <w:p w14:paraId="46FCE63E">
      <w:pPr>
        <w:spacing w:line="520" w:lineRule="exact"/>
        <w:ind w:firstLine="560" w:firstLineChars="200"/>
        <w:rPr>
          <w:rFonts w:ascii="宋体" w:hAnsi="宋体"/>
          <w:color w:val="000000"/>
          <w:sz w:val="28"/>
          <w:szCs w:val="28"/>
        </w:rPr>
      </w:pPr>
      <w:r>
        <w:rPr>
          <w:rFonts w:hint="eastAsia" w:ascii="宋体" w:hAnsi="宋体"/>
          <w:color w:val="000000"/>
          <w:sz w:val="28"/>
          <w:szCs w:val="28"/>
        </w:rPr>
        <w:t>投标人的澄清、说明或者补正不得超出投标文件的范围或者改变投标文件的实质性内容。</w:t>
      </w:r>
    </w:p>
    <w:p w14:paraId="18C2650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评标</w:t>
      </w:r>
      <w:r>
        <w:rPr>
          <w:rFonts w:ascii="宋体" w:hAnsi="宋体"/>
          <w:color w:val="000000"/>
          <w:sz w:val="28"/>
          <w:szCs w:val="28"/>
        </w:rPr>
        <w:t>委员会并非对每个投标人都做澄清要求</w:t>
      </w:r>
      <w:r>
        <w:rPr>
          <w:rFonts w:hint="eastAsia" w:ascii="宋体" w:hAnsi="宋体"/>
          <w:color w:val="000000"/>
          <w:sz w:val="28"/>
          <w:szCs w:val="28"/>
        </w:rPr>
        <w:t>。</w:t>
      </w:r>
    </w:p>
    <w:p w14:paraId="52B8F938">
      <w:pPr>
        <w:spacing w:line="520" w:lineRule="exact"/>
        <w:ind w:firstLine="480"/>
        <w:rPr>
          <w:rFonts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4</w:t>
      </w:r>
      <w:r>
        <w:rPr>
          <w:rFonts w:hint="eastAsia" w:ascii="宋体" w:hAnsi="宋体"/>
          <w:color w:val="000000"/>
          <w:sz w:val="28"/>
          <w:szCs w:val="28"/>
        </w:rPr>
        <w:t>.2需要供应商进行澄清、说明和补正的，评委</w:t>
      </w:r>
      <w:r>
        <w:rPr>
          <w:rFonts w:hint="eastAsia" w:ascii="宋体" w:hAnsi="宋体"/>
          <w:sz w:val="28"/>
          <w:szCs w:val="28"/>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11EC940">
      <w:pPr>
        <w:spacing w:line="520" w:lineRule="exact"/>
        <w:ind w:firstLine="480"/>
        <w:rPr>
          <w:rFonts w:hint="eastAsia" w:ascii="宋体" w:hAnsi="宋体"/>
          <w:color w:val="000000"/>
          <w:sz w:val="28"/>
          <w:szCs w:val="28"/>
        </w:rPr>
      </w:pPr>
      <w:r>
        <w:rPr>
          <w:rFonts w:hint="eastAsia" w:ascii="宋体" w:hAnsi="宋体"/>
          <w:color w:val="000000"/>
          <w:sz w:val="28"/>
          <w:szCs w:val="28"/>
        </w:rPr>
        <w:t>2</w:t>
      </w:r>
      <w:r>
        <w:rPr>
          <w:rFonts w:ascii="宋体" w:hAnsi="宋体"/>
          <w:color w:val="000000"/>
          <w:sz w:val="28"/>
          <w:szCs w:val="28"/>
        </w:rPr>
        <w:t>4</w:t>
      </w:r>
      <w:r>
        <w:rPr>
          <w:rFonts w:hint="eastAsia" w:ascii="宋体" w:hAnsi="宋体"/>
          <w:color w:val="000000"/>
          <w:sz w:val="28"/>
          <w:szCs w:val="28"/>
        </w:rPr>
        <w:t>.3接到评委会澄清、说明和补正要求的投标人如未按规定作出澄清、说明和补正，其风险由投标人自行承担。</w:t>
      </w:r>
    </w:p>
    <w:p w14:paraId="6C6114F4">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lang w:eastAsia="zh-CN"/>
        </w:rPr>
        <w:t>25.</w:t>
      </w:r>
      <w:r>
        <w:rPr>
          <w:rFonts w:hint="eastAsia" w:ascii="Arial" w:hAnsi="Arial" w:eastAsia="黑体" w:cs="Arial"/>
          <w:color w:val="000000"/>
          <w:sz w:val="28"/>
          <w:szCs w:val="28"/>
        </w:rPr>
        <w:t>对投标文件的初审</w:t>
      </w:r>
      <w:bookmarkEnd w:id="148"/>
      <w:bookmarkEnd w:id="149"/>
      <w:bookmarkEnd w:id="150"/>
    </w:p>
    <w:p w14:paraId="03E8DD9A">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1</w:t>
      </w:r>
      <w:r>
        <w:rPr>
          <w:rFonts w:hint="eastAsia" w:ascii="宋体" w:hAnsi="宋体"/>
          <w:bCs/>
          <w:color w:val="000000"/>
          <w:sz w:val="28"/>
          <w:szCs w:val="28"/>
        </w:rPr>
        <w:t>投标文件初审分为资格审查和符合性审查。</w:t>
      </w:r>
    </w:p>
    <w:p w14:paraId="01709924">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w:t>
      </w:r>
      <w:r>
        <w:rPr>
          <w:rFonts w:ascii="宋体" w:hAnsi="宋体"/>
          <w:color w:val="000000"/>
          <w:sz w:val="28"/>
          <w:szCs w:val="28"/>
        </w:rPr>
        <w:t>5</w:t>
      </w:r>
      <w:r>
        <w:rPr>
          <w:rFonts w:hint="eastAsia" w:ascii="宋体" w:hAnsi="宋体"/>
          <w:bCs/>
          <w:color w:val="000000"/>
          <w:sz w:val="28"/>
          <w:szCs w:val="28"/>
        </w:rPr>
        <w:t>.1.1资格审查：依据法律法规和招标文件的规定，由采购人对投标文件中的资格证明文件进行审查。资格审查的结论，采购人以书面形式向评委会进行反馈。</w:t>
      </w:r>
    </w:p>
    <w:p w14:paraId="219FB3C7">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采购人在进行资格性审查的同时，将在“信用中国”网站</w:t>
      </w:r>
      <w:r>
        <w:rPr>
          <w:bCs/>
          <w:color w:val="000000"/>
          <w:sz w:val="28"/>
          <w:szCs w:val="28"/>
        </w:rPr>
        <w:t>（www.creditchina.gov.cn）</w:t>
      </w:r>
      <w:r>
        <w:rPr>
          <w:rFonts w:hint="eastAsia" w:ascii="宋体" w:hAnsi="宋体"/>
          <w:bCs/>
          <w:color w:val="000000"/>
          <w:sz w:val="28"/>
          <w:szCs w:val="28"/>
        </w:rPr>
        <w:t>查询投标人的信用记录，以确定投标人是否具备投标资格，查询结果留存并归档。</w:t>
      </w:r>
    </w:p>
    <w:p w14:paraId="09F0663C">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4FA53C26">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w:t>
      </w:r>
      <w:r>
        <w:rPr>
          <w:rFonts w:ascii="宋体" w:hAnsi="宋体"/>
          <w:color w:val="000000"/>
          <w:sz w:val="28"/>
          <w:szCs w:val="28"/>
        </w:rPr>
        <w:t>5</w:t>
      </w:r>
      <w:r>
        <w:rPr>
          <w:rFonts w:hint="eastAsia" w:ascii="宋体" w:hAnsi="宋体"/>
          <w:bCs/>
          <w:color w:val="000000"/>
          <w:sz w:val="28"/>
          <w:szCs w:val="28"/>
        </w:rPr>
        <w:t>.1.2符合性审查：依据招标文件的规定，由评委会从投标文件的有效性、完整性和对招标文件的响应程度进行审查，以确定是否对招标文件的实质性要求作出响应。</w:t>
      </w:r>
    </w:p>
    <w:p w14:paraId="0EB91986">
      <w:pPr>
        <w:spacing w:line="520" w:lineRule="exact"/>
        <w:ind w:firstLine="560" w:firstLineChars="200"/>
        <w:rPr>
          <w:rFonts w:hint="eastAsia" w:ascii="宋体" w:hAnsi="宋体"/>
          <w:bCs/>
          <w:sz w:val="28"/>
          <w:szCs w:val="28"/>
        </w:rPr>
      </w:pPr>
      <w:r>
        <w:rPr>
          <w:rFonts w:hint="eastAsia" w:ascii="宋体" w:hAnsi="宋体"/>
          <w:bCs/>
          <w:color w:val="000000"/>
          <w:sz w:val="28"/>
          <w:szCs w:val="28"/>
        </w:rPr>
        <w:t>2</w:t>
      </w:r>
      <w:r>
        <w:rPr>
          <w:rFonts w:ascii="宋体" w:hAnsi="宋体"/>
          <w:color w:val="000000"/>
          <w:sz w:val="28"/>
          <w:szCs w:val="28"/>
        </w:rPr>
        <w:t>5</w:t>
      </w:r>
      <w:r>
        <w:rPr>
          <w:rFonts w:hint="eastAsia" w:ascii="宋体" w:hAnsi="宋体"/>
          <w:bCs/>
          <w:color w:val="000000"/>
          <w:sz w:val="28"/>
          <w:szCs w:val="28"/>
        </w:rPr>
        <w:t>.1.3未通过资格审查或符合性审查的投标人，代理公司将</w:t>
      </w:r>
      <w:r>
        <w:rPr>
          <w:rFonts w:hint="eastAsia" w:ascii="宋体" w:hAnsi="宋体"/>
          <w:bCs/>
          <w:sz w:val="28"/>
          <w:szCs w:val="28"/>
        </w:rPr>
        <w:t>在</w:t>
      </w:r>
      <w:r>
        <w:rPr>
          <w:rFonts w:hint="eastAsia" w:ascii="宋体" w:hAnsi="宋体"/>
          <w:sz w:val="28"/>
          <w:szCs w:val="28"/>
        </w:rPr>
        <w:t>苏采云系统</w:t>
      </w:r>
      <w:r>
        <w:rPr>
          <w:rFonts w:hint="eastAsia" w:ascii="宋体" w:hAnsi="宋体"/>
          <w:bCs/>
          <w:sz w:val="28"/>
          <w:szCs w:val="28"/>
        </w:rPr>
        <w:t>中告知未通过资格审查或符合性审查的原因，评审结束后，代理公司将不再告知未通过资格审查或符合性审查的原因。</w:t>
      </w:r>
    </w:p>
    <w:p w14:paraId="1E39B7DB">
      <w:pPr>
        <w:spacing w:line="520" w:lineRule="exact"/>
        <w:ind w:firstLine="560" w:firstLineChars="200"/>
        <w:rPr>
          <w:rFonts w:hint="eastAsia" w:ascii="宋体" w:hAnsi="宋体"/>
          <w:color w:val="000000"/>
          <w:sz w:val="28"/>
          <w:szCs w:val="28"/>
        </w:rPr>
      </w:pPr>
      <w:r>
        <w:rPr>
          <w:rFonts w:hint="eastAsia" w:ascii="宋体" w:hAnsi="宋体"/>
          <w:sz w:val="28"/>
          <w:szCs w:val="28"/>
        </w:rPr>
        <w:t>2</w:t>
      </w:r>
      <w:r>
        <w:rPr>
          <w:rFonts w:ascii="宋体" w:hAnsi="宋体"/>
          <w:color w:val="000000"/>
          <w:sz w:val="28"/>
          <w:szCs w:val="28"/>
        </w:rPr>
        <w:t>5</w:t>
      </w:r>
      <w:r>
        <w:rPr>
          <w:rFonts w:hint="eastAsia" w:ascii="宋体" w:hAnsi="宋体"/>
          <w:sz w:val="28"/>
          <w:szCs w:val="28"/>
        </w:rPr>
        <w:t>.2在详细评标之前，评委会</w:t>
      </w:r>
      <w:r>
        <w:rPr>
          <w:rFonts w:hint="eastAsia" w:ascii="宋体" w:hAnsi="宋体"/>
          <w:color w:val="000000"/>
          <w:sz w:val="28"/>
          <w:szCs w:val="28"/>
        </w:rPr>
        <w:t>将首先审查每份投标文件是否实质性响应了招标文件的要求。实质性响应的投标应该是与招标文件要求的全部条款、条件和规格相符，没有重大偏离或保留的投标。</w:t>
      </w:r>
    </w:p>
    <w:p w14:paraId="6B9B01E3">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8"/>
          <w:szCs w:val="28"/>
        </w:rPr>
        <w:t>评委决定投标文件的响应性只根据投标文件本身的内容，而不寻求外部的证据。</w:t>
      </w:r>
    </w:p>
    <w:p w14:paraId="6204FAA3">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.3</w:t>
      </w:r>
      <w:r>
        <w:rPr>
          <w:rFonts w:hint="eastAsia" w:ascii="宋体" w:hAnsi="宋体"/>
          <w:bCs/>
          <w:color w:val="000000"/>
          <w:sz w:val="28"/>
          <w:szCs w:val="28"/>
        </w:rPr>
        <w:t>如果投标文件实质上没有响应招标文件的要求，评委会将予以拒绝，投标人不得通过修改或撤销不合要求的偏离或保留而使其投标成为实质性响应的投标。</w:t>
      </w:r>
    </w:p>
    <w:p w14:paraId="394C2860">
      <w:pPr>
        <w:spacing w:line="520" w:lineRule="exact"/>
        <w:ind w:firstLine="560" w:firstLineChars="200"/>
        <w:rPr>
          <w:rFonts w:hint="eastAsia"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.4</w:t>
      </w:r>
      <w:r>
        <w:rPr>
          <w:rFonts w:hint="eastAsia" w:ascii="宋体" w:hAnsi="宋体"/>
          <w:bCs/>
          <w:color w:val="000000"/>
          <w:sz w:val="28"/>
          <w:szCs w:val="28"/>
        </w:rPr>
        <w:t>评委会将对确定为实质性响应的投标进行进一步审核，看其是否有计算上或累加上的算术错误，修正错误的原则如下：</w:t>
      </w:r>
    </w:p>
    <w:p w14:paraId="654331BC">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（1）投标文件中开标一览表内容与投标文件中相应内容不一致的，以开标一览表为准。</w:t>
      </w:r>
    </w:p>
    <w:p w14:paraId="5A9C4464">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（2）大写金额和小写金额不一致的，以大写金额为准。</w:t>
      </w:r>
    </w:p>
    <w:p w14:paraId="376D3430">
      <w:pPr>
        <w:spacing w:line="520" w:lineRule="exact"/>
        <w:ind w:firstLine="560" w:firstLineChars="200"/>
        <w:rPr>
          <w:rFonts w:ascii="宋体" w:hAnsi="宋体"/>
          <w:bCs/>
          <w:color w:val="000000"/>
          <w:sz w:val="28"/>
          <w:szCs w:val="28"/>
        </w:rPr>
      </w:pPr>
      <w:r>
        <w:rPr>
          <w:rFonts w:hint="eastAsia" w:ascii="宋体" w:hAnsi="宋体"/>
          <w:bCs/>
          <w:color w:val="000000"/>
          <w:sz w:val="28"/>
          <w:szCs w:val="28"/>
        </w:rPr>
        <w:t>（3）单价金额小数点或者百分比有明显错位的，以开标一览表的总价为准，并修改单价。</w:t>
      </w:r>
    </w:p>
    <w:p w14:paraId="3540EC82">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（4）总价金额与按单价汇总金额不一致的，以单价金额计算结果为准。</w:t>
      </w:r>
    </w:p>
    <w:p w14:paraId="3D25F865">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同时出现两种以上错误的，按照前款规定的顺序修正。</w:t>
      </w:r>
    </w:p>
    <w:p w14:paraId="5C477FF8">
      <w:pPr>
        <w:spacing w:line="520" w:lineRule="exact"/>
        <w:ind w:firstLine="560" w:firstLineChars="200"/>
        <w:rPr>
          <w:rFonts w:ascii="宋体" w:hAnsi="宋体"/>
          <w:bCs/>
          <w:color w:val="000000"/>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.5</w:t>
      </w:r>
      <w:r>
        <w:rPr>
          <w:rFonts w:hint="eastAsia" w:ascii="宋体" w:hAnsi="宋体"/>
          <w:bCs/>
          <w:color w:val="000000"/>
          <w:sz w:val="28"/>
          <w:szCs w:val="28"/>
        </w:rPr>
        <w:t>评委会将按上述修正错误的方法调整投标文件中的投标报价</w:t>
      </w:r>
      <w:r>
        <w:rPr>
          <w:rFonts w:hint="eastAsia" w:ascii="宋体" w:hAnsi="宋体"/>
          <w:bCs/>
          <w:sz w:val="28"/>
          <w:szCs w:val="28"/>
        </w:rPr>
        <w:t>，并</w:t>
      </w:r>
      <w:r>
        <w:rPr>
          <w:rFonts w:ascii="宋体" w:hAnsi="宋体"/>
          <w:bCs/>
          <w:sz w:val="28"/>
          <w:szCs w:val="28"/>
        </w:rPr>
        <w:t>通过</w:t>
      </w:r>
      <w:r>
        <w:rPr>
          <w:rFonts w:hint="eastAsia" w:ascii="宋体" w:hAnsi="宋体"/>
          <w:sz w:val="28"/>
          <w:szCs w:val="28"/>
        </w:rPr>
        <w:t>苏采云系统</w:t>
      </w:r>
      <w:r>
        <w:rPr>
          <w:rFonts w:hint="eastAsia" w:ascii="宋体" w:hAnsi="宋体"/>
          <w:bCs/>
          <w:sz w:val="28"/>
          <w:szCs w:val="28"/>
        </w:rPr>
        <w:t>告知</w:t>
      </w:r>
      <w:r>
        <w:rPr>
          <w:rFonts w:ascii="宋体" w:hAnsi="宋体"/>
          <w:bCs/>
          <w:sz w:val="28"/>
          <w:szCs w:val="28"/>
        </w:rPr>
        <w:t>投标人，</w:t>
      </w:r>
      <w:r>
        <w:rPr>
          <w:rFonts w:hint="eastAsia" w:ascii="宋体" w:hAnsi="宋体"/>
          <w:bCs/>
          <w:sz w:val="28"/>
          <w:szCs w:val="28"/>
        </w:rPr>
        <w:t>调整后的价格应对投标人具有约束力。如果投标人不接受修正后的价格，则其投标将被拒绝。</w:t>
      </w:r>
    </w:p>
    <w:p w14:paraId="5D9B6E94">
      <w:pPr>
        <w:spacing w:line="520" w:lineRule="exact"/>
        <w:ind w:firstLine="560" w:firstLineChars="200"/>
        <w:rPr>
          <w:rFonts w:ascii="宋体" w:hAnsi="宋体"/>
          <w:color w:val="000000"/>
          <w:sz w:val="28"/>
          <w:szCs w:val="28"/>
        </w:rPr>
      </w:pPr>
      <w:bookmarkStart w:id="151" w:name="_Toc16938550"/>
      <w:bookmarkStart w:id="152" w:name="_Toc513029234"/>
      <w:bookmarkStart w:id="153" w:name="_Toc20823306"/>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.6</w:t>
      </w:r>
      <w:r>
        <w:rPr>
          <w:rFonts w:ascii="宋体" w:hAnsi="宋体"/>
          <w:color w:val="000000"/>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8"/>
          <w:szCs w:val="28"/>
        </w:rPr>
        <w:t>按照招标文件规定的方式（招标文件未规定的通过</w:t>
      </w:r>
      <w:r>
        <w:rPr>
          <w:rFonts w:ascii="宋体" w:hAnsi="宋体"/>
          <w:color w:val="000000"/>
          <w:sz w:val="28"/>
          <w:szCs w:val="28"/>
        </w:rPr>
        <w:t>随机抽取</w:t>
      </w:r>
      <w:r>
        <w:rPr>
          <w:rFonts w:hint="eastAsia" w:ascii="宋体" w:hAnsi="宋体"/>
          <w:color w:val="000000"/>
          <w:sz w:val="28"/>
          <w:szCs w:val="28"/>
        </w:rPr>
        <w:t>的</w:t>
      </w:r>
      <w:r>
        <w:rPr>
          <w:rFonts w:ascii="宋体" w:hAnsi="宋体"/>
          <w:color w:val="000000"/>
          <w:sz w:val="28"/>
          <w:szCs w:val="28"/>
        </w:rPr>
        <w:t>方式</w:t>
      </w:r>
      <w:r>
        <w:rPr>
          <w:rFonts w:hint="eastAsia" w:ascii="宋体" w:hAnsi="宋体"/>
          <w:color w:val="000000"/>
          <w:sz w:val="28"/>
          <w:szCs w:val="28"/>
        </w:rPr>
        <w:t>）</w:t>
      </w:r>
      <w:r>
        <w:rPr>
          <w:rFonts w:ascii="宋体" w:hAnsi="宋体"/>
          <w:color w:val="000000"/>
          <w:sz w:val="28"/>
          <w:szCs w:val="28"/>
        </w:rPr>
        <w:t>确定一个参加评标的投标人，其他投标无效。</w:t>
      </w:r>
    </w:p>
    <w:p w14:paraId="4FD0DEE4">
      <w:pPr>
        <w:spacing w:line="520" w:lineRule="exact"/>
        <w:ind w:firstLine="560" w:firstLineChars="200"/>
        <w:rPr>
          <w:rFonts w:ascii="宋体" w:hAnsi="宋体"/>
          <w:color w:val="000000"/>
          <w:sz w:val="28"/>
          <w:szCs w:val="28"/>
        </w:rPr>
      </w:pPr>
      <w:r>
        <w:rPr>
          <w:rFonts w:ascii="宋体" w:hAnsi="宋体"/>
          <w:color w:val="000000"/>
          <w:sz w:val="28"/>
          <w:szCs w:val="28"/>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8"/>
          <w:szCs w:val="28"/>
        </w:rPr>
        <w:t>根据招标文件规定的方式（招标文件未规定的采取随机抽取的方式）</w:t>
      </w:r>
      <w:r>
        <w:rPr>
          <w:rFonts w:ascii="宋体" w:hAnsi="宋体"/>
          <w:color w:val="000000"/>
          <w:sz w:val="28"/>
          <w:szCs w:val="28"/>
        </w:rPr>
        <w:t>确定</w:t>
      </w:r>
      <w:r>
        <w:rPr>
          <w:rFonts w:hint="eastAsia" w:ascii="宋体" w:hAnsi="宋体"/>
          <w:color w:val="000000"/>
          <w:sz w:val="28"/>
          <w:szCs w:val="28"/>
        </w:rPr>
        <w:t>一个中标候选人</w:t>
      </w:r>
      <w:r>
        <w:rPr>
          <w:rFonts w:ascii="宋体" w:hAnsi="宋体"/>
          <w:color w:val="000000"/>
          <w:sz w:val="28"/>
          <w:szCs w:val="28"/>
        </w:rPr>
        <w:t>，其他同品牌投标人不作为中标候选人。</w:t>
      </w:r>
    </w:p>
    <w:p w14:paraId="78D1D544">
      <w:pPr>
        <w:spacing w:line="520" w:lineRule="exact"/>
        <w:ind w:firstLine="420"/>
        <w:rPr>
          <w:rFonts w:hint="eastAsia" w:ascii="宋体" w:hAnsi="宋体"/>
          <w:color w:val="000000"/>
          <w:sz w:val="28"/>
          <w:szCs w:val="28"/>
        </w:rPr>
      </w:pPr>
      <w:r>
        <w:rPr>
          <w:rFonts w:ascii="宋体" w:hAnsi="宋体"/>
          <w:color w:val="000000"/>
          <w:sz w:val="28"/>
          <w:szCs w:val="28"/>
        </w:rPr>
        <w:t>非单一产品采购项目，招标文件中</w:t>
      </w:r>
      <w:r>
        <w:rPr>
          <w:rFonts w:hint="eastAsia" w:ascii="宋体" w:hAnsi="宋体"/>
          <w:color w:val="000000"/>
          <w:sz w:val="28"/>
          <w:szCs w:val="28"/>
        </w:rPr>
        <w:t>将载明其中的核心产品</w:t>
      </w:r>
      <w:r>
        <w:rPr>
          <w:rFonts w:ascii="宋体" w:hAnsi="宋体"/>
          <w:color w:val="000000"/>
          <w:sz w:val="28"/>
          <w:szCs w:val="28"/>
        </w:rPr>
        <w:t>。多家投标人提供的核心产品品牌相同的，按前两款规定处理。</w:t>
      </w:r>
    </w:p>
    <w:p w14:paraId="0E23433C">
      <w:pPr>
        <w:spacing w:line="520" w:lineRule="exact"/>
        <w:ind w:firstLine="420"/>
        <w:rPr>
          <w:rFonts w:ascii="宋体" w:hAnsi="宋体"/>
          <w:sz w:val="28"/>
          <w:szCs w:val="28"/>
        </w:rPr>
      </w:pPr>
      <w:r>
        <w:rPr>
          <w:rFonts w:hint="eastAsia" w:ascii="宋体" w:hAnsi="宋体"/>
          <w:color w:val="000000"/>
          <w:sz w:val="28"/>
          <w:szCs w:val="28"/>
        </w:rPr>
        <w:t>2</w:t>
      </w:r>
      <w:r>
        <w:rPr>
          <w:rFonts w:ascii="宋体" w:hAnsi="宋体"/>
          <w:color w:val="000000"/>
          <w:sz w:val="28"/>
          <w:szCs w:val="28"/>
        </w:rPr>
        <w:t>5</w:t>
      </w:r>
      <w:r>
        <w:rPr>
          <w:rFonts w:hint="eastAsia" w:ascii="宋体" w:hAnsi="宋体"/>
          <w:color w:val="000000"/>
          <w:sz w:val="28"/>
          <w:szCs w:val="28"/>
        </w:rPr>
        <w:t>.7投标人在开、评标全过程中应保持通信畅通</w:t>
      </w:r>
      <w:r>
        <w:rPr>
          <w:rFonts w:hint="eastAsia" w:ascii="宋体" w:hAnsi="宋体"/>
          <w:sz w:val="28"/>
          <w:szCs w:val="28"/>
        </w:rPr>
        <w:t>，及时登录苏采云系统查阅</w:t>
      </w:r>
      <w:r>
        <w:rPr>
          <w:rFonts w:ascii="宋体" w:hAnsi="宋体"/>
          <w:sz w:val="28"/>
          <w:szCs w:val="28"/>
        </w:rPr>
        <w:t>、答复相关</w:t>
      </w:r>
      <w:r>
        <w:rPr>
          <w:rFonts w:hint="eastAsia" w:ascii="宋体" w:hAnsi="宋体"/>
          <w:sz w:val="28"/>
          <w:szCs w:val="28"/>
        </w:rPr>
        <w:t>信息</w:t>
      </w:r>
      <w:r>
        <w:rPr>
          <w:rFonts w:ascii="宋体" w:hAnsi="宋体"/>
          <w:sz w:val="28"/>
          <w:szCs w:val="28"/>
        </w:rPr>
        <w:t>，</w:t>
      </w:r>
      <w:r>
        <w:rPr>
          <w:rFonts w:hint="eastAsia" w:ascii="宋体" w:hAnsi="宋体"/>
          <w:sz w:val="28"/>
          <w:szCs w:val="28"/>
        </w:rPr>
        <w:t>并安排专人与代理公司及评标委员会联系。</w:t>
      </w:r>
    </w:p>
    <w:p w14:paraId="348D3591">
      <w:pPr>
        <w:spacing w:line="520" w:lineRule="exact"/>
        <w:ind w:firstLine="420"/>
        <w:rPr>
          <w:rFonts w:hint="eastAsia" w:ascii="宋体" w:hAnsi="宋体"/>
          <w:sz w:val="28"/>
          <w:szCs w:val="28"/>
        </w:rPr>
      </w:pPr>
      <w:r>
        <w:rPr>
          <w:rFonts w:hint="eastAsia" w:ascii="宋体" w:hAnsi="宋体"/>
          <w:sz w:val="28"/>
          <w:szCs w:val="28"/>
        </w:rPr>
        <w:t>25.8异常低价投标审查</w:t>
      </w:r>
    </w:p>
    <w:p w14:paraId="607DD35A">
      <w:pPr>
        <w:spacing w:line="520" w:lineRule="exact"/>
        <w:ind w:firstLine="420"/>
        <w:rPr>
          <w:rFonts w:hint="eastAsia" w:ascii="宋体" w:hAnsi="宋体"/>
          <w:sz w:val="28"/>
          <w:szCs w:val="28"/>
        </w:rPr>
      </w:pPr>
      <w:r>
        <w:rPr>
          <w:rFonts w:hint="eastAsia" w:ascii="宋体" w:hAnsi="宋体"/>
          <w:sz w:val="28"/>
          <w:szCs w:val="28"/>
        </w:rPr>
        <w:t>25.8.1评标过程中出现下列情形之一的，评标委员会应当启动异常低价投标审查程序：</w:t>
      </w:r>
    </w:p>
    <w:p w14:paraId="562ACF0C">
      <w:pPr>
        <w:spacing w:line="520" w:lineRule="exact"/>
        <w:ind w:firstLine="420"/>
        <w:rPr>
          <w:rFonts w:hint="eastAsia" w:ascii="宋体" w:hAnsi="宋体"/>
          <w:sz w:val="28"/>
          <w:szCs w:val="28"/>
        </w:rPr>
      </w:pPr>
      <w:r>
        <w:rPr>
          <w:rFonts w:hint="eastAsia" w:ascii="宋体" w:hAnsi="宋体"/>
          <w:sz w:val="28"/>
          <w:szCs w:val="28"/>
        </w:rPr>
        <w:t>（1）投标（响应）报价低于全部通过符合性审查投标人投标（响应）报价平均值</w:t>
      </w:r>
      <w:r>
        <w:rPr>
          <w:rFonts w:hint="eastAsia" w:ascii="宋体" w:hAnsi="宋体"/>
          <w:sz w:val="28"/>
          <w:szCs w:val="28"/>
          <w:highlight w:val="yellow"/>
          <w:lang w:val="en-US" w:eastAsia="zh-CN"/>
        </w:rPr>
        <w:t>65</w:t>
      </w:r>
      <w:r>
        <w:rPr>
          <w:rFonts w:hint="eastAsia" w:ascii="宋体" w:hAnsi="宋体"/>
          <w:sz w:val="28"/>
          <w:szCs w:val="28"/>
          <w:highlight w:val="yellow"/>
        </w:rPr>
        <w:t>%的</w:t>
      </w:r>
      <w:r>
        <w:rPr>
          <w:rFonts w:hint="eastAsia" w:ascii="宋体" w:hAnsi="宋体"/>
          <w:sz w:val="28"/>
          <w:szCs w:val="28"/>
        </w:rPr>
        <w:t>，即投标（响应）报价〈全部通过符合性审查投标人投标（响应）报价平均值×</w:t>
      </w:r>
      <w:r>
        <w:rPr>
          <w:rFonts w:hint="eastAsia" w:ascii="宋体" w:hAnsi="宋体"/>
          <w:sz w:val="28"/>
          <w:szCs w:val="28"/>
          <w:highlight w:val="yellow"/>
          <w:lang w:val="en-US" w:eastAsia="zh-CN"/>
        </w:rPr>
        <w:t>65</w:t>
      </w:r>
      <w:r>
        <w:rPr>
          <w:rFonts w:hint="eastAsia" w:ascii="宋体" w:hAnsi="宋体"/>
          <w:sz w:val="28"/>
          <w:szCs w:val="28"/>
          <w:highlight w:val="yellow"/>
        </w:rPr>
        <w:t>%</w:t>
      </w:r>
      <w:r>
        <w:rPr>
          <w:rFonts w:hint="eastAsia" w:ascii="宋体" w:hAnsi="宋体"/>
          <w:sz w:val="28"/>
          <w:szCs w:val="28"/>
        </w:rPr>
        <w:t>；</w:t>
      </w:r>
    </w:p>
    <w:p w14:paraId="572F9EE5">
      <w:pPr>
        <w:spacing w:line="520" w:lineRule="exact"/>
        <w:ind w:firstLine="420"/>
        <w:rPr>
          <w:rFonts w:hint="eastAsia" w:ascii="宋体" w:hAnsi="宋体"/>
          <w:sz w:val="28"/>
          <w:szCs w:val="28"/>
        </w:rPr>
      </w:pPr>
      <w:r>
        <w:rPr>
          <w:rFonts w:hint="eastAsia" w:ascii="宋体" w:hAnsi="宋体"/>
          <w:sz w:val="28"/>
          <w:szCs w:val="28"/>
        </w:rPr>
        <w:t>（2）投标（响应）报价低于通过符合性审查的次低报价投标人投标（响应）报价</w:t>
      </w:r>
      <w:r>
        <w:rPr>
          <w:rFonts w:hint="eastAsia" w:ascii="宋体" w:hAnsi="宋体"/>
          <w:sz w:val="28"/>
          <w:szCs w:val="28"/>
          <w:highlight w:val="yellow"/>
          <w:lang w:val="en-US" w:eastAsia="zh-CN"/>
        </w:rPr>
        <w:t>65</w:t>
      </w:r>
      <w:r>
        <w:rPr>
          <w:rFonts w:hint="eastAsia" w:ascii="宋体" w:hAnsi="宋体"/>
          <w:sz w:val="28"/>
          <w:szCs w:val="28"/>
          <w:highlight w:val="yellow"/>
        </w:rPr>
        <w:t>%</w:t>
      </w:r>
      <w:r>
        <w:rPr>
          <w:rFonts w:hint="eastAsia" w:ascii="宋体" w:hAnsi="宋体"/>
          <w:sz w:val="28"/>
          <w:szCs w:val="28"/>
        </w:rPr>
        <w:t>的，即投标（响应）报价〈通过符合性审查的次低报价投标人投标（响应）报价×</w:t>
      </w:r>
      <w:r>
        <w:rPr>
          <w:rFonts w:hint="eastAsia" w:ascii="宋体" w:hAnsi="宋体"/>
          <w:sz w:val="28"/>
          <w:szCs w:val="28"/>
          <w:lang w:val="en-US" w:eastAsia="zh-CN"/>
        </w:rPr>
        <w:t>65</w:t>
      </w:r>
      <w:r>
        <w:rPr>
          <w:rFonts w:hint="eastAsia" w:ascii="宋体" w:hAnsi="宋体"/>
          <w:sz w:val="28"/>
          <w:szCs w:val="28"/>
        </w:rPr>
        <w:t>%；</w:t>
      </w:r>
    </w:p>
    <w:p w14:paraId="4D545AE2">
      <w:pPr>
        <w:spacing w:line="520" w:lineRule="exact"/>
        <w:ind w:firstLine="420"/>
        <w:rPr>
          <w:rFonts w:hint="eastAsia" w:ascii="宋体" w:hAnsi="宋体"/>
          <w:sz w:val="28"/>
          <w:szCs w:val="28"/>
        </w:rPr>
      </w:pPr>
      <w:r>
        <w:rPr>
          <w:rFonts w:hint="eastAsia" w:ascii="宋体" w:hAnsi="宋体"/>
          <w:sz w:val="28"/>
          <w:szCs w:val="28"/>
        </w:rPr>
        <w:t>（3）投标（响应）报价低于采购项目最高限价</w:t>
      </w:r>
      <w:r>
        <w:rPr>
          <w:rFonts w:hint="eastAsia" w:ascii="宋体" w:hAnsi="宋体"/>
          <w:sz w:val="28"/>
          <w:szCs w:val="28"/>
          <w:highlight w:val="yellow"/>
          <w:lang w:val="en-US" w:eastAsia="zh-CN"/>
        </w:rPr>
        <w:t>6</w:t>
      </w:r>
      <w:r>
        <w:rPr>
          <w:rFonts w:hint="eastAsia" w:ascii="宋体" w:hAnsi="宋体"/>
          <w:sz w:val="28"/>
          <w:szCs w:val="28"/>
          <w:highlight w:val="yellow"/>
        </w:rPr>
        <w:t>5%</w:t>
      </w:r>
      <w:r>
        <w:rPr>
          <w:rFonts w:hint="eastAsia" w:ascii="宋体" w:hAnsi="宋体"/>
          <w:sz w:val="28"/>
          <w:szCs w:val="28"/>
        </w:rPr>
        <w:t>的，即投标（响应）报价〈采购项目最高限价×</w:t>
      </w:r>
      <w:r>
        <w:rPr>
          <w:rFonts w:hint="eastAsia" w:ascii="宋体" w:hAnsi="宋体"/>
          <w:sz w:val="28"/>
          <w:szCs w:val="28"/>
          <w:highlight w:val="yellow"/>
          <w:lang w:val="en-US" w:eastAsia="zh-CN"/>
        </w:rPr>
        <w:t>6</w:t>
      </w:r>
      <w:r>
        <w:rPr>
          <w:rFonts w:hint="eastAsia" w:ascii="宋体" w:hAnsi="宋体"/>
          <w:sz w:val="28"/>
          <w:szCs w:val="28"/>
          <w:highlight w:val="yellow"/>
        </w:rPr>
        <w:t>5%</w:t>
      </w:r>
      <w:r>
        <w:rPr>
          <w:rFonts w:hint="eastAsia" w:ascii="宋体" w:hAnsi="宋体"/>
          <w:sz w:val="28"/>
          <w:szCs w:val="28"/>
        </w:rPr>
        <w:t>；</w:t>
      </w:r>
    </w:p>
    <w:p w14:paraId="7B3F82F5">
      <w:pPr>
        <w:spacing w:line="520" w:lineRule="exact"/>
        <w:ind w:firstLine="420"/>
        <w:rPr>
          <w:rFonts w:hint="eastAsia" w:ascii="宋体" w:hAnsi="宋体"/>
          <w:sz w:val="28"/>
          <w:szCs w:val="28"/>
        </w:rPr>
      </w:pPr>
      <w:r>
        <w:rPr>
          <w:rFonts w:hint="eastAsia" w:ascii="宋体" w:hAnsi="宋体"/>
          <w:sz w:val="28"/>
          <w:szCs w:val="28"/>
        </w:rPr>
        <w:t>（4）评审委员会基于专业判断，认为投标人报价过低，有可能影响产品质量或者不能诚信履约的其他情形。</w:t>
      </w:r>
    </w:p>
    <w:p w14:paraId="69C89E0D">
      <w:pPr>
        <w:spacing w:line="520" w:lineRule="exact"/>
        <w:ind w:firstLine="420"/>
        <w:rPr>
          <w:rFonts w:hint="eastAsia" w:ascii="宋体" w:hAnsi="宋体"/>
          <w:sz w:val="28"/>
          <w:szCs w:val="28"/>
        </w:rPr>
      </w:pPr>
      <w:r>
        <w:rPr>
          <w:rFonts w:hint="eastAsia" w:ascii="宋体" w:hAnsi="宋体"/>
          <w:sz w:val="28"/>
          <w:szCs w:val="28"/>
        </w:rPr>
        <w:t>25.8.2启动异常低价投标审查后，评标委员会应当要求相关供应商在评标现场合理的时间内，提供项目具体成本测算等与报价合理性相关的书面说明材料及相关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4B1D72BD">
      <w:pPr>
        <w:spacing w:line="520" w:lineRule="exact"/>
        <w:ind w:firstLine="560" w:firstLineChars="200"/>
        <w:rPr>
          <w:rFonts w:hint="eastAsia" w:ascii="宋体" w:hAnsi="宋体"/>
          <w:sz w:val="28"/>
          <w:szCs w:val="28"/>
        </w:rPr>
      </w:pPr>
      <w:r>
        <w:rPr>
          <w:rFonts w:hint="eastAsia" w:ascii="宋体" w:hAnsi="宋体"/>
          <w:sz w:val="28"/>
          <w:szCs w:val="28"/>
        </w:rPr>
        <w:t>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6270ACDB">
      <w:pPr>
        <w:spacing w:line="520" w:lineRule="exact"/>
        <w:ind w:firstLine="560" w:firstLineChars="200"/>
        <w:rPr>
          <w:rFonts w:hint="eastAsia" w:ascii="宋体" w:hAnsi="宋体"/>
          <w:sz w:val="28"/>
          <w:szCs w:val="28"/>
        </w:rPr>
      </w:pPr>
      <w:r>
        <w:rPr>
          <w:rFonts w:hint="eastAsia" w:ascii="宋体" w:hAnsi="宋体"/>
          <w:sz w:val="28"/>
          <w:szCs w:val="28"/>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9198479">
      <w:pPr>
        <w:spacing w:line="520" w:lineRule="exact"/>
        <w:ind w:firstLine="560" w:firstLineChars="200"/>
        <w:rPr>
          <w:rFonts w:hint="eastAsia" w:ascii="宋体" w:hAnsi="宋体"/>
          <w:sz w:val="28"/>
          <w:szCs w:val="28"/>
        </w:rPr>
      </w:pPr>
      <w:r>
        <w:rPr>
          <w:rFonts w:hint="eastAsia" w:ascii="宋体" w:hAnsi="宋体"/>
          <w:sz w:val="28"/>
          <w:szCs w:val="28"/>
        </w:rPr>
        <w:t>异常低价投标审查的启动原因、审查意见和审查结果应当在评审报告中记录。</w:t>
      </w:r>
    </w:p>
    <w:p w14:paraId="7A25129D">
      <w:pPr>
        <w:keepNext/>
        <w:keepLines/>
        <w:spacing w:line="52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lang w:eastAsia="zh-CN"/>
        </w:rPr>
        <w:t>26.</w:t>
      </w:r>
      <w:bookmarkEnd w:id="151"/>
      <w:bookmarkEnd w:id="152"/>
      <w:bookmarkEnd w:id="153"/>
      <w:r>
        <w:rPr>
          <w:rFonts w:hint="eastAsia" w:ascii="Arial" w:hAnsi="Arial" w:eastAsia="黑体" w:cs="Arial"/>
          <w:color w:val="000000"/>
          <w:sz w:val="28"/>
          <w:szCs w:val="28"/>
        </w:rPr>
        <w:t>无效投标条款和废标条款</w:t>
      </w:r>
    </w:p>
    <w:p w14:paraId="11C9AF38">
      <w:pPr>
        <w:spacing w:line="520" w:lineRule="exact"/>
        <w:ind w:left="479" w:leftChars="228"/>
        <w:rPr>
          <w:rFonts w:hint="eastAsia" w:ascii="宋体" w:hAnsi="宋体"/>
          <w:bCs/>
          <w:sz w:val="28"/>
          <w:szCs w:val="28"/>
        </w:rPr>
      </w:pPr>
      <w:bookmarkStart w:id="154" w:name="_Toc16938551"/>
      <w:bookmarkStart w:id="155" w:name="_Toc20823307"/>
      <w:bookmarkStart w:id="156" w:name="_Toc513029235"/>
      <w:r>
        <w:rPr>
          <w:rFonts w:hint="eastAsia" w:ascii="宋体" w:hAnsi="宋体"/>
          <w:bCs/>
          <w:sz w:val="28"/>
          <w:szCs w:val="28"/>
        </w:rPr>
        <w:t>2</w:t>
      </w:r>
      <w:r>
        <w:rPr>
          <w:rFonts w:ascii="宋体" w:hAnsi="宋体"/>
          <w:bCs/>
          <w:sz w:val="28"/>
          <w:szCs w:val="28"/>
        </w:rPr>
        <w:t>6</w:t>
      </w:r>
      <w:r>
        <w:rPr>
          <w:rFonts w:hint="eastAsia" w:ascii="宋体" w:hAnsi="宋体"/>
          <w:bCs/>
          <w:sz w:val="28"/>
          <w:szCs w:val="28"/>
        </w:rPr>
        <w:t>.1无效投标条款</w:t>
      </w:r>
    </w:p>
    <w:p w14:paraId="2E2ED20D">
      <w:pPr>
        <w:spacing w:line="520" w:lineRule="exact"/>
        <w:ind w:firstLine="560" w:firstLineChars="200"/>
        <w:rPr>
          <w:rFonts w:hint="eastAsia" w:ascii="宋体" w:hAnsi="宋体"/>
          <w:bCs/>
          <w:sz w:val="28"/>
          <w:szCs w:val="28"/>
        </w:rPr>
      </w:pPr>
      <w:r>
        <w:rPr>
          <w:rFonts w:hint="eastAsia" w:ascii="宋体" w:hAnsi="宋体"/>
          <w:bCs/>
          <w:sz w:val="28"/>
          <w:szCs w:val="28"/>
        </w:rPr>
        <w:t>26.1.1投标人在苏采云系统规定的时间内未成功解密电子投标文件的。</w:t>
      </w:r>
    </w:p>
    <w:p w14:paraId="6AFF54B9">
      <w:pPr>
        <w:spacing w:line="520" w:lineRule="exact"/>
        <w:ind w:firstLine="560" w:firstLineChars="200"/>
        <w:rPr>
          <w:rFonts w:hint="eastAsia" w:ascii="宋体" w:hAnsi="宋体"/>
          <w:bCs/>
          <w:sz w:val="28"/>
          <w:szCs w:val="28"/>
        </w:rPr>
      </w:pPr>
      <w:r>
        <w:rPr>
          <w:rFonts w:hint="eastAsia" w:ascii="宋体" w:hAnsi="宋体"/>
          <w:bCs/>
          <w:sz w:val="28"/>
          <w:szCs w:val="28"/>
        </w:rPr>
        <w:t>26.1.2投标人未按照招标文件要求上传电子投标文件的。</w:t>
      </w:r>
    </w:p>
    <w:p w14:paraId="7F3F08B0">
      <w:pPr>
        <w:spacing w:line="520" w:lineRule="exact"/>
        <w:ind w:firstLine="560" w:firstLineChars="200"/>
        <w:rPr>
          <w:rFonts w:hint="eastAsia" w:ascii="宋体" w:hAnsi="宋体"/>
          <w:bCs/>
          <w:sz w:val="28"/>
          <w:szCs w:val="28"/>
        </w:rPr>
      </w:pPr>
      <w:r>
        <w:rPr>
          <w:rFonts w:hint="eastAsia" w:ascii="宋体" w:hAnsi="宋体"/>
          <w:bCs/>
          <w:sz w:val="28"/>
          <w:szCs w:val="28"/>
        </w:rPr>
        <w:t>26.1.3投标人同一采购包提交两个（含两个）以上不同的投标报价的。</w:t>
      </w:r>
    </w:p>
    <w:p w14:paraId="47B264F3">
      <w:pPr>
        <w:spacing w:line="520" w:lineRule="exact"/>
        <w:ind w:firstLine="560" w:firstLineChars="200"/>
        <w:rPr>
          <w:rFonts w:hint="eastAsia" w:ascii="宋体" w:hAnsi="宋体"/>
          <w:bCs/>
          <w:sz w:val="28"/>
          <w:szCs w:val="28"/>
        </w:rPr>
      </w:pPr>
      <w:r>
        <w:rPr>
          <w:rFonts w:hint="eastAsia" w:ascii="宋体" w:hAnsi="宋体"/>
          <w:bCs/>
          <w:sz w:val="28"/>
          <w:szCs w:val="28"/>
        </w:rPr>
        <w:t>26.1.4投标人不具备招标文件中规定资格要求的。</w:t>
      </w:r>
    </w:p>
    <w:p w14:paraId="268EB1E6">
      <w:pPr>
        <w:spacing w:line="520" w:lineRule="exact"/>
        <w:ind w:firstLine="560" w:firstLineChars="200"/>
        <w:rPr>
          <w:rFonts w:hint="eastAsia" w:ascii="宋体" w:hAnsi="宋体"/>
          <w:bCs/>
          <w:sz w:val="28"/>
          <w:szCs w:val="28"/>
        </w:rPr>
      </w:pPr>
      <w:r>
        <w:rPr>
          <w:rFonts w:hint="eastAsia" w:ascii="宋体" w:hAnsi="宋体"/>
          <w:bCs/>
          <w:sz w:val="28"/>
          <w:szCs w:val="28"/>
        </w:rPr>
        <w:t>26.1.5投标人的报价超过了采购预算或最高限价的。</w:t>
      </w:r>
    </w:p>
    <w:p w14:paraId="598A1A79">
      <w:pPr>
        <w:spacing w:line="520" w:lineRule="exact"/>
        <w:ind w:firstLine="560" w:firstLineChars="200"/>
        <w:rPr>
          <w:rFonts w:hint="eastAsia" w:ascii="宋体" w:hAnsi="宋体"/>
          <w:bCs/>
          <w:sz w:val="28"/>
          <w:szCs w:val="28"/>
        </w:rPr>
      </w:pPr>
      <w:r>
        <w:rPr>
          <w:rFonts w:hint="eastAsia" w:ascii="宋体" w:hAnsi="宋体"/>
          <w:bCs/>
          <w:sz w:val="28"/>
          <w:szCs w:val="28"/>
        </w:rPr>
        <w:t>26.1.6未通过符合性审查的。</w:t>
      </w:r>
    </w:p>
    <w:p w14:paraId="409456F5">
      <w:pPr>
        <w:spacing w:line="520" w:lineRule="exact"/>
        <w:ind w:firstLine="560" w:firstLineChars="200"/>
        <w:rPr>
          <w:rFonts w:hint="eastAsia" w:ascii="宋体" w:hAnsi="宋体"/>
          <w:bCs/>
          <w:sz w:val="28"/>
          <w:szCs w:val="28"/>
        </w:rPr>
      </w:pPr>
      <w:r>
        <w:rPr>
          <w:rFonts w:hint="eastAsia" w:ascii="宋体" w:hAnsi="宋体"/>
          <w:bCs/>
          <w:sz w:val="28"/>
          <w:szCs w:val="28"/>
        </w:rPr>
        <w:t>26.1.7不符合招标文件中规定的实质性要求的（实质性要求和条件是指本招标文件中用带星号（“★”）的商务或技术要求）</w:t>
      </w:r>
    </w:p>
    <w:p w14:paraId="362A5BB5">
      <w:pPr>
        <w:spacing w:line="520" w:lineRule="exact"/>
        <w:ind w:firstLine="560" w:firstLineChars="200"/>
        <w:rPr>
          <w:rFonts w:hint="eastAsia" w:ascii="宋体" w:hAnsi="宋体"/>
          <w:bCs/>
          <w:sz w:val="28"/>
          <w:szCs w:val="28"/>
        </w:rPr>
      </w:pPr>
      <w:r>
        <w:rPr>
          <w:rFonts w:hint="eastAsia" w:ascii="宋体" w:hAnsi="宋体"/>
          <w:bCs/>
          <w:sz w:val="28"/>
          <w:szCs w:val="28"/>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3A94027">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w:t>
      </w:r>
      <w:r>
        <w:rPr>
          <w:rFonts w:ascii="宋体" w:hAnsi="宋体"/>
          <w:bCs/>
          <w:sz w:val="28"/>
          <w:szCs w:val="28"/>
        </w:rPr>
        <w:t>6</w:t>
      </w:r>
      <w:r>
        <w:rPr>
          <w:rFonts w:hint="eastAsia" w:ascii="宋体" w:hAnsi="宋体"/>
          <w:bCs/>
          <w:color w:val="000000"/>
          <w:sz w:val="28"/>
          <w:szCs w:val="28"/>
        </w:rPr>
        <w:t>.1.</w:t>
      </w:r>
      <w:r>
        <w:rPr>
          <w:rFonts w:ascii="宋体" w:hAnsi="宋体"/>
          <w:bCs/>
          <w:color w:val="000000"/>
          <w:sz w:val="28"/>
          <w:szCs w:val="28"/>
        </w:rPr>
        <w:t>9</w:t>
      </w:r>
      <w:r>
        <w:rPr>
          <w:rFonts w:hint="eastAsia" w:ascii="宋体" w:hAnsi="宋体"/>
          <w:bCs/>
          <w:color w:val="000000"/>
          <w:sz w:val="28"/>
          <w:szCs w:val="28"/>
        </w:rPr>
        <w:t>投标文件含有采购人不能接受的附加条件的。</w:t>
      </w:r>
    </w:p>
    <w:p w14:paraId="35B95898">
      <w:pPr>
        <w:spacing w:line="520" w:lineRule="exact"/>
        <w:ind w:firstLine="420"/>
        <w:rPr>
          <w:rFonts w:hint="eastAsia" w:ascii="宋体" w:hAnsi="宋体"/>
          <w:sz w:val="28"/>
          <w:szCs w:val="28"/>
        </w:rPr>
      </w:pPr>
      <w:r>
        <w:rPr>
          <w:rFonts w:hint="eastAsia" w:ascii="宋体" w:hAnsi="宋体"/>
          <w:sz w:val="28"/>
          <w:szCs w:val="28"/>
        </w:rPr>
        <w:t>26.1.10评标委员会按照本招标文件规定对投标人进行异常低价投标审查后，认为投标人不能证明其报价合理性的。</w:t>
      </w:r>
    </w:p>
    <w:p w14:paraId="16B361CD">
      <w:pPr>
        <w:spacing w:line="520" w:lineRule="exact"/>
        <w:ind w:firstLine="420"/>
        <w:rPr>
          <w:rFonts w:hint="eastAsia" w:ascii="宋体" w:hAnsi="宋体"/>
          <w:sz w:val="28"/>
          <w:szCs w:val="28"/>
        </w:rPr>
      </w:pPr>
      <w:r>
        <w:rPr>
          <w:rFonts w:hint="eastAsia" w:ascii="宋体" w:hAnsi="宋体"/>
          <w:sz w:val="28"/>
          <w:szCs w:val="28"/>
        </w:rPr>
        <w:t>26.1.11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5132AD7">
      <w:pPr>
        <w:spacing w:line="520" w:lineRule="exact"/>
        <w:ind w:firstLine="420"/>
        <w:rPr>
          <w:rFonts w:hint="eastAsia" w:ascii="宋体" w:hAnsi="宋体"/>
          <w:sz w:val="28"/>
          <w:szCs w:val="28"/>
        </w:rPr>
      </w:pPr>
      <w:r>
        <w:rPr>
          <w:rFonts w:hint="eastAsia" w:ascii="宋体" w:hAnsi="宋体"/>
          <w:sz w:val="28"/>
          <w:szCs w:val="28"/>
        </w:rPr>
        <w:t>26.1.12投标文件未按照招标文件要求加盖CA电子公章的。</w:t>
      </w:r>
    </w:p>
    <w:p w14:paraId="465C39BC">
      <w:pPr>
        <w:spacing w:line="520" w:lineRule="exact"/>
        <w:ind w:firstLine="420"/>
        <w:rPr>
          <w:rFonts w:hint="eastAsia" w:ascii="宋体" w:hAnsi="宋体"/>
          <w:sz w:val="28"/>
          <w:szCs w:val="28"/>
        </w:rPr>
      </w:pPr>
      <w:r>
        <w:rPr>
          <w:rFonts w:hint="eastAsia" w:ascii="宋体" w:hAnsi="宋体"/>
          <w:sz w:val="28"/>
          <w:szCs w:val="28"/>
        </w:rPr>
        <w:t>26.1.13其他法律法规及本招标文件规定的属于无效投标的情形。</w:t>
      </w:r>
    </w:p>
    <w:p w14:paraId="660E103A">
      <w:pPr>
        <w:spacing w:line="520" w:lineRule="exact"/>
        <w:ind w:firstLine="420"/>
        <w:rPr>
          <w:rFonts w:hint="eastAsia" w:ascii="宋体" w:hAnsi="宋体"/>
          <w:sz w:val="28"/>
          <w:szCs w:val="28"/>
        </w:rPr>
      </w:pPr>
      <w:r>
        <w:rPr>
          <w:rFonts w:hint="eastAsia" w:ascii="宋体" w:hAnsi="宋体"/>
          <w:sz w:val="28"/>
          <w:szCs w:val="28"/>
        </w:rPr>
        <w:t>26.2废标条款</w:t>
      </w:r>
    </w:p>
    <w:p w14:paraId="53D97071">
      <w:pPr>
        <w:spacing w:line="520" w:lineRule="exact"/>
        <w:ind w:firstLine="420"/>
        <w:rPr>
          <w:rFonts w:hint="eastAsia" w:ascii="宋体" w:hAnsi="宋体"/>
          <w:sz w:val="28"/>
          <w:szCs w:val="28"/>
        </w:rPr>
      </w:pPr>
      <w:r>
        <w:rPr>
          <w:rFonts w:hint="eastAsia" w:ascii="宋体" w:hAnsi="宋体"/>
          <w:sz w:val="28"/>
          <w:szCs w:val="28"/>
        </w:rPr>
        <w:t>26.2.1符合专业条件的供应商或者对招标文件作实质响应的供应商不足三家的。</w:t>
      </w:r>
    </w:p>
    <w:p w14:paraId="0A5E1664">
      <w:pPr>
        <w:spacing w:line="520" w:lineRule="exact"/>
        <w:ind w:firstLine="420"/>
        <w:rPr>
          <w:rFonts w:hint="eastAsia" w:ascii="宋体" w:hAnsi="宋体"/>
          <w:sz w:val="28"/>
          <w:szCs w:val="28"/>
        </w:rPr>
      </w:pPr>
      <w:r>
        <w:rPr>
          <w:rFonts w:hint="eastAsia" w:ascii="宋体" w:hAnsi="宋体"/>
          <w:sz w:val="28"/>
          <w:szCs w:val="28"/>
        </w:rPr>
        <w:t>26.2.2出现影响采购公正的违法、违规行为的。</w:t>
      </w:r>
    </w:p>
    <w:p w14:paraId="7AAFB8D6">
      <w:pPr>
        <w:spacing w:line="520" w:lineRule="exact"/>
        <w:ind w:firstLine="420"/>
        <w:rPr>
          <w:rFonts w:hint="eastAsia" w:ascii="宋体" w:hAnsi="宋体"/>
          <w:sz w:val="28"/>
          <w:szCs w:val="28"/>
        </w:rPr>
      </w:pPr>
      <w:r>
        <w:rPr>
          <w:rFonts w:hint="eastAsia" w:ascii="宋体" w:hAnsi="宋体"/>
          <w:sz w:val="28"/>
          <w:szCs w:val="28"/>
        </w:rPr>
        <w:t>26.2.3因重大变故，采购任务取消的。</w:t>
      </w:r>
    </w:p>
    <w:p w14:paraId="4149A135">
      <w:pPr>
        <w:spacing w:line="520" w:lineRule="exact"/>
        <w:ind w:firstLine="420"/>
        <w:rPr>
          <w:rFonts w:hint="eastAsia" w:ascii="宋体" w:hAnsi="宋体"/>
          <w:sz w:val="28"/>
          <w:szCs w:val="28"/>
        </w:rPr>
      </w:pPr>
      <w:r>
        <w:rPr>
          <w:rFonts w:hint="eastAsia" w:ascii="宋体" w:hAnsi="宋体"/>
          <w:sz w:val="28"/>
          <w:szCs w:val="28"/>
        </w:rPr>
        <w:t>26.2.4评标委员会认定招标文件存在歧义、重大缺陷导致评审工作无法进行。</w:t>
      </w:r>
    </w:p>
    <w:p w14:paraId="3788441C">
      <w:pPr>
        <w:spacing w:line="520" w:lineRule="exact"/>
        <w:ind w:firstLine="420"/>
        <w:rPr>
          <w:rFonts w:hint="eastAsia" w:ascii="宋体" w:hAnsi="宋体"/>
          <w:sz w:val="28"/>
          <w:szCs w:val="28"/>
        </w:rPr>
      </w:pPr>
      <w:r>
        <w:rPr>
          <w:rFonts w:hint="eastAsia" w:ascii="宋体" w:hAnsi="宋体"/>
          <w:sz w:val="28"/>
          <w:szCs w:val="28"/>
        </w:rPr>
        <w:t>26.2.5因苏采云系统故障原因造成开标不成功的。</w:t>
      </w:r>
    </w:p>
    <w:p w14:paraId="7AB01F2E">
      <w:pPr>
        <w:spacing w:line="520" w:lineRule="exact"/>
        <w:ind w:firstLine="420"/>
        <w:rPr>
          <w:rFonts w:hint="eastAsia" w:ascii="宋体" w:hAnsi="宋体"/>
          <w:sz w:val="28"/>
          <w:szCs w:val="28"/>
        </w:rPr>
      </w:pPr>
      <w:r>
        <w:rPr>
          <w:rFonts w:hint="eastAsia" w:ascii="宋体" w:hAnsi="宋体"/>
          <w:sz w:val="28"/>
          <w:szCs w:val="28"/>
        </w:rPr>
        <w:t>26.3投标截止时间结束后参加投标的供应商不足三家的处理：</w:t>
      </w:r>
    </w:p>
    <w:p w14:paraId="5910A08E">
      <w:pPr>
        <w:spacing w:line="520" w:lineRule="exact"/>
        <w:ind w:firstLine="420"/>
        <w:rPr>
          <w:rFonts w:hint="eastAsia" w:ascii="宋体" w:hAnsi="宋体"/>
          <w:bCs/>
          <w:color w:val="000000"/>
          <w:sz w:val="24"/>
          <w:szCs w:val="21"/>
        </w:rPr>
      </w:pPr>
      <w:r>
        <w:rPr>
          <w:rFonts w:hint="eastAsia" w:ascii="宋体" w:hAnsi="宋体"/>
          <w:sz w:val="28"/>
          <w:szCs w:val="28"/>
        </w:rPr>
        <w:t>26.3.1如出现投标截止时间结束后参加投标的供应商或者在评标期间对招标文件做出实质响应的供应商不足三家情况，按政府采购相关规定执行。</w:t>
      </w:r>
    </w:p>
    <w:p w14:paraId="6579B876">
      <w:pPr>
        <w:keepNext/>
        <w:keepLines/>
        <w:spacing w:before="120" w:beforeLines="50" w:after="120" w:afterLines="50" w:line="520" w:lineRule="exact"/>
        <w:ind w:firstLine="482" w:firstLineChars="150"/>
        <w:outlineLvl w:val="2"/>
        <w:rPr>
          <w:rFonts w:hint="eastAsia"/>
          <w:b/>
          <w:bCs/>
          <w:color w:val="000000"/>
          <w:sz w:val="32"/>
          <w:szCs w:val="32"/>
        </w:rPr>
      </w:pPr>
      <w:bookmarkStart w:id="157" w:name="_Toc120614219"/>
      <w:r>
        <w:rPr>
          <w:rFonts w:hint="eastAsia"/>
          <w:b/>
          <w:bCs/>
          <w:color w:val="000000"/>
          <w:sz w:val="32"/>
          <w:szCs w:val="32"/>
        </w:rPr>
        <w:t>六、</w:t>
      </w:r>
      <w:bookmarkEnd w:id="154"/>
      <w:bookmarkEnd w:id="155"/>
      <w:bookmarkEnd w:id="156"/>
      <w:r>
        <w:rPr>
          <w:rFonts w:hint="eastAsia"/>
          <w:b/>
          <w:bCs/>
          <w:color w:val="000000"/>
          <w:sz w:val="32"/>
          <w:szCs w:val="32"/>
        </w:rPr>
        <w:t>定标</w:t>
      </w:r>
      <w:bookmarkEnd w:id="157"/>
    </w:p>
    <w:p w14:paraId="4B4341A6">
      <w:pPr>
        <w:keepNext/>
        <w:keepLines/>
        <w:spacing w:line="520" w:lineRule="exact"/>
        <w:ind w:firstLine="560" w:firstLineChars="200"/>
        <w:outlineLvl w:val="3"/>
        <w:rPr>
          <w:rFonts w:hint="eastAsia" w:ascii="黑体" w:hAnsi="宋体" w:eastAsia="黑体"/>
          <w:bCs/>
          <w:color w:val="000000"/>
          <w:sz w:val="28"/>
          <w:szCs w:val="28"/>
        </w:rPr>
      </w:pPr>
      <w:bookmarkStart w:id="158" w:name="_Toc513029238"/>
      <w:bookmarkStart w:id="159" w:name="_Toc20823310"/>
      <w:bookmarkStart w:id="160" w:name="_Toc16938554"/>
      <w:r>
        <w:rPr>
          <w:rFonts w:hint="eastAsia" w:ascii="黑体" w:hAnsi="宋体" w:eastAsia="黑体"/>
          <w:bCs/>
          <w:color w:val="000000"/>
          <w:sz w:val="28"/>
          <w:szCs w:val="28"/>
          <w:lang w:eastAsia="zh-CN"/>
        </w:rPr>
        <w:t>27.</w:t>
      </w:r>
      <w:bookmarkEnd w:id="158"/>
      <w:r>
        <w:rPr>
          <w:rFonts w:hint="eastAsia" w:ascii="黑体" w:hAnsi="宋体" w:eastAsia="黑体"/>
          <w:bCs/>
          <w:color w:val="000000"/>
          <w:sz w:val="28"/>
          <w:szCs w:val="28"/>
        </w:rPr>
        <w:t>确定</w:t>
      </w:r>
      <w:bookmarkEnd w:id="159"/>
      <w:bookmarkEnd w:id="160"/>
      <w:r>
        <w:rPr>
          <w:rFonts w:hint="eastAsia" w:ascii="黑体" w:hAnsi="宋体" w:eastAsia="黑体"/>
          <w:bCs/>
          <w:color w:val="000000"/>
          <w:sz w:val="28"/>
          <w:szCs w:val="28"/>
        </w:rPr>
        <w:t>中标单位</w:t>
      </w:r>
    </w:p>
    <w:p w14:paraId="40470104">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27.1中标候选人的选取原则和数量见招标文件第五章规定。</w:t>
      </w:r>
    </w:p>
    <w:p w14:paraId="3BAC10E5">
      <w:pPr>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27.2采购人应根据评委会推荐的中标候选人确定中标供应商。</w:t>
      </w:r>
    </w:p>
    <w:p w14:paraId="3AF54DB6">
      <w:pPr>
        <w:spacing w:line="520" w:lineRule="exact"/>
        <w:ind w:firstLine="560" w:firstLineChars="200"/>
        <w:rPr>
          <w:rFonts w:hint="eastAsia" w:ascii="宋体" w:hAnsi="宋体"/>
          <w:color w:val="000000"/>
          <w:sz w:val="28"/>
          <w:szCs w:val="28"/>
        </w:rPr>
      </w:pPr>
      <w:r>
        <w:rPr>
          <w:rFonts w:hint="eastAsia" w:ascii="宋体" w:hAnsi="宋体"/>
          <w:bCs/>
          <w:color w:val="000000"/>
          <w:sz w:val="28"/>
          <w:szCs w:val="28"/>
        </w:rPr>
        <w:t>27.3</w:t>
      </w:r>
      <w:r>
        <w:rPr>
          <w:rFonts w:hint="eastAsia" w:ascii="宋体" w:hAnsi="宋体"/>
          <w:color w:val="000000"/>
          <w:sz w:val="28"/>
          <w:szCs w:val="28"/>
        </w:rPr>
        <w:t>代理公司将在“江苏政府采购网”或者“淮安市政府采购网”发布中标公告，公告期限为1个工作日。</w:t>
      </w:r>
    </w:p>
    <w:p w14:paraId="50FDF6DA">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27.4若有充分证据证明，中标供应商出现下列情况之一的，一经查实，将被取消中标资格：</w:t>
      </w:r>
    </w:p>
    <w:p w14:paraId="1B3A7D76">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27.4.1提供虚假材料谋取中标的。</w:t>
      </w:r>
    </w:p>
    <w:p w14:paraId="72795830">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27.4.2向采购人、代理公司行贿或者提供其他不正当利益的。</w:t>
      </w:r>
    </w:p>
    <w:p w14:paraId="7517DDB1">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27.4.3属于本文件规定的无效条件，但在评标过程中又未被评委会发现的。</w:t>
      </w:r>
    </w:p>
    <w:p w14:paraId="2C0E85AC">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27.4.4与采购人或者其他供应商恶意串通的。</w:t>
      </w:r>
    </w:p>
    <w:p w14:paraId="5D50E36E">
      <w:pPr>
        <w:snapToGrid w:val="0"/>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27.4.5采取不正当手段诋毁、排挤其他供应商的。</w:t>
      </w:r>
    </w:p>
    <w:p w14:paraId="5CA5E9E0">
      <w:pPr>
        <w:snapToGrid w:val="0"/>
        <w:spacing w:line="520" w:lineRule="exact"/>
        <w:ind w:firstLine="560" w:firstLineChars="200"/>
        <w:rPr>
          <w:rFonts w:ascii="宋体" w:hAnsi="宋体"/>
          <w:color w:val="000000"/>
          <w:sz w:val="28"/>
          <w:szCs w:val="28"/>
        </w:rPr>
      </w:pPr>
      <w:bookmarkStart w:id="161" w:name="_Toc200451960"/>
      <w:r>
        <w:rPr>
          <w:rFonts w:hint="eastAsia" w:ascii="宋体" w:hAnsi="宋体"/>
          <w:color w:val="000000"/>
          <w:sz w:val="28"/>
          <w:szCs w:val="28"/>
        </w:rPr>
        <w:t>27.5</w:t>
      </w:r>
      <w:r>
        <w:rPr>
          <w:rFonts w:hAnsi="宋体" w:cs="宋体"/>
          <w:color w:val="000000"/>
          <w:kern w:val="0"/>
          <w:sz w:val="28"/>
          <w:szCs w:val="28"/>
        </w:rPr>
        <w:t>有下列情形之一的，</w:t>
      </w:r>
      <w:r>
        <w:rPr>
          <w:rFonts w:hint="eastAsia" w:hAnsi="宋体" w:cs="宋体"/>
          <w:color w:val="000000"/>
          <w:kern w:val="0"/>
          <w:sz w:val="28"/>
          <w:szCs w:val="28"/>
        </w:rPr>
        <w:t>视为投标人</w:t>
      </w:r>
      <w:r>
        <w:rPr>
          <w:rFonts w:hAnsi="宋体" w:cs="宋体"/>
          <w:color w:val="000000"/>
          <w:kern w:val="0"/>
          <w:sz w:val="28"/>
          <w:szCs w:val="28"/>
        </w:rPr>
        <w:t>串通</w:t>
      </w:r>
      <w:r>
        <w:rPr>
          <w:rFonts w:hint="eastAsia" w:hAnsi="宋体" w:cs="宋体"/>
          <w:color w:val="000000"/>
          <w:kern w:val="0"/>
          <w:sz w:val="28"/>
          <w:szCs w:val="28"/>
        </w:rPr>
        <w:t>投标，投标无效：</w:t>
      </w:r>
    </w:p>
    <w:p w14:paraId="1001CF56">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27.5.1不同投标人的投标文件由同一单位或者个人编制。</w:t>
      </w:r>
    </w:p>
    <w:p w14:paraId="3016069F">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27.5.2不同投标人委托同一单位或者个人办理投标事宜。</w:t>
      </w:r>
    </w:p>
    <w:p w14:paraId="3F994CA7">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27.5.3不同投标人的投标文件载明的项目管理成员或者联系人员为同一人。</w:t>
      </w:r>
    </w:p>
    <w:p w14:paraId="7B20C734">
      <w:pPr>
        <w:snapToGrid w:val="0"/>
        <w:spacing w:line="520" w:lineRule="exact"/>
        <w:ind w:firstLine="560" w:firstLineChars="200"/>
        <w:rPr>
          <w:rFonts w:ascii="宋体" w:hAnsi="宋体"/>
          <w:color w:val="000000"/>
          <w:sz w:val="28"/>
          <w:szCs w:val="28"/>
        </w:rPr>
      </w:pPr>
      <w:r>
        <w:rPr>
          <w:rFonts w:hint="eastAsia" w:ascii="宋体" w:hAnsi="宋体"/>
          <w:color w:val="000000"/>
          <w:sz w:val="28"/>
          <w:szCs w:val="28"/>
        </w:rPr>
        <w:t>27.5.4不同投标人的投标文件异常一致或者投标报价呈规律性差异。</w:t>
      </w:r>
    </w:p>
    <w:p w14:paraId="4F208627">
      <w:pPr>
        <w:keepNext/>
        <w:keepLines/>
        <w:spacing w:line="520" w:lineRule="exact"/>
        <w:ind w:firstLine="560" w:firstLineChars="200"/>
        <w:outlineLvl w:val="3"/>
        <w:rPr>
          <w:rFonts w:hint="eastAsia" w:ascii="黑体" w:hAnsi="宋体" w:eastAsia="黑体"/>
          <w:bCs/>
          <w:color w:val="000000"/>
          <w:sz w:val="28"/>
          <w:szCs w:val="28"/>
        </w:rPr>
      </w:pPr>
      <w:r>
        <w:rPr>
          <w:rFonts w:hint="eastAsia" w:ascii="黑体" w:hAnsi="宋体" w:eastAsia="黑体"/>
          <w:bCs/>
          <w:color w:val="000000"/>
          <w:sz w:val="28"/>
          <w:szCs w:val="28"/>
          <w:lang w:eastAsia="zh-CN"/>
        </w:rPr>
        <w:t>28.</w:t>
      </w:r>
      <w:r>
        <w:rPr>
          <w:rFonts w:hint="eastAsia" w:ascii="黑体" w:hAnsi="宋体" w:eastAsia="黑体"/>
          <w:bCs/>
          <w:color w:val="000000"/>
          <w:sz w:val="28"/>
          <w:szCs w:val="28"/>
        </w:rPr>
        <w:t>质疑处理</w:t>
      </w:r>
      <w:bookmarkEnd w:id="161"/>
    </w:p>
    <w:p w14:paraId="479DA3FB">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1提出质疑的供应商应当是参与所质疑项目采购活动的供应商。潜在供应商依法获取其可质疑的采购文件的，可以对采购文件提出质疑。</w:t>
      </w:r>
    </w:p>
    <w:p w14:paraId="145F44F6">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p>
    <w:p w14:paraId="1EC19E7A">
      <w:pPr>
        <w:snapToGrid w:val="0"/>
        <w:spacing w:line="520" w:lineRule="exact"/>
        <w:ind w:firstLine="560" w:firstLineChars="200"/>
        <w:rPr>
          <w:rFonts w:hint="eastAsia" w:hAnsi="宋体" w:cs="宋体"/>
          <w:color w:val="000000"/>
          <w:kern w:val="0"/>
          <w:sz w:val="28"/>
          <w:szCs w:val="28"/>
        </w:rPr>
      </w:pPr>
      <w:r>
        <w:rPr>
          <w:rFonts w:ascii="宋体" w:hAnsi="宋体"/>
          <w:color w:val="000000"/>
          <w:sz w:val="28"/>
          <w:szCs w:val="28"/>
        </w:rPr>
        <w:t>28.</w:t>
      </w:r>
      <w:r>
        <w:rPr>
          <w:rFonts w:hint="eastAsia" w:ascii="宋体" w:hAnsi="宋体"/>
          <w:color w:val="000000"/>
          <w:sz w:val="28"/>
          <w:szCs w:val="28"/>
        </w:rPr>
        <w:t>2.1</w:t>
      </w:r>
      <w:r>
        <w:rPr>
          <w:rFonts w:hAnsi="宋体" w:cs="宋体"/>
          <w:color w:val="000000"/>
          <w:kern w:val="0"/>
          <w:sz w:val="28"/>
          <w:szCs w:val="28"/>
        </w:rPr>
        <w:t>对可以质疑的采购文件提出质疑的，为收到采购文件之日或者采购文件公告期限届满之日；</w:t>
      </w:r>
      <w:r>
        <w:rPr>
          <w:rFonts w:hAnsi="宋体" w:cs="宋体"/>
          <w:color w:val="000000"/>
          <w:kern w:val="0"/>
          <w:sz w:val="28"/>
          <w:szCs w:val="28"/>
        </w:rPr>
        <w:br w:type="textWrapping"/>
      </w:r>
      <w:r>
        <w:rPr>
          <w:rFonts w:hAnsi="宋体" w:cs="宋体"/>
          <w:color w:val="000000"/>
          <w:kern w:val="0"/>
          <w:sz w:val="28"/>
          <w:szCs w:val="28"/>
        </w:rPr>
        <w:t>　　</w:t>
      </w:r>
      <w:r>
        <w:rPr>
          <w:rFonts w:ascii="宋体" w:hAnsi="宋体"/>
          <w:color w:val="000000"/>
          <w:sz w:val="28"/>
          <w:szCs w:val="28"/>
        </w:rPr>
        <w:t>28.</w:t>
      </w:r>
      <w:r>
        <w:rPr>
          <w:rFonts w:hint="eastAsia" w:ascii="宋体" w:hAnsi="宋体"/>
          <w:color w:val="000000"/>
          <w:sz w:val="28"/>
          <w:szCs w:val="28"/>
        </w:rPr>
        <w:t>2.2</w:t>
      </w:r>
      <w:r>
        <w:rPr>
          <w:rFonts w:hAnsi="宋体" w:cs="宋体"/>
          <w:color w:val="000000"/>
          <w:kern w:val="0"/>
          <w:sz w:val="28"/>
          <w:szCs w:val="28"/>
        </w:rPr>
        <w:t>对采购过程提出质疑的，为各采购程序环节结束之日；</w:t>
      </w:r>
      <w:r>
        <w:rPr>
          <w:rFonts w:hAnsi="宋体" w:cs="宋体"/>
          <w:color w:val="000000"/>
          <w:kern w:val="0"/>
          <w:sz w:val="28"/>
          <w:szCs w:val="28"/>
        </w:rPr>
        <w:br w:type="textWrapping"/>
      </w:r>
      <w:r>
        <w:rPr>
          <w:rFonts w:hAnsi="宋体" w:cs="宋体"/>
          <w:color w:val="000000"/>
          <w:kern w:val="0"/>
          <w:sz w:val="28"/>
          <w:szCs w:val="28"/>
        </w:rPr>
        <w:t>　　</w:t>
      </w:r>
      <w:r>
        <w:rPr>
          <w:rFonts w:ascii="宋体" w:hAnsi="宋体"/>
          <w:color w:val="000000"/>
          <w:sz w:val="28"/>
          <w:szCs w:val="28"/>
        </w:rPr>
        <w:t>28.</w:t>
      </w:r>
      <w:r>
        <w:rPr>
          <w:rFonts w:hint="eastAsia" w:ascii="宋体" w:hAnsi="宋体"/>
          <w:color w:val="000000"/>
          <w:sz w:val="28"/>
          <w:szCs w:val="28"/>
        </w:rPr>
        <w:t>2.3</w:t>
      </w:r>
      <w:r>
        <w:rPr>
          <w:rFonts w:hAnsi="宋体" w:cs="宋体"/>
          <w:color w:val="000000"/>
          <w:kern w:val="0"/>
          <w:sz w:val="28"/>
          <w:szCs w:val="28"/>
        </w:rPr>
        <w:t>对中标或者成交结果提出质疑的，为中标或者成交结果公告期限届满之日。</w:t>
      </w:r>
    </w:p>
    <w:p w14:paraId="4BD7C77E">
      <w:pPr>
        <w:snapToGrid w:val="0"/>
        <w:spacing w:line="520" w:lineRule="exact"/>
        <w:ind w:firstLine="560" w:firstLineChars="200"/>
        <w:rPr>
          <w:rFonts w:hint="eastAsia" w:hAnsi="宋体" w:cs="宋体"/>
          <w:color w:val="000000"/>
          <w:kern w:val="0"/>
          <w:sz w:val="28"/>
          <w:szCs w:val="28"/>
        </w:rPr>
      </w:pPr>
      <w:r>
        <w:rPr>
          <w:rFonts w:hint="eastAsia" w:hAnsi="宋体" w:cs="宋体"/>
          <w:color w:val="000000"/>
          <w:kern w:val="0"/>
          <w:sz w:val="28"/>
          <w:szCs w:val="28"/>
        </w:rPr>
        <w:t>供应商应当在法定质疑期内一次性提出针对同一采购程序环节的质疑。供应商如在法定期限内对同一采购程序环节提出多次质疑的，代理公司、</w:t>
      </w:r>
      <w:r>
        <w:rPr>
          <w:rFonts w:hAnsi="宋体" w:cs="宋体"/>
          <w:color w:val="000000"/>
          <w:kern w:val="0"/>
          <w:sz w:val="28"/>
          <w:szCs w:val="28"/>
        </w:rPr>
        <w:t>采购人</w:t>
      </w:r>
      <w:r>
        <w:rPr>
          <w:rFonts w:hint="eastAsia" w:hAnsi="宋体" w:cs="宋体"/>
          <w:color w:val="000000"/>
          <w:kern w:val="0"/>
          <w:sz w:val="28"/>
          <w:szCs w:val="28"/>
        </w:rPr>
        <w:t>将只对供应商第一次质疑作出答复。</w:t>
      </w:r>
    </w:p>
    <w:p w14:paraId="7CAB8573">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3质疑函必须按照本招标文件中《质疑函范本》要求的格式和内容进行填写。供应商如组成联合体参加投标，则《质疑函范本》中要求签字、盖章、加盖公章之处，联合体各方均须按要求签字、盖章、加盖公章。</w:t>
      </w:r>
    </w:p>
    <w:p w14:paraId="2672E369">
      <w:pPr>
        <w:snapToGrid w:val="0"/>
        <w:spacing w:line="520" w:lineRule="exact"/>
        <w:ind w:firstLine="560" w:firstLineChars="200"/>
        <w:rPr>
          <w:rFonts w:ascii="宋体" w:hAnsi="宋体"/>
          <w:b/>
          <w:sz w:val="28"/>
          <w:szCs w:val="28"/>
        </w:rPr>
      </w:pPr>
      <w:r>
        <w:rPr>
          <w:rFonts w:ascii="宋体" w:hAnsi="宋体"/>
          <w:sz w:val="28"/>
          <w:szCs w:val="28"/>
        </w:rPr>
        <w:t>28.</w:t>
      </w:r>
      <w:r>
        <w:rPr>
          <w:rFonts w:hint="eastAsia" w:ascii="宋体" w:hAnsi="宋体"/>
          <w:sz w:val="28"/>
          <w:szCs w:val="28"/>
        </w:rPr>
        <w:t>4供应商（含潜在</w:t>
      </w:r>
      <w:r>
        <w:rPr>
          <w:rFonts w:ascii="宋体" w:hAnsi="宋体"/>
          <w:sz w:val="28"/>
          <w:szCs w:val="28"/>
        </w:rPr>
        <w:t>供应商</w:t>
      </w:r>
      <w:r>
        <w:rPr>
          <w:rFonts w:hint="eastAsia" w:ascii="宋体" w:hAnsi="宋体"/>
          <w:sz w:val="28"/>
          <w:szCs w:val="28"/>
        </w:rPr>
        <w:t>）对与</w:t>
      </w:r>
      <w:r>
        <w:rPr>
          <w:rFonts w:ascii="宋体" w:hAnsi="宋体"/>
          <w:sz w:val="28"/>
          <w:szCs w:val="28"/>
        </w:rPr>
        <w:t>本项目</w:t>
      </w:r>
      <w:r>
        <w:rPr>
          <w:rFonts w:hint="eastAsia" w:ascii="宋体" w:hAnsi="宋体"/>
          <w:sz w:val="28"/>
          <w:szCs w:val="28"/>
        </w:rPr>
        <w:t>有关的</w:t>
      </w:r>
      <w:r>
        <w:rPr>
          <w:rFonts w:ascii="宋体" w:hAnsi="宋体"/>
          <w:sz w:val="28"/>
          <w:szCs w:val="28"/>
        </w:rPr>
        <w:t>所有询问、质疑</w:t>
      </w:r>
      <w:r>
        <w:rPr>
          <w:rFonts w:hint="eastAsia" w:ascii="宋体" w:hAnsi="宋体"/>
          <w:sz w:val="28"/>
          <w:szCs w:val="28"/>
        </w:rPr>
        <w:t>均</w:t>
      </w:r>
      <w:r>
        <w:rPr>
          <w:rFonts w:ascii="宋体" w:hAnsi="宋体"/>
          <w:sz w:val="28"/>
          <w:szCs w:val="28"/>
        </w:rPr>
        <w:t>请向采购人提出，由采购人负责答复。</w:t>
      </w:r>
    </w:p>
    <w:p w14:paraId="68F314FC">
      <w:pPr>
        <w:snapToGrid w:val="0"/>
        <w:spacing w:line="520" w:lineRule="exact"/>
        <w:ind w:firstLine="560" w:firstLineChars="200"/>
        <w:rPr>
          <w:rFonts w:hint="eastAsia" w:ascii="宋体" w:hAnsi="宋体"/>
          <w:sz w:val="28"/>
          <w:szCs w:val="28"/>
        </w:rPr>
      </w:pPr>
      <w:r>
        <w:rPr>
          <w:rFonts w:hint="eastAsia" w:ascii="宋体" w:hAnsi="宋体"/>
          <w:sz w:val="28"/>
          <w:szCs w:val="28"/>
        </w:rPr>
        <w:t>采购人及代理公司只接收以纸质原件形式送达的质疑，建议供应商尽量通过邮寄方式提交质疑（采购人和代理公司不接受无快递运</w:t>
      </w:r>
      <w:r>
        <w:rPr>
          <w:rFonts w:ascii="宋体" w:hAnsi="宋体"/>
          <w:sz w:val="28"/>
          <w:szCs w:val="28"/>
        </w:rPr>
        <w:t>单号</w:t>
      </w:r>
      <w:r>
        <w:rPr>
          <w:rFonts w:hint="eastAsia" w:ascii="宋体" w:hAnsi="宋体"/>
          <w:sz w:val="28"/>
          <w:szCs w:val="28"/>
        </w:rPr>
        <w:t>的快递）。</w:t>
      </w:r>
    </w:p>
    <w:p w14:paraId="7D6EA1E0">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5以下情形的质疑不予受理</w:t>
      </w:r>
    </w:p>
    <w:p w14:paraId="4616136E">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5.1内容不符合《政府采购质疑和投诉办法》第十二条规定的质疑。</w:t>
      </w:r>
    </w:p>
    <w:p w14:paraId="18DE01D4">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5.2超出政府采购法定期限的质疑。</w:t>
      </w:r>
    </w:p>
    <w:p w14:paraId="53F6E3DC">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5.3以传真、电子邮件等方式递交的非原件形式的质疑。</w:t>
      </w:r>
    </w:p>
    <w:p w14:paraId="1A0FBDBD">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5.4未参加投标活动的供应商或在投标活动中自身权益未受到损害的供应商所提出的质疑。</w:t>
      </w:r>
    </w:p>
    <w:p w14:paraId="72473C55">
      <w:pPr>
        <w:snapToGrid w:val="0"/>
        <w:spacing w:line="520" w:lineRule="exact"/>
        <w:ind w:firstLine="560" w:firstLineChars="200"/>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5.5供应商组成联合体参加投标，联合体中任何一方或多方未按要求签字、盖章、加盖公章的质疑。</w:t>
      </w:r>
    </w:p>
    <w:p w14:paraId="4FF2FA1A">
      <w:pPr>
        <w:snapToGrid w:val="0"/>
        <w:spacing w:line="520" w:lineRule="exact"/>
        <w:ind w:firstLine="546" w:firstLineChars="195"/>
        <w:rPr>
          <w:rFonts w:hint="eastAsia" w:ascii="宋体" w:hAnsi="宋体"/>
          <w:color w:val="000000"/>
          <w:sz w:val="28"/>
          <w:szCs w:val="28"/>
        </w:rPr>
      </w:pPr>
      <w:r>
        <w:rPr>
          <w:rFonts w:ascii="宋体" w:hAnsi="宋体"/>
          <w:color w:val="000000"/>
          <w:sz w:val="28"/>
          <w:szCs w:val="28"/>
        </w:rPr>
        <w:t>28.</w:t>
      </w:r>
      <w:r>
        <w:rPr>
          <w:rFonts w:hint="eastAsia" w:ascii="宋体" w:hAnsi="宋体"/>
          <w:color w:val="000000"/>
          <w:sz w:val="28"/>
          <w:szCs w:val="28"/>
        </w:rPr>
        <w:t>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p>
    <w:p w14:paraId="7952956A">
      <w:pPr>
        <w:keepNext/>
        <w:keepLines/>
        <w:spacing w:line="520" w:lineRule="exact"/>
        <w:ind w:firstLine="560" w:firstLineChars="200"/>
        <w:outlineLvl w:val="3"/>
        <w:rPr>
          <w:rFonts w:hint="eastAsia" w:ascii="黑体" w:hAnsi="宋体" w:eastAsia="黑体"/>
          <w:bCs/>
          <w:color w:val="000000"/>
          <w:sz w:val="28"/>
          <w:szCs w:val="28"/>
        </w:rPr>
      </w:pPr>
      <w:r>
        <w:rPr>
          <w:rFonts w:hint="eastAsia" w:ascii="黑体" w:hAnsi="宋体" w:eastAsia="黑体"/>
          <w:bCs/>
          <w:color w:val="000000"/>
          <w:sz w:val="28"/>
          <w:szCs w:val="28"/>
          <w:lang w:eastAsia="zh-CN"/>
        </w:rPr>
        <w:t>29.</w:t>
      </w:r>
      <w:r>
        <w:rPr>
          <w:rFonts w:hint="eastAsia" w:ascii="黑体" w:hAnsi="宋体" w:eastAsia="黑体"/>
          <w:bCs/>
          <w:color w:val="000000"/>
          <w:sz w:val="28"/>
          <w:szCs w:val="28"/>
        </w:rPr>
        <w:t>中标通知书</w:t>
      </w:r>
    </w:p>
    <w:p w14:paraId="32F584F9">
      <w:pPr>
        <w:snapToGrid w:val="0"/>
        <w:spacing w:line="520" w:lineRule="exact"/>
        <w:ind w:firstLine="700" w:firstLineChars="250"/>
        <w:rPr>
          <w:rFonts w:hint="eastAsia" w:ascii="宋体" w:hAnsi="宋体"/>
          <w:sz w:val="28"/>
          <w:szCs w:val="28"/>
        </w:rPr>
      </w:pPr>
      <w:r>
        <w:rPr>
          <w:rFonts w:ascii="宋体" w:hAnsi="宋体"/>
          <w:color w:val="000000"/>
          <w:sz w:val="28"/>
          <w:szCs w:val="28"/>
        </w:rPr>
        <w:t>29.</w:t>
      </w:r>
      <w:r>
        <w:rPr>
          <w:rFonts w:hint="eastAsia" w:ascii="宋体" w:hAnsi="宋体"/>
          <w:color w:val="000000"/>
          <w:sz w:val="28"/>
          <w:szCs w:val="28"/>
        </w:rPr>
        <w:t>l中标结果确定后，代理公司将在2个工作日内向中标供应商发出中标通知书并同时发布中标公告。请中标供应商在中标结果公告届满之日起30日内，使用CA</w:t>
      </w:r>
      <w:r>
        <w:rPr>
          <w:rFonts w:hint="eastAsia" w:ascii="宋体" w:hAnsi="宋体"/>
          <w:sz w:val="28"/>
          <w:szCs w:val="28"/>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7B42BFEA">
      <w:pPr>
        <w:snapToGrid w:val="0"/>
        <w:spacing w:line="520" w:lineRule="exact"/>
        <w:ind w:firstLine="700" w:firstLineChars="250"/>
        <w:rPr>
          <w:rFonts w:hint="eastAsia" w:ascii="宋体" w:hAnsi="宋体"/>
          <w:sz w:val="28"/>
          <w:szCs w:val="28"/>
        </w:rPr>
      </w:pPr>
      <w:r>
        <w:rPr>
          <w:rFonts w:hint="eastAsia" w:ascii="宋体" w:hAnsi="宋体"/>
          <w:sz w:val="28"/>
          <w:szCs w:val="28"/>
        </w:rPr>
        <w:t>29.2中标通知书将是合同的一个组成部分。对采购人和中标供应商均具有法律效力。中标通知书发出后，采购人改变中标结果的，或者中标供应商放弃中标项目的，应当依法承担法律责任。</w:t>
      </w:r>
    </w:p>
    <w:p w14:paraId="21F3636C">
      <w:pPr>
        <w:keepNext/>
        <w:keepLines/>
        <w:spacing w:before="120" w:beforeLines="50" w:after="120" w:afterLines="50" w:line="520" w:lineRule="exact"/>
        <w:outlineLvl w:val="2"/>
        <w:rPr>
          <w:rFonts w:hint="eastAsia"/>
          <w:b/>
          <w:bCs/>
          <w:color w:val="000000"/>
          <w:sz w:val="32"/>
          <w:szCs w:val="32"/>
        </w:rPr>
      </w:pPr>
      <w:bookmarkStart w:id="162" w:name="_Toc120614220"/>
      <w:bookmarkStart w:id="163" w:name="_Toc20823308"/>
      <w:bookmarkStart w:id="164" w:name="_Toc513029236"/>
      <w:bookmarkStart w:id="165" w:name="_Toc16938552"/>
      <w:r>
        <w:rPr>
          <w:rFonts w:hint="eastAsia"/>
          <w:b/>
          <w:bCs/>
          <w:color w:val="000000"/>
          <w:sz w:val="32"/>
          <w:szCs w:val="32"/>
        </w:rPr>
        <w:t>七、授予合同</w:t>
      </w:r>
      <w:bookmarkEnd w:id="162"/>
    </w:p>
    <w:bookmarkEnd w:id="163"/>
    <w:bookmarkEnd w:id="164"/>
    <w:bookmarkEnd w:id="165"/>
    <w:p w14:paraId="30880DB5">
      <w:pPr>
        <w:keepNext/>
        <w:keepLines/>
        <w:spacing w:line="520" w:lineRule="exact"/>
        <w:ind w:firstLine="560" w:firstLineChars="200"/>
        <w:outlineLvl w:val="3"/>
        <w:rPr>
          <w:rFonts w:hint="eastAsia" w:ascii="黑体" w:hAnsi="宋体" w:eastAsia="黑体"/>
          <w:bCs/>
          <w:color w:val="000000"/>
          <w:sz w:val="28"/>
          <w:szCs w:val="28"/>
        </w:rPr>
      </w:pPr>
      <w:bookmarkStart w:id="166" w:name="_Toc20823309"/>
      <w:bookmarkStart w:id="167" w:name="_Toc16938553"/>
      <w:bookmarkStart w:id="168" w:name="_Toc513029237"/>
      <w:r>
        <w:rPr>
          <w:rFonts w:hint="eastAsia" w:ascii="黑体" w:hAnsi="宋体" w:eastAsia="黑体"/>
          <w:bCs/>
          <w:color w:val="000000"/>
          <w:sz w:val="28"/>
          <w:szCs w:val="28"/>
          <w:lang w:eastAsia="zh-CN"/>
        </w:rPr>
        <w:t>30.</w:t>
      </w:r>
      <w:r>
        <w:rPr>
          <w:rFonts w:hint="eastAsia" w:ascii="黑体" w:hAnsi="宋体" w:eastAsia="黑体"/>
          <w:bCs/>
          <w:color w:val="000000"/>
          <w:sz w:val="28"/>
          <w:szCs w:val="28"/>
        </w:rPr>
        <w:t>签订合同</w:t>
      </w:r>
    </w:p>
    <w:p w14:paraId="08873447">
      <w:pPr>
        <w:snapToGrid w:val="0"/>
        <w:spacing w:line="520" w:lineRule="exact"/>
        <w:ind w:firstLine="700" w:firstLineChars="250"/>
        <w:rPr>
          <w:rFonts w:hint="eastAsia" w:ascii="宋体" w:hAnsi="宋体"/>
          <w:sz w:val="28"/>
          <w:szCs w:val="28"/>
        </w:rPr>
      </w:pPr>
      <w:r>
        <w:rPr>
          <w:rFonts w:hint="eastAsia" w:ascii="宋体" w:hAnsi="宋体"/>
          <w:sz w:val="28"/>
          <w:szCs w:val="28"/>
        </w:rPr>
        <w:t>30.l中标供应商应当在中标通知书发出之日起三十日内，按照招标文件确定的事项与采购人签订政府采购合同。</w:t>
      </w:r>
    </w:p>
    <w:p w14:paraId="15A52469">
      <w:pPr>
        <w:snapToGrid w:val="0"/>
        <w:spacing w:line="520" w:lineRule="exact"/>
        <w:ind w:firstLine="700" w:firstLineChars="250"/>
        <w:rPr>
          <w:rFonts w:hint="eastAsia" w:ascii="宋体" w:hAnsi="宋体"/>
          <w:sz w:val="28"/>
          <w:szCs w:val="28"/>
        </w:rPr>
      </w:pPr>
      <w:r>
        <w:rPr>
          <w:rFonts w:hint="eastAsia" w:ascii="宋体" w:hAnsi="宋体"/>
          <w:sz w:val="28"/>
          <w:szCs w:val="28"/>
        </w:rPr>
        <w:t>30.2招标文件、中标供应商的投标文件及招标过程中有关澄清、承诺文件均应作为合同附件。</w:t>
      </w:r>
    </w:p>
    <w:p w14:paraId="1569291E">
      <w:pPr>
        <w:snapToGrid w:val="0"/>
        <w:spacing w:line="520" w:lineRule="exact"/>
        <w:ind w:firstLine="700" w:firstLineChars="250"/>
        <w:rPr>
          <w:rFonts w:hint="eastAsia" w:ascii="宋体" w:hAnsi="宋体"/>
          <w:sz w:val="28"/>
          <w:szCs w:val="28"/>
        </w:rPr>
      </w:pPr>
      <w:r>
        <w:rPr>
          <w:rFonts w:hint="eastAsia" w:ascii="宋体" w:hAnsi="宋体"/>
          <w:sz w:val="28"/>
          <w:szCs w:val="28"/>
        </w:rPr>
        <w:t>30.3签订合同后，中标供应商不得将合同标的进行转包。未经采购人同意，中标供应商也不得采用分包的形式履行合同，否则采购人有权终止合同。转包或分包造成采购人损失的，中标供应商应承担相应赔偿责任。</w:t>
      </w:r>
    </w:p>
    <w:p w14:paraId="21DEF7B2">
      <w:pPr>
        <w:keepNext/>
        <w:keepLines/>
        <w:spacing w:line="520" w:lineRule="exact"/>
        <w:ind w:firstLine="560" w:firstLineChars="200"/>
        <w:outlineLvl w:val="3"/>
        <w:rPr>
          <w:rFonts w:hint="eastAsia" w:ascii="黑体" w:hAnsi="宋体" w:eastAsia="黑体"/>
          <w:bCs/>
          <w:color w:val="000000"/>
          <w:sz w:val="28"/>
          <w:szCs w:val="28"/>
        </w:rPr>
      </w:pPr>
      <w:r>
        <w:rPr>
          <w:rFonts w:hint="eastAsia" w:ascii="黑体" w:hAnsi="宋体" w:eastAsia="黑体"/>
          <w:bCs/>
          <w:color w:val="000000"/>
          <w:sz w:val="28"/>
          <w:szCs w:val="28"/>
          <w:lang w:eastAsia="zh-CN"/>
        </w:rPr>
        <w:t>31.</w:t>
      </w:r>
      <w:r>
        <w:rPr>
          <w:rFonts w:hint="eastAsia" w:ascii="黑体" w:hAnsi="宋体" w:eastAsia="黑体"/>
          <w:bCs/>
          <w:color w:val="000000"/>
          <w:sz w:val="28"/>
          <w:szCs w:val="28"/>
        </w:rPr>
        <w:t>货物（包含与货物相关的服务）的追加</w:t>
      </w:r>
    </w:p>
    <w:p w14:paraId="21BE4FB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w:t>
      </w:r>
      <w:r>
        <w:rPr>
          <w:rFonts w:ascii="宋体" w:hAnsi="宋体"/>
          <w:color w:val="000000"/>
          <w:sz w:val="28"/>
          <w:szCs w:val="28"/>
        </w:rPr>
        <w:t>1</w:t>
      </w:r>
      <w:r>
        <w:rPr>
          <w:rFonts w:hint="eastAsia" w:ascii="宋体" w:hAnsi="宋体"/>
          <w:color w:val="000000"/>
          <w:sz w:val="28"/>
          <w:szCs w:val="28"/>
        </w:rPr>
        <w:t>.1政府采购合同履行中，采购人需追加与合同标的相同的货物（包含与货物相关的服务）的，在不改变合同其他条款的前提下，可以与中标供应商协商签订补充合同，但所有补充合同的采购金额不超过原合同金额10%。</w:t>
      </w:r>
    </w:p>
    <w:bookmarkEnd w:id="166"/>
    <w:bookmarkEnd w:id="167"/>
    <w:bookmarkEnd w:id="168"/>
    <w:p w14:paraId="402671E6">
      <w:pPr>
        <w:keepNext/>
        <w:keepLines/>
        <w:spacing w:line="520" w:lineRule="exact"/>
        <w:ind w:firstLine="560" w:firstLineChars="200"/>
        <w:outlineLvl w:val="3"/>
        <w:rPr>
          <w:rFonts w:ascii="黑体" w:hAnsi="宋体" w:eastAsia="黑体"/>
          <w:bCs/>
          <w:color w:val="000000"/>
          <w:sz w:val="28"/>
          <w:szCs w:val="28"/>
        </w:rPr>
      </w:pPr>
      <w:bookmarkStart w:id="169" w:name="_Toc120614221"/>
      <w:bookmarkStart w:id="170" w:name="_Toc479757207"/>
      <w:bookmarkStart w:id="171" w:name="_Toc20823314"/>
      <w:bookmarkStart w:id="172" w:name="_Toc513029242"/>
      <w:bookmarkStart w:id="173" w:name="_Toc16938558"/>
      <w:r>
        <w:rPr>
          <w:rFonts w:hint="eastAsia" w:ascii="黑体" w:hAnsi="宋体" w:eastAsia="黑体"/>
          <w:bCs/>
          <w:color w:val="000000"/>
          <w:sz w:val="28"/>
          <w:szCs w:val="28"/>
          <w:lang w:eastAsia="zh-CN"/>
        </w:rPr>
        <w:t>32.</w:t>
      </w:r>
      <w:r>
        <w:rPr>
          <w:rFonts w:hint="eastAsia" w:ascii="黑体" w:hAnsi="宋体" w:eastAsia="黑体"/>
          <w:bCs/>
          <w:color w:val="000000"/>
          <w:sz w:val="28"/>
          <w:szCs w:val="28"/>
        </w:rPr>
        <w:t>政府采购履约资金扶持政策</w:t>
      </w:r>
    </w:p>
    <w:p w14:paraId="0AC895C6">
      <w:pPr>
        <w:spacing w:line="520" w:lineRule="exact"/>
        <w:ind w:firstLine="555"/>
        <w:rPr>
          <w:rFonts w:hint="eastAsia" w:ascii="宋体" w:hAnsi="宋体"/>
          <w:bCs/>
          <w:color w:val="000000"/>
          <w:sz w:val="28"/>
          <w:szCs w:val="28"/>
        </w:rPr>
      </w:pPr>
      <w:r>
        <w:rPr>
          <w:rFonts w:hint="eastAsia" w:ascii="宋体" w:hAnsi="宋体"/>
          <w:bCs/>
          <w:color w:val="000000"/>
          <w:sz w:val="28"/>
          <w:szCs w:val="28"/>
        </w:rPr>
        <w:t>中标供应商可凭政府采购合同办理融资贷款，详情请见江苏政府采购网“政采贷”专栏。</w:t>
      </w:r>
    </w:p>
    <w:p w14:paraId="3604A68C">
      <w:pPr>
        <w:keepNext/>
        <w:keepLines/>
        <w:spacing w:before="120" w:beforeLines="50" w:after="120" w:afterLines="50" w:line="520" w:lineRule="exact"/>
        <w:outlineLvl w:val="2"/>
        <w:rPr>
          <w:rFonts w:hint="eastAsia"/>
          <w:b/>
          <w:bCs/>
          <w:color w:val="000000"/>
          <w:sz w:val="32"/>
          <w:szCs w:val="32"/>
        </w:rPr>
      </w:pPr>
      <w:r>
        <w:rPr>
          <w:rFonts w:hint="eastAsia"/>
          <w:b/>
          <w:bCs/>
          <w:color w:val="000000"/>
          <w:sz w:val="32"/>
          <w:szCs w:val="32"/>
        </w:rPr>
        <w:t>八、政府采购政策功能落实</w:t>
      </w:r>
    </w:p>
    <w:p w14:paraId="7F457874">
      <w:pPr>
        <w:keepNext/>
        <w:keepLines/>
        <w:spacing w:line="520" w:lineRule="exact"/>
        <w:ind w:firstLine="560" w:firstLineChars="200"/>
        <w:outlineLvl w:val="3"/>
        <w:rPr>
          <w:rFonts w:hint="eastAsia" w:ascii="黑体" w:hAnsi="宋体" w:eastAsia="黑体"/>
          <w:bCs/>
          <w:color w:val="000000"/>
          <w:sz w:val="28"/>
          <w:szCs w:val="28"/>
        </w:rPr>
      </w:pPr>
      <w:r>
        <w:rPr>
          <w:rFonts w:hint="eastAsia" w:ascii="黑体" w:hAnsi="宋体" w:eastAsia="黑体"/>
          <w:bCs/>
          <w:color w:val="000000"/>
          <w:sz w:val="28"/>
          <w:szCs w:val="28"/>
        </w:rPr>
        <w:t>33.</w:t>
      </w:r>
      <w:r>
        <w:rPr>
          <w:rFonts w:hint="eastAsia" w:ascii="黑体" w:hAnsi="宋体" w:eastAsia="黑体"/>
          <w:bCs/>
          <w:color w:val="000000"/>
          <w:sz w:val="28"/>
          <w:szCs w:val="28"/>
          <w:lang w:val="zh-CN"/>
        </w:rPr>
        <w:t>促进中小企业发展</w:t>
      </w:r>
      <w:r>
        <w:rPr>
          <w:rFonts w:hint="eastAsia" w:ascii="黑体" w:hAnsi="宋体" w:eastAsia="黑体"/>
          <w:bCs/>
          <w:color w:val="000000"/>
          <w:sz w:val="28"/>
          <w:szCs w:val="28"/>
        </w:rPr>
        <w:t>政策</w:t>
      </w:r>
    </w:p>
    <w:p w14:paraId="12DCCE62">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33.1对于专门面向中小企业采购的项目（包）</w:t>
      </w:r>
    </w:p>
    <w:p w14:paraId="060387D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33.1.1采购项目（包）专门面向中小企业采购，非中小企业的供应商资格审查不合格，不得参与项目（包）投标。</w:t>
      </w:r>
    </w:p>
    <w:p w14:paraId="757B0E4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33.1.2供应商应当按招标文件格式提供《中小企业声明函》，未按规定提供的，资格审查不予通过。</w:t>
      </w:r>
    </w:p>
    <w:p w14:paraId="04474EC1">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33.1.3监狱企业，提供省级以上监狱管理局、戒毒管理局出具的监狱企业证明文件，视同中小企业参与本包投标，无需再提供中小企业声明函。</w:t>
      </w:r>
    </w:p>
    <w:p w14:paraId="2E044227">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33.1.4残疾人福利性单位，提供《残疾人福利性单位声明函》，视同中小企业参与本包投标，无需再提供中小企业声明函。</w:t>
      </w:r>
    </w:p>
    <w:p w14:paraId="4885D36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33.1.5专门面向中小企业采购，不执行小微企业报价价格扣除政策，所有有效投标人以原始投标报价参与评审。</w:t>
      </w:r>
    </w:p>
    <w:p w14:paraId="41E6144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33.1.6享受本政策的中标供应商，小微企业不得将合同分包给大中型企业，中型企业不得将合同分包给大型企业。</w:t>
      </w:r>
    </w:p>
    <w:p w14:paraId="4C4D9108">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rPr>
        <w:t>33.2中</w:t>
      </w:r>
      <w:r>
        <w:rPr>
          <w:rFonts w:hint="eastAsia" w:ascii="宋体" w:hAnsi="宋体"/>
          <w:color w:val="000000"/>
          <w:sz w:val="28"/>
          <w:szCs w:val="28"/>
          <w:lang w:val="zh-CN"/>
        </w:rPr>
        <w:t>小微型企业价格扣除</w:t>
      </w:r>
    </w:p>
    <w:p w14:paraId="5F49DAB0">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33.2.1</w:t>
      </w:r>
      <w:r>
        <w:rPr>
          <w:rFonts w:hint="eastAsia" w:ascii="宋体" w:hAnsi="宋体"/>
          <w:color w:val="000000"/>
          <w:sz w:val="28"/>
          <w:szCs w:val="28"/>
          <w:lang w:val="zh-CN"/>
        </w:rPr>
        <w:t>对于未专门面向中小企业或者未预留份额专门面向中小企业采购的采购项目，投标人提供的货物或者服务符合下列情形的，享受本办法规定的中小企业扶持政策，给予小微企业报价20%的扣除，用扣除后的价格参与评审</w:t>
      </w:r>
      <w:r>
        <w:rPr>
          <w:rFonts w:hint="eastAsia" w:ascii="宋体" w:hAnsi="宋体"/>
          <w:color w:val="000000"/>
          <w:sz w:val="28"/>
          <w:szCs w:val="28"/>
        </w:rPr>
        <w:t>：</w:t>
      </w:r>
    </w:p>
    <w:p w14:paraId="21B6F93E">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（1）在货物采购项目中，货物由中小企业制造，即货物由中小企业生产且使用该中小企业商号或者注册商标；</w:t>
      </w:r>
    </w:p>
    <w:p w14:paraId="3E04A6C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（2）在服务采购项目中，服务由中小企业承接，即提供服务的人员为中小企业依照《中华人民共和国劳动合同法》订立劳动合同的从业人员。</w:t>
      </w:r>
    </w:p>
    <w:p w14:paraId="417ED1D2">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33.2.2在货物采购项目中，投标人提供的货物既有中小企业制造货物，也有大型企业制造货物的，不享受本办法规定的中小企业扶持政策。</w:t>
      </w:r>
    </w:p>
    <w:p w14:paraId="0F024242">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3</w:t>
      </w:r>
      <w:r>
        <w:rPr>
          <w:rFonts w:hint="eastAsia" w:ascii="宋体" w:hAnsi="宋体"/>
          <w:color w:val="000000"/>
          <w:sz w:val="28"/>
          <w:szCs w:val="28"/>
          <w:lang w:val="zh-CN"/>
        </w:rPr>
        <w:t>联合体及分包</w:t>
      </w:r>
    </w:p>
    <w:p w14:paraId="7C21E63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33.3.1以联合体形式参加政府采购活动，联合体各方均为中小企业的，联合体视同中小企业。其中，联合体各方均为小微企业的，联合体视同小微企业。</w:t>
      </w:r>
    </w:p>
    <w:p w14:paraId="6865D52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33.3.2享受扶持政策获得政府采购合同的，小微企业不得将合同分包给大中型企业，中型企业不得将合同分包给大型企业。</w:t>
      </w:r>
    </w:p>
    <w:p w14:paraId="1128E87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p>
    <w:p w14:paraId="3B11DB12">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33.3.4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06CBFB92">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4</w:t>
      </w:r>
      <w:r>
        <w:rPr>
          <w:rFonts w:hint="eastAsia" w:ascii="宋体" w:hAnsi="宋体"/>
          <w:color w:val="000000"/>
          <w:sz w:val="28"/>
          <w:szCs w:val="28"/>
          <w:lang w:val="zh-CN"/>
        </w:rPr>
        <w:t>小微型企业</w:t>
      </w:r>
    </w:p>
    <w:p w14:paraId="37EB7E5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（1）投标人须按照招标文件的要求提供相应的《企业声明函》，详见招标文件第六章示范格式。</w:t>
      </w:r>
    </w:p>
    <w:p w14:paraId="03C4A9AF">
      <w:pPr>
        <w:spacing w:line="520" w:lineRule="exact"/>
        <w:ind w:firstLine="560" w:firstLineChars="200"/>
        <w:rPr>
          <w:rFonts w:hint="eastAsia" w:ascii="仿宋" w:hAnsi="仿宋" w:eastAsia="仿宋"/>
          <w:sz w:val="28"/>
          <w:szCs w:val="28"/>
        </w:rPr>
      </w:pPr>
      <w:r>
        <w:rPr>
          <w:rFonts w:hint="eastAsia" w:ascii="宋体" w:hAnsi="宋体"/>
          <w:color w:val="000000"/>
          <w:sz w:val="28"/>
          <w:szCs w:val="28"/>
        </w:rPr>
        <w:t>（2）企业标准请参照《政府采购促进中小企业发展管理办法》（财库〔2020〕46号）文件规定自行填写。</w:t>
      </w:r>
    </w:p>
    <w:p w14:paraId="5BB1FF7B">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5</w:t>
      </w:r>
      <w:r>
        <w:rPr>
          <w:rFonts w:hint="eastAsia" w:ascii="宋体" w:hAnsi="宋体"/>
          <w:color w:val="000000"/>
          <w:sz w:val="28"/>
          <w:szCs w:val="28"/>
          <w:lang w:val="zh-CN"/>
        </w:rPr>
        <w:t>残疾人福利单位</w:t>
      </w:r>
    </w:p>
    <w:p w14:paraId="352BC1F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（1）残疾人福利单位需按照招标文件的要求提供《残疾人福利性单位声明函》，详见招标文件第六章示范格式。</w:t>
      </w:r>
    </w:p>
    <w:p w14:paraId="168F061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（2）残疾人福利单位标准请参照《关于促进残疾人就业政府采购政策的通知》（财库〔2017〕141号）。</w:t>
      </w:r>
    </w:p>
    <w:p w14:paraId="46823CBA">
      <w:pPr>
        <w:spacing w:line="520" w:lineRule="exact"/>
        <w:ind w:firstLine="560" w:firstLineChars="200"/>
        <w:rPr>
          <w:rFonts w:hint="eastAsia" w:ascii="宋体" w:hAnsi="宋体"/>
          <w:color w:val="000000"/>
          <w:sz w:val="28"/>
          <w:szCs w:val="28"/>
          <w:lang w:val="zh-CN"/>
        </w:rPr>
      </w:pPr>
      <w:r>
        <w:rPr>
          <w:rFonts w:hint="eastAsia" w:ascii="宋体" w:hAnsi="宋体"/>
          <w:color w:val="000000"/>
          <w:sz w:val="28"/>
          <w:szCs w:val="28"/>
          <w:lang w:val="zh-CN"/>
        </w:rPr>
        <w:t>33.</w:t>
      </w:r>
      <w:r>
        <w:rPr>
          <w:rFonts w:hint="eastAsia" w:ascii="宋体" w:hAnsi="宋体"/>
          <w:color w:val="000000"/>
          <w:sz w:val="28"/>
          <w:szCs w:val="28"/>
        </w:rPr>
        <w:t>6</w:t>
      </w:r>
      <w:r>
        <w:rPr>
          <w:rFonts w:hint="eastAsia" w:ascii="宋体" w:hAnsi="宋体"/>
          <w:color w:val="000000"/>
          <w:sz w:val="28"/>
          <w:szCs w:val="28"/>
          <w:lang w:val="zh-CN"/>
        </w:rPr>
        <w:t>监狱和戒毒企业</w:t>
      </w:r>
    </w:p>
    <w:p w14:paraId="2AF4B97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（1）监狱企业参加政府采购活动时，需提供由省级以上监狱管理局、戒毒管理局（含新疆生产建设兵团）出具的属于监狱企业的证明文件）（投标文件中上传加盖出具单位公章的电子文件）。</w:t>
      </w:r>
    </w:p>
    <w:p w14:paraId="2D7A554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（2）监狱企业标准请参照《关于政府采购支持监狱企业发展有关问题的通知》（财库〔2014〕68号）。</w:t>
      </w:r>
    </w:p>
    <w:p w14:paraId="5C08872A">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34.节能、环保政策</w:t>
      </w:r>
    </w:p>
    <w:p w14:paraId="7508751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0A7F79C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34.2节能产品（本项目不涉及）</w:t>
      </w:r>
    </w:p>
    <w:p w14:paraId="113BD0A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本项目</w:t>
      </w:r>
      <w:r>
        <w:rPr>
          <w:rFonts w:hint="eastAsia" w:ascii="宋体" w:hAnsi="宋体"/>
          <w:color w:val="000000"/>
          <w:sz w:val="28"/>
          <w:szCs w:val="28"/>
          <w:u w:val="single"/>
        </w:rPr>
        <w:t>（采购产品）</w:t>
      </w:r>
      <w:r>
        <w:rPr>
          <w:rFonts w:hint="eastAsia" w:ascii="宋体" w:hAnsi="宋体"/>
          <w:color w:val="000000"/>
          <w:sz w:val="28"/>
          <w:szCs w:val="28"/>
        </w:rPr>
        <w:t>被列入“节能产品品目清单”的，实行（优先采购/强制采购）。</w:t>
      </w:r>
    </w:p>
    <w:p w14:paraId="564E9824">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34.3环保产品（本项目不涉及）</w:t>
      </w:r>
    </w:p>
    <w:p w14:paraId="6145BB2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本项目中</w:t>
      </w:r>
      <w:r>
        <w:rPr>
          <w:rFonts w:hint="eastAsia" w:ascii="宋体" w:hAnsi="宋体"/>
          <w:color w:val="000000"/>
          <w:sz w:val="28"/>
          <w:szCs w:val="28"/>
          <w:u w:val="single"/>
        </w:rPr>
        <w:t>（采购产品）</w:t>
      </w:r>
      <w:r>
        <w:rPr>
          <w:rFonts w:hint="eastAsia" w:ascii="宋体" w:hAnsi="宋体"/>
          <w:color w:val="000000"/>
          <w:sz w:val="28"/>
          <w:szCs w:val="28"/>
        </w:rPr>
        <w:t>被列入“环境标志产品品目清单”的，实行优先采购。</w:t>
      </w:r>
    </w:p>
    <w:p w14:paraId="3328110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价格分给予1%的扣除，用扣除后的价格参与评标。</w:t>
      </w:r>
    </w:p>
    <w:p w14:paraId="3F54B6A9">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34.5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947E468">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35.对本国产品支持政策</w:t>
      </w:r>
    </w:p>
    <w:p w14:paraId="3EA1DE37">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本项目政府采购活动中既有本国产品又有非本国产品参与竞争的，依法对本国产品给予价格评审优惠，对本国产品的报价给予20%的价格扣除，用扣除后的价格参与评审。</w:t>
      </w:r>
    </w:p>
    <w:p w14:paraId="4F4E6E4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采购项目或者采购包中含有多种产品，投标人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07C539F">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投标人需按照招标文件的要求提供《关于符合本国产品标准的声明函》（以下简称《声明函》），如不提供将不享受本国产品价格评审优惠。</w:t>
      </w:r>
    </w:p>
    <w:p w14:paraId="6B2033FB">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36.政府绿色采购</w:t>
      </w:r>
    </w:p>
    <w:p w14:paraId="4DF184B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根据《江苏省财政厅关于加强政府绿色采购有关事项的通知》（苏财购〔2023〕65号）的要求，落实政府绿色采购相关政策，具体如下：</w:t>
      </w:r>
    </w:p>
    <w:p w14:paraId="3AB93ECD">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36.1本项目为货物类采购项目的，所提供的产品需综合考虑节能环保、节水、循环再生、低碳、有机等因素；本项目为物业、合同能源管理等服务类采购项目的，应在服务中加强绿色低碳管理。</w:t>
      </w:r>
    </w:p>
    <w:p w14:paraId="62B17081">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36.2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2DE74578">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36.3本项目中涉及涂料、胶黏剂、油墨、清洗剂等挥发性有机物产品的，要执行国家和江苏省VOCs含量限制标准，优先使用低挥发性原辅材料，使用低VOCs含量的涂料、胶黏剂等。</w:t>
      </w:r>
    </w:p>
    <w:p w14:paraId="5DF9C9DB">
      <w:pPr>
        <w:keepNext/>
        <w:keepLines/>
        <w:spacing w:line="520" w:lineRule="exact"/>
        <w:ind w:firstLine="560" w:firstLineChars="200"/>
        <w:outlineLvl w:val="3"/>
        <w:rPr>
          <w:rFonts w:hint="eastAsia" w:ascii="黑体" w:hAnsi="宋体" w:eastAsia="黑体"/>
          <w:bCs/>
          <w:color w:val="000000"/>
          <w:sz w:val="28"/>
          <w:szCs w:val="28"/>
          <w:lang w:val="zh-CN"/>
        </w:rPr>
      </w:pPr>
      <w:r>
        <w:rPr>
          <w:rFonts w:hint="eastAsia" w:ascii="黑体" w:hAnsi="宋体" w:eastAsia="黑体"/>
          <w:bCs/>
          <w:color w:val="000000"/>
          <w:sz w:val="28"/>
          <w:szCs w:val="28"/>
          <w:lang w:val="zh-CN"/>
        </w:rPr>
        <w:t>37.履约资金扶持政策</w:t>
      </w:r>
    </w:p>
    <w:p w14:paraId="5A9E1253">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65E72F4A">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37.2有融资贷款需求的中标人，与采购人在苏采云【合同在线签订】模块中进行合同在线签订时，【账户信息完善】的“是否融资”一栏中需选择“是”，同时完善收款账号信息和合同补充协议（融资账号）。</w:t>
      </w:r>
    </w:p>
    <w:p w14:paraId="286F7C7C">
      <w:pPr>
        <w:spacing w:line="520" w:lineRule="exact"/>
        <w:ind w:firstLine="560" w:firstLineChars="200"/>
        <w:rPr>
          <w:rFonts w:hint="eastAsia" w:ascii="宋体" w:hAnsi="宋体"/>
          <w:color w:val="000000"/>
          <w:sz w:val="28"/>
          <w:szCs w:val="28"/>
        </w:rPr>
      </w:pPr>
    </w:p>
    <w:p w14:paraId="7CFFF7A8">
      <w:pPr>
        <w:spacing w:line="520" w:lineRule="exact"/>
        <w:ind w:firstLine="420"/>
        <w:rPr>
          <w:rFonts w:hint="eastAsia"/>
          <w:color w:val="000000"/>
          <w:szCs w:val="21"/>
        </w:rPr>
      </w:pPr>
    </w:p>
    <w:p w14:paraId="3A99E2A1">
      <w:pPr>
        <w:spacing w:line="520" w:lineRule="exact"/>
        <w:rPr>
          <w:rFonts w:hint="eastAsia" w:ascii="宋体" w:hAnsi="宋体"/>
          <w:bCs/>
          <w:color w:val="000000"/>
          <w:sz w:val="24"/>
          <w:szCs w:val="24"/>
        </w:rPr>
      </w:pPr>
    </w:p>
    <w:p w14:paraId="504281AE">
      <w:pPr>
        <w:spacing w:line="520" w:lineRule="exact"/>
        <w:ind w:firstLine="2640" w:firstLineChars="600"/>
        <w:jc w:val="left"/>
        <w:outlineLvl w:val="0"/>
        <w:rPr>
          <w:rFonts w:hint="eastAsia" w:ascii="黑体" w:eastAsia="黑体"/>
          <w:bCs/>
          <w:color w:val="000000"/>
          <w:sz w:val="44"/>
          <w:szCs w:val="28"/>
        </w:rPr>
      </w:pPr>
    </w:p>
    <w:p w14:paraId="36AF0B29">
      <w:pPr>
        <w:spacing w:line="520" w:lineRule="exact"/>
        <w:ind w:firstLine="2640" w:firstLineChars="600"/>
        <w:jc w:val="left"/>
        <w:outlineLvl w:val="0"/>
        <w:rPr>
          <w:rFonts w:hint="eastAsia" w:ascii="黑体" w:eastAsia="黑体"/>
          <w:bCs/>
          <w:color w:val="000000"/>
          <w:sz w:val="44"/>
          <w:szCs w:val="28"/>
        </w:rPr>
      </w:pPr>
    </w:p>
    <w:p w14:paraId="43BC1D86">
      <w:pPr>
        <w:spacing w:line="520" w:lineRule="exact"/>
        <w:ind w:firstLine="2640" w:firstLineChars="600"/>
        <w:jc w:val="left"/>
        <w:outlineLvl w:val="0"/>
        <w:rPr>
          <w:rFonts w:hint="eastAsia" w:ascii="黑体" w:eastAsia="黑体"/>
          <w:bCs/>
          <w:color w:val="000000"/>
          <w:sz w:val="44"/>
          <w:szCs w:val="28"/>
        </w:rPr>
      </w:pPr>
    </w:p>
    <w:p w14:paraId="1E765969">
      <w:pPr>
        <w:spacing w:line="520" w:lineRule="exact"/>
        <w:ind w:firstLine="2640" w:firstLineChars="600"/>
        <w:jc w:val="left"/>
        <w:outlineLvl w:val="0"/>
        <w:rPr>
          <w:rFonts w:hint="eastAsia" w:ascii="黑体" w:eastAsia="黑体"/>
          <w:bCs/>
          <w:color w:val="000000"/>
          <w:sz w:val="44"/>
          <w:szCs w:val="28"/>
        </w:rPr>
      </w:pPr>
    </w:p>
    <w:p w14:paraId="666E94DC">
      <w:pPr>
        <w:spacing w:line="520" w:lineRule="exact"/>
        <w:ind w:firstLine="2640" w:firstLineChars="600"/>
        <w:jc w:val="left"/>
        <w:outlineLvl w:val="0"/>
        <w:rPr>
          <w:rFonts w:hint="eastAsia" w:ascii="黑体" w:eastAsia="黑体"/>
          <w:bCs/>
          <w:color w:val="000000"/>
          <w:sz w:val="44"/>
          <w:szCs w:val="28"/>
        </w:rPr>
      </w:pPr>
    </w:p>
    <w:p w14:paraId="0D473ED7">
      <w:pPr>
        <w:keepNext/>
        <w:spacing w:line="520" w:lineRule="exact"/>
        <w:ind w:firstLine="2640" w:firstLineChars="600"/>
        <w:jc w:val="left"/>
        <w:outlineLvl w:val="0"/>
        <w:rPr>
          <w:rFonts w:hint="eastAsia" w:ascii="黑体" w:eastAsia="黑体"/>
          <w:bCs/>
          <w:color w:val="000000"/>
          <w:sz w:val="44"/>
          <w:szCs w:val="28"/>
        </w:rPr>
      </w:pPr>
    </w:p>
    <w:p w14:paraId="06FBBA98">
      <w:pPr>
        <w:keepNext/>
        <w:spacing w:line="520" w:lineRule="exact"/>
        <w:jc w:val="center"/>
        <w:outlineLvl w:val="0"/>
        <w:rPr>
          <w:rFonts w:hint="eastAsia" w:ascii="黑体" w:eastAsia="黑体"/>
          <w:color w:val="000000"/>
          <w:sz w:val="44"/>
          <w:szCs w:val="44"/>
        </w:rPr>
      </w:pPr>
      <w:bookmarkStart w:id="174" w:name="_Toc19972"/>
      <w:r>
        <w:rPr>
          <w:rFonts w:hint="eastAsia" w:ascii="黑体" w:eastAsia="黑体"/>
          <w:color w:val="000000"/>
          <w:sz w:val="44"/>
          <w:szCs w:val="44"/>
        </w:rPr>
        <w:t>第三章合同</w:t>
      </w:r>
      <w:bookmarkEnd w:id="169"/>
      <w:bookmarkEnd w:id="170"/>
      <w:bookmarkEnd w:id="171"/>
      <w:bookmarkEnd w:id="172"/>
      <w:bookmarkEnd w:id="173"/>
      <w:r>
        <w:rPr>
          <w:rFonts w:hint="eastAsia" w:ascii="黑体" w:eastAsia="黑体"/>
          <w:color w:val="000000"/>
          <w:sz w:val="44"/>
          <w:szCs w:val="44"/>
        </w:rPr>
        <w:t>文本</w:t>
      </w:r>
      <w:bookmarkEnd w:id="174"/>
    </w:p>
    <w:p w14:paraId="0B3EE30D">
      <w:pPr>
        <w:spacing w:line="500" w:lineRule="exact"/>
        <w:jc w:val="center"/>
        <w:rPr>
          <w:rFonts w:hint="eastAsia" w:ascii="仿宋" w:hAnsi="仿宋" w:eastAsia="仿宋" w:cs="仿宋"/>
          <w:b/>
          <w:bCs/>
          <w:kern w:val="0"/>
          <w:sz w:val="32"/>
          <w:szCs w:val="32"/>
        </w:rPr>
      </w:pPr>
      <w:bookmarkStart w:id="175" w:name="OLE_LINK4"/>
      <w:bookmarkStart w:id="176" w:name="_Toc20823315"/>
      <w:bookmarkStart w:id="177" w:name="_Toc16938559"/>
      <w:bookmarkStart w:id="178" w:name="_Toc513029243"/>
      <w:bookmarkStart w:id="179" w:name="_Toc3995"/>
      <w:bookmarkStart w:id="180" w:name="_Hlt16619350"/>
      <w:bookmarkStart w:id="181" w:name="_Toc16938590"/>
      <w:bookmarkStart w:id="182" w:name="_Toc120614244"/>
      <w:bookmarkStart w:id="183" w:name="_Toc20823346"/>
      <w:bookmarkStart w:id="184" w:name="_Toc479757211"/>
      <w:bookmarkStart w:id="185" w:name="_Toc462564139"/>
    </w:p>
    <w:p w14:paraId="4D3B2F11">
      <w:pPr>
        <w:pStyle w:val="17"/>
        <w:jc w:val="center"/>
        <w:rPr>
          <w:rFonts w:ascii="宋体" w:hAnsi="宋体" w:eastAsia="宋体" w:cs="宋体"/>
          <w:b/>
          <w:bCs/>
          <w:spacing w:val="-20"/>
          <w:sz w:val="32"/>
          <w:szCs w:val="32"/>
        </w:rPr>
      </w:pPr>
      <w:r>
        <w:rPr>
          <w:rFonts w:hint="eastAsia" w:ascii="宋体" w:hAnsi="宋体" w:eastAsia="宋体" w:cs="宋体"/>
          <w:b/>
          <w:bCs/>
          <w:spacing w:val="-20"/>
          <w:sz w:val="32"/>
          <w:szCs w:val="32"/>
        </w:rPr>
        <w:t>财政部政府采购货物买卖合同（试行）</w:t>
      </w:r>
    </w:p>
    <w:p w14:paraId="06F63CBA">
      <w:pPr>
        <w:pStyle w:val="17"/>
        <w:jc w:val="center"/>
        <w:rPr>
          <w:rFonts w:ascii="宋体" w:hAnsi="宋体" w:eastAsia="宋体" w:cs="宋体"/>
          <w:b/>
          <w:bCs/>
          <w:spacing w:val="-20"/>
          <w:sz w:val="32"/>
          <w:szCs w:val="32"/>
        </w:rPr>
      </w:pPr>
      <w:r>
        <w:rPr>
          <w:rFonts w:hint="eastAsia" w:ascii="宋体" w:hAnsi="宋体" w:eastAsia="宋体" w:cs="宋体"/>
          <w:b/>
          <w:bCs/>
          <w:spacing w:val="-20"/>
          <w:sz w:val="32"/>
          <w:szCs w:val="32"/>
        </w:rPr>
        <w:t>范本</w:t>
      </w:r>
    </w:p>
    <w:p w14:paraId="67B841DC">
      <w:pPr>
        <w:rPr>
          <w:rFonts w:ascii="宋体" w:hAnsi="宋体" w:cs="宋体"/>
          <w:b/>
          <w:bCs/>
          <w:spacing w:val="-20"/>
          <w:sz w:val="40"/>
          <w:szCs w:val="40"/>
        </w:rPr>
      </w:pPr>
    </w:p>
    <w:p w14:paraId="2B1CEC6D">
      <w:pPr>
        <w:rPr>
          <w:rFonts w:ascii="宋体" w:hAnsi="宋体" w:cs="宋体"/>
          <w:b/>
          <w:bCs/>
          <w:spacing w:val="-20"/>
          <w:sz w:val="40"/>
          <w:szCs w:val="40"/>
        </w:rPr>
      </w:pPr>
    </w:p>
    <w:p w14:paraId="46C3C02F">
      <w:pPr>
        <w:rPr>
          <w:rFonts w:ascii="宋体" w:hAnsi="宋体" w:cs="宋体"/>
          <w:b/>
          <w:bCs/>
          <w:spacing w:val="-20"/>
          <w:sz w:val="40"/>
          <w:szCs w:val="40"/>
        </w:rPr>
      </w:pPr>
    </w:p>
    <w:p w14:paraId="5EB0731D">
      <w:pPr>
        <w:spacing w:line="360" w:lineRule="auto"/>
        <w:ind w:left="420"/>
        <w:rPr>
          <w:rFonts w:hint="eastAsia"/>
          <w:sz w:val="28"/>
          <w:szCs w:val="28"/>
        </w:rPr>
      </w:pPr>
      <w:r>
        <w:rPr>
          <w:rFonts w:hint="eastAsia" w:ascii="宋体" w:hAnsi="宋体" w:cs="宋体"/>
          <w:sz w:val="28"/>
          <w:szCs w:val="28"/>
        </w:rPr>
        <w:t>项目名称：</w:t>
      </w:r>
    </w:p>
    <w:p w14:paraId="19B81122">
      <w:pPr>
        <w:spacing w:line="360" w:lineRule="auto"/>
        <w:ind w:left="420"/>
        <w:rPr>
          <w:rFonts w:hint="eastAsia"/>
          <w:sz w:val="28"/>
          <w:szCs w:val="28"/>
          <w:u w:val="single"/>
        </w:rPr>
      </w:pPr>
      <w:r>
        <w:rPr>
          <w:rFonts w:hint="eastAsia"/>
          <w:sz w:val="28"/>
          <w:szCs w:val="28"/>
        </w:rPr>
        <w:t>合同编号：</w:t>
      </w:r>
    </w:p>
    <w:p w14:paraId="6B7A8D40">
      <w:pPr>
        <w:spacing w:line="360" w:lineRule="auto"/>
        <w:ind w:left="420"/>
        <w:rPr>
          <w:rFonts w:hint="eastAsia"/>
          <w:sz w:val="28"/>
          <w:szCs w:val="28"/>
        </w:rPr>
      </w:pPr>
      <w:r>
        <w:rPr>
          <w:rFonts w:hint="eastAsia"/>
          <w:sz w:val="28"/>
          <w:szCs w:val="28"/>
        </w:rPr>
        <w:t>甲方：</w:t>
      </w:r>
    </w:p>
    <w:p w14:paraId="3F4B284E">
      <w:pPr>
        <w:spacing w:line="360" w:lineRule="auto"/>
        <w:ind w:left="420"/>
        <w:rPr>
          <w:rFonts w:hint="eastAsia"/>
          <w:sz w:val="28"/>
          <w:szCs w:val="28"/>
          <w:u w:val="single"/>
        </w:rPr>
      </w:pPr>
      <w:r>
        <w:rPr>
          <w:rFonts w:hint="eastAsia"/>
          <w:sz w:val="28"/>
          <w:szCs w:val="28"/>
        </w:rPr>
        <w:t>乙方：</w:t>
      </w:r>
    </w:p>
    <w:p w14:paraId="29D671B8">
      <w:pPr>
        <w:spacing w:line="360" w:lineRule="auto"/>
        <w:ind w:left="420"/>
        <w:rPr>
          <w:rFonts w:hint="eastAsia"/>
          <w:sz w:val="28"/>
          <w:szCs w:val="28"/>
        </w:rPr>
      </w:pPr>
      <w:r>
        <w:rPr>
          <w:rFonts w:hint="eastAsia"/>
          <w:sz w:val="28"/>
          <w:szCs w:val="28"/>
        </w:rPr>
        <w:t>签订时间：</w:t>
      </w:r>
    </w:p>
    <w:p w14:paraId="6508E1B5"/>
    <w:p w14:paraId="03515908">
      <w:pPr>
        <w:rPr>
          <w:rFonts w:eastAsia="黑体"/>
          <w:sz w:val="44"/>
          <w:szCs w:val="44"/>
        </w:rPr>
      </w:pPr>
    </w:p>
    <w:p w14:paraId="7A1750EA">
      <w:pPr>
        <w:rPr>
          <w:rFonts w:eastAsia="黑体"/>
          <w:sz w:val="44"/>
          <w:szCs w:val="44"/>
        </w:rPr>
      </w:pPr>
    </w:p>
    <w:p w14:paraId="521874FB">
      <w:pPr>
        <w:rPr>
          <w:rFonts w:eastAsia="黑体"/>
          <w:sz w:val="44"/>
          <w:szCs w:val="44"/>
        </w:rPr>
      </w:pPr>
    </w:p>
    <w:p w14:paraId="32B8CCA2">
      <w:pPr>
        <w:rPr>
          <w:rFonts w:eastAsia="黑体"/>
          <w:sz w:val="44"/>
          <w:szCs w:val="44"/>
        </w:rPr>
      </w:pPr>
    </w:p>
    <w:p w14:paraId="7C17318F">
      <w:pPr>
        <w:rPr>
          <w:rFonts w:eastAsia="黑体"/>
          <w:sz w:val="44"/>
          <w:szCs w:val="44"/>
        </w:rPr>
      </w:pPr>
    </w:p>
    <w:p w14:paraId="1D1DFE3A">
      <w:pPr>
        <w:rPr>
          <w:rFonts w:eastAsia="黑体"/>
          <w:sz w:val="44"/>
          <w:szCs w:val="44"/>
        </w:rPr>
      </w:pPr>
    </w:p>
    <w:p w14:paraId="2B3634AB">
      <w:pPr>
        <w:rPr>
          <w:rFonts w:eastAsia="黑体"/>
          <w:sz w:val="44"/>
          <w:szCs w:val="44"/>
        </w:rPr>
      </w:pPr>
    </w:p>
    <w:p w14:paraId="24F1FDAA">
      <w:pPr>
        <w:rPr>
          <w:rFonts w:eastAsia="黑体"/>
          <w:sz w:val="44"/>
          <w:szCs w:val="44"/>
        </w:rPr>
      </w:pPr>
    </w:p>
    <w:p w14:paraId="140CC164">
      <w:pPr>
        <w:jc w:val="center"/>
        <w:rPr>
          <w:rFonts w:hint="eastAsia" w:ascii="宋体" w:hAnsi="宋体"/>
          <w:sz w:val="32"/>
          <w:szCs w:val="32"/>
        </w:rPr>
      </w:pPr>
    </w:p>
    <w:p w14:paraId="0CDBDCF9">
      <w:pPr>
        <w:jc w:val="center"/>
        <w:rPr>
          <w:rFonts w:hint="eastAsia" w:ascii="宋体" w:hAnsi="宋体"/>
          <w:sz w:val="32"/>
          <w:szCs w:val="32"/>
        </w:rPr>
      </w:pPr>
    </w:p>
    <w:p w14:paraId="0B570FA7">
      <w:pPr>
        <w:jc w:val="center"/>
        <w:rPr>
          <w:rFonts w:hint="eastAsia" w:ascii="宋体" w:hAnsi="宋体"/>
          <w:sz w:val="32"/>
          <w:szCs w:val="32"/>
        </w:rPr>
      </w:pPr>
    </w:p>
    <w:p w14:paraId="219A5545">
      <w:pPr>
        <w:jc w:val="center"/>
        <w:rPr>
          <w:rFonts w:hint="eastAsia" w:ascii="宋体" w:hAnsi="宋体"/>
          <w:sz w:val="32"/>
          <w:szCs w:val="32"/>
        </w:rPr>
      </w:pPr>
    </w:p>
    <w:p w14:paraId="7324CB5D">
      <w:pPr>
        <w:jc w:val="center"/>
        <w:rPr>
          <w:rFonts w:hint="eastAsia" w:ascii="宋体" w:hAnsi="宋体"/>
          <w:sz w:val="32"/>
          <w:szCs w:val="32"/>
        </w:rPr>
      </w:pPr>
    </w:p>
    <w:p w14:paraId="5971D053">
      <w:pPr>
        <w:jc w:val="center"/>
        <w:rPr>
          <w:rFonts w:hint="eastAsia" w:ascii="宋体" w:hAnsi="宋体"/>
          <w:sz w:val="32"/>
          <w:szCs w:val="32"/>
        </w:rPr>
      </w:pPr>
    </w:p>
    <w:p w14:paraId="7730D9F3">
      <w:pPr>
        <w:jc w:val="center"/>
        <w:rPr>
          <w:rFonts w:hint="eastAsia" w:ascii="宋体" w:hAnsi="宋体"/>
          <w:sz w:val="32"/>
          <w:szCs w:val="32"/>
        </w:rPr>
      </w:pPr>
    </w:p>
    <w:p w14:paraId="34EBAFEF">
      <w:pPr>
        <w:jc w:val="center"/>
        <w:rPr>
          <w:rFonts w:ascii="宋体" w:hAnsi="宋体"/>
          <w:sz w:val="32"/>
          <w:szCs w:val="32"/>
        </w:rPr>
      </w:pPr>
      <w:r>
        <w:rPr>
          <w:rFonts w:hint="eastAsia" w:ascii="宋体" w:hAnsi="宋体"/>
          <w:sz w:val="32"/>
          <w:szCs w:val="32"/>
        </w:rPr>
        <w:t>使用说明</w:t>
      </w:r>
    </w:p>
    <w:p w14:paraId="0D54B7A4">
      <w:pPr>
        <w:ind w:firstLine="640"/>
        <w:rPr>
          <w:rFonts w:ascii="仿宋_GB2312" w:hAnsi="仿宋_GB2312" w:eastAsia="仿宋_GB2312" w:cs="仿宋_GB2312"/>
          <w:sz w:val="32"/>
          <w:szCs w:val="32"/>
        </w:rPr>
      </w:pPr>
    </w:p>
    <w:p w14:paraId="7D431D5A">
      <w:pPr>
        <w:ind w:firstLine="560"/>
        <w:rPr>
          <w:rFonts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71755FEE">
      <w:pPr>
        <w:rPr>
          <w:rFonts w:ascii="宋体" w:hAnsi="宋体"/>
          <w:sz w:val="28"/>
          <w:szCs w:val="28"/>
        </w:rPr>
      </w:pPr>
      <w:r>
        <w:rPr>
          <w:rFonts w:hint="eastAsia" w:ascii="宋体" w:hAnsi="宋体" w:cs="仿宋_GB2312"/>
          <w:sz w:val="28"/>
          <w:szCs w:val="28"/>
        </w:rPr>
        <w:t>2.本合同标准文本为政府采购货物买卖合同编制提供参考，可以结合采购项目具体情况，对文本作必要的调整修订后使用。</w:t>
      </w:r>
    </w:p>
    <w:p w14:paraId="64DA9396">
      <w:pPr>
        <w:ind w:firstLine="560"/>
        <w:rPr>
          <w:rFonts w:ascii="宋体" w:hAnsi="宋体" w:cs="仿宋_GB2312"/>
          <w:sz w:val="28"/>
          <w:szCs w:val="28"/>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7BF982E9">
      <w:pPr>
        <w:ind w:firstLine="880"/>
        <w:rPr>
          <w:rFonts w:eastAsia="黑体"/>
          <w:sz w:val="44"/>
          <w:szCs w:val="44"/>
        </w:rPr>
        <w:sectPr>
          <w:footerReference r:id="rId4" w:type="default"/>
          <w:pgSz w:w="11906" w:h="16838"/>
          <w:pgMar w:top="1440" w:right="1797" w:bottom="1440" w:left="1797" w:header="851" w:footer="992" w:gutter="0"/>
          <w:pgNumType w:fmt="numberInDash" w:start="1"/>
          <w:cols w:space="720" w:num="1"/>
          <w:docGrid w:linePitch="360" w:charSpace="0"/>
        </w:sectPr>
      </w:pPr>
    </w:p>
    <w:p w14:paraId="13CB8D21">
      <w:pPr>
        <w:pStyle w:val="125"/>
        <w:spacing w:line="400" w:lineRule="exact"/>
        <w:jc w:val="center"/>
        <w:rPr>
          <w:rFonts w:ascii="黑体" w:hAnsi="华文中宋" w:eastAsia="黑体"/>
          <w:sz w:val="28"/>
          <w:szCs w:val="28"/>
        </w:rPr>
      </w:pPr>
      <w:r>
        <w:rPr>
          <w:rFonts w:hint="eastAsia" w:ascii="黑体" w:hAnsi="黑体" w:eastAsia="黑体"/>
          <w:sz w:val="28"/>
          <w:szCs w:val="28"/>
        </w:rPr>
        <w:t>第一节</w:t>
      </w:r>
      <w:r>
        <w:rPr>
          <w:rFonts w:hint="eastAsia" w:ascii="黑体" w:hAnsi="华文中宋" w:eastAsia="黑体"/>
          <w:sz w:val="28"/>
          <w:szCs w:val="28"/>
        </w:rPr>
        <w:t>政府采购合同协议书</w:t>
      </w:r>
    </w:p>
    <w:p w14:paraId="4005FE5A">
      <w:pPr>
        <w:spacing w:line="520" w:lineRule="exact"/>
        <w:rPr>
          <w:rFonts w:ascii="宋体" w:hAnsi="宋体"/>
          <w:sz w:val="24"/>
          <w:szCs w:val="24"/>
        </w:rPr>
      </w:pPr>
      <w:r>
        <w:rPr>
          <w:rFonts w:hint="eastAsia" w:ascii="宋体" w:hAnsi="宋体"/>
          <w:sz w:val="24"/>
          <w:szCs w:val="24"/>
        </w:rPr>
        <w:t>甲方（全称）：（采购人、受采购人委托签订合同的单位或采购文件约定的合同甲方）</w:t>
      </w:r>
    </w:p>
    <w:p w14:paraId="3E417CF6">
      <w:pPr>
        <w:spacing w:line="520" w:lineRule="exact"/>
        <w:rPr>
          <w:rFonts w:ascii="宋体" w:hAnsi="宋体"/>
          <w:sz w:val="24"/>
          <w:szCs w:val="24"/>
        </w:rPr>
      </w:pPr>
      <w:r>
        <w:rPr>
          <w:rFonts w:hint="eastAsia" w:ascii="宋体" w:hAnsi="宋体"/>
          <w:sz w:val="24"/>
          <w:szCs w:val="24"/>
        </w:rPr>
        <w:t>乙方1（全称）：（供应商）</w:t>
      </w:r>
    </w:p>
    <w:p w14:paraId="5F566231">
      <w:pPr>
        <w:spacing w:line="520" w:lineRule="exact"/>
        <w:rPr>
          <w:rFonts w:ascii="宋体" w:hAnsi="宋体"/>
          <w:sz w:val="24"/>
          <w:szCs w:val="24"/>
        </w:rPr>
      </w:pPr>
      <w:r>
        <w:rPr>
          <w:rFonts w:hint="eastAsia" w:ascii="宋体" w:hAnsi="宋体"/>
          <w:sz w:val="24"/>
          <w:szCs w:val="24"/>
        </w:rPr>
        <w:t>乙方2（全称）：（联合体成员供应商或其他合同主体）（如有）</w:t>
      </w:r>
    </w:p>
    <w:p w14:paraId="6DAF4696">
      <w:pPr>
        <w:spacing w:line="520" w:lineRule="exact"/>
        <w:rPr>
          <w:rFonts w:ascii="宋体" w:hAnsi="宋体"/>
          <w:sz w:val="24"/>
          <w:szCs w:val="24"/>
        </w:rPr>
      </w:pPr>
      <w:r>
        <w:rPr>
          <w:rFonts w:hint="eastAsia"/>
          <w:sz w:val="24"/>
          <w:szCs w:val="24"/>
        </w:rPr>
        <w:t>乙方</w:t>
      </w:r>
      <w:r>
        <w:rPr>
          <w:rFonts w:hint="eastAsia" w:ascii="宋体" w:hAnsi="宋体"/>
          <w:sz w:val="24"/>
          <w:szCs w:val="24"/>
        </w:rPr>
        <w:t>3</w:t>
      </w:r>
      <w:r>
        <w:rPr>
          <w:rFonts w:hint="eastAsia"/>
          <w:sz w:val="24"/>
          <w:szCs w:val="24"/>
        </w:rPr>
        <w:t>（全称）</w:t>
      </w:r>
      <w:r>
        <w:rPr>
          <w:rFonts w:hint="eastAsia" w:ascii="宋体" w:hAnsi="宋体"/>
          <w:sz w:val="24"/>
          <w:szCs w:val="24"/>
        </w:rPr>
        <w:t>（联合体成员供应商或其他合同主体）（如有）</w:t>
      </w:r>
    </w:p>
    <w:p w14:paraId="19463F86">
      <w:pPr>
        <w:pStyle w:val="18"/>
        <w:spacing w:after="0" w:line="520" w:lineRule="exact"/>
        <w:ind w:left="0" w:leftChars="0" w:firstLine="480" w:firstLineChars="200"/>
        <w:rPr>
          <w:rFonts w:hint="eastAsia" w:ascii="宋体" w:hAnsi="宋体"/>
          <w:sz w:val="24"/>
          <w:szCs w:val="24"/>
        </w:rPr>
      </w:pPr>
      <w:r>
        <w:rPr>
          <w:rFonts w:hint="eastAsia" w:ascii="宋体" w:hAnsi="宋体"/>
          <w:color w:val="000000"/>
          <w:sz w:val="24"/>
          <w:szCs w:val="24"/>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452C4B33">
      <w:pPr>
        <w:numPr>
          <w:ilvl w:val="0"/>
          <w:numId w:val="5"/>
        </w:numPr>
        <w:spacing w:line="520" w:lineRule="exact"/>
        <w:ind w:firstLine="422"/>
        <w:rPr>
          <w:rFonts w:ascii="宋体" w:hAnsi="宋体"/>
          <w:b/>
          <w:sz w:val="24"/>
          <w:szCs w:val="24"/>
        </w:rPr>
      </w:pPr>
      <w:r>
        <w:rPr>
          <w:rFonts w:hint="eastAsia" w:ascii="宋体" w:hAnsi="宋体"/>
          <w:b/>
          <w:sz w:val="24"/>
          <w:szCs w:val="24"/>
        </w:rPr>
        <w:t>项目信息</w:t>
      </w:r>
    </w:p>
    <w:p w14:paraId="1B5AA2CD">
      <w:pPr>
        <w:pStyle w:val="18"/>
        <w:spacing w:after="0" w:line="520" w:lineRule="exact"/>
        <w:ind w:firstLine="420"/>
        <w:rPr>
          <w:rFonts w:hint="eastAsia" w:ascii="宋体" w:hAnsi="宋体" w:eastAsia="宋体"/>
          <w:sz w:val="24"/>
          <w:szCs w:val="24"/>
          <w:lang w:eastAsia="zh-CN"/>
        </w:rPr>
      </w:pPr>
      <w:r>
        <w:rPr>
          <w:rFonts w:ascii="宋体" w:hAnsi="宋体"/>
          <w:sz w:val="24"/>
          <w:szCs w:val="24"/>
        </w:rPr>
        <w:t>（1）</w:t>
      </w:r>
      <w:r>
        <w:rPr>
          <w:rFonts w:hint="eastAsia" w:ascii="宋体" w:hAnsi="宋体"/>
          <w:sz w:val="24"/>
          <w:szCs w:val="24"/>
        </w:rPr>
        <w:t>采购项目名称：</w:t>
      </w:r>
      <w:r>
        <w:rPr>
          <w:rFonts w:hint="eastAsia" w:ascii="宋体" w:hAnsi="宋体"/>
          <w:sz w:val="24"/>
          <w:szCs w:val="24"/>
          <w:u w:val="single"/>
          <w:lang w:eastAsia="zh-CN"/>
        </w:rPr>
        <w:t>洪泽区人民医院紧密型县域医共体建设项目 （医疗卫生强基工程项目）洪泽区中医院医疗设备购置项目</w:t>
      </w:r>
    </w:p>
    <w:p w14:paraId="39F9C73D">
      <w:pPr>
        <w:pStyle w:val="18"/>
        <w:spacing w:after="0" w:line="520" w:lineRule="exact"/>
        <w:ind w:firstLine="420"/>
        <w:rPr>
          <w:rFonts w:ascii="宋体" w:hAnsi="宋体"/>
          <w:sz w:val="24"/>
          <w:szCs w:val="24"/>
        </w:rPr>
      </w:pPr>
      <w:r>
        <w:rPr>
          <w:rFonts w:hint="eastAsia" w:ascii="宋体" w:hAnsi="宋体"/>
          <w:sz w:val="24"/>
          <w:szCs w:val="24"/>
        </w:rPr>
        <w:t>采购项目编号：</w:t>
      </w:r>
    </w:p>
    <w:p w14:paraId="01F7216D">
      <w:pPr>
        <w:pStyle w:val="18"/>
        <w:spacing w:after="0" w:line="520" w:lineRule="exact"/>
        <w:ind w:firstLine="420"/>
        <w:rPr>
          <w:rFonts w:ascii="宋体" w:hAnsi="宋体"/>
          <w:sz w:val="24"/>
          <w:szCs w:val="24"/>
        </w:rPr>
      </w:pPr>
      <w:r>
        <w:rPr>
          <w:rFonts w:hint="eastAsia" w:ascii="宋体" w:hAnsi="宋体"/>
          <w:sz w:val="24"/>
          <w:szCs w:val="24"/>
        </w:rPr>
        <w:t>（2）采购计划编号：</w:t>
      </w:r>
    </w:p>
    <w:p w14:paraId="20A60EF2">
      <w:pPr>
        <w:pStyle w:val="18"/>
        <w:spacing w:after="0" w:line="520" w:lineRule="exact"/>
        <w:ind w:firstLine="420"/>
        <w:rPr>
          <w:rFonts w:ascii="宋体" w:hAnsi="宋体"/>
          <w:sz w:val="24"/>
          <w:szCs w:val="24"/>
        </w:rPr>
      </w:pPr>
      <w:r>
        <w:rPr>
          <w:rFonts w:hint="eastAsia" w:ascii="宋体" w:hAnsi="宋体"/>
          <w:sz w:val="24"/>
          <w:szCs w:val="24"/>
        </w:rPr>
        <w:t>（3）项目内容：</w:t>
      </w:r>
    </w:p>
    <w:p w14:paraId="25E32C27">
      <w:pPr>
        <w:spacing w:line="520" w:lineRule="exact"/>
        <w:ind w:firstLine="420"/>
        <w:rPr>
          <w:rFonts w:hint="eastAsia" w:ascii="宋体" w:hAnsi="宋体"/>
          <w:sz w:val="24"/>
          <w:szCs w:val="24"/>
        </w:rPr>
      </w:pPr>
      <w:r>
        <w:rPr>
          <w:rFonts w:hint="eastAsia" w:ascii="宋体" w:hAnsi="宋体"/>
          <w:sz w:val="24"/>
          <w:szCs w:val="24"/>
        </w:rPr>
        <w:t>采购标的及数量（台/套</w:t>
      </w:r>
      <w:r>
        <w:rPr>
          <w:rFonts w:ascii="宋体" w:hAnsi="宋体"/>
          <w:sz w:val="24"/>
          <w:szCs w:val="24"/>
          <w:lang w:val="en"/>
        </w:rPr>
        <w:t>/</w:t>
      </w:r>
      <w:r>
        <w:rPr>
          <w:rFonts w:hint="eastAsia" w:ascii="宋体" w:hAnsi="宋体"/>
          <w:sz w:val="24"/>
          <w:szCs w:val="24"/>
          <w:lang w:val="en"/>
        </w:rPr>
        <w:t>个</w:t>
      </w:r>
      <w:r>
        <w:rPr>
          <w:rFonts w:ascii="宋体" w:hAnsi="宋体"/>
          <w:sz w:val="24"/>
          <w:szCs w:val="24"/>
          <w:lang w:val="en"/>
        </w:rPr>
        <w:t>/</w:t>
      </w:r>
      <w:r>
        <w:rPr>
          <w:rFonts w:hint="eastAsia" w:ascii="宋体" w:hAnsi="宋体"/>
          <w:sz w:val="24"/>
          <w:szCs w:val="24"/>
          <w:lang w:val="en"/>
        </w:rPr>
        <w:t>架</w:t>
      </w:r>
      <w:r>
        <w:rPr>
          <w:rFonts w:ascii="宋体" w:hAnsi="宋体"/>
          <w:sz w:val="24"/>
          <w:szCs w:val="24"/>
          <w:lang w:val="en"/>
        </w:rPr>
        <w:t>/</w:t>
      </w:r>
      <w:r>
        <w:rPr>
          <w:rFonts w:hint="eastAsia" w:ascii="宋体" w:hAnsi="宋体"/>
          <w:sz w:val="24"/>
          <w:szCs w:val="24"/>
          <w:lang w:val="en"/>
        </w:rPr>
        <w:t>组等</w:t>
      </w:r>
      <w:r>
        <w:rPr>
          <w:rFonts w:hint="eastAsia" w:ascii="宋体" w:hAnsi="宋体"/>
          <w:sz w:val="24"/>
          <w:szCs w:val="24"/>
        </w:rPr>
        <w:t>）：</w:t>
      </w:r>
      <w:r>
        <w:rPr>
          <w:rFonts w:hint="eastAsia" w:ascii="宋体" w:hAnsi="宋体"/>
          <w:sz w:val="24"/>
          <w:szCs w:val="24"/>
          <w:u w:val="single"/>
        </w:rPr>
        <w:t>详见附件清单</w:t>
      </w:r>
    </w:p>
    <w:p w14:paraId="7ED6D376">
      <w:pPr>
        <w:spacing w:line="520" w:lineRule="exact"/>
        <w:ind w:firstLine="420"/>
        <w:rPr>
          <w:rFonts w:ascii="宋体" w:hAnsi="宋体" w:cs="宋体"/>
          <w:sz w:val="24"/>
          <w:szCs w:val="24"/>
          <w:lang w:val="en"/>
        </w:rPr>
      </w:pPr>
      <w:r>
        <w:rPr>
          <w:rFonts w:hint="eastAsia" w:ascii="宋体" w:hAnsi="宋体" w:cs="宋体"/>
          <w:sz w:val="24"/>
          <w:szCs w:val="24"/>
        </w:rPr>
        <w:t>品牌：</w:t>
      </w:r>
      <w:r>
        <w:rPr>
          <w:rFonts w:hint="eastAsia" w:ascii="宋体" w:hAnsi="宋体" w:cs="宋体"/>
          <w:sz w:val="24"/>
          <w:szCs w:val="24"/>
          <w:u w:val="single"/>
        </w:rPr>
        <w:t>详见附件清单</w:t>
      </w:r>
      <w:r>
        <w:rPr>
          <w:rFonts w:hint="eastAsia" w:ascii="宋体" w:hAnsi="宋体" w:cs="宋体"/>
          <w:sz w:val="24"/>
          <w:szCs w:val="24"/>
        </w:rPr>
        <w:t>规格型号：</w:t>
      </w:r>
      <w:r>
        <w:rPr>
          <w:rFonts w:hint="eastAsia" w:ascii="宋体" w:hAnsi="宋体" w:cs="宋体"/>
          <w:sz w:val="24"/>
          <w:szCs w:val="24"/>
          <w:u w:val="single"/>
        </w:rPr>
        <w:t>详见附件清单</w:t>
      </w:r>
    </w:p>
    <w:p w14:paraId="39A1AC1E">
      <w:pPr>
        <w:spacing w:line="520" w:lineRule="exact"/>
        <w:ind w:firstLine="945"/>
        <w:rPr>
          <w:rFonts w:ascii="宋体" w:hAnsi="宋体"/>
          <w:sz w:val="24"/>
          <w:szCs w:val="24"/>
          <w:u w:val="single"/>
        </w:rPr>
      </w:pPr>
      <w:r>
        <w:rPr>
          <w:rFonts w:hint="eastAsia" w:ascii="宋体" w:hAnsi="宋体"/>
          <w:sz w:val="24"/>
          <w:szCs w:val="24"/>
        </w:rPr>
        <w:t>采购标的的技术要求、商务要求具体见附件。</w:t>
      </w:r>
    </w:p>
    <w:p w14:paraId="6D91567D">
      <w:pPr>
        <w:spacing w:line="520" w:lineRule="exact"/>
        <w:ind w:firstLine="945"/>
        <w:rPr>
          <w:rFonts w:ascii="宋体" w:hAnsi="宋体" w:cs="宋体"/>
          <w:sz w:val="24"/>
          <w:szCs w:val="24"/>
        </w:rPr>
      </w:pPr>
      <w:r>
        <w:rPr>
          <w:rFonts w:hint="eastAsia" w:ascii="汉仪书宋二S" w:hAnsi="汉仪书宋二S" w:eastAsia="汉仪书宋二S" w:cs="汉仪书宋二S"/>
          <w:sz w:val="24"/>
          <w:szCs w:val="24"/>
        </w:rPr>
        <w:t>①</w:t>
      </w:r>
      <w:r>
        <w:rPr>
          <w:rFonts w:hint="eastAsia" w:ascii="宋体" w:hAnsi="宋体" w:cs="宋体"/>
          <w:sz w:val="24"/>
          <w:szCs w:val="24"/>
        </w:rPr>
        <w:t>涉及信息类产品，请填写该产品关键部件的品牌、型号：</w:t>
      </w:r>
    </w:p>
    <w:p w14:paraId="2A1F0CDD">
      <w:pPr>
        <w:spacing w:line="520" w:lineRule="exact"/>
        <w:ind w:firstLine="420"/>
        <w:rPr>
          <w:rFonts w:hint="eastAsia" w:ascii="宋体" w:hAnsi="宋体" w:cs="宋体"/>
          <w:sz w:val="24"/>
          <w:szCs w:val="24"/>
          <w:u w:val="single"/>
        </w:rPr>
      </w:pPr>
      <w:r>
        <w:rPr>
          <w:rFonts w:hint="eastAsia" w:ascii="宋体" w:hAnsi="宋体" w:cs="宋体"/>
          <w:sz w:val="24"/>
          <w:szCs w:val="24"/>
        </w:rPr>
        <w:t>标的名称：</w:t>
      </w:r>
    </w:p>
    <w:p w14:paraId="5941BEF1">
      <w:pPr>
        <w:spacing w:line="520" w:lineRule="exact"/>
        <w:ind w:firstLine="420"/>
        <w:rPr>
          <w:rFonts w:hint="eastAsia" w:ascii="宋体" w:hAnsi="宋体" w:cs="宋体"/>
          <w:sz w:val="24"/>
          <w:szCs w:val="24"/>
        </w:rPr>
      </w:pPr>
      <w:r>
        <w:rPr>
          <w:rFonts w:hint="eastAsia" w:ascii="宋体" w:hAnsi="宋体" w:cs="宋体"/>
          <w:sz w:val="24"/>
          <w:szCs w:val="24"/>
        </w:rPr>
        <w:t>关键部件：品牌：型号：</w:t>
      </w:r>
    </w:p>
    <w:p w14:paraId="5861D33C">
      <w:pPr>
        <w:pStyle w:val="114"/>
        <w:spacing w:line="520" w:lineRule="exact"/>
        <w:ind w:firstLine="480"/>
        <w:rPr>
          <w:rFonts w:hint="eastAsia" w:ascii="宋体" w:hAnsi="宋体" w:eastAsia="宋体" w:cs="宋体"/>
          <w:sz w:val="24"/>
          <w:szCs w:val="24"/>
        </w:rPr>
      </w:pPr>
      <w:r>
        <w:rPr>
          <w:rFonts w:hint="eastAsia" w:ascii="宋体" w:hAnsi="宋体" w:eastAsia="宋体" w:cs="宋体"/>
          <w:sz w:val="24"/>
          <w:szCs w:val="24"/>
        </w:rPr>
        <w:t>关键部件：品牌：型号：</w:t>
      </w:r>
    </w:p>
    <w:p w14:paraId="5D19D1F5">
      <w:pPr>
        <w:pStyle w:val="114"/>
        <w:spacing w:line="520" w:lineRule="exact"/>
        <w:ind w:firstLine="480"/>
        <w:rPr>
          <w:rFonts w:hint="eastAsia" w:ascii="宋体" w:hAnsi="宋体" w:eastAsia="宋体" w:cs="宋体"/>
          <w:sz w:val="24"/>
          <w:szCs w:val="24"/>
        </w:rPr>
      </w:pPr>
      <w:r>
        <w:rPr>
          <w:rFonts w:hint="eastAsia" w:ascii="宋体" w:hAnsi="宋体" w:eastAsia="宋体" w:cs="宋体"/>
          <w:sz w:val="24"/>
          <w:szCs w:val="24"/>
        </w:rPr>
        <w:t>关键部件：品牌：型号：</w:t>
      </w:r>
    </w:p>
    <w:p w14:paraId="2A499118">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（注：关键部件是指财政部会同有关部门发布的政府采购需求标准规定的需要通过国家有关部门指定的测评机构开展的安全可靠测评的软硬件，如CPU芯片、操作系统、数据库等。）</w:t>
      </w:r>
    </w:p>
    <w:p w14:paraId="04069BF0">
      <w:pPr>
        <w:spacing w:line="520" w:lineRule="exact"/>
        <w:ind w:firstLine="945"/>
        <w:rPr>
          <w:rFonts w:hint="eastAsia" w:ascii="宋体" w:hAnsi="宋体" w:cs="宋体"/>
          <w:sz w:val="24"/>
          <w:szCs w:val="24"/>
        </w:rPr>
      </w:pPr>
      <w:r>
        <w:rPr>
          <w:rFonts w:hint="eastAsia" w:ascii="宋体" w:hAnsi="宋体" w:cs="宋体"/>
          <w:sz w:val="24"/>
          <w:szCs w:val="24"/>
        </w:rPr>
        <w:t>②涉及车辆采购，请填写是否属于新能源汽车：</w:t>
      </w:r>
    </w:p>
    <w:p w14:paraId="1D093BE8">
      <w:pPr>
        <w:pStyle w:val="114"/>
        <w:spacing w:line="520" w:lineRule="exact"/>
        <w:ind w:firstLine="480"/>
        <w:rPr>
          <w:rFonts w:hint="eastAsia" w:ascii="宋体" w:hAnsi="宋体" w:eastAsia="宋体" w:cs="宋体"/>
          <w:sz w:val="24"/>
          <w:szCs w:val="24"/>
        </w:rPr>
      </w:pPr>
      <w:r>
        <w:rPr>
          <w:rFonts w:ascii="Wingdings" w:hAnsi="Wingdings" w:eastAsia="Wingdings" w:cs="Wingdings"/>
          <w:sz w:val="24"/>
          <w:szCs w:val="24"/>
        </w:rPr>
        <w:t>¨</w:t>
      </w:r>
      <w:r>
        <w:rPr>
          <w:rFonts w:hint="eastAsia" w:ascii="宋体" w:hAnsi="宋体" w:eastAsia="宋体" w:cs="宋体"/>
          <w:sz w:val="24"/>
          <w:szCs w:val="24"/>
        </w:rPr>
        <w:t>是，《政府采购品目分类目录》底级品目名称：数量：金额：</w:t>
      </w:r>
    </w:p>
    <w:p w14:paraId="5E7673F9">
      <w:pPr>
        <w:pStyle w:val="114"/>
        <w:spacing w:line="520" w:lineRule="exact"/>
        <w:ind w:firstLine="480"/>
        <w:rPr>
          <w:rFonts w:ascii="宋体" w:hAnsi="宋体" w:eastAsia="宋体" w:cs="宋体"/>
          <w:sz w:val="24"/>
          <w:szCs w:val="24"/>
        </w:rPr>
      </w:pPr>
      <w:r>
        <w:rPr>
          <w:rFonts w:ascii="Wingdings" w:hAnsi="Wingdings" w:eastAsia="Wingdings" w:cs="Wingdings"/>
          <w:sz w:val="24"/>
          <w:szCs w:val="24"/>
        </w:rPr>
        <w:sym w:font="Wingdings" w:char="00A8"/>
      </w:r>
      <w:r>
        <w:rPr>
          <w:rFonts w:hint="eastAsia" w:ascii="宋体" w:hAnsi="宋体" w:eastAsia="宋体" w:cs="宋体"/>
          <w:sz w:val="24"/>
          <w:szCs w:val="24"/>
        </w:rPr>
        <w:t>否</w:t>
      </w:r>
    </w:p>
    <w:p w14:paraId="50EB58E4">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4</w:t>
      </w:r>
      <w:r>
        <w:rPr>
          <w:rFonts w:hint="eastAsia" w:ascii="宋体" w:hAnsi="宋体" w:eastAsia="宋体" w:cs="宋体"/>
          <w:sz w:val="24"/>
          <w:szCs w:val="24"/>
        </w:rPr>
        <w:t>）政府采购组织形式：</w:t>
      </w:r>
      <w:r>
        <w:rPr>
          <w:rFonts w:ascii="Wingdings" w:hAnsi="Wingdings" w:eastAsia="Wingdings" w:cs="Wingdings"/>
          <w:sz w:val="24"/>
          <w:szCs w:val="24"/>
        </w:rPr>
        <w:t>¨</w:t>
      </w:r>
      <w:r>
        <w:rPr>
          <w:rFonts w:hint="eastAsia" w:ascii="宋体" w:hAnsi="宋体" w:eastAsia="宋体" w:cs="宋体"/>
          <w:sz w:val="24"/>
          <w:szCs w:val="24"/>
        </w:rPr>
        <w:t>政府集中采购</w:t>
      </w:r>
      <w:r>
        <w:rPr>
          <w:rFonts w:ascii="Wingdings" w:hAnsi="Wingdings" w:eastAsia="Wingdings" w:cs="Wingdings"/>
          <w:sz w:val="24"/>
          <w:szCs w:val="24"/>
        </w:rPr>
        <w:t>¨</w:t>
      </w:r>
      <w:r>
        <w:rPr>
          <w:rFonts w:hint="eastAsia" w:ascii="宋体" w:hAnsi="宋体" w:eastAsia="宋体" w:cs="宋体"/>
          <w:sz w:val="24"/>
          <w:szCs w:val="24"/>
        </w:rPr>
        <w:t>部门集中采购</w:t>
      </w:r>
      <w:r>
        <w:rPr>
          <w:rFonts w:ascii="Wingdings" w:hAnsi="Wingdings" w:eastAsia="Wingdings" w:cs="Wingdings"/>
          <w:sz w:val="24"/>
          <w:szCs w:val="24"/>
        </w:rPr>
        <w:sym w:font="Wingdings" w:char="00FE"/>
      </w:r>
      <w:r>
        <w:rPr>
          <w:rFonts w:hint="eastAsia" w:ascii="宋体" w:hAnsi="宋体" w:eastAsia="宋体" w:cs="宋体"/>
          <w:sz w:val="24"/>
          <w:szCs w:val="24"/>
        </w:rPr>
        <w:t>分散采购</w:t>
      </w:r>
    </w:p>
    <w:p w14:paraId="4639D529">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5</w:t>
      </w:r>
      <w:r>
        <w:rPr>
          <w:rFonts w:hint="eastAsia" w:ascii="宋体" w:hAnsi="宋体" w:eastAsia="宋体" w:cs="宋体"/>
          <w:sz w:val="24"/>
          <w:szCs w:val="24"/>
        </w:rPr>
        <w:t>）政府采购方式：</w:t>
      </w:r>
      <w:r>
        <w:rPr>
          <w:rFonts w:ascii="Wingdings" w:hAnsi="Wingdings" w:eastAsia="Wingdings" w:cs="Wingdings"/>
          <w:sz w:val="24"/>
          <w:szCs w:val="24"/>
        </w:rPr>
        <w:sym w:font="Wingdings" w:char="00FE"/>
      </w:r>
      <w:r>
        <w:rPr>
          <w:rFonts w:hint="eastAsia" w:ascii="宋体" w:hAnsi="宋体" w:eastAsia="宋体" w:cs="宋体"/>
          <w:sz w:val="24"/>
          <w:szCs w:val="24"/>
        </w:rPr>
        <w:t>公开招标</w:t>
      </w:r>
      <w:r>
        <w:rPr>
          <w:rFonts w:ascii="Wingdings" w:hAnsi="Wingdings" w:eastAsia="Wingdings" w:cs="Wingdings"/>
          <w:sz w:val="24"/>
          <w:szCs w:val="24"/>
        </w:rPr>
        <w:t>¨</w:t>
      </w:r>
      <w:r>
        <w:rPr>
          <w:rFonts w:hint="eastAsia" w:ascii="宋体" w:hAnsi="宋体" w:eastAsia="宋体" w:cs="宋体"/>
          <w:sz w:val="24"/>
          <w:szCs w:val="24"/>
        </w:rPr>
        <w:t>邀请招标</w:t>
      </w:r>
      <w:r>
        <w:rPr>
          <w:rFonts w:ascii="Wingdings" w:hAnsi="Wingdings" w:eastAsia="Wingdings" w:cs="Wingdings"/>
          <w:sz w:val="24"/>
          <w:szCs w:val="24"/>
        </w:rPr>
        <w:t>¨</w:t>
      </w:r>
      <w:r>
        <w:rPr>
          <w:rFonts w:hint="eastAsia" w:ascii="宋体" w:hAnsi="宋体" w:eastAsia="宋体" w:cs="宋体"/>
          <w:sz w:val="24"/>
          <w:szCs w:val="24"/>
        </w:rPr>
        <w:t>竞争性谈判</w:t>
      </w:r>
      <w:r>
        <w:rPr>
          <w:rFonts w:ascii="Wingdings" w:hAnsi="Wingdings" w:eastAsia="Wingdings" w:cs="Wingdings"/>
          <w:sz w:val="24"/>
          <w:szCs w:val="24"/>
        </w:rPr>
        <w:t>¨</w:t>
      </w:r>
      <w:r>
        <w:rPr>
          <w:rFonts w:hint="eastAsia" w:ascii="宋体" w:hAnsi="宋体" w:eastAsia="宋体" w:cs="宋体"/>
          <w:sz w:val="24"/>
          <w:szCs w:val="24"/>
        </w:rPr>
        <w:t>竞争性磋商</w:t>
      </w:r>
    </w:p>
    <w:p w14:paraId="5277C227">
      <w:pPr>
        <w:pStyle w:val="114"/>
        <w:spacing w:line="520" w:lineRule="exact"/>
        <w:ind w:firstLine="480"/>
        <w:rPr>
          <w:rFonts w:hint="eastAsia" w:ascii="宋体" w:hAnsi="宋体" w:eastAsia="宋体" w:cs="宋体"/>
          <w:sz w:val="24"/>
          <w:szCs w:val="24"/>
          <w:u w:val="single"/>
        </w:rPr>
      </w:pPr>
      <w:r>
        <w:rPr>
          <w:rFonts w:ascii="Wingdings" w:hAnsi="Wingdings" w:eastAsia="Wingdings" w:cs="Wingdings"/>
          <w:sz w:val="24"/>
          <w:szCs w:val="24"/>
        </w:rPr>
        <w:t>¨</w:t>
      </w:r>
      <w:r>
        <w:rPr>
          <w:rFonts w:hint="eastAsia" w:ascii="宋体" w:hAnsi="宋体" w:eastAsia="宋体" w:cs="宋体"/>
          <w:sz w:val="24"/>
          <w:szCs w:val="24"/>
        </w:rPr>
        <w:t>询价</w:t>
      </w:r>
      <w:r>
        <w:rPr>
          <w:rFonts w:ascii="Wingdings" w:hAnsi="Wingdings" w:eastAsia="Wingdings" w:cs="Wingdings"/>
          <w:sz w:val="24"/>
          <w:szCs w:val="24"/>
        </w:rPr>
        <w:t>¨</w:t>
      </w:r>
      <w:r>
        <w:rPr>
          <w:rFonts w:hint="eastAsia" w:ascii="宋体" w:hAnsi="宋体" w:eastAsia="宋体" w:cs="宋体"/>
          <w:sz w:val="24"/>
          <w:szCs w:val="24"/>
        </w:rPr>
        <w:t>单一来源</w:t>
      </w:r>
      <w:r>
        <w:rPr>
          <w:rFonts w:ascii="Wingdings" w:hAnsi="Wingdings" w:eastAsia="Wingdings" w:cs="Wingdings"/>
          <w:sz w:val="24"/>
          <w:szCs w:val="24"/>
        </w:rPr>
        <w:t>¨</w:t>
      </w:r>
      <w:r>
        <w:rPr>
          <w:rFonts w:hint="eastAsia" w:ascii="宋体" w:hAnsi="宋体" w:eastAsia="宋体" w:cs="宋体"/>
          <w:sz w:val="24"/>
          <w:szCs w:val="24"/>
        </w:rPr>
        <w:t>框架协议</w:t>
      </w:r>
      <w:r>
        <w:rPr>
          <w:rFonts w:ascii="Wingdings" w:hAnsi="Wingdings" w:eastAsia="Wingdings" w:cs="Wingdings"/>
          <w:sz w:val="24"/>
          <w:szCs w:val="24"/>
        </w:rPr>
        <w:t>¨</w:t>
      </w:r>
      <w:r>
        <w:rPr>
          <w:rFonts w:hint="eastAsia" w:ascii="宋体" w:hAnsi="宋体" w:eastAsia="宋体" w:cs="宋体"/>
          <w:sz w:val="24"/>
          <w:szCs w:val="24"/>
        </w:rPr>
        <w:t>其他：</w:t>
      </w:r>
    </w:p>
    <w:p w14:paraId="0A5130A9">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2796B292">
      <w:pPr>
        <w:pStyle w:val="114"/>
        <w:spacing w:line="520" w:lineRule="exact"/>
        <w:ind w:firstLine="480"/>
        <w:rPr>
          <w:rFonts w:ascii="宋体" w:hAnsi="宋体" w:eastAsia="宋体" w:cs="Times New Roman"/>
          <w:sz w:val="24"/>
          <w:szCs w:val="24"/>
        </w:rPr>
      </w:pPr>
      <w:r>
        <w:rPr>
          <w:rFonts w:hint="eastAsia" w:ascii="宋体" w:hAnsi="宋体"/>
          <w:sz w:val="24"/>
          <w:szCs w:val="24"/>
        </w:rPr>
        <w:t>（</w:t>
      </w:r>
      <w:r>
        <w:rPr>
          <w:rFonts w:ascii="宋体" w:hAnsi="宋体"/>
          <w:sz w:val="24"/>
          <w:szCs w:val="24"/>
          <w:lang w:val="en"/>
        </w:rPr>
        <w:t>6</w:t>
      </w:r>
      <w:r>
        <w:rPr>
          <w:rFonts w:hint="eastAsia" w:ascii="宋体" w:hAnsi="宋体"/>
          <w:sz w:val="24"/>
          <w:szCs w:val="24"/>
        </w:rPr>
        <w:t>）</w:t>
      </w:r>
      <w:r>
        <w:rPr>
          <w:rFonts w:hint="eastAsia" w:ascii="宋体" w:hAnsi="宋体" w:eastAsia="宋体" w:cs="Times New Roman"/>
          <w:sz w:val="24"/>
          <w:szCs w:val="24"/>
        </w:rPr>
        <w:t>中标（成交）采购标的制造商是否为中小企业：</w:t>
      </w:r>
      <w:r>
        <w:rPr>
          <w:rFonts w:ascii="Wingdings" w:hAnsi="Wingdings" w:eastAsia="Wingdings" w:cs="Wingdings"/>
          <w:sz w:val="24"/>
          <w:szCs w:val="24"/>
        </w:rPr>
        <w:t>¨</w:t>
      </w:r>
      <w:r>
        <w:rPr>
          <w:rFonts w:hint="eastAsia" w:ascii="宋体" w:hAnsi="宋体" w:eastAsia="宋体" w:cs="Times New Roman"/>
          <w:sz w:val="24"/>
          <w:szCs w:val="24"/>
        </w:rPr>
        <w:t>是</w:t>
      </w:r>
      <w:r>
        <w:rPr>
          <w:rFonts w:ascii="Wingdings" w:hAnsi="Wingdings" w:eastAsia="Wingdings" w:cs="Wingdings"/>
          <w:sz w:val="24"/>
          <w:szCs w:val="24"/>
        </w:rPr>
        <w:t>¨</w:t>
      </w:r>
      <w:r>
        <w:rPr>
          <w:rFonts w:hint="eastAsia" w:ascii="宋体" w:hAnsi="宋体" w:eastAsia="宋体" w:cs="Times New Roman"/>
          <w:sz w:val="24"/>
          <w:szCs w:val="24"/>
        </w:rPr>
        <w:t>否</w:t>
      </w:r>
    </w:p>
    <w:p w14:paraId="070EB63C">
      <w:pPr>
        <w:spacing w:line="520" w:lineRule="exact"/>
        <w:rPr>
          <w:rFonts w:hint="eastAsia" w:ascii="宋体" w:hAnsi="宋体"/>
          <w:sz w:val="24"/>
          <w:szCs w:val="24"/>
          <w:highlight w:val="yellow"/>
        </w:rPr>
      </w:pPr>
      <w:r>
        <w:rPr>
          <w:rFonts w:hint="eastAsia" w:ascii="宋体" w:hAnsi="宋体"/>
          <w:sz w:val="24"/>
          <w:szCs w:val="24"/>
          <w:highlight w:val="yellow"/>
        </w:rPr>
        <w:t>本合同是否为专门面向中小企业的采购合同（中小企业预留合同）：</w:t>
      </w:r>
    </w:p>
    <w:p w14:paraId="7E89AAB1">
      <w:pPr>
        <w:spacing w:line="520" w:lineRule="exact"/>
        <w:ind w:firstLine="960" w:firstLineChars="400"/>
        <w:rPr>
          <w:rFonts w:ascii="宋体" w:hAnsi="宋体"/>
          <w:iCs/>
          <w:sz w:val="24"/>
          <w:szCs w:val="24"/>
          <w:highlight w:val="yellow"/>
        </w:rPr>
      </w:pPr>
      <w:r>
        <w:rPr>
          <w:rFonts w:ascii="Wingdings" w:hAnsi="Wingdings" w:eastAsia="Wingdings" w:cs="Wingdings"/>
          <w:iCs/>
          <w:sz w:val="24"/>
          <w:szCs w:val="24"/>
          <w:highlight w:val="yellow"/>
        </w:rPr>
        <w:sym w:font="Wingdings" w:char="00A8"/>
      </w:r>
      <w:r>
        <w:rPr>
          <w:rFonts w:hint="eastAsia" w:ascii="宋体" w:hAnsi="宋体"/>
          <w:iCs/>
          <w:sz w:val="24"/>
          <w:szCs w:val="24"/>
          <w:highlight w:val="yellow"/>
        </w:rPr>
        <w:t>是</w:t>
      </w:r>
      <w:r>
        <w:rPr>
          <w:rFonts w:ascii="Wingdings" w:hAnsi="Wingdings" w:eastAsia="Wingdings" w:cs="Wingdings"/>
          <w:iCs/>
          <w:sz w:val="24"/>
          <w:szCs w:val="24"/>
          <w:highlight w:val="yellow"/>
        </w:rPr>
        <w:sym w:font="Wingdings" w:char="00FE"/>
      </w:r>
      <w:r>
        <w:rPr>
          <w:rFonts w:hint="eastAsia" w:ascii="宋体" w:hAnsi="宋体"/>
          <w:iCs/>
          <w:sz w:val="24"/>
          <w:szCs w:val="24"/>
          <w:highlight w:val="yellow"/>
        </w:rPr>
        <w:t>否</w:t>
      </w:r>
    </w:p>
    <w:p w14:paraId="296742D8">
      <w:pPr>
        <w:spacing w:line="520" w:lineRule="exact"/>
        <w:rPr>
          <w:rFonts w:hint="eastAsia"/>
          <w:sz w:val="24"/>
          <w:szCs w:val="24"/>
          <w:highlight w:val="yellow"/>
        </w:rPr>
      </w:pPr>
      <w:r>
        <w:rPr>
          <w:rFonts w:hint="eastAsia"/>
          <w:sz w:val="24"/>
          <w:szCs w:val="24"/>
          <w:highlight w:val="yellow"/>
        </w:rPr>
        <w:t>若本项目不专门面向中小企业采购，是否给予小微企业评审优惠：</w:t>
      </w:r>
    </w:p>
    <w:p w14:paraId="2E716505">
      <w:pPr>
        <w:spacing w:line="520" w:lineRule="exact"/>
        <w:ind w:firstLine="960" w:firstLineChars="400"/>
        <w:rPr>
          <w:rFonts w:ascii="宋体" w:hAnsi="宋体"/>
          <w:iCs/>
          <w:sz w:val="24"/>
          <w:szCs w:val="24"/>
          <w:highlight w:val="yellow"/>
        </w:rPr>
      </w:pPr>
      <w:r>
        <w:rPr>
          <w:rFonts w:ascii="Wingdings" w:hAnsi="Wingdings" w:eastAsia="Wingdings" w:cs="Wingdings"/>
          <w:iCs/>
          <w:sz w:val="24"/>
          <w:szCs w:val="24"/>
          <w:highlight w:val="yellow"/>
        </w:rPr>
        <w:sym w:font="Wingdings" w:char="00FE"/>
      </w:r>
      <w:r>
        <w:rPr>
          <w:rFonts w:hint="eastAsia" w:ascii="宋体" w:hAnsi="宋体"/>
          <w:iCs/>
          <w:sz w:val="24"/>
          <w:szCs w:val="24"/>
          <w:highlight w:val="yellow"/>
        </w:rPr>
        <w:t>是</w:t>
      </w:r>
      <w:r>
        <w:rPr>
          <w:rFonts w:ascii="Wingdings" w:hAnsi="Wingdings" w:eastAsia="Wingdings" w:cs="Wingdings"/>
          <w:iCs/>
          <w:sz w:val="24"/>
          <w:szCs w:val="24"/>
          <w:highlight w:val="yellow"/>
        </w:rPr>
        <w:sym w:font="Wingdings" w:char="00A8"/>
      </w:r>
      <w:r>
        <w:rPr>
          <w:rFonts w:hint="eastAsia" w:ascii="宋体" w:hAnsi="宋体"/>
          <w:iCs/>
          <w:sz w:val="24"/>
          <w:szCs w:val="24"/>
          <w:highlight w:val="yellow"/>
        </w:rPr>
        <w:t>否</w:t>
      </w:r>
    </w:p>
    <w:p w14:paraId="5A51E2E8">
      <w:pPr>
        <w:spacing w:line="520" w:lineRule="exact"/>
        <w:rPr>
          <w:rFonts w:ascii="宋体" w:hAnsi="宋体"/>
          <w:iCs/>
          <w:sz w:val="24"/>
          <w:szCs w:val="24"/>
        </w:rPr>
      </w:pPr>
      <w:r>
        <w:rPr>
          <w:rFonts w:hint="eastAsia"/>
          <w:sz w:val="24"/>
          <w:szCs w:val="24"/>
        </w:rPr>
        <w:t>中标（成交）采购标的制造商是否为残疾人福利性单位：</w:t>
      </w:r>
      <w:r>
        <w:rPr>
          <w:rFonts w:ascii="Wingdings" w:hAnsi="Wingdings" w:eastAsia="Wingdings" w:cs="Wingdings"/>
          <w:iCs/>
          <w:sz w:val="24"/>
          <w:szCs w:val="24"/>
        </w:rPr>
        <w:t>¨</w:t>
      </w:r>
      <w:r>
        <w:rPr>
          <w:rFonts w:hint="eastAsia" w:ascii="宋体" w:hAnsi="宋体"/>
          <w:iCs/>
          <w:sz w:val="24"/>
          <w:szCs w:val="24"/>
        </w:rPr>
        <w:t>是</w:t>
      </w:r>
      <w:r>
        <w:rPr>
          <w:rFonts w:ascii="Wingdings" w:hAnsi="Wingdings" w:eastAsia="Wingdings" w:cs="Wingdings"/>
          <w:iCs/>
          <w:sz w:val="24"/>
          <w:szCs w:val="24"/>
        </w:rPr>
        <w:t>¨</w:t>
      </w:r>
      <w:r>
        <w:rPr>
          <w:rFonts w:hint="eastAsia" w:ascii="宋体" w:hAnsi="宋体"/>
          <w:iCs/>
          <w:sz w:val="24"/>
          <w:szCs w:val="24"/>
        </w:rPr>
        <w:t>否</w:t>
      </w:r>
    </w:p>
    <w:p w14:paraId="706334A4">
      <w:pPr>
        <w:spacing w:line="520" w:lineRule="exact"/>
        <w:rPr>
          <w:sz w:val="24"/>
          <w:szCs w:val="24"/>
        </w:rPr>
      </w:pPr>
      <w:r>
        <w:rPr>
          <w:rFonts w:hint="eastAsia"/>
          <w:sz w:val="24"/>
          <w:szCs w:val="24"/>
        </w:rPr>
        <w:t>中标（成交）采购标的制造商是否为监狱企业：</w:t>
      </w:r>
      <w:r>
        <w:rPr>
          <w:rFonts w:ascii="Wingdings" w:hAnsi="Wingdings" w:eastAsia="Wingdings" w:cs="Wingdings"/>
          <w:iCs/>
          <w:sz w:val="24"/>
          <w:szCs w:val="24"/>
        </w:rPr>
        <w:t>¨</w:t>
      </w:r>
      <w:r>
        <w:rPr>
          <w:rFonts w:hint="eastAsia" w:ascii="宋体" w:hAnsi="宋体"/>
          <w:iCs/>
          <w:sz w:val="24"/>
          <w:szCs w:val="24"/>
        </w:rPr>
        <w:t>是</w:t>
      </w:r>
      <w:r>
        <w:rPr>
          <w:rFonts w:ascii="Wingdings" w:hAnsi="Wingdings" w:eastAsia="Wingdings" w:cs="Wingdings"/>
          <w:iCs/>
          <w:sz w:val="24"/>
          <w:szCs w:val="24"/>
        </w:rPr>
        <w:t>¨</w:t>
      </w:r>
      <w:r>
        <w:rPr>
          <w:rFonts w:hint="eastAsia" w:ascii="宋体" w:hAnsi="宋体"/>
          <w:iCs/>
          <w:sz w:val="24"/>
          <w:szCs w:val="24"/>
        </w:rPr>
        <w:t>否</w:t>
      </w:r>
    </w:p>
    <w:p w14:paraId="56566524">
      <w:pPr>
        <w:spacing w:line="520" w:lineRule="exact"/>
        <w:ind w:firstLine="420"/>
        <w:rPr>
          <w:rFonts w:ascii="宋体" w:hAnsi="宋体"/>
          <w:sz w:val="24"/>
          <w:szCs w:val="24"/>
        </w:rPr>
      </w:pPr>
      <w:r>
        <w:rPr>
          <w:rFonts w:hint="eastAsia" w:ascii="宋体" w:hAnsi="宋体"/>
          <w:sz w:val="24"/>
          <w:szCs w:val="24"/>
        </w:rPr>
        <w:t>（</w:t>
      </w:r>
      <w:r>
        <w:rPr>
          <w:rFonts w:ascii="宋体" w:hAnsi="宋体"/>
          <w:sz w:val="24"/>
          <w:szCs w:val="24"/>
          <w:lang w:val="en"/>
        </w:rPr>
        <w:t>7</w:t>
      </w:r>
      <w:r>
        <w:rPr>
          <w:rFonts w:hint="eastAsia" w:ascii="宋体" w:hAnsi="宋体"/>
          <w:sz w:val="24"/>
          <w:szCs w:val="24"/>
        </w:rPr>
        <w:t>）合同是否分包：</w:t>
      </w:r>
      <w:r>
        <w:rPr>
          <w:rFonts w:ascii="Wingdings" w:hAnsi="Wingdings" w:eastAsia="Wingdings" w:cs="Wingdings"/>
          <w:iCs/>
          <w:sz w:val="24"/>
          <w:szCs w:val="24"/>
        </w:rPr>
        <w:t>¨</w:t>
      </w:r>
      <w:r>
        <w:rPr>
          <w:rFonts w:hint="eastAsia" w:ascii="宋体" w:hAnsi="宋体"/>
          <w:iCs/>
          <w:sz w:val="24"/>
          <w:szCs w:val="24"/>
        </w:rPr>
        <w:t>是</w:t>
      </w:r>
      <w:r>
        <w:rPr>
          <w:rFonts w:ascii="Wingdings" w:hAnsi="Wingdings" w:eastAsia="Wingdings" w:cs="Wingdings"/>
          <w:iCs/>
          <w:sz w:val="24"/>
          <w:szCs w:val="24"/>
        </w:rPr>
        <w:sym w:font="Wingdings" w:char="00FE"/>
      </w:r>
      <w:r>
        <w:rPr>
          <w:rFonts w:hint="eastAsia" w:ascii="宋体" w:hAnsi="宋体"/>
          <w:iCs/>
          <w:sz w:val="24"/>
          <w:szCs w:val="24"/>
        </w:rPr>
        <w:t>否</w:t>
      </w:r>
    </w:p>
    <w:p w14:paraId="0AA2E1A3">
      <w:pPr>
        <w:spacing w:line="520" w:lineRule="exact"/>
        <w:ind w:firstLine="840"/>
        <w:rPr>
          <w:rFonts w:hint="eastAsia" w:ascii="宋体" w:hAnsi="宋体"/>
          <w:sz w:val="24"/>
          <w:szCs w:val="24"/>
          <w:u w:val="single"/>
        </w:rPr>
      </w:pPr>
      <w:r>
        <w:rPr>
          <w:rFonts w:hint="eastAsia" w:ascii="宋体" w:hAnsi="宋体"/>
          <w:sz w:val="24"/>
          <w:szCs w:val="24"/>
        </w:rPr>
        <w:t>分包主要内容：</w:t>
      </w:r>
    </w:p>
    <w:p w14:paraId="4420FA6C">
      <w:pPr>
        <w:spacing w:line="520" w:lineRule="exact"/>
        <w:ind w:firstLine="840"/>
        <w:rPr>
          <w:rFonts w:ascii="宋体" w:hAnsi="宋体"/>
          <w:sz w:val="24"/>
          <w:szCs w:val="24"/>
        </w:rPr>
      </w:pPr>
      <w:r>
        <w:rPr>
          <w:rFonts w:hint="eastAsia" w:ascii="宋体" w:hAnsi="宋体"/>
          <w:sz w:val="24"/>
          <w:szCs w:val="24"/>
        </w:rPr>
        <w:t>分包供应商/制造商名称（如供应商和制造商不同，请分别填写）：</w:t>
      </w:r>
    </w:p>
    <w:p w14:paraId="35879A57">
      <w:pPr>
        <w:spacing w:line="520" w:lineRule="exact"/>
        <w:ind w:firstLine="840"/>
        <w:rPr>
          <w:rFonts w:hint="eastAsia" w:ascii="宋体" w:hAnsi="宋体"/>
          <w:sz w:val="24"/>
          <w:szCs w:val="24"/>
          <w:u w:val="single"/>
        </w:rPr>
      </w:pPr>
    </w:p>
    <w:p w14:paraId="7C2211B8">
      <w:pPr>
        <w:spacing w:line="520" w:lineRule="exact"/>
        <w:ind w:firstLine="840"/>
        <w:rPr>
          <w:rFonts w:ascii="宋体" w:hAnsi="宋体"/>
          <w:sz w:val="24"/>
          <w:szCs w:val="24"/>
        </w:rPr>
      </w:pPr>
      <w:r>
        <w:rPr>
          <w:rFonts w:hint="eastAsia" w:ascii="宋体" w:hAnsi="宋体"/>
          <w:sz w:val="24"/>
          <w:szCs w:val="24"/>
        </w:rPr>
        <w:t>分包供应商/制造商类型（如果供应商和制造商不同，只填写制造商类型）：</w:t>
      </w:r>
    </w:p>
    <w:p w14:paraId="00DB656D">
      <w:pPr>
        <w:spacing w:line="520" w:lineRule="exact"/>
        <w:ind w:firstLine="840"/>
        <w:rPr>
          <w:rFonts w:hint="eastAsia" w:ascii="宋体" w:hAnsi="宋体"/>
          <w:iCs/>
          <w:sz w:val="24"/>
          <w:szCs w:val="24"/>
        </w:rPr>
      </w:pPr>
      <w:r>
        <w:rPr>
          <w:rFonts w:ascii="Wingdings" w:hAnsi="Wingdings" w:eastAsia="Wingdings" w:cs="Wingdings"/>
          <w:iCs/>
          <w:sz w:val="24"/>
          <w:szCs w:val="24"/>
        </w:rPr>
        <w:t>¨</w:t>
      </w:r>
      <w:r>
        <w:rPr>
          <w:rFonts w:hint="eastAsia" w:ascii="宋体" w:hAnsi="宋体"/>
          <w:iCs/>
          <w:sz w:val="24"/>
          <w:szCs w:val="24"/>
        </w:rPr>
        <w:t>大型企业</w:t>
      </w:r>
      <w:r>
        <w:rPr>
          <w:rFonts w:ascii="Wingdings" w:hAnsi="Wingdings" w:eastAsia="Wingdings" w:cs="Wingdings"/>
          <w:iCs/>
          <w:sz w:val="24"/>
          <w:szCs w:val="24"/>
        </w:rPr>
        <w:t>¨</w:t>
      </w:r>
      <w:r>
        <w:rPr>
          <w:rFonts w:hint="eastAsia" w:ascii="宋体" w:hAnsi="宋体"/>
          <w:iCs/>
          <w:sz w:val="24"/>
          <w:szCs w:val="24"/>
        </w:rPr>
        <w:t>中型企业</w:t>
      </w:r>
      <w:r>
        <w:rPr>
          <w:rFonts w:ascii="Wingdings" w:hAnsi="Wingdings" w:eastAsia="Wingdings" w:cs="Wingdings"/>
          <w:iCs/>
          <w:sz w:val="24"/>
          <w:szCs w:val="24"/>
        </w:rPr>
        <w:t>¨</w:t>
      </w:r>
      <w:r>
        <w:rPr>
          <w:rFonts w:hint="eastAsia" w:ascii="宋体" w:hAnsi="宋体"/>
          <w:iCs/>
          <w:sz w:val="24"/>
          <w:szCs w:val="24"/>
        </w:rPr>
        <w:t>小微型企业</w:t>
      </w:r>
    </w:p>
    <w:p w14:paraId="102F4554">
      <w:pPr>
        <w:spacing w:line="520" w:lineRule="exact"/>
        <w:ind w:firstLine="840"/>
        <w:rPr>
          <w:rFonts w:eastAsia="华文楷体"/>
          <w:sz w:val="24"/>
          <w:szCs w:val="24"/>
        </w:rPr>
      </w:pPr>
      <w:r>
        <w:rPr>
          <w:rFonts w:ascii="Wingdings" w:hAnsi="Wingdings" w:eastAsia="Wingdings" w:cs="Wingdings"/>
          <w:iCs/>
          <w:sz w:val="24"/>
          <w:szCs w:val="24"/>
        </w:rPr>
        <w:t>¨</w:t>
      </w:r>
      <w:r>
        <w:rPr>
          <w:rFonts w:hint="eastAsia" w:ascii="宋体" w:hAnsi="宋体"/>
          <w:iCs/>
          <w:sz w:val="24"/>
          <w:szCs w:val="24"/>
        </w:rPr>
        <w:t>残疾人福利性单位</w:t>
      </w:r>
      <w:r>
        <w:rPr>
          <w:rFonts w:ascii="Wingdings" w:hAnsi="Wingdings" w:eastAsia="Wingdings" w:cs="Wingdings"/>
          <w:iCs/>
          <w:sz w:val="24"/>
          <w:szCs w:val="24"/>
        </w:rPr>
        <w:t>¨</w:t>
      </w:r>
      <w:r>
        <w:rPr>
          <w:rFonts w:hint="eastAsia" w:ascii="宋体" w:hAnsi="宋体"/>
          <w:iCs/>
          <w:sz w:val="24"/>
          <w:szCs w:val="24"/>
        </w:rPr>
        <w:t>监狱企业</w:t>
      </w:r>
      <w:r>
        <w:rPr>
          <w:rFonts w:ascii="Wingdings" w:hAnsi="Wingdings" w:eastAsia="Wingdings" w:cs="Wingdings"/>
          <w:iCs/>
          <w:sz w:val="24"/>
          <w:szCs w:val="24"/>
        </w:rPr>
        <w:t>¨</w:t>
      </w:r>
      <w:r>
        <w:rPr>
          <w:rFonts w:hint="eastAsia" w:ascii="宋体" w:hAnsi="宋体"/>
          <w:iCs/>
          <w:sz w:val="24"/>
          <w:szCs w:val="24"/>
        </w:rPr>
        <w:t>其他</w:t>
      </w:r>
    </w:p>
    <w:p w14:paraId="447C2DDF">
      <w:pPr>
        <w:spacing w:line="520" w:lineRule="exact"/>
        <w:rPr>
          <w:rFonts w:ascii="宋体" w:hAnsi="宋体" w:cs="宋体"/>
          <w:iCs/>
          <w:sz w:val="24"/>
          <w:szCs w:val="24"/>
        </w:rPr>
      </w:pPr>
      <w:r>
        <w:rPr>
          <w:rFonts w:hint="eastAsia" w:ascii="宋体" w:hAnsi="宋体" w:cs="宋体"/>
          <w:sz w:val="24"/>
          <w:szCs w:val="24"/>
        </w:rPr>
        <w:t>（</w:t>
      </w:r>
      <w:r>
        <w:rPr>
          <w:rFonts w:ascii="宋体" w:hAnsi="宋体" w:cs="宋体"/>
          <w:sz w:val="24"/>
          <w:szCs w:val="24"/>
          <w:lang w:val="en"/>
        </w:rPr>
        <w:t>8</w:t>
      </w:r>
      <w:r>
        <w:rPr>
          <w:rFonts w:hint="eastAsia" w:ascii="宋体" w:hAnsi="宋体" w:cs="宋体"/>
          <w:sz w:val="24"/>
          <w:szCs w:val="24"/>
        </w:rPr>
        <w:t>）中标（成交）供应商是否为外商投资企业：</w:t>
      </w:r>
      <w:r>
        <w:rPr>
          <w:rFonts w:ascii="Wingdings" w:hAnsi="Wingdings" w:eastAsia="Wingdings" w:cs="Wingdings"/>
          <w:iCs/>
          <w:sz w:val="24"/>
          <w:szCs w:val="24"/>
        </w:rPr>
        <w:t>¨</w:t>
      </w:r>
      <w:r>
        <w:rPr>
          <w:rFonts w:hint="eastAsia" w:ascii="宋体" w:hAnsi="宋体" w:cs="宋体"/>
          <w:iCs/>
          <w:sz w:val="24"/>
          <w:szCs w:val="24"/>
        </w:rPr>
        <w:t>是</w:t>
      </w:r>
      <w:r>
        <w:rPr>
          <w:rFonts w:ascii="Wingdings" w:hAnsi="Wingdings" w:eastAsia="Wingdings" w:cs="Wingdings"/>
          <w:iCs/>
          <w:sz w:val="24"/>
          <w:szCs w:val="24"/>
        </w:rPr>
        <w:sym w:font="Wingdings" w:char="00FE"/>
      </w:r>
      <w:r>
        <w:rPr>
          <w:rFonts w:hint="eastAsia" w:ascii="宋体" w:hAnsi="宋体" w:cs="宋体"/>
          <w:iCs/>
          <w:sz w:val="24"/>
          <w:szCs w:val="24"/>
        </w:rPr>
        <w:t>否</w:t>
      </w:r>
    </w:p>
    <w:p w14:paraId="45F30E54">
      <w:pPr>
        <w:pStyle w:val="114"/>
        <w:tabs>
          <w:tab w:val="left" w:pos="1340"/>
        </w:tabs>
        <w:spacing w:line="520" w:lineRule="exact"/>
        <w:ind w:firstLine="480"/>
        <w:rPr>
          <w:rFonts w:ascii="宋体" w:hAnsi="宋体" w:eastAsia="宋体" w:cs="宋体"/>
          <w:sz w:val="24"/>
          <w:szCs w:val="24"/>
          <w:u w:val="single"/>
        </w:rPr>
      </w:pPr>
      <w:r>
        <w:rPr>
          <w:rFonts w:hint="eastAsia" w:ascii="宋体" w:hAnsi="宋体" w:eastAsia="宋体" w:cs="宋体"/>
          <w:sz w:val="24"/>
          <w:szCs w:val="24"/>
        </w:rPr>
        <w:t>外商投资企业类型：</w:t>
      </w:r>
      <w:r>
        <w:rPr>
          <w:rFonts w:ascii="Wingdings" w:hAnsi="Wingdings" w:eastAsia="Wingdings" w:cs="Wingdings"/>
          <w:iCs/>
          <w:sz w:val="24"/>
          <w:szCs w:val="24"/>
        </w:rPr>
        <w:t>¨</w:t>
      </w:r>
      <w:r>
        <w:rPr>
          <w:rFonts w:hint="eastAsia" w:ascii="宋体" w:hAnsi="宋体" w:eastAsia="宋体" w:cs="宋体"/>
          <w:sz w:val="24"/>
          <w:szCs w:val="24"/>
        </w:rPr>
        <w:t>全部由外国投资者投资</w:t>
      </w:r>
      <w:r>
        <w:rPr>
          <w:rFonts w:ascii="Wingdings" w:hAnsi="Wingdings" w:eastAsia="Wingdings" w:cs="Wingdings"/>
          <w:iCs/>
          <w:sz w:val="24"/>
          <w:szCs w:val="24"/>
        </w:rPr>
        <w:t>¨</w:t>
      </w:r>
      <w:r>
        <w:rPr>
          <w:rFonts w:hint="eastAsia" w:ascii="宋体" w:hAnsi="宋体" w:eastAsia="宋体" w:cs="宋体"/>
          <w:iCs/>
          <w:sz w:val="24"/>
          <w:szCs w:val="24"/>
        </w:rPr>
        <w:t>部分由外国投资者投资</w:t>
      </w:r>
    </w:p>
    <w:p w14:paraId="683E2C88">
      <w:pPr>
        <w:spacing w:line="520" w:lineRule="exact"/>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lang w:val="en"/>
        </w:rPr>
        <w:t>9</w:t>
      </w:r>
      <w:r>
        <w:rPr>
          <w:rFonts w:hint="eastAsia" w:ascii="宋体" w:hAnsi="宋体" w:cs="宋体"/>
          <w:sz w:val="24"/>
          <w:szCs w:val="24"/>
        </w:rPr>
        <w:t>）是否涉及进口产品：</w:t>
      </w:r>
    </w:p>
    <w:p w14:paraId="391045E3">
      <w:pPr>
        <w:spacing w:line="520" w:lineRule="exact"/>
        <w:ind w:firstLine="840"/>
        <w:rPr>
          <w:rFonts w:hint="eastAsia" w:ascii="宋体" w:hAnsi="宋体" w:cs="宋体"/>
          <w:sz w:val="24"/>
          <w:szCs w:val="24"/>
          <w:u w:val="single"/>
        </w:rPr>
      </w:pPr>
      <w:r>
        <w:rPr>
          <w:rFonts w:ascii="Wingdings" w:hAnsi="Wingdings" w:eastAsia="Wingdings" w:cs="Wingdings"/>
          <w:sz w:val="24"/>
          <w:szCs w:val="24"/>
        </w:rPr>
        <w:t>¨</w:t>
      </w:r>
      <w:r>
        <w:rPr>
          <w:rFonts w:hint="eastAsia" w:ascii="宋体" w:hAnsi="宋体" w:cs="宋体"/>
          <w:sz w:val="24"/>
          <w:szCs w:val="24"/>
        </w:rPr>
        <w:t>是，《政府采购品目分类目录》底级品目名称：金额：</w:t>
      </w:r>
    </w:p>
    <w:p w14:paraId="7846A60A">
      <w:pPr>
        <w:spacing w:line="520" w:lineRule="exact"/>
        <w:ind w:firstLine="840"/>
        <w:rPr>
          <w:rFonts w:hint="eastAsia" w:ascii="宋体" w:hAnsi="宋体"/>
          <w:sz w:val="24"/>
          <w:szCs w:val="24"/>
        </w:rPr>
      </w:pPr>
      <w:r>
        <w:rPr>
          <w:rFonts w:hint="eastAsia" w:ascii="宋体" w:hAnsi="宋体" w:cs="宋体"/>
          <w:sz w:val="24"/>
          <w:szCs w:val="24"/>
        </w:rPr>
        <w:t>国别：品牌：规格型号：</w:t>
      </w:r>
    </w:p>
    <w:p w14:paraId="57BF0824">
      <w:pPr>
        <w:spacing w:line="520" w:lineRule="exact"/>
        <w:ind w:firstLine="840"/>
        <w:rPr>
          <w:rFonts w:ascii="宋体" w:hAnsi="宋体"/>
          <w:sz w:val="24"/>
          <w:szCs w:val="24"/>
        </w:rPr>
      </w:pPr>
      <w:r>
        <w:rPr>
          <w:rFonts w:ascii="Wingdings" w:hAnsi="Wingdings" w:eastAsia="Wingdings" w:cs="Wingdings"/>
          <w:sz w:val="24"/>
          <w:szCs w:val="24"/>
        </w:rPr>
        <w:sym w:font="Wingdings" w:char="00FE"/>
      </w:r>
      <w:r>
        <w:rPr>
          <w:rFonts w:hint="eastAsia" w:ascii="宋体" w:hAnsi="宋体"/>
          <w:sz w:val="24"/>
          <w:szCs w:val="24"/>
        </w:rPr>
        <w:t>否</w:t>
      </w:r>
    </w:p>
    <w:p w14:paraId="6E938F01">
      <w:pPr>
        <w:tabs>
          <w:tab w:val="left" w:pos="740"/>
        </w:tabs>
        <w:spacing w:line="520" w:lineRule="exact"/>
        <w:rPr>
          <w:rFonts w:ascii="宋体" w:hAnsi="宋体"/>
          <w:sz w:val="24"/>
          <w:szCs w:val="24"/>
        </w:rPr>
      </w:pPr>
      <w:r>
        <w:rPr>
          <w:rFonts w:hint="eastAsia" w:ascii="宋体" w:hAnsi="宋体"/>
          <w:sz w:val="24"/>
          <w:szCs w:val="24"/>
        </w:rPr>
        <w:t>（1</w:t>
      </w:r>
      <w:r>
        <w:rPr>
          <w:rFonts w:ascii="宋体" w:hAnsi="宋体"/>
          <w:sz w:val="24"/>
          <w:szCs w:val="24"/>
          <w:lang w:val="en"/>
        </w:rPr>
        <w:t>0</w:t>
      </w:r>
      <w:r>
        <w:rPr>
          <w:rFonts w:hint="eastAsia" w:ascii="宋体" w:hAnsi="宋体"/>
          <w:sz w:val="24"/>
          <w:szCs w:val="24"/>
        </w:rPr>
        <w:t>）是否涉及节能产品：</w:t>
      </w:r>
    </w:p>
    <w:p w14:paraId="29C5ED5A">
      <w:pPr>
        <w:tabs>
          <w:tab w:val="left" w:pos="740"/>
        </w:tabs>
        <w:spacing w:line="520" w:lineRule="exact"/>
        <w:rPr>
          <w:rFonts w:hint="eastAsia" w:ascii="宋体" w:hAnsi="宋体"/>
          <w:iCs/>
          <w:sz w:val="24"/>
          <w:szCs w:val="24"/>
        </w:rPr>
      </w:pPr>
      <w:r>
        <w:rPr>
          <w:rFonts w:ascii="Wingdings" w:hAnsi="Wingdings" w:eastAsia="Wingdings" w:cs="Wingdings"/>
          <w:sz w:val="24"/>
          <w:szCs w:val="24"/>
        </w:rPr>
        <w:t>¨</w:t>
      </w:r>
      <w:r>
        <w:rPr>
          <w:rFonts w:hint="eastAsia" w:ascii="宋体" w:hAnsi="宋体"/>
          <w:sz w:val="24"/>
          <w:szCs w:val="24"/>
        </w:rPr>
        <w:t>是，《节能产品政府采购品目清单》的底级品目名称：</w:t>
      </w:r>
    </w:p>
    <w:p w14:paraId="27EFE054">
      <w:pPr>
        <w:tabs>
          <w:tab w:val="left" w:pos="740"/>
        </w:tabs>
        <w:spacing w:line="520" w:lineRule="exact"/>
        <w:rPr>
          <w:rFonts w:hint="eastAsia" w:ascii="宋体" w:hAnsi="宋体"/>
          <w:iCs/>
          <w:sz w:val="24"/>
          <w:szCs w:val="24"/>
        </w:rPr>
      </w:pPr>
      <w:r>
        <w:rPr>
          <w:rFonts w:ascii="Wingdings" w:hAnsi="Wingdings" w:eastAsia="Wingdings" w:cs="Wingdings"/>
          <w:iCs/>
          <w:sz w:val="24"/>
          <w:szCs w:val="24"/>
        </w:rPr>
        <w:t>¨</w:t>
      </w:r>
      <w:r>
        <w:rPr>
          <w:rFonts w:hint="eastAsia" w:ascii="宋体" w:hAnsi="宋体"/>
          <w:iCs/>
          <w:sz w:val="24"/>
          <w:szCs w:val="24"/>
        </w:rPr>
        <w:t>强制采购</w:t>
      </w:r>
      <w:r>
        <w:rPr>
          <w:rFonts w:ascii="Wingdings" w:hAnsi="Wingdings" w:eastAsia="Wingdings" w:cs="Wingdings"/>
          <w:iCs/>
          <w:sz w:val="24"/>
          <w:szCs w:val="24"/>
        </w:rPr>
        <w:t>¨</w:t>
      </w:r>
      <w:r>
        <w:rPr>
          <w:rFonts w:hint="eastAsia" w:ascii="宋体" w:hAnsi="宋体"/>
          <w:iCs/>
          <w:sz w:val="24"/>
          <w:szCs w:val="24"/>
        </w:rPr>
        <w:t>优先采购</w:t>
      </w:r>
    </w:p>
    <w:p w14:paraId="63FBEB89">
      <w:pPr>
        <w:tabs>
          <w:tab w:val="left" w:pos="740"/>
        </w:tabs>
        <w:spacing w:line="520" w:lineRule="exact"/>
        <w:rPr>
          <w:rFonts w:ascii="宋体" w:hAnsi="宋体"/>
          <w:sz w:val="24"/>
          <w:szCs w:val="24"/>
        </w:rPr>
      </w:pPr>
      <w:r>
        <w:rPr>
          <w:rFonts w:ascii="Wingdings" w:hAnsi="Wingdings" w:eastAsia="Wingdings" w:cs="Wingdings"/>
          <w:sz w:val="24"/>
          <w:szCs w:val="24"/>
        </w:rPr>
        <w:sym w:font="Wingdings" w:char="00FE"/>
      </w:r>
      <w:r>
        <w:rPr>
          <w:rFonts w:hint="eastAsia" w:ascii="宋体" w:hAnsi="宋体"/>
          <w:sz w:val="24"/>
          <w:szCs w:val="24"/>
        </w:rPr>
        <w:t>否</w:t>
      </w:r>
    </w:p>
    <w:p w14:paraId="48BECE2D">
      <w:pPr>
        <w:tabs>
          <w:tab w:val="left" w:pos="740"/>
        </w:tabs>
        <w:spacing w:line="520" w:lineRule="exact"/>
        <w:rPr>
          <w:rFonts w:ascii="宋体" w:hAnsi="宋体"/>
          <w:sz w:val="24"/>
          <w:szCs w:val="24"/>
        </w:rPr>
      </w:pPr>
      <w:r>
        <w:rPr>
          <w:rFonts w:hint="eastAsia" w:ascii="宋体" w:hAnsi="宋体"/>
          <w:sz w:val="24"/>
          <w:szCs w:val="24"/>
        </w:rPr>
        <w:t>是否涉及环境标志产品：</w:t>
      </w:r>
    </w:p>
    <w:p w14:paraId="6D2DC7EA">
      <w:pPr>
        <w:tabs>
          <w:tab w:val="left" w:pos="740"/>
        </w:tabs>
        <w:spacing w:line="520" w:lineRule="exact"/>
        <w:rPr>
          <w:rFonts w:hint="eastAsia" w:ascii="宋体" w:hAnsi="宋体"/>
          <w:sz w:val="24"/>
          <w:szCs w:val="24"/>
        </w:rPr>
      </w:pPr>
      <w:r>
        <w:rPr>
          <w:rFonts w:ascii="Wingdings" w:hAnsi="Wingdings" w:eastAsia="Wingdings" w:cs="Wingdings"/>
          <w:sz w:val="24"/>
          <w:szCs w:val="24"/>
        </w:rPr>
        <w:t>¨</w:t>
      </w:r>
      <w:r>
        <w:rPr>
          <w:rFonts w:hint="eastAsia" w:ascii="宋体" w:hAnsi="宋体"/>
          <w:sz w:val="24"/>
          <w:szCs w:val="24"/>
        </w:rPr>
        <w:t>是，《环境标志产品政府采购品目清单》的底级品目名称：</w:t>
      </w:r>
    </w:p>
    <w:p w14:paraId="09F9A3B3">
      <w:pPr>
        <w:tabs>
          <w:tab w:val="left" w:pos="740"/>
        </w:tabs>
        <w:spacing w:line="520" w:lineRule="exact"/>
        <w:rPr>
          <w:rFonts w:hint="eastAsia" w:ascii="宋体" w:hAnsi="宋体"/>
          <w:iCs/>
          <w:sz w:val="24"/>
          <w:szCs w:val="24"/>
        </w:rPr>
      </w:pPr>
      <w:r>
        <w:rPr>
          <w:rFonts w:ascii="Wingdings" w:hAnsi="Wingdings" w:eastAsia="Wingdings" w:cs="Wingdings"/>
          <w:iCs/>
          <w:sz w:val="24"/>
          <w:szCs w:val="24"/>
        </w:rPr>
        <w:t>¨</w:t>
      </w:r>
      <w:r>
        <w:rPr>
          <w:rFonts w:hint="eastAsia" w:ascii="宋体" w:hAnsi="宋体"/>
          <w:iCs/>
          <w:sz w:val="24"/>
          <w:szCs w:val="24"/>
        </w:rPr>
        <w:t>强制采购</w:t>
      </w:r>
      <w:r>
        <w:rPr>
          <w:rFonts w:ascii="Wingdings" w:hAnsi="Wingdings" w:eastAsia="Wingdings" w:cs="Wingdings"/>
          <w:iCs/>
          <w:sz w:val="24"/>
          <w:szCs w:val="24"/>
        </w:rPr>
        <w:t>¨</w:t>
      </w:r>
      <w:r>
        <w:rPr>
          <w:rFonts w:hint="eastAsia" w:ascii="宋体" w:hAnsi="宋体"/>
          <w:iCs/>
          <w:sz w:val="24"/>
          <w:szCs w:val="24"/>
        </w:rPr>
        <w:t>优先采购</w:t>
      </w:r>
    </w:p>
    <w:p w14:paraId="387959E5">
      <w:pPr>
        <w:tabs>
          <w:tab w:val="left" w:pos="740"/>
        </w:tabs>
        <w:spacing w:line="520" w:lineRule="exact"/>
        <w:rPr>
          <w:rFonts w:ascii="宋体" w:hAnsi="宋体"/>
          <w:sz w:val="24"/>
          <w:szCs w:val="24"/>
        </w:rPr>
      </w:pPr>
      <w:r>
        <w:rPr>
          <w:rFonts w:ascii="Wingdings" w:hAnsi="Wingdings" w:eastAsia="Wingdings" w:cs="Wingdings"/>
          <w:sz w:val="24"/>
          <w:szCs w:val="24"/>
        </w:rPr>
        <w:sym w:font="Wingdings" w:char="00FE"/>
      </w:r>
      <w:r>
        <w:rPr>
          <w:rFonts w:hint="eastAsia" w:ascii="宋体" w:hAnsi="宋体"/>
          <w:sz w:val="24"/>
          <w:szCs w:val="24"/>
        </w:rPr>
        <w:t>否</w:t>
      </w:r>
    </w:p>
    <w:p w14:paraId="649425E7">
      <w:pPr>
        <w:pStyle w:val="114"/>
        <w:spacing w:line="52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是否涉及绿色产品：</w:t>
      </w:r>
    </w:p>
    <w:p w14:paraId="439A1B60">
      <w:pPr>
        <w:pStyle w:val="114"/>
        <w:spacing w:line="520" w:lineRule="exact"/>
        <w:ind w:firstLine="480"/>
        <w:rPr>
          <w:rFonts w:hint="eastAsia" w:ascii="宋体" w:hAnsi="宋体" w:eastAsia="宋体"/>
          <w:sz w:val="24"/>
          <w:szCs w:val="24"/>
          <w:u w:val="single"/>
        </w:rPr>
      </w:pPr>
      <w:r>
        <w:rPr>
          <w:rFonts w:ascii="Wingdings" w:hAnsi="Wingdings" w:eastAsia="Wingdings" w:cs="Wingdings"/>
          <w:sz w:val="24"/>
          <w:szCs w:val="24"/>
        </w:rPr>
        <w:t>¨</w:t>
      </w:r>
      <w:r>
        <w:rPr>
          <w:rFonts w:hint="eastAsia" w:ascii="宋体" w:hAnsi="宋体" w:eastAsia="宋体" w:cs="Times New Roman"/>
          <w:sz w:val="24"/>
          <w:szCs w:val="24"/>
        </w:rPr>
        <w:t>是，绿色产品政府采购相关政策确定的底级品目名称：</w:t>
      </w:r>
    </w:p>
    <w:p w14:paraId="08644798">
      <w:pPr>
        <w:tabs>
          <w:tab w:val="left" w:pos="740"/>
        </w:tabs>
        <w:spacing w:line="520" w:lineRule="exact"/>
        <w:rPr>
          <w:rFonts w:hint="eastAsia" w:ascii="宋体" w:hAnsi="宋体"/>
          <w:iCs/>
          <w:sz w:val="24"/>
          <w:szCs w:val="24"/>
        </w:rPr>
      </w:pPr>
      <w:r>
        <w:rPr>
          <w:rFonts w:ascii="Wingdings" w:hAnsi="Wingdings" w:eastAsia="Wingdings" w:cs="Wingdings"/>
          <w:iCs/>
          <w:sz w:val="24"/>
          <w:szCs w:val="24"/>
        </w:rPr>
        <w:t>¨</w:t>
      </w:r>
      <w:r>
        <w:rPr>
          <w:rFonts w:hint="eastAsia" w:ascii="宋体" w:hAnsi="宋体"/>
          <w:iCs/>
          <w:sz w:val="24"/>
          <w:szCs w:val="24"/>
        </w:rPr>
        <w:t>强制采购</w:t>
      </w:r>
      <w:r>
        <w:rPr>
          <w:rFonts w:ascii="Wingdings" w:hAnsi="Wingdings" w:eastAsia="Wingdings" w:cs="Wingdings"/>
          <w:iCs/>
          <w:sz w:val="24"/>
          <w:szCs w:val="24"/>
        </w:rPr>
        <w:t>¨</w:t>
      </w:r>
      <w:r>
        <w:rPr>
          <w:rFonts w:hint="eastAsia" w:ascii="宋体" w:hAnsi="宋体"/>
          <w:iCs/>
          <w:sz w:val="24"/>
          <w:szCs w:val="24"/>
        </w:rPr>
        <w:t>优先采购</w:t>
      </w:r>
    </w:p>
    <w:p w14:paraId="6A622BCA">
      <w:pPr>
        <w:pStyle w:val="114"/>
        <w:spacing w:line="520" w:lineRule="exact"/>
        <w:ind w:firstLine="480"/>
        <w:rPr>
          <w:rFonts w:ascii="宋体" w:hAnsi="宋体"/>
          <w:sz w:val="24"/>
          <w:szCs w:val="24"/>
        </w:rPr>
      </w:pPr>
      <w:r>
        <w:rPr>
          <w:rFonts w:ascii="Wingdings" w:hAnsi="Wingdings" w:eastAsia="Wingdings" w:cs="Wingdings"/>
          <w:sz w:val="24"/>
          <w:szCs w:val="24"/>
        </w:rPr>
        <w:sym w:font="Wingdings" w:char="00FE"/>
      </w:r>
      <w:r>
        <w:rPr>
          <w:rFonts w:hint="eastAsia" w:ascii="宋体" w:hAnsi="宋体" w:eastAsia="宋体" w:cs="Times New Roman"/>
          <w:sz w:val="24"/>
          <w:szCs w:val="24"/>
        </w:rPr>
        <w:t>否</w:t>
      </w:r>
    </w:p>
    <w:p w14:paraId="02D042C1">
      <w:pPr>
        <w:spacing w:line="520" w:lineRule="exact"/>
        <w:rPr>
          <w:rFonts w:ascii="宋体" w:hAnsi="宋体"/>
          <w:sz w:val="24"/>
          <w:szCs w:val="24"/>
        </w:rPr>
      </w:pPr>
      <w:r>
        <w:rPr>
          <w:rFonts w:hint="eastAsia" w:ascii="宋体" w:hAnsi="宋体"/>
          <w:sz w:val="24"/>
          <w:szCs w:val="24"/>
        </w:rPr>
        <w:t>（1</w:t>
      </w:r>
      <w:r>
        <w:rPr>
          <w:rFonts w:hint="eastAsia" w:ascii="宋体" w:hAnsi="宋体"/>
          <w:sz w:val="24"/>
          <w:szCs w:val="24"/>
          <w:lang w:val="en"/>
        </w:rPr>
        <w:t>1</w:t>
      </w:r>
      <w:r>
        <w:rPr>
          <w:rFonts w:hint="eastAsia" w:ascii="宋体" w:hAnsi="宋体"/>
          <w:sz w:val="24"/>
          <w:szCs w:val="24"/>
        </w:rPr>
        <w:t>）涉及商品包装和快递包装的，是否参考《商品包装政府采购需求标准（试行）》、《快递包装政府采购需求标准（试行）》明确产品及相关快递服务的具体包装要求：</w:t>
      </w:r>
    </w:p>
    <w:p w14:paraId="5171DA8C">
      <w:pPr>
        <w:spacing w:line="520" w:lineRule="exact"/>
        <w:ind w:firstLine="840"/>
        <w:rPr>
          <w:rFonts w:ascii="宋体" w:hAnsi="宋体"/>
          <w:sz w:val="24"/>
          <w:szCs w:val="24"/>
        </w:rPr>
      </w:pPr>
      <w:r>
        <w:rPr>
          <w:rFonts w:ascii="Wingdings" w:hAnsi="Wingdings" w:eastAsia="Wingdings" w:cs="Wingdings"/>
          <w:sz w:val="24"/>
          <w:szCs w:val="24"/>
        </w:rPr>
        <w:sym w:font="Wingdings" w:char="00A8"/>
      </w:r>
      <w:r>
        <w:rPr>
          <w:rFonts w:hint="eastAsia" w:ascii="宋体" w:hAnsi="宋体"/>
          <w:sz w:val="24"/>
          <w:szCs w:val="24"/>
        </w:rPr>
        <w:t>是</w:t>
      </w:r>
      <w:r>
        <w:rPr>
          <w:rFonts w:ascii="Wingdings" w:hAnsi="Wingdings" w:eastAsia="Wingdings" w:cs="Wingdings"/>
          <w:sz w:val="24"/>
          <w:szCs w:val="24"/>
        </w:rPr>
        <w:t>¨</w:t>
      </w:r>
      <w:r>
        <w:rPr>
          <w:rFonts w:hint="eastAsia" w:ascii="宋体" w:hAnsi="宋体"/>
          <w:sz w:val="24"/>
          <w:szCs w:val="24"/>
        </w:rPr>
        <w:t>否</w:t>
      </w:r>
      <w:r>
        <w:rPr>
          <w:rFonts w:ascii="Wingdings" w:hAnsi="Wingdings" w:eastAsia="Wingdings" w:cs="Wingdings"/>
          <w:sz w:val="24"/>
          <w:szCs w:val="24"/>
        </w:rPr>
        <w:t>¨</w:t>
      </w:r>
      <w:r>
        <w:rPr>
          <w:rFonts w:hint="eastAsia" w:ascii="宋体" w:hAnsi="宋体"/>
          <w:sz w:val="24"/>
          <w:szCs w:val="24"/>
        </w:rPr>
        <w:t>不涉及</w:t>
      </w:r>
    </w:p>
    <w:p w14:paraId="16C3ACCF">
      <w:pPr>
        <w:numPr>
          <w:ilvl w:val="0"/>
          <w:numId w:val="5"/>
        </w:numPr>
        <w:spacing w:line="520" w:lineRule="exact"/>
        <w:ind w:firstLine="422"/>
        <w:rPr>
          <w:rFonts w:ascii="宋体" w:hAnsi="宋体"/>
          <w:b/>
          <w:sz w:val="24"/>
          <w:szCs w:val="24"/>
        </w:rPr>
      </w:pPr>
      <w:r>
        <w:rPr>
          <w:rFonts w:hint="eastAsia" w:ascii="宋体" w:hAnsi="宋体"/>
          <w:b/>
          <w:sz w:val="24"/>
          <w:szCs w:val="24"/>
        </w:rPr>
        <w:t>合同金额</w:t>
      </w:r>
    </w:p>
    <w:p w14:paraId="01F79AA3">
      <w:pPr>
        <w:spacing w:line="520" w:lineRule="exact"/>
        <w:ind w:firstLine="420"/>
        <w:rPr>
          <w:rFonts w:hint="eastAsia" w:ascii="宋体" w:hAnsi="宋体"/>
          <w:sz w:val="24"/>
          <w:szCs w:val="24"/>
        </w:rPr>
      </w:pPr>
      <w:r>
        <w:rPr>
          <w:rFonts w:hint="eastAsia" w:ascii="宋体" w:hAnsi="宋体"/>
          <w:sz w:val="24"/>
          <w:szCs w:val="24"/>
        </w:rPr>
        <w:t>（1）合同金额小写：</w:t>
      </w:r>
    </w:p>
    <w:p w14:paraId="40C8F94D">
      <w:pPr>
        <w:spacing w:line="520" w:lineRule="exact"/>
        <w:rPr>
          <w:rFonts w:hint="eastAsia" w:ascii="宋体" w:hAnsi="宋体"/>
          <w:sz w:val="24"/>
          <w:szCs w:val="24"/>
          <w:u w:val="single"/>
        </w:rPr>
      </w:pPr>
      <w:r>
        <w:rPr>
          <w:rFonts w:hint="eastAsia" w:ascii="宋体" w:hAnsi="宋体"/>
          <w:sz w:val="24"/>
          <w:szCs w:val="24"/>
        </w:rPr>
        <w:t>大写：</w:t>
      </w:r>
    </w:p>
    <w:p w14:paraId="3871E8AD">
      <w:pPr>
        <w:spacing w:line="520" w:lineRule="exact"/>
        <w:rPr>
          <w:rFonts w:hint="eastAsia" w:ascii="宋体" w:hAnsi="宋体"/>
          <w:sz w:val="24"/>
          <w:szCs w:val="24"/>
        </w:rPr>
      </w:pPr>
      <w:r>
        <w:rPr>
          <w:rFonts w:hint="eastAsia" w:ascii="宋体" w:hAnsi="宋体"/>
          <w:sz w:val="24"/>
          <w:szCs w:val="24"/>
        </w:rPr>
        <w:t>分包金额（如有）小写：</w:t>
      </w:r>
    </w:p>
    <w:p w14:paraId="1560F0FB">
      <w:pPr>
        <w:spacing w:line="520" w:lineRule="exact"/>
        <w:rPr>
          <w:rFonts w:hint="eastAsia" w:ascii="宋体" w:hAnsi="宋体"/>
          <w:sz w:val="24"/>
          <w:szCs w:val="24"/>
          <w:u w:val="single"/>
        </w:rPr>
      </w:pPr>
      <w:r>
        <w:rPr>
          <w:rFonts w:hint="eastAsia" w:ascii="宋体" w:hAnsi="宋体"/>
          <w:sz w:val="24"/>
          <w:szCs w:val="24"/>
        </w:rPr>
        <w:t>大写：</w:t>
      </w:r>
    </w:p>
    <w:p w14:paraId="087A6DB6">
      <w:pPr>
        <w:spacing w:line="520" w:lineRule="exact"/>
        <w:rPr>
          <w:rFonts w:ascii="宋体" w:hAnsi="宋体"/>
          <w:sz w:val="24"/>
          <w:szCs w:val="24"/>
        </w:rPr>
      </w:pPr>
      <w:r>
        <w:rPr>
          <w:rFonts w:hint="eastAsia" w:ascii="宋体" w:hAnsi="宋体"/>
          <w:sz w:val="24"/>
          <w:szCs w:val="24"/>
        </w:rPr>
        <w:t>（注：固定单价合同应填写单价和最高限价）</w:t>
      </w:r>
    </w:p>
    <w:p w14:paraId="338C7948">
      <w:pPr>
        <w:spacing w:line="520" w:lineRule="exact"/>
        <w:rPr>
          <w:rFonts w:ascii="宋体" w:hAnsi="宋体"/>
          <w:sz w:val="24"/>
          <w:szCs w:val="24"/>
        </w:rPr>
      </w:pPr>
      <w:r>
        <w:rPr>
          <w:rFonts w:hint="eastAsia" w:ascii="宋体" w:hAnsi="宋体"/>
          <w:sz w:val="24"/>
          <w:szCs w:val="24"/>
        </w:rPr>
        <w:t>（2）合同定价方式（采用组合定价方式的，可以勾选多项）：</w:t>
      </w:r>
    </w:p>
    <w:p w14:paraId="5DEC8D36">
      <w:pPr>
        <w:spacing w:line="520" w:lineRule="exact"/>
        <w:ind w:firstLine="420"/>
        <w:rPr>
          <w:rFonts w:hint="eastAsia" w:ascii="宋体" w:hAnsi="宋体"/>
          <w:sz w:val="24"/>
          <w:szCs w:val="24"/>
        </w:rPr>
      </w:pPr>
      <w:r>
        <w:rPr>
          <w:rFonts w:ascii="Wingdings" w:hAnsi="Wingdings" w:eastAsia="Wingdings" w:cs="Wingdings"/>
          <w:iCs/>
          <w:sz w:val="24"/>
          <w:szCs w:val="24"/>
        </w:rPr>
        <w:t>¨</w:t>
      </w:r>
      <w:r>
        <w:rPr>
          <w:rFonts w:hint="eastAsia" w:ascii="宋体" w:hAnsi="宋体"/>
          <w:iCs/>
          <w:sz w:val="24"/>
          <w:szCs w:val="24"/>
        </w:rPr>
        <w:t>固定总价</w:t>
      </w:r>
      <w:r>
        <w:rPr>
          <w:rFonts w:ascii="Wingdings" w:hAnsi="Wingdings" w:eastAsia="Wingdings" w:cs="Wingdings"/>
          <w:iCs/>
          <w:sz w:val="24"/>
          <w:szCs w:val="24"/>
        </w:rPr>
        <w:sym w:font="Wingdings" w:char="00FE"/>
      </w:r>
      <w:r>
        <w:rPr>
          <w:rFonts w:hint="eastAsia" w:ascii="宋体" w:hAnsi="宋体"/>
          <w:iCs/>
          <w:sz w:val="24"/>
          <w:szCs w:val="24"/>
        </w:rPr>
        <w:t>固定单价</w:t>
      </w:r>
      <w:r>
        <w:rPr>
          <w:rFonts w:ascii="Wingdings" w:hAnsi="Wingdings" w:eastAsia="Wingdings" w:cs="Wingdings"/>
          <w:iCs/>
          <w:sz w:val="24"/>
          <w:szCs w:val="24"/>
        </w:rPr>
        <w:t>¨</w:t>
      </w:r>
      <w:r>
        <w:rPr>
          <w:rFonts w:hint="eastAsia" w:ascii="宋体" w:hAnsi="宋体"/>
          <w:iCs/>
          <w:sz w:val="24"/>
          <w:szCs w:val="24"/>
        </w:rPr>
        <w:t>固定费率</w:t>
      </w:r>
      <w:r>
        <w:rPr>
          <w:rFonts w:ascii="Wingdings" w:hAnsi="Wingdings" w:eastAsia="Wingdings" w:cs="Wingdings"/>
          <w:iCs/>
          <w:sz w:val="24"/>
          <w:szCs w:val="24"/>
        </w:rPr>
        <w:t>¨</w:t>
      </w:r>
      <w:r>
        <w:rPr>
          <w:rFonts w:hint="eastAsia" w:ascii="宋体" w:hAnsi="宋体"/>
          <w:iCs/>
          <w:sz w:val="24"/>
          <w:szCs w:val="24"/>
        </w:rPr>
        <w:t>成本补偿</w:t>
      </w:r>
      <w:r>
        <w:rPr>
          <w:rFonts w:ascii="Wingdings" w:hAnsi="Wingdings" w:eastAsia="Wingdings" w:cs="Wingdings"/>
          <w:iCs/>
          <w:sz w:val="24"/>
          <w:szCs w:val="24"/>
        </w:rPr>
        <w:t>¨</w:t>
      </w:r>
      <w:r>
        <w:rPr>
          <w:rFonts w:hint="eastAsia" w:ascii="宋体" w:hAnsi="宋体"/>
          <w:iCs/>
          <w:sz w:val="24"/>
          <w:szCs w:val="24"/>
        </w:rPr>
        <w:t>绩效激励</w:t>
      </w:r>
      <w:r>
        <w:rPr>
          <w:rFonts w:ascii="Wingdings" w:hAnsi="Wingdings" w:eastAsia="Wingdings" w:cs="Wingdings"/>
          <w:iCs/>
          <w:sz w:val="24"/>
          <w:szCs w:val="24"/>
        </w:rPr>
        <w:t>¨</w:t>
      </w:r>
      <w:r>
        <w:rPr>
          <w:rFonts w:hint="eastAsia" w:ascii="宋体" w:hAnsi="宋体"/>
          <w:iCs/>
          <w:sz w:val="24"/>
          <w:szCs w:val="24"/>
        </w:rPr>
        <w:t>其他</w:t>
      </w:r>
    </w:p>
    <w:p w14:paraId="406CBE28">
      <w:pPr>
        <w:pStyle w:val="82"/>
        <w:spacing w:line="520" w:lineRule="exact"/>
        <w:ind w:left="0" w:firstLine="420"/>
        <w:rPr>
          <w:lang w:eastAsia="zh-CN"/>
        </w:rPr>
      </w:pPr>
      <w:r>
        <w:rPr>
          <w:rFonts w:hint="eastAsia" w:ascii="宋体" w:hAnsi="宋体"/>
          <w:lang w:eastAsia="zh-CN"/>
        </w:rPr>
        <w:t>（3）付款方式（按项目实际勾选填写）：</w:t>
      </w:r>
    </w:p>
    <w:p w14:paraId="50C705C3">
      <w:pPr>
        <w:spacing w:line="520" w:lineRule="exact"/>
        <w:ind w:firstLine="630"/>
        <w:rPr>
          <w:rFonts w:hint="eastAsia" w:ascii="宋体" w:hAnsi="宋体"/>
          <w:sz w:val="24"/>
          <w:szCs w:val="24"/>
          <w:u w:val="single"/>
        </w:rPr>
      </w:pPr>
      <w:r>
        <w:rPr>
          <w:rFonts w:ascii="Wingdings" w:hAnsi="Wingdings" w:eastAsia="Wingdings" w:cs="Wingdings"/>
          <w:sz w:val="24"/>
          <w:szCs w:val="24"/>
        </w:rPr>
        <w:t>¨</w:t>
      </w:r>
      <w:r>
        <w:rPr>
          <w:rFonts w:hint="eastAsia" w:ascii="宋体" w:hAnsi="宋体"/>
          <w:sz w:val="24"/>
          <w:szCs w:val="24"/>
        </w:rPr>
        <w:t>全额付款：</w:t>
      </w:r>
      <w:r>
        <w:rPr>
          <w:rFonts w:hint="eastAsia" w:ascii="宋体" w:hAnsi="宋体"/>
          <w:sz w:val="24"/>
          <w:szCs w:val="24"/>
          <w:u w:val="single"/>
        </w:rPr>
        <w:t>（应明确一次性支付合同款项的条件）</w:t>
      </w:r>
    </w:p>
    <w:p w14:paraId="6289C451">
      <w:pPr>
        <w:spacing w:line="520" w:lineRule="exact"/>
        <w:ind w:firstLine="630"/>
        <w:rPr>
          <w:rFonts w:hint="eastAsia"/>
          <w:sz w:val="24"/>
          <w:szCs w:val="24"/>
        </w:rPr>
      </w:pPr>
      <w:r>
        <w:rPr>
          <w:rFonts w:ascii="Wingdings" w:hAnsi="Wingdings" w:eastAsia="Wingdings" w:cs="Wingdings"/>
          <w:sz w:val="24"/>
          <w:szCs w:val="24"/>
        </w:rPr>
        <w:sym w:font="Wingdings" w:char="00FE"/>
      </w:r>
      <w:r>
        <w:rPr>
          <w:rFonts w:hint="eastAsia" w:ascii="宋体" w:hAnsi="宋体"/>
          <w:sz w:val="24"/>
          <w:szCs w:val="24"/>
        </w:rPr>
        <w:t>分期付款：</w:t>
      </w:r>
      <w:r>
        <w:rPr>
          <w:rFonts w:hint="eastAsia" w:ascii="宋体" w:hAnsi="宋体"/>
          <w:sz w:val="24"/>
          <w:szCs w:val="24"/>
          <w:u w:val="single"/>
        </w:rPr>
        <w:t>1.依据苏财购〔2020〕52号文和淮审批发〔2022〕23号文的相关规定，合同签订后15日内预付合同款项的40%，设备装机、调试完成并运行一个月后组织验收，验收合格后一次性付清。</w:t>
      </w:r>
    </w:p>
    <w:p w14:paraId="26FF58BE">
      <w:pPr>
        <w:spacing w:line="520" w:lineRule="exact"/>
        <w:ind w:firstLine="630"/>
        <w:rPr>
          <w:rFonts w:hint="eastAsia" w:ascii="宋体" w:hAnsi="宋体"/>
          <w:sz w:val="24"/>
          <w:szCs w:val="24"/>
          <w:u w:val="single"/>
        </w:rPr>
      </w:pPr>
      <w:r>
        <w:rPr>
          <w:rFonts w:ascii="Wingdings" w:hAnsi="Wingdings" w:eastAsia="Wingdings" w:cs="Wingdings"/>
          <w:sz w:val="24"/>
          <w:szCs w:val="24"/>
        </w:rPr>
        <w:t>¨</w:t>
      </w:r>
      <w:r>
        <w:rPr>
          <w:rFonts w:hint="eastAsia" w:ascii="宋体" w:hAnsi="宋体"/>
          <w:sz w:val="24"/>
          <w:szCs w:val="24"/>
        </w:rPr>
        <w:t>成本补偿：</w:t>
      </w:r>
      <w:r>
        <w:rPr>
          <w:rFonts w:hint="eastAsia" w:ascii="宋体" w:hAnsi="宋体"/>
          <w:sz w:val="24"/>
          <w:szCs w:val="24"/>
          <w:u w:val="single"/>
        </w:rPr>
        <w:t>（应明确按照成本补偿方式的支付方式和支付条件）</w:t>
      </w:r>
    </w:p>
    <w:p w14:paraId="0B1B946F">
      <w:pPr>
        <w:spacing w:line="520" w:lineRule="exact"/>
        <w:ind w:firstLine="630"/>
        <w:rPr>
          <w:rFonts w:hint="eastAsia" w:ascii="宋体" w:hAnsi="宋体"/>
          <w:sz w:val="24"/>
          <w:szCs w:val="24"/>
          <w:u w:val="single"/>
        </w:rPr>
      </w:pPr>
      <w:r>
        <w:rPr>
          <w:rFonts w:ascii="Wingdings" w:hAnsi="Wingdings" w:eastAsia="Wingdings" w:cs="Wingdings"/>
          <w:sz w:val="24"/>
          <w:szCs w:val="24"/>
        </w:rPr>
        <w:t>¨</w:t>
      </w:r>
      <w:r>
        <w:rPr>
          <w:rFonts w:hint="eastAsia" w:ascii="宋体" w:hAnsi="宋体"/>
          <w:sz w:val="24"/>
          <w:szCs w:val="24"/>
        </w:rPr>
        <w:t>绩效激励：</w:t>
      </w:r>
      <w:r>
        <w:rPr>
          <w:rFonts w:hint="eastAsia" w:ascii="宋体" w:hAnsi="宋体"/>
          <w:sz w:val="24"/>
          <w:szCs w:val="24"/>
          <w:u w:val="single"/>
        </w:rPr>
        <w:t>（应明确按照绩效激励方式的支付方式和支付条件）</w:t>
      </w:r>
    </w:p>
    <w:p w14:paraId="26A96F5B">
      <w:pPr>
        <w:numPr>
          <w:ilvl w:val="0"/>
          <w:numId w:val="5"/>
        </w:numPr>
        <w:spacing w:line="520" w:lineRule="exact"/>
        <w:ind w:firstLine="422"/>
        <w:rPr>
          <w:rFonts w:ascii="宋体" w:hAnsi="宋体"/>
          <w:b/>
          <w:sz w:val="24"/>
          <w:szCs w:val="24"/>
          <w:u w:val="single"/>
        </w:rPr>
      </w:pPr>
      <w:r>
        <w:rPr>
          <w:rFonts w:hint="eastAsia" w:ascii="宋体" w:hAnsi="宋体"/>
          <w:b/>
          <w:sz w:val="24"/>
          <w:szCs w:val="24"/>
        </w:rPr>
        <w:t>合同履行</w:t>
      </w:r>
    </w:p>
    <w:p w14:paraId="10CFD495">
      <w:pPr>
        <w:spacing w:line="520" w:lineRule="exact"/>
        <w:ind w:firstLine="420"/>
        <w:rPr>
          <w:rFonts w:ascii="宋体" w:hAnsi="宋体" w:cs="宋体"/>
          <w:sz w:val="24"/>
          <w:szCs w:val="24"/>
        </w:rPr>
      </w:pPr>
      <w:r>
        <w:rPr>
          <w:rFonts w:hint="eastAsia" w:ascii="宋体" w:hAnsi="宋体" w:cs="宋体"/>
          <w:sz w:val="24"/>
          <w:szCs w:val="24"/>
        </w:rPr>
        <w:t>（1）起始日期：年月日，完成日期：年月日。</w:t>
      </w:r>
    </w:p>
    <w:p w14:paraId="348A475E">
      <w:pPr>
        <w:spacing w:line="520" w:lineRule="exact"/>
        <w:ind w:firstLine="420"/>
        <w:rPr>
          <w:rFonts w:hint="eastAsia" w:ascii="宋体" w:hAnsi="宋体" w:cs="宋体"/>
          <w:sz w:val="24"/>
          <w:szCs w:val="24"/>
          <w:u w:val="single"/>
        </w:rPr>
      </w:pPr>
      <w:r>
        <w:rPr>
          <w:rFonts w:hint="eastAsia" w:ascii="宋体" w:hAnsi="宋体" w:cs="宋体"/>
          <w:sz w:val="24"/>
          <w:szCs w:val="24"/>
        </w:rPr>
        <w:t>（2）履约地点</w:t>
      </w:r>
      <w:r>
        <w:rPr>
          <w:rFonts w:hint="eastAsia" w:ascii="宋体" w:hAnsi="宋体" w:cs="宋体"/>
          <w:bCs/>
          <w:sz w:val="24"/>
          <w:szCs w:val="24"/>
        </w:rPr>
        <w:t>：</w:t>
      </w:r>
      <w:r>
        <w:rPr>
          <w:rFonts w:hint="eastAsia" w:ascii="宋体" w:hAnsi="宋体" w:cs="宋体"/>
          <w:sz w:val="24"/>
          <w:szCs w:val="24"/>
          <w:u w:val="single"/>
        </w:rPr>
        <w:t>淮安市洪泽区采购人指定地点</w:t>
      </w:r>
    </w:p>
    <w:p w14:paraId="271ECD1D">
      <w:pPr>
        <w:spacing w:line="520" w:lineRule="exact"/>
        <w:ind w:firstLine="420"/>
        <w:rPr>
          <w:rFonts w:ascii="宋体" w:hAnsi="宋体" w:cs="宋体"/>
          <w:sz w:val="24"/>
          <w:szCs w:val="24"/>
        </w:rPr>
      </w:pPr>
      <w:r>
        <w:rPr>
          <w:rFonts w:hint="eastAsia" w:ascii="宋体" w:hAnsi="宋体" w:cs="宋体"/>
          <w:bCs/>
          <w:sz w:val="24"/>
          <w:szCs w:val="24"/>
        </w:rPr>
        <w:t>（3）履约担保：</w:t>
      </w:r>
      <w:r>
        <w:rPr>
          <w:rFonts w:hint="eastAsia" w:ascii="宋体" w:hAnsi="宋体" w:cs="宋体"/>
          <w:sz w:val="24"/>
          <w:szCs w:val="24"/>
        </w:rPr>
        <w:t>是否收取履约保证金：</w:t>
      </w:r>
      <w:r>
        <w:rPr>
          <w:rFonts w:ascii="Wingdings" w:hAnsi="Wingdings" w:eastAsia="Wingdings" w:cs="Wingdings"/>
          <w:sz w:val="24"/>
          <w:szCs w:val="24"/>
        </w:rPr>
        <w:sym w:font="Wingdings" w:char="00FE"/>
      </w:r>
      <w:r>
        <w:rPr>
          <w:rFonts w:hint="eastAsia" w:ascii="宋体" w:hAnsi="宋体" w:cs="宋体"/>
          <w:sz w:val="24"/>
          <w:szCs w:val="24"/>
        </w:rPr>
        <w:t>是</w:t>
      </w:r>
      <w:r>
        <w:rPr>
          <w:rFonts w:ascii="Wingdings" w:hAnsi="Wingdings" w:eastAsia="Wingdings" w:cs="Wingdings"/>
          <w:sz w:val="24"/>
          <w:szCs w:val="24"/>
        </w:rPr>
        <w:t>¨</w:t>
      </w:r>
      <w:r>
        <w:rPr>
          <w:rFonts w:hint="eastAsia" w:ascii="宋体" w:hAnsi="宋体" w:cs="宋体"/>
          <w:sz w:val="24"/>
          <w:szCs w:val="24"/>
        </w:rPr>
        <w:t>否</w:t>
      </w:r>
    </w:p>
    <w:p w14:paraId="1C07DB66">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收取履约保证金形式：</w:t>
      </w:r>
      <w:r>
        <w:rPr>
          <w:rFonts w:hint="eastAsia" w:ascii="宋体" w:hAnsi="宋体" w:eastAsia="宋体" w:cs="宋体"/>
          <w:bCs/>
          <w:sz w:val="24"/>
          <w:szCs w:val="24"/>
          <w:u w:val="single"/>
        </w:rPr>
        <w:t>以保函形式缴纳</w:t>
      </w:r>
    </w:p>
    <w:p w14:paraId="538FEBDB">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收取履约保证金金额：</w:t>
      </w:r>
      <w:r>
        <w:rPr>
          <w:rFonts w:hint="eastAsia" w:ascii="宋体" w:hAnsi="宋体" w:eastAsia="宋体" w:cs="宋体"/>
          <w:bCs/>
          <w:sz w:val="24"/>
          <w:szCs w:val="24"/>
          <w:u w:val="single"/>
        </w:rPr>
        <w:t>乙方应向采购单位交纳中标总价1%的履约保证金</w:t>
      </w:r>
    </w:p>
    <w:p w14:paraId="0AA88C60">
      <w:pPr>
        <w:spacing w:line="520" w:lineRule="exact"/>
        <w:ind w:firstLine="420"/>
        <w:rPr>
          <w:rFonts w:hint="eastAsia" w:ascii="宋体" w:hAnsi="宋体" w:cs="宋体"/>
          <w:sz w:val="24"/>
          <w:szCs w:val="24"/>
        </w:rPr>
      </w:pPr>
      <w:r>
        <w:rPr>
          <w:rFonts w:hint="eastAsia" w:ascii="宋体" w:hAnsi="宋体" w:cs="宋体"/>
          <w:bCs/>
          <w:sz w:val="24"/>
          <w:szCs w:val="24"/>
        </w:rPr>
        <w:t>履约担保期限：</w:t>
      </w:r>
    </w:p>
    <w:p w14:paraId="22D0C991">
      <w:pPr>
        <w:spacing w:line="520" w:lineRule="exact"/>
        <w:ind w:firstLine="420"/>
        <w:rPr>
          <w:rFonts w:hint="eastAsia" w:ascii="宋体" w:hAnsi="宋体" w:cs="宋体"/>
          <w:bCs/>
          <w:sz w:val="24"/>
          <w:szCs w:val="24"/>
        </w:rPr>
      </w:pPr>
      <w:r>
        <w:rPr>
          <w:rFonts w:hint="eastAsia" w:ascii="宋体" w:hAnsi="宋体" w:cs="宋体"/>
          <w:bCs/>
          <w:sz w:val="24"/>
          <w:szCs w:val="24"/>
        </w:rPr>
        <w:t>（4）分期履行要求：</w:t>
      </w:r>
    </w:p>
    <w:p w14:paraId="36204A9B">
      <w:pPr>
        <w:pStyle w:val="114"/>
        <w:spacing w:line="520" w:lineRule="exact"/>
        <w:ind w:firstLine="480"/>
        <w:rPr>
          <w:rFonts w:hint="eastAsia" w:ascii="宋体" w:hAnsi="宋体" w:eastAsia="宋体" w:cs="宋体"/>
          <w:sz w:val="24"/>
          <w:szCs w:val="24"/>
        </w:rPr>
      </w:pPr>
      <w:r>
        <w:rPr>
          <w:rFonts w:hint="eastAsia" w:ascii="宋体" w:hAnsi="宋体" w:eastAsia="宋体" w:cs="宋体"/>
          <w:sz w:val="24"/>
          <w:szCs w:val="24"/>
        </w:rPr>
        <w:t>（5）风险处置措施和替代方案：设备故障48小时内无法修复的，中标人按采购需求售后服务要求免费提供技术性能不低于所投设备、满足临床使用要求并经采购人确认的同型号或同档次备用设备（替代设备），或免费更换同型号整机，供采购人无偿使用至原设备修复并验收合格，相关费用由中标人承担；逾期提供的，按本合同逾期违约责任处理。</w:t>
      </w:r>
    </w:p>
    <w:p w14:paraId="2AD1B1B5">
      <w:pPr>
        <w:numPr>
          <w:ilvl w:val="0"/>
          <w:numId w:val="5"/>
        </w:numPr>
        <w:spacing w:line="520" w:lineRule="exact"/>
        <w:ind w:firstLine="422"/>
        <w:rPr>
          <w:rFonts w:ascii="宋体" w:hAnsi="宋体"/>
          <w:b/>
          <w:sz w:val="24"/>
          <w:szCs w:val="24"/>
        </w:rPr>
      </w:pPr>
      <w:r>
        <w:rPr>
          <w:rFonts w:hint="eastAsia" w:ascii="宋体" w:hAnsi="宋体"/>
          <w:b/>
          <w:sz w:val="24"/>
          <w:szCs w:val="24"/>
        </w:rPr>
        <w:t>合同验收</w:t>
      </w:r>
    </w:p>
    <w:p w14:paraId="60BF61BC">
      <w:pPr>
        <w:numPr>
          <w:ilvl w:val="0"/>
          <w:numId w:val="0"/>
        </w:numPr>
        <w:spacing w:line="520" w:lineRule="exact"/>
        <w:ind w:firstLine="420" w:firstLineChars="0"/>
        <w:rPr>
          <w:rFonts w:ascii="宋体" w:hAnsi="宋体"/>
          <w:bCs/>
          <w:sz w:val="24"/>
          <w:szCs w:val="24"/>
        </w:rPr>
      </w:pPr>
      <w:r>
        <w:rPr>
          <w:rFonts w:ascii="宋体" w:hAnsi="宋体" w:eastAsia="宋体" w:cs="Times New Roman"/>
          <w:bCs/>
          <w:kern w:val="2"/>
          <w:sz w:val="24"/>
          <w:szCs w:val="24"/>
          <w:lang w:val="en-US" w:eastAsia="zh-CN" w:bidi="ar-SA"/>
        </w:rPr>
        <w:t>（1）</w:t>
      </w:r>
      <w:r>
        <w:rPr>
          <w:rFonts w:hint="eastAsia" w:ascii="宋体" w:hAnsi="宋体"/>
          <w:bCs/>
          <w:sz w:val="24"/>
          <w:szCs w:val="24"/>
        </w:rPr>
        <w:t>验收组织方式：</w:t>
      </w:r>
      <w:r>
        <w:rPr>
          <w:rFonts w:ascii="Wingdings" w:hAnsi="Wingdings" w:eastAsia="Wingdings" w:cs="Wingdings"/>
          <w:sz w:val="24"/>
          <w:szCs w:val="24"/>
        </w:rPr>
        <w:sym w:font="Wingdings" w:char="00FE"/>
      </w:r>
      <w:r>
        <w:rPr>
          <w:rFonts w:hint="eastAsia" w:ascii="宋体" w:hAnsi="宋体"/>
          <w:bCs/>
          <w:sz w:val="24"/>
          <w:szCs w:val="24"/>
        </w:rPr>
        <w:t>自行组织</w:t>
      </w:r>
      <w:r>
        <w:rPr>
          <w:rFonts w:ascii="Wingdings" w:hAnsi="Wingdings" w:eastAsia="Wingdings" w:cs="Wingdings"/>
          <w:sz w:val="24"/>
          <w:szCs w:val="24"/>
        </w:rPr>
        <w:sym w:font="Wingdings" w:char="00A8"/>
      </w:r>
      <w:r>
        <w:rPr>
          <w:rFonts w:hint="eastAsia" w:ascii="宋体" w:hAnsi="宋体"/>
          <w:bCs/>
          <w:sz w:val="24"/>
          <w:szCs w:val="24"/>
        </w:rPr>
        <w:t>委托第三方组织</w:t>
      </w:r>
    </w:p>
    <w:p w14:paraId="1BB7DFFC">
      <w:pPr>
        <w:spacing w:line="520" w:lineRule="exact"/>
        <w:rPr>
          <w:rFonts w:ascii="宋体" w:hAnsi="宋体"/>
          <w:bCs/>
          <w:sz w:val="24"/>
          <w:szCs w:val="24"/>
        </w:rPr>
      </w:pPr>
      <w:r>
        <w:rPr>
          <w:rFonts w:hint="eastAsia" w:ascii="宋体" w:hAnsi="宋体"/>
          <w:bCs/>
          <w:sz w:val="24"/>
          <w:szCs w:val="24"/>
        </w:rPr>
        <w:t>验收主体：</w:t>
      </w:r>
      <w:r>
        <w:rPr>
          <w:rFonts w:hint="eastAsia" w:ascii="宋体" w:hAnsi="宋体"/>
          <w:bCs/>
          <w:sz w:val="24"/>
          <w:szCs w:val="24"/>
          <w:u w:val="single"/>
        </w:rPr>
        <w:t>淮安市洪泽区卫生健康委员会</w:t>
      </w:r>
    </w:p>
    <w:p w14:paraId="06DDDD26">
      <w:pPr>
        <w:spacing w:line="520" w:lineRule="exact"/>
        <w:ind w:firstLine="480" w:firstLineChars="200"/>
        <w:rPr>
          <w:rFonts w:ascii="宋体" w:hAnsi="宋体"/>
          <w:bCs/>
          <w:sz w:val="24"/>
          <w:szCs w:val="24"/>
        </w:rPr>
      </w:pPr>
      <w:r>
        <w:rPr>
          <w:rFonts w:hint="eastAsia" w:ascii="宋体" w:hAnsi="宋体"/>
          <w:bCs/>
          <w:sz w:val="24"/>
          <w:szCs w:val="24"/>
        </w:rPr>
        <w:t>是否邀请本项目的其他供应商参加验收：</w:t>
      </w:r>
      <w:r>
        <w:rPr>
          <w:rFonts w:ascii="Wingdings" w:hAnsi="Wingdings" w:eastAsia="Wingdings" w:cs="Wingdings"/>
          <w:sz w:val="24"/>
          <w:szCs w:val="24"/>
        </w:rPr>
        <w:t>¨</w:t>
      </w:r>
      <w:r>
        <w:rPr>
          <w:rFonts w:hint="eastAsia" w:ascii="宋体" w:hAnsi="宋体"/>
          <w:bCs/>
          <w:sz w:val="24"/>
          <w:szCs w:val="24"/>
        </w:rPr>
        <w:t>是</w:t>
      </w:r>
      <w:r>
        <w:rPr>
          <w:rFonts w:ascii="Wingdings" w:hAnsi="Wingdings" w:eastAsia="Wingdings" w:cs="Wingdings"/>
          <w:sz w:val="24"/>
          <w:szCs w:val="24"/>
        </w:rPr>
        <w:sym w:font="Wingdings" w:char="00A8"/>
      </w:r>
      <w:r>
        <w:rPr>
          <w:rFonts w:hint="eastAsia" w:ascii="宋体" w:hAnsi="宋体"/>
          <w:bCs/>
          <w:sz w:val="24"/>
          <w:szCs w:val="24"/>
        </w:rPr>
        <w:t>否</w:t>
      </w:r>
    </w:p>
    <w:p w14:paraId="40BD8991">
      <w:pPr>
        <w:spacing w:line="520" w:lineRule="exact"/>
        <w:ind w:firstLine="525"/>
        <w:rPr>
          <w:rFonts w:ascii="宋体" w:hAnsi="宋体"/>
          <w:bCs/>
          <w:sz w:val="24"/>
          <w:szCs w:val="24"/>
        </w:rPr>
      </w:pPr>
      <w:r>
        <w:rPr>
          <w:rFonts w:hint="eastAsia" w:ascii="宋体" w:hAnsi="宋体"/>
          <w:bCs/>
          <w:sz w:val="24"/>
          <w:szCs w:val="24"/>
        </w:rPr>
        <w:t>是否邀请专家参加验收：</w:t>
      </w:r>
      <w:r>
        <w:rPr>
          <w:rFonts w:ascii="Wingdings" w:hAnsi="Wingdings" w:eastAsia="Wingdings" w:cs="Wingdings"/>
          <w:sz w:val="24"/>
          <w:szCs w:val="24"/>
        </w:rPr>
        <w:sym w:font="Wingdings" w:char="00FE"/>
      </w:r>
      <w:r>
        <w:rPr>
          <w:rFonts w:hint="eastAsia" w:ascii="宋体" w:hAnsi="宋体"/>
          <w:bCs/>
          <w:sz w:val="24"/>
          <w:szCs w:val="24"/>
        </w:rPr>
        <w:t>是</w:t>
      </w:r>
      <w:r>
        <w:rPr>
          <w:rFonts w:ascii="Wingdings" w:hAnsi="Wingdings" w:eastAsia="Wingdings" w:cs="Wingdings"/>
          <w:sz w:val="24"/>
          <w:szCs w:val="24"/>
        </w:rPr>
        <w:t>¨</w:t>
      </w:r>
      <w:r>
        <w:rPr>
          <w:rFonts w:hint="eastAsia" w:ascii="宋体" w:hAnsi="宋体"/>
          <w:bCs/>
          <w:sz w:val="24"/>
          <w:szCs w:val="24"/>
        </w:rPr>
        <w:t>否</w:t>
      </w:r>
    </w:p>
    <w:p w14:paraId="59DC0B2E">
      <w:pPr>
        <w:spacing w:line="520" w:lineRule="exact"/>
        <w:ind w:firstLine="525"/>
        <w:rPr>
          <w:rFonts w:ascii="宋体" w:hAnsi="宋体"/>
          <w:bCs/>
          <w:sz w:val="24"/>
          <w:szCs w:val="24"/>
        </w:rPr>
      </w:pPr>
      <w:r>
        <w:rPr>
          <w:rFonts w:hint="eastAsia" w:ascii="宋体" w:hAnsi="宋体"/>
          <w:bCs/>
          <w:sz w:val="24"/>
          <w:szCs w:val="24"/>
        </w:rPr>
        <w:t>是否邀请服务对象参加验收：</w:t>
      </w:r>
      <w:r>
        <w:rPr>
          <w:rFonts w:ascii="Wingdings" w:hAnsi="Wingdings" w:eastAsia="Wingdings" w:cs="Wingdings"/>
          <w:sz w:val="24"/>
          <w:szCs w:val="24"/>
        </w:rPr>
        <w:sym w:font="Wingdings" w:char="00FE"/>
      </w:r>
      <w:r>
        <w:rPr>
          <w:rFonts w:hint="eastAsia" w:ascii="宋体" w:hAnsi="宋体"/>
          <w:bCs/>
          <w:sz w:val="24"/>
          <w:szCs w:val="24"/>
        </w:rPr>
        <w:t>是</w:t>
      </w:r>
      <w:r>
        <w:rPr>
          <w:rFonts w:ascii="Wingdings" w:hAnsi="Wingdings" w:eastAsia="Wingdings" w:cs="Wingdings"/>
          <w:sz w:val="24"/>
          <w:szCs w:val="24"/>
        </w:rPr>
        <w:sym w:font="Wingdings" w:char="00A8"/>
      </w:r>
      <w:r>
        <w:rPr>
          <w:rFonts w:hint="eastAsia" w:ascii="宋体" w:hAnsi="宋体"/>
          <w:bCs/>
          <w:sz w:val="24"/>
          <w:szCs w:val="24"/>
        </w:rPr>
        <w:t>否</w:t>
      </w:r>
    </w:p>
    <w:p w14:paraId="7A430612">
      <w:pPr>
        <w:spacing w:line="520" w:lineRule="exact"/>
        <w:ind w:firstLine="525"/>
        <w:rPr>
          <w:rFonts w:ascii="宋体" w:hAnsi="宋体"/>
          <w:bCs/>
          <w:sz w:val="24"/>
          <w:szCs w:val="24"/>
        </w:rPr>
      </w:pPr>
      <w:r>
        <w:rPr>
          <w:rFonts w:hint="eastAsia" w:ascii="宋体" w:hAnsi="宋体"/>
          <w:bCs/>
          <w:sz w:val="24"/>
          <w:szCs w:val="24"/>
        </w:rPr>
        <w:t>是否邀请第三方检测机构参加验收：</w:t>
      </w:r>
      <w:r>
        <w:rPr>
          <w:rFonts w:ascii="Wingdings" w:hAnsi="Wingdings" w:eastAsia="Wingdings" w:cs="Wingdings"/>
          <w:sz w:val="24"/>
          <w:szCs w:val="24"/>
        </w:rPr>
        <w:t>¨</w:t>
      </w:r>
      <w:r>
        <w:rPr>
          <w:rFonts w:hint="eastAsia" w:ascii="宋体" w:hAnsi="宋体"/>
          <w:bCs/>
          <w:sz w:val="24"/>
          <w:szCs w:val="24"/>
        </w:rPr>
        <w:t>是</w:t>
      </w:r>
      <w:r>
        <w:rPr>
          <w:rFonts w:ascii="Wingdings" w:hAnsi="Wingdings" w:eastAsia="Wingdings" w:cs="Wingdings"/>
          <w:sz w:val="24"/>
          <w:szCs w:val="24"/>
        </w:rPr>
        <w:sym w:font="Wingdings" w:char="00FE"/>
      </w:r>
      <w:r>
        <w:rPr>
          <w:rFonts w:hint="eastAsia" w:ascii="宋体" w:hAnsi="宋体"/>
          <w:bCs/>
          <w:sz w:val="24"/>
          <w:szCs w:val="24"/>
        </w:rPr>
        <w:t>否</w:t>
      </w:r>
    </w:p>
    <w:p w14:paraId="5C2825CB">
      <w:pPr>
        <w:spacing w:line="520" w:lineRule="exact"/>
        <w:ind w:firstLine="525"/>
        <w:rPr>
          <w:rFonts w:ascii="宋体" w:hAnsi="宋体"/>
          <w:bCs/>
          <w:sz w:val="24"/>
          <w:szCs w:val="24"/>
        </w:rPr>
      </w:pPr>
      <w:r>
        <w:rPr>
          <w:rFonts w:hint="eastAsia" w:ascii="宋体" w:hAnsi="宋体"/>
          <w:bCs/>
          <w:sz w:val="24"/>
          <w:szCs w:val="24"/>
        </w:rPr>
        <w:t>是否进行抽查检测：</w:t>
      </w:r>
      <w:r>
        <w:rPr>
          <w:rFonts w:ascii="Wingdings" w:hAnsi="Wingdings" w:eastAsia="Wingdings" w:cs="Wingdings"/>
          <w:sz w:val="24"/>
          <w:szCs w:val="24"/>
        </w:rPr>
        <w:t>¨</w:t>
      </w:r>
      <w:r>
        <w:rPr>
          <w:rFonts w:hint="eastAsia" w:ascii="宋体" w:hAnsi="宋体"/>
          <w:bCs/>
          <w:sz w:val="24"/>
          <w:szCs w:val="24"/>
        </w:rPr>
        <w:t>是，抽查比例：</w:t>
      </w:r>
      <w:r>
        <w:rPr>
          <w:rFonts w:ascii="Wingdings" w:hAnsi="Wingdings" w:eastAsia="Wingdings" w:cs="Wingdings"/>
          <w:sz w:val="24"/>
          <w:szCs w:val="24"/>
        </w:rPr>
        <w:sym w:font="Wingdings" w:char="00FE"/>
      </w:r>
      <w:r>
        <w:rPr>
          <w:rFonts w:hint="eastAsia" w:ascii="宋体" w:hAnsi="宋体"/>
          <w:bCs/>
          <w:sz w:val="24"/>
          <w:szCs w:val="24"/>
        </w:rPr>
        <w:t>否</w:t>
      </w:r>
    </w:p>
    <w:p w14:paraId="669F8598">
      <w:pPr>
        <w:spacing w:line="520" w:lineRule="exact"/>
        <w:ind w:firstLine="525"/>
        <w:rPr>
          <w:rFonts w:ascii="宋体" w:hAnsi="宋体"/>
          <w:bCs/>
          <w:sz w:val="24"/>
          <w:szCs w:val="24"/>
          <w:u w:val="single"/>
        </w:rPr>
      </w:pPr>
      <w:r>
        <w:rPr>
          <w:rFonts w:hint="eastAsia" w:ascii="宋体" w:hAnsi="宋体"/>
          <w:bCs/>
          <w:sz w:val="24"/>
          <w:szCs w:val="24"/>
        </w:rPr>
        <w:t>是否存在破坏性检测：</w:t>
      </w:r>
      <w:r>
        <w:rPr>
          <w:rFonts w:ascii="Wingdings" w:hAnsi="Wingdings" w:eastAsia="Wingdings" w:cs="Wingdings"/>
          <w:sz w:val="24"/>
          <w:szCs w:val="24"/>
        </w:rPr>
        <w:t>¨</w:t>
      </w:r>
      <w:r>
        <w:rPr>
          <w:rFonts w:hint="eastAsia" w:ascii="宋体" w:hAnsi="宋体"/>
          <w:bCs/>
          <w:sz w:val="24"/>
          <w:szCs w:val="24"/>
        </w:rPr>
        <w:t>是，</w:t>
      </w:r>
      <w:r>
        <w:rPr>
          <w:rFonts w:hint="eastAsia" w:ascii="宋体" w:hAnsi="宋体"/>
          <w:bCs/>
          <w:sz w:val="24"/>
          <w:szCs w:val="24"/>
          <w:u w:val="single"/>
        </w:rPr>
        <w:t>（应明确对被破坏的检测产品的处理方式）</w:t>
      </w:r>
    </w:p>
    <w:p w14:paraId="53F2B2FC">
      <w:pPr>
        <w:spacing w:line="520" w:lineRule="exact"/>
        <w:ind w:firstLine="525"/>
        <w:rPr>
          <w:rFonts w:ascii="宋体" w:hAnsi="宋体"/>
          <w:bCs/>
          <w:sz w:val="24"/>
          <w:szCs w:val="24"/>
        </w:rPr>
      </w:pPr>
      <w:r>
        <w:rPr>
          <w:rFonts w:ascii="Wingdings" w:hAnsi="Wingdings" w:eastAsia="Wingdings" w:cs="Wingdings"/>
          <w:sz w:val="24"/>
          <w:szCs w:val="24"/>
        </w:rPr>
        <w:sym w:font="Wingdings" w:char="00FE"/>
      </w:r>
      <w:r>
        <w:rPr>
          <w:rFonts w:hint="eastAsia" w:ascii="宋体" w:hAnsi="宋体"/>
          <w:bCs/>
          <w:sz w:val="24"/>
          <w:szCs w:val="24"/>
        </w:rPr>
        <w:t>否</w:t>
      </w:r>
    </w:p>
    <w:p w14:paraId="03670B98">
      <w:pPr>
        <w:spacing w:line="520" w:lineRule="exact"/>
        <w:ind w:firstLine="525"/>
        <w:rPr>
          <w:rFonts w:ascii="宋体" w:hAnsi="宋体"/>
          <w:bCs/>
          <w:sz w:val="24"/>
          <w:szCs w:val="24"/>
          <w:u w:val="single"/>
        </w:rPr>
      </w:pPr>
      <w:r>
        <w:rPr>
          <w:rFonts w:hint="eastAsia" w:ascii="宋体" w:hAnsi="宋体"/>
          <w:bCs/>
          <w:sz w:val="24"/>
          <w:szCs w:val="24"/>
        </w:rPr>
        <w:t>验收组织的其他事项：</w:t>
      </w:r>
      <w:r>
        <w:rPr>
          <w:rFonts w:hint="eastAsia" w:ascii="宋体" w:hAnsi="宋体"/>
          <w:bCs/>
          <w:sz w:val="24"/>
          <w:szCs w:val="24"/>
          <w:u w:val="single"/>
        </w:rPr>
        <w:t>根据采购项目专业性的特点和实际需求，将邀请相关领域专业技术人员不少于3名（含）组成的验收小组，参与验收。</w:t>
      </w:r>
    </w:p>
    <w:p w14:paraId="0659A71C">
      <w:pPr>
        <w:spacing w:line="520" w:lineRule="exact"/>
        <w:ind w:firstLine="420"/>
        <w:rPr>
          <w:rFonts w:hint="eastAsia" w:ascii="宋体" w:hAnsi="宋体"/>
          <w:bCs/>
          <w:sz w:val="24"/>
          <w:szCs w:val="24"/>
          <w:u w:val="single"/>
        </w:rPr>
      </w:pPr>
      <w:r>
        <w:rPr>
          <w:rFonts w:hint="eastAsia" w:ascii="宋体" w:hAnsi="宋体"/>
          <w:bCs/>
          <w:sz w:val="24"/>
          <w:szCs w:val="24"/>
        </w:rPr>
        <w:t>（2）履约验收时间：</w:t>
      </w:r>
      <w:r>
        <w:rPr>
          <w:rFonts w:hint="eastAsia" w:ascii="宋体" w:hAnsi="宋体"/>
          <w:bCs/>
          <w:sz w:val="24"/>
          <w:szCs w:val="24"/>
          <w:u w:val="single"/>
        </w:rPr>
        <w:t>设备装机、调试完成并运行一个月后组织验收</w:t>
      </w:r>
    </w:p>
    <w:p w14:paraId="4F8F0F3B">
      <w:pPr>
        <w:spacing w:line="520" w:lineRule="exact"/>
        <w:ind w:firstLine="420"/>
        <w:rPr>
          <w:rFonts w:hint="eastAsia" w:ascii="宋体" w:hAnsi="宋体"/>
          <w:bCs/>
          <w:sz w:val="24"/>
          <w:szCs w:val="24"/>
        </w:rPr>
      </w:pPr>
      <w:r>
        <w:rPr>
          <w:rFonts w:hint="eastAsia" w:ascii="宋体" w:hAnsi="宋体"/>
          <w:bCs/>
          <w:sz w:val="24"/>
          <w:szCs w:val="24"/>
        </w:rPr>
        <w:t>（3）履约验收方式：</w:t>
      </w:r>
      <w:r>
        <w:rPr>
          <w:rFonts w:ascii="Wingdings" w:hAnsi="Wingdings" w:eastAsia="Wingdings" w:cs="Wingdings"/>
          <w:sz w:val="24"/>
          <w:szCs w:val="24"/>
        </w:rPr>
        <w:sym w:font="Wingdings" w:char="00FE"/>
      </w:r>
      <w:r>
        <w:rPr>
          <w:rFonts w:hint="eastAsia" w:ascii="宋体" w:hAnsi="宋体"/>
          <w:bCs/>
          <w:sz w:val="24"/>
          <w:szCs w:val="24"/>
        </w:rPr>
        <w:t>一次性验收</w:t>
      </w:r>
    </w:p>
    <w:p w14:paraId="27135A9D">
      <w:pPr>
        <w:spacing w:line="520" w:lineRule="exact"/>
        <w:rPr>
          <w:rFonts w:ascii="宋体" w:hAnsi="宋体"/>
          <w:bCs/>
          <w:sz w:val="24"/>
          <w:szCs w:val="24"/>
        </w:rPr>
      </w:pPr>
      <w:r>
        <w:rPr>
          <w:rFonts w:ascii="Wingdings" w:hAnsi="Wingdings" w:eastAsia="Wingdings" w:cs="Wingdings"/>
          <w:sz w:val="24"/>
          <w:szCs w:val="24"/>
        </w:rPr>
        <w:t>¨</w:t>
      </w:r>
      <w:r>
        <w:rPr>
          <w:rFonts w:hint="eastAsia" w:ascii="宋体" w:hAnsi="宋体"/>
          <w:bCs/>
          <w:sz w:val="24"/>
          <w:szCs w:val="24"/>
        </w:rPr>
        <w:t>分期/分项验收：</w:t>
      </w:r>
      <w:r>
        <w:rPr>
          <w:rFonts w:hint="eastAsia" w:ascii="宋体" w:hAnsi="宋体"/>
          <w:bCs/>
          <w:sz w:val="24"/>
          <w:szCs w:val="24"/>
          <w:u w:val="single"/>
        </w:rPr>
        <w:t>（应明确分期</w:t>
      </w:r>
      <w:r>
        <w:rPr>
          <w:rFonts w:ascii="宋体" w:hAnsi="宋体"/>
          <w:bCs/>
          <w:sz w:val="24"/>
          <w:szCs w:val="24"/>
          <w:u w:val="single"/>
          <w:lang w:val="en"/>
        </w:rPr>
        <w:t>/</w:t>
      </w:r>
      <w:r>
        <w:rPr>
          <w:rFonts w:hint="eastAsia" w:ascii="宋体" w:hAnsi="宋体"/>
          <w:bCs/>
          <w:sz w:val="24"/>
          <w:szCs w:val="24"/>
          <w:u w:val="single"/>
          <w:lang w:val="en"/>
        </w:rPr>
        <w:t>分项验收的工作安排</w:t>
      </w:r>
      <w:r>
        <w:rPr>
          <w:rFonts w:hint="eastAsia" w:ascii="宋体" w:hAnsi="宋体"/>
          <w:bCs/>
          <w:sz w:val="24"/>
          <w:szCs w:val="24"/>
          <w:u w:val="single"/>
        </w:rPr>
        <w:t>）</w:t>
      </w:r>
    </w:p>
    <w:p w14:paraId="6C443380">
      <w:pPr>
        <w:spacing w:line="520" w:lineRule="exact"/>
        <w:ind w:firstLine="420"/>
        <w:rPr>
          <w:rFonts w:ascii="宋体" w:hAnsi="宋体"/>
          <w:bCs/>
          <w:sz w:val="24"/>
          <w:szCs w:val="24"/>
        </w:rPr>
      </w:pPr>
      <w:r>
        <w:rPr>
          <w:rFonts w:hint="eastAsia" w:ascii="宋体" w:hAnsi="宋体"/>
          <w:bCs/>
          <w:sz w:val="24"/>
          <w:szCs w:val="24"/>
        </w:rPr>
        <w:t>（4）履约验收程序：</w:t>
      </w:r>
      <w:r>
        <w:rPr>
          <w:rFonts w:hint="eastAsia" w:ascii="宋体" w:hAnsi="宋体"/>
          <w:bCs/>
          <w:sz w:val="24"/>
          <w:szCs w:val="24"/>
          <w:u w:val="single"/>
        </w:rPr>
        <w:t>资料验收、到货开箱验收、安装调试验收、试运行考核、最终履约验收、验收不合格处置、档案归档</w:t>
      </w:r>
    </w:p>
    <w:p w14:paraId="5B66C3F8">
      <w:pPr>
        <w:spacing w:line="520" w:lineRule="exact"/>
        <w:ind w:firstLine="420"/>
        <w:rPr>
          <w:rFonts w:hint="eastAsia" w:ascii="宋体" w:hAnsi="宋体"/>
          <w:bCs/>
          <w:sz w:val="24"/>
          <w:szCs w:val="24"/>
        </w:rPr>
      </w:pPr>
      <w:r>
        <w:rPr>
          <w:rFonts w:hint="eastAsia" w:ascii="宋体" w:hAnsi="宋体"/>
          <w:bCs/>
          <w:sz w:val="24"/>
          <w:szCs w:val="24"/>
        </w:rPr>
        <w:t>（5）履约验收的内容：</w:t>
      </w:r>
    </w:p>
    <w:p w14:paraId="5B4C3DDD">
      <w:pPr>
        <w:spacing w:line="520" w:lineRule="exact"/>
        <w:ind w:firstLine="420"/>
        <w:rPr>
          <w:rFonts w:hint="eastAsia" w:ascii="宋体" w:hAnsi="宋体"/>
          <w:bCs/>
          <w:sz w:val="24"/>
          <w:szCs w:val="24"/>
          <w:u w:val="single"/>
        </w:rPr>
      </w:pPr>
      <w:r>
        <w:rPr>
          <w:rFonts w:hint="eastAsia" w:ascii="宋体" w:hAnsi="宋体"/>
          <w:bCs/>
          <w:sz w:val="24"/>
          <w:szCs w:val="24"/>
          <w:u w:val="single"/>
        </w:rPr>
        <w:t>1.验收总则</w:t>
      </w:r>
    </w:p>
    <w:p w14:paraId="7FA39BF4">
      <w:pPr>
        <w:spacing w:line="520" w:lineRule="exact"/>
        <w:ind w:firstLine="420"/>
        <w:rPr>
          <w:rFonts w:hint="eastAsia" w:ascii="宋体" w:hAnsi="宋体"/>
          <w:bCs/>
          <w:sz w:val="24"/>
          <w:szCs w:val="24"/>
          <w:u w:val="single"/>
        </w:rPr>
      </w:pPr>
      <w:r>
        <w:rPr>
          <w:rFonts w:hint="eastAsia" w:ascii="宋体" w:hAnsi="宋体"/>
          <w:bCs/>
          <w:sz w:val="24"/>
          <w:szCs w:val="24"/>
          <w:u w:val="single"/>
        </w:rPr>
        <w:t>1.1验收目标：严格按照《中华人民共和国政府采购法》、《政府采购货物和服务招标投标管理办法》、财库〔2021〕22号《政府采购需求管理办法》执行。验收工作由采购人牵头组织实施。采购人组建验收小组，验收小组成员不少于3名，验收小组包含采购人代表，可邀请相关专业技术人员参与验收。</w:t>
      </w:r>
    </w:p>
    <w:p w14:paraId="78AFA061">
      <w:pPr>
        <w:spacing w:line="520" w:lineRule="exact"/>
        <w:ind w:firstLine="420"/>
        <w:rPr>
          <w:rFonts w:hint="eastAsia" w:ascii="宋体" w:hAnsi="宋体"/>
          <w:bCs/>
          <w:sz w:val="24"/>
          <w:szCs w:val="24"/>
          <w:u w:val="single"/>
        </w:rPr>
      </w:pPr>
      <w:r>
        <w:rPr>
          <w:rFonts w:hint="eastAsia" w:ascii="宋体" w:hAnsi="宋体"/>
          <w:bCs/>
          <w:sz w:val="24"/>
          <w:szCs w:val="24"/>
          <w:u w:val="single"/>
        </w:rPr>
        <w:t>1.2验收依据：本项目招标文件、中标人的投标文件、中标通知书、签订的采购合同、医疗器械国家及行业现行有效标准、产品注册检验报告。</w:t>
      </w:r>
    </w:p>
    <w:p w14:paraId="6D4C0226">
      <w:pPr>
        <w:spacing w:line="520" w:lineRule="exact"/>
        <w:ind w:firstLine="420"/>
        <w:rPr>
          <w:rFonts w:hint="eastAsia" w:ascii="宋体" w:hAnsi="宋体"/>
          <w:bCs/>
          <w:sz w:val="24"/>
          <w:szCs w:val="24"/>
          <w:u w:val="single"/>
        </w:rPr>
      </w:pPr>
      <w:r>
        <w:rPr>
          <w:rFonts w:hint="eastAsia" w:ascii="宋体" w:hAnsi="宋体"/>
          <w:bCs/>
          <w:sz w:val="24"/>
          <w:szCs w:val="24"/>
          <w:u w:val="single"/>
        </w:rPr>
        <w:t>1.3验收范围：本项目验收范围严格限定采购包一至采购包六合同约定全部内容，具体包含：</w:t>
      </w:r>
    </w:p>
    <w:p w14:paraId="249348F9">
      <w:pPr>
        <w:spacing w:line="520" w:lineRule="exact"/>
        <w:ind w:firstLine="420"/>
        <w:rPr>
          <w:rFonts w:hint="eastAsia" w:ascii="宋体" w:hAnsi="宋体"/>
          <w:bCs/>
          <w:sz w:val="24"/>
          <w:szCs w:val="24"/>
          <w:u w:val="single"/>
        </w:rPr>
      </w:pPr>
      <w:r>
        <w:rPr>
          <w:rFonts w:hint="eastAsia" w:ascii="宋体" w:hAnsi="宋体"/>
          <w:bCs/>
          <w:sz w:val="24"/>
          <w:szCs w:val="24"/>
          <w:u w:val="single"/>
        </w:rPr>
        <w:t>（1）全部硬件货物：各采购包项下彩色多普勒超声诊断仪、C形臂X射线机、电子胃镜系统、关节镜系统（含刨削动力系统）、床旁下肢康复训练系统、床旁下肢主被动康复训练器、富血小板血浆重力浓缩系统、认知障碍评估及训练系统、上肢康复训练系统、磁刺激仪、颈腰椎牵引床、神经肌肉电刺激仪、吞咽神经肌肉电刺激仪、中频干扰电治疗仪、超声雾化低频近红外线治疗仪、床单元、内热针治疗仪、射频控温热凝设备、紫外线空气消毒机、血滤机等合同列明全部主机、探头、内窥镜、附件、配件；</w:t>
      </w:r>
    </w:p>
    <w:p w14:paraId="6A7D292B">
      <w:pPr>
        <w:spacing w:line="520" w:lineRule="exact"/>
        <w:ind w:firstLine="420"/>
        <w:rPr>
          <w:rFonts w:hint="eastAsia" w:ascii="宋体" w:hAnsi="宋体"/>
          <w:bCs/>
          <w:sz w:val="24"/>
          <w:szCs w:val="24"/>
          <w:u w:val="single"/>
        </w:rPr>
      </w:pPr>
      <w:r>
        <w:rPr>
          <w:rFonts w:hint="eastAsia" w:ascii="宋体" w:hAnsi="宋体"/>
          <w:bCs/>
          <w:sz w:val="24"/>
          <w:szCs w:val="24"/>
          <w:u w:val="single"/>
        </w:rPr>
        <w:t>（2）全套软件：设备本体成像测量软件、内镜图文报告软件、康复评估训练软件、远程会诊及质控软件、驱动程序、固件，以及合同约定全部软件永久授权；</w:t>
      </w:r>
    </w:p>
    <w:p w14:paraId="26225523">
      <w:pPr>
        <w:spacing w:line="520" w:lineRule="exact"/>
        <w:ind w:firstLine="420"/>
        <w:rPr>
          <w:rFonts w:hint="eastAsia" w:ascii="宋体" w:hAnsi="宋体"/>
          <w:bCs/>
          <w:sz w:val="24"/>
          <w:szCs w:val="24"/>
          <w:u w:val="single"/>
        </w:rPr>
      </w:pPr>
      <w:r>
        <w:rPr>
          <w:rFonts w:hint="eastAsia" w:ascii="宋体" w:hAnsi="宋体"/>
          <w:bCs/>
          <w:sz w:val="24"/>
          <w:szCs w:val="24"/>
          <w:u w:val="single"/>
        </w:rPr>
        <w:t>（3）系统对接服务：按合同约定完成设备与院内PACS/RIS/HIS等信息系统对接（含DICOM3.0接口、数据上传服务）；</w:t>
      </w:r>
    </w:p>
    <w:p w14:paraId="2958BA51">
      <w:pPr>
        <w:spacing w:line="520" w:lineRule="exact"/>
        <w:ind w:firstLine="420"/>
        <w:rPr>
          <w:rFonts w:hint="eastAsia" w:ascii="宋体" w:hAnsi="宋体"/>
          <w:bCs/>
          <w:sz w:val="24"/>
          <w:szCs w:val="24"/>
          <w:u w:val="single"/>
        </w:rPr>
      </w:pPr>
      <w:r>
        <w:rPr>
          <w:rFonts w:hint="eastAsia" w:ascii="宋体" w:hAnsi="宋体"/>
          <w:bCs/>
          <w:sz w:val="24"/>
          <w:szCs w:val="24"/>
          <w:u w:val="single"/>
        </w:rPr>
        <w:t>（4）技术服务：设备就位、安装、接线、调试、校准；按各采购包培训要求开展现场实操培训、集中专项培训及实操考核；</w:t>
      </w:r>
    </w:p>
    <w:p w14:paraId="3EDBF450">
      <w:pPr>
        <w:spacing w:line="520" w:lineRule="exact"/>
        <w:ind w:firstLine="420"/>
        <w:rPr>
          <w:rFonts w:hint="eastAsia" w:ascii="宋体" w:hAnsi="宋体"/>
          <w:bCs/>
          <w:sz w:val="24"/>
          <w:szCs w:val="24"/>
          <w:u w:val="single"/>
        </w:rPr>
      </w:pPr>
      <w:r>
        <w:rPr>
          <w:rFonts w:hint="eastAsia" w:ascii="宋体" w:hAnsi="宋体"/>
          <w:bCs/>
          <w:sz w:val="24"/>
          <w:szCs w:val="24"/>
          <w:u w:val="single"/>
        </w:rPr>
        <w:t>（5）交付资料：医疗器械资质文件、出厂资料、操作维修手册、备品备件报价单、各类承诺书；</w:t>
      </w:r>
    </w:p>
    <w:p w14:paraId="395F3199">
      <w:pPr>
        <w:spacing w:line="520" w:lineRule="exact"/>
        <w:ind w:firstLine="420"/>
        <w:rPr>
          <w:rFonts w:hint="eastAsia" w:ascii="宋体" w:hAnsi="宋体"/>
          <w:bCs/>
          <w:sz w:val="24"/>
          <w:szCs w:val="24"/>
          <w:u w:val="single"/>
        </w:rPr>
      </w:pPr>
      <w:r>
        <w:rPr>
          <w:rFonts w:hint="eastAsia" w:ascii="宋体" w:hAnsi="宋体"/>
          <w:bCs/>
          <w:sz w:val="24"/>
          <w:szCs w:val="24"/>
          <w:u w:val="single"/>
        </w:rPr>
        <w:t>（6）配合工作：配合完成设备法定计量检定；配合完成射线类设备厂家辐射安全资料提交。</w:t>
      </w:r>
    </w:p>
    <w:p w14:paraId="671E116D">
      <w:pPr>
        <w:spacing w:line="520" w:lineRule="exact"/>
        <w:ind w:firstLine="420"/>
        <w:rPr>
          <w:rFonts w:hint="eastAsia" w:ascii="宋体" w:hAnsi="宋体"/>
          <w:bCs/>
          <w:sz w:val="24"/>
          <w:szCs w:val="24"/>
          <w:u w:val="single"/>
        </w:rPr>
      </w:pPr>
      <w:r>
        <w:rPr>
          <w:rFonts w:hint="eastAsia" w:ascii="宋体" w:hAnsi="宋体"/>
          <w:bCs/>
          <w:sz w:val="24"/>
          <w:szCs w:val="24"/>
          <w:u w:val="single"/>
        </w:rPr>
        <w:t>2.验收流程</w:t>
      </w:r>
    </w:p>
    <w:p w14:paraId="0AF8EDC5">
      <w:pPr>
        <w:spacing w:line="520" w:lineRule="exact"/>
        <w:ind w:firstLine="420"/>
        <w:rPr>
          <w:rFonts w:hint="eastAsia" w:ascii="宋体" w:hAnsi="宋体"/>
          <w:bCs/>
          <w:sz w:val="24"/>
          <w:szCs w:val="24"/>
          <w:u w:val="single"/>
        </w:rPr>
      </w:pPr>
      <w:r>
        <w:rPr>
          <w:rFonts w:hint="eastAsia" w:ascii="宋体" w:hAnsi="宋体"/>
          <w:bCs/>
          <w:sz w:val="24"/>
          <w:szCs w:val="24"/>
          <w:u w:val="single"/>
        </w:rPr>
        <w:t>2.1资料验收</w:t>
      </w:r>
    </w:p>
    <w:p w14:paraId="6776CBD0">
      <w:pPr>
        <w:spacing w:line="520" w:lineRule="exact"/>
        <w:ind w:firstLine="420"/>
        <w:rPr>
          <w:rFonts w:hint="eastAsia" w:ascii="宋体" w:hAnsi="宋体"/>
          <w:bCs/>
          <w:sz w:val="24"/>
          <w:szCs w:val="24"/>
          <w:u w:val="single"/>
        </w:rPr>
      </w:pPr>
      <w:r>
        <w:rPr>
          <w:rFonts w:hint="eastAsia" w:ascii="宋体" w:hAnsi="宋体"/>
          <w:bCs/>
          <w:sz w:val="24"/>
          <w:szCs w:val="24"/>
          <w:u w:val="single"/>
        </w:rPr>
        <w:t>中标人在设备到货前，向采购人提交全套纸质及电子资料，验收小组对资料完整性、有效性开展核验。资料包含：医疗器械产品注册证、生产许可证、经营许可/备案凭证（按产品类别适用，非医疗器械产品无需提供）；辐射安全许可证（射线类设备制造商及中标人相关资料；其中，中标人须在设备供货时提供其有效期内的《辐射安全许可证》（种类和范围含销售Ⅲ类射线装置）或国家规定的豁免备案证明文件，随货提交采购人核验）；出厂检验报告、产品合格证；原厂出厂配置清单；备品备件报价清单；全套设备操作手册、维修维护手册；软件注册授权证明；接口对接服务承诺书；厂家售后服务相关证明文件。资料不齐全或者证件不在有效期内，不得进入开箱验收环节。</w:t>
      </w:r>
    </w:p>
    <w:p w14:paraId="3B33949C">
      <w:pPr>
        <w:spacing w:line="520" w:lineRule="exact"/>
        <w:ind w:firstLine="420"/>
        <w:rPr>
          <w:rFonts w:hint="eastAsia" w:ascii="宋体" w:hAnsi="宋体"/>
          <w:bCs/>
          <w:sz w:val="24"/>
          <w:szCs w:val="24"/>
          <w:u w:val="single"/>
        </w:rPr>
      </w:pPr>
      <w:r>
        <w:rPr>
          <w:rFonts w:hint="eastAsia" w:ascii="宋体" w:hAnsi="宋体"/>
          <w:bCs/>
          <w:sz w:val="24"/>
          <w:szCs w:val="24"/>
          <w:u w:val="single"/>
        </w:rPr>
        <w:t>2.2到货开箱验收</w:t>
      </w:r>
    </w:p>
    <w:p w14:paraId="4190CA48">
      <w:pPr>
        <w:spacing w:line="520" w:lineRule="exact"/>
        <w:ind w:firstLine="420"/>
        <w:rPr>
          <w:rFonts w:hint="eastAsia" w:ascii="宋体" w:hAnsi="宋体"/>
          <w:bCs/>
          <w:sz w:val="24"/>
          <w:szCs w:val="24"/>
          <w:u w:val="single"/>
        </w:rPr>
      </w:pPr>
      <w:r>
        <w:rPr>
          <w:rFonts w:hint="eastAsia" w:ascii="宋体" w:hAnsi="宋体"/>
          <w:bCs/>
          <w:sz w:val="24"/>
          <w:szCs w:val="24"/>
          <w:u w:val="single"/>
        </w:rPr>
        <w:t>设备送达现场后，在采购人、验收小组在场情况下开展开箱。核对设备整机型号、序列号、生产批次、出厂日期、全套探头/内窥镜/配件、附件、耗材、配套硬件。核对设备生产时间，交货设备必须为近半年内生产全新整机。核对货物数量、外观有无磕碰损坏。开箱记录由参与各方签字确认。出现型号不符、数量短缺、外观破损、非全新设备情形，判定开箱验收不合格，由中标人完成更换补齐。</w:t>
      </w:r>
    </w:p>
    <w:p w14:paraId="546F6741">
      <w:pPr>
        <w:spacing w:line="520" w:lineRule="exact"/>
        <w:ind w:firstLine="420"/>
        <w:rPr>
          <w:rFonts w:hint="eastAsia" w:ascii="宋体" w:hAnsi="宋体"/>
          <w:bCs/>
          <w:sz w:val="24"/>
          <w:szCs w:val="24"/>
          <w:u w:val="single"/>
        </w:rPr>
      </w:pPr>
      <w:r>
        <w:rPr>
          <w:rFonts w:hint="eastAsia" w:ascii="宋体" w:hAnsi="宋体"/>
          <w:bCs/>
          <w:sz w:val="24"/>
          <w:szCs w:val="24"/>
          <w:u w:val="single"/>
        </w:rPr>
        <w:t>2.3安装调试验收</w:t>
      </w:r>
    </w:p>
    <w:p w14:paraId="34490B12">
      <w:pPr>
        <w:spacing w:line="520" w:lineRule="exact"/>
        <w:ind w:firstLine="420"/>
        <w:rPr>
          <w:rFonts w:hint="eastAsia" w:ascii="宋体" w:hAnsi="宋体"/>
          <w:bCs/>
          <w:sz w:val="24"/>
          <w:szCs w:val="24"/>
          <w:u w:val="single"/>
        </w:rPr>
      </w:pPr>
      <w:r>
        <w:rPr>
          <w:rFonts w:hint="eastAsia" w:ascii="宋体" w:hAnsi="宋体"/>
          <w:bCs/>
          <w:sz w:val="24"/>
          <w:szCs w:val="24"/>
          <w:u w:val="single"/>
        </w:rPr>
        <w:t>中标人负责全部设备就位、硬件安装、接线、设备调试；完成图文工作站、配套软件部署；按合同约定完成设备与院内PACS/RIS/HIS等信息系统接口联调测试。彩超完成成像、测量、弹性成像、造影定量、远程会诊、质控模块启用调试及DICOM3.0对接；C形臂X射线机完成透视、摄影功能调试及防护配套检查；电子胃镜系统完成图像显示、送气送水/辅助送水、特殊光及4K成像调试，并与内镜清洗消毒设施衔接验证；关节镜系统完成镜体成像与刨削动力系统联动调试；康复训练类设备完成主被动训练、助力训练、对称性训练、等速训练、痉挛识别、情景互动及认知评估</w:t>
      </w:r>
      <w:r>
        <w:rPr>
          <w:rFonts w:hint="eastAsia" w:ascii="宋体" w:hAnsi="宋体"/>
          <w:bCs/>
          <w:sz w:val="24"/>
          <w:szCs w:val="24"/>
          <w:u w:val="single"/>
          <w:lang w:eastAsia="zh-CN"/>
        </w:rPr>
        <w:t>－</w:t>
      </w:r>
      <w:r>
        <w:rPr>
          <w:rFonts w:hint="eastAsia" w:ascii="宋体" w:hAnsi="宋体"/>
          <w:bCs/>
          <w:sz w:val="24"/>
          <w:szCs w:val="24"/>
          <w:u w:val="single"/>
        </w:rPr>
        <w:t>训练功能调试；磁刺激仪等物理康复治疗设备完成输出参数设定与校准；血滤机完成HDF/HF治疗模式、超滤精度调试及与水处理系统管路对接；紫外线空气消毒机完成消毒程序及辐照强度核查。所有接口必须实现合同约定的影像、报告、质控、治疗数据双向完整上传（如合同约定），接口联调测试全部通过，方可进入试运行阶段。安装调试完成后，中标人提交安装调试记录。接口对接无法实现合同约定全部功能，判定安装调试不合格，中标人限期完成整改。</w:t>
      </w:r>
    </w:p>
    <w:p w14:paraId="008C79B1">
      <w:pPr>
        <w:spacing w:line="520" w:lineRule="exact"/>
        <w:ind w:firstLine="420"/>
        <w:rPr>
          <w:rFonts w:hint="eastAsia" w:ascii="宋体" w:hAnsi="宋体"/>
          <w:bCs/>
          <w:sz w:val="24"/>
          <w:szCs w:val="24"/>
          <w:u w:val="single"/>
        </w:rPr>
      </w:pPr>
      <w:r>
        <w:rPr>
          <w:rFonts w:hint="eastAsia" w:ascii="宋体" w:hAnsi="宋体"/>
          <w:bCs/>
          <w:sz w:val="24"/>
          <w:szCs w:val="24"/>
          <w:u w:val="single"/>
        </w:rPr>
        <w:t>2.4试运行考核</w:t>
      </w:r>
    </w:p>
    <w:p w14:paraId="6804B817">
      <w:pPr>
        <w:spacing w:line="520" w:lineRule="exact"/>
        <w:ind w:firstLine="420"/>
        <w:rPr>
          <w:rFonts w:hint="eastAsia" w:ascii="宋体" w:hAnsi="宋体"/>
          <w:bCs/>
          <w:sz w:val="24"/>
          <w:szCs w:val="24"/>
          <w:u w:val="single"/>
        </w:rPr>
      </w:pPr>
      <w:r>
        <w:rPr>
          <w:rFonts w:hint="eastAsia" w:ascii="宋体" w:hAnsi="宋体"/>
          <w:bCs/>
          <w:sz w:val="24"/>
          <w:szCs w:val="24"/>
          <w:u w:val="single"/>
        </w:rPr>
        <w:t>全部设备安装调试、平台对接完成后，开展为期三十日历天现场试运行。试运行期间设备放置在采购人实际临床环境投入使用。试运行考核内容包含：设备整机运行稳定性；各成像、测量、康复评估训练、治疗输出等软件模块功能可用性；数据上传成功率（如合同约定）；故障发生情况；售后服务响应到位情况。试运行期间设备不得出现反复死机、模块功能失效、数据上传失败等重大故障。试运行结束出具试运行记录。试运行期间出现重大故障，试运行期限重新起算。</w:t>
      </w:r>
    </w:p>
    <w:p w14:paraId="45F60352">
      <w:pPr>
        <w:spacing w:line="520" w:lineRule="exact"/>
        <w:ind w:firstLine="420"/>
        <w:rPr>
          <w:rFonts w:hint="eastAsia" w:ascii="宋体" w:hAnsi="宋体"/>
          <w:bCs/>
          <w:sz w:val="24"/>
          <w:szCs w:val="24"/>
          <w:u w:val="single"/>
        </w:rPr>
      </w:pPr>
      <w:r>
        <w:rPr>
          <w:rFonts w:hint="eastAsia" w:ascii="宋体" w:hAnsi="宋体"/>
          <w:bCs/>
          <w:sz w:val="24"/>
          <w:szCs w:val="24"/>
          <w:u w:val="single"/>
        </w:rPr>
        <w:t>2.5最终履约验收</w:t>
      </w:r>
    </w:p>
    <w:p w14:paraId="38240A35">
      <w:pPr>
        <w:spacing w:line="520" w:lineRule="exact"/>
        <w:ind w:firstLine="420"/>
        <w:rPr>
          <w:rFonts w:hint="eastAsia" w:ascii="宋体" w:hAnsi="宋体"/>
          <w:bCs/>
          <w:sz w:val="24"/>
          <w:szCs w:val="24"/>
          <w:u w:val="single"/>
        </w:rPr>
      </w:pPr>
      <w:r>
        <w:rPr>
          <w:rFonts w:hint="eastAsia" w:ascii="宋体" w:hAnsi="宋体"/>
          <w:bCs/>
          <w:sz w:val="24"/>
          <w:szCs w:val="24"/>
          <w:u w:val="single"/>
        </w:rPr>
        <w:t>试运行期满且试运行结果合格，中标人向采购人书面提交履约验收申请，验收小组组织开展最终履约验收。</w:t>
      </w:r>
    </w:p>
    <w:p w14:paraId="1742433D">
      <w:pPr>
        <w:spacing w:line="520" w:lineRule="exact"/>
        <w:ind w:firstLine="420"/>
        <w:rPr>
          <w:rFonts w:hint="eastAsia" w:ascii="宋体" w:hAnsi="宋体"/>
          <w:bCs/>
          <w:sz w:val="24"/>
          <w:szCs w:val="24"/>
          <w:u w:val="single"/>
        </w:rPr>
      </w:pPr>
      <w:r>
        <w:rPr>
          <w:rFonts w:hint="eastAsia" w:ascii="宋体" w:hAnsi="宋体"/>
          <w:bCs/>
          <w:sz w:val="24"/>
          <w:szCs w:val="24"/>
          <w:u w:val="single"/>
        </w:rPr>
        <w:t>（1）硬件性能检验：对照招标文件技术参数、投标响应文件，逐项核查设备硬件、探头、内窥镜、配套配件实物性能；</w:t>
      </w:r>
    </w:p>
    <w:p w14:paraId="7B7BBB39">
      <w:pPr>
        <w:spacing w:line="520" w:lineRule="exact"/>
        <w:ind w:firstLine="420"/>
        <w:rPr>
          <w:rFonts w:hint="eastAsia" w:ascii="宋体" w:hAnsi="宋体"/>
          <w:bCs/>
          <w:sz w:val="24"/>
          <w:szCs w:val="24"/>
          <w:u w:val="single"/>
        </w:rPr>
      </w:pPr>
      <w:r>
        <w:rPr>
          <w:rFonts w:hint="eastAsia" w:ascii="宋体" w:hAnsi="宋体"/>
          <w:bCs/>
          <w:sz w:val="24"/>
          <w:szCs w:val="24"/>
          <w:u w:val="single"/>
        </w:rPr>
        <w:t>（2）软件功能核验：核验全部成像、测量、康复评估训练、治疗输出、质控、报告生成等软件功能；</w:t>
      </w:r>
    </w:p>
    <w:p w14:paraId="7DB059E4">
      <w:pPr>
        <w:spacing w:line="520" w:lineRule="exact"/>
        <w:ind w:firstLine="420"/>
        <w:rPr>
          <w:rFonts w:hint="eastAsia" w:ascii="宋体" w:hAnsi="宋体"/>
          <w:bCs/>
          <w:sz w:val="24"/>
          <w:szCs w:val="24"/>
          <w:u w:val="single"/>
        </w:rPr>
      </w:pPr>
      <w:r>
        <w:rPr>
          <w:rFonts w:hint="eastAsia" w:ascii="宋体" w:hAnsi="宋体"/>
          <w:bCs/>
          <w:sz w:val="24"/>
          <w:szCs w:val="24"/>
          <w:u w:val="single"/>
        </w:rPr>
        <w:t>（3）互联互通复核：复核DICOM3.0及院内信息系统数据上报完整稳定（如合同约定）；</w:t>
      </w:r>
    </w:p>
    <w:p w14:paraId="648912CA">
      <w:pPr>
        <w:spacing w:line="520" w:lineRule="exact"/>
        <w:ind w:firstLine="420"/>
        <w:rPr>
          <w:rFonts w:hint="eastAsia" w:ascii="宋体" w:hAnsi="宋体"/>
          <w:bCs/>
          <w:sz w:val="24"/>
          <w:szCs w:val="24"/>
          <w:u w:val="single"/>
        </w:rPr>
      </w:pPr>
      <w:r>
        <w:rPr>
          <w:rFonts w:hint="eastAsia" w:ascii="宋体" w:hAnsi="宋体"/>
          <w:bCs/>
          <w:sz w:val="24"/>
          <w:szCs w:val="24"/>
          <w:u w:val="single"/>
        </w:rPr>
        <w:t>（4）培训工作核验：核查各采购包集中专项培训、现场实操培训、考核记录，确认操作人员具备独立操作能力；</w:t>
      </w:r>
    </w:p>
    <w:p w14:paraId="42DC0A4D">
      <w:pPr>
        <w:spacing w:line="520" w:lineRule="exact"/>
        <w:ind w:firstLine="420"/>
        <w:rPr>
          <w:rFonts w:hint="eastAsia" w:ascii="宋体" w:hAnsi="宋体"/>
          <w:bCs/>
          <w:sz w:val="24"/>
          <w:szCs w:val="24"/>
          <w:u w:val="single"/>
        </w:rPr>
      </w:pPr>
      <w:r>
        <w:rPr>
          <w:rFonts w:hint="eastAsia" w:ascii="宋体" w:hAnsi="宋体"/>
          <w:bCs/>
          <w:sz w:val="24"/>
          <w:szCs w:val="24"/>
          <w:u w:val="single"/>
        </w:rPr>
        <w:t>（5）售后服务资料核验：核对备品备件报价、质保承诺、服务响应机制文件；</w:t>
      </w:r>
    </w:p>
    <w:p w14:paraId="3FF63004">
      <w:pPr>
        <w:spacing w:line="520" w:lineRule="exact"/>
        <w:ind w:firstLine="420"/>
        <w:rPr>
          <w:rFonts w:hint="eastAsia" w:ascii="宋体" w:hAnsi="宋体"/>
          <w:bCs/>
          <w:sz w:val="24"/>
          <w:szCs w:val="24"/>
          <w:u w:val="single"/>
        </w:rPr>
      </w:pPr>
      <w:r>
        <w:rPr>
          <w:rFonts w:hint="eastAsia" w:ascii="宋体" w:hAnsi="宋体"/>
          <w:bCs/>
          <w:sz w:val="24"/>
          <w:szCs w:val="24"/>
          <w:u w:val="single"/>
        </w:rPr>
        <w:t>（6）计量检定：属于计量器具管理目录内设备的（如超声诊断仪、X射线诊断设备等），按国家现行检定规程完成计量检定，取得合格计量结果。</w:t>
      </w:r>
    </w:p>
    <w:p w14:paraId="5619989F">
      <w:pPr>
        <w:spacing w:line="520" w:lineRule="exact"/>
        <w:ind w:firstLine="420"/>
        <w:rPr>
          <w:rFonts w:hint="eastAsia" w:ascii="宋体" w:hAnsi="宋体"/>
          <w:bCs/>
          <w:sz w:val="24"/>
          <w:szCs w:val="24"/>
          <w:u w:val="single"/>
        </w:rPr>
      </w:pPr>
      <w:r>
        <w:rPr>
          <w:rFonts w:hint="eastAsia" w:ascii="宋体" w:hAnsi="宋体"/>
          <w:bCs/>
          <w:sz w:val="24"/>
          <w:szCs w:val="24"/>
          <w:u w:val="single"/>
        </w:rPr>
        <w:t>验收小组逐项比对合同及招标要求，形成政府采购履约验收书。全部项目符合合同及招标要求，签署验收合格意见。存在部分不符合项，出具书面整改意见，明确整改时限，中标人完成全部整改后组织复验。</w:t>
      </w:r>
    </w:p>
    <w:p w14:paraId="1EAC0A2D">
      <w:pPr>
        <w:spacing w:line="520" w:lineRule="exact"/>
        <w:ind w:firstLine="420"/>
        <w:rPr>
          <w:rFonts w:hint="eastAsia" w:ascii="宋体" w:hAnsi="宋体"/>
          <w:bCs/>
          <w:sz w:val="24"/>
          <w:szCs w:val="24"/>
          <w:u w:val="single"/>
        </w:rPr>
      </w:pPr>
      <w:r>
        <w:rPr>
          <w:rFonts w:hint="eastAsia" w:ascii="宋体" w:hAnsi="宋体"/>
          <w:bCs/>
          <w:sz w:val="24"/>
          <w:szCs w:val="24"/>
          <w:u w:val="single"/>
        </w:rPr>
        <w:t>2.6验收不合格处置</w:t>
      </w:r>
    </w:p>
    <w:p w14:paraId="52DBF908">
      <w:pPr>
        <w:spacing w:line="520" w:lineRule="exact"/>
        <w:ind w:firstLine="420"/>
        <w:rPr>
          <w:rFonts w:hint="eastAsia" w:ascii="宋体" w:hAnsi="宋体"/>
          <w:bCs/>
          <w:sz w:val="24"/>
          <w:szCs w:val="24"/>
          <w:u w:val="single"/>
        </w:rPr>
      </w:pPr>
      <w:r>
        <w:rPr>
          <w:rFonts w:hint="eastAsia" w:ascii="宋体" w:hAnsi="宋体"/>
          <w:bCs/>
          <w:sz w:val="24"/>
          <w:szCs w:val="24"/>
          <w:u w:val="single"/>
        </w:rPr>
        <w:t>任一阶段验收不合格，由验收小组出具书面整改意见，明确整改内容和整改截止期限。中标人须在规定期限内完成更换、维修、软件调试、平台对接整改工作。整改完成后重新组织对应阶段验收。若两次整改后仍不能达到合同、招标文件标准，采购人有权依据合同约定追究中标人违约责任，有权拒收货物，解除合同。由此产生的全部损失由中标人承担。</w:t>
      </w:r>
    </w:p>
    <w:p w14:paraId="5EE47C36">
      <w:pPr>
        <w:spacing w:line="520" w:lineRule="exact"/>
        <w:ind w:firstLine="420"/>
        <w:rPr>
          <w:rFonts w:hint="eastAsia" w:ascii="宋体" w:hAnsi="宋体"/>
          <w:bCs/>
          <w:sz w:val="24"/>
          <w:szCs w:val="24"/>
          <w:u w:val="single"/>
        </w:rPr>
      </w:pPr>
      <w:r>
        <w:rPr>
          <w:rFonts w:hint="eastAsia" w:ascii="宋体" w:hAnsi="宋体"/>
          <w:bCs/>
          <w:sz w:val="24"/>
          <w:szCs w:val="24"/>
          <w:u w:val="single"/>
        </w:rPr>
        <w:t>2.7验收相关费用</w:t>
      </w:r>
    </w:p>
    <w:p w14:paraId="1D08B64B">
      <w:pPr>
        <w:spacing w:line="520" w:lineRule="exact"/>
        <w:ind w:firstLine="420"/>
        <w:rPr>
          <w:rFonts w:hint="eastAsia" w:ascii="宋体" w:hAnsi="宋体"/>
          <w:bCs/>
          <w:sz w:val="24"/>
          <w:szCs w:val="24"/>
          <w:u w:val="single"/>
        </w:rPr>
      </w:pPr>
      <w:r>
        <w:rPr>
          <w:rFonts w:hint="eastAsia" w:ascii="宋体" w:hAnsi="宋体"/>
          <w:bCs/>
          <w:sz w:val="24"/>
          <w:szCs w:val="24"/>
          <w:u w:val="single"/>
        </w:rPr>
        <w:t>本项目所有开箱、安装、调试、联调、培训、配合计量、整改产生全部费用，全部包含在中标合同总价之内，采购人不再另行支付任何费用。</w:t>
      </w:r>
    </w:p>
    <w:p w14:paraId="6CD16317">
      <w:pPr>
        <w:spacing w:line="520" w:lineRule="exact"/>
        <w:ind w:firstLine="420"/>
        <w:rPr>
          <w:rFonts w:hint="eastAsia" w:ascii="宋体" w:hAnsi="宋体"/>
          <w:bCs/>
          <w:sz w:val="24"/>
          <w:szCs w:val="24"/>
          <w:u w:val="single"/>
        </w:rPr>
      </w:pPr>
      <w:r>
        <w:rPr>
          <w:rFonts w:hint="eastAsia" w:ascii="宋体" w:hAnsi="宋体"/>
          <w:bCs/>
          <w:sz w:val="24"/>
          <w:szCs w:val="24"/>
          <w:u w:val="single"/>
        </w:rPr>
        <w:t>2.8档案归档</w:t>
      </w:r>
    </w:p>
    <w:p w14:paraId="0F6EDA4E">
      <w:pPr>
        <w:spacing w:line="520" w:lineRule="exact"/>
        <w:ind w:firstLine="420"/>
        <w:rPr>
          <w:rFonts w:hint="eastAsia" w:ascii="宋体" w:hAnsi="宋体"/>
          <w:bCs/>
          <w:sz w:val="24"/>
          <w:szCs w:val="24"/>
          <w:u w:val="single"/>
        </w:rPr>
      </w:pPr>
      <w:r>
        <w:rPr>
          <w:rFonts w:hint="eastAsia" w:ascii="宋体" w:hAnsi="宋体"/>
          <w:bCs/>
          <w:sz w:val="24"/>
          <w:szCs w:val="24"/>
          <w:u w:val="single"/>
        </w:rPr>
        <w:t>全部阶段验收记录、开箱记录、调试记录、试运行记录、整改材料、履约验收书、全套资质资料，由采购人统一归集，按政府采购档案管理要求保存。</w:t>
      </w:r>
    </w:p>
    <w:p w14:paraId="3FA75A9A">
      <w:pPr>
        <w:spacing w:line="520" w:lineRule="exact"/>
        <w:ind w:firstLine="420"/>
        <w:rPr>
          <w:rFonts w:ascii="宋体" w:hAnsi="宋体"/>
          <w:bCs/>
          <w:sz w:val="24"/>
          <w:szCs w:val="24"/>
          <w:u w:val="single"/>
        </w:rPr>
      </w:pPr>
      <w:r>
        <w:rPr>
          <w:rFonts w:hint="eastAsia" w:ascii="宋体" w:hAnsi="宋体"/>
          <w:bCs/>
          <w:sz w:val="24"/>
          <w:szCs w:val="24"/>
        </w:rPr>
        <w:t>履约验收标准：</w:t>
      </w:r>
      <w:r>
        <w:rPr>
          <w:rFonts w:hint="eastAsia" w:ascii="宋体" w:hAnsi="宋体"/>
          <w:bCs/>
          <w:sz w:val="24"/>
          <w:szCs w:val="24"/>
          <w:u w:val="single"/>
        </w:rPr>
        <w:t>本项目招标文件、中标人的投标文件、中标通知书、签订的采购合同、医疗器械国家及行业现行有效标准、产品注册检验报告。</w:t>
      </w:r>
    </w:p>
    <w:p w14:paraId="6F86D0B1">
      <w:pPr>
        <w:pStyle w:val="114"/>
        <w:spacing w:line="520" w:lineRule="exact"/>
        <w:ind w:firstLine="480"/>
        <w:rPr>
          <w:rFonts w:ascii="宋体" w:hAnsi="宋体" w:eastAsia="宋体" w:cs="宋体"/>
          <w:sz w:val="24"/>
          <w:szCs w:val="24"/>
        </w:rPr>
      </w:pPr>
      <w:r>
        <w:rPr>
          <w:rFonts w:hint="eastAsia" w:ascii="宋体" w:hAnsi="宋体" w:eastAsia="宋体" w:cs="宋体"/>
          <w:bCs/>
          <w:sz w:val="24"/>
          <w:szCs w:val="24"/>
        </w:rPr>
        <w:t>是否以采购活动中供应商提供的样品作为参考：</w:t>
      </w:r>
      <w:r>
        <w:rPr>
          <w:rFonts w:ascii="Wingdings" w:hAnsi="Wingdings" w:eastAsia="Wingdings" w:cs="Wingdings"/>
          <w:sz w:val="24"/>
          <w:szCs w:val="24"/>
        </w:rPr>
        <w:t>¨</w:t>
      </w:r>
      <w:r>
        <w:rPr>
          <w:rFonts w:hint="eastAsia" w:ascii="宋体" w:hAnsi="宋体" w:eastAsia="宋体" w:cs="宋体"/>
          <w:bCs/>
          <w:sz w:val="24"/>
          <w:szCs w:val="24"/>
        </w:rPr>
        <w:t>是</w:t>
      </w:r>
      <w:r>
        <w:rPr>
          <w:rFonts w:ascii="Wingdings" w:hAnsi="Wingdings" w:eastAsia="Wingdings" w:cs="Wingdings"/>
          <w:sz w:val="24"/>
          <w:szCs w:val="24"/>
        </w:rPr>
        <w:sym w:font="Wingdings" w:char="00FE"/>
      </w:r>
      <w:r>
        <w:rPr>
          <w:rFonts w:hint="eastAsia" w:ascii="宋体" w:hAnsi="宋体" w:eastAsia="宋体" w:cs="宋体"/>
          <w:bCs/>
          <w:sz w:val="24"/>
          <w:szCs w:val="24"/>
        </w:rPr>
        <w:t>否</w:t>
      </w:r>
    </w:p>
    <w:p w14:paraId="06A1854E">
      <w:pPr>
        <w:pStyle w:val="114"/>
        <w:spacing w:line="520" w:lineRule="exact"/>
        <w:ind w:firstLine="480"/>
        <w:rPr>
          <w:rFonts w:hint="eastAsia" w:ascii="宋体" w:hAnsi="宋体" w:eastAsia="宋体" w:cs="宋体"/>
          <w:bCs/>
          <w:sz w:val="24"/>
          <w:szCs w:val="24"/>
        </w:rPr>
      </w:pPr>
      <w:r>
        <w:rPr>
          <w:rFonts w:hint="eastAsia" w:ascii="宋体" w:hAnsi="宋体" w:eastAsia="宋体" w:cs="宋体"/>
          <w:bCs/>
          <w:sz w:val="24"/>
          <w:szCs w:val="24"/>
        </w:rPr>
        <w:t>履约验收其他事项：</w:t>
      </w:r>
      <w:r>
        <w:rPr>
          <w:rFonts w:hint="eastAsia" w:ascii="宋体" w:hAnsi="宋体" w:eastAsia="宋体" w:cs="宋体"/>
          <w:bCs/>
          <w:sz w:val="24"/>
          <w:szCs w:val="24"/>
          <w:u w:val="single"/>
        </w:rPr>
        <w:t>本项目所有开箱、安装、调试、联调、培训、配合计量、整改产生全部费用，全部包含在中标合同总价之内，采购人不再另行支付任何费用。</w:t>
      </w:r>
    </w:p>
    <w:p w14:paraId="3FEF06BC">
      <w:pPr>
        <w:numPr>
          <w:ilvl w:val="0"/>
          <w:numId w:val="5"/>
        </w:numPr>
        <w:spacing w:line="520" w:lineRule="exact"/>
        <w:ind w:firstLine="422"/>
        <w:rPr>
          <w:rFonts w:ascii="宋体" w:hAnsi="宋体"/>
          <w:b/>
          <w:sz w:val="24"/>
          <w:szCs w:val="24"/>
        </w:rPr>
      </w:pPr>
      <w:r>
        <w:rPr>
          <w:rFonts w:hint="eastAsia" w:ascii="宋体" w:hAnsi="宋体"/>
          <w:b/>
          <w:sz w:val="24"/>
          <w:szCs w:val="24"/>
        </w:rPr>
        <w:t>组成合同的文件</w:t>
      </w:r>
    </w:p>
    <w:p w14:paraId="7885ED66">
      <w:pPr>
        <w:spacing w:line="520" w:lineRule="exact"/>
        <w:ind w:firstLine="420"/>
        <w:rPr>
          <w:rFonts w:ascii="宋体" w:hAnsi="宋体"/>
          <w:sz w:val="24"/>
          <w:szCs w:val="24"/>
        </w:rPr>
      </w:pPr>
      <w:r>
        <w:rPr>
          <w:rFonts w:hint="eastAsia" w:ascii="宋体" w:hAnsi="宋体"/>
          <w:sz w:val="24"/>
          <w:szCs w:val="24"/>
        </w:rPr>
        <w:t>本协议书与下列文件一起构成合同文件，如下述文件之间有任何抵触、矛盾或歧义，应按以下顺序解释：</w:t>
      </w:r>
    </w:p>
    <w:p w14:paraId="01B25F24">
      <w:pPr>
        <w:spacing w:line="520" w:lineRule="exact"/>
        <w:ind w:firstLine="420"/>
        <w:rPr>
          <w:rFonts w:ascii="宋体" w:hAnsi="宋体"/>
          <w:sz w:val="24"/>
          <w:szCs w:val="24"/>
        </w:rPr>
      </w:pPr>
      <w:r>
        <w:rPr>
          <w:rFonts w:hint="eastAsia" w:ascii="宋体" w:hAnsi="宋体"/>
          <w:sz w:val="24"/>
          <w:szCs w:val="24"/>
        </w:rPr>
        <w:t>（1）政府采购合同协议书及其变更、补充协议</w:t>
      </w:r>
    </w:p>
    <w:p w14:paraId="4B3110CE">
      <w:pPr>
        <w:spacing w:line="520" w:lineRule="exact"/>
        <w:ind w:firstLine="420"/>
        <w:rPr>
          <w:rFonts w:ascii="宋体" w:hAnsi="宋体"/>
          <w:sz w:val="24"/>
          <w:szCs w:val="24"/>
        </w:rPr>
      </w:pPr>
      <w:r>
        <w:rPr>
          <w:rFonts w:hint="eastAsia" w:ascii="宋体" w:hAnsi="宋体"/>
          <w:sz w:val="24"/>
          <w:szCs w:val="24"/>
        </w:rPr>
        <w:t>（2）政府采购合同专用条款</w:t>
      </w:r>
    </w:p>
    <w:p w14:paraId="2B38D877">
      <w:pPr>
        <w:spacing w:line="520" w:lineRule="exact"/>
        <w:ind w:firstLine="420"/>
        <w:rPr>
          <w:rFonts w:ascii="宋体" w:hAnsi="宋体"/>
          <w:sz w:val="24"/>
          <w:szCs w:val="24"/>
        </w:rPr>
      </w:pPr>
      <w:r>
        <w:rPr>
          <w:rFonts w:hint="eastAsia" w:ascii="宋体" w:hAnsi="宋体"/>
          <w:sz w:val="24"/>
          <w:szCs w:val="24"/>
        </w:rPr>
        <w:t>（3）政府采购合同通用条款</w:t>
      </w:r>
    </w:p>
    <w:p w14:paraId="4E58D603">
      <w:pPr>
        <w:spacing w:line="520" w:lineRule="exact"/>
        <w:ind w:firstLine="420"/>
        <w:rPr>
          <w:rFonts w:ascii="宋体" w:hAnsi="宋体"/>
          <w:sz w:val="24"/>
          <w:szCs w:val="24"/>
        </w:rPr>
      </w:pPr>
      <w:r>
        <w:rPr>
          <w:rFonts w:hint="eastAsia" w:ascii="宋体" w:hAnsi="宋体"/>
          <w:sz w:val="24"/>
          <w:szCs w:val="24"/>
        </w:rPr>
        <w:t>（4）中标（成交）通知书</w:t>
      </w:r>
    </w:p>
    <w:p w14:paraId="61AFCB9B">
      <w:pPr>
        <w:spacing w:line="520" w:lineRule="exact"/>
        <w:ind w:firstLine="420"/>
        <w:rPr>
          <w:rFonts w:ascii="宋体" w:hAnsi="宋体"/>
          <w:sz w:val="24"/>
          <w:szCs w:val="24"/>
        </w:rPr>
      </w:pPr>
      <w:r>
        <w:rPr>
          <w:rFonts w:hint="eastAsia" w:ascii="宋体" w:hAnsi="宋体"/>
          <w:sz w:val="24"/>
          <w:szCs w:val="24"/>
        </w:rPr>
        <w:t>（5）投标（响应）文件</w:t>
      </w:r>
    </w:p>
    <w:p w14:paraId="69E989B6">
      <w:pPr>
        <w:spacing w:line="520" w:lineRule="exact"/>
        <w:ind w:firstLine="420"/>
        <w:rPr>
          <w:rFonts w:ascii="宋体" w:hAnsi="宋体"/>
          <w:sz w:val="24"/>
          <w:szCs w:val="24"/>
        </w:rPr>
      </w:pPr>
      <w:r>
        <w:rPr>
          <w:rFonts w:hint="eastAsia" w:ascii="宋体" w:hAnsi="宋体"/>
          <w:sz w:val="24"/>
          <w:szCs w:val="24"/>
        </w:rPr>
        <w:t>（6）采购文件</w:t>
      </w:r>
    </w:p>
    <w:p w14:paraId="115E0220">
      <w:pPr>
        <w:spacing w:line="520" w:lineRule="exact"/>
        <w:ind w:firstLine="420"/>
        <w:rPr>
          <w:rFonts w:ascii="宋体" w:hAnsi="宋体"/>
          <w:sz w:val="24"/>
          <w:szCs w:val="24"/>
        </w:rPr>
      </w:pPr>
      <w:r>
        <w:rPr>
          <w:rFonts w:hint="eastAsia" w:ascii="宋体" w:hAnsi="宋体"/>
          <w:sz w:val="24"/>
          <w:szCs w:val="24"/>
        </w:rPr>
        <w:t>（7）有关技术文件，图纸</w:t>
      </w:r>
    </w:p>
    <w:p w14:paraId="41B8047B">
      <w:pPr>
        <w:pStyle w:val="114"/>
        <w:spacing w:line="520" w:lineRule="exact"/>
        <w:ind w:firstLine="480"/>
        <w:rPr>
          <w:rFonts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color w:val="000000"/>
          <w:sz w:val="24"/>
          <w:szCs w:val="24"/>
        </w:rPr>
        <w:t>国家法律、行政法规和规章制度规定或合同约定的作为合同组成部分的其他文件</w:t>
      </w:r>
    </w:p>
    <w:p w14:paraId="28B50FDD">
      <w:pPr>
        <w:numPr>
          <w:ilvl w:val="0"/>
          <w:numId w:val="5"/>
        </w:numPr>
        <w:spacing w:line="520" w:lineRule="exact"/>
        <w:ind w:firstLine="422"/>
        <w:rPr>
          <w:rFonts w:ascii="宋体" w:hAnsi="宋体"/>
          <w:b/>
          <w:sz w:val="24"/>
          <w:szCs w:val="24"/>
        </w:rPr>
      </w:pPr>
      <w:r>
        <w:rPr>
          <w:rFonts w:hint="eastAsia" w:ascii="宋体" w:hAnsi="宋体"/>
          <w:b/>
          <w:sz w:val="24"/>
          <w:szCs w:val="24"/>
        </w:rPr>
        <w:t>合同生效</w:t>
      </w:r>
    </w:p>
    <w:p w14:paraId="569C269C">
      <w:pPr>
        <w:spacing w:line="520" w:lineRule="exact"/>
        <w:ind w:firstLine="420"/>
        <w:rPr>
          <w:rFonts w:ascii="宋体" w:hAnsi="宋体"/>
          <w:sz w:val="24"/>
          <w:szCs w:val="24"/>
        </w:rPr>
      </w:pPr>
      <w:r>
        <w:rPr>
          <w:rFonts w:hint="eastAsia" w:ascii="宋体" w:hAnsi="宋体"/>
          <w:sz w:val="24"/>
          <w:szCs w:val="24"/>
        </w:rPr>
        <w:t>本合同自</w:t>
      </w:r>
      <w:r>
        <w:rPr>
          <w:rFonts w:hint="eastAsia" w:ascii="宋体" w:hAnsi="宋体"/>
          <w:sz w:val="24"/>
          <w:szCs w:val="24"/>
          <w:u w:val="single"/>
        </w:rPr>
        <w:t>履约保证金缴纳后，双方签字盖章后</w:t>
      </w:r>
      <w:r>
        <w:rPr>
          <w:rFonts w:hint="eastAsia" w:ascii="宋体" w:hAnsi="宋体"/>
          <w:sz w:val="24"/>
          <w:szCs w:val="24"/>
        </w:rPr>
        <w:t>生效。</w:t>
      </w:r>
    </w:p>
    <w:p w14:paraId="51BB1629">
      <w:pPr>
        <w:numPr>
          <w:ilvl w:val="0"/>
          <w:numId w:val="5"/>
        </w:numPr>
        <w:spacing w:line="520" w:lineRule="exact"/>
        <w:ind w:firstLine="422"/>
        <w:rPr>
          <w:rFonts w:ascii="宋体" w:hAnsi="宋体"/>
          <w:b/>
          <w:sz w:val="24"/>
          <w:szCs w:val="24"/>
        </w:rPr>
      </w:pPr>
      <w:r>
        <w:rPr>
          <w:rFonts w:hint="eastAsia" w:ascii="宋体" w:hAnsi="宋体"/>
          <w:b/>
          <w:sz w:val="24"/>
          <w:szCs w:val="24"/>
        </w:rPr>
        <w:t>合同份数</w:t>
      </w:r>
    </w:p>
    <w:p w14:paraId="6DBAD3AB">
      <w:pPr>
        <w:spacing w:line="520" w:lineRule="exact"/>
        <w:ind w:firstLine="420"/>
        <w:rPr>
          <w:rFonts w:ascii="宋体" w:hAnsi="宋体"/>
          <w:sz w:val="24"/>
          <w:szCs w:val="24"/>
        </w:rPr>
      </w:pPr>
      <w:r>
        <w:rPr>
          <w:rFonts w:hint="eastAsia" w:ascii="宋体" w:hAnsi="宋体"/>
          <w:sz w:val="24"/>
          <w:szCs w:val="24"/>
        </w:rPr>
        <w:t>本合同一式</w:t>
      </w:r>
      <w:r>
        <w:rPr>
          <w:rFonts w:hint="eastAsia" w:ascii="宋体" w:hAnsi="宋体"/>
          <w:sz w:val="24"/>
          <w:szCs w:val="24"/>
          <w:u w:val="single"/>
        </w:rPr>
        <w:t>肆</w:t>
      </w:r>
      <w:r>
        <w:rPr>
          <w:rFonts w:hint="eastAsia" w:ascii="宋体" w:hAnsi="宋体"/>
          <w:sz w:val="24"/>
          <w:szCs w:val="24"/>
        </w:rPr>
        <w:t>份，甲方执</w:t>
      </w:r>
      <w:r>
        <w:rPr>
          <w:rFonts w:hint="eastAsia" w:ascii="宋体" w:hAnsi="宋体"/>
          <w:sz w:val="24"/>
          <w:szCs w:val="24"/>
          <w:u w:val="single"/>
        </w:rPr>
        <w:t>贰</w:t>
      </w:r>
      <w:r>
        <w:rPr>
          <w:rFonts w:hint="eastAsia" w:ascii="宋体" w:hAnsi="宋体"/>
          <w:sz w:val="24"/>
          <w:szCs w:val="24"/>
        </w:rPr>
        <w:t>份，乙方执</w:t>
      </w:r>
      <w:r>
        <w:rPr>
          <w:rFonts w:hint="eastAsia" w:ascii="宋体" w:hAnsi="宋体"/>
          <w:sz w:val="24"/>
          <w:szCs w:val="24"/>
          <w:u w:val="single"/>
        </w:rPr>
        <w:t>贰</w:t>
      </w:r>
      <w:r>
        <w:rPr>
          <w:rFonts w:hint="eastAsia" w:ascii="宋体" w:hAnsi="宋体"/>
          <w:sz w:val="24"/>
          <w:szCs w:val="24"/>
        </w:rPr>
        <w:t>份，均具有同等法律效力。</w:t>
      </w:r>
    </w:p>
    <w:p w14:paraId="55A06069">
      <w:pPr>
        <w:spacing w:line="520" w:lineRule="exact"/>
        <w:ind w:firstLine="420"/>
        <w:rPr>
          <w:rFonts w:ascii="宋体" w:hAnsi="宋体"/>
          <w:sz w:val="24"/>
          <w:szCs w:val="24"/>
        </w:rPr>
      </w:pPr>
      <w:r>
        <w:rPr>
          <w:rFonts w:hint="eastAsia" w:ascii="宋体" w:hAnsi="宋体"/>
          <w:sz w:val="24"/>
          <w:szCs w:val="24"/>
        </w:rPr>
        <w:t>合同订立时间：年月日</w:t>
      </w:r>
    </w:p>
    <w:p w14:paraId="27428886">
      <w:pPr>
        <w:spacing w:line="520" w:lineRule="exact"/>
        <w:ind w:firstLine="420"/>
        <w:rPr>
          <w:rFonts w:hint="eastAsia" w:ascii="宋体" w:hAnsi="宋体"/>
          <w:sz w:val="24"/>
          <w:szCs w:val="24"/>
        </w:rPr>
      </w:pPr>
      <w:r>
        <w:rPr>
          <w:rFonts w:hint="eastAsia" w:ascii="宋体" w:hAnsi="宋体"/>
          <w:sz w:val="24"/>
          <w:szCs w:val="24"/>
        </w:rPr>
        <w:t>合同订立地点：</w:t>
      </w:r>
      <w:r>
        <w:rPr>
          <w:rFonts w:hint="eastAsia" w:ascii="宋体" w:hAnsi="宋体"/>
          <w:sz w:val="24"/>
          <w:szCs w:val="24"/>
          <w:u w:val="single"/>
        </w:rPr>
        <w:t>淮安市洪泽区</w:t>
      </w:r>
    </w:p>
    <w:p w14:paraId="54F3588F">
      <w:pPr>
        <w:spacing w:line="520" w:lineRule="exact"/>
        <w:ind w:firstLine="420"/>
        <w:rPr>
          <w:rFonts w:hint="eastAsia" w:ascii="宋体" w:hAnsi="宋体"/>
          <w:b/>
          <w:bCs/>
          <w:sz w:val="24"/>
          <w:szCs w:val="24"/>
        </w:rPr>
      </w:pPr>
      <w:r>
        <w:rPr>
          <w:rFonts w:hint="eastAsia" w:ascii="宋体" w:hAnsi="宋体"/>
          <w:sz w:val="24"/>
          <w:szCs w:val="24"/>
        </w:rPr>
        <w:t>附件：具体标的及其技术要求和商务要求、联合协议、分包意向协议等</w:t>
      </w:r>
    </w:p>
    <w:p w14:paraId="4DA3917A">
      <w:pPr>
        <w:pStyle w:val="82"/>
        <w:rPr>
          <w:lang w:eastAsia="zh-CN"/>
        </w:rPr>
      </w:pPr>
    </w:p>
    <w:tbl>
      <w:tblPr>
        <w:tblStyle w:val="43"/>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04"/>
        <w:gridCol w:w="2398"/>
        <w:gridCol w:w="1992"/>
        <w:gridCol w:w="2104"/>
      </w:tblGrid>
      <w:tr w14:paraId="0413FF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4471" w:type="dxa"/>
            <w:gridSpan w:val="2"/>
            <w:tcBorders>
              <w:bottom w:val="single" w:color="auto" w:sz="2" w:space="0"/>
              <w:right w:val="single" w:color="auto" w:sz="2" w:space="0"/>
            </w:tcBorders>
            <w:vAlign w:val="center"/>
          </w:tcPr>
          <w:p w14:paraId="7095AF79">
            <w:pPr>
              <w:spacing w:line="300" w:lineRule="exact"/>
              <w:jc w:val="center"/>
              <w:rPr>
                <w:rFonts w:ascii="Calibri" w:hAnsi="Calibri"/>
                <w:sz w:val="24"/>
                <w:szCs w:val="24"/>
              </w:rPr>
            </w:pPr>
            <w:r>
              <w:rPr>
                <w:rFonts w:ascii="Calibri" w:hAnsi="Calibri"/>
                <w:sz w:val="24"/>
                <w:szCs w:val="24"/>
              </w:rPr>
              <w:t>甲方</w:t>
            </w:r>
            <w:r>
              <w:rPr>
                <w:rFonts w:hint="eastAsia" w:ascii="Calibri" w:hAnsi="Calibri"/>
                <w:sz w:val="24"/>
                <w:szCs w:val="24"/>
              </w:rPr>
              <w:t>（采购人</w:t>
            </w:r>
            <w:r>
              <w:rPr>
                <w:rFonts w:hint="eastAsia" w:ascii="宋体" w:hAnsi="宋体"/>
                <w:sz w:val="24"/>
                <w:szCs w:val="24"/>
              </w:rPr>
              <w:t>、受采购人委托签订合同的单位或</w:t>
            </w:r>
            <w:r>
              <w:rPr>
                <w:rFonts w:hint="eastAsia" w:ascii="Calibri" w:hAnsi="Calibri"/>
                <w:sz w:val="24"/>
                <w:szCs w:val="24"/>
              </w:rPr>
              <w:t>采购文件约定的合同甲方）</w:t>
            </w:r>
          </w:p>
        </w:tc>
        <w:tc>
          <w:tcPr>
            <w:tcW w:w="4253" w:type="dxa"/>
            <w:gridSpan w:val="2"/>
            <w:tcBorders>
              <w:left w:val="single" w:color="auto" w:sz="2" w:space="0"/>
              <w:bottom w:val="single" w:color="auto" w:sz="2" w:space="0"/>
            </w:tcBorders>
            <w:vAlign w:val="center"/>
          </w:tcPr>
          <w:p w14:paraId="158ED071">
            <w:pPr>
              <w:spacing w:line="300" w:lineRule="exact"/>
              <w:jc w:val="center"/>
              <w:rPr>
                <w:rFonts w:ascii="Calibri" w:hAnsi="Calibri"/>
                <w:sz w:val="24"/>
                <w:szCs w:val="24"/>
              </w:rPr>
            </w:pPr>
            <w:r>
              <w:rPr>
                <w:rFonts w:ascii="Calibri" w:hAnsi="Calibri"/>
                <w:sz w:val="24"/>
                <w:szCs w:val="24"/>
              </w:rPr>
              <w:t>乙方</w:t>
            </w:r>
            <w:r>
              <w:rPr>
                <w:rFonts w:hint="eastAsia" w:ascii="Calibri" w:hAnsi="Calibri"/>
                <w:sz w:val="24"/>
                <w:szCs w:val="24"/>
              </w:rPr>
              <w:t>（供应商）</w:t>
            </w:r>
          </w:p>
        </w:tc>
      </w:tr>
      <w:tr w14:paraId="2295BA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965" w:type="dxa"/>
            <w:tcBorders>
              <w:top w:val="single" w:color="auto" w:sz="2" w:space="0"/>
              <w:bottom w:val="single" w:color="auto" w:sz="2" w:space="0"/>
              <w:right w:val="single" w:color="auto" w:sz="2" w:space="0"/>
            </w:tcBorders>
            <w:vAlign w:val="center"/>
          </w:tcPr>
          <w:p w14:paraId="2A51BCBA">
            <w:pPr>
              <w:spacing w:line="300" w:lineRule="exact"/>
              <w:jc w:val="center"/>
              <w:rPr>
                <w:rFonts w:ascii="Calibri" w:hAnsi="Calibri"/>
                <w:sz w:val="24"/>
                <w:szCs w:val="24"/>
              </w:rPr>
            </w:pPr>
            <w:r>
              <w:rPr>
                <w:rFonts w:ascii="Calibri" w:hAnsi="Calibri"/>
                <w:sz w:val="24"/>
                <w:szCs w:val="24"/>
              </w:rPr>
              <w:t>单位名称</w:t>
            </w:r>
            <w:r>
              <w:rPr>
                <w:rFonts w:hint="eastAsia" w:ascii="Calibri" w:hAnsi="Calibri"/>
                <w:sz w:val="24"/>
                <w:szCs w:val="24"/>
              </w:rPr>
              <w:t>（公章或合同章）</w:t>
            </w:r>
          </w:p>
        </w:tc>
        <w:tc>
          <w:tcPr>
            <w:tcW w:w="2506" w:type="dxa"/>
            <w:tcBorders>
              <w:top w:val="single" w:color="auto" w:sz="2" w:space="0"/>
              <w:left w:val="single" w:color="auto" w:sz="2" w:space="0"/>
              <w:bottom w:val="single" w:color="auto" w:sz="2" w:space="0"/>
              <w:right w:val="single" w:color="auto" w:sz="2" w:space="0"/>
            </w:tcBorders>
            <w:vAlign w:val="center"/>
          </w:tcPr>
          <w:p w14:paraId="5FCA52DF">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2DEE700A">
            <w:pPr>
              <w:spacing w:line="300" w:lineRule="exact"/>
              <w:jc w:val="center"/>
              <w:rPr>
                <w:rFonts w:ascii="Calibri" w:hAnsi="Calibri"/>
                <w:sz w:val="24"/>
                <w:szCs w:val="24"/>
              </w:rPr>
            </w:pPr>
            <w:r>
              <w:rPr>
                <w:rFonts w:ascii="Calibri" w:hAnsi="Calibri"/>
                <w:sz w:val="24"/>
                <w:szCs w:val="24"/>
              </w:rPr>
              <w:t>单位名称</w:t>
            </w:r>
            <w:r>
              <w:rPr>
                <w:rFonts w:hint="eastAsia" w:ascii="Calibri" w:hAnsi="Calibri"/>
                <w:sz w:val="24"/>
                <w:szCs w:val="24"/>
              </w:rPr>
              <w:t>（公章或合同章）</w:t>
            </w:r>
          </w:p>
        </w:tc>
        <w:tc>
          <w:tcPr>
            <w:tcW w:w="2197" w:type="dxa"/>
            <w:tcBorders>
              <w:top w:val="single" w:color="auto" w:sz="2" w:space="0"/>
              <w:left w:val="single" w:color="auto" w:sz="2" w:space="0"/>
              <w:bottom w:val="single" w:color="auto" w:sz="2" w:space="0"/>
            </w:tcBorders>
            <w:vAlign w:val="center"/>
          </w:tcPr>
          <w:p w14:paraId="6D82446F">
            <w:pPr>
              <w:spacing w:line="300" w:lineRule="exact"/>
              <w:jc w:val="center"/>
              <w:rPr>
                <w:rFonts w:ascii="Calibri" w:hAnsi="Calibri"/>
                <w:spacing w:val="20"/>
                <w:sz w:val="24"/>
                <w:szCs w:val="24"/>
              </w:rPr>
            </w:pPr>
          </w:p>
        </w:tc>
      </w:tr>
      <w:tr w14:paraId="7EB229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965" w:type="dxa"/>
            <w:vMerge w:val="restart"/>
            <w:tcBorders>
              <w:top w:val="single" w:color="auto" w:sz="2" w:space="0"/>
              <w:right w:val="single" w:color="auto" w:sz="2" w:space="0"/>
            </w:tcBorders>
            <w:vAlign w:val="center"/>
          </w:tcPr>
          <w:p w14:paraId="7F9E53B5">
            <w:pPr>
              <w:spacing w:line="300" w:lineRule="exact"/>
              <w:jc w:val="center"/>
              <w:rPr>
                <w:rFonts w:ascii="Calibri" w:hAnsi="Calibri"/>
                <w:sz w:val="24"/>
                <w:szCs w:val="24"/>
              </w:rPr>
            </w:pPr>
            <w:r>
              <w:rPr>
                <w:rFonts w:ascii="Calibri" w:hAnsi="Calibri"/>
                <w:sz w:val="24"/>
                <w:szCs w:val="24"/>
              </w:rPr>
              <w:t>法定代表人</w:t>
            </w:r>
          </w:p>
          <w:p w14:paraId="6F6AD40C">
            <w:pPr>
              <w:spacing w:line="300" w:lineRule="exact"/>
              <w:ind w:firstLine="100"/>
              <w:jc w:val="center"/>
              <w:rPr>
                <w:rFonts w:ascii="Calibri" w:hAnsi="Calibri"/>
                <w:sz w:val="24"/>
                <w:szCs w:val="24"/>
              </w:rPr>
            </w:pPr>
            <w:r>
              <w:rPr>
                <w:rFonts w:hint="eastAsia" w:ascii="Calibri" w:hAnsi="Calibri"/>
                <w:sz w:val="24"/>
                <w:szCs w:val="24"/>
              </w:rPr>
              <w:t>或其</w:t>
            </w:r>
            <w:r>
              <w:rPr>
                <w:rFonts w:ascii="Calibri" w:hAnsi="Calibri"/>
                <w:sz w:val="24"/>
                <w:szCs w:val="24"/>
              </w:rPr>
              <w:t>委托代理人</w:t>
            </w:r>
            <w:r>
              <w:rPr>
                <w:rFonts w:hint="eastAsia" w:ascii="Calibri" w:hAnsi="Calibri"/>
                <w:sz w:val="24"/>
                <w:szCs w:val="24"/>
              </w:rPr>
              <w:t>（签章）</w:t>
            </w:r>
          </w:p>
        </w:tc>
        <w:tc>
          <w:tcPr>
            <w:tcW w:w="2506" w:type="dxa"/>
            <w:vMerge w:val="restart"/>
            <w:tcBorders>
              <w:top w:val="single" w:color="auto" w:sz="2" w:space="0"/>
              <w:left w:val="single" w:color="auto" w:sz="2" w:space="0"/>
              <w:right w:val="single" w:color="auto" w:sz="2" w:space="0"/>
            </w:tcBorders>
            <w:vAlign w:val="center"/>
          </w:tcPr>
          <w:p w14:paraId="6A47D3EA">
            <w:pPr>
              <w:spacing w:line="300" w:lineRule="exact"/>
              <w:jc w:val="center"/>
              <w:rPr>
                <w:rFonts w:ascii="Calibri" w:hAnsi="Calibri"/>
                <w:sz w:val="24"/>
                <w:szCs w:val="24"/>
              </w:rPr>
            </w:pPr>
          </w:p>
        </w:tc>
        <w:tc>
          <w:tcPr>
            <w:tcW w:w="2056" w:type="dxa"/>
            <w:tcBorders>
              <w:top w:val="single" w:color="auto" w:sz="2" w:space="0"/>
              <w:left w:val="single" w:color="auto" w:sz="2" w:space="0"/>
              <w:right w:val="single" w:color="auto" w:sz="2" w:space="0"/>
            </w:tcBorders>
            <w:vAlign w:val="center"/>
          </w:tcPr>
          <w:p w14:paraId="42715930">
            <w:pPr>
              <w:spacing w:line="300" w:lineRule="exact"/>
              <w:jc w:val="center"/>
              <w:rPr>
                <w:rFonts w:ascii="Calibri" w:hAnsi="Calibri"/>
                <w:sz w:val="24"/>
                <w:szCs w:val="24"/>
              </w:rPr>
            </w:pPr>
            <w:r>
              <w:rPr>
                <w:rFonts w:ascii="Calibri" w:hAnsi="Calibri"/>
                <w:sz w:val="24"/>
                <w:szCs w:val="24"/>
              </w:rPr>
              <w:t>法定代表人</w:t>
            </w:r>
          </w:p>
          <w:p w14:paraId="5AEED800">
            <w:pPr>
              <w:spacing w:line="300" w:lineRule="exact"/>
              <w:jc w:val="center"/>
              <w:rPr>
                <w:rFonts w:ascii="Calibri" w:hAnsi="Calibri"/>
                <w:sz w:val="24"/>
                <w:szCs w:val="24"/>
              </w:rPr>
            </w:pPr>
            <w:r>
              <w:rPr>
                <w:rFonts w:hint="eastAsia" w:ascii="Calibri" w:hAnsi="Calibri"/>
                <w:sz w:val="24"/>
                <w:szCs w:val="24"/>
              </w:rPr>
              <w:t>或其</w:t>
            </w:r>
            <w:r>
              <w:rPr>
                <w:rFonts w:ascii="Calibri" w:hAnsi="Calibri"/>
                <w:sz w:val="24"/>
                <w:szCs w:val="24"/>
              </w:rPr>
              <w:t>委托代理人</w:t>
            </w:r>
            <w:r>
              <w:rPr>
                <w:rFonts w:hint="eastAsia" w:ascii="Calibri" w:hAnsi="Calibri"/>
                <w:sz w:val="24"/>
                <w:szCs w:val="24"/>
              </w:rPr>
              <w:t>（签章）</w:t>
            </w:r>
          </w:p>
        </w:tc>
        <w:tc>
          <w:tcPr>
            <w:tcW w:w="2197" w:type="dxa"/>
            <w:tcBorders>
              <w:top w:val="single" w:color="auto" w:sz="2" w:space="0"/>
              <w:left w:val="single" w:color="auto" w:sz="2" w:space="0"/>
              <w:bottom w:val="single" w:color="auto" w:sz="2" w:space="0"/>
            </w:tcBorders>
            <w:vAlign w:val="center"/>
          </w:tcPr>
          <w:p w14:paraId="5453A87C">
            <w:pPr>
              <w:spacing w:line="300" w:lineRule="exact"/>
              <w:jc w:val="center"/>
              <w:rPr>
                <w:rFonts w:ascii="Calibri" w:hAnsi="Calibri"/>
                <w:sz w:val="24"/>
                <w:szCs w:val="24"/>
              </w:rPr>
            </w:pPr>
          </w:p>
        </w:tc>
      </w:tr>
      <w:tr w14:paraId="106918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vMerge w:val="continue"/>
            <w:tcBorders>
              <w:bottom w:val="single" w:color="auto" w:sz="2" w:space="0"/>
              <w:right w:val="single" w:color="auto" w:sz="2" w:space="0"/>
            </w:tcBorders>
            <w:vAlign w:val="center"/>
          </w:tcPr>
          <w:p w14:paraId="7DB75E92">
            <w:pPr>
              <w:spacing w:line="300" w:lineRule="exact"/>
              <w:jc w:val="center"/>
              <w:rPr>
                <w:rFonts w:ascii="Calibri" w:hAnsi="Calibri"/>
                <w:sz w:val="24"/>
                <w:szCs w:val="24"/>
              </w:rPr>
            </w:pPr>
          </w:p>
        </w:tc>
        <w:tc>
          <w:tcPr>
            <w:tcW w:w="2506" w:type="dxa"/>
            <w:vMerge w:val="continue"/>
            <w:tcBorders>
              <w:left w:val="single" w:color="auto" w:sz="2" w:space="0"/>
              <w:bottom w:val="single" w:color="auto" w:sz="2" w:space="0"/>
              <w:right w:val="single" w:color="auto" w:sz="2" w:space="0"/>
            </w:tcBorders>
            <w:vAlign w:val="center"/>
          </w:tcPr>
          <w:p w14:paraId="34BC44A6">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61A03BEF">
            <w:pPr>
              <w:spacing w:line="300" w:lineRule="exact"/>
              <w:jc w:val="center"/>
              <w:rPr>
                <w:rFonts w:ascii="Calibri" w:hAnsi="Calibri"/>
                <w:sz w:val="24"/>
                <w:szCs w:val="24"/>
              </w:rPr>
            </w:pPr>
            <w:r>
              <w:rPr>
                <w:rFonts w:hint="eastAsia" w:ascii="Calibri" w:hAnsi="Calibri"/>
                <w:sz w:val="24"/>
                <w:szCs w:val="24"/>
              </w:rPr>
              <w:t>拥有者性别</w:t>
            </w:r>
          </w:p>
        </w:tc>
        <w:tc>
          <w:tcPr>
            <w:tcW w:w="2197" w:type="dxa"/>
            <w:tcBorders>
              <w:top w:val="single" w:color="auto" w:sz="2" w:space="0"/>
              <w:left w:val="single" w:color="auto" w:sz="2" w:space="0"/>
              <w:bottom w:val="single" w:color="auto" w:sz="2" w:space="0"/>
            </w:tcBorders>
            <w:vAlign w:val="center"/>
          </w:tcPr>
          <w:p w14:paraId="082F6774">
            <w:pPr>
              <w:spacing w:line="300" w:lineRule="exact"/>
              <w:jc w:val="center"/>
              <w:rPr>
                <w:rFonts w:ascii="Calibri" w:hAnsi="Calibri"/>
                <w:spacing w:val="20"/>
                <w:sz w:val="24"/>
                <w:szCs w:val="24"/>
              </w:rPr>
            </w:pPr>
          </w:p>
        </w:tc>
      </w:tr>
      <w:tr w14:paraId="4606A9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53DB706E">
            <w:pPr>
              <w:spacing w:line="300" w:lineRule="exact"/>
              <w:jc w:val="center"/>
              <w:rPr>
                <w:rFonts w:ascii="Calibri" w:hAnsi="Calibri"/>
                <w:sz w:val="24"/>
                <w:szCs w:val="24"/>
              </w:rPr>
            </w:pPr>
            <w:r>
              <w:rPr>
                <w:rFonts w:hint="eastAsia" w:ascii="Calibri" w:hAnsi="Calibri"/>
                <w:sz w:val="24"/>
                <w:szCs w:val="24"/>
              </w:rPr>
              <w:t>住所</w:t>
            </w:r>
          </w:p>
        </w:tc>
        <w:tc>
          <w:tcPr>
            <w:tcW w:w="2506" w:type="dxa"/>
            <w:tcBorders>
              <w:top w:val="single" w:color="auto" w:sz="2" w:space="0"/>
              <w:left w:val="single" w:color="auto" w:sz="2" w:space="0"/>
              <w:bottom w:val="single" w:color="auto" w:sz="2" w:space="0"/>
              <w:right w:val="single" w:color="auto" w:sz="2" w:space="0"/>
            </w:tcBorders>
            <w:vAlign w:val="center"/>
          </w:tcPr>
          <w:p w14:paraId="7C2D2759">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2CEED429">
            <w:pPr>
              <w:spacing w:line="300" w:lineRule="exact"/>
              <w:jc w:val="center"/>
              <w:rPr>
                <w:rFonts w:ascii="Calibri" w:hAnsi="Calibri"/>
                <w:sz w:val="24"/>
                <w:szCs w:val="24"/>
              </w:rPr>
            </w:pPr>
            <w:r>
              <w:rPr>
                <w:rFonts w:hint="eastAsia" w:ascii="Calibri" w:hAnsi="Calibri"/>
                <w:sz w:val="24"/>
                <w:szCs w:val="24"/>
              </w:rPr>
              <w:t>住所</w:t>
            </w:r>
          </w:p>
        </w:tc>
        <w:tc>
          <w:tcPr>
            <w:tcW w:w="2197" w:type="dxa"/>
            <w:tcBorders>
              <w:top w:val="single" w:color="auto" w:sz="2" w:space="0"/>
              <w:left w:val="single" w:color="auto" w:sz="2" w:space="0"/>
              <w:bottom w:val="single" w:color="auto" w:sz="2" w:space="0"/>
            </w:tcBorders>
            <w:vAlign w:val="center"/>
          </w:tcPr>
          <w:p w14:paraId="699FB96B">
            <w:pPr>
              <w:spacing w:line="300" w:lineRule="exact"/>
              <w:jc w:val="center"/>
              <w:rPr>
                <w:rFonts w:ascii="Calibri" w:hAnsi="Calibri"/>
                <w:spacing w:val="20"/>
                <w:sz w:val="24"/>
                <w:szCs w:val="24"/>
              </w:rPr>
            </w:pPr>
          </w:p>
        </w:tc>
      </w:tr>
      <w:tr w14:paraId="5B32FAB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228DE46D">
            <w:pPr>
              <w:spacing w:line="300" w:lineRule="exact"/>
              <w:jc w:val="center"/>
              <w:rPr>
                <w:rFonts w:ascii="Calibri" w:hAnsi="Calibri"/>
                <w:sz w:val="24"/>
                <w:szCs w:val="24"/>
              </w:rPr>
            </w:pPr>
            <w:r>
              <w:rPr>
                <w:rFonts w:ascii="Calibri" w:hAnsi="Calibri"/>
                <w:sz w:val="24"/>
                <w:szCs w:val="24"/>
              </w:rPr>
              <w:t>联系人</w:t>
            </w:r>
          </w:p>
        </w:tc>
        <w:tc>
          <w:tcPr>
            <w:tcW w:w="2506" w:type="dxa"/>
            <w:tcBorders>
              <w:top w:val="single" w:color="auto" w:sz="2" w:space="0"/>
              <w:left w:val="single" w:color="auto" w:sz="2" w:space="0"/>
              <w:bottom w:val="single" w:color="auto" w:sz="2" w:space="0"/>
              <w:right w:val="single" w:color="auto" w:sz="2" w:space="0"/>
            </w:tcBorders>
            <w:vAlign w:val="center"/>
          </w:tcPr>
          <w:p w14:paraId="331DA070">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0C3A5FC4">
            <w:pPr>
              <w:spacing w:line="300" w:lineRule="exact"/>
              <w:jc w:val="center"/>
              <w:rPr>
                <w:rFonts w:ascii="Calibri" w:hAnsi="Calibri"/>
                <w:sz w:val="24"/>
                <w:szCs w:val="24"/>
              </w:rPr>
            </w:pPr>
            <w:r>
              <w:rPr>
                <w:rFonts w:ascii="Calibri" w:hAnsi="Calibri"/>
                <w:sz w:val="24"/>
                <w:szCs w:val="24"/>
              </w:rPr>
              <w:t>联系人</w:t>
            </w:r>
          </w:p>
        </w:tc>
        <w:tc>
          <w:tcPr>
            <w:tcW w:w="2197" w:type="dxa"/>
            <w:tcBorders>
              <w:top w:val="single" w:color="auto" w:sz="2" w:space="0"/>
              <w:left w:val="single" w:color="auto" w:sz="2" w:space="0"/>
              <w:bottom w:val="single" w:color="auto" w:sz="2" w:space="0"/>
            </w:tcBorders>
            <w:vAlign w:val="center"/>
          </w:tcPr>
          <w:p w14:paraId="3874B898">
            <w:pPr>
              <w:spacing w:line="300" w:lineRule="exact"/>
              <w:jc w:val="center"/>
              <w:rPr>
                <w:rFonts w:ascii="Calibri" w:hAnsi="Calibri"/>
                <w:spacing w:val="20"/>
                <w:sz w:val="24"/>
                <w:szCs w:val="24"/>
              </w:rPr>
            </w:pPr>
          </w:p>
        </w:tc>
      </w:tr>
      <w:tr w14:paraId="271EDE0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1417713B">
            <w:pPr>
              <w:spacing w:line="300" w:lineRule="exact"/>
              <w:jc w:val="center"/>
              <w:rPr>
                <w:rFonts w:ascii="Calibri" w:hAnsi="Calibri"/>
                <w:sz w:val="24"/>
                <w:szCs w:val="24"/>
              </w:rPr>
            </w:pPr>
            <w:r>
              <w:rPr>
                <w:rFonts w:ascii="Calibri" w:hAnsi="Calibri"/>
                <w:sz w:val="24"/>
                <w:szCs w:val="24"/>
              </w:rPr>
              <w:t>联系电话</w:t>
            </w:r>
          </w:p>
        </w:tc>
        <w:tc>
          <w:tcPr>
            <w:tcW w:w="2506" w:type="dxa"/>
            <w:tcBorders>
              <w:top w:val="single" w:color="auto" w:sz="2" w:space="0"/>
              <w:left w:val="single" w:color="auto" w:sz="2" w:space="0"/>
              <w:bottom w:val="single" w:color="auto" w:sz="2" w:space="0"/>
              <w:right w:val="single" w:color="auto" w:sz="2" w:space="0"/>
            </w:tcBorders>
            <w:vAlign w:val="center"/>
          </w:tcPr>
          <w:p w14:paraId="78544BF0">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0FDACC96">
            <w:pPr>
              <w:spacing w:line="300" w:lineRule="exact"/>
              <w:jc w:val="center"/>
              <w:rPr>
                <w:rFonts w:ascii="Calibri" w:hAnsi="Calibri"/>
                <w:sz w:val="24"/>
                <w:szCs w:val="24"/>
              </w:rPr>
            </w:pPr>
            <w:r>
              <w:rPr>
                <w:rFonts w:ascii="Calibri" w:hAnsi="Calibri"/>
                <w:sz w:val="24"/>
                <w:szCs w:val="24"/>
              </w:rPr>
              <w:t>联系电话</w:t>
            </w:r>
          </w:p>
        </w:tc>
        <w:tc>
          <w:tcPr>
            <w:tcW w:w="2197" w:type="dxa"/>
            <w:tcBorders>
              <w:top w:val="single" w:color="auto" w:sz="2" w:space="0"/>
              <w:left w:val="single" w:color="auto" w:sz="2" w:space="0"/>
              <w:bottom w:val="single" w:color="auto" w:sz="2" w:space="0"/>
            </w:tcBorders>
            <w:vAlign w:val="center"/>
          </w:tcPr>
          <w:p w14:paraId="4E632FCC">
            <w:pPr>
              <w:spacing w:line="300" w:lineRule="exact"/>
              <w:jc w:val="center"/>
              <w:rPr>
                <w:rFonts w:ascii="Calibri" w:hAnsi="Calibri"/>
                <w:spacing w:val="20"/>
                <w:sz w:val="24"/>
                <w:szCs w:val="24"/>
              </w:rPr>
            </w:pPr>
          </w:p>
        </w:tc>
      </w:tr>
      <w:tr w14:paraId="66694A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65726754">
            <w:pPr>
              <w:spacing w:line="300" w:lineRule="exact"/>
              <w:jc w:val="center"/>
              <w:rPr>
                <w:rFonts w:ascii="Calibri" w:hAnsi="Calibri"/>
                <w:sz w:val="24"/>
                <w:szCs w:val="24"/>
              </w:rPr>
            </w:pPr>
            <w:r>
              <w:rPr>
                <w:rFonts w:hint="eastAsia" w:ascii="Calibri" w:hAnsi="Calibri"/>
                <w:sz w:val="24"/>
                <w:szCs w:val="24"/>
              </w:rPr>
              <w:t>通信地址</w:t>
            </w:r>
          </w:p>
        </w:tc>
        <w:tc>
          <w:tcPr>
            <w:tcW w:w="2506" w:type="dxa"/>
            <w:tcBorders>
              <w:top w:val="single" w:color="auto" w:sz="2" w:space="0"/>
              <w:left w:val="single" w:color="auto" w:sz="2" w:space="0"/>
              <w:bottom w:val="single" w:color="auto" w:sz="2" w:space="0"/>
              <w:right w:val="single" w:color="auto" w:sz="2" w:space="0"/>
            </w:tcBorders>
            <w:vAlign w:val="center"/>
          </w:tcPr>
          <w:p w14:paraId="3C548843">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5A444800">
            <w:pPr>
              <w:spacing w:line="300" w:lineRule="exact"/>
              <w:jc w:val="center"/>
              <w:rPr>
                <w:rFonts w:ascii="Calibri" w:hAnsi="Calibri"/>
                <w:sz w:val="24"/>
                <w:szCs w:val="24"/>
              </w:rPr>
            </w:pPr>
            <w:r>
              <w:rPr>
                <w:rFonts w:hint="eastAsia" w:ascii="Calibri" w:hAnsi="Calibri"/>
                <w:sz w:val="24"/>
                <w:szCs w:val="24"/>
              </w:rPr>
              <w:t>通信地址</w:t>
            </w:r>
          </w:p>
        </w:tc>
        <w:tc>
          <w:tcPr>
            <w:tcW w:w="2197" w:type="dxa"/>
            <w:tcBorders>
              <w:top w:val="single" w:color="auto" w:sz="2" w:space="0"/>
              <w:left w:val="single" w:color="auto" w:sz="2" w:space="0"/>
              <w:bottom w:val="single" w:color="auto" w:sz="2" w:space="0"/>
            </w:tcBorders>
            <w:vAlign w:val="center"/>
          </w:tcPr>
          <w:p w14:paraId="5A2AB2E1">
            <w:pPr>
              <w:spacing w:line="300" w:lineRule="exact"/>
              <w:jc w:val="center"/>
              <w:rPr>
                <w:rFonts w:ascii="Calibri" w:hAnsi="Calibri"/>
                <w:spacing w:val="20"/>
                <w:sz w:val="24"/>
                <w:szCs w:val="24"/>
              </w:rPr>
            </w:pPr>
          </w:p>
        </w:tc>
      </w:tr>
      <w:tr w14:paraId="476878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364BE37B">
            <w:pPr>
              <w:spacing w:line="300" w:lineRule="exact"/>
              <w:jc w:val="center"/>
              <w:rPr>
                <w:rFonts w:ascii="Calibri" w:hAnsi="Calibri"/>
                <w:sz w:val="24"/>
                <w:szCs w:val="24"/>
              </w:rPr>
            </w:pPr>
            <w:r>
              <w:rPr>
                <w:rFonts w:ascii="Calibri" w:hAnsi="Calibri"/>
                <w:sz w:val="24"/>
                <w:szCs w:val="24"/>
              </w:rPr>
              <w:t>邮政编码</w:t>
            </w:r>
          </w:p>
        </w:tc>
        <w:tc>
          <w:tcPr>
            <w:tcW w:w="2506" w:type="dxa"/>
            <w:tcBorders>
              <w:top w:val="single" w:color="auto" w:sz="2" w:space="0"/>
              <w:left w:val="single" w:color="auto" w:sz="2" w:space="0"/>
              <w:bottom w:val="single" w:color="auto" w:sz="2" w:space="0"/>
              <w:right w:val="single" w:color="auto" w:sz="2" w:space="0"/>
            </w:tcBorders>
            <w:vAlign w:val="center"/>
          </w:tcPr>
          <w:p w14:paraId="551ABB1C">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0B77A1C8">
            <w:pPr>
              <w:spacing w:line="300" w:lineRule="exact"/>
              <w:jc w:val="center"/>
              <w:rPr>
                <w:rFonts w:ascii="Calibri" w:hAnsi="Calibri"/>
                <w:sz w:val="24"/>
                <w:szCs w:val="24"/>
              </w:rPr>
            </w:pPr>
            <w:r>
              <w:rPr>
                <w:rFonts w:ascii="Calibri" w:hAnsi="Calibri"/>
                <w:sz w:val="24"/>
                <w:szCs w:val="24"/>
              </w:rPr>
              <w:t>邮政编码</w:t>
            </w:r>
          </w:p>
        </w:tc>
        <w:tc>
          <w:tcPr>
            <w:tcW w:w="2197" w:type="dxa"/>
            <w:tcBorders>
              <w:top w:val="single" w:color="auto" w:sz="2" w:space="0"/>
              <w:left w:val="single" w:color="auto" w:sz="2" w:space="0"/>
              <w:bottom w:val="single" w:color="auto" w:sz="2" w:space="0"/>
            </w:tcBorders>
            <w:vAlign w:val="center"/>
          </w:tcPr>
          <w:p w14:paraId="2674C005">
            <w:pPr>
              <w:spacing w:line="300" w:lineRule="exact"/>
              <w:jc w:val="center"/>
              <w:rPr>
                <w:rFonts w:ascii="Calibri" w:hAnsi="Calibri"/>
                <w:spacing w:val="20"/>
                <w:sz w:val="24"/>
                <w:szCs w:val="24"/>
              </w:rPr>
            </w:pPr>
          </w:p>
        </w:tc>
      </w:tr>
      <w:tr w14:paraId="7260D2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09126F42">
            <w:pPr>
              <w:spacing w:line="300" w:lineRule="exact"/>
              <w:jc w:val="center"/>
              <w:rPr>
                <w:rFonts w:ascii="Calibri" w:hAnsi="Calibri"/>
                <w:sz w:val="24"/>
                <w:szCs w:val="24"/>
              </w:rPr>
            </w:pPr>
            <w:r>
              <w:rPr>
                <w:rFonts w:hint="eastAsia" w:ascii="Calibri" w:hAnsi="Calibri"/>
                <w:sz w:val="24"/>
                <w:szCs w:val="24"/>
              </w:rPr>
              <w:t>电子邮箱</w:t>
            </w:r>
          </w:p>
        </w:tc>
        <w:tc>
          <w:tcPr>
            <w:tcW w:w="2506" w:type="dxa"/>
            <w:tcBorders>
              <w:top w:val="single" w:color="auto" w:sz="2" w:space="0"/>
              <w:left w:val="single" w:color="auto" w:sz="2" w:space="0"/>
              <w:bottom w:val="single" w:color="auto" w:sz="2" w:space="0"/>
              <w:right w:val="single" w:color="auto" w:sz="2" w:space="0"/>
            </w:tcBorders>
            <w:vAlign w:val="center"/>
          </w:tcPr>
          <w:p w14:paraId="178AEAB4">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1474E726">
            <w:pPr>
              <w:spacing w:line="300" w:lineRule="exact"/>
              <w:jc w:val="center"/>
              <w:rPr>
                <w:rFonts w:ascii="Calibri" w:hAnsi="Calibri"/>
                <w:sz w:val="24"/>
                <w:szCs w:val="24"/>
              </w:rPr>
            </w:pPr>
            <w:r>
              <w:rPr>
                <w:rFonts w:hint="eastAsia" w:ascii="Calibri" w:hAnsi="Calibri"/>
                <w:sz w:val="24"/>
                <w:szCs w:val="24"/>
              </w:rPr>
              <w:t>电子邮箱</w:t>
            </w:r>
          </w:p>
        </w:tc>
        <w:tc>
          <w:tcPr>
            <w:tcW w:w="2197" w:type="dxa"/>
            <w:tcBorders>
              <w:top w:val="single" w:color="auto" w:sz="2" w:space="0"/>
              <w:left w:val="single" w:color="auto" w:sz="2" w:space="0"/>
              <w:bottom w:val="single" w:color="auto" w:sz="2" w:space="0"/>
            </w:tcBorders>
            <w:vAlign w:val="center"/>
          </w:tcPr>
          <w:p w14:paraId="24DAFC29">
            <w:pPr>
              <w:spacing w:line="300" w:lineRule="exact"/>
              <w:jc w:val="center"/>
              <w:rPr>
                <w:rFonts w:ascii="Calibri" w:hAnsi="Calibri"/>
                <w:spacing w:val="20"/>
                <w:sz w:val="24"/>
                <w:szCs w:val="24"/>
              </w:rPr>
            </w:pPr>
          </w:p>
        </w:tc>
      </w:tr>
      <w:tr w14:paraId="4A259B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3871174B">
            <w:pPr>
              <w:spacing w:line="300" w:lineRule="exact"/>
              <w:jc w:val="center"/>
              <w:rPr>
                <w:rFonts w:ascii="Calibri" w:hAnsi="Calibri"/>
                <w:sz w:val="24"/>
                <w:szCs w:val="24"/>
              </w:rPr>
            </w:pPr>
            <w:r>
              <w:rPr>
                <w:rFonts w:hint="eastAsia" w:ascii="Calibri" w:hAnsi="Calibri"/>
                <w:sz w:val="24"/>
                <w:szCs w:val="24"/>
              </w:rPr>
              <w:t>统一社会信用代码</w:t>
            </w:r>
          </w:p>
        </w:tc>
        <w:tc>
          <w:tcPr>
            <w:tcW w:w="2506" w:type="dxa"/>
            <w:tcBorders>
              <w:top w:val="single" w:color="auto" w:sz="2" w:space="0"/>
              <w:left w:val="single" w:color="auto" w:sz="2" w:space="0"/>
              <w:bottom w:val="single" w:color="auto" w:sz="2" w:space="0"/>
              <w:right w:val="single" w:color="auto" w:sz="2" w:space="0"/>
            </w:tcBorders>
            <w:vAlign w:val="center"/>
          </w:tcPr>
          <w:p w14:paraId="7C4FB073">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31C36D21">
            <w:pPr>
              <w:spacing w:line="300" w:lineRule="exact"/>
              <w:jc w:val="center"/>
              <w:rPr>
                <w:rFonts w:ascii="Calibri" w:hAnsi="Calibri"/>
                <w:sz w:val="24"/>
                <w:szCs w:val="24"/>
              </w:rPr>
            </w:pPr>
            <w:r>
              <w:rPr>
                <w:rFonts w:hint="eastAsia" w:ascii="Calibri" w:hAnsi="Calibri"/>
                <w:sz w:val="24"/>
                <w:szCs w:val="24"/>
              </w:rPr>
              <w:t>统一社会信用代码</w:t>
            </w:r>
          </w:p>
        </w:tc>
        <w:tc>
          <w:tcPr>
            <w:tcW w:w="2197" w:type="dxa"/>
            <w:tcBorders>
              <w:top w:val="single" w:color="auto" w:sz="2" w:space="0"/>
              <w:left w:val="single" w:color="auto" w:sz="2" w:space="0"/>
              <w:bottom w:val="single" w:color="auto" w:sz="2" w:space="0"/>
            </w:tcBorders>
            <w:vAlign w:val="center"/>
          </w:tcPr>
          <w:p w14:paraId="3A59AABE">
            <w:pPr>
              <w:spacing w:line="300" w:lineRule="exact"/>
              <w:jc w:val="center"/>
              <w:rPr>
                <w:rFonts w:ascii="Calibri" w:hAnsi="Calibri"/>
                <w:spacing w:val="20"/>
                <w:sz w:val="24"/>
                <w:szCs w:val="24"/>
              </w:rPr>
            </w:pPr>
          </w:p>
        </w:tc>
      </w:tr>
      <w:tr w14:paraId="3BCAEB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58D5FC91">
            <w:pPr>
              <w:spacing w:line="300" w:lineRule="exact"/>
              <w:jc w:val="center"/>
              <w:rPr>
                <w:rFonts w:ascii="Calibri" w:hAnsi="Calibri"/>
                <w:sz w:val="24"/>
                <w:szCs w:val="24"/>
              </w:rPr>
            </w:pPr>
          </w:p>
        </w:tc>
        <w:tc>
          <w:tcPr>
            <w:tcW w:w="2506" w:type="dxa"/>
            <w:tcBorders>
              <w:top w:val="single" w:color="auto" w:sz="2" w:space="0"/>
              <w:left w:val="single" w:color="auto" w:sz="2" w:space="0"/>
              <w:bottom w:val="single" w:color="auto" w:sz="2" w:space="0"/>
              <w:right w:val="single" w:color="auto" w:sz="2" w:space="0"/>
            </w:tcBorders>
            <w:vAlign w:val="center"/>
          </w:tcPr>
          <w:p w14:paraId="3A8E93F0">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0F8EDE47">
            <w:pPr>
              <w:spacing w:line="300" w:lineRule="exact"/>
              <w:jc w:val="center"/>
              <w:rPr>
                <w:rFonts w:ascii="Calibri" w:hAnsi="Calibri"/>
                <w:sz w:val="24"/>
                <w:szCs w:val="24"/>
              </w:rPr>
            </w:pPr>
            <w:r>
              <w:rPr>
                <w:rFonts w:ascii="Calibri" w:hAnsi="Calibri"/>
                <w:sz w:val="24"/>
                <w:szCs w:val="24"/>
              </w:rPr>
              <w:t>开户名称</w:t>
            </w:r>
          </w:p>
        </w:tc>
        <w:tc>
          <w:tcPr>
            <w:tcW w:w="2197" w:type="dxa"/>
            <w:tcBorders>
              <w:top w:val="single" w:color="auto" w:sz="2" w:space="0"/>
              <w:left w:val="single" w:color="auto" w:sz="2" w:space="0"/>
              <w:bottom w:val="single" w:color="auto" w:sz="2" w:space="0"/>
            </w:tcBorders>
            <w:vAlign w:val="center"/>
          </w:tcPr>
          <w:p w14:paraId="2064C6F7">
            <w:pPr>
              <w:spacing w:line="300" w:lineRule="exact"/>
              <w:jc w:val="center"/>
              <w:rPr>
                <w:rFonts w:ascii="Calibri" w:hAnsi="Calibri"/>
                <w:spacing w:val="20"/>
                <w:sz w:val="24"/>
                <w:szCs w:val="24"/>
              </w:rPr>
            </w:pPr>
          </w:p>
        </w:tc>
      </w:tr>
      <w:tr w14:paraId="6B8C4E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07E9CB29">
            <w:pPr>
              <w:spacing w:line="300" w:lineRule="exact"/>
              <w:jc w:val="center"/>
              <w:rPr>
                <w:rFonts w:ascii="Calibri" w:hAnsi="Calibri"/>
                <w:sz w:val="24"/>
                <w:szCs w:val="24"/>
              </w:rPr>
            </w:pPr>
          </w:p>
        </w:tc>
        <w:tc>
          <w:tcPr>
            <w:tcW w:w="2506" w:type="dxa"/>
            <w:tcBorders>
              <w:top w:val="single" w:color="auto" w:sz="2" w:space="0"/>
              <w:left w:val="single" w:color="auto" w:sz="2" w:space="0"/>
              <w:bottom w:val="single" w:color="auto" w:sz="2" w:space="0"/>
              <w:right w:val="single" w:color="auto" w:sz="2" w:space="0"/>
            </w:tcBorders>
            <w:vAlign w:val="center"/>
          </w:tcPr>
          <w:p w14:paraId="428B6950">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692046DB">
            <w:pPr>
              <w:spacing w:line="300" w:lineRule="exact"/>
              <w:jc w:val="center"/>
              <w:rPr>
                <w:rFonts w:ascii="Calibri" w:hAnsi="Calibri"/>
                <w:sz w:val="24"/>
                <w:szCs w:val="24"/>
              </w:rPr>
            </w:pPr>
            <w:r>
              <w:rPr>
                <w:rFonts w:ascii="Calibri" w:hAnsi="Calibri"/>
                <w:sz w:val="24"/>
                <w:szCs w:val="24"/>
              </w:rPr>
              <w:t>开户银行</w:t>
            </w:r>
          </w:p>
        </w:tc>
        <w:tc>
          <w:tcPr>
            <w:tcW w:w="2197" w:type="dxa"/>
            <w:tcBorders>
              <w:top w:val="single" w:color="auto" w:sz="2" w:space="0"/>
              <w:left w:val="single" w:color="auto" w:sz="2" w:space="0"/>
              <w:bottom w:val="single" w:color="auto" w:sz="2" w:space="0"/>
            </w:tcBorders>
            <w:vAlign w:val="center"/>
          </w:tcPr>
          <w:p w14:paraId="29F77AF8">
            <w:pPr>
              <w:spacing w:line="300" w:lineRule="exact"/>
              <w:jc w:val="center"/>
              <w:rPr>
                <w:rFonts w:ascii="Calibri" w:hAnsi="Calibri"/>
                <w:spacing w:val="20"/>
                <w:sz w:val="24"/>
                <w:szCs w:val="24"/>
              </w:rPr>
            </w:pPr>
          </w:p>
        </w:tc>
      </w:tr>
      <w:tr w14:paraId="769E3A0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965" w:type="dxa"/>
            <w:tcBorders>
              <w:top w:val="single" w:color="auto" w:sz="2" w:space="0"/>
              <w:bottom w:val="single" w:color="auto" w:sz="2" w:space="0"/>
              <w:right w:val="single" w:color="auto" w:sz="2" w:space="0"/>
            </w:tcBorders>
            <w:vAlign w:val="center"/>
          </w:tcPr>
          <w:p w14:paraId="00E5D7C7">
            <w:pPr>
              <w:spacing w:line="300" w:lineRule="exact"/>
              <w:jc w:val="center"/>
              <w:rPr>
                <w:rFonts w:ascii="Calibri" w:hAnsi="Calibri"/>
                <w:sz w:val="24"/>
                <w:szCs w:val="24"/>
              </w:rPr>
            </w:pPr>
          </w:p>
        </w:tc>
        <w:tc>
          <w:tcPr>
            <w:tcW w:w="2506" w:type="dxa"/>
            <w:tcBorders>
              <w:top w:val="single" w:color="auto" w:sz="2" w:space="0"/>
              <w:left w:val="single" w:color="auto" w:sz="2" w:space="0"/>
              <w:bottom w:val="single" w:color="auto" w:sz="2" w:space="0"/>
              <w:right w:val="single" w:color="auto" w:sz="2" w:space="0"/>
            </w:tcBorders>
            <w:vAlign w:val="center"/>
          </w:tcPr>
          <w:p w14:paraId="17F31E8F">
            <w:pPr>
              <w:spacing w:line="300" w:lineRule="exact"/>
              <w:jc w:val="center"/>
              <w:rPr>
                <w:rFonts w:ascii="Calibri" w:hAnsi="Calibri"/>
                <w:sz w:val="24"/>
                <w:szCs w:val="24"/>
              </w:rPr>
            </w:pPr>
          </w:p>
        </w:tc>
        <w:tc>
          <w:tcPr>
            <w:tcW w:w="2056" w:type="dxa"/>
            <w:tcBorders>
              <w:top w:val="single" w:color="auto" w:sz="2" w:space="0"/>
              <w:left w:val="single" w:color="auto" w:sz="2" w:space="0"/>
              <w:bottom w:val="single" w:color="auto" w:sz="2" w:space="0"/>
              <w:right w:val="single" w:color="auto" w:sz="2" w:space="0"/>
            </w:tcBorders>
            <w:vAlign w:val="center"/>
          </w:tcPr>
          <w:p w14:paraId="022BF214">
            <w:pPr>
              <w:spacing w:line="300" w:lineRule="exact"/>
              <w:jc w:val="center"/>
              <w:rPr>
                <w:rFonts w:ascii="Calibri" w:hAnsi="Calibri"/>
                <w:sz w:val="24"/>
                <w:szCs w:val="24"/>
              </w:rPr>
            </w:pPr>
            <w:r>
              <w:rPr>
                <w:rFonts w:ascii="Calibri" w:hAnsi="Calibri"/>
                <w:sz w:val="24"/>
                <w:szCs w:val="24"/>
              </w:rPr>
              <w:t>银行账号</w:t>
            </w:r>
          </w:p>
        </w:tc>
        <w:tc>
          <w:tcPr>
            <w:tcW w:w="2197" w:type="dxa"/>
            <w:tcBorders>
              <w:top w:val="single" w:color="auto" w:sz="2" w:space="0"/>
              <w:left w:val="single" w:color="auto" w:sz="2" w:space="0"/>
              <w:bottom w:val="single" w:color="auto" w:sz="2" w:space="0"/>
            </w:tcBorders>
            <w:vAlign w:val="center"/>
          </w:tcPr>
          <w:p w14:paraId="3874423A">
            <w:pPr>
              <w:spacing w:line="300" w:lineRule="exact"/>
              <w:jc w:val="center"/>
              <w:rPr>
                <w:rFonts w:ascii="Calibri" w:hAnsi="Calibri"/>
                <w:spacing w:val="20"/>
                <w:sz w:val="24"/>
                <w:szCs w:val="24"/>
              </w:rPr>
            </w:pPr>
          </w:p>
        </w:tc>
      </w:tr>
      <w:tr w14:paraId="599E73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8724" w:type="dxa"/>
            <w:gridSpan w:val="4"/>
            <w:tcBorders>
              <w:top w:val="single" w:color="auto" w:sz="2" w:space="0"/>
            </w:tcBorders>
            <w:vAlign w:val="center"/>
          </w:tcPr>
          <w:p w14:paraId="7E979EC2">
            <w:pPr>
              <w:pStyle w:val="18"/>
              <w:spacing w:before="156" w:after="0" w:line="360" w:lineRule="auto"/>
              <w:jc w:val="left"/>
              <w:rPr>
                <w:rFonts w:ascii="Calibri" w:hAnsi="Calibri"/>
                <w:spacing w:val="20"/>
                <w:sz w:val="24"/>
                <w:szCs w:val="24"/>
              </w:rPr>
            </w:pPr>
            <w:r>
              <w:rPr>
                <w:rFonts w:hint="eastAsia" w:ascii="宋体" w:hAnsi="宋体"/>
                <w:sz w:val="24"/>
                <w:szCs w:val="24"/>
              </w:rPr>
              <w:t>注：涉及联合体或其他合同主体的信息应按上表格式加列。</w:t>
            </w:r>
          </w:p>
        </w:tc>
      </w:tr>
    </w:tbl>
    <w:p w14:paraId="6A6EF89B">
      <w:pPr>
        <w:pStyle w:val="125"/>
        <w:spacing w:before="156"/>
        <w:jc w:val="center"/>
        <w:rPr>
          <w:rFonts w:ascii="黑体" w:hAnsi="黑体" w:eastAsia="黑体"/>
          <w:sz w:val="24"/>
          <w:szCs w:val="24"/>
        </w:rPr>
      </w:pPr>
      <w:r>
        <w:rPr>
          <w:rFonts w:ascii="宋体" w:hAnsi="宋体"/>
          <w:sz w:val="24"/>
          <w:szCs w:val="24"/>
          <w:u w:val="single"/>
        </w:rPr>
        <w:br w:type="page" w:clear="all"/>
      </w:r>
      <w:r>
        <w:rPr>
          <w:rFonts w:hint="eastAsia" w:ascii="黑体" w:hAnsi="黑体" w:eastAsia="黑体"/>
          <w:sz w:val="24"/>
          <w:szCs w:val="24"/>
        </w:rPr>
        <w:t>第二节政府采购合同通用条款</w:t>
      </w:r>
    </w:p>
    <w:p w14:paraId="3C4571ED">
      <w:pPr>
        <w:tabs>
          <w:tab w:val="left" w:pos="8820"/>
          <w:tab w:val="left" w:pos="9345"/>
          <w:tab w:val="left" w:pos="9765"/>
        </w:tabs>
        <w:spacing w:line="400" w:lineRule="exact"/>
        <w:jc w:val="left"/>
        <w:rPr>
          <w:rFonts w:ascii="宋体" w:hAnsi="宋体"/>
          <w:b/>
          <w:bCs/>
          <w:sz w:val="24"/>
          <w:szCs w:val="24"/>
        </w:rPr>
      </w:pPr>
      <w:r>
        <w:rPr>
          <w:rFonts w:hint="eastAsia" w:ascii="宋体" w:hAnsi="宋体"/>
          <w:b/>
          <w:sz w:val="24"/>
          <w:szCs w:val="24"/>
        </w:rPr>
        <w:t>1.</w:t>
      </w:r>
      <w:r>
        <w:rPr>
          <w:rFonts w:hint="eastAsia" w:ascii="宋体" w:hAnsi="宋体"/>
          <w:b/>
          <w:bCs/>
          <w:sz w:val="24"/>
          <w:szCs w:val="24"/>
        </w:rPr>
        <w:t>定义</w:t>
      </w:r>
    </w:p>
    <w:p w14:paraId="33804E36">
      <w:pPr>
        <w:spacing w:line="400" w:lineRule="exact"/>
        <w:ind w:firstLine="420"/>
        <w:jc w:val="left"/>
        <w:rPr>
          <w:rFonts w:ascii="宋体" w:hAnsi="宋体"/>
          <w:color w:val="000000"/>
          <w:sz w:val="24"/>
          <w:szCs w:val="24"/>
        </w:rPr>
      </w:pPr>
      <w:r>
        <w:rPr>
          <w:rFonts w:hint="eastAsia" w:ascii="宋体" w:hAnsi="宋体"/>
          <w:color w:val="000000"/>
          <w:sz w:val="24"/>
          <w:szCs w:val="24"/>
        </w:rPr>
        <w:t>1.1合同当事人</w:t>
      </w:r>
    </w:p>
    <w:p w14:paraId="7F515741">
      <w:pPr>
        <w:spacing w:line="400" w:lineRule="exact"/>
        <w:ind w:firstLine="420"/>
        <w:jc w:val="left"/>
        <w:rPr>
          <w:rFonts w:ascii="宋体" w:hAnsi="宋体"/>
          <w:sz w:val="24"/>
          <w:szCs w:val="24"/>
        </w:rPr>
      </w:pPr>
      <w:r>
        <w:rPr>
          <w:rFonts w:hint="eastAsia" w:ascii="宋体" w:hAnsi="宋体"/>
          <w:sz w:val="24"/>
          <w:szCs w:val="24"/>
        </w:rPr>
        <w:t>（1）采购人（以下简称甲方）是指使用财政性资金，通过政府采购方式向供应商购买货物及其相关服务的国家机关、事业单位、团体组织。</w:t>
      </w:r>
    </w:p>
    <w:p w14:paraId="452740BF">
      <w:pPr>
        <w:spacing w:line="400" w:lineRule="exact"/>
        <w:ind w:firstLine="420"/>
        <w:jc w:val="left"/>
        <w:rPr>
          <w:rFonts w:ascii="宋体" w:hAnsi="宋体"/>
          <w:sz w:val="24"/>
          <w:szCs w:val="24"/>
        </w:rPr>
      </w:pPr>
      <w:r>
        <w:rPr>
          <w:rFonts w:hint="eastAsia" w:ascii="宋体" w:hAnsi="宋体"/>
          <w:sz w:val="24"/>
          <w:szCs w:val="24"/>
        </w:rPr>
        <w:t>（2）供应商（以下简称乙方）是指参加政府采购活动并且中标（成交），向采购人提供合同约定的货物及其相关服务的法人、非法人组织或者自然人。</w:t>
      </w:r>
    </w:p>
    <w:p w14:paraId="199EFD55">
      <w:pPr>
        <w:spacing w:line="400" w:lineRule="exact"/>
        <w:ind w:firstLine="420"/>
        <w:jc w:val="left"/>
        <w:rPr>
          <w:rFonts w:ascii="宋体" w:hAnsi="宋体"/>
          <w:sz w:val="24"/>
          <w:szCs w:val="24"/>
        </w:rPr>
      </w:pPr>
      <w:r>
        <w:rPr>
          <w:rFonts w:hint="eastAsia" w:ascii="宋体" w:hAnsi="宋体"/>
          <w:sz w:val="24"/>
          <w:szCs w:val="24"/>
        </w:rPr>
        <w:t>（3）其他合同主体是指除采购人和供应商以外，</w:t>
      </w:r>
      <w:r>
        <w:rPr>
          <w:rFonts w:hint="eastAsia" w:ascii="宋体" w:hAnsi="宋体" w:cs="宋体"/>
          <w:bCs/>
          <w:color w:val="000000"/>
          <w:sz w:val="24"/>
          <w:szCs w:val="24"/>
        </w:rPr>
        <w:t>依法参与合同缔结或履行，享有权利、承担义务的合同当事人</w:t>
      </w:r>
      <w:r>
        <w:rPr>
          <w:rFonts w:hint="eastAsia" w:ascii="宋体" w:hAnsi="宋体"/>
          <w:sz w:val="24"/>
          <w:szCs w:val="24"/>
        </w:rPr>
        <w:t>。</w:t>
      </w:r>
    </w:p>
    <w:p w14:paraId="3506ABC8">
      <w:pP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1.2本合同下列术语应解释为：</w:t>
      </w:r>
    </w:p>
    <w:p w14:paraId="35F23E44">
      <w:pPr>
        <w:spacing w:line="400" w:lineRule="exact"/>
        <w:ind w:firstLine="420"/>
        <w:jc w:val="left"/>
        <w:rPr>
          <w:rFonts w:ascii="宋体" w:hAnsi="宋体"/>
          <w:sz w:val="24"/>
          <w:szCs w:val="24"/>
        </w:rPr>
      </w:pPr>
      <w:r>
        <w:rPr>
          <w:rFonts w:hint="eastAsia" w:ascii="宋体" w:hAnsi="宋体"/>
          <w:sz w:val="24"/>
          <w:szCs w:val="24"/>
        </w:rPr>
        <w:t>（1）“合同”系指</w:t>
      </w:r>
      <w:r>
        <w:rPr>
          <w:rFonts w:hint="eastAsia" w:ascii="宋体" w:hAnsi="宋体" w:cs="宋体"/>
          <w:bCs/>
          <w:color w:val="000000"/>
          <w:sz w:val="24"/>
          <w:szCs w:val="24"/>
        </w:rPr>
        <w:t>合同当事人意思表示达成一致的任何协议，包括签署的</w:t>
      </w:r>
      <w:r>
        <w:rPr>
          <w:rFonts w:hint="eastAsia" w:ascii="宋体" w:hAnsi="宋体"/>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4"/>
          <w:szCs w:val="24"/>
        </w:rPr>
        <w:t>国家法律、行政法规和规章制度规定或合同约定的作为合同组成部分的其他文件</w:t>
      </w:r>
      <w:r>
        <w:rPr>
          <w:rFonts w:hint="eastAsia" w:ascii="宋体" w:hAnsi="宋体"/>
          <w:sz w:val="24"/>
          <w:szCs w:val="24"/>
        </w:rPr>
        <w:t>。</w:t>
      </w:r>
    </w:p>
    <w:p w14:paraId="0C843936">
      <w:pPr>
        <w:tabs>
          <w:tab w:val="left" w:pos="570"/>
          <w:tab w:val="left" w:pos="9240"/>
          <w:tab w:val="left" w:pos="9555"/>
        </w:tabs>
        <w:spacing w:line="400" w:lineRule="exact"/>
        <w:ind w:firstLine="420"/>
        <w:jc w:val="left"/>
        <w:rPr>
          <w:rFonts w:ascii="宋体" w:hAnsi="宋体"/>
          <w:sz w:val="24"/>
          <w:szCs w:val="24"/>
        </w:rPr>
      </w:pPr>
      <w:r>
        <w:rPr>
          <w:rFonts w:hint="eastAsia" w:ascii="宋体" w:hAnsi="宋体"/>
          <w:sz w:val="24"/>
          <w:szCs w:val="24"/>
        </w:rPr>
        <w:t>（2）“合同价款”系指根据本合同规定乙方在全面履行合同义务后甲方应支付给乙方的价款。</w:t>
      </w:r>
    </w:p>
    <w:p w14:paraId="7092F158">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sz w:val="24"/>
          <w:szCs w:val="24"/>
        </w:rPr>
        <w:t>（3）“货物”系指乙方根据本合同规定须向甲方提供的各种形态和种类的物品，包括原材料、设备、产品（</w:t>
      </w:r>
      <w:r>
        <w:rPr>
          <w:rFonts w:hint="eastAsia" w:ascii="宋体" w:hAnsi="宋体"/>
          <w:color w:val="000000"/>
          <w:sz w:val="24"/>
          <w:szCs w:val="24"/>
        </w:rPr>
        <w:t>包括软件）及相关的备品备件、工具、手册及</w:t>
      </w:r>
      <w:r>
        <w:rPr>
          <w:rFonts w:ascii="宋体" w:hAnsi="宋体"/>
          <w:color w:val="000000"/>
          <w:sz w:val="24"/>
          <w:szCs w:val="24"/>
          <w:lang w:val="en"/>
        </w:rPr>
        <w:t>其他</w:t>
      </w:r>
      <w:r>
        <w:rPr>
          <w:rFonts w:hint="eastAsia" w:ascii="宋体" w:hAnsi="宋体"/>
          <w:color w:val="000000"/>
          <w:sz w:val="24"/>
          <w:szCs w:val="24"/>
        </w:rPr>
        <w:t>技术资料和材料等。</w:t>
      </w:r>
    </w:p>
    <w:p w14:paraId="24A91F16">
      <w:pPr>
        <w:spacing w:line="400" w:lineRule="exact"/>
        <w:ind w:firstLine="420"/>
        <w:jc w:val="left"/>
        <w:rPr>
          <w:rFonts w:ascii="宋体" w:hAnsi="宋体"/>
          <w:color w:val="000000"/>
          <w:sz w:val="24"/>
          <w:szCs w:val="24"/>
        </w:rPr>
      </w:pPr>
      <w:r>
        <w:rPr>
          <w:rFonts w:hint="eastAsia" w:ascii="宋体" w:hAnsi="宋体"/>
          <w:color w:val="000000"/>
          <w:sz w:val="24"/>
          <w:szCs w:val="24"/>
        </w:rPr>
        <w:t>（4）“</w:t>
      </w:r>
      <w:r>
        <w:rPr>
          <w:rFonts w:hint="eastAsia" w:ascii="宋体" w:hAnsi="宋体"/>
          <w:sz w:val="24"/>
          <w:szCs w:val="24"/>
        </w:rPr>
        <w:t>相关</w:t>
      </w:r>
      <w:r>
        <w:rPr>
          <w:rFonts w:hint="eastAsia" w:ascii="宋体" w:hAnsi="宋体"/>
          <w:color w:val="000000"/>
          <w:sz w:val="24"/>
          <w:szCs w:val="24"/>
        </w:rPr>
        <w:t>服务”系指根据合同规定，乙方应提供的与货物有关的技术、管理和</w:t>
      </w:r>
      <w:r>
        <w:rPr>
          <w:rFonts w:ascii="宋体" w:hAnsi="宋体"/>
          <w:color w:val="000000"/>
          <w:sz w:val="24"/>
          <w:szCs w:val="24"/>
          <w:lang w:val="en"/>
        </w:rPr>
        <w:t>其他</w:t>
      </w:r>
      <w:r>
        <w:rPr>
          <w:rFonts w:hint="eastAsia" w:ascii="宋体" w:hAnsi="宋体"/>
          <w:color w:val="000000"/>
          <w:sz w:val="24"/>
          <w:szCs w:val="24"/>
        </w:rPr>
        <w:t>服务，包括但不限于：管理和质量保证、运输、保险、检验、现场准备、安装、集成、调试、培训、维修、废弃处置、技术支持等以及合同中规定乙方应承担的</w:t>
      </w:r>
      <w:r>
        <w:rPr>
          <w:rFonts w:ascii="宋体" w:hAnsi="宋体"/>
          <w:color w:val="000000"/>
          <w:sz w:val="24"/>
          <w:szCs w:val="24"/>
          <w:lang w:val="en"/>
        </w:rPr>
        <w:t>其他</w:t>
      </w:r>
      <w:r>
        <w:rPr>
          <w:rFonts w:hint="eastAsia" w:ascii="宋体" w:hAnsi="宋体"/>
          <w:color w:val="000000"/>
          <w:sz w:val="24"/>
          <w:szCs w:val="24"/>
        </w:rPr>
        <w:t>义务。</w:t>
      </w:r>
    </w:p>
    <w:p w14:paraId="615557D3">
      <w:pPr>
        <w:spacing w:line="400" w:lineRule="exact"/>
        <w:ind w:firstLine="420"/>
        <w:jc w:val="left"/>
        <w:rPr>
          <w:rFonts w:ascii="宋体" w:hAnsi="宋体"/>
          <w:color w:val="000000"/>
          <w:sz w:val="24"/>
          <w:szCs w:val="24"/>
        </w:rPr>
      </w:pPr>
      <w:r>
        <w:rPr>
          <w:rFonts w:hint="eastAsia" w:ascii="宋体" w:hAnsi="宋体"/>
          <w:color w:val="000000"/>
          <w:sz w:val="24"/>
          <w:szCs w:val="24"/>
        </w:rPr>
        <w:t>（5）“分包”系指中标（成交）供应商按采购文件、投标（响应）文件的规定，根据分包意向协议，将中标（成交）项目中的部分履约内容，分给具有相应资质条件的供应商履行合同的行为。</w:t>
      </w:r>
    </w:p>
    <w:p w14:paraId="0FB8C4F4">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（6）</w:t>
      </w:r>
      <w:r>
        <w:rPr>
          <w:rFonts w:hint="eastAsia" w:ascii="宋体" w:hAnsi="宋体"/>
          <w:sz w:val="24"/>
          <w:szCs w:val="24"/>
        </w:rPr>
        <w:t>“联合体”系指由两个以上的自然人、法人或者非法人组织组成，以一个供应商的身份共同参加政府采购的主体</w:t>
      </w:r>
      <w:r>
        <w:rPr>
          <w:rFonts w:hint="eastAsia" w:ascii="宋体" w:hAnsi="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5BB7C9E0">
      <w:pPr>
        <w:tabs>
          <w:tab w:val="left" w:pos="570"/>
          <w:tab w:val="left" w:pos="9240"/>
          <w:tab w:val="left" w:pos="9555"/>
        </w:tabs>
        <w:spacing w:line="400" w:lineRule="exact"/>
        <w:ind w:firstLine="420"/>
        <w:jc w:val="left"/>
        <w:rPr>
          <w:rFonts w:ascii="宋体" w:hAnsi="宋体"/>
          <w:color w:val="000000"/>
          <w:sz w:val="24"/>
          <w:szCs w:val="24"/>
        </w:rPr>
      </w:pPr>
      <w:r>
        <w:rPr>
          <w:rFonts w:hint="eastAsia" w:ascii="宋体" w:hAnsi="宋体"/>
          <w:color w:val="000000"/>
          <w:sz w:val="24"/>
          <w:szCs w:val="24"/>
        </w:rPr>
        <w:t>（7）其他术语解释，见【</w:t>
      </w:r>
      <w:r>
        <w:rPr>
          <w:rFonts w:hint="eastAsia" w:ascii="宋体" w:hAnsi="宋体"/>
          <w:b/>
          <w:bCs/>
          <w:color w:val="000000"/>
          <w:sz w:val="24"/>
          <w:szCs w:val="24"/>
        </w:rPr>
        <w:t>政府采购合同专用条款</w:t>
      </w:r>
      <w:r>
        <w:rPr>
          <w:rFonts w:hint="eastAsia" w:ascii="宋体" w:hAnsi="宋体"/>
          <w:color w:val="000000"/>
          <w:sz w:val="24"/>
          <w:szCs w:val="24"/>
        </w:rPr>
        <w:t>】。</w:t>
      </w:r>
    </w:p>
    <w:p w14:paraId="1604AFA0">
      <w:pPr>
        <w:spacing w:line="400" w:lineRule="exact"/>
        <w:jc w:val="left"/>
        <w:rPr>
          <w:rFonts w:ascii="宋体" w:hAnsi="宋体"/>
          <w:b/>
          <w:bCs/>
          <w:color w:val="000000"/>
          <w:sz w:val="24"/>
          <w:szCs w:val="24"/>
        </w:rPr>
      </w:pPr>
      <w:r>
        <w:rPr>
          <w:rFonts w:ascii="宋体" w:hAnsi="宋体"/>
          <w:b/>
          <w:bCs/>
          <w:color w:val="000000"/>
          <w:sz w:val="24"/>
          <w:szCs w:val="24"/>
        </w:rPr>
        <w:t>2.</w:t>
      </w:r>
      <w:r>
        <w:rPr>
          <w:rFonts w:hint="eastAsia" w:ascii="宋体" w:hAnsi="宋体"/>
          <w:b/>
          <w:color w:val="000000"/>
          <w:sz w:val="24"/>
          <w:szCs w:val="24"/>
        </w:rPr>
        <w:t>合同标的及金额</w:t>
      </w:r>
    </w:p>
    <w:p w14:paraId="2AAA8165">
      <w:pPr>
        <w:spacing w:line="400" w:lineRule="exact"/>
        <w:ind w:firstLine="420"/>
        <w:jc w:val="left"/>
        <w:rPr>
          <w:rFonts w:ascii="宋体" w:hAnsi="宋体"/>
          <w:b/>
          <w:bCs/>
          <w:i/>
          <w:iCs/>
          <w:color w:val="000000"/>
          <w:sz w:val="24"/>
          <w:szCs w:val="24"/>
        </w:rPr>
      </w:pPr>
      <w:r>
        <w:rPr>
          <w:rFonts w:hint="eastAsia" w:ascii="宋体" w:hAnsi="宋体"/>
          <w:color w:val="000000"/>
          <w:sz w:val="24"/>
          <w:szCs w:val="24"/>
        </w:rPr>
        <w:t>2.1合同标的及金额应与中标（成交）结果一致。乙方为履行本合同而发生的所有费用均应包含在合同价款中，甲方不再另行支付</w:t>
      </w:r>
      <w:r>
        <w:rPr>
          <w:rFonts w:ascii="宋体" w:hAnsi="宋体"/>
          <w:color w:val="000000"/>
          <w:sz w:val="24"/>
          <w:szCs w:val="24"/>
          <w:lang w:val="en"/>
        </w:rPr>
        <w:t>其他</w:t>
      </w:r>
      <w:r>
        <w:rPr>
          <w:rFonts w:hint="eastAsia" w:ascii="宋体" w:hAnsi="宋体"/>
          <w:color w:val="000000"/>
          <w:sz w:val="24"/>
          <w:szCs w:val="24"/>
        </w:rPr>
        <w:t>任何费用。</w:t>
      </w:r>
    </w:p>
    <w:p w14:paraId="1D9B27D4">
      <w:pPr>
        <w:spacing w:line="400" w:lineRule="exact"/>
        <w:jc w:val="left"/>
        <w:rPr>
          <w:rFonts w:ascii="宋体" w:hAnsi="宋体"/>
          <w:b/>
          <w:color w:val="000000"/>
          <w:sz w:val="24"/>
          <w:szCs w:val="24"/>
        </w:rPr>
      </w:pPr>
      <w:r>
        <w:rPr>
          <w:rFonts w:hint="eastAsia" w:ascii="宋体" w:hAnsi="宋体"/>
          <w:b/>
          <w:color w:val="000000"/>
          <w:sz w:val="24"/>
          <w:szCs w:val="24"/>
        </w:rPr>
        <w:t>3.履行合同的时间、地点和方式</w:t>
      </w:r>
    </w:p>
    <w:p w14:paraId="01EA51FE">
      <w:pPr>
        <w:spacing w:line="400" w:lineRule="exact"/>
        <w:ind w:firstLine="420"/>
        <w:jc w:val="left"/>
        <w:rPr>
          <w:rFonts w:ascii="宋体" w:hAnsi="宋体"/>
          <w:color w:val="000000"/>
          <w:sz w:val="24"/>
          <w:szCs w:val="24"/>
        </w:rPr>
      </w:pPr>
      <w:r>
        <w:rPr>
          <w:rFonts w:hint="eastAsia" w:ascii="宋体" w:hAnsi="宋体"/>
          <w:color w:val="000000"/>
          <w:sz w:val="24"/>
          <w:szCs w:val="24"/>
        </w:rPr>
        <w:t>3.1</w:t>
      </w:r>
      <w:r>
        <w:rPr>
          <w:rFonts w:hint="eastAsia" w:ascii="宋体" w:hAnsi="宋体" w:cs="宋体"/>
          <w:sz w:val="24"/>
          <w:szCs w:val="24"/>
        </w:rPr>
        <w:t>乙方应当在约定的时间、地点，按照约定方式履行合同。</w:t>
      </w:r>
    </w:p>
    <w:p w14:paraId="49F443D7">
      <w:pPr>
        <w:spacing w:line="400" w:lineRule="exact"/>
        <w:jc w:val="left"/>
        <w:rPr>
          <w:rFonts w:ascii="宋体" w:hAnsi="宋体"/>
          <w:b/>
          <w:bCs/>
          <w:color w:val="000000"/>
          <w:sz w:val="24"/>
          <w:szCs w:val="24"/>
        </w:rPr>
      </w:pPr>
      <w:r>
        <w:rPr>
          <w:rFonts w:hint="eastAsia" w:ascii="宋体" w:hAnsi="宋体"/>
          <w:b/>
          <w:bCs/>
          <w:color w:val="000000"/>
          <w:sz w:val="24"/>
          <w:szCs w:val="24"/>
        </w:rPr>
        <w:t>4.甲方的权利和义务</w:t>
      </w:r>
    </w:p>
    <w:p w14:paraId="3E39F883">
      <w:pPr>
        <w:spacing w:line="400" w:lineRule="exact"/>
        <w:ind w:firstLine="420"/>
        <w:jc w:val="left"/>
        <w:rPr>
          <w:rFonts w:ascii="宋体" w:hAnsi="宋体"/>
          <w:color w:val="000000"/>
          <w:sz w:val="24"/>
          <w:szCs w:val="24"/>
        </w:rPr>
      </w:pPr>
      <w:r>
        <w:rPr>
          <w:rFonts w:hint="eastAsia" w:ascii="宋体" w:hAnsi="宋体"/>
          <w:color w:val="000000"/>
          <w:sz w:val="24"/>
          <w:szCs w:val="24"/>
        </w:rPr>
        <w:t>4.1</w:t>
      </w:r>
      <w:r>
        <w:rPr>
          <w:rFonts w:ascii="宋体" w:hAnsi="宋体"/>
          <w:color w:val="000000"/>
          <w:sz w:val="24"/>
          <w:szCs w:val="24"/>
        </w:rPr>
        <w:t>签署合同后，甲方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r>
        <w:rPr>
          <w:rFonts w:hint="eastAsia" w:ascii="宋体" w:hAnsi="宋体"/>
          <w:color w:val="000000"/>
          <w:sz w:val="24"/>
          <w:szCs w:val="24"/>
        </w:rPr>
        <w:t>甲方有权对乙方的履约行为进行检查，并</w:t>
      </w:r>
      <w:r>
        <w:rPr>
          <w:rFonts w:ascii="宋体" w:hAnsi="宋体"/>
          <w:color w:val="000000"/>
          <w:sz w:val="24"/>
          <w:szCs w:val="24"/>
        </w:rPr>
        <w:t>及时确认乙方提交的事项</w:t>
      </w:r>
      <w:r>
        <w:rPr>
          <w:rFonts w:hint="eastAsia" w:ascii="宋体" w:hAnsi="宋体"/>
          <w:color w:val="000000"/>
          <w:sz w:val="24"/>
          <w:szCs w:val="24"/>
        </w:rPr>
        <w:t>。甲方应当</w:t>
      </w:r>
      <w:r>
        <w:rPr>
          <w:rFonts w:ascii="宋体" w:hAnsi="宋体"/>
          <w:color w:val="000000"/>
          <w:sz w:val="24"/>
          <w:szCs w:val="24"/>
        </w:rPr>
        <w:t>配合乙方完成</w:t>
      </w:r>
      <w:r>
        <w:rPr>
          <w:rFonts w:hint="eastAsia" w:ascii="宋体" w:hAnsi="宋体"/>
          <w:color w:val="000000"/>
          <w:sz w:val="24"/>
          <w:szCs w:val="24"/>
        </w:rPr>
        <w:t>相关项目</w:t>
      </w:r>
      <w:r>
        <w:rPr>
          <w:rFonts w:ascii="宋体" w:hAnsi="宋体"/>
          <w:color w:val="000000"/>
          <w:sz w:val="24"/>
          <w:szCs w:val="24"/>
        </w:rPr>
        <w:t>实施工作。</w:t>
      </w:r>
    </w:p>
    <w:p w14:paraId="47AD1A32">
      <w:pPr>
        <w:spacing w:line="400" w:lineRule="exact"/>
        <w:ind w:firstLine="420"/>
        <w:jc w:val="left"/>
        <w:rPr>
          <w:rFonts w:ascii="宋体" w:hAnsi="宋体"/>
          <w:color w:val="000000"/>
          <w:sz w:val="24"/>
          <w:szCs w:val="24"/>
        </w:rPr>
      </w:pPr>
      <w:r>
        <w:rPr>
          <w:rFonts w:hint="eastAsia" w:ascii="宋体" w:hAnsi="宋体"/>
          <w:color w:val="000000"/>
          <w:sz w:val="24"/>
          <w:szCs w:val="24"/>
        </w:rPr>
        <w:t>4.2</w:t>
      </w:r>
      <w:r>
        <w:rPr>
          <w:rFonts w:ascii="宋体" w:hAnsi="宋体"/>
          <w:color w:val="000000"/>
          <w:sz w:val="24"/>
          <w:szCs w:val="24"/>
        </w:rPr>
        <w:t>甲方有权要求乙方按时提交各阶段有关</w:t>
      </w:r>
      <w:r>
        <w:rPr>
          <w:rFonts w:hint="eastAsia" w:ascii="宋体" w:hAnsi="宋体"/>
          <w:color w:val="000000"/>
          <w:sz w:val="24"/>
          <w:szCs w:val="24"/>
        </w:rPr>
        <w:t>安排计划</w:t>
      </w:r>
      <w:r>
        <w:rPr>
          <w:rFonts w:ascii="宋体" w:hAnsi="宋体"/>
          <w:color w:val="000000"/>
          <w:sz w:val="24"/>
          <w:szCs w:val="24"/>
        </w:rPr>
        <w:t>，并有权</w:t>
      </w:r>
      <w:r>
        <w:rPr>
          <w:rFonts w:hint="eastAsia" w:ascii="宋体" w:hAnsi="宋体"/>
          <w:color w:val="000000"/>
          <w:sz w:val="24"/>
          <w:szCs w:val="24"/>
        </w:rPr>
        <w:t>定期核对乙方提供货物数量、规格、质量等内容。甲方</w:t>
      </w:r>
      <w:r>
        <w:rPr>
          <w:rFonts w:ascii="宋体" w:hAnsi="宋体"/>
          <w:color w:val="000000"/>
          <w:sz w:val="24"/>
          <w:szCs w:val="24"/>
        </w:rPr>
        <w:t>有权督促乙方工作并要求乙方</w:t>
      </w:r>
      <w:r>
        <w:rPr>
          <w:rFonts w:hint="eastAsia" w:ascii="宋体" w:hAnsi="宋体"/>
          <w:color w:val="000000"/>
          <w:sz w:val="24"/>
          <w:szCs w:val="24"/>
        </w:rPr>
        <w:t>更</w:t>
      </w:r>
      <w:r>
        <w:rPr>
          <w:rFonts w:ascii="宋体" w:hAnsi="宋体"/>
          <w:color w:val="000000"/>
          <w:sz w:val="24"/>
          <w:szCs w:val="24"/>
        </w:rPr>
        <w:t>换不符合要求的</w:t>
      </w:r>
      <w:r>
        <w:rPr>
          <w:rFonts w:hint="eastAsia" w:ascii="宋体" w:hAnsi="宋体"/>
          <w:color w:val="000000"/>
          <w:sz w:val="24"/>
          <w:szCs w:val="24"/>
        </w:rPr>
        <w:t>货物</w:t>
      </w:r>
      <w:r>
        <w:rPr>
          <w:rFonts w:ascii="宋体" w:hAnsi="宋体"/>
          <w:color w:val="000000"/>
          <w:sz w:val="24"/>
          <w:szCs w:val="24"/>
        </w:rPr>
        <w:t>。</w:t>
      </w:r>
    </w:p>
    <w:p w14:paraId="588ADE6E">
      <w:pPr>
        <w:spacing w:line="400" w:lineRule="exact"/>
        <w:ind w:firstLine="420"/>
        <w:jc w:val="left"/>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3甲方</w:t>
      </w:r>
      <w:r>
        <w:rPr>
          <w:rFonts w:hint="eastAsia" w:ascii="宋体" w:hAnsi="宋体"/>
          <w:color w:val="000000"/>
          <w:sz w:val="24"/>
          <w:szCs w:val="24"/>
        </w:rPr>
        <w:t>有权要求乙方对缺陷部分予以修复，并按合同约定享有货物保修及其他合同约定的权利。</w:t>
      </w:r>
    </w:p>
    <w:p w14:paraId="0C5D7F79">
      <w:pPr>
        <w:spacing w:line="400" w:lineRule="exact"/>
        <w:ind w:firstLine="420"/>
        <w:rPr>
          <w:rFonts w:eastAsia="华文楷体"/>
          <w:sz w:val="24"/>
          <w:szCs w:val="24"/>
        </w:rPr>
      </w:pPr>
      <w:r>
        <w:rPr>
          <w:rFonts w:ascii="宋体" w:hAnsi="宋体"/>
          <w:color w:val="000000"/>
          <w:sz w:val="24"/>
          <w:szCs w:val="24"/>
        </w:rPr>
        <w:t>4.4甲方应当按照合同约定及时对交付的货物进行验收</w:t>
      </w:r>
      <w:r>
        <w:rPr>
          <w:rFonts w:hint="eastAsia" w:ascii="宋体" w:hAnsi="宋体"/>
          <w:color w:val="000000"/>
          <w:sz w:val="24"/>
          <w:szCs w:val="24"/>
        </w:rPr>
        <w:t>，</w:t>
      </w:r>
      <w:r>
        <w:rPr>
          <w:rFonts w:hint="eastAsia" w:ascii="宋体" w:hAnsi="宋体" w:cs="宋体"/>
          <w:sz w:val="24"/>
          <w:szCs w:val="24"/>
        </w:rPr>
        <w:t>未</w:t>
      </w:r>
      <w:r>
        <w:rPr>
          <w:rFonts w:hint="eastAsia" w:ascii="宋体" w:hAnsi="宋体"/>
          <w:color w:val="000000"/>
          <w:sz w:val="24"/>
          <w:szCs w:val="24"/>
        </w:rPr>
        <w:t>在</w:t>
      </w:r>
      <w:r>
        <w:rPr>
          <w:rFonts w:hint="eastAsia" w:ascii="宋体" w:hAnsi="宋体" w:cs="宋体"/>
          <w:b/>
          <w:bCs/>
          <w:sz w:val="24"/>
          <w:szCs w:val="24"/>
        </w:rPr>
        <w:t>【政府采购合同专用条款】</w:t>
      </w:r>
      <w:r>
        <w:rPr>
          <w:rFonts w:hint="eastAsia" w:ascii="宋体" w:hAnsi="宋体" w:cs="宋体"/>
          <w:sz w:val="24"/>
          <w:szCs w:val="24"/>
        </w:rPr>
        <w:t>约定的期限内对乙方履约提出任何异议或者向乙方作出任何说明的，</w:t>
      </w:r>
      <w:r>
        <w:rPr>
          <w:rFonts w:hint="eastAsia" w:ascii="宋体" w:hAnsi="宋体"/>
          <w:color w:val="000000"/>
          <w:sz w:val="24"/>
          <w:szCs w:val="24"/>
        </w:rPr>
        <w:t>视为验收通过。</w:t>
      </w:r>
    </w:p>
    <w:p w14:paraId="1BD7A61E">
      <w:pPr>
        <w:spacing w:line="400" w:lineRule="exact"/>
        <w:ind w:firstLine="420"/>
        <w:jc w:val="left"/>
        <w:rPr>
          <w:rFonts w:ascii="宋体" w:hAnsi="宋体"/>
          <w:color w:val="000000"/>
          <w:sz w:val="24"/>
          <w:szCs w:val="24"/>
        </w:rPr>
      </w:pPr>
      <w:r>
        <w:rPr>
          <w:rFonts w:ascii="宋体" w:hAnsi="宋体"/>
          <w:color w:val="000000"/>
          <w:sz w:val="24"/>
          <w:szCs w:val="24"/>
        </w:rPr>
        <w:t>4</w:t>
      </w:r>
      <w:r>
        <w:rPr>
          <w:rFonts w:hint="eastAsia" w:ascii="宋体" w:hAnsi="宋体"/>
          <w:color w:val="000000"/>
          <w:sz w:val="24"/>
          <w:szCs w:val="24"/>
        </w:rPr>
        <w:t>.</w:t>
      </w:r>
      <w:r>
        <w:rPr>
          <w:rFonts w:ascii="宋体" w:hAnsi="宋体"/>
          <w:color w:val="000000"/>
          <w:sz w:val="24"/>
          <w:szCs w:val="24"/>
        </w:rPr>
        <w:t>5</w:t>
      </w:r>
      <w:r>
        <w:rPr>
          <w:rFonts w:hint="eastAsia" w:ascii="宋体" w:hAnsi="宋体"/>
          <w:color w:val="000000"/>
          <w:sz w:val="24"/>
          <w:szCs w:val="24"/>
        </w:rPr>
        <w:t>甲方应当根据合同约定及时向乙方支付合同价款</w:t>
      </w:r>
      <w:r>
        <w:rPr>
          <w:rFonts w:ascii="宋体" w:hAnsi="宋体"/>
          <w:color w:val="000000"/>
          <w:sz w:val="24"/>
          <w:szCs w:val="24"/>
        </w:rPr>
        <w:t>，不得以内部人员变更、履行内部付款流程等为由，拒绝或迟延支付。</w:t>
      </w:r>
    </w:p>
    <w:p w14:paraId="41AFEC9D">
      <w:pPr>
        <w:spacing w:line="400" w:lineRule="exact"/>
        <w:ind w:firstLine="420"/>
        <w:jc w:val="left"/>
        <w:rPr>
          <w:rFonts w:ascii="宋体" w:hAnsi="宋体"/>
          <w:color w:val="000000"/>
          <w:sz w:val="24"/>
          <w:szCs w:val="24"/>
        </w:rPr>
      </w:pPr>
      <w:r>
        <w:rPr>
          <w:rFonts w:hint="eastAsia" w:ascii="宋体" w:hAnsi="宋体"/>
          <w:color w:val="000000"/>
          <w:sz w:val="24"/>
          <w:szCs w:val="24"/>
        </w:rPr>
        <w:t>4.6国家法律法规规定及</w:t>
      </w:r>
      <w:r>
        <w:rPr>
          <w:rFonts w:hint="eastAsia" w:ascii="宋体" w:hAnsi="宋体" w:cs="宋体"/>
          <w:b/>
          <w:bCs/>
          <w:sz w:val="24"/>
          <w:szCs w:val="24"/>
        </w:rPr>
        <w:t>【政府采购合同专用条款】</w:t>
      </w:r>
      <w:r>
        <w:rPr>
          <w:rFonts w:hint="eastAsia" w:ascii="宋体" w:hAnsi="宋体"/>
          <w:color w:val="000000"/>
          <w:sz w:val="24"/>
          <w:szCs w:val="24"/>
        </w:rPr>
        <w:t>约定应由甲方承担的其他义务和责任。</w:t>
      </w:r>
    </w:p>
    <w:p w14:paraId="2102F43F">
      <w:pPr>
        <w:spacing w:line="400" w:lineRule="exact"/>
        <w:jc w:val="left"/>
        <w:rPr>
          <w:rFonts w:ascii="宋体" w:hAnsi="宋体"/>
          <w:b/>
          <w:bCs/>
          <w:color w:val="000000"/>
          <w:sz w:val="24"/>
          <w:szCs w:val="24"/>
        </w:rPr>
      </w:pPr>
      <w:r>
        <w:rPr>
          <w:rFonts w:hint="eastAsia" w:ascii="宋体" w:hAnsi="宋体"/>
          <w:b/>
          <w:bCs/>
          <w:color w:val="000000"/>
          <w:sz w:val="24"/>
          <w:szCs w:val="24"/>
        </w:rPr>
        <w:t>5.乙方的权利和义务</w:t>
      </w:r>
    </w:p>
    <w:p w14:paraId="097486DD">
      <w:pPr>
        <w:spacing w:line="400" w:lineRule="exact"/>
        <w:ind w:firstLine="420"/>
        <w:jc w:val="left"/>
        <w:rPr>
          <w:rFonts w:ascii="宋体" w:hAnsi="宋体"/>
          <w:color w:val="000000"/>
          <w:sz w:val="24"/>
          <w:szCs w:val="24"/>
        </w:rPr>
      </w:pPr>
      <w:r>
        <w:rPr>
          <w:rFonts w:hint="eastAsia" w:ascii="宋体" w:hAnsi="宋体"/>
          <w:color w:val="000000"/>
          <w:sz w:val="24"/>
          <w:szCs w:val="24"/>
        </w:rPr>
        <w:t>5.1</w:t>
      </w:r>
      <w:r>
        <w:rPr>
          <w:rFonts w:ascii="宋体" w:hAnsi="宋体"/>
          <w:color w:val="000000"/>
          <w:sz w:val="24"/>
          <w:szCs w:val="24"/>
        </w:rPr>
        <w:t>签署合同后，乙方</w:t>
      </w:r>
      <w:r>
        <w:rPr>
          <w:rFonts w:hint="eastAsia" w:ascii="宋体" w:hAnsi="宋体"/>
          <w:color w:val="000000"/>
          <w:sz w:val="24"/>
          <w:szCs w:val="24"/>
        </w:rPr>
        <w:t>应</w:t>
      </w:r>
      <w:r>
        <w:rPr>
          <w:rFonts w:ascii="宋体" w:hAnsi="宋体"/>
          <w:color w:val="000000"/>
          <w:sz w:val="24"/>
          <w:szCs w:val="24"/>
        </w:rPr>
        <w:t>确定</w:t>
      </w:r>
      <w:r>
        <w:rPr>
          <w:rFonts w:hint="eastAsia" w:ascii="宋体" w:hAnsi="宋体"/>
          <w:color w:val="000000"/>
          <w:sz w:val="24"/>
          <w:szCs w:val="24"/>
        </w:rPr>
        <w:t>项目负责人（或项目联系人）</w:t>
      </w:r>
      <w:r>
        <w:rPr>
          <w:rFonts w:ascii="宋体" w:hAnsi="宋体"/>
          <w:color w:val="000000"/>
          <w:sz w:val="24"/>
          <w:szCs w:val="24"/>
        </w:rPr>
        <w:t>，负责与本合同有关的事务。</w:t>
      </w:r>
    </w:p>
    <w:p w14:paraId="6D697245">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2乙方应按照合同要求</w:t>
      </w:r>
      <w:r>
        <w:rPr>
          <w:rFonts w:hint="eastAsia" w:ascii="宋体" w:hAnsi="宋体"/>
          <w:color w:val="000000"/>
          <w:sz w:val="24"/>
          <w:szCs w:val="24"/>
        </w:rPr>
        <w:t>履约</w:t>
      </w:r>
      <w:r>
        <w:rPr>
          <w:rFonts w:ascii="宋体" w:hAnsi="宋体"/>
          <w:color w:val="000000"/>
          <w:sz w:val="24"/>
          <w:szCs w:val="24"/>
        </w:rPr>
        <w:t>，充分合理安排，确保</w:t>
      </w:r>
      <w:r>
        <w:rPr>
          <w:rFonts w:hint="eastAsia" w:ascii="宋体" w:hAnsi="宋体"/>
          <w:color w:val="000000"/>
          <w:sz w:val="24"/>
          <w:szCs w:val="24"/>
        </w:rPr>
        <w:t>提供的货物及相关服务符合合同有关</w:t>
      </w:r>
      <w:r>
        <w:rPr>
          <w:rFonts w:ascii="宋体" w:hAnsi="宋体"/>
          <w:color w:val="000000"/>
          <w:sz w:val="24"/>
          <w:szCs w:val="24"/>
        </w:rPr>
        <w:t>要求</w:t>
      </w:r>
      <w:r>
        <w:rPr>
          <w:rFonts w:hint="eastAsia" w:ascii="宋体" w:hAnsi="宋体"/>
          <w:color w:val="000000"/>
          <w:sz w:val="24"/>
          <w:szCs w:val="24"/>
        </w:rPr>
        <w:t>。接受项目行业管理部门及政府有关部门的指导，配合甲方的履约检查及验收，并</w:t>
      </w:r>
      <w:r>
        <w:rPr>
          <w:rFonts w:ascii="宋体" w:hAnsi="宋体"/>
          <w:color w:val="000000"/>
          <w:sz w:val="24"/>
          <w:szCs w:val="24"/>
        </w:rPr>
        <w:t>负责项目实施过程中的所有协调工作。</w:t>
      </w:r>
    </w:p>
    <w:p w14:paraId="7FCF81BF">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3</w:t>
      </w:r>
      <w:r>
        <w:rPr>
          <w:rFonts w:hint="eastAsia" w:ascii="宋体" w:hAnsi="宋体"/>
          <w:color w:val="000000"/>
          <w:sz w:val="24"/>
          <w:szCs w:val="24"/>
        </w:rPr>
        <w:t>乙方有权根据合同约定向甲方收取合同价款。</w:t>
      </w:r>
    </w:p>
    <w:p w14:paraId="1A4369D3">
      <w:pPr>
        <w:spacing w:line="400" w:lineRule="exact"/>
        <w:ind w:firstLine="420"/>
        <w:jc w:val="left"/>
        <w:rPr>
          <w:rFonts w:ascii="宋体" w:hAnsi="宋体"/>
          <w:color w:val="000000"/>
          <w:sz w:val="24"/>
          <w:szCs w:val="24"/>
        </w:rPr>
      </w:pPr>
      <w:r>
        <w:rPr>
          <w:rFonts w:hint="eastAsia" w:ascii="宋体" w:hAnsi="宋体"/>
          <w:color w:val="000000"/>
          <w:sz w:val="24"/>
          <w:szCs w:val="24"/>
        </w:rPr>
        <w:t>5.</w:t>
      </w:r>
      <w:r>
        <w:rPr>
          <w:rFonts w:ascii="宋体" w:hAnsi="宋体"/>
          <w:color w:val="000000"/>
          <w:sz w:val="24"/>
          <w:szCs w:val="24"/>
        </w:rPr>
        <w:t>4</w:t>
      </w:r>
      <w:r>
        <w:rPr>
          <w:rFonts w:hint="eastAsia" w:ascii="宋体" w:hAnsi="宋体"/>
          <w:color w:val="000000"/>
          <w:sz w:val="24"/>
          <w:szCs w:val="24"/>
        </w:rPr>
        <w:t>国家法律法规规定及</w:t>
      </w:r>
      <w:r>
        <w:rPr>
          <w:rFonts w:hint="eastAsia" w:ascii="宋体" w:hAnsi="宋体"/>
          <w:b/>
          <w:color w:val="000000"/>
          <w:sz w:val="24"/>
          <w:szCs w:val="24"/>
        </w:rPr>
        <w:t>【政府采购合同专用条款】</w:t>
      </w:r>
      <w:r>
        <w:rPr>
          <w:rFonts w:hint="eastAsia" w:ascii="宋体" w:hAnsi="宋体"/>
          <w:color w:val="000000"/>
          <w:sz w:val="24"/>
          <w:szCs w:val="24"/>
        </w:rPr>
        <w:t>约定应由乙方承担的其他义务和责任。</w:t>
      </w:r>
    </w:p>
    <w:p w14:paraId="659C2EF8">
      <w:pPr>
        <w:numPr>
          <w:ilvl w:val="0"/>
          <w:numId w:val="6"/>
        </w:numPr>
        <w:spacing w:line="400" w:lineRule="exact"/>
        <w:jc w:val="left"/>
        <w:rPr>
          <w:rFonts w:ascii="宋体" w:hAnsi="宋体"/>
          <w:b/>
          <w:bCs/>
          <w:color w:val="000000"/>
          <w:sz w:val="24"/>
          <w:szCs w:val="24"/>
        </w:rPr>
      </w:pPr>
      <w:r>
        <w:rPr>
          <w:rFonts w:hint="eastAsia" w:ascii="宋体" w:hAnsi="宋体"/>
          <w:b/>
          <w:bCs/>
          <w:color w:val="000000"/>
          <w:sz w:val="24"/>
          <w:szCs w:val="24"/>
        </w:rPr>
        <w:t>合同履行</w:t>
      </w:r>
    </w:p>
    <w:p w14:paraId="45C81F2C">
      <w:pPr>
        <w:spacing w:line="400" w:lineRule="exact"/>
        <w:ind w:firstLine="420"/>
        <w:jc w:val="left"/>
        <w:rPr>
          <w:rFonts w:ascii="宋体" w:hAnsi="宋体"/>
          <w:color w:val="000000"/>
          <w:sz w:val="24"/>
          <w:szCs w:val="24"/>
        </w:rPr>
      </w:pPr>
      <w:r>
        <w:rPr>
          <w:rFonts w:hint="eastAsia" w:ascii="宋体" w:hAnsi="宋体"/>
          <w:color w:val="000000"/>
          <w:sz w:val="24"/>
          <w:szCs w:val="24"/>
        </w:rPr>
        <w:t>6.1甲乙双方应当按照</w:t>
      </w:r>
      <w:r>
        <w:rPr>
          <w:rFonts w:hint="eastAsia" w:ascii="宋体" w:hAnsi="宋体" w:cs="宋体"/>
          <w:b/>
          <w:bCs/>
          <w:sz w:val="24"/>
          <w:szCs w:val="24"/>
        </w:rPr>
        <w:t>【政府采购合同专用条款】</w:t>
      </w:r>
      <w:r>
        <w:rPr>
          <w:rFonts w:hint="eastAsia" w:ascii="宋体" w:hAnsi="宋体"/>
          <w:color w:val="000000"/>
          <w:sz w:val="24"/>
          <w:szCs w:val="24"/>
        </w:rPr>
        <w:t>约定顺序履行合同义务；如果没有先后顺序的，应当同时履行。</w:t>
      </w:r>
    </w:p>
    <w:p w14:paraId="1285301F">
      <w:pPr>
        <w:spacing w:line="400" w:lineRule="exact"/>
        <w:ind w:firstLine="420"/>
        <w:jc w:val="left"/>
        <w:rPr>
          <w:sz w:val="24"/>
          <w:szCs w:val="24"/>
        </w:rPr>
      </w:pPr>
      <w:r>
        <w:rPr>
          <w:rFonts w:hint="eastAsia" w:ascii="宋体" w:hAnsi="宋体"/>
          <w:color w:val="000000"/>
          <w:sz w:val="24"/>
          <w:szCs w:val="24"/>
        </w:rPr>
        <w:t>6.2甲乙双方按照合同约定顺序履行合同义务时，应当先履行一方未履行的，后履行一方有权拒绝其履行请求。先履行一方履行不符合约定的，后履行一方有权拒绝其相应的履行请求。</w:t>
      </w:r>
    </w:p>
    <w:p w14:paraId="35994E15">
      <w:pPr>
        <w:spacing w:line="400" w:lineRule="exact"/>
        <w:jc w:val="left"/>
        <w:rPr>
          <w:rFonts w:ascii="宋体" w:hAnsi="宋体"/>
          <w:b/>
          <w:bCs/>
          <w:color w:val="000000"/>
          <w:sz w:val="24"/>
          <w:szCs w:val="24"/>
        </w:rPr>
      </w:pPr>
      <w:r>
        <w:rPr>
          <w:rFonts w:hint="eastAsia" w:ascii="宋体" w:hAnsi="宋体"/>
          <w:b/>
          <w:bCs/>
          <w:color w:val="000000"/>
          <w:sz w:val="24"/>
          <w:szCs w:val="24"/>
        </w:rPr>
        <w:t>7.货物包装、运输、保险和交付要求</w:t>
      </w:r>
    </w:p>
    <w:p w14:paraId="1CA17751">
      <w:pPr>
        <w:spacing w:line="400" w:lineRule="exact"/>
        <w:ind w:firstLine="420"/>
        <w:jc w:val="left"/>
        <w:rPr>
          <w:rFonts w:ascii="宋体" w:hAnsi="宋体"/>
          <w:color w:val="000000"/>
          <w:sz w:val="24"/>
          <w:szCs w:val="24"/>
        </w:rPr>
      </w:pPr>
      <w:r>
        <w:rPr>
          <w:rFonts w:hint="eastAsia" w:ascii="宋体" w:hAnsi="宋体"/>
          <w:color w:val="000000"/>
          <w:sz w:val="24"/>
          <w:szCs w:val="24"/>
        </w:rPr>
        <w:t>7.1本合同</w:t>
      </w:r>
      <w:r>
        <w:rPr>
          <w:rFonts w:hint="eastAsia" w:ascii="宋体" w:hAnsi="宋体"/>
          <w:bCs/>
          <w:color w:val="000000"/>
          <w:sz w:val="24"/>
          <w:szCs w:val="24"/>
        </w:rPr>
        <w:t>涉及商品包装、快递包装的，</w:t>
      </w:r>
      <w:r>
        <w:rPr>
          <w:rFonts w:hint="eastAsia" w:ascii="宋体" w:hAnsi="宋体"/>
          <w:color w:val="000000"/>
          <w:sz w:val="24"/>
          <w:szCs w:val="24"/>
        </w:rPr>
        <w:t>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包装应适应远距离运输、防潮、防震、防锈和防野蛮装卸等要求，确保货物安全无损地运抵</w:t>
      </w:r>
      <w:r>
        <w:rPr>
          <w:rFonts w:hint="eastAsia" w:ascii="宋体" w:hAnsi="宋体"/>
          <w:b/>
          <w:color w:val="000000"/>
          <w:sz w:val="24"/>
          <w:szCs w:val="24"/>
        </w:rPr>
        <w:t>【政府采购合同专用条款】</w:t>
      </w:r>
      <w:r>
        <w:rPr>
          <w:rFonts w:hint="eastAsia" w:ascii="宋体" w:hAnsi="宋体"/>
          <w:bCs/>
          <w:color w:val="000000"/>
          <w:sz w:val="24"/>
          <w:szCs w:val="24"/>
        </w:rPr>
        <w:t>约定的</w:t>
      </w:r>
      <w:r>
        <w:rPr>
          <w:rFonts w:hint="eastAsia" w:ascii="宋体" w:hAnsi="宋体"/>
          <w:color w:val="000000"/>
          <w:sz w:val="24"/>
          <w:szCs w:val="24"/>
        </w:rPr>
        <w:t>指定现场。</w:t>
      </w:r>
    </w:p>
    <w:p w14:paraId="273EEC6A">
      <w:pPr>
        <w:spacing w:line="400" w:lineRule="exact"/>
        <w:ind w:firstLine="420"/>
        <w:jc w:val="left"/>
        <w:rPr>
          <w:rFonts w:ascii="宋体" w:hAnsi="宋体"/>
          <w:color w:val="000000"/>
          <w:sz w:val="24"/>
          <w:szCs w:val="24"/>
        </w:rPr>
      </w:pPr>
      <w:r>
        <w:rPr>
          <w:rFonts w:hint="eastAsia" w:ascii="宋体" w:hAnsi="宋体"/>
          <w:color w:val="000000"/>
          <w:sz w:val="24"/>
          <w:szCs w:val="24"/>
        </w:rPr>
        <w:t>7.2除</w:t>
      </w:r>
      <w:r>
        <w:rPr>
          <w:rFonts w:hint="eastAsia" w:ascii="宋体" w:hAnsi="宋体"/>
          <w:b/>
          <w:color w:val="000000"/>
          <w:sz w:val="24"/>
          <w:szCs w:val="24"/>
        </w:rPr>
        <w:t>【政府采购合同专用条款】</w:t>
      </w:r>
      <w:r>
        <w:rPr>
          <w:rFonts w:hint="eastAsia" w:ascii="宋体" w:hAnsi="宋体"/>
          <w:bCs/>
          <w:color w:val="000000"/>
          <w:sz w:val="24"/>
          <w:szCs w:val="24"/>
        </w:rPr>
        <w:t>另有约定外，</w:t>
      </w:r>
      <w:r>
        <w:rPr>
          <w:rFonts w:hint="eastAsia" w:ascii="宋体" w:hAnsi="宋体"/>
          <w:color w:val="000000"/>
          <w:sz w:val="24"/>
          <w:szCs w:val="24"/>
        </w:rPr>
        <w:t>乙方负责办理将货物运抵本合同规定的交货地点，并装卸、交付至甲方的一切运输事项，相关费用应包含在合同价款中。</w:t>
      </w:r>
    </w:p>
    <w:p w14:paraId="7E6647CD">
      <w:pPr>
        <w:spacing w:line="400" w:lineRule="exact"/>
        <w:ind w:firstLine="420"/>
        <w:jc w:val="left"/>
        <w:rPr>
          <w:rFonts w:ascii="宋体" w:hAnsi="宋体"/>
          <w:color w:val="000000"/>
          <w:sz w:val="24"/>
          <w:szCs w:val="24"/>
        </w:rPr>
      </w:pPr>
      <w:r>
        <w:rPr>
          <w:rFonts w:hint="eastAsia" w:ascii="宋体" w:hAnsi="宋体"/>
          <w:color w:val="000000"/>
          <w:sz w:val="24"/>
          <w:szCs w:val="24"/>
        </w:rPr>
        <w:t>7.3货物保险要求按</w:t>
      </w:r>
      <w:r>
        <w:rPr>
          <w:rFonts w:hint="eastAsia" w:ascii="宋体" w:hAnsi="宋体"/>
          <w:b/>
          <w:color w:val="000000"/>
          <w:sz w:val="24"/>
          <w:szCs w:val="24"/>
        </w:rPr>
        <w:t>【政府采购合同专用条款】</w:t>
      </w:r>
      <w:r>
        <w:rPr>
          <w:rFonts w:hint="eastAsia" w:ascii="宋体" w:hAnsi="宋体"/>
          <w:bCs/>
          <w:color w:val="000000"/>
          <w:sz w:val="24"/>
          <w:szCs w:val="24"/>
        </w:rPr>
        <w:t>规定执行</w:t>
      </w:r>
      <w:r>
        <w:rPr>
          <w:rFonts w:hint="eastAsia" w:ascii="宋体" w:hAnsi="宋体"/>
          <w:color w:val="000000"/>
          <w:sz w:val="24"/>
          <w:szCs w:val="24"/>
        </w:rPr>
        <w:t>。</w:t>
      </w:r>
    </w:p>
    <w:p w14:paraId="51D9465F">
      <w:pPr>
        <w:spacing w:line="400" w:lineRule="exact"/>
        <w:ind w:firstLine="420"/>
        <w:jc w:val="left"/>
        <w:rPr>
          <w:rFonts w:ascii="宋体" w:hAnsi="宋体"/>
          <w:color w:val="000000"/>
          <w:sz w:val="24"/>
          <w:szCs w:val="24"/>
        </w:rPr>
      </w:pPr>
      <w:r>
        <w:rPr>
          <w:rFonts w:hint="eastAsia" w:ascii="宋体" w:hAnsi="宋体"/>
          <w:color w:val="000000"/>
          <w:sz w:val="24"/>
          <w:szCs w:val="24"/>
        </w:rPr>
        <w:t>7.4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56363B80">
      <w:pPr>
        <w:spacing w:line="400" w:lineRule="exact"/>
        <w:ind w:firstLine="420"/>
        <w:jc w:val="left"/>
        <w:rPr>
          <w:rFonts w:ascii="宋体" w:hAnsi="宋体"/>
          <w:color w:val="000000"/>
          <w:sz w:val="24"/>
          <w:szCs w:val="24"/>
        </w:rPr>
      </w:pPr>
      <w:r>
        <w:rPr>
          <w:rFonts w:hint="eastAsia" w:ascii="宋体" w:hAnsi="宋体"/>
          <w:color w:val="000000"/>
          <w:sz w:val="24"/>
          <w:szCs w:val="24"/>
        </w:rPr>
        <w:t>7.5</w:t>
      </w:r>
      <w:r>
        <w:rPr>
          <w:rFonts w:hint="eastAsia" w:ascii="宋体" w:hAnsi="宋体" w:cs="宋体"/>
          <w:color w:val="000000"/>
          <w:sz w:val="24"/>
          <w:szCs w:val="24"/>
        </w:rPr>
        <w:t>乙方在运输到达之前应提前通知甲方，并提示货物运输装卸的注意事项，甲方配合乙方做好货物的接收工作。</w:t>
      </w:r>
    </w:p>
    <w:p w14:paraId="1AE95EE0">
      <w:pPr>
        <w:pStyle w:val="114"/>
        <w:ind w:firstLine="480"/>
        <w:rPr>
          <w:sz w:val="24"/>
          <w:szCs w:val="24"/>
        </w:rPr>
      </w:pPr>
      <w:r>
        <w:rPr>
          <w:rFonts w:hint="eastAsia" w:ascii="宋体" w:hAnsi="宋体" w:eastAsia="宋体" w:cs="Times New Roman"/>
          <w:color w:val="000000"/>
          <w:sz w:val="24"/>
          <w:szCs w:val="24"/>
        </w:rPr>
        <w:t>7.6如因包装、运输问题导致货物损毁、丢失或者品质下降，甲方有权要求降价、换货、拒收部分或整批货物，由此产生的费用和损失，均由乙方承担。</w:t>
      </w:r>
    </w:p>
    <w:p w14:paraId="0621F2F5">
      <w:pPr>
        <w:spacing w:line="400" w:lineRule="exact"/>
        <w:jc w:val="left"/>
        <w:rPr>
          <w:rFonts w:ascii="宋体" w:hAnsi="宋体"/>
          <w:b/>
          <w:sz w:val="24"/>
          <w:szCs w:val="24"/>
        </w:rPr>
      </w:pPr>
      <w:r>
        <w:rPr>
          <w:rFonts w:hint="eastAsia" w:ascii="宋体" w:hAnsi="宋体"/>
          <w:b/>
          <w:color w:val="000000"/>
          <w:sz w:val="24"/>
          <w:szCs w:val="24"/>
        </w:rPr>
        <w:t>8.</w:t>
      </w:r>
      <w:r>
        <w:rPr>
          <w:rFonts w:hint="eastAsia" w:ascii="宋体" w:hAnsi="宋体"/>
          <w:b/>
          <w:sz w:val="24"/>
          <w:szCs w:val="24"/>
        </w:rPr>
        <w:t>质量标准和保证</w:t>
      </w:r>
    </w:p>
    <w:p w14:paraId="2573A392">
      <w:pPr>
        <w:pStyle w:val="22"/>
        <w:spacing w:line="400" w:lineRule="exact"/>
        <w:ind w:firstLine="420"/>
        <w:jc w:val="left"/>
        <w:rPr>
          <w:rFonts w:hAnsi="宋体"/>
          <w:b/>
          <w:sz w:val="24"/>
          <w:szCs w:val="24"/>
        </w:rPr>
      </w:pPr>
      <w:r>
        <w:rPr>
          <w:rFonts w:hint="eastAsia" w:hAnsi="宋体"/>
          <w:sz w:val="24"/>
          <w:szCs w:val="24"/>
        </w:rPr>
        <w:t>8.1质量标准</w:t>
      </w:r>
    </w:p>
    <w:p w14:paraId="5E3EF33E">
      <w:pPr>
        <w:spacing w:line="400" w:lineRule="exact"/>
        <w:ind w:firstLine="420"/>
        <w:jc w:val="left"/>
        <w:rPr>
          <w:rFonts w:ascii="宋体" w:hAnsi="宋体"/>
          <w:sz w:val="24"/>
          <w:szCs w:val="24"/>
        </w:rPr>
      </w:pPr>
      <w:r>
        <w:rPr>
          <w:rFonts w:hint="eastAsia" w:ascii="宋体" w:hAnsi="宋体"/>
          <w:sz w:val="24"/>
          <w:szCs w:val="24"/>
        </w:rPr>
        <w:t>（1）本合同下提供的货物应符合合同</w:t>
      </w:r>
      <w:r>
        <w:rPr>
          <w:rFonts w:hint="eastAsia" w:ascii="宋体" w:hAnsi="宋体" w:cs="宋体"/>
          <w:color w:val="000000"/>
          <w:sz w:val="24"/>
          <w:szCs w:val="24"/>
        </w:rPr>
        <w:t>约定的</w:t>
      </w:r>
      <w:r>
        <w:rPr>
          <w:rFonts w:hint="eastAsia" w:ascii="宋体" w:hAnsi="宋体" w:cs="宋体"/>
          <w:sz w:val="24"/>
          <w:szCs w:val="24"/>
        </w:rPr>
        <w:t>品牌、规格型号、技术性能、配置、质量、数量等要求。</w:t>
      </w:r>
      <w:r>
        <w:rPr>
          <w:rFonts w:hint="eastAsia" w:ascii="宋体" w:hAnsi="宋体"/>
          <w:sz w:val="24"/>
          <w:szCs w:val="24"/>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AB716D1">
      <w:pPr>
        <w:pStyle w:val="22"/>
        <w:spacing w:line="400" w:lineRule="exact"/>
        <w:ind w:firstLine="420"/>
        <w:jc w:val="left"/>
        <w:rPr>
          <w:rFonts w:hAnsi="宋体"/>
          <w:sz w:val="24"/>
          <w:szCs w:val="24"/>
        </w:rPr>
      </w:pPr>
      <w:r>
        <w:rPr>
          <w:rFonts w:hint="eastAsia" w:hAnsi="宋体"/>
          <w:sz w:val="24"/>
          <w:szCs w:val="24"/>
        </w:rPr>
        <w:t>（2）采用中华人民共和国法定计量单位。</w:t>
      </w:r>
    </w:p>
    <w:p w14:paraId="49309EC7">
      <w:pPr>
        <w:spacing w:line="400" w:lineRule="exact"/>
        <w:ind w:firstLine="420"/>
        <w:jc w:val="left"/>
        <w:rPr>
          <w:rFonts w:ascii="宋体" w:hAnsi="宋体"/>
          <w:sz w:val="24"/>
          <w:szCs w:val="24"/>
        </w:rPr>
      </w:pPr>
      <w:r>
        <w:rPr>
          <w:rFonts w:hint="eastAsia" w:ascii="宋体" w:hAnsi="宋体"/>
          <w:sz w:val="24"/>
          <w:szCs w:val="24"/>
        </w:rPr>
        <w:t>（3）乙方所提供的货物应符合国家有关安全、环保、卫生的规定。</w:t>
      </w:r>
    </w:p>
    <w:p w14:paraId="2E61CE48">
      <w:pPr>
        <w:spacing w:line="400" w:lineRule="exact"/>
        <w:ind w:firstLine="420"/>
        <w:jc w:val="left"/>
        <w:rPr>
          <w:rFonts w:ascii="宋体" w:hAnsi="宋体"/>
          <w:sz w:val="24"/>
          <w:szCs w:val="24"/>
        </w:rPr>
      </w:pPr>
      <w:r>
        <w:rPr>
          <w:rFonts w:hint="eastAsia" w:ascii="宋体" w:hAnsi="宋体"/>
          <w:sz w:val="24"/>
          <w:szCs w:val="24"/>
        </w:rPr>
        <w:t>（4）乙方应向甲方提交所提供货物的技术文件，包括相应的中文技术文件，如：产品目录、图纸、操作手册、使用说明、维护手册或服务指南等。上述文件应包装好随货物一同发运。</w:t>
      </w:r>
    </w:p>
    <w:p w14:paraId="1A6152DC">
      <w:pPr>
        <w:spacing w:line="400" w:lineRule="exact"/>
        <w:ind w:firstLine="420"/>
        <w:jc w:val="left"/>
        <w:rPr>
          <w:rFonts w:ascii="宋体" w:hAnsi="宋体"/>
          <w:sz w:val="24"/>
          <w:szCs w:val="24"/>
        </w:rPr>
      </w:pPr>
      <w:r>
        <w:rPr>
          <w:rFonts w:hint="eastAsia" w:ascii="宋体" w:hAnsi="宋体"/>
          <w:sz w:val="24"/>
          <w:szCs w:val="24"/>
        </w:rPr>
        <w:t>8.2保证</w:t>
      </w:r>
    </w:p>
    <w:p w14:paraId="25A216DA">
      <w:pPr>
        <w:spacing w:line="400" w:lineRule="exact"/>
        <w:ind w:firstLine="420"/>
        <w:jc w:val="left"/>
        <w:rPr>
          <w:rFonts w:ascii="宋体" w:hAnsi="宋体"/>
          <w:sz w:val="24"/>
          <w:szCs w:val="24"/>
        </w:rPr>
      </w:pPr>
      <w:r>
        <w:rPr>
          <w:rFonts w:hint="eastAsia" w:ascii="宋体" w:hAnsi="宋体"/>
          <w:sz w:val="24"/>
          <w:szCs w:val="24"/>
        </w:rPr>
        <w:t>（1）乙方应保证提供的货物完全符合合同规定的质量、规格和性能要求。乙方应保证货物在正确安装、正常使用和保养条件下，</w:t>
      </w:r>
      <w:r>
        <w:rPr>
          <w:rFonts w:hint="eastAsia" w:ascii="宋体" w:hAnsi="宋体" w:cs="宋体"/>
          <w:sz w:val="24"/>
          <w:szCs w:val="24"/>
        </w:rPr>
        <w:t>在其使用寿命期内具备合同约定的性能</w:t>
      </w:r>
      <w:r>
        <w:rPr>
          <w:rFonts w:hint="eastAsia" w:ascii="宋体" w:hAnsi="宋体"/>
          <w:sz w:val="24"/>
          <w:szCs w:val="24"/>
        </w:rPr>
        <w:t>。存在质量保证期的，货物最终交付验收合格后在</w:t>
      </w:r>
      <w:r>
        <w:rPr>
          <w:rFonts w:hint="eastAsia" w:ascii="宋体" w:hAnsi="宋体"/>
          <w:b/>
          <w:sz w:val="24"/>
          <w:szCs w:val="24"/>
        </w:rPr>
        <w:t>【政府采购合同专用条款】</w:t>
      </w:r>
      <w:r>
        <w:rPr>
          <w:rFonts w:hint="eastAsia" w:ascii="宋体" w:hAnsi="宋体"/>
          <w:sz w:val="24"/>
          <w:szCs w:val="24"/>
        </w:rPr>
        <w:t>规定或乙方书面承诺（两者以较长的为准）的质量保证期内，本保证保持有效。</w:t>
      </w:r>
    </w:p>
    <w:p w14:paraId="25FCF6C9">
      <w:pPr>
        <w:spacing w:line="400" w:lineRule="exact"/>
        <w:ind w:firstLine="420"/>
        <w:jc w:val="left"/>
        <w:rPr>
          <w:rFonts w:ascii="宋体" w:hAnsi="宋体"/>
          <w:sz w:val="24"/>
          <w:szCs w:val="24"/>
        </w:rPr>
      </w:pPr>
      <w:r>
        <w:rPr>
          <w:rFonts w:hint="eastAsia" w:ascii="宋体" w:hAnsi="宋体"/>
          <w:sz w:val="24"/>
          <w:szCs w:val="24"/>
        </w:rPr>
        <w:t>（2）在质量保证期内所发现的缺陷，甲方应尽快以书面形式通知乙方。</w:t>
      </w:r>
    </w:p>
    <w:p w14:paraId="204F3F41">
      <w:pPr>
        <w:spacing w:line="400" w:lineRule="exact"/>
        <w:ind w:firstLine="420"/>
        <w:jc w:val="left"/>
        <w:rPr>
          <w:rFonts w:ascii="宋体" w:hAnsi="宋体"/>
          <w:sz w:val="24"/>
          <w:szCs w:val="24"/>
        </w:rPr>
      </w:pPr>
      <w:r>
        <w:rPr>
          <w:rFonts w:hint="eastAsia" w:ascii="宋体" w:hAnsi="宋体"/>
          <w:sz w:val="24"/>
          <w:szCs w:val="24"/>
        </w:rPr>
        <w:t>（3）乙方收到通知后，应在</w:t>
      </w:r>
      <w:r>
        <w:rPr>
          <w:rFonts w:hint="eastAsia" w:ascii="宋体" w:hAnsi="宋体"/>
          <w:b/>
          <w:sz w:val="24"/>
          <w:szCs w:val="24"/>
        </w:rPr>
        <w:t>【政府采购合同专用条款】</w:t>
      </w:r>
      <w:r>
        <w:rPr>
          <w:rFonts w:hint="eastAsia" w:ascii="宋体" w:hAnsi="宋体"/>
          <w:sz w:val="24"/>
          <w:szCs w:val="24"/>
        </w:rPr>
        <w:t>规定的响应时间内以合理的速度免费维修或更换有缺陷的货物或部件。</w:t>
      </w:r>
    </w:p>
    <w:p w14:paraId="3A65DE51">
      <w:pPr>
        <w:spacing w:line="400" w:lineRule="exact"/>
        <w:ind w:firstLine="420"/>
        <w:jc w:val="left"/>
        <w:rPr>
          <w:rFonts w:ascii="宋体" w:hAnsi="宋体"/>
          <w:sz w:val="24"/>
          <w:szCs w:val="24"/>
        </w:rPr>
      </w:pPr>
      <w:r>
        <w:rPr>
          <w:rFonts w:hint="eastAsia" w:ascii="宋体" w:hAnsi="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color w:val="000000"/>
          <w:sz w:val="24"/>
          <w:szCs w:val="24"/>
        </w:rPr>
        <w:t>5</w:t>
      </w:r>
      <w:r>
        <w:rPr>
          <w:rFonts w:hint="eastAsia" w:ascii="宋体" w:hAnsi="宋体"/>
          <w:sz w:val="24"/>
          <w:szCs w:val="24"/>
        </w:rPr>
        <w:t>.1条规定以书面形式</w:t>
      </w:r>
      <w:r>
        <w:rPr>
          <w:rFonts w:hint="eastAsia" w:ascii="宋体" w:hAnsi="宋体"/>
          <w:color w:val="000000"/>
          <w:sz w:val="24"/>
          <w:szCs w:val="24"/>
        </w:rPr>
        <w:t>追究</w:t>
      </w:r>
      <w:r>
        <w:rPr>
          <w:rFonts w:hint="eastAsia" w:ascii="宋体" w:hAnsi="宋体"/>
          <w:sz w:val="24"/>
          <w:szCs w:val="24"/>
        </w:rPr>
        <w:t>乙方</w:t>
      </w:r>
      <w:r>
        <w:rPr>
          <w:rFonts w:hint="eastAsia" w:ascii="宋体" w:hAnsi="宋体"/>
          <w:color w:val="000000"/>
          <w:sz w:val="24"/>
          <w:szCs w:val="24"/>
        </w:rPr>
        <w:t>的违约责任</w:t>
      </w:r>
      <w:r>
        <w:rPr>
          <w:rFonts w:hint="eastAsia" w:ascii="宋体" w:hAnsi="宋体"/>
          <w:sz w:val="24"/>
          <w:szCs w:val="24"/>
        </w:rPr>
        <w:t>。</w:t>
      </w:r>
    </w:p>
    <w:p w14:paraId="54134C61">
      <w:pPr>
        <w:spacing w:line="400" w:lineRule="exact"/>
        <w:ind w:firstLine="420"/>
        <w:jc w:val="left"/>
        <w:rPr>
          <w:sz w:val="24"/>
          <w:szCs w:val="24"/>
        </w:rPr>
      </w:pPr>
      <w:r>
        <w:rPr>
          <w:rFonts w:hint="eastAsia" w:ascii="宋体" w:hAnsi="宋体"/>
          <w:sz w:val="24"/>
          <w:szCs w:val="24"/>
        </w:rPr>
        <w:t>（5）乙方在约定的时间内未能弥补缺陷，甲方可采取必要的补救措施，但其风险和费用将由乙方承担，甲方根据合同约定对乙方行使的其他权利不受影响。</w:t>
      </w:r>
    </w:p>
    <w:p w14:paraId="55EE7195">
      <w:pPr>
        <w:spacing w:line="400" w:lineRule="exact"/>
        <w:jc w:val="left"/>
        <w:rPr>
          <w:rFonts w:ascii="宋体" w:hAnsi="宋体"/>
          <w:b/>
          <w:bCs/>
          <w:sz w:val="24"/>
          <w:szCs w:val="24"/>
        </w:rPr>
      </w:pPr>
      <w:r>
        <w:rPr>
          <w:rFonts w:hint="eastAsia" w:ascii="宋体" w:hAnsi="宋体"/>
          <w:b/>
          <w:bCs/>
          <w:color w:val="000000"/>
          <w:sz w:val="24"/>
          <w:szCs w:val="24"/>
        </w:rPr>
        <w:t>9</w:t>
      </w:r>
      <w:r>
        <w:rPr>
          <w:rFonts w:hint="eastAsia" w:ascii="宋体" w:hAnsi="宋体"/>
          <w:b/>
          <w:bCs/>
          <w:sz w:val="24"/>
          <w:szCs w:val="24"/>
        </w:rPr>
        <w:t>.权利瑕疵担保</w:t>
      </w:r>
    </w:p>
    <w:p w14:paraId="4B4AB621">
      <w:pPr>
        <w:spacing w:line="400" w:lineRule="exact"/>
        <w:ind w:firstLine="420"/>
        <w:jc w:val="left"/>
        <w:rPr>
          <w:rFonts w:ascii="宋体" w:hAnsi="宋体"/>
          <w:color w:val="000000"/>
          <w:sz w:val="24"/>
          <w:szCs w:val="24"/>
        </w:rPr>
      </w:pPr>
      <w:r>
        <w:rPr>
          <w:rFonts w:hint="eastAsia" w:ascii="宋体" w:hAnsi="宋体"/>
          <w:color w:val="000000"/>
          <w:sz w:val="24"/>
          <w:szCs w:val="24"/>
        </w:rPr>
        <w:t>9.1乙方保证对其出售的货物享有合法的权利。</w:t>
      </w:r>
    </w:p>
    <w:p w14:paraId="7BF23FF3">
      <w:pPr>
        <w:spacing w:line="400" w:lineRule="exact"/>
        <w:ind w:firstLine="420"/>
        <w:jc w:val="left"/>
        <w:rPr>
          <w:rFonts w:ascii="宋体" w:hAnsi="宋体"/>
          <w:color w:val="000000"/>
          <w:sz w:val="24"/>
          <w:szCs w:val="24"/>
        </w:rPr>
      </w:pPr>
      <w:r>
        <w:rPr>
          <w:rFonts w:hint="eastAsia" w:ascii="宋体" w:hAnsi="宋体"/>
          <w:color w:val="000000"/>
          <w:sz w:val="24"/>
          <w:szCs w:val="24"/>
        </w:rPr>
        <w:t>9.2</w:t>
      </w:r>
      <w:r>
        <w:rPr>
          <w:rFonts w:hint="eastAsia" w:ascii="宋体" w:hAnsi="宋体" w:cs="宋体"/>
          <w:sz w:val="24"/>
          <w:szCs w:val="24"/>
        </w:rPr>
        <w:t>乙方保证在交付的货物上不存在抵押权等担保物权。</w:t>
      </w:r>
    </w:p>
    <w:p w14:paraId="37E6BDAF">
      <w:pPr>
        <w:spacing w:line="400" w:lineRule="exact"/>
        <w:ind w:firstLine="420"/>
        <w:jc w:val="left"/>
        <w:rPr>
          <w:rFonts w:ascii="宋体" w:hAnsi="宋体"/>
          <w:color w:val="000000"/>
          <w:sz w:val="24"/>
          <w:szCs w:val="24"/>
        </w:rPr>
      </w:pPr>
      <w:r>
        <w:rPr>
          <w:rFonts w:hint="eastAsia" w:ascii="宋体" w:hAnsi="宋体"/>
          <w:color w:val="000000"/>
          <w:sz w:val="24"/>
          <w:szCs w:val="24"/>
        </w:rPr>
        <w:t>9.3如甲方使用上述货物构成对第三人侵权的，则由乙方承担全部责任。</w:t>
      </w:r>
    </w:p>
    <w:p w14:paraId="31464A2B">
      <w:pPr>
        <w:spacing w:line="400" w:lineRule="exact"/>
        <w:jc w:val="left"/>
        <w:rPr>
          <w:rFonts w:ascii="宋体" w:hAnsi="宋体"/>
          <w:b/>
          <w:bCs/>
          <w:color w:val="000000"/>
          <w:sz w:val="24"/>
          <w:szCs w:val="24"/>
        </w:rPr>
      </w:pPr>
      <w:r>
        <w:rPr>
          <w:rFonts w:hint="eastAsia" w:ascii="宋体" w:hAnsi="宋体"/>
          <w:b/>
          <w:bCs/>
          <w:color w:val="000000"/>
          <w:sz w:val="24"/>
          <w:szCs w:val="24"/>
        </w:rPr>
        <w:t>10.知识产权保护</w:t>
      </w:r>
    </w:p>
    <w:p w14:paraId="6C2E8D56">
      <w:pPr>
        <w:spacing w:line="400" w:lineRule="exact"/>
        <w:ind w:firstLine="420"/>
        <w:jc w:val="left"/>
        <w:rPr>
          <w:rFonts w:ascii="宋体" w:hAnsi="宋体"/>
          <w:sz w:val="24"/>
          <w:szCs w:val="24"/>
        </w:rPr>
      </w:pPr>
      <w:r>
        <w:rPr>
          <w:rFonts w:hint="eastAsia" w:ascii="宋体" w:hAnsi="宋体"/>
          <w:color w:val="000000"/>
          <w:sz w:val="24"/>
          <w:szCs w:val="24"/>
        </w:rPr>
        <w:t>10.1乙方对其所销售的货物应当享有知识产权或经权利人合法授权，保证没有侵犯任</w:t>
      </w:r>
      <w:r>
        <w:rPr>
          <w:rFonts w:hint="eastAsia" w:ascii="宋体" w:hAnsi="宋体"/>
          <w:sz w:val="24"/>
          <w:szCs w:val="24"/>
        </w:rPr>
        <w:t>何第三人的知识产权等权利。</w:t>
      </w:r>
      <w:r>
        <w:rPr>
          <w:rFonts w:hint="eastAsia" w:ascii="宋体" w:hAnsi="宋体" w:cs="宋体"/>
          <w:sz w:val="24"/>
          <w:szCs w:val="24"/>
        </w:rPr>
        <w:t>因违反前述约定对第三人构成侵权的，应当由乙方向第三人承担法律责任；甲方依法向第三人赔偿后，有权向乙方追偿。甲方有其他损失的，乙方应当赔偿</w:t>
      </w:r>
      <w:r>
        <w:rPr>
          <w:rFonts w:hint="eastAsia" w:ascii="宋体" w:hAnsi="宋体"/>
          <w:sz w:val="24"/>
          <w:szCs w:val="24"/>
        </w:rPr>
        <w:t>。</w:t>
      </w:r>
    </w:p>
    <w:p w14:paraId="3A80BF4E">
      <w:pPr>
        <w:spacing w:line="400" w:lineRule="exact"/>
        <w:jc w:val="left"/>
        <w:rPr>
          <w:rFonts w:ascii="宋体" w:hAnsi="宋体"/>
          <w:b/>
          <w:bCs/>
          <w:sz w:val="24"/>
          <w:szCs w:val="24"/>
        </w:rPr>
      </w:pPr>
      <w:r>
        <w:rPr>
          <w:rFonts w:hint="eastAsia" w:ascii="宋体" w:hAnsi="宋体"/>
          <w:b/>
          <w:bCs/>
          <w:sz w:val="24"/>
          <w:szCs w:val="24"/>
        </w:rPr>
        <w:t>11.保密义务</w:t>
      </w:r>
    </w:p>
    <w:p w14:paraId="64088370">
      <w:pPr>
        <w:spacing w:line="400" w:lineRule="exact"/>
        <w:ind w:firstLine="420"/>
        <w:jc w:val="left"/>
        <w:rPr>
          <w:rFonts w:ascii="宋体" w:hAnsi="宋体" w:cs="宋体"/>
          <w:sz w:val="24"/>
          <w:szCs w:val="24"/>
        </w:rPr>
      </w:pPr>
      <w:r>
        <w:rPr>
          <w:rFonts w:hint="eastAsia" w:ascii="宋体" w:hAnsi="宋体" w:cs="宋体"/>
          <w:sz w:val="24"/>
          <w:szCs w:val="24"/>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 w:val="24"/>
          <w:szCs w:val="24"/>
        </w:rPr>
        <w:t>【政府采购合同专用条款】</w:t>
      </w:r>
      <w:r>
        <w:rPr>
          <w:rFonts w:hint="eastAsia" w:ascii="宋体" w:hAnsi="宋体" w:cs="宋体"/>
          <w:sz w:val="24"/>
          <w:szCs w:val="24"/>
        </w:rPr>
        <w:t>中约定。</w:t>
      </w:r>
    </w:p>
    <w:p w14:paraId="3C0BE400">
      <w:pPr>
        <w:spacing w:line="400" w:lineRule="exact"/>
        <w:jc w:val="left"/>
        <w:rPr>
          <w:rFonts w:ascii="宋体" w:hAnsi="宋体"/>
          <w:b/>
          <w:bCs/>
          <w:sz w:val="24"/>
          <w:szCs w:val="24"/>
        </w:rPr>
      </w:pPr>
      <w:r>
        <w:rPr>
          <w:rFonts w:hint="eastAsia" w:ascii="宋体" w:hAnsi="宋体"/>
          <w:b/>
          <w:bCs/>
          <w:sz w:val="24"/>
          <w:szCs w:val="24"/>
        </w:rPr>
        <w:t>12.合同价款支付</w:t>
      </w:r>
    </w:p>
    <w:p w14:paraId="48E744A0">
      <w:pPr>
        <w:spacing w:line="400" w:lineRule="exact"/>
        <w:ind w:firstLine="420"/>
        <w:jc w:val="left"/>
        <w:rPr>
          <w:rFonts w:ascii="宋体" w:hAnsi="宋体"/>
          <w:sz w:val="24"/>
          <w:szCs w:val="24"/>
        </w:rPr>
      </w:pPr>
      <w:r>
        <w:rPr>
          <w:rFonts w:hint="eastAsia" w:ascii="宋体" w:hAnsi="宋体"/>
          <w:sz w:val="24"/>
          <w:szCs w:val="24"/>
        </w:rPr>
        <w:t>12.1合同价款支付按照国库集中支付制度及财政管理相关规定执行。</w:t>
      </w:r>
    </w:p>
    <w:p w14:paraId="53F6163C">
      <w:pPr>
        <w:spacing w:line="400" w:lineRule="exact"/>
        <w:ind w:firstLine="420"/>
        <w:jc w:val="left"/>
        <w:rPr>
          <w:rFonts w:ascii="宋体" w:hAnsi="宋体"/>
          <w:sz w:val="24"/>
          <w:szCs w:val="24"/>
        </w:rPr>
      </w:pPr>
      <w:r>
        <w:rPr>
          <w:rFonts w:hint="eastAsia" w:ascii="宋体" w:hAnsi="宋体"/>
          <w:sz w:val="24"/>
          <w:szCs w:val="24"/>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 w:val="24"/>
          <w:szCs w:val="24"/>
        </w:rPr>
        <w:t>政府采购合同专用条款</w:t>
      </w:r>
      <w:r>
        <w:rPr>
          <w:rFonts w:hint="eastAsia" w:ascii="宋体" w:hAnsi="宋体"/>
          <w:sz w:val="24"/>
          <w:szCs w:val="24"/>
        </w:rPr>
        <w:t>】中约定。</w:t>
      </w:r>
    </w:p>
    <w:p w14:paraId="4FD59AFF">
      <w:pPr>
        <w:spacing w:line="400" w:lineRule="exact"/>
        <w:jc w:val="left"/>
        <w:rPr>
          <w:rFonts w:ascii="宋体" w:hAnsi="宋体"/>
          <w:b/>
          <w:bCs/>
          <w:sz w:val="24"/>
          <w:szCs w:val="24"/>
        </w:rPr>
      </w:pPr>
      <w:r>
        <w:rPr>
          <w:rFonts w:hint="eastAsia" w:ascii="宋体" w:hAnsi="宋体"/>
          <w:b/>
          <w:bCs/>
          <w:sz w:val="24"/>
          <w:szCs w:val="24"/>
        </w:rPr>
        <w:t>13.履约保证金</w:t>
      </w:r>
    </w:p>
    <w:p w14:paraId="6394F7F9">
      <w:pPr>
        <w:spacing w:line="400" w:lineRule="exact"/>
        <w:ind w:firstLine="420"/>
        <w:jc w:val="left"/>
        <w:rPr>
          <w:rFonts w:ascii="宋体" w:hAnsi="宋体"/>
          <w:sz w:val="24"/>
          <w:szCs w:val="24"/>
        </w:rPr>
      </w:pPr>
      <w:r>
        <w:rPr>
          <w:rFonts w:hint="eastAsia" w:ascii="宋体" w:hAnsi="宋体"/>
          <w:sz w:val="24"/>
          <w:szCs w:val="24"/>
        </w:rPr>
        <w:t>13.1</w:t>
      </w:r>
      <w:r>
        <w:rPr>
          <w:rFonts w:hint="eastAsia" w:ascii="宋体" w:hAnsi="宋体" w:cs="宋体"/>
          <w:sz w:val="24"/>
          <w:szCs w:val="24"/>
        </w:rPr>
        <w:t>乙方应当以支票、汇票、本票或者金融机构、担保机构出具的保函等非现金形式提交。</w:t>
      </w:r>
    </w:p>
    <w:p w14:paraId="0903587F">
      <w:pPr>
        <w:spacing w:line="400" w:lineRule="exact"/>
        <w:ind w:firstLine="420"/>
        <w:jc w:val="left"/>
        <w:rPr>
          <w:rFonts w:ascii="宋体" w:hAnsi="宋体"/>
          <w:sz w:val="24"/>
          <w:szCs w:val="24"/>
        </w:rPr>
      </w:pPr>
      <w:r>
        <w:rPr>
          <w:rFonts w:hint="eastAsia" w:ascii="宋体" w:hAnsi="宋体"/>
          <w:sz w:val="24"/>
          <w:szCs w:val="24"/>
        </w:rPr>
        <w:t>13.2如果乙方出现</w:t>
      </w:r>
      <w:r>
        <w:rPr>
          <w:rFonts w:hint="eastAsia" w:ascii="宋体" w:hAnsi="宋体" w:cs="宋体"/>
          <w:b/>
          <w:bCs/>
          <w:sz w:val="24"/>
          <w:szCs w:val="24"/>
        </w:rPr>
        <w:t>【政府采购合同专用条款】</w:t>
      </w:r>
      <w:r>
        <w:rPr>
          <w:rFonts w:hint="eastAsia" w:ascii="宋体" w:hAnsi="宋体" w:cs="宋体"/>
          <w:sz w:val="24"/>
          <w:szCs w:val="24"/>
        </w:rPr>
        <w:t>约定情形的</w:t>
      </w:r>
      <w:r>
        <w:rPr>
          <w:rFonts w:hint="eastAsia" w:ascii="宋体" w:hAnsi="宋体"/>
          <w:sz w:val="24"/>
          <w:szCs w:val="24"/>
        </w:rPr>
        <w:t>，履约保证金不予退还；如果乙方未能按合同约定全面履行义务，甲方有权从履约保证金中取得补偿或赔偿，且不影响甲方要求乙方承担合同约定的超过履约保证金的违约责任的权利。</w:t>
      </w:r>
    </w:p>
    <w:p w14:paraId="361B866A">
      <w:pPr>
        <w:spacing w:line="400" w:lineRule="exact"/>
        <w:ind w:firstLine="420"/>
        <w:rPr>
          <w:sz w:val="24"/>
          <w:szCs w:val="24"/>
        </w:rPr>
      </w:pPr>
      <w:r>
        <w:rPr>
          <w:rFonts w:hint="eastAsia" w:ascii="宋体" w:hAnsi="宋体"/>
          <w:sz w:val="24"/>
          <w:szCs w:val="24"/>
        </w:rPr>
        <w:t>13.3甲方在项目通过验收后按照</w:t>
      </w:r>
      <w:r>
        <w:rPr>
          <w:rFonts w:hint="eastAsia" w:ascii="宋体" w:hAnsi="宋体"/>
          <w:b/>
          <w:sz w:val="24"/>
          <w:szCs w:val="24"/>
        </w:rPr>
        <w:t>【政府采购合同专用条款】</w:t>
      </w:r>
      <w:r>
        <w:rPr>
          <w:rFonts w:hint="eastAsia" w:ascii="宋体" w:hAnsi="宋体"/>
          <w:sz w:val="24"/>
          <w:szCs w:val="24"/>
        </w:rPr>
        <w:t>规定的时间内将履约保证金退还乙方；逾期退还的，乙方可要求甲方支付违约金，违约金按照</w:t>
      </w:r>
      <w:r>
        <w:rPr>
          <w:rFonts w:hint="eastAsia" w:ascii="宋体" w:hAnsi="宋体"/>
          <w:b/>
          <w:sz w:val="24"/>
          <w:szCs w:val="24"/>
        </w:rPr>
        <w:t>【政府采购合同专用条款】</w:t>
      </w:r>
      <w:r>
        <w:rPr>
          <w:rFonts w:hint="eastAsia" w:ascii="宋体" w:hAnsi="宋体"/>
          <w:sz w:val="24"/>
          <w:szCs w:val="24"/>
        </w:rPr>
        <w:t>规定支付。</w:t>
      </w:r>
    </w:p>
    <w:p w14:paraId="696F54E3">
      <w:pPr>
        <w:spacing w:line="400" w:lineRule="exact"/>
        <w:jc w:val="left"/>
        <w:rPr>
          <w:rFonts w:ascii="宋体" w:hAnsi="宋体"/>
          <w:b/>
          <w:sz w:val="24"/>
          <w:szCs w:val="24"/>
        </w:rPr>
      </w:pPr>
      <w:r>
        <w:rPr>
          <w:rFonts w:hint="eastAsia" w:ascii="宋体" w:hAnsi="宋体"/>
          <w:b/>
          <w:bCs/>
          <w:sz w:val="24"/>
          <w:szCs w:val="24"/>
        </w:rPr>
        <w:t>14.</w:t>
      </w:r>
      <w:r>
        <w:rPr>
          <w:rFonts w:hint="eastAsia"/>
          <w:b/>
          <w:sz w:val="24"/>
          <w:szCs w:val="24"/>
        </w:rPr>
        <w:t>售后</w:t>
      </w:r>
      <w:r>
        <w:rPr>
          <w:rFonts w:hint="eastAsia" w:ascii="宋体" w:hAnsi="宋体"/>
          <w:b/>
          <w:sz w:val="24"/>
          <w:szCs w:val="24"/>
        </w:rPr>
        <w:t>服务</w:t>
      </w:r>
    </w:p>
    <w:p w14:paraId="0C18BEF0">
      <w:pPr>
        <w:spacing w:line="400" w:lineRule="exact"/>
        <w:ind w:firstLine="420"/>
        <w:jc w:val="left"/>
        <w:rPr>
          <w:rFonts w:ascii="宋体" w:hAnsi="宋体"/>
          <w:sz w:val="24"/>
          <w:szCs w:val="24"/>
        </w:rPr>
      </w:pPr>
      <w:r>
        <w:rPr>
          <w:rFonts w:hint="eastAsia" w:ascii="宋体" w:hAnsi="宋体"/>
          <w:sz w:val="24"/>
          <w:szCs w:val="24"/>
        </w:rPr>
        <w:t>14.1除项目不涉及或采购活动中明确约定无须承担外，乙方还应提供下列服务：</w:t>
      </w:r>
    </w:p>
    <w:p w14:paraId="4A3ECF6E">
      <w:pPr>
        <w:spacing w:line="400" w:lineRule="exact"/>
        <w:ind w:firstLine="420"/>
        <w:jc w:val="left"/>
        <w:rPr>
          <w:rFonts w:ascii="宋体" w:hAnsi="宋体"/>
          <w:sz w:val="24"/>
          <w:szCs w:val="24"/>
        </w:rPr>
      </w:pPr>
      <w:r>
        <w:rPr>
          <w:rFonts w:hint="eastAsia" w:ascii="宋体" w:hAnsi="宋体"/>
          <w:sz w:val="24"/>
          <w:szCs w:val="24"/>
        </w:rPr>
        <w:t>（1）货物的现场移动、安装、调试、启动监督及技术支持；</w:t>
      </w:r>
    </w:p>
    <w:p w14:paraId="05FD336C">
      <w:pPr>
        <w:spacing w:line="400" w:lineRule="exact"/>
        <w:ind w:firstLine="420"/>
        <w:jc w:val="left"/>
        <w:rPr>
          <w:rFonts w:ascii="宋体" w:hAnsi="宋体"/>
          <w:sz w:val="24"/>
          <w:szCs w:val="24"/>
        </w:rPr>
      </w:pPr>
      <w:r>
        <w:rPr>
          <w:rFonts w:hint="eastAsia" w:ascii="宋体" w:hAnsi="宋体"/>
          <w:sz w:val="24"/>
          <w:szCs w:val="24"/>
        </w:rPr>
        <w:t>（2）提供货物组装和维修所需的专用工具和辅助材料；</w:t>
      </w:r>
    </w:p>
    <w:p w14:paraId="0A5C9291">
      <w:pPr>
        <w:spacing w:line="400" w:lineRule="exact"/>
        <w:ind w:firstLine="420"/>
        <w:jc w:val="left"/>
        <w:rPr>
          <w:rFonts w:ascii="宋体" w:hAnsi="宋体"/>
          <w:sz w:val="24"/>
          <w:szCs w:val="24"/>
        </w:rPr>
      </w:pPr>
      <w:r>
        <w:rPr>
          <w:rFonts w:hint="eastAsia" w:ascii="宋体" w:hAnsi="宋体"/>
          <w:sz w:val="24"/>
          <w:szCs w:val="24"/>
        </w:rPr>
        <w:t>（3）在</w:t>
      </w:r>
      <w:r>
        <w:rPr>
          <w:rFonts w:hint="eastAsia" w:ascii="宋体" w:hAnsi="宋体" w:cs="宋体"/>
          <w:b/>
          <w:bCs/>
          <w:sz w:val="24"/>
          <w:szCs w:val="24"/>
        </w:rPr>
        <w:t>【政府采购合同专用条款】</w:t>
      </w:r>
      <w:r>
        <w:rPr>
          <w:rFonts w:hint="eastAsia" w:ascii="宋体" w:hAnsi="宋体"/>
          <w:sz w:val="24"/>
          <w:szCs w:val="24"/>
        </w:rPr>
        <w:t>约定的期限内对所有的货物实施运行监督、维修，但前提条件是该服务并不能免除乙方在质量保证期内所承担的义务；</w:t>
      </w:r>
    </w:p>
    <w:p w14:paraId="3437A36A">
      <w:pPr>
        <w:spacing w:line="400" w:lineRule="exact"/>
        <w:ind w:firstLine="420"/>
        <w:jc w:val="left"/>
        <w:rPr>
          <w:rFonts w:ascii="宋体" w:hAnsi="宋体"/>
          <w:sz w:val="24"/>
          <w:szCs w:val="24"/>
        </w:rPr>
      </w:pPr>
      <w:r>
        <w:rPr>
          <w:rFonts w:hint="eastAsia" w:ascii="宋体" w:hAnsi="宋体"/>
          <w:sz w:val="24"/>
          <w:szCs w:val="24"/>
        </w:rPr>
        <w:t>（4）在制造商所在地或指定现场就货物的安装、启动、运营、维护、废弃处置等对甲方操作人员进行培训</w:t>
      </w:r>
      <w:r>
        <w:rPr>
          <w:rFonts w:hint="eastAsia" w:ascii="宋体" w:hAnsi="宋体" w:cs="宋体"/>
          <w:sz w:val="24"/>
          <w:szCs w:val="24"/>
        </w:rPr>
        <w:t>；</w:t>
      </w:r>
    </w:p>
    <w:p w14:paraId="7DB8D65E">
      <w:pPr>
        <w:pStyle w:val="114"/>
        <w:ind w:firstLine="480"/>
        <w:rPr>
          <w:rFonts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0BBC4CD6">
      <w:pPr>
        <w:spacing w:line="400" w:lineRule="exact"/>
        <w:ind w:firstLine="420"/>
        <w:jc w:val="left"/>
        <w:rPr>
          <w:rFonts w:ascii="宋体" w:hAnsi="宋体"/>
          <w:sz w:val="24"/>
          <w:szCs w:val="24"/>
        </w:rPr>
      </w:pPr>
      <w:r>
        <w:rPr>
          <w:rFonts w:hint="eastAsia" w:ascii="宋体" w:hAnsi="宋体"/>
          <w:sz w:val="24"/>
          <w:szCs w:val="24"/>
        </w:rPr>
        <w:t>（6）</w:t>
      </w:r>
      <w:r>
        <w:rPr>
          <w:rFonts w:hint="eastAsia" w:ascii="宋体" w:hAnsi="宋体"/>
          <w:b/>
          <w:sz w:val="24"/>
          <w:szCs w:val="24"/>
        </w:rPr>
        <w:t>【政府采购合同专用条款】</w:t>
      </w:r>
      <w:r>
        <w:rPr>
          <w:rFonts w:hint="eastAsia" w:ascii="宋体" w:hAnsi="宋体"/>
          <w:sz w:val="24"/>
          <w:szCs w:val="24"/>
        </w:rPr>
        <w:t>规定由乙方提供的其他服务。</w:t>
      </w:r>
    </w:p>
    <w:p w14:paraId="4FAF22A2">
      <w:pPr>
        <w:spacing w:line="400" w:lineRule="exact"/>
        <w:ind w:firstLine="420"/>
        <w:jc w:val="left"/>
        <w:rPr>
          <w:rFonts w:ascii="宋体" w:hAnsi="宋体"/>
          <w:sz w:val="24"/>
          <w:szCs w:val="24"/>
        </w:rPr>
      </w:pPr>
      <w:r>
        <w:rPr>
          <w:rFonts w:hint="eastAsia" w:ascii="宋体" w:hAnsi="宋体"/>
          <w:sz w:val="24"/>
          <w:szCs w:val="24"/>
        </w:rPr>
        <w:t>14.2乙方提供的售后服务的费用已包含在合同价款中，甲方不再另行支付。</w:t>
      </w:r>
    </w:p>
    <w:p w14:paraId="493ADD58">
      <w:pPr>
        <w:spacing w:line="400" w:lineRule="exact"/>
        <w:jc w:val="left"/>
        <w:rPr>
          <w:rFonts w:ascii="宋体" w:hAnsi="宋体"/>
          <w:b/>
          <w:bCs/>
          <w:sz w:val="24"/>
          <w:szCs w:val="24"/>
        </w:rPr>
      </w:pPr>
      <w:r>
        <w:rPr>
          <w:rFonts w:hint="eastAsia" w:ascii="宋体" w:hAnsi="宋体"/>
          <w:b/>
          <w:bCs/>
          <w:sz w:val="24"/>
          <w:szCs w:val="24"/>
        </w:rPr>
        <w:t>15.违约责任</w:t>
      </w:r>
    </w:p>
    <w:p w14:paraId="5AFC614B">
      <w:pPr>
        <w:spacing w:line="400" w:lineRule="exact"/>
        <w:ind w:firstLine="420"/>
        <w:jc w:val="left"/>
        <w:rPr>
          <w:rFonts w:ascii="宋体" w:hAnsi="宋体"/>
          <w:bCs/>
          <w:sz w:val="24"/>
          <w:szCs w:val="24"/>
        </w:rPr>
      </w:pPr>
      <w:r>
        <w:rPr>
          <w:rFonts w:hint="eastAsia" w:ascii="宋体" w:hAnsi="宋体"/>
          <w:bCs/>
          <w:sz w:val="24"/>
          <w:szCs w:val="24"/>
        </w:rPr>
        <w:t>15.1质量瑕疵的违约责任</w:t>
      </w:r>
    </w:p>
    <w:p w14:paraId="2426C9A8">
      <w:pPr>
        <w:spacing w:line="400" w:lineRule="exact"/>
        <w:ind w:firstLine="420"/>
        <w:jc w:val="left"/>
        <w:rPr>
          <w:rFonts w:ascii="宋体" w:hAnsi="宋体"/>
          <w:sz w:val="24"/>
          <w:szCs w:val="24"/>
        </w:rPr>
      </w:pPr>
      <w:r>
        <w:rPr>
          <w:rFonts w:hint="eastAsia" w:ascii="宋体" w:hAnsi="宋体"/>
          <w:sz w:val="24"/>
          <w:szCs w:val="24"/>
        </w:rPr>
        <w:t>乙方提供的产品不符合合同约定的质量标准或存在产品质量缺陷，甲方有权要求乙方根据</w:t>
      </w:r>
      <w:r>
        <w:rPr>
          <w:rFonts w:hint="eastAsia" w:ascii="宋体" w:hAnsi="宋体"/>
          <w:b/>
          <w:sz w:val="24"/>
          <w:szCs w:val="24"/>
        </w:rPr>
        <w:t>【政府采购合同专用条款】</w:t>
      </w:r>
      <w:r>
        <w:rPr>
          <w:rFonts w:hint="eastAsia" w:ascii="宋体" w:hAnsi="宋体"/>
          <w:bCs/>
          <w:sz w:val="24"/>
          <w:szCs w:val="24"/>
        </w:rPr>
        <w:t>要求</w:t>
      </w:r>
      <w:r>
        <w:rPr>
          <w:rFonts w:hint="eastAsia" w:ascii="宋体" w:hAnsi="宋体"/>
          <w:sz w:val="24"/>
          <w:szCs w:val="24"/>
        </w:rPr>
        <w:t>及时修理、重作、更换，并承担由此给甲方造成的损失。</w:t>
      </w:r>
    </w:p>
    <w:p w14:paraId="4316163D">
      <w:pPr>
        <w:spacing w:line="400" w:lineRule="exact"/>
        <w:ind w:firstLine="420"/>
        <w:jc w:val="left"/>
        <w:rPr>
          <w:rFonts w:ascii="宋体" w:hAnsi="宋体"/>
          <w:bCs/>
          <w:sz w:val="24"/>
          <w:szCs w:val="24"/>
        </w:rPr>
      </w:pPr>
      <w:r>
        <w:rPr>
          <w:rFonts w:hint="eastAsia" w:ascii="宋体" w:hAnsi="宋体"/>
          <w:bCs/>
          <w:sz w:val="24"/>
          <w:szCs w:val="24"/>
        </w:rPr>
        <w:t>15.2迟延交货的违约责任</w:t>
      </w:r>
    </w:p>
    <w:p w14:paraId="6757F074">
      <w:pPr>
        <w:spacing w:line="400" w:lineRule="exact"/>
        <w:ind w:firstLine="420"/>
        <w:jc w:val="left"/>
        <w:rPr>
          <w:rFonts w:ascii="宋体" w:hAnsi="宋体"/>
          <w:sz w:val="24"/>
          <w:szCs w:val="24"/>
        </w:rPr>
      </w:pPr>
      <w:r>
        <w:rPr>
          <w:rFonts w:hint="eastAsia" w:ascii="宋体" w:hAnsi="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3DC0FB5">
      <w:pPr>
        <w:spacing w:line="400" w:lineRule="exact"/>
        <w:ind w:firstLine="420"/>
        <w:jc w:val="left"/>
        <w:rPr>
          <w:rFonts w:ascii="宋体" w:hAnsi="宋体"/>
          <w:sz w:val="24"/>
          <w:szCs w:val="24"/>
        </w:rPr>
      </w:pPr>
      <w:r>
        <w:rPr>
          <w:rFonts w:hint="eastAsia" w:ascii="宋体" w:hAnsi="宋体"/>
          <w:sz w:val="24"/>
          <w:szCs w:val="24"/>
        </w:rPr>
        <w:t>（2）如果乙方没有按照合同规定的时间交货和提供相关服务，甲方有权从货款中扣除误期赔偿费而不影响合同项下的其他补救方法，赔偿费按</w:t>
      </w:r>
      <w:r>
        <w:rPr>
          <w:rFonts w:hint="eastAsia" w:ascii="宋体" w:hAnsi="宋体"/>
          <w:b/>
          <w:sz w:val="24"/>
          <w:szCs w:val="24"/>
        </w:rPr>
        <w:t>【政府采购合同专用条款】</w:t>
      </w:r>
      <w:r>
        <w:rPr>
          <w:rFonts w:hint="eastAsia" w:ascii="宋体" w:hAnsi="宋体"/>
          <w:sz w:val="24"/>
          <w:szCs w:val="24"/>
        </w:rPr>
        <w:t>规定执行。如果涉及公共利益，且赔偿金额无法弥补公共利益损失，甲方可要求继续履行或者采取其他补救措施。</w:t>
      </w:r>
    </w:p>
    <w:p w14:paraId="2FB19071">
      <w:pPr>
        <w:spacing w:line="400" w:lineRule="exact"/>
        <w:ind w:firstLine="420"/>
        <w:jc w:val="left"/>
        <w:rPr>
          <w:rFonts w:ascii="宋体" w:hAnsi="宋体"/>
          <w:sz w:val="24"/>
          <w:szCs w:val="24"/>
        </w:rPr>
      </w:pPr>
      <w:r>
        <w:rPr>
          <w:rFonts w:hint="eastAsia" w:ascii="宋体" w:hAnsi="宋体"/>
          <w:sz w:val="24"/>
          <w:szCs w:val="24"/>
        </w:rPr>
        <w:t>15.3迟延支付的违约责任</w:t>
      </w:r>
    </w:p>
    <w:p w14:paraId="690FB4D1">
      <w:pPr>
        <w:spacing w:line="400" w:lineRule="exact"/>
        <w:ind w:firstLine="420"/>
        <w:jc w:val="left"/>
        <w:rPr>
          <w:rFonts w:ascii="宋体" w:hAnsi="宋体"/>
          <w:sz w:val="24"/>
          <w:szCs w:val="24"/>
        </w:rPr>
      </w:pPr>
      <w:r>
        <w:rPr>
          <w:rFonts w:hint="eastAsia" w:ascii="宋体" w:hAnsi="宋体"/>
          <w:sz w:val="24"/>
          <w:szCs w:val="24"/>
        </w:rPr>
        <w:t>甲方存在迟延支付乙方合同款项的，应当承担</w:t>
      </w:r>
      <w:r>
        <w:rPr>
          <w:rFonts w:hint="eastAsia" w:ascii="宋体" w:hAnsi="宋体"/>
          <w:b/>
          <w:bCs/>
          <w:sz w:val="24"/>
          <w:szCs w:val="24"/>
        </w:rPr>
        <w:t>【政府采购合同专用条款】</w:t>
      </w:r>
      <w:r>
        <w:rPr>
          <w:rFonts w:hint="eastAsia" w:ascii="宋体" w:hAnsi="宋体"/>
          <w:sz w:val="24"/>
          <w:szCs w:val="24"/>
        </w:rPr>
        <w:t>规定的逾期付款利息。</w:t>
      </w:r>
    </w:p>
    <w:p w14:paraId="1B128BF7">
      <w:pPr>
        <w:spacing w:line="400" w:lineRule="exact"/>
        <w:ind w:firstLine="420"/>
        <w:jc w:val="left"/>
        <w:rPr>
          <w:rFonts w:ascii="宋体" w:hAnsi="宋体"/>
          <w:sz w:val="24"/>
          <w:szCs w:val="24"/>
        </w:rPr>
      </w:pPr>
      <w:r>
        <w:rPr>
          <w:rFonts w:hint="eastAsia" w:ascii="宋体" w:hAnsi="宋体"/>
          <w:bCs/>
          <w:sz w:val="24"/>
          <w:szCs w:val="24"/>
        </w:rPr>
        <w:t>15.4其他违约责任根据项目实际需要按</w:t>
      </w:r>
      <w:r>
        <w:rPr>
          <w:rFonts w:hint="eastAsia" w:ascii="宋体" w:hAnsi="宋体"/>
          <w:b/>
          <w:bCs/>
          <w:sz w:val="24"/>
          <w:szCs w:val="24"/>
        </w:rPr>
        <w:t>【政府采购合同专用条款】</w:t>
      </w:r>
      <w:r>
        <w:rPr>
          <w:rFonts w:hint="eastAsia" w:ascii="宋体" w:hAnsi="宋体"/>
          <w:sz w:val="24"/>
          <w:szCs w:val="24"/>
        </w:rPr>
        <w:t>规定执行。</w:t>
      </w:r>
    </w:p>
    <w:p w14:paraId="6DB20126">
      <w:pPr>
        <w:numPr>
          <w:ilvl w:val="0"/>
          <w:numId w:val="7"/>
        </w:numPr>
        <w:spacing w:line="400" w:lineRule="exact"/>
        <w:jc w:val="left"/>
        <w:rPr>
          <w:rFonts w:ascii="宋体" w:hAnsi="宋体"/>
          <w:b/>
          <w:sz w:val="24"/>
          <w:szCs w:val="24"/>
        </w:rPr>
      </w:pPr>
      <w:r>
        <w:rPr>
          <w:rFonts w:hint="eastAsia" w:ascii="宋体" w:hAnsi="宋体"/>
          <w:b/>
          <w:sz w:val="24"/>
          <w:szCs w:val="24"/>
        </w:rPr>
        <w:t>合同变更、中止与终止</w:t>
      </w:r>
    </w:p>
    <w:p w14:paraId="1061731D">
      <w:pPr>
        <w:spacing w:line="400" w:lineRule="exact"/>
        <w:jc w:val="left"/>
        <w:rPr>
          <w:rFonts w:ascii="宋体" w:hAnsi="宋体"/>
          <w:sz w:val="24"/>
          <w:szCs w:val="24"/>
        </w:rPr>
      </w:pPr>
      <w:r>
        <w:rPr>
          <w:rFonts w:hint="eastAsia" w:ascii="宋体" w:hAnsi="宋体"/>
          <w:sz w:val="24"/>
          <w:szCs w:val="24"/>
        </w:rPr>
        <w:t>16.1合同的变更</w:t>
      </w:r>
    </w:p>
    <w:p w14:paraId="5C9E3C4A">
      <w:pPr>
        <w:spacing w:line="400" w:lineRule="exact"/>
        <w:ind w:firstLine="420"/>
        <w:jc w:val="left"/>
        <w:rPr>
          <w:rFonts w:ascii="宋体" w:hAnsi="宋体"/>
          <w:sz w:val="24"/>
          <w:szCs w:val="24"/>
        </w:rPr>
      </w:pPr>
      <w:r>
        <w:rPr>
          <w:rFonts w:hint="eastAsia" w:ascii="宋体" w:hAnsi="宋体"/>
          <w:sz w:val="24"/>
          <w:szCs w:val="24"/>
        </w:rPr>
        <w:t>政府采购合同履行中，在不改变合同其他条款的前提下，甲方可以在合同价款10%的范围内追加与合同标的相同的货物，并就此与乙方协商一致后签订补充协议。</w:t>
      </w:r>
    </w:p>
    <w:p w14:paraId="3854F2A4">
      <w:pPr>
        <w:spacing w:line="400" w:lineRule="exact"/>
        <w:ind w:firstLine="420"/>
        <w:jc w:val="left"/>
        <w:rPr>
          <w:rFonts w:ascii="宋体" w:hAnsi="宋体"/>
          <w:sz w:val="24"/>
          <w:szCs w:val="24"/>
        </w:rPr>
      </w:pPr>
      <w:r>
        <w:rPr>
          <w:rFonts w:hint="eastAsia" w:ascii="宋体" w:hAnsi="宋体"/>
          <w:sz w:val="24"/>
          <w:szCs w:val="24"/>
        </w:rPr>
        <w:t>16.2合同的中止</w:t>
      </w:r>
    </w:p>
    <w:p w14:paraId="693BDD88">
      <w:pPr>
        <w:spacing w:line="400" w:lineRule="exact"/>
        <w:ind w:firstLine="420"/>
        <w:jc w:val="left"/>
        <w:rPr>
          <w:rFonts w:ascii="宋体" w:hAnsi="宋体"/>
          <w:sz w:val="24"/>
          <w:szCs w:val="24"/>
        </w:rPr>
      </w:pPr>
      <w:r>
        <w:rPr>
          <w:rFonts w:hint="eastAsia" w:ascii="宋体" w:hAnsi="宋体"/>
          <w:sz w:val="24"/>
          <w:szCs w:val="24"/>
        </w:rPr>
        <w:t>（1）合同履行过程中因供应商就采购文件、采购过程或结果提起投诉的，甲方认为有必要的，可以中止合同的履行。</w:t>
      </w:r>
    </w:p>
    <w:p w14:paraId="0AEDA14E">
      <w:pPr>
        <w:spacing w:line="400" w:lineRule="exact"/>
        <w:ind w:firstLine="420"/>
        <w:jc w:val="left"/>
        <w:rPr>
          <w:rFonts w:ascii="宋体" w:hAnsi="宋体"/>
          <w:sz w:val="24"/>
          <w:szCs w:val="24"/>
        </w:rPr>
      </w:pPr>
      <w:r>
        <w:rPr>
          <w:rFonts w:hint="eastAsia" w:ascii="宋体" w:hAnsi="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CF0092E">
      <w:pPr>
        <w:pStyle w:val="114"/>
        <w:ind w:firstLine="480"/>
        <w:jc w:val="both"/>
        <w:rPr>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05E3E621">
      <w:pPr>
        <w:spacing w:line="400" w:lineRule="exact"/>
        <w:ind w:firstLine="420"/>
        <w:jc w:val="left"/>
        <w:rPr>
          <w:sz w:val="24"/>
          <w:szCs w:val="24"/>
        </w:rPr>
      </w:pPr>
      <w:r>
        <w:rPr>
          <w:rFonts w:hint="eastAsia" w:ascii="宋体" w:hAnsi="宋体"/>
          <w:sz w:val="24"/>
          <w:szCs w:val="24"/>
        </w:rPr>
        <w:t>（4）甲方不得以行政区划调整、政府换届、机构或者职能调整以及相关责任人更替为由中止合同。</w:t>
      </w:r>
    </w:p>
    <w:p w14:paraId="0557F34E">
      <w:pPr>
        <w:spacing w:line="400" w:lineRule="exact"/>
        <w:ind w:firstLine="420"/>
        <w:jc w:val="left"/>
        <w:rPr>
          <w:rFonts w:ascii="宋体" w:hAnsi="宋体"/>
          <w:sz w:val="24"/>
          <w:szCs w:val="24"/>
        </w:rPr>
      </w:pPr>
      <w:r>
        <w:rPr>
          <w:rFonts w:hint="eastAsia" w:ascii="宋体" w:hAnsi="宋体"/>
          <w:sz w:val="24"/>
          <w:szCs w:val="24"/>
        </w:rPr>
        <w:t>16.3合同的终止</w:t>
      </w:r>
    </w:p>
    <w:p w14:paraId="1A78A8EB">
      <w:pPr>
        <w:spacing w:line="400" w:lineRule="exact"/>
        <w:ind w:firstLine="420"/>
        <w:jc w:val="left"/>
        <w:rPr>
          <w:rFonts w:ascii="宋体" w:hAnsi="宋体"/>
          <w:sz w:val="24"/>
          <w:szCs w:val="24"/>
        </w:rPr>
      </w:pPr>
      <w:r>
        <w:rPr>
          <w:rFonts w:hint="eastAsia" w:ascii="宋体" w:hAnsi="宋体"/>
          <w:sz w:val="24"/>
          <w:szCs w:val="24"/>
        </w:rPr>
        <w:t>（1）合同因有效期限届满而终止；</w:t>
      </w:r>
    </w:p>
    <w:p w14:paraId="6965D94E">
      <w:pPr>
        <w:spacing w:line="400" w:lineRule="exact"/>
        <w:ind w:firstLine="420"/>
        <w:rPr>
          <w:rFonts w:ascii="宋体" w:hAnsi="宋体" w:cs="宋体"/>
          <w:sz w:val="24"/>
          <w:szCs w:val="24"/>
        </w:rPr>
      </w:pPr>
      <w:r>
        <w:rPr>
          <w:rFonts w:hint="eastAsia" w:ascii="宋体" w:hAnsi="宋体"/>
          <w:sz w:val="24"/>
          <w:szCs w:val="24"/>
        </w:rPr>
        <w:t>（2）乙方未按合同约定履行，构成根本性违约的，甲方有权终止合同，</w:t>
      </w:r>
      <w:r>
        <w:rPr>
          <w:rFonts w:hint="eastAsia" w:ascii="宋体" w:hAnsi="宋体" w:cs="宋体"/>
          <w:sz w:val="24"/>
          <w:szCs w:val="24"/>
        </w:rPr>
        <w:t>并追究乙方的违约责任</w:t>
      </w:r>
      <w:r>
        <w:rPr>
          <w:rFonts w:hint="eastAsia" w:ascii="宋体" w:hAnsi="宋体"/>
          <w:sz w:val="24"/>
          <w:szCs w:val="24"/>
        </w:rPr>
        <w:t>。</w:t>
      </w:r>
    </w:p>
    <w:p w14:paraId="5DBA107B">
      <w:pPr>
        <w:pStyle w:val="114"/>
        <w:ind w:firstLine="480"/>
        <w:rPr>
          <w:rFonts w:ascii="宋体" w:hAnsi="宋体"/>
          <w:sz w:val="24"/>
          <w:szCs w:val="24"/>
        </w:rPr>
      </w:pPr>
      <w:r>
        <w:rPr>
          <w:rFonts w:hint="eastAsia" w:ascii="宋体" w:hAnsi="宋体"/>
          <w:sz w:val="24"/>
          <w:szCs w:val="24"/>
        </w:rPr>
        <w:t>16.4</w:t>
      </w:r>
      <w:r>
        <w:rPr>
          <w:rFonts w:hint="eastAsia" w:ascii="宋体" w:hAnsi="宋体" w:eastAsia="宋体" w:cs="Times New Roman"/>
          <w:sz w:val="24"/>
          <w:szCs w:val="24"/>
        </w:rPr>
        <w:t>涉及国家利益、社会公共利益的情形</w:t>
      </w:r>
    </w:p>
    <w:p w14:paraId="2337505C">
      <w:pPr>
        <w:pStyle w:val="114"/>
        <w:ind w:firstLine="480"/>
        <w:jc w:val="both"/>
        <w:rPr>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6043288C">
      <w:pPr>
        <w:spacing w:line="400" w:lineRule="exact"/>
        <w:jc w:val="left"/>
        <w:rPr>
          <w:rFonts w:ascii="宋体" w:hAnsi="宋体"/>
          <w:b/>
          <w:bCs/>
          <w:sz w:val="24"/>
          <w:szCs w:val="24"/>
        </w:rPr>
      </w:pPr>
      <w:r>
        <w:rPr>
          <w:rFonts w:hint="eastAsia" w:ascii="宋体" w:hAnsi="宋体"/>
          <w:b/>
          <w:bCs/>
          <w:sz w:val="24"/>
          <w:szCs w:val="24"/>
        </w:rPr>
        <w:t>17.合同分包</w:t>
      </w:r>
    </w:p>
    <w:p w14:paraId="16F74BA8">
      <w:pPr>
        <w:spacing w:line="400" w:lineRule="exact"/>
        <w:ind w:firstLine="420"/>
        <w:jc w:val="left"/>
        <w:rPr>
          <w:rFonts w:ascii="宋体" w:hAnsi="宋体"/>
          <w:sz w:val="24"/>
          <w:szCs w:val="24"/>
        </w:rPr>
      </w:pPr>
      <w:r>
        <w:rPr>
          <w:rFonts w:hint="eastAsia" w:ascii="宋体" w:hAnsi="宋体"/>
          <w:sz w:val="24"/>
          <w:szCs w:val="24"/>
        </w:rPr>
        <w:t>17.1乙方不得将合同转包给其他供应商。涉及合同分包的，乙方应根据采购文件和投标（响应）文件规定进行合同分包。</w:t>
      </w:r>
    </w:p>
    <w:p w14:paraId="1F0F5A4A">
      <w:pPr>
        <w:spacing w:line="400" w:lineRule="exact"/>
        <w:ind w:firstLine="420"/>
        <w:jc w:val="left"/>
        <w:rPr>
          <w:rFonts w:ascii="宋体" w:hAnsi="宋体"/>
          <w:sz w:val="24"/>
          <w:szCs w:val="24"/>
        </w:rPr>
      </w:pPr>
      <w:r>
        <w:rPr>
          <w:rFonts w:hint="eastAsia" w:ascii="宋体" w:hAnsi="宋体"/>
          <w:sz w:val="24"/>
          <w:szCs w:val="24"/>
        </w:rPr>
        <w:t>17.2乙方执行政府采购政策向中小企业依法分包的，乙方应当按采购文件和投标（响应）文件签订分包意向协议，分包意向协议属于本合同组成部分。</w:t>
      </w:r>
    </w:p>
    <w:p w14:paraId="3A4DAB4B">
      <w:pPr>
        <w:spacing w:line="400" w:lineRule="exact"/>
        <w:jc w:val="left"/>
        <w:rPr>
          <w:rFonts w:ascii="宋体" w:hAnsi="宋体"/>
          <w:b/>
          <w:bCs/>
          <w:sz w:val="24"/>
          <w:szCs w:val="24"/>
        </w:rPr>
      </w:pPr>
      <w:r>
        <w:rPr>
          <w:rFonts w:hint="eastAsia" w:ascii="宋体" w:hAnsi="宋体"/>
          <w:b/>
          <w:bCs/>
          <w:sz w:val="24"/>
          <w:szCs w:val="24"/>
        </w:rPr>
        <w:t>18.不可抗力</w:t>
      </w:r>
    </w:p>
    <w:p w14:paraId="20AF539C">
      <w:pPr>
        <w:spacing w:line="400" w:lineRule="exact"/>
        <w:ind w:firstLine="420"/>
        <w:jc w:val="left"/>
        <w:rPr>
          <w:rFonts w:ascii="宋体" w:hAnsi="宋体"/>
          <w:sz w:val="24"/>
          <w:szCs w:val="24"/>
        </w:rPr>
      </w:pPr>
      <w:r>
        <w:rPr>
          <w:rFonts w:hint="eastAsia" w:ascii="宋体" w:hAnsi="宋体"/>
          <w:sz w:val="24"/>
          <w:szCs w:val="24"/>
        </w:rPr>
        <w:t>18.1不可抗力是指合同双方不能预见、不能避免且不能克服的客观情况。</w:t>
      </w:r>
    </w:p>
    <w:p w14:paraId="79922A85">
      <w:pPr>
        <w:spacing w:line="400" w:lineRule="exact"/>
        <w:ind w:firstLine="420"/>
        <w:jc w:val="left"/>
        <w:rPr>
          <w:rFonts w:ascii="宋体" w:hAnsi="宋体"/>
          <w:sz w:val="24"/>
          <w:szCs w:val="24"/>
        </w:rPr>
      </w:pPr>
      <w:r>
        <w:rPr>
          <w:rFonts w:hint="eastAsia" w:ascii="宋体" w:hAnsi="宋体"/>
          <w:sz w:val="24"/>
          <w:szCs w:val="24"/>
        </w:rPr>
        <w:t>18.2任何一方对由于不可抗力造成的部分或全部不能履行合同不承担违约责任。但迟延履行后发生不可抗力的，不能免除责任。</w:t>
      </w:r>
    </w:p>
    <w:p w14:paraId="23CC6228">
      <w:pPr>
        <w:spacing w:line="400" w:lineRule="exact"/>
        <w:ind w:firstLine="420"/>
        <w:jc w:val="left"/>
        <w:rPr>
          <w:rFonts w:ascii="宋体" w:hAnsi="宋体"/>
          <w:sz w:val="24"/>
          <w:szCs w:val="24"/>
        </w:rPr>
      </w:pPr>
      <w:r>
        <w:rPr>
          <w:rFonts w:hint="eastAsia" w:ascii="宋体" w:hAnsi="宋体"/>
          <w:sz w:val="24"/>
          <w:szCs w:val="24"/>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410D3EF">
      <w:pPr>
        <w:spacing w:line="400" w:lineRule="exact"/>
        <w:jc w:val="left"/>
        <w:rPr>
          <w:rFonts w:ascii="宋体" w:hAnsi="宋体"/>
          <w:b/>
          <w:bCs/>
          <w:sz w:val="24"/>
          <w:szCs w:val="24"/>
        </w:rPr>
      </w:pPr>
      <w:r>
        <w:rPr>
          <w:rFonts w:hint="eastAsia" w:ascii="宋体" w:hAnsi="宋体"/>
          <w:b/>
          <w:bCs/>
          <w:sz w:val="24"/>
          <w:szCs w:val="24"/>
        </w:rPr>
        <w:t>19.解决争议的方法</w:t>
      </w:r>
    </w:p>
    <w:p w14:paraId="6AF1FA9C">
      <w:pPr>
        <w:pStyle w:val="114"/>
        <w:ind w:firstLine="480"/>
        <w:jc w:val="both"/>
        <w:rPr>
          <w:rFonts w:ascii="宋体" w:hAnsi="宋体" w:eastAsia="宋体" w:cs="宋体"/>
          <w:sz w:val="24"/>
          <w:szCs w:val="24"/>
        </w:rPr>
      </w:pPr>
      <w:r>
        <w:rPr>
          <w:rFonts w:hint="eastAsia" w:ascii="宋体" w:hAnsi="宋体" w:eastAsia="宋体" w:cs="宋体"/>
          <w:sz w:val="24"/>
          <w:szCs w:val="24"/>
        </w:rPr>
        <w:t>19.1因本合同及合同有关事项发生的争议，由甲乙双方友好协商解决。协商不成时，可以向有关组织申请调解。合同一方或双方不愿调解或调解不成的，可以通过仲裁或诉讼的方式解决争议。</w:t>
      </w:r>
    </w:p>
    <w:p w14:paraId="4C142206">
      <w:pPr>
        <w:pStyle w:val="114"/>
        <w:ind w:firstLine="480"/>
        <w:jc w:val="both"/>
        <w:rPr>
          <w:rFonts w:ascii="宋体" w:hAnsi="宋体" w:eastAsia="宋体" w:cs="宋体"/>
          <w:sz w:val="24"/>
          <w:szCs w:val="24"/>
        </w:rPr>
      </w:pPr>
      <w:r>
        <w:rPr>
          <w:rFonts w:hint="eastAsia" w:ascii="宋体" w:hAnsi="宋体" w:eastAsia="宋体" w:cs="宋体"/>
          <w:sz w:val="24"/>
          <w:szCs w:val="24"/>
        </w:rPr>
        <w:t>19.2选择仲裁的，应在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5868359E">
      <w:pPr>
        <w:pStyle w:val="114"/>
        <w:ind w:firstLine="480"/>
        <w:jc w:val="both"/>
        <w:rPr>
          <w:rFonts w:ascii="宋体" w:hAnsi="宋体" w:eastAsia="宋体" w:cs="宋体"/>
          <w:sz w:val="24"/>
          <w:szCs w:val="24"/>
        </w:rPr>
      </w:pPr>
      <w:r>
        <w:rPr>
          <w:rFonts w:hint="eastAsia" w:ascii="宋体" w:hAnsi="宋体" w:eastAsia="宋体" w:cs="宋体"/>
          <w:sz w:val="24"/>
          <w:szCs w:val="24"/>
        </w:rPr>
        <w:t>19.3如甲乙双方有争议的事项不影响合同其他部分的履行，在争议解决期间，合同其他部分应当继续履行。</w:t>
      </w:r>
    </w:p>
    <w:p w14:paraId="41D6EA27">
      <w:pPr>
        <w:spacing w:line="400" w:lineRule="exact"/>
        <w:jc w:val="left"/>
        <w:rPr>
          <w:rFonts w:ascii="宋体" w:hAnsi="宋体"/>
          <w:sz w:val="24"/>
          <w:szCs w:val="24"/>
        </w:rPr>
      </w:pPr>
      <w:r>
        <w:rPr>
          <w:rFonts w:hint="eastAsia" w:ascii="宋体" w:hAnsi="宋体"/>
          <w:b/>
          <w:sz w:val="24"/>
          <w:szCs w:val="24"/>
        </w:rPr>
        <w:t>20.政府采购政策</w:t>
      </w:r>
    </w:p>
    <w:p w14:paraId="3C979596">
      <w:pPr>
        <w:spacing w:line="400" w:lineRule="exact"/>
        <w:ind w:firstLine="420"/>
        <w:jc w:val="left"/>
        <w:rPr>
          <w:rFonts w:ascii="宋体" w:hAnsi="宋体"/>
          <w:sz w:val="24"/>
          <w:szCs w:val="24"/>
        </w:rPr>
      </w:pPr>
      <w:r>
        <w:rPr>
          <w:rFonts w:hint="eastAsia" w:ascii="宋体" w:hAnsi="宋体"/>
          <w:sz w:val="24"/>
          <w:szCs w:val="24"/>
        </w:rPr>
        <w:t>20.1</w:t>
      </w:r>
      <w:r>
        <w:rPr>
          <w:rFonts w:hint="eastAsia" w:ascii="宋体" w:hAnsi="宋体" w:cs="宋体"/>
          <w:sz w:val="24"/>
          <w:szCs w:val="24"/>
          <w:lang w:val="en-GB"/>
        </w:rPr>
        <w:t>本合同应当按照规定执行政府采购政策。</w:t>
      </w:r>
    </w:p>
    <w:p w14:paraId="7EF567BD">
      <w:pPr>
        <w:spacing w:line="400" w:lineRule="exact"/>
        <w:ind w:firstLine="420"/>
        <w:jc w:val="left"/>
        <w:rPr>
          <w:rFonts w:ascii="宋体" w:hAnsi="宋体"/>
          <w:sz w:val="24"/>
          <w:szCs w:val="24"/>
        </w:rPr>
      </w:pPr>
      <w:r>
        <w:rPr>
          <w:rFonts w:ascii="宋体" w:hAnsi="宋体"/>
          <w:sz w:val="24"/>
          <w:szCs w:val="24"/>
        </w:rPr>
        <w:t>2</w:t>
      </w:r>
      <w:r>
        <w:rPr>
          <w:rFonts w:hint="eastAsia" w:ascii="宋体" w:hAnsi="宋体"/>
          <w:sz w:val="24"/>
          <w:szCs w:val="24"/>
        </w:rPr>
        <w:t>0.2本合同依法执行政府采购政策的方式和内容，属于合同履约验收的范围。</w:t>
      </w:r>
      <w:r>
        <w:rPr>
          <w:rFonts w:hint="eastAsia" w:ascii="宋体" w:hAnsi="宋体" w:cs="宋体"/>
          <w:sz w:val="24"/>
          <w:szCs w:val="24"/>
        </w:rPr>
        <w:t>甲乙双方</w:t>
      </w:r>
      <w:r>
        <w:rPr>
          <w:rFonts w:hint="eastAsia" w:ascii="宋体" w:hAnsi="宋体" w:cs="宋体"/>
          <w:sz w:val="24"/>
          <w:szCs w:val="24"/>
          <w:lang w:val="en-GB"/>
        </w:rPr>
        <w:t>未按规定要求执行政府采购政策造成损失的</w:t>
      </w:r>
      <w:r>
        <w:rPr>
          <w:rFonts w:hint="eastAsia" w:ascii="宋体" w:hAnsi="宋体"/>
          <w:sz w:val="24"/>
          <w:szCs w:val="24"/>
        </w:rPr>
        <w:t>，有过错的一方应当承担赔偿责任，双方都有过错的，各自承担相应的责任。</w:t>
      </w:r>
    </w:p>
    <w:p w14:paraId="1E0581B8">
      <w:pPr>
        <w:spacing w:line="400" w:lineRule="exact"/>
        <w:ind w:firstLine="420"/>
        <w:jc w:val="left"/>
        <w:rPr>
          <w:rFonts w:ascii="宋体" w:hAnsi="宋体"/>
          <w:sz w:val="24"/>
          <w:szCs w:val="24"/>
        </w:rPr>
      </w:pPr>
      <w:r>
        <w:rPr>
          <w:rFonts w:ascii="宋体" w:hAnsi="宋体"/>
          <w:sz w:val="24"/>
          <w:szCs w:val="24"/>
        </w:rPr>
        <w:t>2</w:t>
      </w:r>
      <w:r>
        <w:rPr>
          <w:rFonts w:hint="eastAsia" w:ascii="宋体" w:hAnsi="宋体"/>
          <w:sz w:val="24"/>
          <w:szCs w:val="24"/>
        </w:rPr>
        <w:t>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7B8DA8A">
      <w:pPr>
        <w:spacing w:line="400" w:lineRule="exact"/>
        <w:jc w:val="left"/>
        <w:rPr>
          <w:rFonts w:ascii="宋体" w:hAnsi="宋体"/>
          <w:b/>
          <w:sz w:val="24"/>
          <w:szCs w:val="24"/>
        </w:rPr>
      </w:pPr>
      <w:r>
        <w:rPr>
          <w:rFonts w:hint="eastAsia" w:ascii="宋体" w:hAnsi="宋体"/>
          <w:b/>
          <w:sz w:val="24"/>
          <w:szCs w:val="24"/>
        </w:rPr>
        <w:t>21.法律适用</w:t>
      </w:r>
    </w:p>
    <w:p w14:paraId="68A0C91C">
      <w:pPr>
        <w:pStyle w:val="114"/>
        <w:ind w:firstLine="480"/>
        <w:jc w:val="both"/>
        <w:rPr>
          <w:rFonts w:ascii="宋体" w:hAnsi="宋体" w:eastAsia="宋体" w:cs="宋体"/>
          <w:sz w:val="24"/>
          <w:szCs w:val="24"/>
        </w:rPr>
      </w:pPr>
      <w:r>
        <w:rPr>
          <w:rFonts w:hint="eastAsia" w:ascii="宋体" w:hAnsi="宋体" w:eastAsia="宋体" w:cs="宋体"/>
          <w:sz w:val="24"/>
          <w:szCs w:val="24"/>
        </w:rPr>
        <w:t>21.1本合同的订立、生效、解释、履行及与本合同有关的争议解决，均适用法律、行政法规。</w:t>
      </w:r>
    </w:p>
    <w:p w14:paraId="1BCAC5E4">
      <w:pPr>
        <w:pStyle w:val="114"/>
        <w:ind w:firstLine="480"/>
        <w:jc w:val="both"/>
        <w:rPr>
          <w:rFonts w:ascii="宋体" w:hAnsi="宋体" w:eastAsia="宋体" w:cs="宋体"/>
          <w:sz w:val="24"/>
          <w:szCs w:val="24"/>
        </w:rPr>
      </w:pPr>
      <w:r>
        <w:rPr>
          <w:rFonts w:hint="eastAsia" w:ascii="宋体" w:hAnsi="宋体" w:eastAsia="宋体" w:cs="宋体"/>
          <w:sz w:val="24"/>
          <w:szCs w:val="24"/>
        </w:rPr>
        <w:t>21.2本合同条款与法律、行政法规的强制性规定不一致的，双方当事人应当按照法律、行政法规的强制性规定修改本合同的相关条款。</w:t>
      </w:r>
    </w:p>
    <w:p w14:paraId="71BD7A77">
      <w:pPr>
        <w:spacing w:line="400" w:lineRule="exact"/>
        <w:jc w:val="left"/>
        <w:rPr>
          <w:rFonts w:ascii="宋体" w:hAnsi="宋体"/>
          <w:b/>
          <w:sz w:val="24"/>
          <w:szCs w:val="24"/>
        </w:rPr>
      </w:pPr>
      <w:r>
        <w:rPr>
          <w:rFonts w:hint="eastAsia" w:ascii="宋体" w:hAnsi="宋体"/>
          <w:b/>
          <w:sz w:val="24"/>
          <w:szCs w:val="24"/>
        </w:rPr>
        <w:t>22.通知</w:t>
      </w:r>
    </w:p>
    <w:p w14:paraId="302E24F5">
      <w:pPr>
        <w:pStyle w:val="114"/>
        <w:ind w:firstLine="480"/>
        <w:jc w:val="both"/>
        <w:rPr>
          <w:rFonts w:ascii="宋体" w:hAnsi="宋体" w:eastAsia="宋体" w:cs="宋体"/>
          <w:sz w:val="24"/>
          <w:szCs w:val="24"/>
        </w:rPr>
      </w:pPr>
      <w:r>
        <w:rPr>
          <w:rFonts w:hint="eastAsia" w:ascii="宋体" w:hAnsi="宋体" w:eastAsia="宋体" w:cs="宋体"/>
          <w:sz w:val="24"/>
          <w:szCs w:val="24"/>
        </w:rPr>
        <w:t>22.1本合同任何一方向对方发出的通知、信件、数据电文等，应当发送至本合同第一部分《政府采购合同协议书》所约定的通讯地址、联系人、联系电话或电子邮箱。</w:t>
      </w:r>
    </w:p>
    <w:p w14:paraId="194AC275">
      <w:pPr>
        <w:pStyle w:val="114"/>
        <w:ind w:firstLine="480"/>
        <w:jc w:val="both"/>
        <w:rPr>
          <w:sz w:val="24"/>
          <w:szCs w:val="24"/>
        </w:rPr>
      </w:pPr>
      <w:r>
        <w:rPr>
          <w:rFonts w:hint="eastAsia" w:ascii="宋体" w:hAnsi="宋体" w:eastAsia="宋体" w:cs="宋体"/>
          <w:sz w:val="24"/>
          <w:szCs w:val="24"/>
        </w:rPr>
        <w:t>22.2一方当事人变更名称、住所、联系人、联系电话或电子邮箱等信息的，应当在变更后3日内及时书面通知对方，对方实际收到变更通知前的送达仍为有效送达。</w:t>
      </w:r>
    </w:p>
    <w:p w14:paraId="77B06833">
      <w:pPr>
        <w:spacing w:line="400" w:lineRule="exact"/>
        <w:ind w:firstLine="420"/>
        <w:jc w:val="left"/>
        <w:rPr>
          <w:rFonts w:ascii="宋体" w:hAnsi="宋体"/>
          <w:sz w:val="24"/>
          <w:szCs w:val="24"/>
        </w:rPr>
      </w:pPr>
      <w:r>
        <w:rPr>
          <w:rFonts w:hint="eastAsia" w:ascii="宋体" w:hAnsi="宋体"/>
          <w:sz w:val="24"/>
          <w:szCs w:val="24"/>
        </w:rPr>
        <w:t>22.3本合同一方给另一方的通知均应采用书面形式，传真或快递送到本合同中规定的对方的地址和办理签收手续。</w:t>
      </w:r>
    </w:p>
    <w:p w14:paraId="7E8A120D">
      <w:pPr>
        <w:spacing w:line="400" w:lineRule="exact"/>
        <w:ind w:firstLine="420"/>
        <w:jc w:val="left"/>
        <w:rPr>
          <w:rFonts w:ascii="宋体" w:hAnsi="宋体"/>
          <w:sz w:val="24"/>
          <w:szCs w:val="24"/>
        </w:rPr>
      </w:pPr>
      <w:r>
        <w:rPr>
          <w:rFonts w:hint="eastAsia" w:ascii="宋体" w:hAnsi="宋体"/>
          <w:sz w:val="24"/>
          <w:szCs w:val="24"/>
        </w:rPr>
        <w:t>22.4通知以送达之日或通知书中规定的生效之日起生效，两者中以较迟之日为准。</w:t>
      </w:r>
    </w:p>
    <w:p w14:paraId="3BA70644">
      <w:pPr>
        <w:numPr>
          <w:ilvl w:val="0"/>
          <w:numId w:val="8"/>
        </w:numPr>
        <w:spacing w:line="400" w:lineRule="exact"/>
        <w:jc w:val="left"/>
        <w:rPr>
          <w:rFonts w:ascii="宋体" w:hAnsi="宋体"/>
          <w:b/>
          <w:bCs/>
          <w:sz w:val="24"/>
          <w:szCs w:val="24"/>
        </w:rPr>
      </w:pPr>
      <w:r>
        <w:rPr>
          <w:rFonts w:hint="eastAsia" w:ascii="宋体" w:hAnsi="宋体"/>
          <w:b/>
          <w:bCs/>
          <w:sz w:val="24"/>
          <w:szCs w:val="24"/>
        </w:rPr>
        <w:t>合同未尽事项</w:t>
      </w:r>
    </w:p>
    <w:p w14:paraId="155BDE8D">
      <w:pPr>
        <w:spacing w:line="400" w:lineRule="exact"/>
        <w:ind w:firstLine="420"/>
        <w:jc w:val="left"/>
        <w:rPr>
          <w:rFonts w:ascii="宋体" w:hAnsi="宋体"/>
          <w:bCs/>
          <w:sz w:val="24"/>
          <w:szCs w:val="24"/>
        </w:rPr>
      </w:pPr>
      <w:r>
        <w:rPr>
          <w:rFonts w:hint="eastAsia" w:ascii="宋体" w:hAnsi="宋体"/>
          <w:bCs/>
          <w:sz w:val="24"/>
          <w:szCs w:val="24"/>
        </w:rPr>
        <w:t>23.1合同未尽事项见</w:t>
      </w:r>
      <w:r>
        <w:rPr>
          <w:rFonts w:hint="eastAsia" w:ascii="宋体" w:hAnsi="宋体"/>
          <w:b/>
          <w:sz w:val="24"/>
          <w:szCs w:val="24"/>
        </w:rPr>
        <w:t>【政府采购合同专用条款】</w:t>
      </w:r>
      <w:r>
        <w:rPr>
          <w:rFonts w:hint="eastAsia" w:ascii="宋体" w:hAnsi="宋体"/>
          <w:bCs/>
          <w:sz w:val="24"/>
          <w:szCs w:val="24"/>
        </w:rPr>
        <w:t>。</w:t>
      </w:r>
    </w:p>
    <w:p w14:paraId="237FED32">
      <w:pPr>
        <w:spacing w:line="400" w:lineRule="exact"/>
        <w:jc w:val="left"/>
        <w:rPr>
          <w:rFonts w:ascii="黑体" w:hAnsi="华文中宋" w:eastAsia="黑体"/>
          <w:sz w:val="24"/>
          <w:szCs w:val="24"/>
        </w:rPr>
      </w:pPr>
      <w:r>
        <w:rPr>
          <w:rFonts w:hint="eastAsia" w:ascii="宋体" w:hAnsi="宋体"/>
          <w:bCs/>
          <w:sz w:val="24"/>
          <w:szCs w:val="24"/>
        </w:rPr>
        <w:t>23.2合同附件与合同正文具有同等的法律效力。</w:t>
      </w:r>
    </w:p>
    <w:p w14:paraId="33A241B3">
      <w:pPr>
        <w:jc w:val="center"/>
        <w:rPr>
          <w:rFonts w:ascii="黑体" w:hAnsi="华文中宋" w:eastAsia="黑体"/>
          <w:b/>
          <w:bCs/>
          <w:sz w:val="24"/>
          <w:szCs w:val="24"/>
        </w:rPr>
      </w:pPr>
      <w:r>
        <w:rPr>
          <w:rFonts w:hint="eastAsia" w:ascii="黑体" w:hAnsi="华文中宋" w:eastAsia="黑体"/>
          <w:sz w:val="24"/>
          <w:szCs w:val="24"/>
        </w:rPr>
        <w:br w:type="page" w:clear="all"/>
      </w:r>
      <w:r>
        <w:rPr>
          <w:rFonts w:hint="eastAsia" w:ascii="黑体" w:hAnsi="华文中宋" w:eastAsia="黑体"/>
          <w:b/>
          <w:bCs/>
          <w:sz w:val="24"/>
          <w:szCs w:val="24"/>
          <w:highlight w:val="none"/>
          <w:shd w:val="clear"/>
        </w:rPr>
        <w:t>第三节政府采购合同专用条款</w:t>
      </w:r>
    </w:p>
    <w:tbl>
      <w:tblPr>
        <w:tblStyle w:val="43"/>
        <w:tblW w:w="8519" w:type="dxa"/>
        <w:tblInd w:w="-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84CCA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35D3278">
            <w:pPr>
              <w:jc w:val="center"/>
              <w:rPr>
                <w:rFonts w:ascii="宋体" w:hAnsi="宋体"/>
                <w:sz w:val="24"/>
                <w:szCs w:val="24"/>
              </w:rPr>
            </w:pPr>
            <w:r>
              <w:rPr>
                <w:rFonts w:hint="eastAsia" w:ascii="宋体" w:hAnsi="宋体"/>
                <w:sz w:val="24"/>
                <w:szCs w:val="24"/>
              </w:rPr>
              <w:t>第二节</w:t>
            </w:r>
          </w:p>
          <w:p w14:paraId="0F819932">
            <w:pPr>
              <w:jc w:val="center"/>
              <w:rPr>
                <w:rFonts w:ascii="宋体" w:hAnsi="宋体"/>
                <w:sz w:val="24"/>
                <w:szCs w:val="24"/>
              </w:rPr>
            </w:pPr>
            <w:r>
              <w:rPr>
                <w:rFonts w:hint="eastAsia" w:ascii="宋体" w:hAnsi="宋体"/>
                <w:sz w:val="24"/>
                <w:szCs w:val="24"/>
              </w:rPr>
              <w:t>第1.2（6）项</w:t>
            </w:r>
          </w:p>
        </w:tc>
        <w:tc>
          <w:tcPr>
            <w:tcW w:w="1742" w:type="dxa"/>
            <w:vAlign w:val="center"/>
          </w:tcPr>
          <w:p w14:paraId="72F92100">
            <w:pPr>
              <w:jc w:val="left"/>
              <w:rPr>
                <w:rFonts w:ascii="宋体" w:hAnsi="宋体"/>
                <w:sz w:val="24"/>
                <w:szCs w:val="24"/>
              </w:rPr>
            </w:pPr>
            <w:r>
              <w:rPr>
                <w:rFonts w:hint="eastAsia" w:ascii="宋体" w:hAnsi="宋体"/>
                <w:sz w:val="24"/>
                <w:szCs w:val="24"/>
              </w:rPr>
              <w:t>联合体具体要求</w:t>
            </w:r>
          </w:p>
        </w:tc>
        <w:tc>
          <w:tcPr>
            <w:tcW w:w="5170" w:type="dxa"/>
            <w:vAlign w:val="center"/>
          </w:tcPr>
          <w:p w14:paraId="62278F98">
            <w:pPr>
              <w:jc w:val="left"/>
              <w:rPr>
                <w:rFonts w:ascii="宋体" w:hAnsi="宋体"/>
                <w:sz w:val="24"/>
                <w:szCs w:val="24"/>
              </w:rPr>
            </w:pPr>
            <w:r>
              <w:rPr>
                <w:rFonts w:ascii="宋体" w:hAnsi="宋体"/>
                <w:sz w:val="24"/>
              </w:rPr>
              <w:t>不接受联合体投标</w:t>
            </w:r>
          </w:p>
        </w:tc>
      </w:tr>
      <w:tr w14:paraId="622659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7705F0C6">
            <w:pPr>
              <w:jc w:val="center"/>
              <w:rPr>
                <w:rFonts w:ascii="宋体" w:hAnsi="宋体"/>
                <w:sz w:val="24"/>
                <w:szCs w:val="24"/>
              </w:rPr>
            </w:pPr>
            <w:r>
              <w:rPr>
                <w:rFonts w:hint="eastAsia" w:ascii="宋体" w:hAnsi="宋体"/>
                <w:sz w:val="24"/>
                <w:szCs w:val="24"/>
              </w:rPr>
              <w:t>第二节</w:t>
            </w:r>
          </w:p>
          <w:p w14:paraId="7F4D123A">
            <w:pPr>
              <w:jc w:val="center"/>
              <w:rPr>
                <w:rFonts w:ascii="宋体" w:hAnsi="宋体"/>
                <w:sz w:val="24"/>
                <w:szCs w:val="24"/>
              </w:rPr>
            </w:pPr>
            <w:r>
              <w:rPr>
                <w:rFonts w:hint="eastAsia" w:ascii="宋体" w:hAnsi="宋体"/>
                <w:sz w:val="24"/>
                <w:szCs w:val="24"/>
              </w:rPr>
              <w:t>第1.2（7）项</w:t>
            </w:r>
          </w:p>
        </w:tc>
        <w:tc>
          <w:tcPr>
            <w:tcW w:w="1742" w:type="dxa"/>
            <w:vAlign w:val="center"/>
          </w:tcPr>
          <w:p w14:paraId="0A3E20A5">
            <w:pPr>
              <w:jc w:val="left"/>
              <w:rPr>
                <w:rFonts w:ascii="宋体" w:hAnsi="宋体"/>
                <w:sz w:val="24"/>
                <w:szCs w:val="24"/>
              </w:rPr>
            </w:pPr>
            <w:r>
              <w:rPr>
                <w:rFonts w:hint="eastAsia" w:ascii="宋体" w:hAnsi="宋体"/>
                <w:sz w:val="24"/>
                <w:szCs w:val="24"/>
              </w:rPr>
              <w:t>其他术语解释</w:t>
            </w:r>
          </w:p>
        </w:tc>
        <w:tc>
          <w:tcPr>
            <w:tcW w:w="5170" w:type="dxa"/>
            <w:vAlign w:val="center"/>
          </w:tcPr>
          <w:p w14:paraId="4CAB197B">
            <w:pPr>
              <w:jc w:val="left"/>
              <w:rPr>
                <w:rFonts w:ascii="宋体" w:hAnsi="宋体"/>
                <w:sz w:val="24"/>
                <w:szCs w:val="24"/>
              </w:rPr>
            </w:pPr>
            <w:r>
              <w:rPr>
                <w:rFonts w:ascii="宋体" w:hAnsi="宋体"/>
                <w:sz w:val="24"/>
              </w:rPr>
              <w:t>无</w:t>
            </w:r>
          </w:p>
        </w:tc>
      </w:tr>
      <w:tr w14:paraId="108B0E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8577073">
            <w:pPr>
              <w:jc w:val="center"/>
              <w:rPr>
                <w:rFonts w:ascii="宋体" w:hAnsi="宋体"/>
                <w:sz w:val="24"/>
                <w:szCs w:val="24"/>
              </w:rPr>
            </w:pPr>
            <w:r>
              <w:rPr>
                <w:rFonts w:hint="eastAsia" w:ascii="宋体" w:hAnsi="宋体"/>
                <w:sz w:val="24"/>
                <w:szCs w:val="24"/>
              </w:rPr>
              <w:t>第二节</w:t>
            </w:r>
          </w:p>
          <w:p w14:paraId="23E26509">
            <w:pPr>
              <w:jc w:val="center"/>
              <w:rPr>
                <w:rFonts w:ascii="宋体" w:hAnsi="宋体"/>
                <w:sz w:val="24"/>
                <w:szCs w:val="24"/>
              </w:rPr>
            </w:pPr>
            <w:r>
              <w:rPr>
                <w:rFonts w:hint="eastAsia" w:ascii="宋体" w:hAnsi="宋体"/>
                <w:sz w:val="24"/>
                <w:szCs w:val="24"/>
              </w:rPr>
              <w:t>第4.4款</w:t>
            </w:r>
          </w:p>
        </w:tc>
        <w:tc>
          <w:tcPr>
            <w:tcW w:w="1742" w:type="dxa"/>
            <w:vAlign w:val="center"/>
          </w:tcPr>
          <w:p w14:paraId="33083BC5">
            <w:pPr>
              <w:jc w:val="left"/>
              <w:rPr>
                <w:rFonts w:ascii="宋体" w:hAnsi="宋体"/>
                <w:sz w:val="24"/>
                <w:szCs w:val="24"/>
              </w:rPr>
            </w:pPr>
            <w:r>
              <w:rPr>
                <w:rFonts w:hint="eastAsia" w:ascii="宋体" w:hAnsi="宋体"/>
                <w:sz w:val="24"/>
                <w:szCs w:val="24"/>
              </w:rPr>
              <w:t>履约验收中甲方提出异议或作出说明的期限</w:t>
            </w:r>
          </w:p>
        </w:tc>
        <w:tc>
          <w:tcPr>
            <w:tcW w:w="5170" w:type="dxa"/>
            <w:vAlign w:val="center"/>
          </w:tcPr>
          <w:p w14:paraId="44DDA451">
            <w:pPr>
              <w:jc w:val="left"/>
              <w:rPr>
                <w:rFonts w:ascii="宋体" w:hAnsi="宋体"/>
                <w:sz w:val="24"/>
                <w:szCs w:val="24"/>
              </w:rPr>
            </w:pPr>
            <w:r>
              <w:rPr>
                <w:rFonts w:ascii="宋体" w:hAnsi="宋体"/>
                <w:sz w:val="24"/>
              </w:rPr>
              <w:t>设备装机、调试完成并运行一个月（30日历天试运行期满）后组织验收；甲方在验收中发现问题的，应于验收当场或验收结论形成前向乙方提出异议并书面说明</w:t>
            </w:r>
          </w:p>
        </w:tc>
      </w:tr>
      <w:tr w14:paraId="33B441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EE2917">
            <w:pPr>
              <w:jc w:val="center"/>
              <w:rPr>
                <w:rFonts w:ascii="宋体" w:hAnsi="宋体"/>
                <w:sz w:val="24"/>
                <w:szCs w:val="24"/>
              </w:rPr>
            </w:pPr>
            <w:r>
              <w:rPr>
                <w:rFonts w:hint="eastAsia" w:ascii="宋体" w:hAnsi="宋体"/>
                <w:sz w:val="24"/>
                <w:szCs w:val="24"/>
              </w:rPr>
              <w:t>第二节</w:t>
            </w:r>
          </w:p>
          <w:p w14:paraId="134B45B4">
            <w:pPr>
              <w:jc w:val="center"/>
              <w:rPr>
                <w:rFonts w:ascii="宋体" w:hAnsi="宋体"/>
                <w:sz w:val="24"/>
                <w:szCs w:val="24"/>
              </w:rPr>
            </w:pPr>
            <w:r>
              <w:rPr>
                <w:rFonts w:hint="eastAsia" w:ascii="宋体" w:hAnsi="宋体"/>
                <w:sz w:val="24"/>
                <w:szCs w:val="24"/>
              </w:rPr>
              <w:t>第4.6款</w:t>
            </w:r>
          </w:p>
        </w:tc>
        <w:tc>
          <w:tcPr>
            <w:tcW w:w="1742" w:type="dxa"/>
            <w:vAlign w:val="center"/>
          </w:tcPr>
          <w:p w14:paraId="422E04AF">
            <w:pPr>
              <w:jc w:val="left"/>
              <w:rPr>
                <w:rFonts w:ascii="宋体" w:hAnsi="宋体"/>
                <w:sz w:val="24"/>
                <w:szCs w:val="24"/>
              </w:rPr>
            </w:pPr>
            <w:r>
              <w:rPr>
                <w:rFonts w:hint="eastAsia" w:ascii="宋体" w:hAnsi="宋体"/>
                <w:sz w:val="24"/>
                <w:szCs w:val="24"/>
              </w:rPr>
              <w:t>约定甲方承担的其他义务和责任</w:t>
            </w:r>
          </w:p>
        </w:tc>
        <w:tc>
          <w:tcPr>
            <w:tcW w:w="5170" w:type="dxa"/>
            <w:vAlign w:val="center"/>
          </w:tcPr>
          <w:p w14:paraId="162144BC">
            <w:pPr>
              <w:jc w:val="left"/>
              <w:rPr>
                <w:rFonts w:ascii="宋体" w:hAnsi="宋体"/>
                <w:sz w:val="24"/>
                <w:szCs w:val="24"/>
              </w:rPr>
            </w:pPr>
            <w:r>
              <w:rPr>
                <w:rFonts w:ascii="宋体" w:hAnsi="宋体"/>
                <w:sz w:val="24"/>
              </w:rPr>
              <w:t>按照合同约定支付项目款项；提供设备安装、调试、验收所必需的场地、电源等配合条件；按招标文件约定牵头组织履约验收</w:t>
            </w:r>
          </w:p>
        </w:tc>
      </w:tr>
      <w:tr w14:paraId="286DFA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F905317">
            <w:pPr>
              <w:jc w:val="center"/>
              <w:rPr>
                <w:rFonts w:ascii="宋体" w:hAnsi="宋体"/>
                <w:sz w:val="24"/>
                <w:szCs w:val="24"/>
              </w:rPr>
            </w:pPr>
            <w:r>
              <w:rPr>
                <w:rFonts w:hint="eastAsia" w:ascii="宋体" w:hAnsi="宋体"/>
                <w:sz w:val="24"/>
                <w:szCs w:val="24"/>
              </w:rPr>
              <w:t>第二节</w:t>
            </w:r>
          </w:p>
          <w:p w14:paraId="1B12D4F9">
            <w:pPr>
              <w:jc w:val="center"/>
              <w:rPr>
                <w:rFonts w:ascii="Calibri" w:hAnsi="Calibri"/>
                <w:sz w:val="24"/>
                <w:szCs w:val="24"/>
              </w:rPr>
            </w:pPr>
            <w:r>
              <w:rPr>
                <w:rFonts w:hint="eastAsia" w:ascii="宋体" w:hAnsi="宋体"/>
                <w:sz w:val="24"/>
                <w:szCs w:val="24"/>
              </w:rPr>
              <w:t>第5.4款</w:t>
            </w:r>
          </w:p>
        </w:tc>
        <w:tc>
          <w:tcPr>
            <w:tcW w:w="1742" w:type="dxa"/>
            <w:vAlign w:val="center"/>
          </w:tcPr>
          <w:p w14:paraId="497311B4">
            <w:pPr>
              <w:jc w:val="left"/>
              <w:rPr>
                <w:rFonts w:ascii="宋体" w:hAnsi="宋体"/>
                <w:sz w:val="24"/>
                <w:szCs w:val="24"/>
              </w:rPr>
            </w:pPr>
            <w:r>
              <w:rPr>
                <w:rFonts w:hint="eastAsia" w:ascii="宋体" w:hAnsi="宋体"/>
                <w:sz w:val="24"/>
                <w:szCs w:val="24"/>
              </w:rPr>
              <w:t>约定乙方承担的其他义务和责任</w:t>
            </w:r>
          </w:p>
        </w:tc>
        <w:tc>
          <w:tcPr>
            <w:tcW w:w="5170" w:type="dxa"/>
            <w:vAlign w:val="center"/>
          </w:tcPr>
          <w:p w14:paraId="2BE59916">
            <w:pPr>
              <w:jc w:val="left"/>
              <w:rPr>
                <w:rFonts w:ascii="宋体" w:hAnsi="宋体"/>
                <w:sz w:val="24"/>
                <w:szCs w:val="24"/>
              </w:rPr>
            </w:pPr>
            <w:r>
              <w:rPr>
                <w:rFonts w:ascii="宋体" w:hAnsi="宋体"/>
                <w:sz w:val="24"/>
              </w:rPr>
              <w:t>按照合同约定及招标文件要求提供符合技术参数的设备，并在约定供货期内完成供货、安装、调试、接口对接联调；负责设备操作培训；履行质保期及售后义务；按招标文件要求提交全套资料</w:t>
            </w:r>
          </w:p>
        </w:tc>
      </w:tr>
      <w:tr w14:paraId="3FD6D1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80EBEC4">
            <w:pPr>
              <w:jc w:val="center"/>
              <w:rPr>
                <w:rFonts w:ascii="宋体" w:hAnsi="宋体"/>
                <w:sz w:val="24"/>
                <w:szCs w:val="24"/>
              </w:rPr>
            </w:pPr>
            <w:r>
              <w:rPr>
                <w:rFonts w:hint="eastAsia" w:ascii="宋体" w:hAnsi="宋体"/>
                <w:sz w:val="24"/>
                <w:szCs w:val="24"/>
              </w:rPr>
              <w:t>第二节</w:t>
            </w:r>
          </w:p>
          <w:p w14:paraId="02D05EDE">
            <w:pPr>
              <w:jc w:val="center"/>
              <w:rPr>
                <w:rFonts w:ascii="宋体" w:hAnsi="宋体"/>
                <w:sz w:val="24"/>
                <w:szCs w:val="24"/>
              </w:rPr>
            </w:pPr>
            <w:r>
              <w:rPr>
                <w:rFonts w:hint="eastAsia" w:ascii="宋体" w:hAnsi="宋体"/>
                <w:sz w:val="24"/>
                <w:szCs w:val="24"/>
              </w:rPr>
              <w:t>第6.1款</w:t>
            </w:r>
          </w:p>
        </w:tc>
        <w:tc>
          <w:tcPr>
            <w:tcW w:w="1742" w:type="dxa"/>
            <w:vAlign w:val="center"/>
          </w:tcPr>
          <w:p w14:paraId="4F79AF79">
            <w:pPr>
              <w:jc w:val="left"/>
              <w:rPr>
                <w:rFonts w:ascii="宋体" w:hAnsi="宋体"/>
                <w:sz w:val="24"/>
                <w:szCs w:val="24"/>
              </w:rPr>
            </w:pPr>
            <w:r>
              <w:rPr>
                <w:rFonts w:hint="eastAsia" w:ascii="宋体" w:hAnsi="宋体"/>
                <w:sz w:val="24"/>
                <w:szCs w:val="24"/>
              </w:rPr>
              <w:t>履行合同义务的顺序</w:t>
            </w:r>
          </w:p>
        </w:tc>
        <w:tc>
          <w:tcPr>
            <w:tcW w:w="5170" w:type="dxa"/>
            <w:vAlign w:val="center"/>
          </w:tcPr>
          <w:p w14:paraId="72A5E10E">
            <w:pPr>
              <w:jc w:val="left"/>
              <w:rPr>
                <w:rFonts w:ascii="宋体" w:hAnsi="宋体"/>
                <w:sz w:val="24"/>
                <w:szCs w:val="24"/>
              </w:rPr>
            </w:pPr>
            <w:r>
              <w:rPr>
                <w:rFonts w:ascii="宋体" w:hAnsi="宋体"/>
                <w:sz w:val="24"/>
              </w:rPr>
              <w:t>按下列顺序履行：资料提交→到货开箱验收→安装调试验收→试运行考核→最终履约验收；前一阶段验收通过后方可进入下一阶段</w:t>
            </w:r>
          </w:p>
        </w:tc>
      </w:tr>
      <w:tr w14:paraId="384370D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964BD84">
            <w:pPr>
              <w:jc w:val="center"/>
              <w:rPr>
                <w:rFonts w:ascii="宋体" w:hAnsi="宋体"/>
                <w:sz w:val="24"/>
                <w:szCs w:val="24"/>
              </w:rPr>
            </w:pPr>
            <w:r>
              <w:rPr>
                <w:rFonts w:hint="eastAsia" w:ascii="宋体" w:hAnsi="宋体"/>
                <w:sz w:val="24"/>
                <w:szCs w:val="24"/>
              </w:rPr>
              <w:t>第二节</w:t>
            </w:r>
          </w:p>
          <w:p w14:paraId="2BC8EBBC">
            <w:pPr>
              <w:jc w:val="center"/>
              <w:rPr>
                <w:rFonts w:ascii="宋体" w:hAnsi="宋体"/>
                <w:sz w:val="24"/>
                <w:szCs w:val="24"/>
              </w:rPr>
            </w:pPr>
            <w:r>
              <w:rPr>
                <w:rFonts w:hint="eastAsia" w:ascii="宋体" w:hAnsi="宋体"/>
                <w:sz w:val="24"/>
                <w:szCs w:val="24"/>
              </w:rPr>
              <w:t>第7.1款</w:t>
            </w:r>
          </w:p>
        </w:tc>
        <w:tc>
          <w:tcPr>
            <w:tcW w:w="1742" w:type="dxa"/>
            <w:vAlign w:val="center"/>
          </w:tcPr>
          <w:p w14:paraId="623D813D">
            <w:pPr>
              <w:jc w:val="left"/>
              <w:rPr>
                <w:rFonts w:ascii="宋体" w:hAnsi="宋体"/>
                <w:sz w:val="24"/>
                <w:szCs w:val="24"/>
              </w:rPr>
            </w:pPr>
            <w:r>
              <w:rPr>
                <w:rFonts w:hint="eastAsia" w:ascii="宋体" w:hAnsi="宋体"/>
                <w:sz w:val="24"/>
                <w:szCs w:val="24"/>
              </w:rPr>
              <w:t>包装特殊要求</w:t>
            </w:r>
          </w:p>
        </w:tc>
        <w:tc>
          <w:tcPr>
            <w:tcW w:w="5170" w:type="dxa"/>
            <w:vAlign w:val="center"/>
          </w:tcPr>
          <w:p w14:paraId="068F37D6">
            <w:pPr>
              <w:rPr>
                <w:rFonts w:ascii="Calibri" w:hAnsi="Calibri"/>
                <w:sz w:val="24"/>
                <w:szCs w:val="24"/>
              </w:rPr>
            </w:pPr>
            <w:r>
              <w:rPr>
                <w:rFonts w:ascii="宋体" w:hAnsi="宋体"/>
                <w:sz w:val="24"/>
              </w:rPr>
              <w:t>包装应满足防潮、防震、防磕碰要求，确保运输及到货完好</w:t>
            </w:r>
          </w:p>
        </w:tc>
      </w:tr>
      <w:tr w14:paraId="665E4F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F9DE461">
            <w:pPr>
              <w:jc w:val="center"/>
              <w:rPr>
                <w:rFonts w:ascii="宋体" w:hAnsi="宋体"/>
                <w:sz w:val="24"/>
                <w:szCs w:val="24"/>
              </w:rPr>
            </w:pPr>
          </w:p>
        </w:tc>
        <w:tc>
          <w:tcPr>
            <w:tcW w:w="1742" w:type="dxa"/>
            <w:vAlign w:val="center"/>
          </w:tcPr>
          <w:p w14:paraId="6AD5E555">
            <w:pPr>
              <w:jc w:val="left"/>
              <w:rPr>
                <w:rFonts w:ascii="宋体" w:hAnsi="宋体"/>
                <w:sz w:val="24"/>
                <w:szCs w:val="24"/>
              </w:rPr>
            </w:pPr>
            <w:r>
              <w:rPr>
                <w:rFonts w:hint="eastAsia" w:ascii="宋体" w:hAnsi="宋体"/>
                <w:sz w:val="24"/>
                <w:szCs w:val="24"/>
              </w:rPr>
              <w:t>指定现场</w:t>
            </w:r>
          </w:p>
        </w:tc>
        <w:tc>
          <w:tcPr>
            <w:tcW w:w="5170" w:type="dxa"/>
            <w:vAlign w:val="center"/>
          </w:tcPr>
          <w:p w14:paraId="77D68DE7">
            <w:pPr>
              <w:rPr>
                <w:rFonts w:ascii="Calibri" w:hAnsi="Calibri"/>
                <w:sz w:val="24"/>
                <w:szCs w:val="24"/>
              </w:rPr>
            </w:pPr>
            <w:r>
              <w:rPr>
                <w:rFonts w:ascii="宋体" w:hAnsi="宋体"/>
                <w:sz w:val="24"/>
              </w:rPr>
              <w:t>采购人指定地点（具体点位以甲方通知为准）</w:t>
            </w:r>
          </w:p>
        </w:tc>
      </w:tr>
      <w:tr w14:paraId="68A984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2A56570F">
            <w:pPr>
              <w:jc w:val="center"/>
              <w:rPr>
                <w:rFonts w:ascii="宋体" w:hAnsi="宋体"/>
                <w:sz w:val="24"/>
                <w:szCs w:val="24"/>
              </w:rPr>
            </w:pPr>
            <w:r>
              <w:rPr>
                <w:rFonts w:hint="eastAsia" w:ascii="宋体" w:hAnsi="宋体"/>
                <w:sz w:val="24"/>
                <w:szCs w:val="24"/>
              </w:rPr>
              <w:t>第二节</w:t>
            </w:r>
          </w:p>
          <w:p w14:paraId="7E048596">
            <w:pPr>
              <w:jc w:val="center"/>
              <w:rPr>
                <w:rFonts w:ascii="宋体" w:hAnsi="宋体"/>
                <w:sz w:val="24"/>
                <w:szCs w:val="24"/>
              </w:rPr>
            </w:pPr>
            <w:r>
              <w:rPr>
                <w:rFonts w:hint="eastAsia" w:ascii="宋体" w:hAnsi="宋体"/>
                <w:sz w:val="24"/>
                <w:szCs w:val="24"/>
              </w:rPr>
              <w:t>第7.2款</w:t>
            </w:r>
          </w:p>
        </w:tc>
        <w:tc>
          <w:tcPr>
            <w:tcW w:w="1742" w:type="dxa"/>
            <w:vAlign w:val="center"/>
          </w:tcPr>
          <w:p w14:paraId="0BB1F6A4">
            <w:pPr>
              <w:jc w:val="left"/>
              <w:rPr>
                <w:rFonts w:ascii="宋体" w:hAnsi="宋体"/>
                <w:sz w:val="24"/>
                <w:szCs w:val="24"/>
              </w:rPr>
            </w:pPr>
            <w:r>
              <w:rPr>
                <w:rFonts w:hint="eastAsia" w:ascii="宋体" w:hAnsi="宋体"/>
                <w:sz w:val="24"/>
                <w:szCs w:val="24"/>
              </w:rPr>
              <w:t>运输特殊要求</w:t>
            </w:r>
          </w:p>
        </w:tc>
        <w:tc>
          <w:tcPr>
            <w:tcW w:w="5170" w:type="dxa"/>
            <w:vAlign w:val="center"/>
          </w:tcPr>
          <w:p w14:paraId="65241E65">
            <w:pPr>
              <w:rPr>
                <w:rFonts w:ascii="Calibri" w:hAnsi="Calibri"/>
                <w:sz w:val="24"/>
                <w:szCs w:val="24"/>
              </w:rPr>
            </w:pPr>
            <w:r>
              <w:rPr>
                <w:rFonts w:ascii="宋体" w:hAnsi="宋体"/>
                <w:sz w:val="24"/>
              </w:rPr>
              <w:t>运输、装卸由乙方负责并承担相应费用及风险，确保设备完好到货</w:t>
            </w:r>
          </w:p>
        </w:tc>
      </w:tr>
      <w:tr w14:paraId="036F6C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3EFC4954">
            <w:pPr>
              <w:jc w:val="center"/>
              <w:rPr>
                <w:rFonts w:ascii="宋体" w:hAnsi="宋体"/>
                <w:sz w:val="24"/>
                <w:szCs w:val="24"/>
              </w:rPr>
            </w:pPr>
            <w:r>
              <w:rPr>
                <w:rFonts w:hint="eastAsia" w:ascii="宋体" w:hAnsi="宋体"/>
                <w:sz w:val="24"/>
                <w:szCs w:val="24"/>
              </w:rPr>
              <w:t>第二节</w:t>
            </w:r>
          </w:p>
          <w:p w14:paraId="75CE0669">
            <w:pPr>
              <w:jc w:val="center"/>
              <w:rPr>
                <w:rFonts w:ascii="宋体" w:hAnsi="宋体"/>
                <w:sz w:val="24"/>
                <w:szCs w:val="24"/>
              </w:rPr>
            </w:pPr>
            <w:r>
              <w:rPr>
                <w:rFonts w:hint="eastAsia" w:ascii="宋体" w:hAnsi="宋体"/>
                <w:sz w:val="24"/>
                <w:szCs w:val="24"/>
              </w:rPr>
              <w:t>第7.3款</w:t>
            </w:r>
          </w:p>
        </w:tc>
        <w:tc>
          <w:tcPr>
            <w:tcW w:w="1742" w:type="dxa"/>
            <w:vAlign w:val="center"/>
          </w:tcPr>
          <w:p w14:paraId="7280D0D3">
            <w:pPr>
              <w:jc w:val="left"/>
              <w:rPr>
                <w:rFonts w:ascii="宋体" w:hAnsi="宋体"/>
                <w:sz w:val="24"/>
                <w:szCs w:val="24"/>
              </w:rPr>
            </w:pPr>
            <w:r>
              <w:rPr>
                <w:rFonts w:hint="eastAsia" w:ascii="宋体" w:hAnsi="宋体"/>
                <w:sz w:val="24"/>
                <w:szCs w:val="24"/>
              </w:rPr>
              <w:t>保险要求</w:t>
            </w:r>
          </w:p>
        </w:tc>
        <w:tc>
          <w:tcPr>
            <w:tcW w:w="5170" w:type="dxa"/>
            <w:vAlign w:val="center"/>
          </w:tcPr>
          <w:p w14:paraId="334B304C">
            <w:pPr>
              <w:rPr>
                <w:rFonts w:ascii="Calibri" w:hAnsi="Calibri"/>
                <w:sz w:val="24"/>
                <w:szCs w:val="24"/>
              </w:rPr>
            </w:pPr>
            <w:r>
              <w:rPr>
                <w:rFonts w:ascii="宋体" w:hAnsi="宋体"/>
                <w:sz w:val="24"/>
              </w:rPr>
              <w:t>运输、安装、调试期间的保险由乙方自行承担</w:t>
            </w:r>
          </w:p>
        </w:tc>
      </w:tr>
      <w:tr w14:paraId="3CEF88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026AF80">
            <w:pPr>
              <w:jc w:val="center"/>
              <w:rPr>
                <w:rFonts w:ascii="宋体" w:hAnsi="宋体"/>
                <w:sz w:val="24"/>
                <w:szCs w:val="24"/>
              </w:rPr>
            </w:pPr>
            <w:r>
              <w:rPr>
                <w:rFonts w:hint="eastAsia" w:ascii="宋体" w:hAnsi="宋体"/>
                <w:sz w:val="24"/>
                <w:szCs w:val="24"/>
              </w:rPr>
              <w:t>第二节</w:t>
            </w:r>
          </w:p>
          <w:p w14:paraId="6B11CADB">
            <w:pPr>
              <w:jc w:val="center"/>
              <w:rPr>
                <w:rFonts w:ascii="宋体" w:hAnsi="宋体"/>
                <w:sz w:val="24"/>
                <w:szCs w:val="24"/>
              </w:rPr>
            </w:pPr>
            <w:r>
              <w:rPr>
                <w:rFonts w:hint="eastAsia" w:ascii="宋体" w:hAnsi="宋体"/>
                <w:sz w:val="24"/>
                <w:szCs w:val="24"/>
              </w:rPr>
              <w:t>第8.2（1）项</w:t>
            </w:r>
          </w:p>
        </w:tc>
        <w:tc>
          <w:tcPr>
            <w:tcW w:w="1742" w:type="dxa"/>
            <w:vAlign w:val="center"/>
          </w:tcPr>
          <w:p w14:paraId="7E85BEFB">
            <w:pPr>
              <w:jc w:val="left"/>
              <w:rPr>
                <w:rFonts w:ascii="宋体" w:hAnsi="宋体"/>
                <w:sz w:val="24"/>
                <w:szCs w:val="24"/>
              </w:rPr>
            </w:pPr>
            <w:r>
              <w:rPr>
                <w:rFonts w:hint="eastAsia" w:ascii="宋体" w:hAnsi="宋体"/>
                <w:sz w:val="24"/>
                <w:szCs w:val="24"/>
              </w:rPr>
              <w:t>质量保证期</w:t>
            </w:r>
          </w:p>
        </w:tc>
        <w:tc>
          <w:tcPr>
            <w:tcW w:w="5170" w:type="dxa"/>
            <w:vAlign w:val="center"/>
          </w:tcPr>
          <w:p w14:paraId="1FC9A399">
            <w:pPr>
              <w:jc w:val="left"/>
              <w:rPr>
                <w:rFonts w:ascii="宋体" w:hAnsi="宋体"/>
                <w:sz w:val="24"/>
                <w:szCs w:val="24"/>
              </w:rPr>
            </w:pPr>
            <w:r>
              <w:rPr>
                <w:rFonts w:ascii="宋体" w:hAnsi="宋体"/>
                <w:sz w:val="24"/>
              </w:rPr>
              <w:t>各包质保期不低于招标文件要求；投标承诺高于招标文件要求的，按投标承诺执行</w:t>
            </w:r>
          </w:p>
        </w:tc>
      </w:tr>
      <w:tr w14:paraId="3FB314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CC9BF1A">
            <w:pPr>
              <w:jc w:val="center"/>
              <w:rPr>
                <w:rFonts w:ascii="宋体" w:hAnsi="宋体"/>
                <w:sz w:val="24"/>
                <w:szCs w:val="24"/>
              </w:rPr>
            </w:pPr>
            <w:r>
              <w:rPr>
                <w:rFonts w:hint="eastAsia" w:ascii="宋体" w:hAnsi="宋体"/>
                <w:sz w:val="24"/>
                <w:szCs w:val="24"/>
              </w:rPr>
              <w:t>第二节</w:t>
            </w:r>
          </w:p>
          <w:p w14:paraId="1F82F049">
            <w:pPr>
              <w:jc w:val="center"/>
              <w:rPr>
                <w:rFonts w:ascii="宋体" w:hAnsi="宋体"/>
                <w:sz w:val="24"/>
                <w:szCs w:val="24"/>
              </w:rPr>
            </w:pPr>
            <w:r>
              <w:rPr>
                <w:rFonts w:hint="eastAsia" w:ascii="宋体" w:hAnsi="宋体"/>
                <w:sz w:val="24"/>
                <w:szCs w:val="24"/>
              </w:rPr>
              <w:t>第8.2（3）项</w:t>
            </w:r>
          </w:p>
        </w:tc>
        <w:tc>
          <w:tcPr>
            <w:tcW w:w="1742" w:type="dxa"/>
            <w:vAlign w:val="center"/>
          </w:tcPr>
          <w:p w14:paraId="550C9E0B">
            <w:pPr>
              <w:jc w:val="left"/>
              <w:rPr>
                <w:rFonts w:ascii="宋体" w:hAnsi="宋体"/>
                <w:sz w:val="24"/>
                <w:szCs w:val="24"/>
              </w:rPr>
            </w:pPr>
            <w:r>
              <w:rPr>
                <w:rFonts w:hint="eastAsia" w:ascii="宋体" w:hAnsi="宋体"/>
                <w:sz w:val="24"/>
                <w:szCs w:val="24"/>
              </w:rPr>
              <w:t>货物质量缺陷</w:t>
            </w:r>
          </w:p>
          <w:p w14:paraId="2CA34FC2">
            <w:pPr>
              <w:jc w:val="left"/>
              <w:rPr>
                <w:rFonts w:ascii="宋体" w:hAnsi="宋体"/>
                <w:sz w:val="24"/>
                <w:szCs w:val="24"/>
              </w:rPr>
            </w:pPr>
            <w:r>
              <w:rPr>
                <w:rFonts w:hint="eastAsia" w:ascii="宋体" w:hAnsi="宋体"/>
                <w:sz w:val="24"/>
                <w:szCs w:val="24"/>
              </w:rPr>
              <w:t>响应时间</w:t>
            </w:r>
          </w:p>
        </w:tc>
        <w:tc>
          <w:tcPr>
            <w:tcW w:w="5170" w:type="dxa"/>
            <w:vAlign w:val="center"/>
          </w:tcPr>
          <w:p w14:paraId="31D9AAF8">
            <w:pPr>
              <w:jc w:val="left"/>
              <w:rPr>
                <w:rFonts w:ascii="宋体" w:hAnsi="宋体"/>
                <w:sz w:val="24"/>
                <w:szCs w:val="24"/>
              </w:rPr>
            </w:pPr>
            <w:r>
              <w:rPr>
                <w:rFonts w:ascii="宋体" w:hAnsi="宋体"/>
                <w:sz w:val="24"/>
              </w:rPr>
              <w:t>售后响应：7×24小时服务热线，接到采购人报修电话后2小时内响应，24小时内到达采购方现场并解决故障；如遇特殊性故障或48小时内无法修复的，按各采购包采购需求售后服务要求执行（免费提供技术性能不低于所投设备、满足临床使用要求并经采购人确认的同型号或同档次备用设备（替代设备），或免费更换同型号整机，供采购人无偿使用至原设备修复并验收合格，相关费用由乙方承担）；否则采购人有权自行采取必要措施，由此产生的风险和费用以及直接、间接损失由乙方承担</w:t>
            </w:r>
          </w:p>
        </w:tc>
      </w:tr>
      <w:tr w14:paraId="6745C4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9524016">
            <w:pPr>
              <w:jc w:val="center"/>
              <w:rPr>
                <w:rFonts w:ascii="宋体" w:hAnsi="宋体" w:cs="宋体"/>
                <w:sz w:val="24"/>
                <w:szCs w:val="24"/>
              </w:rPr>
            </w:pPr>
            <w:r>
              <w:rPr>
                <w:rFonts w:hint="eastAsia" w:ascii="宋体" w:hAnsi="宋体" w:cs="宋体"/>
                <w:sz w:val="24"/>
                <w:szCs w:val="24"/>
              </w:rPr>
              <w:t>第二节</w:t>
            </w:r>
          </w:p>
          <w:p w14:paraId="067FEF00">
            <w:pPr>
              <w:pStyle w:val="114"/>
              <w:ind w:firstLine="0" w:firstLineChars="0"/>
              <w:jc w:val="center"/>
              <w:rPr>
                <w:sz w:val="24"/>
                <w:szCs w:val="24"/>
              </w:rPr>
            </w:pPr>
            <w:r>
              <w:rPr>
                <w:rFonts w:hint="eastAsia" w:ascii="宋体" w:hAnsi="宋体" w:eastAsia="宋体" w:cs="宋体"/>
                <w:sz w:val="24"/>
                <w:szCs w:val="24"/>
              </w:rPr>
              <w:t>第11.1款</w:t>
            </w:r>
          </w:p>
        </w:tc>
        <w:tc>
          <w:tcPr>
            <w:tcW w:w="1742" w:type="dxa"/>
            <w:vAlign w:val="center"/>
          </w:tcPr>
          <w:p w14:paraId="08A08D72">
            <w:pPr>
              <w:rPr>
                <w:rFonts w:ascii="宋体" w:hAnsi="宋体"/>
                <w:sz w:val="24"/>
                <w:szCs w:val="24"/>
              </w:rPr>
            </w:pPr>
            <w:r>
              <w:rPr>
                <w:rFonts w:hint="eastAsia" w:ascii="宋体" w:hAnsi="宋体"/>
                <w:sz w:val="24"/>
                <w:szCs w:val="24"/>
              </w:rPr>
              <w:t>其他应当保密的信息</w:t>
            </w:r>
          </w:p>
        </w:tc>
        <w:tc>
          <w:tcPr>
            <w:tcW w:w="5170" w:type="dxa"/>
            <w:vAlign w:val="center"/>
          </w:tcPr>
          <w:p w14:paraId="64D7392E">
            <w:pPr>
              <w:jc w:val="left"/>
              <w:rPr>
                <w:rFonts w:ascii="宋体" w:hAnsi="宋体"/>
                <w:sz w:val="24"/>
                <w:szCs w:val="24"/>
              </w:rPr>
            </w:pPr>
            <w:r>
              <w:rPr>
                <w:rFonts w:ascii="宋体" w:hAnsi="宋体"/>
                <w:sz w:val="24"/>
              </w:rPr>
              <w:t>合同内容、技术资料、双方商业秘密、患者诊疗信息及招标文件约定不得披露的信息</w:t>
            </w:r>
          </w:p>
        </w:tc>
      </w:tr>
      <w:tr w14:paraId="56E3252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0EC266D6">
            <w:pPr>
              <w:jc w:val="center"/>
              <w:rPr>
                <w:rFonts w:ascii="宋体" w:hAnsi="宋体"/>
                <w:sz w:val="24"/>
                <w:szCs w:val="24"/>
              </w:rPr>
            </w:pPr>
            <w:r>
              <w:rPr>
                <w:rFonts w:hint="eastAsia" w:ascii="宋体" w:hAnsi="宋体"/>
                <w:sz w:val="24"/>
                <w:szCs w:val="24"/>
              </w:rPr>
              <w:t>第二节</w:t>
            </w:r>
          </w:p>
          <w:p w14:paraId="565972C8">
            <w:pPr>
              <w:jc w:val="center"/>
              <w:rPr>
                <w:rFonts w:ascii="宋体" w:hAnsi="宋体"/>
                <w:sz w:val="24"/>
                <w:szCs w:val="24"/>
              </w:rPr>
            </w:pPr>
            <w:r>
              <w:rPr>
                <w:rFonts w:hint="eastAsia" w:ascii="宋体" w:hAnsi="宋体"/>
                <w:sz w:val="24"/>
                <w:szCs w:val="24"/>
              </w:rPr>
              <w:t>第12.2款</w:t>
            </w:r>
          </w:p>
        </w:tc>
        <w:tc>
          <w:tcPr>
            <w:tcW w:w="1742" w:type="dxa"/>
            <w:vAlign w:val="center"/>
          </w:tcPr>
          <w:p w14:paraId="0BF0EA13">
            <w:pPr>
              <w:jc w:val="left"/>
              <w:rPr>
                <w:rFonts w:ascii="宋体" w:hAnsi="宋体"/>
                <w:sz w:val="24"/>
                <w:szCs w:val="24"/>
              </w:rPr>
            </w:pPr>
            <w:r>
              <w:rPr>
                <w:rFonts w:hint="eastAsia" w:ascii="宋体" w:hAnsi="宋体"/>
                <w:sz w:val="24"/>
                <w:szCs w:val="24"/>
              </w:rPr>
              <w:t>合同价款支付时间</w:t>
            </w:r>
          </w:p>
        </w:tc>
        <w:tc>
          <w:tcPr>
            <w:tcW w:w="5170" w:type="dxa"/>
            <w:vAlign w:val="center"/>
          </w:tcPr>
          <w:p w14:paraId="58D6DE0F">
            <w:pPr>
              <w:jc w:val="left"/>
              <w:rPr>
                <w:rFonts w:ascii="宋体" w:hAnsi="宋体"/>
                <w:sz w:val="24"/>
                <w:szCs w:val="24"/>
              </w:rPr>
            </w:pPr>
            <w:r>
              <w:rPr>
                <w:rFonts w:ascii="宋体" w:hAnsi="宋体"/>
                <w:sz w:val="24"/>
              </w:rPr>
              <w:t>依据苏财购〔2020〕52号文和淮审批发〔2022〕23号文的相关规定，合同签订后15日内预付合同款项的40%，设备装机、调试完成并运行一个月后组织验收，验收合格后一次性付清；付款时乙方须提供正规发票</w:t>
            </w:r>
          </w:p>
        </w:tc>
      </w:tr>
      <w:tr w14:paraId="350E38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22F28F7E">
            <w:pPr>
              <w:jc w:val="center"/>
              <w:rPr>
                <w:rFonts w:ascii="宋体" w:hAnsi="宋体"/>
                <w:sz w:val="24"/>
                <w:szCs w:val="24"/>
              </w:rPr>
            </w:pPr>
            <w:r>
              <w:rPr>
                <w:rFonts w:hint="eastAsia" w:ascii="宋体" w:hAnsi="宋体"/>
                <w:sz w:val="24"/>
                <w:szCs w:val="24"/>
              </w:rPr>
              <w:t>第二节</w:t>
            </w:r>
          </w:p>
          <w:p w14:paraId="6FA2ED46">
            <w:pPr>
              <w:jc w:val="center"/>
              <w:rPr>
                <w:rFonts w:ascii="宋体" w:hAnsi="宋体"/>
                <w:sz w:val="24"/>
                <w:szCs w:val="24"/>
              </w:rPr>
            </w:pPr>
            <w:r>
              <w:rPr>
                <w:rFonts w:hint="eastAsia" w:ascii="宋体" w:hAnsi="宋体"/>
                <w:sz w:val="24"/>
                <w:szCs w:val="24"/>
              </w:rPr>
              <w:t>第13.2款</w:t>
            </w:r>
          </w:p>
        </w:tc>
        <w:tc>
          <w:tcPr>
            <w:tcW w:w="1742" w:type="dxa"/>
            <w:vAlign w:val="center"/>
          </w:tcPr>
          <w:p w14:paraId="78FFDBE2">
            <w:pPr>
              <w:jc w:val="left"/>
              <w:rPr>
                <w:rFonts w:ascii="宋体" w:hAnsi="宋体"/>
                <w:sz w:val="24"/>
                <w:szCs w:val="24"/>
              </w:rPr>
            </w:pPr>
            <w:r>
              <w:rPr>
                <w:rFonts w:hint="eastAsia" w:ascii="宋体" w:hAnsi="宋体"/>
                <w:sz w:val="24"/>
                <w:szCs w:val="24"/>
              </w:rPr>
              <w:t>履约保证金不予退还的情形</w:t>
            </w:r>
          </w:p>
        </w:tc>
        <w:tc>
          <w:tcPr>
            <w:tcW w:w="5170" w:type="dxa"/>
            <w:vAlign w:val="center"/>
          </w:tcPr>
          <w:p w14:paraId="48513CB6">
            <w:pPr>
              <w:jc w:val="left"/>
              <w:rPr>
                <w:rFonts w:hint="eastAsia" w:ascii="宋体" w:hAnsi="宋体"/>
                <w:sz w:val="24"/>
                <w:szCs w:val="24"/>
              </w:rPr>
            </w:pPr>
            <w:r>
              <w:rPr>
                <w:rFonts w:ascii="宋体" w:hAnsi="宋体"/>
                <w:sz w:val="24"/>
              </w:rPr>
              <w:t>乙方无正当理由不履行合同义务，或履行不符合合同约定且经催告后在合理期限内仍未改正的；乙方两次整改后仍不能通过验收，甲方拒收货物、解除合同的</w:t>
            </w:r>
          </w:p>
        </w:tc>
      </w:tr>
      <w:tr w14:paraId="62DDC2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5FB4E3D">
            <w:pPr>
              <w:jc w:val="center"/>
              <w:rPr>
                <w:rFonts w:ascii="宋体" w:hAnsi="宋体"/>
                <w:sz w:val="24"/>
                <w:szCs w:val="24"/>
              </w:rPr>
            </w:pPr>
            <w:r>
              <w:rPr>
                <w:rFonts w:hint="eastAsia" w:ascii="宋体" w:hAnsi="宋体"/>
                <w:sz w:val="24"/>
                <w:szCs w:val="24"/>
              </w:rPr>
              <w:t>第二节</w:t>
            </w:r>
          </w:p>
          <w:p w14:paraId="597718B8">
            <w:pPr>
              <w:jc w:val="center"/>
              <w:rPr>
                <w:rFonts w:ascii="宋体" w:hAnsi="宋体"/>
                <w:sz w:val="24"/>
                <w:szCs w:val="24"/>
              </w:rPr>
            </w:pPr>
            <w:r>
              <w:rPr>
                <w:rFonts w:hint="eastAsia" w:ascii="宋体" w:hAnsi="宋体"/>
                <w:sz w:val="24"/>
                <w:szCs w:val="24"/>
              </w:rPr>
              <w:t>第13.3款</w:t>
            </w:r>
          </w:p>
        </w:tc>
        <w:tc>
          <w:tcPr>
            <w:tcW w:w="1742" w:type="dxa"/>
            <w:vAlign w:val="center"/>
          </w:tcPr>
          <w:p w14:paraId="54FD1054">
            <w:pPr>
              <w:jc w:val="left"/>
              <w:rPr>
                <w:rFonts w:ascii="宋体" w:hAnsi="宋体"/>
                <w:sz w:val="24"/>
                <w:szCs w:val="24"/>
              </w:rPr>
            </w:pPr>
            <w:r>
              <w:rPr>
                <w:rFonts w:hint="eastAsia" w:ascii="宋体" w:hAnsi="宋体"/>
                <w:sz w:val="24"/>
                <w:szCs w:val="24"/>
              </w:rPr>
              <w:t>履约保证金退还时间及逾期退还的违约金</w:t>
            </w:r>
          </w:p>
        </w:tc>
        <w:tc>
          <w:tcPr>
            <w:tcW w:w="5170" w:type="dxa"/>
            <w:vAlign w:val="center"/>
          </w:tcPr>
          <w:p w14:paraId="67C6031E">
            <w:pPr>
              <w:jc w:val="left"/>
              <w:rPr>
                <w:rFonts w:ascii="宋体" w:hAnsi="宋体"/>
                <w:sz w:val="24"/>
                <w:szCs w:val="24"/>
              </w:rPr>
            </w:pPr>
            <w:r>
              <w:rPr>
                <w:rFonts w:ascii="宋体" w:hAnsi="宋体"/>
                <w:sz w:val="24"/>
              </w:rPr>
              <w:t>项目通过验收后30日内退还履约保证金，逾期按签订合同当天银行活期利率赔付</w:t>
            </w:r>
          </w:p>
        </w:tc>
      </w:tr>
      <w:tr w14:paraId="7D33C0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EF70150">
            <w:pPr>
              <w:jc w:val="center"/>
              <w:rPr>
                <w:rFonts w:ascii="宋体" w:hAnsi="宋体"/>
                <w:sz w:val="24"/>
                <w:szCs w:val="24"/>
              </w:rPr>
            </w:pPr>
            <w:r>
              <w:rPr>
                <w:rFonts w:hint="eastAsia" w:ascii="宋体" w:hAnsi="宋体"/>
                <w:sz w:val="24"/>
                <w:szCs w:val="24"/>
              </w:rPr>
              <w:t>第二节</w:t>
            </w:r>
          </w:p>
          <w:p w14:paraId="79817134">
            <w:pPr>
              <w:jc w:val="center"/>
              <w:rPr>
                <w:rFonts w:ascii="宋体" w:hAnsi="宋体"/>
                <w:sz w:val="24"/>
                <w:szCs w:val="24"/>
              </w:rPr>
            </w:pPr>
            <w:r>
              <w:rPr>
                <w:rFonts w:hint="eastAsia" w:ascii="宋体" w:hAnsi="宋体"/>
                <w:sz w:val="24"/>
                <w:szCs w:val="24"/>
              </w:rPr>
              <w:t>第14.1（3）项</w:t>
            </w:r>
          </w:p>
        </w:tc>
        <w:tc>
          <w:tcPr>
            <w:tcW w:w="1742" w:type="dxa"/>
            <w:vAlign w:val="center"/>
          </w:tcPr>
          <w:p w14:paraId="4ACB882F">
            <w:pPr>
              <w:jc w:val="left"/>
              <w:rPr>
                <w:rFonts w:ascii="宋体" w:hAnsi="宋体"/>
                <w:sz w:val="24"/>
                <w:szCs w:val="24"/>
              </w:rPr>
            </w:pPr>
            <w:r>
              <w:rPr>
                <w:rFonts w:hint="eastAsia" w:ascii="宋体" w:hAnsi="宋体"/>
                <w:sz w:val="24"/>
                <w:szCs w:val="24"/>
              </w:rPr>
              <w:t>运行监督、维修期限</w:t>
            </w:r>
          </w:p>
        </w:tc>
        <w:tc>
          <w:tcPr>
            <w:tcW w:w="5170" w:type="dxa"/>
            <w:vAlign w:val="center"/>
          </w:tcPr>
          <w:p w14:paraId="3ADD63D2">
            <w:pPr>
              <w:jc w:val="left"/>
              <w:rPr>
                <w:rFonts w:ascii="宋体" w:hAnsi="宋体"/>
                <w:sz w:val="24"/>
                <w:szCs w:val="24"/>
              </w:rPr>
            </w:pPr>
            <w:r>
              <w:rPr>
                <w:rFonts w:hint="eastAsia" w:ascii="宋体" w:hAnsi="宋体"/>
                <w:sz w:val="24"/>
                <w:szCs w:val="24"/>
              </w:rPr>
              <w:t>无</w:t>
            </w:r>
          </w:p>
        </w:tc>
      </w:tr>
      <w:tr w14:paraId="2013B8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5170B5A2">
            <w:pPr>
              <w:jc w:val="center"/>
              <w:rPr>
                <w:rFonts w:ascii="宋体" w:hAnsi="宋体"/>
                <w:sz w:val="24"/>
                <w:szCs w:val="24"/>
              </w:rPr>
            </w:pPr>
            <w:r>
              <w:rPr>
                <w:rFonts w:hint="eastAsia" w:ascii="宋体" w:hAnsi="宋体"/>
                <w:sz w:val="24"/>
                <w:szCs w:val="24"/>
              </w:rPr>
              <w:t>第二节</w:t>
            </w:r>
          </w:p>
          <w:p w14:paraId="59B063ED">
            <w:pPr>
              <w:jc w:val="center"/>
              <w:rPr>
                <w:rFonts w:ascii="宋体" w:hAnsi="宋体"/>
                <w:sz w:val="24"/>
                <w:szCs w:val="24"/>
              </w:rPr>
            </w:pPr>
            <w:r>
              <w:rPr>
                <w:rFonts w:hint="eastAsia" w:ascii="宋体" w:hAnsi="宋体"/>
                <w:sz w:val="24"/>
                <w:szCs w:val="24"/>
              </w:rPr>
              <w:t>第14.1（5）项</w:t>
            </w:r>
          </w:p>
        </w:tc>
        <w:tc>
          <w:tcPr>
            <w:tcW w:w="1742" w:type="dxa"/>
            <w:vAlign w:val="center"/>
          </w:tcPr>
          <w:p w14:paraId="79CC378F">
            <w:pPr>
              <w:jc w:val="left"/>
              <w:rPr>
                <w:rFonts w:ascii="宋体" w:hAnsi="宋体"/>
                <w:sz w:val="24"/>
                <w:szCs w:val="24"/>
              </w:rPr>
            </w:pPr>
            <w:r>
              <w:rPr>
                <w:rFonts w:hint="eastAsia" w:ascii="宋体" w:hAnsi="宋体"/>
                <w:sz w:val="24"/>
                <w:szCs w:val="24"/>
              </w:rPr>
              <w:t>货物回收的约定</w:t>
            </w:r>
          </w:p>
        </w:tc>
        <w:tc>
          <w:tcPr>
            <w:tcW w:w="5170" w:type="dxa"/>
            <w:vAlign w:val="center"/>
          </w:tcPr>
          <w:p w14:paraId="786E1875">
            <w:pPr>
              <w:jc w:val="left"/>
              <w:rPr>
                <w:rFonts w:ascii="宋体" w:hAnsi="宋体"/>
                <w:sz w:val="24"/>
                <w:szCs w:val="24"/>
              </w:rPr>
            </w:pPr>
            <w:r>
              <w:rPr>
                <w:rFonts w:ascii="宋体" w:hAnsi="宋体"/>
                <w:sz w:val="24"/>
              </w:rPr>
              <w:t>无</w:t>
            </w:r>
          </w:p>
        </w:tc>
      </w:tr>
      <w:tr w14:paraId="3AD89C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AB426E6">
            <w:pPr>
              <w:jc w:val="center"/>
              <w:rPr>
                <w:rFonts w:ascii="宋体" w:hAnsi="宋体"/>
                <w:sz w:val="24"/>
                <w:szCs w:val="24"/>
              </w:rPr>
            </w:pPr>
            <w:r>
              <w:rPr>
                <w:rFonts w:hint="eastAsia" w:ascii="宋体" w:hAnsi="宋体"/>
                <w:sz w:val="24"/>
                <w:szCs w:val="24"/>
              </w:rPr>
              <w:t>第二节</w:t>
            </w:r>
          </w:p>
          <w:p w14:paraId="7CE1673F">
            <w:pPr>
              <w:jc w:val="center"/>
              <w:rPr>
                <w:rFonts w:ascii="宋体" w:hAnsi="宋体"/>
                <w:sz w:val="24"/>
                <w:szCs w:val="24"/>
              </w:rPr>
            </w:pPr>
            <w:r>
              <w:rPr>
                <w:rFonts w:hint="eastAsia" w:ascii="宋体" w:hAnsi="宋体"/>
                <w:sz w:val="24"/>
                <w:szCs w:val="24"/>
              </w:rPr>
              <w:t>第14.1（6）项</w:t>
            </w:r>
          </w:p>
        </w:tc>
        <w:tc>
          <w:tcPr>
            <w:tcW w:w="1742" w:type="dxa"/>
            <w:vAlign w:val="center"/>
          </w:tcPr>
          <w:p w14:paraId="257753DF">
            <w:pPr>
              <w:jc w:val="left"/>
              <w:rPr>
                <w:rFonts w:ascii="宋体" w:hAnsi="宋体"/>
                <w:sz w:val="24"/>
                <w:szCs w:val="24"/>
              </w:rPr>
            </w:pPr>
            <w:r>
              <w:rPr>
                <w:rFonts w:hint="eastAsia" w:ascii="宋体" w:hAnsi="宋体"/>
                <w:sz w:val="24"/>
                <w:szCs w:val="24"/>
              </w:rPr>
              <w:t>乙方提供的其他服务</w:t>
            </w:r>
          </w:p>
        </w:tc>
        <w:tc>
          <w:tcPr>
            <w:tcW w:w="5170" w:type="dxa"/>
            <w:vAlign w:val="center"/>
          </w:tcPr>
          <w:p w14:paraId="318204D7">
            <w:pPr>
              <w:jc w:val="left"/>
              <w:rPr>
                <w:rFonts w:ascii="宋体" w:hAnsi="宋体"/>
                <w:sz w:val="24"/>
                <w:szCs w:val="24"/>
              </w:rPr>
            </w:pPr>
            <w:r>
              <w:rPr>
                <w:rFonts w:ascii="宋体" w:hAnsi="宋体"/>
                <w:sz w:val="24"/>
              </w:rPr>
              <w:t>按各采购包采购需求培训要求提供现场实操培训与集中专项培训，培训内容覆盖彩色多普勒超声诊断仪、C形臂X射线机、电子胃镜系统（含内镜清洗消毒全流程）、关节镜系统（含刨削动力系统）、床旁下肢康复训练系统、床旁下肢主被动康复训练器、富血小板血浆重力浓缩系统、认知障碍评估及训练系统、上肢康复训练系统、磁刺激仪、颈腰椎牵引床、神经肌肉电刺激仪、吞咽神经肌肉电刺激仪、中频干扰电治疗仪、超声雾化低频近红外线治疗仪、床单元、内热针治疗仪、射频控温热凝设备、紫外线空气消毒机、血滤机等设备的操作使用、日常维护与安全防护；质保期内每年提供不少于1次复训。</w:t>
            </w:r>
          </w:p>
        </w:tc>
      </w:tr>
      <w:tr w14:paraId="341135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88A8878">
            <w:pPr>
              <w:jc w:val="center"/>
              <w:rPr>
                <w:rFonts w:ascii="宋体" w:hAnsi="宋体"/>
                <w:sz w:val="24"/>
                <w:szCs w:val="24"/>
              </w:rPr>
            </w:pPr>
            <w:r>
              <w:rPr>
                <w:rFonts w:hint="eastAsia" w:ascii="宋体" w:hAnsi="宋体"/>
                <w:sz w:val="24"/>
                <w:szCs w:val="24"/>
              </w:rPr>
              <w:t>第二节</w:t>
            </w:r>
          </w:p>
          <w:p w14:paraId="4FA287C7">
            <w:pPr>
              <w:jc w:val="center"/>
              <w:rPr>
                <w:rFonts w:ascii="宋体" w:hAnsi="宋体"/>
                <w:sz w:val="24"/>
                <w:szCs w:val="24"/>
              </w:rPr>
            </w:pPr>
            <w:r>
              <w:rPr>
                <w:rFonts w:hint="eastAsia" w:ascii="宋体" w:hAnsi="宋体"/>
                <w:sz w:val="24"/>
                <w:szCs w:val="24"/>
              </w:rPr>
              <w:t>第15.1款</w:t>
            </w:r>
          </w:p>
        </w:tc>
        <w:tc>
          <w:tcPr>
            <w:tcW w:w="1742" w:type="dxa"/>
            <w:vAlign w:val="center"/>
          </w:tcPr>
          <w:p w14:paraId="4C32159E">
            <w:pPr>
              <w:jc w:val="left"/>
              <w:rPr>
                <w:rFonts w:ascii="宋体" w:hAnsi="宋体"/>
                <w:sz w:val="24"/>
                <w:szCs w:val="24"/>
              </w:rPr>
            </w:pPr>
            <w:r>
              <w:rPr>
                <w:rFonts w:hint="eastAsia" w:ascii="宋体" w:hAnsi="宋体"/>
                <w:sz w:val="24"/>
                <w:szCs w:val="24"/>
              </w:rPr>
              <w:t>修理、重</w:t>
            </w:r>
            <w:r>
              <w:rPr>
                <w:rFonts w:hint="eastAsia" w:ascii="宋体" w:hAnsi="宋体"/>
                <w:sz w:val="24"/>
                <w:szCs w:val="24"/>
                <w:lang w:eastAsia="zh-CN"/>
              </w:rPr>
              <w:t>做</w:t>
            </w:r>
            <w:r>
              <w:rPr>
                <w:rFonts w:hint="eastAsia" w:ascii="宋体" w:hAnsi="宋体"/>
                <w:sz w:val="24"/>
                <w:szCs w:val="24"/>
              </w:rPr>
              <w:t>、更换相关具体规定</w:t>
            </w:r>
          </w:p>
        </w:tc>
        <w:tc>
          <w:tcPr>
            <w:tcW w:w="5170" w:type="dxa"/>
            <w:vAlign w:val="center"/>
          </w:tcPr>
          <w:p w14:paraId="66416F48">
            <w:pPr>
              <w:jc w:val="left"/>
              <w:rPr>
                <w:rFonts w:ascii="宋体" w:hAnsi="宋体"/>
                <w:sz w:val="24"/>
                <w:szCs w:val="24"/>
              </w:rPr>
            </w:pPr>
            <w:r>
              <w:rPr>
                <w:rFonts w:ascii="宋体" w:hAnsi="宋体"/>
                <w:sz w:val="24"/>
              </w:rPr>
              <w:t>乙方提供的产品不符合合同约定的质量标准或存在产品质量缺陷的，7日内更换到位；任一阶段验收不合格的，按验收小组书面整改意见限期整改，两次整改后仍不能达到合同、招标文件标准的，甲方有权拒收货物、解除合同并追究乙方违约责任</w:t>
            </w:r>
          </w:p>
        </w:tc>
      </w:tr>
      <w:tr w14:paraId="57040A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92D30D3">
            <w:pPr>
              <w:jc w:val="center"/>
              <w:rPr>
                <w:rFonts w:ascii="宋体" w:hAnsi="宋体"/>
                <w:sz w:val="24"/>
                <w:szCs w:val="24"/>
              </w:rPr>
            </w:pPr>
            <w:r>
              <w:rPr>
                <w:rFonts w:hint="eastAsia" w:ascii="宋体" w:hAnsi="宋体"/>
                <w:sz w:val="24"/>
                <w:szCs w:val="24"/>
              </w:rPr>
              <w:t>第二节</w:t>
            </w:r>
          </w:p>
          <w:p w14:paraId="48BDF7B8">
            <w:pPr>
              <w:jc w:val="center"/>
              <w:rPr>
                <w:rFonts w:ascii="宋体" w:hAnsi="宋体"/>
                <w:sz w:val="24"/>
                <w:szCs w:val="24"/>
              </w:rPr>
            </w:pPr>
            <w:r>
              <w:rPr>
                <w:rFonts w:hint="eastAsia" w:ascii="宋体" w:hAnsi="宋体"/>
                <w:sz w:val="24"/>
                <w:szCs w:val="24"/>
              </w:rPr>
              <w:t>第15.2（2）项</w:t>
            </w:r>
          </w:p>
        </w:tc>
        <w:tc>
          <w:tcPr>
            <w:tcW w:w="1742" w:type="dxa"/>
            <w:vAlign w:val="center"/>
          </w:tcPr>
          <w:p w14:paraId="0238030C">
            <w:pPr>
              <w:jc w:val="left"/>
              <w:rPr>
                <w:rFonts w:ascii="宋体" w:hAnsi="宋体"/>
                <w:sz w:val="24"/>
                <w:szCs w:val="24"/>
              </w:rPr>
            </w:pPr>
            <w:r>
              <w:rPr>
                <w:rFonts w:hint="eastAsia" w:ascii="宋体" w:hAnsi="宋体"/>
                <w:sz w:val="24"/>
                <w:szCs w:val="24"/>
              </w:rPr>
              <w:t>迟延交货赔偿费</w:t>
            </w:r>
          </w:p>
        </w:tc>
        <w:tc>
          <w:tcPr>
            <w:tcW w:w="5170" w:type="dxa"/>
            <w:vAlign w:val="center"/>
          </w:tcPr>
          <w:p w14:paraId="06D796BE">
            <w:pPr>
              <w:jc w:val="left"/>
              <w:rPr>
                <w:rFonts w:ascii="宋体" w:hAnsi="宋体"/>
                <w:sz w:val="24"/>
              </w:rPr>
            </w:pPr>
            <w:r>
              <w:rPr>
                <w:rFonts w:ascii="宋体" w:hAnsi="宋体"/>
                <w:sz w:val="24"/>
              </w:rPr>
              <w:t>乙方未能按本合同约定按期完成项目，</w:t>
            </w:r>
            <w:r>
              <w:rPr>
                <w:rFonts w:hint="eastAsia" w:ascii="宋体" w:hAnsi="宋体"/>
                <w:sz w:val="24"/>
              </w:rPr>
              <w:t>每逾期一日按合同金额的0.5‰向采购人支付违约金，违约金累计不超过合同金额的10%；逾期超过30日的，</w:t>
            </w:r>
            <w:r>
              <w:rPr>
                <w:rFonts w:ascii="宋体" w:hAnsi="宋体"/>
                <w:sz w:val="24"/>
              </w:rPr>
              <w:t>甲方有权终止本合同，乙方仍应支付上述违约金、退还甲方已支付款项并按照同期中国人民银行贷款利率计付利息，同时赔偿甲方的相应损失</w:t>
            </w:r>
          </w:p>
        </w:tc>
      </w:tr>
      <w:tr w14:paraId="1EE70F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0E5D524">
            <w:pPr>
              <w:jc w:val="center"/>
              <w:rPr>
                <w:rFonts w:ascii="宋体" w:hAnsi="宋体"/>
                <w:sz w:val="24"/>
                <w:szCs w:val="24"/>
              </w:rPr>
            </w:pPr>
            <w:r>
              <w:rPr>
                <w:rFonts w:hint="eastAsia" w:ascii="宋体" w:hAnsi="宋体"/>
                <w:sz w:val="24"/>
                <w:szCs w:val="24"/>
              </w:rPr>
              <w:t>第二节</w:t>
            </w:r>
          </w:p>
          <w:p w14:paraId="33E47CE0">
            <w:pPr>
              <w:jc w:val="center"/>
              <w:rPr>
                <w:rFonts w:ascii="宋体" w:hAnsi="宋体"/>
                <w:sz w:val="24"/>
                <w:szCs w:val="24"/>
              </w:rPr>
            </w:pPr>
            <w:r>
              <w:rPr>
                <w:rFonts w:hint="eastAsia" w:ascii="宋体" w:hAnsi="宋体"/>
                <w:sz w:val="24"/>
                <w:szCs w:val="24"/>
              </w:rPr>
              <w:t>第15.3款</w:t>
            </w:r>
          </w:p>
        </w:tc>
        <w:tc>
          <w:tcPr>
            <w:tcW w:w="1742" w:type="dxa"/>
            <w:vAlign w:val="center"/>
          </w:tcPr>
          <w:p w14:paraId="3B18773D">
            <w:pPr>
              <w:jc w:val="left"/>
              <w:rPr>
                <w:rFonts w:ascii="宋体" w:hAnsi="宋体"/>
                <w:sz w:val="24"/>
                <w:szCs w:val="24"/>
              </w:rPr>
            </w:pPr>
            <w:r>
              <w:rPr>
                <w:rFonts w:hint="eastAsia" w:ascii="宋体" w:hAnsi="宋体"/>
                <w:sz w:val="24"/>
                <w:szCs w:val="24"/>
              </w:rPr>
              <w:t>逾期付款利息</w:t>
            </w:r>
          </w:p>
        </w:tc>
        <w:tc>
          <w:tcPr>
            <w:tcW w:w="5170" w:type="dxa"/>
            <w:vAlign w:val="center"/>
          </w:tcPr>
          <w:p w14:paraId="3D3CE5D0">
            <w:pPr>
              <w:jc w:val="left"/>
              <w:rPr>
                <w:rFonts w:ascii="宋体" w:hAnsi="宋体"/>
                <w:sz w:val="24"/>
                <w:szCs w:val="24"/>
                <w:u w:val="single"/>
              </w:rPr>
            </w:pPr>
            <w:r>
              <w:rPr>
                <w:rFonts w:ascii="宋体" w:hAnsi="宋体"/>
                <w:sz w:val="24"/>
              </w:rPr>
              <w:t>逾期按照签订合同当天银行活期利率赔付</w:t>
            </w:r>
          </w:p>
        </w:tc>
      </w:tr>
      <w:tr w14:paraId="5FC08E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F106DEE">
            <w:pPr>
              <w:jc w:val="center"/>
              <w:rPr>
                <w:rFonts w:ascii="宋体" w:hAnsi="宋体"/>
                <w:sz w:val="24"/>
                <w:szCs w:val="24"/>
              </w:rPr>
            </w:pPr>
            <w:r>
              <w:rPr>
                <w:rFonts w:hint="eastAsia" w:ascii="宋体" w:hAnsi="宋体"/>
                <w:sz w:val="24"/>
                <w:szCs w:val="24"/>
              </w:rPr>
              <w:t>第二节</w:t>
            </w:r>
          </w:p>
          <w:p w14:paraId="3BACF836">
            <w:pPr>
              <w:jc w:val="center"/>
              <w:rPr>
                <w:rFonts w:ascii="宋体" w:hAnsi="宋体"/>
                <w:sz w:val="24"/>
                <w:szCs w:val="24"/>
              </w:rPr>
            </w:pPr>
            <w:r>
              <w:rPr>
                <w:rFonts w:hint="eastAsia" w:ascii="宋体" w:hAnsi="宋体"/>
                <w:sz w:val="24"/>
                <w:szCs w:val="24"/>
              </w:rPr>
              <w:t>第15.4款</w:t>
            </w:r>
          </w:p>
        </w:tc>
        <w:tc>
          <w:tcPr>
            <w:tcW w:w="1742" w:type="dxa"/>
            <w:tcBorders>
              <w:left w:val="single" w:color="auto" w:sz="2" w:space="0"/>
              <w:bottom w:val="single" w:color="auto" w:sz="2" w:space="0"/>
              <w:right w:val="single" w:color="auto" w:sz="2" w:space="0"/>
            </w:tcBorders>
            <w:vAlign w:val="center"/>
          </w:tcPr>
          <w:p w14:paraId="366B4774">
            <w:pPr>
              <w:jc w:val="left"/>
              <w:rPr>
                <w:rFonts w:ascii="宋体" w:hAnsi="宋体"/>
                <w:sz w:val="24"/>
                <w:szCs w:val="24"/>
              </w:rPr>
            </w:pPr>
            <w:r>
              <w:rPr>
                <w:rFonts w:hint="eastAsia" w:ascii="宋体" w:hAnsi="宋体"/>
                <w:sz w:val="24"/>
                <w:szCs w:val="24"/>
              </w:rPr>
              <w:t>其他违约责任</w:t>
            </w:r>
          </w:p>
        </w:tc>
        <w:tc>
          <w:tcPr>
            <w:tcW w:w="5170" w:type="dxa"/>
            <w:tcBorders>
              <w:left w:val="single" w:color="auto" w:sz="2" w:space="0"/>
              <w:bottom w:val="single" w:color="auto" w:sz="2" w:space="0"/>
            </w:tcBorders>
            <w:vAlign w:val="center"/>
          </w:tcPr>
          <w:p w14:paraId="4D07D7E0">
            <w:pPr>
              <w:jc w:val="left"/>
              <w:rPr>
                <w:rFonts w:ascii="宋体" w:hAnsi="宋体"/>
                <w:sz w:val="24"/>
                <w:szCs w:val="24"/>
                <w:u w:val="single"/>
              </w:rPr>
            </w:pPr>
            <w:r>
              <w:rPr>
                <w:rFonts w:ascii="宋体" w:hAnsi="宋体"/>
                <w:sz w:val="24"/>
              </w:rPr>
              <w:t>任何一方未履行或未完全履行本合同项下义务的，均构成违约，违约方应赔偿因违约给对方造成的一切损失；乙方未按约定履行质保、售后、培训、接口对接义务的，甲方有权要求限期履行，逾期仍不履行的，甲方可委托第三方处理，由此产生的费用由乙方承担</w:t>
            </w:r>
          </w:p>
        </w:tc>
      </w:tr>
      <w:tr w14:paraId="34F0B0D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629715D2">
            <w:pPr>
              <w:jc w:val="center"/>
              <w:rPr>
                <w:rFonts w:ascii="宋体" w:hAnsi="宋体"/>
                <w:sz w:val="24"/>
                <w:szCs w:val="24"/>
              </w:rPr>
            </w:pPr>
            <w:r>
              <w:rPr>
                <w:rFonts w:hint="eastAsia" w:ascii="宋体" w:hAnsi="宋体"/>
                <w:sz w:val="24"/>
                <w:szCs w:val="24"/>
              </w:rPr>
              <w:t>第二节</w:t>
            </w:r>
          </w:p>
          <w:p w14:paraId="0409DB94">
            <w:pPr>
              <w:jc w:val="center"/>
              <w:rPr>
                <w:rFonts w:ascii="宋体" w:hAnsi="宋体"/>
                <w:sz w:val="24"/>
                <w:szCs w:val="24"/>
              </w:rPr>
            </w:pPr>
            <w:r>
              <w:rPr>
                <w:rFonts w:hint="eastAsia" w:ascii="宋体" w:hAnsi="宋体"/>
                <w:sz w:val="24"/>
                <w:szCs w:val="24"/>
              </w:rPr>
              <w:t>第19.2款</w:t>
            </w:r>
          </w:p>
        </w:tc>
        <w:tc>
          <w:tcPr>
            <w:tcW w:w="1742" w:type="dxa"/>
            <w:tcBorders>
              <w:top w:val="single" w:color="auto" w:sz="2" w:space="0"/>
              <w:left w:val="single" w:color="auto" w:sz="2" w:space="0"/>
              <w:right w:val="single" w:color="auto" w:sz="2" w:space="0"/>
            </w:tcBorders>
            <w:vAlign w:val="center"/>
          </w:tcPr>
          <w:p w14:paraId="527EC26B">
            <w:pPr>
              <w:jc w:val="left"/>
              <w:rPr>
                <w:rFonts w:ascii="宋体" w:hAnsi="宋体"/>
                <w:sz w:val="24"/>
                <w:szCs w:val="24"/>
              </w:rPr>
            </w:pPr>
            <w:r>
              <w:rPr>
                <w:rFonts w:hint="eastAsia" w:ascii="宋体" w:hAnsi="宋体"/>
                <w:sz w:val="24"/>
                <w:szCs w:val="24"/>
              </w:rPr>
              <w:t>解决争议的方法</w:t>
            </w:r>
          </w:p>
        </w:tc>
        <w:tc>
          <w:tcPr>
            <w:tcW w:w="5170" w:type="dxa"/>
            <w:tcBorders>
              <w:top w:val="single" w:color="auto" w:sz="2" w:space="0"/>
              <w:left w:val="single" w:color="auto" w:sz="2" w:space="0"/>
            </w:tcBorders>
            <w:vAlign w:val="center"/>
          </w:tcPr>
          <w:p w14:paraId="1E64BF5D">
            <w:pPr>
              <w:rPr>
                <w:rFonts w:ascii="宋体" w:hAnsi="宋体"/>
                <w:sz w:val="24"/>
                <w:szCs w:val="24"/>
                <w:u w:val="single"/>
              </w:rPr>
            </w:pPr>
            <w:r>
              <w:rPr>
                <w:rFonts w:ascii="宋体" w:hAnsi="宋体"/>
                <w:sz w:val="24"/>
              </w:rPr>
              <w:t>因本合同及合同有关事项发生的争议，由双方协商解决，协商不成的，按下列第2种方式解决：</w:t>
            </w:r>
            <w:r>
              <w:rPr>
                <w:rFonts w:ascii="宋体" w:hAnsi="宋体"/>
                <w:sz w:val="24"/>
              </w:rPr>
              <w:br w:type="textWrapping"/>
            </w:r>
            <w:r>
              <w:rPr>
                <w:rFonts w:ascii="宋体" w:hAnsi="宋体"/>
                <w:sz w:val="24"/>
              </w:rPr>
              <w:t>（1）向　　　　仲裁委员会申请仲裁（不采用）；</w:t>
            </w:r>
            <w:r>
              <w:rPr>
                <w:rFonts w:ascii="宋体" w:hAnsi="宋体"/>
                <w:sz w:val="24"/>
              </w:rPr>
              <w:br w:type="textWrapping"/>
            </w:r>
            <w:r>
              <w:rPr>
                <w:rFonts w:ascii="宋体" w:hAnsi="宋体"/>
                <w:sz w:val="24"/>
              </w:rPr>
              <w:t>（2）向淮安市洪泽区人民法院起诉。</w:t>
            </w:r>
          </w:p>
        </w:tc>
      </w:tr>
      <w:tr w14:paraId="3EBA9B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60759538">
            <w:pPr>
              <w:jc w:val="center"/>
              <w:rPr>
                <w:rFonts w:ascii="宋体" w:hAnsi="宋体"/>
                <w:sz w:val="24"/>
                <w:szCs w:val="24"/>
              </w:rPr>
            </w:pPr>
            <w:r>
              <w:rPr>
                <w:rFonts w:hint="eastAsia" w:ascii="宋体" w:hAnsi="宋体"/>
                <w:sz w:val="24"/>
                <w:szCs w:val="24"/>
              </w:rPr>
              <w:t>第二节</w:t>
            </w:r>
          </w:p>
          <w:p w14:paraId="5F9B6861">
            <w:pPr>
              <w:jc w:val="center"/>
              <w:rPr>
                <w:rFonts w:ascii="宋体" w:hAnsi="宋体"/>
                <w:sz w:val="24"/>
                <w:szCs w:val="24"/>
              </w:rPr>
            </w:pPr>
            <w:r>
              <w:rPr>
                <w:rFonts w:hint="eastAsia" w:ascii="宋体" w:hAnsi="宋体"/>
                <w:sz w:val="24"/>
                <w:szCs w:val="24"/>
              </w:rPr>
              <w:t>第23.1款</w:t>
            </w:r>
          </w:p>
        </w:tc>
        <w:tc>
          <w:tcPr>
            <w:tcW w:w="1742" w:type="dxa"/>
            <w:vAlign w:val="center"/>
          </w:tcPr>
          <w:p w14:paraId="222DB1D2">
            <w:pPr>
              <w:jc w:val="left"/>
              <w:rPr>
                <w:rFonts w:ascii="宋体" w:hAnsi="宋体"/>
                <w:sz w:val="24"/>
                <w:szCs w:val="24"/>
              </w:rPr>
            </w:pPr>
            <w:r>
              <w:rPr>
                <w:rFonts w:hint="eastAsia" w:ascii="宋体" w:hAnsi="宋体"/>
                <w:bCs/>
                <w:sz w:val="24"/>
                <w:szCs w:val="24"/>
              </w:rPr>
              <w:t>其他专用条款</w:t>
            </w:r>
          </w:p>
        </w:tc>
        <w:tc>
          <w:tcPr>
            <w:tcW w:w="5170" w:type="dxa"/>
            <w:vAlign w:val="center"/>
          </w:tcPr>
          <w:p w14:paraId="0EC09AD5">
            <w:pPr>
              <w:spacing w:line="400" w:lineRule="exact"/>
              <w:jc w:val="left"/>
              <w:rPr>
                <w:rFonts w:hint="eastAsia" w:ascii="宋体" w:hAnsi="宋体"/>
                <w:sz w:val="24"/>
                <w:szCs w:val="24"/>
              </w:rPr>
            </w:pPr>
            <w:r>
              <w:rPr>
                <w:rFonts w:ascii="宋体" w:hAnsi="宋体"/>
                <w:sz w:val="24"/>
              </w:rPr>
              <w:t>未尽事项由双方协商一致后签订书面补充协议，补充协议与本合同具有同等法律效力；合同履行中需追加与合同标的相同货物或服务的，按招标文件约定签订补充合同，补充合同采购金额不超过原合同金额的10%</w:t>
            </w:r>
          </w:p>
        </w:tc>
      </w:tr>
    </w:tbl>
    <w:p w14:paraId="214030E1">
      <w:pPr>
        <w:spacing w:line="520" w:lineRule="exact"/>
        <w:ind w:firstLine="560"/>
        <w:rPr>
          <w:rFonts w:hint="eastAsia" w:ascii="宋体" w:hAnsi="宋体" w:cs="宋体"/>
          <w:sz w:val="28"/>
          <w:szCs w:val="28"/>
        </w:rPr>
      </w:pPr>
      <w:r>
        <w:rPr>
          <w:rFonts w:hint="eastAsia" w:ascii="宋体" w:hAnsi="宋体" w:cs="宋体"/>
          <w:sz w:val="28"/>
          <w:szCs w:val="28"/>
        </w:rPr>
        <w:br w:type="page" w:clear="all"/>
      </w:r>
      <w:bookmarkEnd w:id="175"/>
      <w:bookmarkStart w:id="186" w:name="_Hlk198717625"/>
      <w:r>
        <w:rPr>
          <w:rFonts w:hint="eastAsia" w:ascii="宋体" w:hAnsi="宋体" w:cs="宋体"/>
          <w:sz w:val="28"/>
          <w:szCs w:val="28"/>
        </w:rPr>
        <w:t>附件一：</w:t>
      </w:r>
    </w:p>
    <w:tbl>
      <w:tblPr>
        <w:tblStyle w:val="43"/>
        <w:tblpPr w:leftFromText="180" w:rightFromText="180" w:vertAnchor="text" w:horzAnchor="page" w:tblpX="1795" w:tblpY="521"/>
        <w:tblW w:w="85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8"/>
        <w:gridCol w:w="2262"/>
        <w:gridCol w:w="2348"/>
        <w:gridCol w:w="1093"/>
      </w:tblGrid>
      <w:tr w14:paraId="04B44E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551" w:type="dxa"/>
            <w:gridSpan w:val="4"/>
          </w:tcPr>
          <w:p w14:paraId="050E3B92">
            <w:pPr>
              <w:widowControl/>
              <w:ind w:firstLine="1807"/>
              <w:jc w:val="left"/>
              <w:rPr>
                <w:rFonts w:hint="eastAsia" w:ascii="宋体" w:hAnsi="宋体" w:cs="宋体"/>
                <w:b/>
                <w:bCs/>
                <w:sz w:val="36"/>
                <w:szCs w:val="36"/>
                <w:lang w:bidi="ar"/>
              </w:rPr>
            </w:pPr>
            <w:r>
              <w:rPr>
                <w:rFonts w:hint="eastAsia" w:ascii="宋体" w:hAnsi="宋体" w:cs="宋体"/>
                <w:b/>
                <w:bCs/>
                <w:sz w:val="36"/>
                <w:szCs w:val="36"/>
                <w:lang w:bidi="ar"/>
              </w:rPr>
              <w:t>政府采购履约验收通知单（参考样本）</w:t>
            </w:r>
          </w:p>
        </w:tc>
      </w:tr>
      <w:tr w14:paraId="4B6E4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8551" w:type="dxa"/>
            <w:gridSpan w:val="4"/>
          </w:tcPr>
          <w:p w14:paraId="522D0A76">
            <w:pPr>
              <w:widowControl/>
              <w:jc w:val="left"/>
              <w:rPr>
                <w:rFonts w:hint="eastAsia" w:ascii="宋体" w:hAnsi="宋体" w:cs="宋体"/>
                <w:sz w:val="22"/>
                <w:lang w:bidi="ar"/>
              </w:rPr>
            </w:pPr>
            <w:r>
              <w:rPr>
                <w:rFonts w:hint="eastAsia" w:ascii="宋体" w:hAnsi="宋体" w:cs="宋体"/>
                <w:sz w:val="22"/>
                <w:lang w:bidi="ar"/>
              </w:rPr>
              <w:t>供应商：</w:t>
            </w:r>
          </w:p>
        </w:tc>
      </w:tr>
      <w:tr w14:paraId="7F670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trPr>
        <w:tc>
          <w:tcPr>
            <w:tcW w:w="2848" w:type="dxa"/>
          </w:tcPr>
          <w:p w14:paraId="60AABDE7">
            <w:pPr>
              <w:widowControl/>
              <w:jc w:val="center"/>
              <w:rPr>
                <w:rStyle w:val="115"/>
                <w:rFonts w:hint="eastAsia" w:ascii="宋体" w:hAnsi="宋体" w:cs="宋体"/>
                <w:lang w:bidi="ar"/>
              </w:rPr>
            </w:pPr>
            <w:r>
              <w:rPr>
                <w:rStyle w:val="115"/>
                <w:rFonts w:hint="eastAsia" w:ascii="宋体" w:hAnsi="宋体" w:cs="宋体"/>
                <w:lang w:bidi="ar"/>
              </w:rPr>
              <w:br w:type="textWrapping" w:clear="all"/>
            </w:r>
            <w:r>
              <w:rPr>
                <w:rStyle w:val="116"/>
                <w:rFonts w:cs="宋体"/>
                <w:color w:val="auto"/>
                <w:lang w:bidi="ar"/>
              </w:rPr>
              <w:t>采购人</w:t>
            </w:r>
          </w:p>
        </w:tc>
        <w:tc>
          <w:tcPr>
            <w:tcW w:w="5703" w:type="dxa"/>
            <w:gridSpan w:val="3"/>
          </w:tcPr>
          <w:p w14:paraId="3F54CFEA">
            <w:pPr>
              <w:jc w:val="left"/>
              <w:rPr>
                <w:rFonts w:hint="eastAsia" w:ascii="宋体" w:hAnsi="宋体" w:cs="宋体"/>
                <w:sz w:val="22"/>
              </w:rPr>
            </w:pPr>
          </w:p>
        </w:tc>
      </w:tr>
      <w:tr w14:paraId="38FA4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vAlign w:val="bottom"/>
          </w:tcPr>
          <w:p w14:paraId="5D24D39A">
            <w:pPr>
              <w:widowControl/>
              <w:jc w:val="center"/>
              <w:rPr>
                <w:rFonts w:hint="eastAsia" w:ascii="宋体" w:hAnsi="宋体" w:cs="宋体"/>
                <w:b/>
                <w:bCs/>
                <w:sz w:val="22"/>
                <w:lang w:bidi="ar"/>
              </w:rPr>
            </w:pPr>
            <w:r>
              <w:rPr>
                <w:rFonts w:hint="eastAsia" w:ascii="宋体" w:hAnsi="宋体" w:cs="宋体"/>
                <w:b/>
                <w:bCs/>
                <w:sz w:val="22"/>
                <w:lang w:bidi="ar"/>
              </w:rPr>
              <w:t>项目名称</w:t>
            </w:r>
          </w:p>
        </w:tc>
        <w:tc>
          <w:tcPr>
            <w:tcW w:w="5703" w:type="dxa"/>
            <w:gridSpan w:val="3"/>
          </w:tcPr>
          <w:p w14:paraId="4E2AFCED">
            <w:pPr>
              <w:jc w:val="left"/>
              <w:rPr>
                <w:rFonts w:hint="eastAsia" w:ascii="宋体" w:hAnsi="宋体" w:cs="宋体"/>
                <w:sz w:val="22"/>
              </w:rPr>
            </w:pPr>
          </w:p>
        </w:tc>
      </w:tr>
      <w:tr w14:paraId="77629D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vAlign w:val="bottom"/>
          </w:tcPr>
          <w:p w14:paraId="48E5AA26">
            <w:pPr>
              <w:widowControl/>
              <w:jc w:val="center"/>
              <w:rPr>
                <w:rFonts w:hint="eastAsia" w:ascii="宋体" w:hAnsi="宋体" w:cs="宋体"/>
                <w:b/>
                <w:bCs/>
                <w:sz w:val="22"/>
                <w:lang w:bidi="ar"/>
              </w:rPr>
            </w:pPr>
            <w:r>
              <w:rPr>
                <w:rFonts w:hint="eastAsia" w:ascii="宋体" w:hAnsi="宋体" w:cs="宋体"/>
                <w:b/>
                <w:bCs/>
                <w:sz w:val="22"/>
                <w:lang w:bidi="ar"/>
              </w:rPr>
              <w:t>合同名称</w:t>
            </w:r>
          </w:p>
        </w:tc>
        <w:tc>
          <w:tcPr>
            <w:tcW w:w="5703" w:type="dxa"/>
            <w:gridSpan w:val="3"/>
          </w:tcPr>
          <w:p w14:paraId="7BA8E52D">
            <w:pPr>
              <w:jc w:val="left"/>
              <w:rPr>
                <w:rFonts w:hint="eastAsia" w:ascii="宋体" w:hAnsi="宋体" w:cs="宋体"/>
                <w:sz w:val="22"/>
              </w:rPr>
            </w:pPr>
          </w:p>
        </w:tc>
      </w:tr>
      <w:tr w14:paraId="0A8A5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vAlign w:val="bottom"/>
          </w:tcPr>
          <w:p w14:paraId="31AEC8E6">
            <w:pPr>
              <w:widowControl/>
              <w:jc w:val="center"/>
              <w:rPr>
                <w:rFonts w:hint="eastAsia" w:ascii="宋体" w:hAnsi="宋体" w:cs="宋体"/>
                <w:b/>
                <w:bCs/>
                <w:sz w:val="22"/>
                <w:lang w:bidi="ar"/>
              </w:rPr>
            </w:pPr>
            <w:r>
              <w:rPr>
                <w:rFonts w:hint="eastAsia" w:ascii="宋体" w:hAnsi="宋体" w:cs="宋体"/>
                <w:b/>
                <w:bCs/>
                <w:sz w:val="22"/>
                <w:lang w:bidi="ar"/>
              </w:rPr>
              <w:t>合同编号</w:t>
            </w:r>
          </w:p>
        </w:tc>
        <w:tc>
          <w:tcPr>
            <w:tcW w:w="2262" w:type="dxa"/>
          </w:tcPr>
          <w:p w14:paraId="36675003">
            <w:pPr>
              <w:jc w:val="left"/>
              <w:rPr>
                <w:rFonts w:hint="eastAsia" w:ascii="宋体" w:hAnsi="宋体" w:cs="宋体"/>
                <w:sz w:val="22"/>
              </w:rPr>
            </w:pPr>
          </w:p>
        </w:tc>
        <w:tc>
          <w:tcPr>
            <w:tcW w:w="2348" w:type="dxa"/>
            <w:vAlign w:val="bottom"/>
          </w:tcPr>
          <w:p w14:paraId="5075E09F">
            <w:pPr>
              <w:widowControl/>
              <w:jc w:val="center"/>
              <w:rPr>
                <w:rFonts w:hint="eastAsia" w:ascii="宋体" w:hAnsi="宋体" w:cs="宋体"/>
                <w:b/>
                <w:bCs/>
                <w:sz w:val="22"/>
                <w:lang w:bidi="ar"/>
              </w:rPr>
            </w:pPr>
            <w:r>
              <w:rPr>
                <w:rFonts w:hint="eastAsia" w:ascii="宋体" w:hAnsi="宋体" w:cs="宋体"/>
                <w:b/>
                <w:bCs/>
                <w:sz w:val="22"/>
                <w:lang w:bidi="ar"/>
              </w:rPr>
              <w:t>合同金额</w:t>
            </w:r>
          </w:p>
        </w:tc>
        <w:tc>
          <w:tcPr>
            <w:tcW w:w="1093" w:type="dxa"/>
          </w:tcPr>
          <w:p w14:paraId="47C80BD5">
            <w:pPr>
              <w:jc w:val="left"/>
              <w:rPr>
                <w:rFonts w:hint="eastAsia" w:ascii="宋体" w:hAnsi="宋体" w:cs="宋体"/>
                <w:sz w:val="22"/>
              </w:rPr>
            </w:pPr>
          </w:p>
        </w:tc>
      </w:tr>
      <w:tr w14:paraId="4A449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2848" w:type="dxa"/>
            <w:vAlign w:val="bottom"/>
          </w:tcPr>
          <w:p w14:paraId="4BA7A889">
            <w:pPr>
              <w:widowControl/>
              <w:jc w:val="center"/>
              <w:rPr>
                <w:rFonts w:hint="eastAsia" w:ascii="宋体" w:hAnsi="宋体" w:cs="宋体"/>
                <w:b/>
                <w:bCs/>
                <w:sz w:val="22"/>
                <w:lang w:bidi="ar"/>
              </w:rPr>
            </w:pPr>
            <w:r>
              <w:rPr>
                <w:rFonts w:hint="eastAsia" w:ascii="宋体" w:hAnsi="宋体" w:cs="宋体"/>
                <w:b/>
                <w:bCs/>
                <w:sz w:val="22"/>
                <w:lang w:bidi="ar"/>
              </w:rPr>
              <w:t>验收时间</w:t>
            </w:r>
          </w:p>
        </w:tc>
        <w:tc>
          <w:tcPr>
            <w:tcW w:w="2262" w:type="dxa"/>
          </w:tcPr>
          <w:p w14:paraId="64B10BAC">
            <w:pPr>
              <w:jc w:val="left"/>
              <w:rPr>
                <w:rFonts w:hint="eastAsia" w:ascii="宋体" w:hAnsi="宋体" w:cs="宋体"/>
                <w:sz w:val="22"/>
              </w:rPr>
            </w:pPr>
          </w:p>
        </w:tc>
        <w:tc>
          <w:tcPr>
            <w:tcW w:w="2348" w:type="dxa"/>
            <w:vAlign w:val="bottom"/>
          </w:tcPr>
          <w:p w14:paraId="2B3ABF83">
            <w:pPr>
              <w:widowControl/>
              <w:jc w:val="center"/>
              <w:rPr>
                <w:rFonts w:hint="eastAsia" w:ascii="宋体" w:hAnsi="宋体" w:cs="宋体"/>
                <w:b/>
                <w:bCs/>
                <w:sz w:val="22"/>
                <w:lang w:bidi="ar"/>
              </w:rPr>
            </w:pPr>
            <w:r>
              <w:rPr>
                <w:rFonts w:hint="eastAsia" w:ascii="宋体" w:hAnsi="宋体" w:cs="宋体"/>
                <w:b/>
                <w:bCs/>
                <w:sz w:val="22"/>
                <w:lang w:bidi="ar"/>
              </w:rPr>
              <w:t>验收地点</w:t>
            </w:r>
          </w:p>
        </w:tc>
        <w:tc>
          <w:tcPr>
            <w:tcW w:w="1093" w:type="dxa"/>
          </w:tcPr>
          <w:p w14:paraId="01D227B6">
            <w:pPr>
              <w:jc w:val="left"/>
              <w:rPr>
                <w:rFonts w:hint="eastAsia" w:ascii="宋体" w:hAnsi="宋体" w:cs="宋体"/>
                <w:sz w:val="22"/>
              </w:rPr>
            </w:pPr>
          </w:p>
        </w:tc>
      </w:tr>
      <w:tr w14:paraId="71508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2848" w:type="dxa"/>
            <w:vAlign w:val="bottom"/>
          </w:tcPr>
          <w:p w14:paraId="1D3BE479">
            <w:pPr>
              <w:widowControl/>
              <w:jc w:val="center"/>
              <w:rPr>
                <w:rFonts w:hint="eastAsia" w:ascii="宋体" w:hAnsi="宋体" w:cs="宋体"/>
                <w:b/>
                <w:bCs/>
                <w:sz w:val="22"/>
                <w:lang w:bidi="ar"/>
              </w:rPr>
            </w:pPr>
            <w:r>
              <w:rPr>
                <w:rFonts w:hint="eastAsia" w:ascii="宋体" w:hAnsi="宋体" w:cs="宋体"/>
                <w:b/>
                <w:bCs/>
                <w:sz w:val="22"/>
                <w:lang w:bidi="ar"/>
              </w:rPr>
              <w:t>联系人</w:t>
            </w:r>
          </w:p>
        </w:tc>
        <w:tc>
          <w:tcPr>
            <w:tcW w:w="2262" w:type="dxa"/>
          </w:tcPr>
          <w:p w14:paraId="20B08008">
            <w:pPr>
              <w:jc w:val="left"/>
              <w:rPr>
                <w:rFonts w:hint="eastAsia" w:ascii="宋体" w:hAnsi="宋体" w:cs="宋体"/>
                <w:sz w:val="22"/>
              </w:rPr>
            </w:pPr>
          </w:p>
        </w:tc>
        <w:tc>
          <w:tcPr>
            <w:tcW w:w="2348" w:type="dxa"/>
            <w:vAlign w:val="bottom"/>
          </w:tcPr>
          <w:p w14:paraId="24CA2455">
            <w:pPr>
              <w:widowControl/>
              <w:jc w:val="center"/>
              <w:rPr>
                <w:rFonts w:hint="eastAsia" w:ascii="宋体" w:hAnsi="宋体" w:cs="宋体"/>
                <w:b/>
                <w:bCs/>
                <w:sz w:val="22"/>
                <w:lang w:bidi="ar"/>
              </w:rPr>
            </w:pPr>
            <w:r>
              <w:rPr>
                <w:rFonts w:hint="eastAsia" w:ascii="宋体" w:hAnsi="宋体" w:cs="宋体"/>
                <w:b/>
                <w:bCs/>
                <w:sz w:val="22"/>
                <w:lang w:bidi="ar"/>
              </w:rPr>
              <w:t>联系电话</w:t>
            </w:r>
          </w:p>
        </w:tc>
        <w:tc>
          <w:tcPr>
            <w:tcW w:w="1093" w:type="dxa"/>
          </w:tcPr>
          <w:p w14:paraId="33F4B9A7">
            <w:pPr>
              <w:jc w:val="left"/>
              <w:rPr>
                <w:rFonts w:hint="eastAsia" w:ascii="宋体" w:hAnsi="宋体" w:cs="宋体"/>
                <w:sz w:val="22"/>
              </w:rPr>
            </w:pPr>
          </w:p>
        </w:tc>
      </w:tr>
      <w:tr w14:paraId="60A2B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8551" w:type="dxa"/>
            <w:gridSpan w:val="4"/>
            <w:vAlign w:val="bottom"/>
          </w:tcPr>
          <w:p w14:paraId="57337E43">
            <w:pPr>
              <w:widowControl/>
              <w:jc w:val="center"/>
              <w:rPr>
                <w:rFonts w:hint="eastAsia" w:ascii="宋体" w:hAnsi="宋体" w:cs="宋体"/>
                <w:b/>
                <w:bCs/>
                <w:sz w:val="22"/>
                <w:lang w:bidi="ar"/>
              </w:rPr>
            </w:pPr>
            <w:r>
              <w:rPr>
                <w:rFonts w:hint="eastAsia" w:ascii="宋体" w:hAnsi="宋体" w:cs="宋体"/>
                <w:b/>
                <w:bCs/>
                <w:sz w:val="22"/>
                <w:lang w:bidi="ar"/>
              </w:rPr>
              <w:t>履约验收方案及工作要求</w:t>
            </w:r>
          </w:p>
        </w:tc>
      </w:tr>
      <w:tr w14:paraId="4D2E4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0" w:hRule="atLeast"/>
        </w:trPr>
        <w:tc>
          <w:tcPr>
            <w:tcW w:w="8551" w:type="dxa"/>
            <w:gridSpan w:val="4"/>
            <w:vAlign w:val="center"/>
          </w:tcPr>
          <w:p w14:paraId="334AA341">
            <w:pPr>
              <w:widowControl/>
              <w:jc w:val="center"/>
              <w:rPr>
                <w:rStyle w:val="116"/>
                <w:rFonts w:cs="宋体"/>
                <w:color w:val="auto"/>
                <w:lang w:bidi="ar"/>
              </w:rPr>
            </w:pPr>
          </w:p>
          <w:p w14:paraId="08241D43">
            <w:pPr>
              <w:widowControl/>
              <w:jc w:val="center"/>
              <w:rPr>
                <w:rStyle w:val="116"/>
                <w:rFonts w:cs="宋体"/>
                <w:color w:val="auto"/>
                <w:lang w:bidi="ar"/>
              </w:rPr>
            </w:pPr>
          </w:p>
          <w:p w14:paraId="25D817D3">
            <w:pPr>
              <w:widowControl/>
              <w:jc w:val="center"/>
              <w:rPr>
                <w:rStyle w:val="116"/>
                <w:rFonts w:cs="宋体"/>
                <w:color w:val="auto"/>
                <w:lang w:bidi="ar"/>
              </w:rPr>
            </w:pPr>
          </w:p>
          <w:p w14:paraId="7B5B44EA">
            <w:pPr>
              <w:widowControl/>
              <w:jc w:val="center"/>
              <w:rPr>
                <w:rStyle w:val="116"/>
                <w:rFonts w:cs="宋体"/>
                <w:color w:val="auto"/>
                <w:lang w:bidi="ar"/>
              </w:rPr>
            </w:pPr>
          </w:p>
          <w:p w14:paraId="2C4E3D39">
            <w:pPr>
              <w:widowControl/>
              <w:jc w:val="center"/>
              <w:rPr>
                <w:rStyle w:val="116"/>
                <w:rFonts w:cs="宋体"/>
                <w:color w:val="auto"/>
                <w:lang w:bidi="ar"/>
              </w:rPr>
            </w:pPr>
          </w:p>
          <w:p w14:paraId="5D09537A">
            <w:pPr>
              <w:widowControl/>
              <w:jc w:val="center"/>
              <w:rPr>
                <w:rStyle w:val="116"/>
                <w:rFonts w:cs="宋体"/>
                <w:color w:val="auto"/>
                <w:lang w:bidi="ar"/>
              </w:rPr>
            </w:pPr>
          </w:p>
          <w:p w14:paraId="4BFAAE3E">
            <w:pPr>
              <w:widowControl/>
              <w:jc w:val="center"/>
              <w:rPr>
                <w:rStyle w:val="116"/>
                <w:rFonts w:cs="宋体"/>
                <w:color w:val="auto"/>
                <w:lang w:bidi="ar"/>
              </w:rPr>
            </w:pPr>
          </w:p>
          <w:p w14:paraId="0CD43A42">
            <w:pPr>
              <w:widowControl/>
              <w:jc w:val="center"/>
              <w:rPr>
                <w:rStyle w:val="116"/>
                <w:rFonts w:cs="宋体"/>
                <w:color w:val="auto"/>
                <w:lang w:bidi="ar"/>
              </w:rPr>
            </w:pPr>
          </w:p>
          <w:p w14:paraId="1BACB506">
            <w:pPr>
              <w:widowControl/>
              <w:jc w:val="center"/>
              <w:rPr>
                <w:rStyle w:val="116"/>
                <w:rFonts w:cs="宋体"/>
                <w:color w:val="auto"/>
                <w:lang w:bidi="ar"/>
              </w:rPr>
            </w:pPr>
            <w:r>
              <w:rPr>
                <w:rStyle w:val="116"/>
                <w:rFonts w:cs="宋体"/>
                <w:color w:val="auto"/>
                <w:lang w:bidi="ar"/>
              </w:rPr>
              <w:t>单位公章</w:t>
            </w:r>
            <w:r>
              <w:rPr>
                <w:rStyle w:val="116"/>
                <w:rFonts w:cs="宋体"/>
                <w:color w:val="auto"/>
                <w:lang w:bidi="ar"/>
              </w:rPr>
              <w:br w:type="textWrapping" w:clear="all"/>
            </w:r>
            <w:r>
              <w:rPr>
                <w:rStyle w:val="117"/>
                <w:rFonts w:cs="宋体"/>
                <w:color w:val="auto"/>
                <w:lang w:bidi="ar"/>
              </w:rPr>
              <w:br w:type="textWrapping" w:clear="all"/>
            </w:r>
            <w:r>
              <w:rPr>
                <w:rStyle w:val="116"/>
                <w:rFonts w:cs="宋体"/>
                <w:color w:val="auto"/>
                <w:lang w:bidi="ar"/>
              </w:rPr>
              <w:t>年月日</w:t>
            </w:r>
          </w:p>
        </w:tc>
      </w:tr>
    </w:tbl>
    <w:p w14:paraId="2A090748">
      <w:pPr>
        <w:tabs>
          <w:tab w:val="left" w:pos="180"/>
        </w:tabs>
        <w:spacing w:line="520" w:lineRule="exact"/>
        <w:rPr>
          <w:rFonts w:hint="eastAsia" w:ascii="宋体" w:hAnsi="宋体" w:cs="宋体"/>
          <w:sz w:val="28"/>
          <w:szCs w:val="28"/>
        </w:rPr>
      </w:pPr>
    </w:p>
    <w:bookmarkEnd w:id="186"/>
    <w:p w14:paraId="2500E454">
      <w:pPr>
        <w:tabs>
          <w:tab w:val="left" w:pos="180"/>
        </w:tabs>
        <w:spacing w:line="520" w:lineRule="exact"/>
        <w:rPr>
          <w:rFonts w:hint="eastAsia" w:ascii="宋体" w:hAnsi="宋体" w:cs="宋体"/>
          <w:sz w:val="28"/>
          <w:szCs w:val="28"/>
        </w:rPr>
        <w:sectPr>
          <w:headerReference r:id="rId5" w:type="default"/>
          <w:footerReference r:id="rId6" w:type="default"/>
          <w:footerReference r:id="rId7" w:type="even"/>
          <w:pgSz w:w="11906" w:h="16838"/>
          <w:pgMar w:top="1440" w:right="1800" w:bottom="1440" w:left="1800" w:header="851" w:footer="992" w:gutter="0"/>
          <w:pgNumType w:fmt="numberInDash"/>
          <w:cols w:space="720" w:num="1"/>
          <w:docGrid w:linePitch="360" w:charSpace="0"/>
        </w:sectPr>
      </w:pPr>
    </w:p>
    <w:p w14:paraId="4B45EA3E">
      <w:pPr>
        <w:tabs>
          <w:tab w:val="left" w:pos="180"/>
        </w:tabs>
        <w:spacing w:line="520" w:lineRule="exact"/>
        <w:rPr>
          <w:rFonts w:hint="eastAsia" w:ascii="宋体" w:hAnsi="宋体" w:cs="宋体"/>
          <w:sz w:val="28"/>
          <w:szCs w:val="28"/>
        </w:rPr>
      </w:pPr>
      <w:bookmarkStart w:id="187" w:name="_Hlk198717673"/>
      <w:r>
        <w:rPr>
          <w:rFonts w:hint="eastAsia" w:ascii="宋体" w:hAnsi="宋体" w:cs="宋体"/>
          <w:sz w:val="28"/>
          <w:szCs w:val="28"/>
        </w:rPr>
        <w:t>附件二：</w:t>
      </w:r>
    </w:p>
    <w:p w14:paraId="097D3231">
      <w:pPr>
        <w:tabs>
          <w:tab w:val="left" w:pos="180"/>
        </w:tabs>
        <w:spacing w:line="520" w:lineRule="exact"/>
        <w:jc w:val="center"/>
        <w:rPr>
          <w:rFonts w:hint="eastAsia" w:ascii="宋体" w:hAnsi="宋体" w:cs="宋体"/>
          <w:sz w:val="28"/>
          <w:szCs w:val="28"/>
        </w:rPr>
      </w:pPr>
      <w:r>
        <w:rPr>
          <w:rFonts w:hint="eastAsia" w:ascii="宋体" w:hAnsi="宋体" w:cs="宋体"/>
          <w:b/>
          <w:bCs/>
          <w:sz w:val="34"/>
          <w:szCs w:val="34"/>
          <w:lang w:bidi="ar"/>
        </w:rPr>
        <w:t>政府采购履约验收书参考样本</w:t>
      </w:r>
    </w:p>
    <w:bookmarkEnd w:id="187"/>
    <w:tbl>
      <w:tblPr>
        <w:tblStyle w:val="43"/>
        <w:tblW w:w="0" w:type="auto"/>
        <w:jc w:val="center"/>
        <w:tblLayout w:type="fixed"/>
        <w:tblCellMar>
          <w:top w:w="15" w:type="dxa"/>
          <w:left w:w="15" w:type="dxa"/>
          <w:bottom w:w="15" w:type="dxa"/>
          <w:right w:w="15" w:type="dxa"/>
        </w:tblCellMar>
      </w:tblPr>
      <w:tblGrid>
        <w:gridCol w:w="1968"/>
        <w:gridCol w:w="1186"/>
        <w:gridCol w:w="1578"/>
        <w:gridCol w:w="1729"/>
        <w:gridCol w:w="1425"/>
        <w:gridCol w:w="1578"/>
        <w:gridCol w:w="1577"/>
        <w:gridCol w:w="1300"/>
        <w:gridCol w:w="1855"/>
      </w:tblGrid>
      <w:tr w14:paraId="6A99202A">
        <w:tblPrEx>
          <w:tblCellMar>
            <w:top w:w="15" w:type="dxa"/>
            <w:left w:w="15" w:type="dxa"/>
            <w:bottom w:w="15" w:type="dxa"/>
            <w:right w:w="15" w:type="dxa"/>
          </w:tblCellMar>
        </w:tblPrEx>
        <w:trPr>
          <w:trHeight w:val="573"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10D7BC">
            <w:pPr>
              <w:pStyle w:val="38"/>
              <w:spacing w:line="520" w:lineRule="exact"/>
              <w:jc w:val="center"/>
              <w:rPr>
                <w:rFonts w:hint="eastAsia"/>
                <w:sz w:val="21"/>
                <w:szCs w:val="21"/>
              </w:rPr>
            </w:pPr>
            <w:r>
              <w:rPr>
                <w:rFonts w:hint="eastAsia"/>
                <w:sz w:val="21"/>
                <w:szCs w:val="21"/>
              </w:rPr>
              <w:t>采购人</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A5EDFAF">
            <w:pPr>
              <w:pStyle w:val="38"/>
              <w:spacing w:line="520" w:lineRule="exact"/>
              <w:jc w:val="center"/>
              <w:rPr>
                <w:rFonts w:hint="eastAsia"/>
                <w:sz w:val="21"/>
                <w:szCs w:val="21"/>
              </w:rPr>
            </w:pPr>
            <w:r>
              <w:rPr>
                <w:rFonts w:hint="eastAsia"/>
                <w:sz w:val="21"/>
                <w:szCs w:val="21"/>
              </w:rPr>
              <w:t> </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5845F26">
            <w:pPr>
              <w:pStyle w:val="38"/>
              <w:spacing w:line="520" w:lineRule="exact"/>
              <w:jc w:val="center"/>
              <w:rPr>
                <w:rFonts w:hint="eastAsia"/>
                <w:sz w:val="21"/>
                <w:szCs w:val="21"/>
              </w:rPr>
            </w:pPr>
            <w:r>
              <w:rPr>
                <w:rFonts w:hint="eastAsia"/>
                <w:sz w:val="21"/>
                <w:szCs w:val="21"/>
              </w:rPr>
              <w:t>项目名称</w:t>
            </w:r>
          </w:p>
        </w:tc>
        <w:tc>
          <w:tcPr>
            <w:tcW w:w="3003"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1BABE10">
            <w:pPr>
              <w:pStyle w:val="38"/>
              <w:spacing w:line="520" w:lineRule="exact"/>
              <w:jc w:val="center"/>
              <w:rPr>
                <w:rFonts w:hint="eastAsia"/>
                <w:sz w:val="21"/>
                <w:szCs w:val="21"/>
              </w:rPr>
            </w:pPr>
            <w:r>
              <w:rPr>
                <w:rFonts w:hint="eastAsia"/>
                <w:sz w:val="21"/>
                <w:szCs w:val="21"/>
              </w:rPr>
              <w:t> </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AAC3C0">
            <w:pPr>
              <w:pStyle w:val="38"/>
              <w:spacing w:line="520" w:lineRule="exact"/>
              <w:jc w:val="center"/>
              <w:rPr>
                <w:rFonts w:hint="eastAsia"/>
                <w:sz w:val="21"/>
                <w:szCs w:val="21"/>
              </w:rPr>
            </w:pPr>
            <w:r>
              <w:rPr>
                <w:rFonts w:hint="eastAsia"/>
                <w:sz w:val="21"/>
                <w:szCs w:val="21"/>
              </w:rPr>
              <w:t>合同名称</w:t>
            </w:r>
          </w:p>
        </w:tc>
        <w:tc>
          <w:tcPr>
            <w:tcW w:w="315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84D6B32">
            <w:pPr>
              <w:pStyle w:val="38"/>
              <w:spacing w:line="520" w:lineRule="exact"/>
              <w:jc w:val="center"/>
              <w:rPr>
                <w:rFonts w:hint="eastAsia"/>
                <w:sz w:val="21"/>
                <w:szCs w:val="21"/>
              </w:rPr>
            </w:pPr>
            <w:r>
              <w:rPr>
                <w:rFonts w:hint="eastAsia"/>
                <w:sz w:val="21"/>
                <w:szCs w:val="21"/>
              </w:rPr>
              <w:t> </w:t>
            </w:r>
          </w:p>
        </w:tc>
      </w:tr>
      <w:tr w14:paraId="14CE730A">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D0CCF11">
            <w:pPr>
              <w:pStyle w:val="38"/>
              <w:spacing w:line="520" w:lineRule="exact"/>
              <w:jc w:val="center"/>
              <w:rPr>
                <w:rFonts w:hint="eastAsia"/>
                <w:sz w:val="21"/>
                <w:szCs w:val="21"/>
              </w:rPr>
            </w:pPr>
            <w:r>
              <w:rPr>
                <w:rFonts w:hint="eastAsia"/>
                <w:sz w:val="21"/>
                <w:szCs w:val="21"/>
              </w:rPr>
              <w:t>供应商</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6EFF31C">
            <w:pPr>
              <w:pStyle w:val="38"/>
              <w:spacing w:line="520" w:lineRule="exact"/>
              <w:jc w:val="center"/>
              <w:rPr>
                <w:rFonts w:hint="eastAsia"/>
                <w:sz w:val="21"/>
                <w:szCs w:val="21"/>
              </w:rPr>
            </w:pPr>
            <w:r>
              <w:rPr>
                <w:rFonts w:hint="eastAsia"/>
                <w:sz w:val="21"/>
                <w:szCs w:val="21"/>
              </w:rPr>
              <w:t> </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C24A8DA">
            <w:pPr>
              <w:pStyle w:val="38"/>
              <w:spacing w:line="520" w:lineRule="exact"/>
              <w:jc w:val="center"/>
              <w:rPr>
                <w:rFonts w:hint="eastAsia"/>
                <w:sz w:val="21"/>
                <w:szCs w:val="21"/>
              </w:rPr>
            </w:pPr>
            <w:r>
              <w:rPr>
                <w:rFonts w:hint="eastAsia"/>
                <w:sz w:val="21"/>
                <w:szCs w:val="21"/>
              </w:rPr>
              <w:t>项目及合同编号</w:t>
            </w:r>
          </w:p>
        </w:tc>
        <w:tc>
          <w:tcPr>
            <w:tcW w:w="3003"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1F5064">
            <w:pPr>
              <w:pStyle w:val="38"/>
              <w:spacing w:line="520" w:lineRule="exact"/>
              <w:jc w:val="center"/>
              <w:rPr>
                <w:rFonts w:hint="eastAsia"/>
                <w:sz w:val="21"/>
                <w:szCs w:val="21"/>
              </w:rPr>
            </w:pPr>
            <w:r>
              <w:rPr>
                <w:rFonts w:hint="eastAsia"/>
                <w:sz w:val="21"/>
                <w:szCs w:val="21"/>
              </w:rPr>
              <w:t> </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5783F0">
            <w:pPr>
              <w:pStyle w:val="38"/>
              <w:spacing w:line="520" w:lineRule="exact"/>
              <w:jc w:val="center"/>
              <w:rPr>
                <w:rFonts w:hint="eastAsia"/>
                <w:sz w:val="21"/>
                <w:szCs w:val="21"/>
              </w:rPr>
            </w:pPr>
            <w:r>
              <w:rPr>
                <w:rFonts w:hint="eastAsia"/>
                <w:sz w:val="21"/>
                <w:szCs w:val="21"/>
              </w:rPr>
              <w:t>合同金额</w:t>
            </w:r>
          </w:p>
        </w:tc>
        <w:tc>
          <w:tcPr>
            <w:tcW w:w="315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4B1D7FF">
            <w:pPr>
              <w:pStyle w:val="38"/>
              <w:spacing w:line="520" w:lineRule="exact"/>
              <w:jc w:val="center"/>
              <w:rPr>
                <w:rFonts w:hint="eastAsia"/>
                <w:sz w:val="21"/>
                <w:szCs w:val="21"/>
              </w:rPr>
            </w:pPr>
            <w:r>
              <w:rPr>
                <w:rFonts w:hint="eastAsia"/>
                <w:sz w:val="21"/>
                <w:szCs w:val="21"/>
              </w:rPr>
              <w:t> </w:t>
            </w:r>
          </w:p>
        </w:tc>
      </w:tr>
      <w:tr w14:paraId="79986C7D">
        <w:tblPrEx>
          <w:tblCellMar>
            <w:top w:w="15" w:type="dxa"/>
            <w:left w:w="15" w:type="dxa"/>
            <w:bottom w:w="15" w:type="dxa"/>
            <w:right w:w="15" w:type="dxa"/>
          </w:tblCellMar>
        </w:tblPrEx>
        <w:trPr>
          <w:trHeight w:val="48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8DA52D1">
            <w:pPr>
              <w:pStyle w:val="38"/>
              <w:spacing w:line="520" w:lineRule="exact"/>
              <w:jc w:val="center"/>
              <w:rPr>
                <w:rFonts w:hint="eastAsia"/>
                <w:sz w:val="21"/>
                <w:szCs w:val="21"/>
              </w:rPr>
            </w:pPr>
            <w:r>
              <w:rPr>
                <w:rFonts w:hint="eastAsia"/>
                <w:sz w:val="21"/>
                <w:szCs w:val="21"/>
              </w:rPr>
              <w:t>分期（段）验收</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144D645">
            <w:pPr>
              <w:pStyle w:val="38"/>
              <w:spacing w:line="520" w:lineRule="exact"/>
              <w:jc w:val="center"/>
              <w:rPr>
                <w:rFonts w:hint="eastAsia"/>
                <w:sz w:val="21"/>
                <w:szCs w:val="21"/>
              </w:rPr>
            </w:pPr>
            <w:r>
              <w:rPr>
                <w:rFonts w:hint="eastAsia"/>
                <w:sz w:val="21"/>
                <w:szCs w:val="21"/>
              </w:rPr>
              <w:t>是否</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AF55368">
            <w:pPr>
              <w:pStyle w:val="38"/>
              <w:spacing w:line="520" w:lineRule="exact"/>
              <w:jc w:val="center"/>
              <w:rPr>
                <w:rFonts w:hint="eastAsia"/>
                <w:sz w:val="21"/>
                <w:szCs w:val="21"/>
              </w:rPr>
            </w:pPr>
            <w:r>
              <w:rPr>
                <w:rFonts w:hint="eastAsia"/>
                <w:sz w:val="21"/>
                <w:szCs w:val="21"/>
              </w:rPr>
              <w:t>分期（段）情况</w:t>
            </w:r>
          </w:p>
        </w:tc>
        <w:tc>
          <w:tcPr>
            <w:tcW w:w="7735"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E8D400">
            <w:pPr>
              <w:pStyle w:val="38"/>
              <w:spacing w:line="520" w:lineRule="exact"/>
              <w:jc w:val="center"/>
              <w:rPr>
                <w:rFonts w:hint="eastAsia"/>
                <w:sz w:val="21"/>
                <w:szCs w:val="21"/>
              </w:rPr>
            </w:pPr>
            <w:r>
              <w:rPr>
                <w:rFonts w:hint="eastAsia"/>
                <w:sz w:val="21"/>
                <w:szCs w:val="21"/>
              </w:rPr>
              <w:t>共分期（段），此为第期（段）验收</w:t>
            </w:r>
          </w:p>
        </w:tc>
      </w:tr>
      <w:tr w14:paraId="0B2023C1">
        <w:tblPrEx>
          <w:tblCellMar>
            <w:top w:w="15" w:type="dxa"/>
            <w:left w:w="15" w:type="dxa"/>
            <w:bottom w:w="15" w:type="dxa"/>
            <w:right w:w="15" w:type="dxa"/>
          </w:tblCellMar>
        </w:tblPrEx>
        <w:trPr>
          <w:trHeight w:val="110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F12EBF">
            <w:pPr>
              <w:pStyle w:val="38"/>
              <w:spacing w:line="520" w:lineRule="exact"/>
              <w:jc w:val="center"/>
              <w:rPr>
                <w:rFonts w:hint="eastAsia"/>
                <w:sz w:val="21"/>
                <w:szCs w:val="21"/>
              </w:rPr>
            </w:pPr>
            <w:r>
              <w:rPr>
                <w:rFonts w:hint="eastAsia"/>
                <w:sz w:val="21"/>
                <w:szCs w:val="21"/>
              </w:rPr>
              <w:t>验收时间</w:t>
            </w:r>
          </w:p>
        </w:tc>
        <w:tc>
          <w:tcPr>
            <w:tcW w:w="2764"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443BE2C">
            <w:pPr>
              <w:pStyle w:val="38"/>
              <w:spacing w:line="520" w:lineRule="exact"/>
              <w:jc w:val="center"/>
              <w:rPr>
                <w:rFonts w:hint="eastAsia"/>
                <w:sz w:val="21"/>
                <w:szCs w:val="21"/>
              </w:rPr>
            </w:pPr>
            <w:r>
              <w:rPr>
                <w:rFonts w:hint="eastAsia"/>
                <w:sz w:val="21"/>
                <w:szCs w:val="21"/>
              </w:rPr>
              <w:t> </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D2A818">
            <w:pPr>
              <w:pStyle w:val="38"/>
              <w:spacing w:line="520" w:lineRule="exact"/>
              <w:jc w:val="center"/>
              <w:rPr>
                <w:rFonts w:hint="eastAsia"/>
                <w:sz w:val="21"/>
                <w:szCs w:val="21"/>
              </w:rPr>
            </w:pPr>
            <w:r>
              <w:rPr>
                <w:rFonts w:hint="eastAsia"/>
                <w:sz w:val="21"/>
                <w:szCs w:val="21"/>
              </w:rPr>
              <w:t>验收地点</w:t>
            </w:r>
          </w:p>
        </w:tc>
        <w:tc>
          <w:tcPr>
            <w:tcW w:w="3003"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AF60F2C">
            <w:pPr>
              <w:pStyle w:val="38"/>
              <w:spacing w:line="520" w:lineRule="exact"/>
              <w:jc w:val="center"/>
              <w:rPr>
                <w:rFonts w:hint="eastAsia"/>
                <w:sz w:val="21"/>
                <w:szCs w:val="21"/>
              </w:rPr>
            </w:pPr>
            <w:r>
              <w:rPr>
                <w:rFonts w:hint="eastAsia"/>
                <w:sz w:val="21"/>
                <w:szCs w:val="21"/>
              </w:rPr>
              <w:t> </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80CD968">
            <w:pPr>
              <w:pStyle w:val="38"/>
              <w:spacing w:line="520" w:lineRule="exact"/>
              <w:jc w:val="center"/>
              <w:rPr>
                <w:rFonts w:hint="eastAsia"/>
                <w:sz w:val="21"/>
                <w:szCs w:val="21"/>
              </w:rPr>
            </w:pPr>
            <w:r>
              <w:rPr>
                <w:rFonts w:hint="eastAsia"/>
                <w:sz w:val="21"/>
                <w:szCs w:val="21"/>
              </w:rPr>
              <w:t>验收组织形式</w:t>
            </w:r>
          </w:p>
        </w:tc>
        <w:tc>
          <w:tcPr>
            <w:tcW w:w="3155" w:type="dxa"/>
            <w:gridSpan w:val="2"/>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E08EF12">
            <w:pPr>
              <w:pStyle w:val="38"/>
              <w:spacing w:line="520" w:lineRule="exact"/>
              <w:jc w:val="center"/>
              <w:rPr>
                <w:rFonts w:hint="eastAsia"/>
                <w:sz w:val="21"/>
                <w:szCs w:val="21"/>
              </w:rPr>
            </w:pPr>
            <w:r>
              <w:rPr>
                <w:rFonts w:hint="eastAsia"/>
                <w:sz w:val="21"/>
                <w:szCs w:val="21"/>
              </w:rPr>
              <w:t>自行简易验收</w:t>
            </w:r>
          </w:p>
          <w:p w14:paraId="0FD50B49">
            <w:pPr>
              <w:pStyle w:val="38"/>
              <w:spacing w:line="520" w:lineRule="exact"/>
              <w:jc w:val="center"/>
              <w:rPr>
                <w:rFonts w:hint="eastAsia"/>
                <w:sz w:val="21"/>
                <w:szCs w:val="21"/>
              </w:rPr>
            </w:pPr>
            <w:r>
              <w:rPr>
                <w:rFonts w:hint="eastAsia"/>
                <w:sz w:val="21"/>
                <w:szCs w:val="21"/>
              </w:rPr>
              <w:t>验收小组验收</w:t>
            </w:r>
          </w:p>
          <w:p w14:paraId="09388991">
            <w:pPr>
              <w:pStyle w:val="38"/>
              <w:spacing w:line="520" w:lineRule="exact"/>
              <w:jc w:val="center"/>
              <w:rPr>
                <w:rFonts w:hint="eastAsia"/>
                <w:sz w:val="21"/>
                <w:szCs w:val="21"/>
              </w:rPr>
            </w:pPr>
            <w:r>
              <w:rPr>
                <w:rFonts w:hint="eastAsia"/>
                <w:sz w:val="21"/>
                <w:szCs w:val="21"/>
              </w:rPr>
              <w:t>采购代理机构验收</w:t>
            </w:r>
          </w:p>
        </w:tc>
      </w:tr>
      <w:tr w14:paraId="60F7E0AC">
        <w:tblPrEx>
          <w:tblCellMar>
            <w:top w:w="15" w:type="dxa"/>
            <w:left w:w="15" w:type="dxa"/>
            <w:bottom w:w="15" w:type="dxa"/>
            <w:right w:w="15" w:type="dxa"/>
          </w:tblCellMar>
        </w:tblPrEx>
        <w:trPr>
          <w:trHeight w:val="1142" w:hRule="atLeast"/>
          <w:jc w:val="center"/>
        </w:trPr>
        <w:tc>
          <w:tcPr>
            <w:tcW w:w="1968" w:type="dxa"/>
            <w:vMerge w:val="restart"/>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CF4EF25">
            <w:pPr>
              <w:pStyle w:val="38"/>
              <w:spacing w:line="520" w:lineRule="exact"/>
              <w:jc w:val="center"/>
              <w:rPr>
                <w:rFonts w:hint="eastAsia"/>
                <w:sz w:val="21"/>
                <w:szCs w:val="21"/>
              </w:rPr>
            </w:pPr>
            <w:r>
              <w:rPr>
                <w:rFonts w:hint="eastAsia"/>
                <w:sz w:val="21"/>
                <w:szCs w:val="21"/>
              </w:rPr>
              <w:t>验收内容</w:t>
            </w:r>
          </w:p>
        </w:tc>
        <w:tc>
          <w:tcPr>
            <w:tcW w:w="11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091F5D">
            <w:pPr>
              <w:pStyle w:val="38"/>
              <w:spacing w:line="520" w:lineRule="exact"/>
              <w:jc w:val="center"/>
              <w:rPr>
                <w:rFonts w:hint="eastAsia"/>
                <w:sz w:val="21"/>
                <w:szCs w:val="21"/>
              </w:rPr>
            </w:pPr>
            <w:r>
              <w:rPr>
                <w:rFonts w:hint="eastAsia"/>
                <w:sz w:val="21"/>
                <w:szCs w:val="21"/>
              </w:rPr>
              <w:t>货物清单</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00D3F5">
            <w:pPr>
              <w:pStyle w:val="38"/>
              <w:spacing w:line="520" w:lineRule="exact"/>
              <w:jc w:val="center"/>
              <w:rPr>
                <w:rFonts w:hint="eastAsia"/>
                <w:sz w:val="21"/>
                <w:szCs w:val="21"/>
              </w:rPr>
            </w:pPr>
            <w:r>
              <w:rPr>
                <w:rFonts w:hint="eastAsia"/>
                <w:sz w:val="21"/>
                <w:szCs w:val="21"/>
              </w:rPr>
              <w:t>品牌、型号、规格、数量及外观质量</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A11250B">
            <w:pPr>
              <w:pStyle w:val="38"/>
              <w:spacing w:line="520" w:lineRule="exact"/>
              <w:jc w:val="center"/>
              <w:rPr>
                <w:rFonts w:hint="eastAsia"/>
                <w:sz w:val="21"/>
                <w:szCs w:val="21"/>
              </w:rPr>
            </w:pPr>
            <w:r>
              <w:rPr>
                <w:rFonts w:hint="eastAsia"/>
                <w:sz w:val="21"/>
                <w:szCs w:val="21"/>
              </w:rPr>
              <w:t>技术、性能指标</w:t>
            </w:r>
          </w:p>
        </w:tc>
        <w:tc>
          <w:tcPr>
            <w:tcW w:w="1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6E67E43">
            <w:pPr>
              <w:pStyle w:val="38"/>
              <w:spacing w:line="520" w:lineRule="exact"/>
              <w:jc w:val="center"/>
              <w:rPr>
                <w:rFonts w:hint="eastAsia"/>
                <w:sz w:val="21"/>
                <w:szCs w:val="21"/>
              </w:rPr>
            </w:pPr>
            <w:r>
              <w:rPr>
                <w:rFonts w:hint="eastAsia"/>
                <w:sz w:val="21"/>
                <w:szCs w:val="21"/>
              </w:rPr>
              <w:t>运行状况及安装调试</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5FE2D7C">
            <w:pPr>
              <w:pStyle w:val="38"/>
              <w:spacing w:line="520" w:lineRule="exact"/>
              <w:jc w:val="center"/>
              <w:rPr>
                <w:rFonts w:hint="eastAsia"/>
                <w:sz w:val="21"/>
                <w:szCs w:val="21"/>
              </w:rPr>
            </w:pPr>
            <w:r>
              <w:rPr>
                <w:rFonts w:hint="eastAsia"/>
                <w:sz w:val="21"/>
                <w:szCs w:val="21"/>
              </w:rPr>
              <w:t>质量证明文件</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BB3D846">
            <w:pPr>
              <w:pStyle w:val="38"/>
              <w:spacing w:line="520" w:lineRule="exact"/>
              <w:jc w:val="center"/>
              <w:rPr>
                <w:rFonts w:hint="eastAsia"/>
                <w:sz w:val="21"/>
                <w:szCs w:val="21"/>
              </w:rPr>
            </w:pPr>
            <w:r>
              <w:rPr>
                <w:rFonts w:hint="eastAsia"/>
                <w:sz w:val="21"/>
                <w:szCs w:val="21"/>
              </w:rPr>
              <w:t>售后服务承诺</w:t>
            </w:r>
          </w:p>
        </w:tc>
        <w:tc>
          <w:tcPr>
            <w:tcW w:w="13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87C25E">
            <w:pPr>
              <w:pStyle w:val="38"/>
              <w:spacing w:line="520" w:lineRule="exact"/>
              <w:jc w:val="center"/>
              <w:rPr>
                <w:rFonts w:hint="eastAsia"/>
                <w:sz w:val="21"/>
                <w:szCs w:val="21"/>
              </w:rPr>
            </w:pPr>
            <w:r>
              <w:rPr>
                <w:rFonts w:hint="eastAsia"/>
                <w:sz w:val="21"/>
                <w:szCs w:val="21"/>
              </w:rPr>
              <w:t>安全标准</w:t>
            </w:r>
          </w:p>
        </w:tc>
        <w:tc>
          <w:tcPr>
            <w:tcW w:w="18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5A5BFF">
            <w:pPr>
              <w:pStyle w:val="38"/>
              <w:spacing w:line="520" w:lineRule="exact"/>
              <w:jc w:val="center"/>
              <w:rPr>
                <w:rFonts w:hint="eastAsia"/>
                <w:sz w:val="21"/>
                <w:szCs w:val="21"/>
              </w:rPr>
            </w:pPr>
            <w:r>
              <w:rPr>
                <w:rFonts w:hint="eastAsia"/>
                <w:sz w:val="21"/>
                <w:szCs w:val="21"/>
              </w:rPr>
              <w:t>合同履约</w:t>
            </w:r>
          </w:p>
          <w:p w14:paraId="2202A2E2">
            <w:pPr>
              <w:pStyle w:val="38"/>
              <w:spacing w:line="520" w:lineRule="exact"/>
              <w:jc w:val="center"/>
              <w:rPr>
                <w:rFonts w:hint="eastAsia"/>
                <w:sz w:val="21"/>
                <w:szCs w:val="21"/>
              </w:rPr>
            </w:pPr>
            <w:r>
              <w:rPr>
                <w:rFonts w:hint="eastAsia"/>
                <w:sz w:val="21"/>
                <w:szCs w:val="21"/>
              </w:rPr>
              <w:t>时间、地点、方式</w:t>
            </w:r>
          </w:p>
        </w:tc>
      </w:tr>
      <w:tr w14:paraId="1534FEC4">
        <w:tblPrEx>
          <w:tblCellMar>
            <w:top w:w="15" w:type="dxa"/>
            <w:left w:w="15" w:type="dxa"/>
            <w:bottom w:w="15" w:type="dxa"/>
            <w:right w:w="15" w:type="dxa"/>
          </w:tblCellMar>
        </w:tblPrEx>
        <w:trPr>
          <w:trHeight w:val="765" w:hRule="atLeast"/>
          <w:jc w:val="center"/>
        </w:trPr>
        <w:tc>
          <w:tcPr>
            <w:tcW w:w="1968" w:type="dxa"/>
            <w:vMerge w:val="continue"/>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766D4C8">
            <w:pPr>
              <w:spacing w:line="520" w:lineRule="exact"/>
              <w:rPr>
                <w:rFonts w:hint="eastAsia" w:ascii="宋体" w:hAnsi="宋体" w:cs="宋体"/>
                <w:szCs w:val="21"/>
              </w:rPr>
            </w:pPr>
          </w:p>
        </w:tc>
        <w:tc>
          <w:tcPr>
            <w:tcW w:w="11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2E7B33">
            <w:pPr>
              <w:pStyle w:val="38"/>
              <w:spacing w:line="520" w:lineRule="exact"/>
              <w:jc w:val="center"/>
              <w:rPr>
                <w:rFonts w:hint="eastAsia"/>
                <w:sz w:val="21"/>
                <w:szCs w:val="21"/>
              </w:rPr>
            </w:pPr>
            <w:r>
              <w:rPr>
                <w:rFonts w:hint="eastAsia"/>
                <w:sz w:val="21"/>
                <w:szCs w:val="21"/>
              </w:rPr>
              <w:t>合格</w:t>
            </w:r>
          </w:p>
          <w:p w14:paraId="5181B31C">
            <w:pPr>
              <w:pStyle w:val="38"/>
              <w:spacing w:line="520" w:lineRule="exact"/>
              <w:jc w:val="center"/>
              <w:rPr>
                <w:rFonts w:hint="eastAsia"/>
                <w:sz w:val="21"/>
                <w:szCs w:val="21"/>
              </w:rPr>
            </w:pPr>
            <w:r>
              <w:rPr>
                <w:rFonts w:hint="eastAsia"/>
                <w:sz w:val="21"/>
                <w:szCs w:val="21"/>
              </w:rPr>
              <w:t>不合格</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C7FB68">
            <w:pPr>
              <w:pStyle w:val="38"/>
              <w:spacing w:line="520" w:lineRule="exact"/>
              <w:jc w:val="center"/>
              <w:rPr>
                <w:rFonts w:hint="eastAsia"/>
                <w:sz w:val="21"/>
                <w:szCs w:val="21"/>
              </w:rPr>
            </w:pPr>
            <w:r>
              <w:rPr>
                <w:rFonts w:hint="eastAsia"/>
                <w:sz w:val="21"/>
                <w:szCs w:val="21"/>
              </w:rPr>
              <w:t>合格</w:t>
            </w:r>
          </w:p>
          <w:p w14:paraId="1C7796CF">
            <w:pPr>
              <w:pStyle w:val="38"/>
              <w:spacing w:line="520" w:lineRule="exact"/>
              <w:jc w:val="center"/>
              <w:rPr>
                <w:rFonts w:hint="eastAsia"/>
                <w:sz w:val="21"/>
                <w:szCs w:val="21"/>
              </w:rPr>
            </w:pPr>
            <w:r>
              <w:rPr>
                <w:rFonts w:hint="eastAsia"/>
                <w:sz w:val="21"/>
                <w:szCs w:val="21"/>
              </w:rPr>
              <w:t>不合格</w:t>
            </w:r>
          </w:p>
        </w:tc>
        <w:tc>
          <w:tcPr>
            <w:tcW w:w="172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5934DBA">
            <w:pPr>
              <w:pStyle w:val="38"/>
              <w:spacing w:line="520" w:lineRule="exact"/>
              <w:jc w:val="center"/>
              <w:rPr>
                <w:rFonts w:hint="eastAsia"/>
                <w:sz w:val="21"/>
                <w:szCs w:val="21"/>
              </w:rPr>
            </w:pPr>
            <w:r>
              <w:rPr>
                <w:rFonts w:hint="eastAsia"/>
                <w:sz w:val="21"/>
                <w:szCs w:val="21"/>
              </w:rPr>
              <w:t>合格</w:t>
            </w:r>
          </w:p>
          <w:p w14:paraId="02CF603E">
            <w:pPr>
              <w:pStyle w:val="38"/>
              <w:spacing w:line="520" w:lineRule="exact"/>
              <w:jc w:val="center"/>
              <w:rPr>
                <w:rFonts w:hint="eastAsia"/>
                <w:sz w:val="21"/>
                <w:szCs w:val="21"/>
              </w:rPr>
            </w:pPr>
            <w:r>
              <w:rPr>
                <w:rFonts w:hint="eastAsia"/>
                <w:sz w:val="21"/>
                <w:szCs w:val="21"/>
              </w:rPr>
              <w:t>不合格</w:t>
            </w:r>
          </w:p>
        </w:tc>
        <w:tc>
          <w:tcPr>
            <w:tcW w:w="1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FDEE66E">
            <w:pPr>
              <w:pStyle w:val="38"/>
              <w:spacing w:line="520" w:lineRule="exact"/>
              <w:jc w:val="center"/>
              <w:rPr>
                <w:rFonts w:hint="eastAsia"/>
                <w:sz w:val="21"/>
                <w:szCs w:val="21"/>
              </w:rPr>
            </w:pPr>
            <w:r>
              <w:rPr>
                <w:rFonts w:hint="eastAsia"/>
                <w:sz w:val="21"/>
                <w:szCs w:val="21"/>
              </w:rPr>
              <w:t>合格</w:t>
            </w:r>
          </w:p>
          <w:p w14:paraId="31BE79AF">
            <w:pPr>
              <w:pStyle w:val="38"/>
              <w:spacing w:line="520" w:lineRule="exact"/>
              <w:jc w:val="center"/>
              <w:rPr>
                <w:rFonts w:hint="eastAsia"/>
                <w:sz w:val="21"/>
                <w:szCs w:val="21"/>
              </w:rPr>
            </w:pPr>
            <w:r>
              <w:rPr>
                <w:rFonts w:hint="eastAsia"/>
                <w:sz w:val="21"/>
                <w:szCs w:val="21"/>
              </w:rPr>
              <w:t>不合格</w:t>
            </w:r>
          </w:p>
        </w:tc>
        <w:tc>
          <w:tcPr>
            <w:tcW w:w="157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C4C50D1">
            <w:pPr>
              <w:pStyle w:val="38"/>
              <w:spacing w:line="520" w:lineRule="exact"/>
              <w:jc w:val="center"/>
              <w:rPr>
                <w:rFonts w:hint="eastAsia"/>
                <w:sz w:val="21"/>
                <w:szCs w:val="21"/>
              </w:rPr>
            </w:pPr>
            <w:r>
              <w:rPr>
                <w:rFonts w:hint="eastAsia"/>
                <w:sz w:val="21"/>
                <w:szCs w:val="21"/>
              </w:rPr>
              <w:t>合格</w:t>
            </w:r>
          </w:p>
          <w:p w14:paraId="02F8791B">
            <w:pPr>
              <w:pStyle w:val="38"/>
              <w:spacing w:line="520" w:lineRule="exact"/>
              <w:jc w:val="center"/>
              <w:rPr>
                <w:rFonts w:hint="eastAsia"/>
                <w:sz w:val="21"/>
                <w:szCs w:val="21"/>
              </w:rPr>
            </w:pPr>
            <w:r>
              <w:rPr>
                <w:rFonts w:hint="eastAsia"/>
                <w:sz w:val="21"/>
                <w:szCs w:val="21"/>
              </w:rPr>
              <w:t>不合格</w:t>
            </w:r>
          </w:p>
        </w:tc>
        <w:tc>
          <w:tcPr>
            <w:tcW w:w="15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DE3E99B">
            <w:pPr>
              <w:pStyle w:val="38"/>
              <w:spacing w:line="520" w:lineRule="exact"/>
              <w:jc w:val="center"/>
              <w:rPr>
                <w:rFonts w:hint="eastAsia"/>
                <w:sz w:val="21"/>
                <w:szCs w:val="21"/>
              </w:rPr>
            </w:pPr>
            <w:r>
              <w:rPr>
                <w:rFonts w:hint="eastAsia"/>
                <w:sz w:val="21"/>
                <w:szCs w:val="21"/>
              </w:rPr>
              <w:t>合格</w:t>
            </w:r>
          </w:p>
          <w:p w14:paraId="02BDDEFD">
            <w:pPr>
              <w:pStyle w:val="38"/>
              <w:spacing w:line="520" w:lineRule="exact"/>
              <w:jc w:val="center"/>
              <w:rPr>
                <w:rFonts w:hint="eastAsia"/>
                <w:sz w:val="21"/>
                <w:szCs w:val="21"/>
              </w:rPr>
            </w:pPr>
            <w:r>
              <w:rPr>
                <w:rFonts w:hint="eastAsia"/>
                <w:sz w:val="21"/>
                <w:szCs w:val="21"/>
              </w:rPr>
              <w:t>不合格</w:t>
            </w:r>
          </w:p>
        </w:tc>
        <w:tc>
          <w:tcPr>
            <w:tcW w:w="130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5C25CDB">
            <w:pPr>
              <w:pStyle w:val="38"/>
              <w:spacing w:line="520" w:lineRule="exact"/>
              <w:jc w:val="center"/>
              <w:rPr>
                <w:rFonts w:hint="eastAsia"/>
                <w:sz w:val="21"/>
                <w:szCs w:val="21"/>
              </w:rPr>
            </w:pPr>
            <w:r>
              <w:rPr>
                <w:rFonts w:hint="eastAsia"/>
                <w:sz w:val="21"/>
                <w:szCs w:val="21"/>
              </w:rPr>
              <w:t>合格</w:t>
            </w:r>
          </w:p>
          <w:p w14:paraId="2DEDAE64">
            <w:pPr>
              <w:pStyle w:val="38"/>
              <w:spacing w:line="520" w:lineRule="exact"/>
              <w:jc w:val="center"/>
              <w:rPr>
                <w:rFonts w:hint="eastAsia"/>
                <w:sz w:val="21"/>
                <w:szCs w:val="21"/>
              </w:rPr>
            </w:pPr>
            <w:r>
              <w:rPr>
                <w:rFonts w:hint="eastAsia"/>
                <w:sz w:val="21"/>
                <w:szCs w:val="21"/>
              </w:rPr>
              <w:t>不合格</w:t>
            </w:r>
          </w:p>
        </w:tc>
        <w:tc>
          <w:tcPr>
            <w:tcW w:w="185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9B4FD54">
            <w:pPr>
              <w:pStyle w:val="38"/>
              <w:spacing w:line="520" w:lineRule="exact"/>
              <w:jc w:val="center"/>
              <w:rPr>
                <w:rFonts w:hint="eastAsia"/>
                <w:sz w:val="21"/>
                <w:szCs w:val="21"/>
              </w:rPr>
            </w:pPr>
            <w:r>
              <w:rPr>
                <w:rFonts w:hint="eastAsia"/>
                <w:sz w:val="21"/>
                <w:szCs w:val="21"/>
              </w:rPr>
              <w:t>合格</w:t>
            </w:r>
          </w:p>
          <w:p w14:paraId="406E1732">
            <w:pPr>
              <w:pStyle w:val="38"/>
              <w:spacing w:line="520" w:lineRule="exact"/>
              <w:jc w:val="center"/>
              <w:rPr>
                <w:rFonts w:hint="eastAsia"/>
                <w:sz w:val="21"/>
                <w:szCs w:val="21"/>
              </w:rPr>
            </w:pPr>
            <w:r>
              <w:rPr>
                <w:rFonts w:hint="eastAsia"/>
                <w:sz w:val="21"/>
                <w:szCs w:val="21"/>
              </w:rPr>
              <w:t>不合格</w:t>
            </w:r>
          </w:p>
        </w:tc>
      </w:tr>
      <w:tr w14:paraId="30C896C3">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4CA744">
            <w:pPr>
              <w:pStyle w:val="38"/>
              <w:spacing w:line="520" w:lineRule="exact"/>
              <w:jc w:val="center"/>
              <w:rPr>
                <w:rFonts w:hint="eastAsia"/>
                <w:sz w:val="21"/>
                <w:szCs w:val="21"/>
              </w:rPr>
            </w:pPr>
            <w:r>
              <w:rPr>
                <w:rFonts w:hint="eastAsia"/>
                <w:sz w:val="21"/>
                <w:szCs w:val="21"/>
              </w:rPr>
              <w:t>专业检测机构情况说明</w:t>
            </w:r>
          </w:p>
        </w:tc>
        <w:tc>
          <w:tcPr>
            <w:tcW w:w="12228" w:type="dxa"/>
            <w:gridSpan w:val="8"/>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23D2B87">
            <w:pPr>
              <w:pStyle w:val="38"/>
              <w:spacing w:line="520" w:lineRule="exact"/>
              <w:jc w:val="center"/>
              <w:rPr>
                <w:rFonts w:hint="eastAsia"/>
                <w:sz w:val="21"/>
                <w:szCs w:val="21"/>
              </w:rPr>
            </w:pPr>
            <w:r>
              <w:rPr>
                <w:rFonts w:hint="eastAsia"/>
                <w:sz w:val="21"/>
                <w:szCs w:val="21"/>
              </w:rPr>
              <w:t> </w:t>
            </w:r>
          </w:p>
        </w:tc>
      </w:tr>
      <w:tr w14:paraId="620326A1">
        <w:tblPrEx>
          <w:tblCellMar>
            <w:top w:w="15" w:type="dxa"/>
            <w:left w:w="15" w:type="dxa"/>
            <w:bottom w:w="15" w:type="dxa"/>
            <w:right w:w="15" w:type="dxa"/>
          </w:tblCellMar>
        </w:tblPrEx>
        <w:trPr>
          <w:trHeight w:val="765"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175EB3F8">
            <w:pPr>
              <w:pStyle w:val="38"/>
              <w:spacing w:line="520" w:lineRule="exact"/>
              <w:jc w:val="center"/>
              <w:rPr>
                <w:rFonts w:hint="eastAsia"/>
                <w:sz w:val="21"/>
                <w:szCs w:val="21"/>
              </w:rPr>
            </w:pPr>
            <w:r>
              <w:rPr>
                <w:rFonts w:hint="eastAsia"/>
                <w:sz w:val="21"/>
                <w:szCs w:val="21"/>
              </w:rPr>
              <w:t>存在问题和改进意见</w:t>
            </w:r>
          </w:p>
        </w:tc>
        <w:tc>
          <w:tcPr>
            <w:tcW w:w="12228" w:type="dxa"/>
            <w:gridSpan w:val="8"/>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2882EDC">
            <w:pPr>
              <w:pStyle w:val="38"/>
              <w:spacing w:line="520" w:lineRule="exact"/>
              <w:jc w:val="center"/>
              <w:rPr>
                <w:rFonts w:hint="eastAsia"/>
                <w:sz w:val="21"/>
                <w:szCs w:val="21"/>
              </w:rPr>
            </w:pPr>
            <w:r>
              <w:rPr>
                <w:rFonts w:hint="eastAsia"/>
                <w:sz w:val="21"/>
                <w:szCs w:val="21"/>
              </w:rPr>
              <w:t> </w:t>
            </w:r>
          </w:p>
        </w:tc>
      </w:tr>
      <w:tr w14:paraId="0C5B485A">
        <w:tblPrEx>
          <w:tblCellMar>
            <w:top w:w="15" w:type="dxa"/>
            <w:left w:w="15" w:type="dxa"/>
            <w:bottom w:w="15" w:type="dxa"/>
            <w:right w:w="15" w:type="dxa"/>
          </w:tblCellMar>
        </w:tblPrEx>
        <w:trPr>
          <w:trHeight w:val="730" w:hRule="atLeast"/>
          <w:jc w:val="center"/>
        </w:trPr>
        <w:tc>
          <w:tcPr>
            <w:tcW w:w="196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469E2DC">
            <w:pPr>
              <w:pStyle w:val="38"/>
              <w:spacing w:line="520" w:lineRule="exact"/>
              <w:jc w:val="center"/>
              <w:rPr>
                <w:rFonts w:hint="eastAsia"/>
                <w:sz w:val="21"/>
                <w:szCs w:val="21"/>
              </w:rPr>
            </w:pPr>
            <w:r>
              <w:rPr>
                <w:rFonts w:hint="eastAsia"/>
                <w:sz w:val="21"/>
                <w:szCs w:val="21"/>
              </w:rPr>
              <w:t>最终结论</w:t>
            </w:r>
          </w:p>
        </w:tc>
        <w:tc>
          <w:tcPr>
            <w:tcW w:w="12228" w:type="dxa"/>
            <w:gridSpan w:val="8"/>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17EDD5E">
            <w:pPr>
              <w:pStyle w:val="38"/>
              <w:spacing w:line="520" w:lineRule="exact"/>
              <w:jc w:val="center"/>
              <w:rPr>
                <w:rFonts w:hint="eastAsia"/>
                <w:sz w:val="21"/>
                <w:szCs w:val="21"/>
              </w:rPr>
            </w:pPr>
            <w:r>
              <w:rPr>
                <w:rFonts w:hint="eastAsia"/>
                <w:sz w:val="21"/>
                <w:szCs w:val="21"/>
              </w:rPr>
              <w:t>合格不合格</w:t>
            </w:r>
          </w:p>
        </w:tc>
      </w:tr>
    </w:tbl>
    <w:p w14:paraId="6460AECC">
      <w:pPr>
        <w:tabs>
          <w:tab w:val="left" w:pos="180"/>
        </w:tabs>
        <w:spacing w:line="520" w:lineRule="exact"/>
        <w:jc w:val="center"/>
        <w:rPr>
          <w:rFonts w:hint="eastAsia" w:ascii="宋体" w:hAnsi="宋体" w:cs="宋体"/>
          <w:sz w:val="28"/>
          <w:szCs w:val="28"/>
        </w:rPr>
        <w:sectPr>
          <w:pgSz w:w="16838" w:h="11906" w:orient="landscape"/>
          <w:pgMar w:top="1440" w:right="1800" w:bottom="1440" w:left="1800" w:header="851" w:footer="992" w:gutter="0"/>
          <w:pgNumType w:fmt="numberInDash"/>
          <w:cols w:space="720" w:num="1"/>
          <w:docGrid w:linePitch="360" w:charSpace="0"/>
        </w:sectPr>
      </w:pPr>
    </w:p>
    <w:p w14:paraId="64E09AB2">
      <w:pPr>
        <w:tabs>
          <w:tab w:val="left" w:pos="180"/>
        </w:tabs>
        <w:spacing w:line="520" w:lineRule="exact"/>
        <w:jc w:val="center"/>
        <w:rPr>
          <w:rFonts w:hint="eastAsia" w:ascii="宋体" w:hAnsi="宋体" w:cs="宋体"/>
          <w:sz w:val="44"/>
          <w:szCs w:val="44"/>
        </w:rPr>
      </w:pPr>
      <w:r>
        <w:rPr>
          <w:rFonts w:hint="eastAsia" w:ascii="宋体" w:hAnsi="宋体" w:cs="宋体"/>
          <w:b/>
          <w:sz w:val="36"/>
          <w:szCs w:val="36"/>
        </w:rPr>
        <w:t>政府采购廉政监督承诺书</w:t>
      </w:r>
    </w:p>
    <w:p w14:paraId="051FC5C6">
      <w:pPr>
        <w:pStyle w:val="118"/>
        <w:spacing w:beforeAutospacing="0" w:afterAutospacing="0" w:line="560" w:lineRule="exact"/>
        <w:jc w:val="center"/>
        <w:rPr>
          <w:rFonts w:hint="eastAsia"/>
          <w:sz w:val="32"/>
          <w:szCs w:val="32"/>
          <w:shd w:val="clear" w:color="auto" w:fill="FFFFFF"/>
        </w:rPr>
      </w:pPr>
      <w:r>
        <w:rPr>
          <w:rFonts w:hint="eastAsia"/>
          <w:sz w:val="32"/>
          <w:szCs w:val="32"/>
          <w:shd w:val="clear" w:color="auto" w:fill="FFFFFF"/>
        </w:rPr>
        <w:t>（采购人与中标、成交供应商版）</w:t>
      </w:r>
    </w:p>
    <w:p w14:paraId="12552482">
      <w:pPr>
        <w:pStyle w:val="119"/>
        <w:tabs>
          <w:tab w:val="left" w:pos="1960"/>
        </w:tabs>
        <w:spacing w:line="540" w:lineRule="exact"/>
        <w:rPr>
          <w:rFonts w:hint="eastAsia" w:hAnsi="宋体" w:cs="宋体"/>
          <w:sz w:val="28"/>
          <w:szCs w:val="28"/>
        </w:rPr>
      </w:pPr>
      <w:r>
        <w:rPr>
          <w:rFonts w:hint="eastAsia" w:hAnsi="宋体" w:cs="宋体"/>
          <w:sz w:val="28"/>
          <w:szCs w:val="28"/>
        </w:rPr>
        <w:t>一、采购人承诺</w:t>
      </w:r>
    </w:p>
    <w:p w14:paraId="092F5A73">
      <w:pPr>
        <w:pStyle w:val="119"/>
        <w:tabs>
          <w:tab w:val="left" w:pos="1960"/>
        </w:tabs>
        <w:spacing w:line="540" w:lineRule="exact"/>
        <w:ind w:firstLine="560"/>
        <w:rPr>
          <w:rFonts w:hint="eastAsia" w:hAnsi="宋体" w:cs="宋体"/>
          <w:sz w:val="28"/>
          <w:szCs w:val="28"/>
        </w:rPr>
      </w:pPr>
      <w:r>
        <w:rPr>
          <w:rFonts w:hint="eastAsia" w:hAnsi="宋体" w:cs="宋体"/>
          <w:sz w:val="28"/>
          <w:szCs w:val="28"/>
        </w:rPr>
        <w:t>1.坚持“谁采购、谁负责”原则，认真落实政府采购主体责任，履行“三重一大”集体研究程序，完善政府采购内控制度，加强政府采购廉政警示和廉政教育。</w:t>
      </w:r>
    </w:p>
    <w:p w14:paraId="748C1041">
      <w:pPr>
        <w:pStyle w:val="119"/>
        <w:tabs>
          <w:tab w:val="left" w:pos="1960"/>
        </w:tabs>
        <w:spacing w:line="540" w:lineRule="exact"/>
        <w:ind w:firstLine="560"/>
        <w:rPr>
          <w:rFonts w:hint="eastAsia" w:hAnsi="宋体" w:cs="宋体"/>
          <w:sz w:val="28"/>
          <w:szCs w:val="28"/>
        </w:rPr>
      </w:pPr>
      <w:r>
        <w:rPr>
          <w:rFonts w:hint="eastAsia" w:hAnsi="宋体" w:cs="宋体"/>
          <w:sz w:val="28"/>
          <w:szCs w:val="28"/>
        </w:rPr>
        <w:t>2.细化政府采购预算编制，严格预算执行，科学合理确定采购需求，不擅自提高采购标准，严禁超需要、无预算或超预算采购。</w:t>
      </w:r>
    </w:p>
    <w:p w14:paraId="1F9C4598">
      <w:pPr>
        <w:pStyle w:val="119"/>
        <w:tabs>
          <w:tab w:val="left" w:pos="1960"/>
        </w:tabs>
        <w:spacing w:line="540" w:lineRule="exact"/>
        <w:ind w:firstLine="560"/>
        <w:rPr>
          <w:rFonts w:hint="eastAsia" w:hAnsi="宋体" w:cs="宋体"/>
          <w:sz w:val="28"/>
          <w:szCs w:val="28"/>
        </w:rPr>
      </w:pPr>
      <w:r>
        <w:rPr>
          <w:rFonts w:hint="eastAsia" w:hAnsi="宋体" w:cs="宋体"/>
          <w:sz w:val="28"/>
          <w:szCs w:val="28"/>
        </w:rPr>
        <w:t>3.</w:t>
      </w:r>
      <w:bookmarkStart w:id="188" w:name="_Hlk174982092"/>
      <w:r>
        <w:rPr>
          <w:rFonts w:hint="eastAsia" w:hAnsi="宋体" w:cs="宋体"/>
          <w:sz w:val="28"/>
          <w:szCs w:val="28"/>
        </w:rPr>
        <w:t>不非法干预、影响政府采购评审活动，不对供应商实行差别待遇和歧视待遇。不在开标前泄露政府采购项目相关情况影响公平竞争。</w:t>
      </w:r>
    </w:p>
    <w:p w14:paraId="4E4F0DD0">
      <w:pPr>
        <w:pStyle w:val="119"/>
        <w:tabs>
          <w:tab w:val="left" w:pos="1960"/>
        </w:tabs>
        <w:spacing w:line="540" w:lineRule="exact"/>
        <w:ind w:firstLine="560"/>
        <w:rPr>
          <w:rFonts w:hint="eastAsia" w:hAnsi="宋体" w:cs="宋体"/>
          <w:sz w:val="28"/>
          <w:szCs w:val="28"/>
        </w:rPr>
      </w:pPr>
      <w:r>
        <w:rPr>
          <w:rFonts w:hint="eastAsia" w:hAnsi="宋体" w:cs="宋体"/>
          <w:sz w:val="28"/>
          <w:szCs w:val="28"/>
          <w:shd w:val="clear" w:color="auto" w:fill="FFFFFF"/>
        </w:rPr>
        <w:t>4.不索取、不收受供应商赠送的礼品、现金</w:t>
      </w:r>
      <w:r>
        <w:rPr>
          <w:rFonts w:hint="eastAsia" w:hAnsi="宋体" w:cs="宋体"/>
          <w:sz w:val="28"/>
          <w:szCs w:val="28"/>
        </w:rPr>
        <w:t>、有价证券和贵重物品。不参加供应商组织的宴请、旅游、娱乐。不得向</w:t>
      </w:r>
      <w:r>
        <w:rPr>
          <w:rFonts w:hint="eastAsia" w:hAnsi="宋体" w:cs="宋体"/>
          <w:sz w:val="28"/>
          <w:szCs w:val="28"/>
          <w:shd w:val="clear" w:color="auto" w:fill="FFFFFF"/>
        </w:rPr>
        <w:t>供应商</w:t>
      </w:r>
      <w:r>
        <w:rPr>
          <w:rFonts w:hint="eastAsia" w:hAnsi="宋体" w:cs="宋体"/>
          <w:sz w:val="28"/>
          <w:szCs w:val="28"/>
        </w:rPr>
        <w:t>报销应当由个人承担的费用。</w:t>
      </w:r>
    </w:p>
    <w:p w14:paraId="0B1E7821">
      <w:pPr>
        <w:pStyle w:val="119"/>
        <w:tabs>
          <w:tab w:val="left" w:pos="1960"/>
        </w:tabs>
        <w:spacing w:line="540" w:lineRule="exact"/>
        <w:ind w:firstLine="560"/>
        <w:rPr>
          <w:rFonts w:hint="eastAsia" w:hAnsi="宋体" w:cs="宋体"/>
          <w:sz w:val="28"/>
          <w:szCs w:val="28"/>
        </w:rPr>
      </w:pPr>
      <w:r>
        <w:rPr>
          <w:rFonts w:hint="eastAsia" w:hAnsi="宋体" w:cs="宋体"/>
          <w:sz w:val="28"/>
          <w:szCs w:val="28"/>
        </w:rPr>
        <w:t>5.不恶意串通操纵政府采购活动。</w:t>
      </w:r>
    </w:p>
    <w:p w14:paraId="1CBEDB15">
      <w:pPr>
        <w:pStyle w:val="119"/>
        <w:tabs>
          <w:tab w:val="left" w:pos="1960"/>
        </w:tabs>
        <w:spacing w:line="540" w:lineRule="exact"/>
        <w:ind w:firstLine="560"/>
        <w:rPr>
          <w:rFonts w:hint="eastAsia" w:hAnsi="宋体" w:cs="宋体"/>
          <w:sz w:val="28"/>
          <w:szCs w:val="28"/>
          <w:shd w:val="clear" w:color="auto" w:fill="FFFFFF"/>
        </w:rPr>
      </w:pPr>
      <w:r>
        <w:rPr>
          <w:rFonts w:hint="eastAsia" w:hAnsi="宋体" w:cs="宋体"/>
          <w:sz w:val="28"/>
          <w:szCs w:val="28"/>
        </w:rPr>
        <w:t>6.认真执行双方签订的政府采购合同文件，自觉按合同办事。根据合同履行情况，及时开展履约验收，及时支付采购资金。</w:t>
      </w:r>
    </w:p>
    <w:p w14:paraId="26A57B54">
      <w:pPr>
        <w:pStyle w:val="119"/>
        <w:tabs>
          <w:tab w:val="left" w:pos="1960"/>
        </w:tabs>
        <w:spacing w:line="540" w:lineRule="exact"/>
        <w:ind w:firstLine="560"/>
        <w:rPr>
          <w:rFonts w:hint="eastAsia" w:hAnsi="宋体" w:cs="宋体"/>
          <w:sz w:val="28"/>
          <w:szCs w:val="28"/>
        </w:rPr>
      </w:pPr>
      <w:r>
        <w:rPr>
          <w:rFonts w:hint="eastAsia" w:hAnsi="宋体" w:cs="宋体"/>
          <w:sz w:val="28"/>
          <w:szCs w:val="28"/>
        </w:rPr>
        <w:t>7.坚持公开透明，及时准确做好政府采购全流程信息公开，采购活动全程留痕，采购资料记录全面完整。</w:t>
      </w:r>
    </w:p>
    <w:p w14:paraId="2FC7EFD4">
      <w:pPr>
        <w:pStyle w:val="119"/>
        <w:tabs>
          <w:tab w:val="left" w:pos="1960"/>
        </w:tabs>
        <w:spacing w:line="540" w:lineRule="exact"/>
        <w:ind w:firstLine="560"/>
        <w:rPr>
          <w:rFonts w:hint="eastAsia" w:hAnsi="宋体" w:cs="宋体"/>
          <w:sz w:val="28"/>
          <w:szCs w:val="28"/>
        </w:rPr>
      </w:pPr>
      <w:r>
        <w:rPr>
          <w:rFonts w:hint="eastAsia" w:hAnsi="宋体" w:cs="宋体"/>
          <w:sz w:val="28"/>
          <w:szCs w:val="28"/>
        </w:rPr>
        <w:t>8.依法依规处理政府采购质疑和投诉。</w:t>
      </w:r>
    </w:p>
    <w:p w14:paraId="249C5085">
      <w:pPr>
        <w:pStyle w:val="119"/>
        <w:tabs>
          <w:tab w:val="left" w:pos="1960"/>
        </w:tabs>
        <w:spacing w:line="540" w:lineRule="exact"/>
        <w:ind w:firstLine="560"/>
        <w:rPr>
          <w:rFonts w:hint="eastAsia" w:hAnsi="宋体" w:cs="宋体"/>
          <w:sz w:val="28"/>
          <w:szCs w:val="28"/>
        </w:rPr>
      </w:pPr>
      <w:r>
        <w:rPr>
          <w:rFonts w:hint="eastAsia" w:hAnsi="宋体" w:cs="宋体"/>
          <w:sz w:val="28"/>
          <w:szCs w:val="28"/>
        </w:rPr>
        <w:t>9.不发生其他有悖于政府采购公开、公平、公正和诚实原则的行为，自觉接受财政、监察、审计等有关单位的监督。</w:t>
      </w:r>
    </w:p>
    <w:p w14:paraId="15A05B17">
      <w:pPr>
        <w:pStyle w:val="119"/>
        <w:tabs>
          <w:tab w:val="left" w:pos="1960"/>
        </w:tabs>
        <w:spacing w:line="540" w:lineRule="exact"/>
        <w:ind w:firstLine="560"/>
        <w:rPr>
          <w:rFonts w:hint="eastAsia" w:hAnsi="宋体" w:cs="宋体"/>
          <w:sz w:val="28"/>
          <w:szCs w:val="28"/>
        </w:rPr>
      </w:pPr>
      <w:r>
        <w:rPr>
          <w:rFonts w:hint="eastAsia" w:hAnsi="宋体" w:cs="宋体"/>
          <w:sz w:val="28"/>
          <w:szCs w:val="28"/>
        </w:rPr>
        <w:t>10.如违反以上承诺，自愿接受监管部门依照相关法律法规处理并承担相应的法律责任。</w:t>
      </w:r>
    </w:p>
    <w:bookmarkEnd w:id="188"/>
    <w:p w14:paraId="2BDC23D5">
      <w:pPr>
        <w:pStyle w:val="119"/>
        <w:tabs>
          <w:tab w:val="left" w:pos="1960"/>
        </w:tabs>
        <w:spacing w:line="540" w:lineRule="exact"/>
        <w:rPr>
          <w:rFonts w:hint="eastAsia" w:hAnsi="宋体" w:cs="宋体"/>
          <w:sz w:val="28"/>
          <w:szCs w:val="28"/>
        </w:rPr>
      </w:pPr>
      <w:r>
        <w:rPr>
          <w:rFonts w:hint="eastAsia" w:hAnsi="宋体" w:cs="宋体"/>
          <w:sz w:val="28"/>
          <w:szCs w:val="28"/>
        </w:rPr>
        <w:t>二、</w:t>
      </w:r>
      <w:r>
        <w:rPr>
          <w:rFonts w:hint="eastAsia" w:hAnsi="宋体" w:cs="宋体"/>
          <w:sz w:val="28"/>
          <w:szCs w:val="28"/>
          <w:shd w:val="clear" w:color="auto" w:fill="FFFFFF"/>
        </w:rPr>
        <w:t>供应商承诺</w:t>
      </w:r>
    </w:p>
    <w:p w14:paraId="5BF16B1A">
      <w:pPr>
        <w:pStyle w:val="119"/>
        <w:tabs>
          <w:tab w:val="left" w:pos="1960"/>
        </w:tabs>
        <w:spacing w:line="540" w:lineRule="exact"/>
        <w:ind w:firstLine="560"/>
        <w:rPr>
          <w:rFonts w:hint="eastAsia" w:hAnsi="宋体" w:cs="宋体"/>
          <w:sz w:val="28"/>
          <w:szCs w:val="28"/>
        </w:rPr>
      </w:pPr>
      <w:r>
        <w:rPr>
          <w:rFonts w:hint="eastAsia" w:hAnsi="宋体" w:cs="宋体"/>
          <w:sz w:val="28"/>
          <w:szCs w:val="28"/>
        </w:rPr>
        <w:t>1.自觉遵守国家和省、市关于政府采购管理以及廉洁从业的各项规定。</w:t>
      </w:r>
    </w:p>
    <w:p w14:paraId="596F3BB6">
      <w:pPr>
        <w:pStyle w:val="119"/>
        <w:tabs>
          <w:tab w:val="left" w:pos="1960"/>
        </w:tabs>
        <w:spacing w:line="540" w:lineRule="exact"/>
        <w:ind w:firstLine="560"/>
        <w:rPr>
          <w:rFonts w:hint="eastAsia" w:hAnsi="宋体" w:cs="宋体"/>
          <w:sz w:val="28"/>
          <w:szCs w:val="28"/>
        </w:rPr>
      </w:pPr>
      <w:r>
        <w:rPr>
          <w:rFonts w:hint="eastAsia" w:hAnsi="宋体" w:cs="宋体"/>
          <w:sz w:val="28"/>
          <w:szCs w:val="28"/>
        </w:rPr>
        <w:t>2.坚持公平竞争、诚实守信，不与采购人、其他供应商或者代理机构恶意串通，不非法干预、影响评审过程和结果，不提供虚假材料谋取中标、成交。</w:t>
      </w:r>
    </w:p>
    <w:p w14:paraId="7DDFABC0">
      <w:pPr>
        <w:pStyle w:val="119"/>
        <w:tabs>
          <w:tab w:val="left" w:pos="1960"/>
        </w:tabs>
        <w:spacing w:line="540" w:lineRule="exact"/>
        <w:ind w:firstLine="560"/>
        <w:rPr>
          <w:rFonts w:hint="eastAsia" w:hAnsi="宋体" w:cs="宋体"/>
          <w:sz w:val="28"/>
          <w:szCs w:val="28"/>
        </w:rPr>
      </w:pPr>
      <w:r>
        <w:rPr>
          <w:rFonts w:hint="eastAsia" w:hAnsi="宋体" w:cs="宋体"/>
          <w:sz w:val="28"/>
          <w:szCs w:val="28"/>
        </w:rPr>
        <w:t>3.不向</w:t>
      </w:r>
      <w:r>
        <w:rPr>
          <w:rFonts w:hint="eastAsia" w:hAnsi="宋体" w:cs="宋体"/>
          <w:sz w:val="28"/>
          <w:szCs w:val="28"/>
          <w:shd w:val="clear" w:color="auto" w:fill="FFFFFF"/>
        </w:rPr>
        <w:t>采购人、采购代理机构赠送礼品、现金</w:t>
      </w:r>
      <w:r>
        <w:rPr>
          <w:rFonts w:hint="eastAsia" w:hAnsi="宋体" w:cs="宋体"/>
          <w:sz w:val="28"/>
          <w:szCs w:val="28"/>
        </w:rPr>
        <w:t>、有价证券和贵重物品或提供其他不正当利益。不邀请</w:t>
      </w:r>
      <w:r>
        <w:rPr>
          <w:rFonts w:hint="eastAsia" w:hAnsi="宋体" w:cs="宋体"/>
          <w:sz w:val="28"/>
          <w:szCs w:val="28"/>
          <w:shd w:val="clear" w:color="auto" w:fill="FFFFFF"/>
        </w:rPr>
        <w:t>采购人、采购代理机构参加</w:t>
      </w:r>
      <w:r>
        <w:rPr>
          <w:rFonts w:hint="eastAsia" w:hAnsi="宋体" w:cs="宋体"/>
          <w:sz w:val="28"/>
          <w:szCs w:val="28"/>
        </w:rPr>
        <w:t>宴请、旅游、娱乐。不为</w:t>
      </w:r>
      <w:r>
        <w:rPr>
          <w:rFonts w:hint="eastAsia" w:hAnsi="宋体" w:cs="宋体"/>
          <w:sz w:val="28"/>
          <w:szCs w:val="28"/>
          <w:shd w:val="clear" w:color="auto" w:fill="FFFFFF"/>
        </w:rPr>
        <w:t>采购人、采购代理机构</w:t>
      </w:r>
      <w:r>
        <w:rPr>
          <w:rFonts w:hint="eastAsia" w:hAnsi="宋体" w:cs="宋体"/>
          <w:sz w:val="28"/>
          <w:szCs w:val="28"/>
        </w:rPr>
        <w:t>报销应当由个人承担的费用。</w:t>
      </w:r>
    </w:p>
    <w:p w14:paraId="6BC519BF">
      <w:pPr>
        <w:pStyle w:val="119"/>
        <w:tabs>
          <w:tab w:val="left" w:pos="1960"/>
        </w:tabs>
        <w:spacing w:line="540" w:lineRule="exact"/>
        <w:ind w:firstLine="560"/>
        <w:rPr>
          <w:rFonts w:hint="eastAsia" w:hAnsi="宋体" w:cs="宋体"/>
          <w:sz w:val="28"/>
          <w:szCs w:val="28"/>
        </w:rPr>
      </w:pPr>
      <w:r>
        <w:rPr>
          <w:rFonts w:hint="eastAsia" w:hAnsi="宋体" w:cs="宋体"/>
          <w:sz w:val="28"/>
          <w:szCs w:val="28"/>
        </w:rPr>
        <w:t>4.认真执行双方签订的政府采购合同文件，自觉按合同办事。不违规将政府采购合同转包。诚信、确实、全面履行自身合同义务，不擅自变更、中止或者终止政府采购合同。</w:t>
      </w:r>
    </w:p>
    <w:p w14:paraId="105A412E">
      <w:pPr>
        <w:pStyle w:val="119"/>
        <w:tabs>
          <w:tab w:val="left" w:pos="1960"/>
        </w:tabs>
        <w:spacing w:line="540" w:lineRule="exact"/>
        <w:ind w:firstLine="560"/>
        <w:rPr>
          <w:rFonts w:hint="eastAsia" w:hAnsi="宋体" w:cs="宋体"/>
          <w:sz w:val="28"/>
          <w:szCs w:val="28"/>
        </w:rPr>
      </w:pPr>
      <w:r>
        <w:rPr>
          <w:rFonts w:hint="eastAsia" w:hAnsi="宋体" w:cs="宋体"/>
          <w:sz w:val="28"/>
          <w:szCs w:val="28"/>
        </w:rPr>
        <w:t>5.不提供假冒伪劣产品。</w:t>
      </w:r>
    </w:p>
    <w:p w14:paraId="2BBFB0DA">
      <w:pPr>
        <w:pStyle w:val="119"/>
        <w:tabs>
          <w:tab w:val="left" w:pos="1960"/>
        </w:tabs>
        <w:spacing w:line="540" w:lineRule="exact"/>
        <w:ind w:firstLine="560"/>
        <w:rPr>
          <w:rFonts w:hint="eastAsia" w:hAnsi="宋体" w:cs="宋体"/>
          <w:sz w:val="28"/>
          <w:szCs w:val="28"/>
        </w:rPr>
      </w:pPr>
      <w:r>
        <w:rPr>
          <w:rFonts w:hint="eastAsia" w:hAnsi="宋体" w:cs="宋体"/>
          <w:sz w:val="28"/>
          <w:szCs w:val="28"/>
        </w:rPr>
        <w:t>6.依法依规、有凭有据开展政府采购质疑和投诉。</w:t>
      </w:r>
    </w:p>
    <w:p w14:paraId="7C7ED50A">
      <w:pPr>
        <w:pStyle w:val="119"/>
        <w:tabs>
          <w:tab w:val="left" w:pos="1960"/>
        </w:tabs>
        <w:spacing w:line="540" w:lineRule="exact"/>
        <w:ind w:firstLine="560"/>
        <w:rPr>
          <w:rFonts w:hint="eastAsia" w:hAnsi="宋体" w:cs="宋体"/>
          <w:sz w:val="28"/>
          <w:szCs w:val="28"/>
        </w:rPr>
      </w:pPr>
      <w:r>
        <w:rPr>
          <w:rFonts w:hint="eastAsia" w:hAnsi="宋体" w:cs="宋体"/>
          <w:sz w:val="28"/>
          <w:szCs w:val="28"/>
        </w:rPr>
        <w:t>7.如违反《中华人民共和国政府采购法》及相关法律法规，自觉接受政府采购监管部门依法依规处理。</w:t>
      </w:r>
    </w:p>
    <w:p w14:paraId="0410EC0A">
      <w:pPr>
        <w:pStyle w:val="119"/>
        <w:tabs>
          <w:tab w:val="left" w:pos="1960"/>
        </w:tabs>
        <w:spacing w:line="540" w:lineRule="exact"/>
        <w:rPr>
          <w:rFonts w:hint="eastAsia" w:hAnsi="宋体" w:cs="宋体"/>
          <w:sz w:val="28"/>
          <w:szCs w:val="28"/>
        </w:rPr>
      </w:pPr>
    </w:p>
    <w:p w14:paraId="5F878203">
      <w:pPr>
        <w:pStyle w:val="119"/>
        <w:tabs>
          <w:tab w:val="left" w:pos="1960"/>
        </w:tabs>
        <w:spacing w:line="540" w:lineRule="exact"/>
        <w:rPr>
          <w:rFonts w:hint="eastAsia" w:hAnsi="宋体" w:cs="宋体"/>
          <w:sz w:val="28"/>
          <w:szCs w:val="28"/>
        </w:rPr>
      </w:pPr>
      <w:r>
        <w:rPr>
          <w:rFonts w:hint="eastAsia" w:hAnsi="宋体" w:cs="宋体"/>
          <w:sz w:val="28"/>
          <w:szCs w:val="28"/>
        </w:rPr>
        <w:t>采购人（盖章）：中标、成交供应商（盖章）：</w:t>
      </w:r>
    </w:p>
    <w:p w14:paraId="45A9C2B8">
      <w:pPr>
        <w:spacing w:line="680" w:lineRule="exact"/>
        <w:ind w:left="-288"/>
        <w:rPr>
          <w:rFonts w:hint="eastAsia" w:ascii="宋体" w:hAnsi="宋体" w:cs="宋体"/>
          <w:sz w:val="28"/>
          <w:szCs w:val="28"/>
        </w:rPr>
      </w:pPr>
      <w:r>
        <w:rPr>
          <w:rFonts w:hint="eastAsia" w:ascii="宋体" w:hAnsi="宋体" w:cs="宋体"/>
          <w:sz w:val="28"/>
          <w:szCs w:val="28"/>
        </w:rPr>
        <w:t>单位负责人或授权代表（签字）：单位负责人或授权代表（签字）：</w:t>
      </w:r>
    </w:p>
    <w:p w14:paraId="03EC500D">
      <w:pPr>
        <w:spacing w:line="680" w:lineRule="exact"/>
        <w:ind w:left="-288"/>
        <w:rPr>
          <w:rFonts w:hint="eastAsia" w:ascii="宋体" w:hAnsi="宋体" w:cs="宋体"/>
          <w:sz w:val="28"/>
          <w:szCs w:val="28"/>
        </w:rPr>
      </w:pPr>
      <w:r>
        <w:rPr>
          <w:rFonts w:hint="eastAsia" w:ascii="宋体" w:hAnsi="宋体" w:cs="宋体"/>
          <w:sz w:val="28"/>
          <w:szCs w:val="28"/>
        </w:rPr>
        <w:t>日期：年月日日期：年月日</w:t>
      </w:r>
    </w:p>
    <w:p w14:paraId="537AD084">
      <w:pPr>
        <w:spacing w:line="520" w:lineRule="exact"/>
        <w:rPr>
          <w:rFonts w:ascii="宋体" w:hAnsi="宋体"/>
          <w:bCs/>
          <w:color w:val="FF0000"/>
          <w:sz w:val="24"/>
          <w:szCs w:val="24"/>
        </w:rPr>
      </w:pPr>
    </w:p>
    <w:p w14:paraId="13560309">
      <w:pPr>
        <w:spacing w:line="520" w:lineRule="exact"/>
        <w:rPr>
          <w:rFonts w:hint="eastAsia" w:ascii="宋体" w:hAnsi="宋体"/>
          <w:bCs/>
          <w:color w:val="000000"/>
          <w:sz w:val="24"/>
          <w:szCs w:val="24"/>
        </w:rPr>
      </w:pPr>
    </w:p>
    <w:bookmarkEnd w:id="176"/>
    <w:bookmarkEnd w:id="177"/>
    <w:bookmarkEnd w:id="178"/>
    <w:bookmarkEnd w:id="179"/>
    <w:p w14:paraId="359AA2C7">
      <w:pPr>
        <w:pStyle w:val="17"/>
        <w:spacing w:line="520" w:lineRule="exact"/>
        <w:jc w:val="center"/>
        <w:rPr>
          <w:rFonts w:ascii="宋体" w:hAnsi="宋体" w:eastAsia="宋体" w:cs="宋体"/>
          <w:b/>
          <w:bCs/>
          <w:spacing w:val="-20"/>
          <w:kern w:val="44"/>
          <w:sz w:val="32"/>
          <w:szCs w:val="32"/>
        </w:rPr>
      </w:pPr>
    </w:p>
    <w:p w14:paraId="67F09240">
      <w:pPr>
        <w:pStyle w:val="17"/>
        <w:spacing w:line="520" w:lineRule="exact"/>
        <w:jc w:val="center"/>
        <w:rPr>
          <w:rFonts w:ascii="宋体" w:hAnsi="宋体" w:eastAsia="宋体" w:cs="宋体"/>
          <w:b/>
          <w:bCs/>
          <w:spacing w:val="-20"/>
          <w:kern w:val="44"/>
          <w:sz w:val="32"/>
          <w:szCs w:val="32"/>
        </w:rPr>
      </w:pPr>
    </w:p>
    <w:p w14:paraId="2E877421">
      <w:pPr>
        <w:pStyle w:val="17"/>
        <w:spacing w:line="520" w:lineRule="exact"/>
        <w:jc w:val="center"/>
        <w:rPr>
          <w:rFonts w:hint="eastAsia" w:ascii="宋体" w:hAnsi="宋体" w:cs="宋体"/>
          <w:b/>
          <w:bCs/>
          <w:spacing w:val="-20"/>
          <w:kern w:val="44"/>
          <w:sz w:val="48"/>
          <w:szCs w:val="48"/>
        </w:rPr>
      </w:pPr>
    </w:p>
    <w:p w14:paraId="2E20A453">
      <w:pPr>
        <w:keepNext/>
        <w:spacing w:line="520" w:lineRule="exact"/>
        <w:jc w:val="center"/>
        <w:outlineLvl w:val="0"/>
        <w:rPr>
          <w:rFonts w:hint="eastAsia" w:ascii="黑体" w:eastAsia="黑体"/>
          <w:color w:val="000000"/>
          <w:sz w:val="44"/>
          <w:szCs w:val="44"/>
        </w:rPr>
      </w:pPr>
      <w:bookmarkStart w:id="189" w:name="_Toc23105"/>
      <w:r>
        <w:rPr>
          <w:rFonts w:hint="eastAsia" w:ascii="黑体" w:eastAsia="黑体"/>
          <w:color w:val="000000"/>
          <w:sz w:val="44"/>
          <w:szCs w:val="44"/>
        </w:rPr>
        <w:t>第</w:t>
      </w:r>
      <w:bookmarkEnd w:id="180"/>
      <w:r>
        <w:rPr>
          <w:rFonts w:hint="eastAsia" w:ascii="黑体" w:eastAsia="黑体"/>
          <w:color w:val="000000"/>
          <w:sz w:val="44"/>
          <w:szCs w:val="44"/>
        </w:rPr>
        <w:t>四章采购需求</w:t>
      </w:r>
      <w:bookmarkEnd w:id="181"/>
      <w:bookmarkEnd w:id="182"/>
      <w:bookmarkEnd w:id="183"/>
      <w:bookmarkEnd w:id="189"/>
    </w:p>
    <w:p w14:paraId="5BEA5F35">
      <w:pPr>
        <w:spacing w:line="520" w:lineRule="exact"/>
        <w:rPr>
          <w:rFonts w:ascii="宋体" w:hAnsi="宋体"/>
          <w:b/>
          <w:color w:val="000000"/>
          <w:sz w:val="28"/>
          <w:szCs w:val="28"/>
        </w:rPr>
      </w:pPr>
      <w:bookmarkStart w:id="190" w:name="_Toc49090575"/>
      <w:bookmarkStart w:id="191" w:name="_Toc26554093"/>
      <w:r>
        <w:rPr>
          <w:rFonts w:hint="eastAsia" w:ascii="宋体" w:hAnsi="宋体"/>
          <w:b/>
          <w:color w:val="000000"/>
          <w:sz w:val="28"/>
          <w:szCs w:val="28"/>
        </w:rPr>
        <w:t>一</w:t>
      </w:r>
      <w:r>
        <w:rPr>
          <w:rFonts w:ascii="宋体" w:hAnsi="宋体"/>
          <w:b/>
          <w:color w:val="000000"/>
          <w:sz w:val="28"/>
          <w:szCs w:val="28"/>
        </w:rPr>
        <w:t>、</w:t>
      </w:r>
      <w:r>
        <w:rPr>
          <w:rFonts w:hint="eastAsia" w:ascii="宋体" w:hAnsi="宋体"/>
          <w:b/>
          <w:color w:val="000000"/>
          <w:sz w:val="28"/>
          <w:szCs w:val="28"/>
        </w:rPr>
        <w:t>采购</w:t>
      </w:r>
      <w:r>
        <w:rPr>
          <w:rFonts w:ascii="宋体" w:hAnsi="宋体"/>
          <w:b/>
          <w:color w:val="000000"/>
          <w:sz w:val="28"/>
          <w:szCs w:val="28"/>
        </w:rPr>
        <w:t>标的清单</w:t>
      </w:r>
    </w:p>
    <w:tbl>
      <w:tblPr>
        <w:tblStyle w:val="43"/>
        <w:tblW w:w="10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641"/>
        <w:gridCol w:w="2277"/>
        <w:gridCol w:w="1814"/>
        <w:gridCol w:w="954"/>
        <w:gridCol w:w="846"/>
        <w:gridCol w:w="1282"/>
        <w:gridCol w:w="1534"/>
      </w:tblGrid>
      <w:tr w14:paraId="71259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625997EA">
            <w:pPr>
              <w:snapToGrid w:val="0"/>
              <w:jc w:val="center"/>
              <w:rPr>
                <w:rFonts w:hint="eastAsia" w:ascii="宋体" w:hAnsi="宋体"/>
                <w:b/>
                <w:sz w:val="24"/>
                <w:szCs w:val="24"/>
              </w:rPr>
            </w:pPr>
            <w:r>
              <w:rPr>
                <w:rFonts w:hint="eastAsia" w:ascii="宋体" w:hAnsi="宋体"/>
                <w:b/>
                <w:sz w:val="24"/>
                <w:szCs w:val="24"/>
              </w:rPr>
              <w:t>采购包</w:t>
            </w:r>
          </w:p>
        </w:tc>
        <w:tc>
          <w:tcPr>
            <w:tcW w:w="641" w:type="dxa"/>
            <w:vAlign w:val="center"/>
          </w:tcPr>
          <w:p w14:paraId="34871CE1">
            <w:pPr>
              <w:snapToGrid w:val="0"/>
              <w:jc w:val="center"/>
              <w:rPr>
                <w:rFonts w:ascii="宋体" w:hAnsi="宋体"/>
                <w:b/>
                <w:sz w:val="24"/>
                <w:szCs w:val="24"/>
              </w:rPr>
            </w:pPr>
            <w:r>
              <w:rPr>
                <w:rFonts w:hint="eastAsia" w:ascii="宋体" w:hAnsi="宋体"/>
                <w:b/>
                <w:sz w:val="24"/>
                <w:szCs w:val="24"/>
              </w:rPr>
              <w:t>序号</w:t>
            </w:r>
          </w:p>
        </w:tc>
        <w:tc>
          <w:tcPr>
            <w:tcW w:w="2277" w:type="dxa"/>
            <w:vAlign w:val="center"/>
          </w:tcPr>
          <w:p w14:paraId="2F9C5B62">
            <w:pPr>
              <w:snapToGrid w:val="0"/>
              <w:jc w:val="center"/>
              <w:rPr>
                <w:rFonts w:ascii="宋体" w:hAnsi="宋体"/>
                <w:b/>
                <w:sz w:val="24"/>
                <w:szCs w:val="24"/>
              </w:rPr>
            </w:pPr>
            <w:r>
              <w:rPr>
                <w:rFonts w:hint="eastAsia" w:ascii="宋体" w:hAnsi="宋体"/>
                <w:b/>
                <w:sz w:val="24"/>
                <w:szCs w:val="24"/>
              </w:rPr>
              <w:t>采购</w:t>
            </w:r>
            <w:r>
              <w:rPr>
                <w:rFonts w:ascii="宋体" w:hAnsi="宋体"/>
                <w:b/>
                <w:sz w:val="24"/>
                <w:szCs w:val="24"/>
              </w:rPr>
              <w:t>标的</w:t>
            </w:r>
          </w:p>
        </w:tc>
        <w:tc>
          <w:tcPr>
            <w:tcW w:w="1814" w:type="dxa"/>
            <w:vAlign w:val="center"/>
          </w:tcPr>
          <w:p w14:paraId="6E4AC635">
            <w:pPr>
              <w:snapToGrid w:val="0"/>
              <w:jc w:val="center"/>
              <w:rPr>
                <w:rFonts w:ascii="宋体" w:hAnsi="宋体"/>
                <w:b/>
                <w:sz w:val="24"/>
                <w:szCs w:val="24"/>
                <w:highlight w:val="yellow"/>
              </w:rPr>
            </w:pPr>
            <w:r>
              <w:rPr>
                <w:rFonts w:hint="eastAsia" w:ascii="宋体" w:hAnsi="宋体"/>
                <w:b/>
                <w:sz w:val="24"/>
                <w:szCs w:val="24"/>
                <w:highlight w:val="yellow"/>
              </w:rPr>
              <w:t>医疗器械管理类别</w:t>
            </w:r>
          </w:p>
        </w:tc>
        <w:tc>
          <w:tcPr>
            <w:tcW w:w="954" w:type="dxa"/>
            <w:vAlign w:val="center"/>
          </w:tcPr>
          <w:p w14:paraId="057C790A">
            <w:pPr>
              <w:snapToGrid w:val="0"/>
              <w:jc w:val="center"/>
              <w:rPr>
                <w:rFonts w:hint="eastAsia" w:ascii="宋体" w:hAnsi="宋体"/>
                <w:b/>
                <w:sz w:val="24"/>
                <w:szCs w:val="24"/>
              </w:rPr>
            </w:pPr>
            <w:r>
              <w:rPr>
                <w:rFonts w:hint="eastAsia" w:ascii="宋体" w:hAnsi="宋体"/>
                <w:b/>
                <w:sz w:val="24"/>
                <w:szCs w:val="24"/>
              </w:rPr>
              <w:t>单位</w:t>
            </w:r>
          </w:p>
        </w:tc>
        <w:tc>
          <w:tcPr>
            <w:tcW w:w="846" w:type="dxa"/>
            <w:vAlign w:val="center"/>
          </w:tcPr>
          <w:p w14:paraId="21C79876">
            <w:pPr>
              <w:snapToGrid w:val="0"/>
              <w:jc w:val="center"/>
              <w:rPr>
                <w:rFonts w:hint="eastAsia" w:ascii="宋体" w:hAnsi="宋体"/>
                <w:b/>
                <w:sz w:val="24"/>
                <w:szCs w:val="24"/>
              </w:rPr>
            </w:pPr>
            <w:r>
              <w:rPr>
                <w:rFonts w:hint="eastAsia" w:ascii="宋体" w:hAnsi="宋体"/>
                <w:b/>
                <w:sz w:val="24"/>
                <w:szCs w:val="24"/>
              </w:rPr>
              <w:t>数量</w:t>
            </w:r>
          </w:p>
        </w:tc>
        <w:tc>
          <w:tcPr>
            <w:tcW w:w="1282" w:type="dxa"/>
            <w:vAlign w:val="center"/>
          </w:tcPr>
          <w:p w14:paraId="5DE96683">
            <w:pPr>
              <w:snapToGrid w:val="0"/>
              <w:jc w:val="center"/>
              <w:rPr>
                <w:rFonts w:hint="eastAsia" w:ascii="宋体" w:hAnsi="宋体"/>
                <w:b/>
                <w:sz w:val="24"/>
                <w:szCs w:val="24"/>
              </w:rPr>
            </w:pPr>
            <w:r>
              <w:rPr>
                <w:rFonts w:hint="eastAsia" w:ascii="宋体" w:hAnsi="宋体"/>
                <w:b/>
                <w:sz w:val="24"/>
                <w:szCs w:val="24"/>
              </w:rPr>
              <w:t>预算单价</w:t>
            </w:r>
          </w:p>
          <w:p w14:paraId="268838DB">
            <w:pPr>
              <w:snapToGrid w:val="0"/>
              <w:jc w:val="center"/>
              <w:rPr>
                <w:rFonts w:hint="eastAsia" w:ascii="宋体" w:hAnsi="宋体"/>
                <w:b/>
                <w:sz w:val="24"/>
                <w:szCs w:val="24"/>
              </w:rPr>
            </w:pPr>
            <w:r>
              <w:rPr>
                <w:rFonts w:hint="eastAsia" w:ascii="宋体" w:hAnsi="宋体"/>
                <w:b/>
                <w:sz w:val="24"/>
                <w:szCs w:val="24"/>
              </w:rPr>
              <w:t>（万元）</w:t>
            </w:r>
          </w:p>
        </w:tc>
        <w:tc>
          <w:tcPr>
            <w:tcW w:w="1534" w:type="dxa"/>
            <w:vAlign w:val="center"/>
          </w:tcPr>
          <w:p w14:paraId="7C1BC9AA">
            <w:pPr>
              <w:snapToGrid w:val="0"/>
              <w:jc w:val="center"/>
              <w:rPr>
                <w:rFonts w:hint="eastAsia" w:ascii="宋体" w:hAnsi="宋体"/>
                <w:b/>
                <w:sz w:val="24"/>
                <w:szCs w:val="24"/>
              </w:rPr>
            </w:pPr>
            <w:r>
              <w:rPr>
                <w:rFonts w:hint="eastAsia" w:ascii="宋体" w:hAnsi="宋体"/>
                <w:b/>
                <w:sz w:val="24"/>
                <w:szCs w:val="24"/>
              </w:rPr>
              <w:t>最高限价</w:t>
            </w:r>
          </w:p>
          <w:p w14:paraId="57AEF410">
            <w:pPr>
              <w:snapToGrid w:val="0"/>
              <w:jc w:val="center"/>
              <w:rPr>
                <w:rFonts w:hint="eastAsia" w:ascii="宋体" w:hAnsi="宋体"/>
                <w:b/>
                <w:sz w:val="24"/>
                <w:szCs w:val="24"/>
              </w:rPr>
            </w:pPr>
            <w:r>
              <w:rPr>
                <w:rFonts w:hint="eastAsia" w:ascii="宋体" w:hAnsi="宋体"/>
                <w:b/>
                <w:sz w:val="24"/>
                <w:szCs w:val="24"/>
              </w:rPr>
              <w:t>（万元）</w:t>
            </w:r>
          </w:p>
        </w:tc>
      </w:tr>
      <w:tr w14:paraId="4B503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restart"/>
            <w:vAlign w:val="center"/>
          </w:tcPr>
          <w:p w14:paraId="13F9CF89">
            <w:pPr>
              <w:snapToGrid w:val="0"/>
              <w:jc w:val="center"/>
              <w:rPr>
                <w:rFonts w:hint="eastAsia" w:ascii="宋体" w:hAnsi="宋体" w:cs="宋体"/>
                <w:sz w:val="24"/>
                <w:szCs w:val="24"/>
              </w:rPr>
            </w:pPr>
            <w:r>
              <w:rPr>
                <w:rFonts w:hint="eastAsia" w:ascii="宋体" w:hAnsi="宋体" w:cs="宋体"/>
                <w:sz w:val="24"/>
                <w:szCs w:val="24"/>
              </w:rPr>
              <w:t>1</w:t>
            </w:r>
          </w:p>
        </w:tc>
        <w:tc>
          <w:tcPr>
            <w:tcW w:w="641" w:type="dxa"/>
            <w:vAlign w:val="center"/>
          </w:tcPr>
          <w:p w14:paraId="5B63FD34">
            <w:pPr>
              <w:snapToGrid w:val="0"/>
              <w:jc w:val="center"/>
              <w:rPr>
                <w:rFonts w:hint="eastAsia" w:ascii="宋体" w:hAnsi="宋体" w:cs="宋体"/>
                <w:sz w:val="24"/>
                <w:szCs w:val="24"/>
              </w:rPr>
            </w:pPr>
            <w:r>
              <w:rPr>
                <w:rFonts w:hint="eastAsia" w:ascii="宋体" w:hAnsi="宋体" w:cs="宋体"/>
                <w:sz w:val="24"/>
                <w:szCs w:val="24"/>
              </w:rPr>
              <w:t>1</w:t>
            </w:r>
          </w:p>
        </w:tc>
        <w:tc>
          <w:tcPr>
            <w:tcW w:w="2277" w:type="dxa"/>
            <w:vAlign w:val="center"/>
          </w:tcPr>
          <w:p w14:paraId="7F2DEC61">
            <w:pPr>
              <w:snapToGrid w:val="0"/>
              <w:jc w:val="left"/>
              <w:rPr>
                <w:rFonts w:hint="eastAsia" w:ascii="宋体" w:hAnsi="宋体" w:cs="宋体"/>
                <w:sz w:val="24"/>
                <w:szCs w:val="24"/>
              </w:rPr>
            </w:pPr>
            <w:r>
              <w:rPr>
                <w:rFonts w:hint="eastAsia" w:ascii="宋体" w:hAnsi="宋体" w:cs="宋体"/>
                <w:sz w:val="24"/>
                <w:szCs w:val="24"/>
              </w:rPr>
              <w:t>彩色多普勒超声诊断仪</w:t>
            </w:r>
          </w:p>
        </w:tc>
        <w:tc>
          <w:tcPr>
            <w:tcW w:w="1814" w:type="dxa"/>
            <w:vAlign w:val="center"/>
          </w:tcPr>
          <w:p w14:paraId="40565757">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w:t>
            </w:r>
            <w:r>
              <w:rPr>
                <w:rFonts w:hint="eastAsia" w:ascii="宋体" w:hAnsi="宋体" w:cs="宋体"/>
                <w:sz w:val="24"/>
                <w:szCs w:val="24"/>
                <w:highlight w:val="yellow"/>
                <w:lang w:val="en-US" w:eastAsia="zh-CN"/>
              </w:rPr>
              <w:t>三</w:t>
            </w:r>
            <w:r>
              <w:rPr>
                <w:rFonts w:hint="eastAsia" w:ascii="宋体" w:hAnsi="宋体" w:cs="宋体"/>
                <w:sz w:val="24"/>
                <w:szCs w:val="24"/>
                <w:highlight w:val="yellow"/>
              </w:rPr>
              <w:t>类</w:t>
            </w:r>
          </w:p>
        </w:tc>
        <w:tc>
          <w:tcPr>
            <w:tcW w:w="954" w:type="dxa"/>
            <w:vAlign w:val="center"/>
          </w:tcPr>
          <w:p w14:paraId="72D7D693">
            <w:pPr>
              <w:widowControl/>
              <w:snapToGrid w:val="0"/>
              <w:jc w:val="center"/>
              <w:textAlignment w:val="center"/>
              <w:rPr>
                <w:rFonts w:hint="eastAsia" w:ascii="宋体" w:hAnsi="宋体" w:cs="宋体"/>
                <w:sz w:val="24"/>
                <w:szCs w:val="24"/>
              </w:rPr>
            </w:pPr>
            <w:r>
              <w:rPr>
                <w:rStyle w:val="127"/>
                <w:sz w:val="24"/>
                <w:szCs w:val="21"/>
                <w:lang w:bidi="ar"/>
              </w:rPr>
              <w:t>台</w:t>
            </w:r>
          </w:p>
        </w:tc>
        <w:tc>
          <w:tcPr>
            <w:tcW w:w="846" w:type="dxa"/>
            <w:vAlign w:val="center"/>
          </w:tcPr>
          <w:p w14:paraId="40B121C6">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1</w:t>
            </w:r>
          </w:p>
        </w:tc>
        <w:tc>
          <w:tcPr>
            <w:tcW w:w="1282" w:type="dxa"/>
            <w:vAlign w:val="center"/>
          </w:tcPr>
          <w:p w14:paraId="26B9303F">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140</w:t>
            </w:r>
          </w:p>
        </w:tc>
        <w:tc>
          <w:tcPr>
            <w:tcW w:w="1534" w:type="dxa"/>
            <w:vMerge w:val="restart"/>
            <w:vAlign w:val="center"/>
          </w:tcPr>
          <w:p w14:paraId="78425D08">
            <w:pPr>
              <w:snapToGrid w:val="0"/>
              <w:jc w:val="center"/>
              <w:rPr>
                <w:rFonts w:hint="eastAsia" w:ascii="宋体" w:hAnsi="宋体" w:cs="宋体"/>
                <w:sz w:val="24"/>
                <w:szCs w:val="24"/>
              </w:rPr>
            </w:pPr>
            <w:r>
              <w:rPr>
                <w:rFonts w:hint="eastAsia" w:ascii="宋体" w:hAnsi="宋体" w:cs="宋体"/>
                <w:sz w:val="24"/>
                <w:szCs w:val="24"/>
              </w:rPr>
              <w:t>170</w:t>
            </w:r>
          </w:p>
        </w:tc>
      </w:tr>
      <w:tr w14:paraId="5B7C7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06BE6329">
            <w:pPr>
              <w:snapToGrid w:val="0"/>
              <w:jc w:val="center"/>
              <w:rPr>
                <w:rFonts w:hint="eastAsia" w:ascii="宋体" w:hAnsi="宋体" w:cs="宋体"/>
                <w:sz w:val="24"/>
                <w:szCs w:val="24"/>
              </w:rPr>
            </w:pPr>
          </w:p>
        </w:tc>
        <w:tc>
          <w:tcPr>
            <w:tcW w:w="641" w:type="dxa"/>
            <w:vAlign w:val="center"/>
          </w:tcPr>
          <w:p w14:paraId="367F229D">
            <w:pPr>
              <w:snapToGrid w:val="0"/>
              <w:jc w:val="center"/>
              <w:rPr>
                <w:rFonts w:hint="eastAsia" w:ascii="宋体" w:hAnsi="宋体" w:cs="宋体"/>
                <w:sz w:val="24"/>
                <w:szCs w:val="24"/>
              </w:rPr>
            </w:pPr>
            <w:r>
              <w:rPr>
                <w:rFonts w:hint="eastAsia" w:ascii="宋体" w:hAnsi="宋体" w:cs="宋体"/>
                <w:sz w:val="24"/>
                <w:szCs w:val="24"/>
              </w:rPr>
              <w:t>2</w:t>
            </w:r>
          </w:p>
        </w:tc>
        <w:tc>
          <w:tcPr>
            <w:tcW w:w="2277" w:type="dxa"/>
            <w:vAlign w:val="center"/>
          </w:tcPr>
          <w:p w14:paraId="285B7BB4">
            <w:pPr>
              <w:snapToGrid w:val="0"/>
              <w:jc w:val="left"/>
              <w:rPr>
                <w:rFonts w:hint="eastAsia" w:ascii="宋体" w:hAnsi="宋体" w:cs="宋体"/>
                <w:sz w:val="24"/>
                <w:szCs w:val="24"/>
              </w:rPr>
            </w:pPr>
            <w:r>
              <w:rPr>
                <w:rFonts w:hint="eastAsia" w:ascii="宋体" w:hAnsi="宋体" w:cs="宋体"/>
                <w:sz w:val="24"/>
                <w:szCs w:val="24"/>
              </w:rPr>
              <w:t>C臂机</w:t>
            </w:r>
          </w:p>
        </w:tc>
        <w:tc>
          <w:tcPr>
            <w:tcW w:w="1814" w:type="dxa"/>
            <w:vAlign w:val="center"/>
          </w:tcPr>
          <w:p w14:paraId="5B1E9008">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0698A306">
            <w:pPr>
              <w:widowControl/>
              <w:snapToGrid w:val="0"/>
              <w:jc w:val="center"/>
              <w:textAlignment w:val="center"/>
              <w:rPr>
                <w:rFonts w:hint="eastAsia" w:ascii="宋体" w:hAnsi="宋体" w:cs="宋体"/>
                <w:sz w:val="24"/>
                <w:szCs w:val="24"/>
              </w:rPr>
            </w:pPr>
            <w:r>
              <w:rPr>
                <w:rStyle w:val="127"/>
                <w:sz w:val="24"/>
                <w:szCs w:val="21"/>
                <w:lang w:bidi="ar"/>
              </w:rPr>
              <w:t>台</w:t>
            </w:r>
          </w:p>
        </w:tc>
        <w:tc>
          <w:tcPr>
            <w:tcW w:w="846" w:type="dxa"/>
            <w:vAlign w:val="center"/>
          </w:tcPr>
          <w:p w14:paraId="7AF7773D">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1</w:t>
            </w:r>
          </w:p>
        </w:tc>
        <w:tc>
          <w:tcPr>
            <w:tcW w:w="1282" w:type="dxa"/>
            <w:vAlign w:val="center"/>
          </w:tcPr>
          <w:p w14:paraId="2F0EA975">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30</w:t>
            </w:r>
          </w:p>
        </w:tc>
        <w:tc>
          <w:tcPr>
            <w:tcW w:w="1534" w:type="dxa"/>
            <w:vMerge w:val="continue"/>
            <w:vAlign w:val="center"/>
          </w:tcPr>
          <w:p w14:paraId="5E3B622F">
            <w:pPr>
              <w:snapToGrid w:val="0"/>
              <w:jc w:val="center"/>
              <w:rPr>
                <w:rFonts w:hint="eastAsia" w:ascii="宋体" w:hAnsi="宋体" w:cs="宋体"/>
                <w:sz w:val="24"/>
                <w:szCs w:val="24"/>
              </w:rPr>
            </w:pPr>
          </w:p>
        </w:tc>
      </w:tr>
      <w:tr w14:paraId="3431D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restart"/>
            <w:vAlign w:val="center"/>
          </w:tcPr>
          <w:p w14:paraId="50E0C365">
            <w:pPr>
              <w:snapToGrid w:val="0"/>
              <w:jc w:val="center"/>
              <w:rPr>
                <w:rFonts w:hint="eastAsia" w:ascii="宋体" w:hAnsi="宋体" w:cs="宋体"/>
                <w:sz w:val="24"/>
                <w:szCs w:val="24"/>
              </w:rPr>
            </w:pPr>
            <w:r>
              <w:rPr>
                <w:rFonts w:hint="eastAsia" w:ascii="宋体" w:hAnsi="宋体" w:cs="宋体"/>
                <w:sz w:val="24"/>
                <w:szCs w:val="24"/>
              </w:rPr>
              <w:t>2</w:t>
            </w:r>
          </w:p>
        </w:tc>
        <w:tc>
          <w:tcPr>
            <w:tcW w:w="641" w:type="dxa"/>
            <w:vAlign w:val="center"/>
          </w:tcPr>
          <w:p w14:paraId="2B2D9154">
            <w:pPr>
              <w:snapToGrid w:val="0"/>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2277" w:type="dxa"/>
            <w:vAlign w:val="center"/>
          </w:tcPr>
          <w:p w14:paraId="1FD2ED44">
            <w:pPr>
              <w:snapToGrid w:val="0"/>
              <w:jc w:val="left"/>
              <w:rPr>
                <w:rFonts w:hint="eastAsia" w:ascii="宋体" w:hAnsi="宋体" w:cs="宋体"/>
                <w:sz w:val="24"/>
                <w:szCs w:val="24"/>
                <w:highlight w:val="none"/>
              </w:rPr>
            </w:pPr>
            <w:r>
              <w:rPr>
                <w:rFonts w:hint="eastAsia" w:ascii="宋体" w:hAnsi="宋体" w:cs="宋体"/>
                <w:sz w:val="24"/>
                <w:szCs w:val="24"/>
                <w:highlight w:val="none"/>
              </w:rPr>
              <w:t>电子胃镜系统</w:t>
            </w:r>
          </w:p>
        </w:tc>
        <w:tc>
          <w:tcPr>
            <w:tcW w:w="1814" w:type="dxa"/>
            <w:vAlign w:val="center"/>
          </w:tcPr>
          <w:p w14:paraId="0072C837">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24A5DE66">
            <w:pPr>
              <w:widowControl/>
              <w:snapToGrid w:val="0"/>
              <w:jc w:val="center"/>
              <w:textAlignment w:val="center"/>
              <w:rPr>
                <w:rFonts w:hint="eastAsia" w:ascii="宋体" w:hAnsi="仿宋"/>
                <w:sz w:val="24"/>
                <w:szCs w:val="24"/>
              </w:rPr>
            </w:pPr>
            <w:r>
              <w:rPr>
                <w:rStyle w:val="127"/>
                <w:sz w:val="24"/>
                <w:szCs w:val="21"/>
                <w:lang w:bidi="ar"/>
              </w:rPr>
              <w:t>套</w:t>
            </w:r>
          </w:p>
        </w:tc>
        <w:tc>
          <w:tcPr>
            <w:tcW w:w="846" w:type="dxa"/>
            <w:vAlign w:val="center"/>
          </w:tcPr>
          <w:p w14:paraId="00047C07">
            <w:pPr>
              <w:widowControl/>
              <w:snapToGrid w:val="0"/>
              <w:jc w:val="center"/>
              <w:textAlignment w:val="center"/>
              <w:rPr>
                <w:rFonts w:hint="eastAsia" w:ascii="宋体" w:hAnsi="仿宋"/>
                <w:sz w:val="24"/>
                <w:szCs w:val="24"/>
              </w:rPr>
            </w:pPr>
            <w:r>
              <w:rPr>
                <w:rFonts w:ascii="宋体" w:hAnsi="宋体" w:cs="宋体"/>
                <w:color w:val="000000"/>
                <w:kern w:val="0"/>
                <w:sz w:val="24"/>
                <w:szCs w:val="21"/>
                <w:lang w:bidi="ar"/>
              </w:rPr>
              <w:t>1</w:t>
            </w:r>
          </w:p>
        </w:tc>
        <w:tc>
          <w:tcPr>
            <w:tcW w:w="1282" w:type="dxa"/>
            <w:vAlign w:val="center"/>
          </w:tcPr>
          <w:p w14:paraId="637C8702">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180</w:t>
            </w:r>
          </w:p>
        </w:tc>
        <w:tc>
          <w:tcPr>
            <w:tcW w:w="1534" w:type="dxa"/>
            <w:vMerge w:val="restart"/>
            <w:vAlign w:val="center"/>
          </w:tcPr>
          <w:p w14:paraId="38D5075C">
            <w:pPr>
              <w:snapToGrid w:val="0"/>
              <w:jc w:val="center"/>
              <w:rPr>
                <w:rFonts w:hint="eastAsia" w:ascii="宋体" w:hAnsi="宋体" w:cs="宋体"/>
                <w:sz w:val="24"/>
                <w:szCs w:val="24"/>
              </w:rPr>
            </w:pPr>
            <w:r>
              <w:rPr>
                <w:rFonts w:hint="eastAsia" w:ascii="宋体" w:hAnsi="宋体" w:cs="宋体"/>
                <w:sz w:val="24"/>
                <w:szCs w:val="24"/>
              </w:rPr>
              <w:t>226</w:t>
            </w:r>
          </w:p>
        </w:tc>
      </w:tr>
      <w:tr w14:paraId="68CBB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701199F2">
            <w:pPr>
              <w:snapToGrid w:val="0"/>
              <w:jc w:val="center"/>
              <w:rPr>
                <w:rFonts w:hint="eastAsia" w:ascii="宋体" w:hAnsi="宋体" w:cs="宋体"/>
                <w:sz w:val="24"/>
                <w:szCs w:val="24"/>
              </w:rPr>
            </w:pPr>
          </w:p>
        </w:tc>
        <w:tc>
          <w:tcPr>
            <w:tcW w:w="641" w:type="dxa"/>
            <w:vAlign w:val="center"/>
          </w:tcPr>
          <w:p w14:paraId="4D638465">
            <w:pPr>
              <w:snapToGrid w:val="0"/>
              <w:jc w:val="center"/>
              <w:rPr>
                <w:rFonts w:hint="eastAsia" w:ascii="宋体" w:hAnsi="宋体" w:cs="宋体"/>
                <w:sz w:val="24"/>
                <w:szCs w:val="24"/>
              </w:rPr>
            </w:pPr>
            <w:r>
              <w:rPr>
                <w:rFonts w:hint="eastAsia" w:ascii="宋体" w:hAnsi="宋体" w:cs="宋体"/>
                <w:sz w:val="24"/>
                <w:szCs w:val="24"/>
              </w:rPr>
              <w:t>2</w:t>
            </w:r>
          </w:p>
        </w:tc>
        <w:tc>
          <w:tcPr>
            <w:tcW w:w="2277" w:type="dxa"/>
            <w:vAlign w:val="center"/>
          </w:tcPr>
          <w:p w14:paraId="45402A63">
            <w:pPr>
              <w:snapToGrid w:val="0"/>
              <w:jc w:val="left"/>
              <w:rPr>
                <w:rFonts w:hint="eastAsia" w:ascii="宋体" w:hAnsi="宋体" w:cs="宋体"/>
                <w:sz w:val="24"/>
                <w:szCs w:val="24"/>
              </w:rPr>
            </w:pPr>
            <w:r>
              <w:rPr>
                <w:rFonts w:hint="eastAsia" w:ascii="宋体" w:hAnsi="宋体" w:cs="宋体"/>
                <w:sz w:val="24"/>
                <w:szCs w:val="24"/>
              </w:rPr>
              <w:t>关节镜系统</w:t>
            </w:r>
            <w:r>
              <w:rPr>
                <w:rFonts w:hint="eastAsia" w:ascii="宋体" w:hAnsi="宋体" w:cs="宋体"/>
                <w:sz w:val="24"/>
                <w:szCs w:val="24"/>
                <w:lang w:eastAsia="zh-CN"/>
              </w:rPr>
              <w:t>（</w:t>
            </w:r>
            <w:r>
              <w:rPr>
                <w:rFonts w:hint="eastAsia" w:ascii="宋体" w:hAnsi="宋体" w:cs="宋体"/>
                <w:sz w:val="24"/>
                <w:szCs w:val="24"/>
              </w:rPr>
              <w:t>含刨削动力系统</w:t>
            </w:r>
            <w:r>
              <w:rPr>
                <w:rFonts w:hint="eastAsia" w:ascii="宋体" w:hAnsi="宋体" w:cs="宋体"/>
                <w:sz w:val="24"/>
                <w:szCs w:val="24"/>
                <w:lang w:eastAsia="zh-CN"/>
              </w:rPr>
              <w:t>）</w:t>
            </w:r>
          </w:p>
        </w:tc>
        <w:tc>
          <w:tcPr>
            <w:tcW w:w="1814" w:type="dxa"/>
            <w:vAlign w:val="center"/>
          </w:tcPr>
          <w:p w14:paraId="622E6800">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第二类／第三类（以注册证为准）</w:t>
            </w:r>
          </w:p>
        </w:tc>
        <w:tc>
          <w:tcPr>
            <w:tcW w:w="954" w:type="dxa"/>
            <w:vAlign w:val="center"/>
          </w:tcPr>
          <w:p w14:paraId="264AF3D6">
            <w:pPr>
              <w:widowControl/>
              <w:snapToGrid w:val="0"/>
              <w:jc w:val="center"/>
              <w:textAlignment w:val="center"/>
              <w:rPr>
                <w:rFonts w:hint="eastAsia" w:ascii="宋体" w:hAnsi="仿宋"/>
                <w:sz w:val="24"/>
                <w:szCs w:val="24"/>
              </w:rPr>
            </w:pPr>
            <w:r>
              <w:rPr>
                <w:rStyle w:val="127"/>
                <w:sz w:val="24"/>
                <w:szCs w:val="21"/>
                <w:lang w:bidi="ar"/>
              </w:rPr>
              <w:t>套</w:t>
            </w:r>
          </w:p>
        </w:tc>
        <w:tc>
          <w:tcPr>
            <w:tcW w:w="846" w:type="dxa"/>
            <w:vAlign w:val="center"/>
          </w:tcPr>
          <w:p w14:paraId="6464C6AD">
            <w:pPr>
              <w:widowControl/>
              <w:snapToGrid w:val="0"/>
              <w:jc w:val="center"/>
              <w:textAlignment w:val="center"/>
              <w:rPr>
                <w:rFonts w:hint="eastAsia" w:ascii="宋体" w:hAnsi="仿宋"/>
                <w:sz w:val="24"/>
                <w:szCs w:val="24"/>
              </w:rPr>
            </w:pPr>
            <w:r>
              <w:rPr>
                <w:rFonts w:ascii="宋体" w:hAnsi="宋体" w:cs="宋体"/>
                <w:color w:val="000000"/>
                <w:kern w:val="0"/>
                <w:sz w:val="24"/>
                <w:szCs w:val="21"/>
                <w:lang w:bidi="ar"/>
              </w:rPr>
              <w:t>1</w:t>
            </w:r>
          </w:p>
        </w:tc>
        <w:tc>
          <w:tcPr>
            <w:tcW w:w="1282" w:type="dxa"/>
            <w:vAlign w:val="center"/>
          </w:tcPr>
          <w:p w14:paraId="378F8DDF">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46</w:t>
            </w:r>
          </w:p>
        </w:tc>
        <w:tc>
          <w:tcPr>
            <w:tcW w:w="1534" w:type="dxa"/>
            <w:vMerge w:val="continue"/>
            <w:vAlign w:val="center"/>
          </w:tcPr>
          <w:p w14:paraId="37209EA6">
            <w:pPr>
              <w:snapToGrid w:val="0"/>
              <w:jc w:val="center"/>
              <w:rPr>
                <w:rFonts w:hint="eastAsia" w:ascii="宋体" w:hAnsi="宋体" w:cs="宋体"/>
                <w:sz w:val="24"/>
                <w:szCs w:val="24"/>
              </w:rPr>
            </w:pPr>
          </w:p>
        </w:tc>
      </w:tr>
      <w:tr w14:paraId="10815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restart"/>
            <w:vAlign w:val="center"/>
          </w:tcPr>
          <w:p w14:paraId="66882993">
            <w:pPr>
              <w:snapToGrid w:val="0"/>
              <w:jc w:val="center"/>
              <w:rPr>
                <w:rFonts w:hint="eastAsia" w:ascii="宋体" w:hAnsi="宋体" w:cs="宋体"/>
                <w:sz w:val="24"/>
                <w:szCs w:val="24"/>
              </w:rPr>
            </w:pPr>
            <w:r>
              <w:rPr>
                <w:rFonts w:hint="eastAsia" w:ascii="宋体" w:hAnsi="宋体" w:cs="宋体"/>
                <w:sz w:val="24"/>
                <w:szCs w:val="24"/>
              </w:rPr>
              <w:t>3</w:t>
            </w:r>
          </w:p>
        </w:tc>
        <w:tc>
          <w:tcPr>
            <w:tcW w:w="641" w:type="dxa"/>
            <w:vAlign w:val="center"/>
          </w:tcPr>
          <w:p w14:paraId="695AA4EF">
            <w:pPr>
              <w:snapToGrid w:val="0"/>
              <w:jc w:val="center"/>
              <w:rPr>
                <w:rFonts w:hint="eastAsia" w:ascii="宋体" w:hAnsi="宋体" w:cs="宋体"/>
                <w:sz w:val="24"/>
                <w:szCs w:val="24"/>
              </w:rPr>
            </w:pPr>
            <w:r>
              <w:rPr>
                <w:rFonts w:hint="eastAsia" w:ascii="宋体" w:hAnsi="宋体" w:cs="宋体"/>
                <w:sz w:val="24"/>
                <w:szCs w:val="24"/>
              </w:rPr>
              <w:t>1</w:t>
            </w:r>
          </w:p>
        </w:tc>
        <w:tc>
          <w:tcPr>
            <w:tcW w:w="2277" w:type="dxa"/>
            <w:vAlign w:val="center"/>
          </w:tcPr>
          <w:p w14:paraId="102715D7">
            <w:pPr>
              <w:snapToGrid w:val="0"/>
              <w:jc w:val="left"/>
              <w:rPr>
                <w:rFonts w:hint="eastAsia" w:ascii="宋体" w:hAnsi="宋体" w:cs="宋体"/>
                <w:sz w:val="24"/>
                <w:szCs w:val="24"/>
              </w:rPr>
            </w:pPr>
            <w:r>
              <w:rPr>
                <w:rFonts w:hint="eastAsia" w:ascii="宋体" w:hAnsi="宋体" w:cs="宋体"/>
                <w:sz w:val="24"/>
                <w:szCs w:val="24"/>
              </w:rPr>
              <w:t>富血小板血浆重力浓缩系统</w:t>
            </w:r>
          </w:p>
        </w:tc>
        <w:tc>
          <w:tcPr>
            <w:tcW w:w="1814" w:type="dxa"/>
            <w:vAlign w:val="center"/>
          </w:tcPr>
          <w:p w14:paraId="3AFFA3E6">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第一类</w:t>
            </w:r>
          </w:p>
        </w:tc>
        <w:tc>
          <w:tcPr>
            <w:tcW w:w="954" w:type="dxa"/>
            <w:vAlign w:val="center"/>
          </w:tcPr>
          <w:p w14:paraId="3C95FA3A">
            <w:pPr>
              <w:widowControl/>
              <w:snapToGrid w:val="0"/>
              <w:jc w:val="center"/>
              <w:textAlignment w:val="center"/>
              <w:rPr>
                <w:rFonts w:hint="eastAsia" w:ascii="宋体" w:hAnsi="仿宋" w:cs="仿宋"/>
                <w:sz w:val="24"/>
                <w:szCs w:val="24"/>
              </w:rPr>
            </w:pPr>
            <w:r>
              <w:rPr>
                <w:rStyle w:val="127"/>
                <w:sz w:val="24"/>
                <w:szCs w:val="21"/>
                <w:lang w:bidi="ar"/>
              </w:rPr>
              <w:t>台</w:t>
            </w:r>
          </w:p>
        </w:tc>
        <w:tc>
          <w:tcPr>
            <w:tcW w:w="846" w:type="dxa"/>
            <w:vAlign w:val="center"/>
          </w:tcPr>
          <w:p w14:paraId="3AE4EC9A">
            <w:pPr>
              <w:widowControl/>
              <w:snapToGrid w:val="0"/>
              <w:jc w:val="center"/>
              <w:textAlignment w:val="center"/>
              <w:rPr>
                <w:rFonts w:hint="eastAsia" w:ascii="宋体" w:hAnsi="仿宋" w:cs="仿宋"/>
                <w:sz w:val="24"/>
                <w:szCs w:val="24"/>
              </w:rPr>
            </w:pPr>
            <w:r>
              <w:rPr>
                <w:rFonts w:ascii="宋体" w:hAnsi="宋体" w:cs="宋体"/>
                <w:color w:val="000000"/>
                <w:kern w:val="0"/>
                <w:sz w:val="24"/>
                <w:szCs w:val="21"/>
                <w:lang w:bidi="ar"/>
              </w:rPr>
              <w:t>1</w:t>
            </w:r>
          </w:p>
        </w:tc>
        <w:tc>
          <w:tcPr>
            <w:tcW w:w="1282" w:type="dxa"/>
            <w:vAlign w:val="center"/>
          </w:tcPr>
          <w:p w14:paraId="137BB870">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33</w:t>
            </w:r>
          </w:p>
        </w:tc>
        <w:tc>
          <w:tcPr>
            <w:tcW w:w="1534" w:type="dxa"/>
            <w:vMerge w:val="restart"/>
            <w:vAlign w:val="center"/>
          </w:tcPr>
          <w:p w14:paraId="5AB8C5EC">
            <w:pPr>
              <w:snapToGrid w:val="0"/>
              <w:jc w:val="center"/>
              <w:rPr>
                <w:rFonts w:hint="eastAsia" w:ascii="宋体" w:hAnsi="宋体" w:cs="宋体"/>
                <w:sz w:val="24"/>
                <w:szCs w:val="24"/>
              </w:rPr>
            </w:pPr>
            <w:r>
              <w:rPr>
                <w:rFonts w:hint="eastAsia" w:ascii="宋体" w:hAnsi="宋体" w:cs="宋体"/>
                <w:sz w:val="24"/>
                <w:szCs w:val="24"/>
              </w:rPr>
              <w:t>129.5</w:t>
            </w:r>
          </w:p>
        </w:tc>
      </w:tr>
      <w:tr w14:paraId="6950C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1EEA0969">
            <w:pPr>
              <w:snapToGrid w:val="0"/>
              <w:jc w:val="center"/>
              <w:rPr>
                <w:rFonts w:hint="eastAsia" w:ascii="宋体" w:hAnsi="宋体" w:cs="宋体"/>
                <w:sz w:val="24"/>
                <w:szCs w:val="24"/>
              </w:rPr>
            </w:pPr>
          </w:p>
        </w:tc>
        <w:tc>
          <w:tcPr>
            <w:tcW w:w="641" w:type="dxa"/>
            <w:vAlign w:val="center"/>
          </w:tcPr>
          <w:p w14:paraId="0CCBE772">
            <w:pPr>
              <w:snapToGrid w:val="0"/>
              <w:jc w:val="center"/>
              <w:rPr>
                <w:rFonts w:ascii="宋体" w:hAnsi="宋体" w:cs="宋体"/>
                <w:sz w:val="24"/>
                <w:szCs w:val="24"/>
              </w:rPr>
            </w:pPr>
            <w:r>
              <w:rPr>
                <w:rFonts w:hint="eastAsia" w:ascii="宋体" w:hAnsi="宋体" w:cs="宋体"/>
                <w:sz w:val="24"/>
                <w:szCs w:val="24"/>
              </w:rPr>
              <w:t>2</w:t>
            </w:r>
          </w:p>
        </w:tc>
        <w:tc>
          <w:tcPr>
            <w:tcW w:w="2277" w:type="dxa"/>
            <w:vAlign w:val="center"/>
          </w:tcPr>
          <w:p w14:paraId="2A2F4829">
            <w:pPr>
              <w:snapToGrid w:val="0"/>
              <w:jc w:val="left"/>
              <w:rPr>
                <w:rFonts w:hint="eastAsia" w:ascii="宋体" w:hAnsi="宋体" w:cs="宋体"/>
                <w:sz w:val="24"/>
                <w:szCs w:val="24"/>
              </w:rPr>
            </w:pPr>
            <w:r>
              <w:rPr>
                <w:rFonts w:hint="eastAsia" w:ascii="宋体" w:hAnsi="宋体" w:cs="宋体"/>
                <w:sz w:val="24"/>
                <w:szCs w:val="24"/>
              </w:rPr>
              <w:t>上肢康复训练系统</w:t>
            </w:r>
          </w:p>
        </w:tc>
        <w:tc>
          <w:tcPr>
            <w:tcW w:w="1814" w:type="dxa"/>
            <w:vAlign w:val="center"/>
          </w:tcPr>
          <w:p w14:paraId="1A1651DD">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71427A62">
            <w:pPr>
              <w:widowControl/>
              <w:snapToGrid w:val="0"/>
              <w:jc w:val="center"/>
              <w:textAlignment w:val="center"/>
              <w:rPr>
                <w:rFonts w:hint="eastAsia" w:ascii="宋体" w:hAnsi="仿宋" w:cs="仿宋"/>
                <w:sz w:val="24"/>
                <w:szCs w:val="24"/>
              </w:rPr>
            </w:pPr>
            <w:r>
              <w:rPr>
                <w:rStyle w:val="127"/>
                <w:sz w:val="24"/>
                <w:szCs w:val="21"/>
                <w:lang w:bidi="ar"/>
              </w:rPr>
              <w:t>套</w:t>
            </w:r>
          </w:p>
        </w:tc>
        <w:tc>
          <w:tcPr>
            <w:tcW w:w="846" w:type="dxa"/>
            <w:vAlign w:val="center"/>
          </w:tcPr>
          <w:p w14:paraId="7BE60464">
            <w:pPr>
              <w:widowControl/>
              <w:snapToGrid w:val="0"/>
              <w:jc w:val="center"/>
              <w:textAlignment w:val="center"/>
              <w:rPr>
                <w:rFonts w:hint="eastAsia" w:ascii="宋体" w:hAnsi="仿宋" w:cs="仿宋"/>
                <w:sz w:val="24"/>
                <w:szCs w:val="24"/>
              </w:rPr>
            </w:pPr>
            <w:r>
              <w:rPr>
                <w:rFonts w:ascii="宋体" w:hAnsi="宋体" w:cs="宋体"/>
                <w:color w:val="000000"/>
                <w:kern w:val="0"/>
                <w:sz w:val="24"/>
                <w:szCs w:val="21"/>
                <w:lang w:bidi="ar"/>
              </w:rPr>
              <w:t>1</w:t>
            </w:r>
          </w:p>
        </w:tc>
        <w:tc>
          <w:tcPr>
            <w:tcW w:w="1282" w:type="dxa"/>
            <w:vAlign w:val="center"/>
          </w:tcPr>
          <w:p w14:paraId="3F2077C5">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27</w:t>
            </w:r>
          </w:p>
        </w:tc>
        <w:tc>
          <w:tcPr>
            <w:tcW w:w="1534" w:type="dxa"/>
            <w:vMerge w:val="continue"/>
            <w:vAlign w:val="center"/>
          </w:tcPr>
          <w:p w14:paraId="518859AD">
            <w:pPr>
              <w:snapToGrid w:val="0"/>
              <w:jc w:val="center"/>
              <w:rPr>
                <w:rFonts w:hint="eastAsia" w:ascii="宋体" w:hAnsi="宋体" w:cs="宋体"/>
                <w:sz w:val="24"/>
                <w:szCs w:val="24"/>
              </w:rPr>
            </w:pPr>
          </w:p>
        </w:tc>
      </w:tr>
      <w:tr w14:paraId="1A0F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71F9C2C1">
            <w:pPr>
              <w:snapToGrid w:val="0"/>
              <w:jc w:val="center"/>
              <w:rPr>
                <w:rFonts w:hint="eastAsia" w:ascii="宋体" w:hAnsi="宋体" w:cs="宋体"/>
                <w:sz w:val="24"/>
                <w:szCs w:val="24"/>
              </w:rPr>
            </w:pPr>
          </w:p>
        </w:tc>
        <w:tc>
          <w:tcPr>
            <w:tcW w:w="641" w:type="dxa"/>
            <w:vAlign w:val="center"/>
          </w:tcPr>
          <w:p w14:paraId="701ED9C6">
            <w:pPr>
              <w:snapToGrid w:val="0"/>
              <w:jc w:val="center"/>
              <w:rPr>
                <w:rFonts w:ascii="宋体" w:hAnsi="宋体" w:cs="宋体"/>
                <w:sz w:val="24"/>
                <w:szCs w:val="24"/>
              </w:rPr>
            </w:pPr>
            <w:r>
              <w:rPr>
                <w:rFonts w:hint="eastAsia" w:ascii="宋体" w:hAnsi="宋体" w:cs="宋体"/>
                <w:sz w:val="24"/>
                <w:szCs w:val="24"/>
              </w:rPr>
              <w:t>3</w:t>
            </w:r>
          </w:p>
        </w:tc>
        <w:tc>
          <w:tcPr>
            <w:tcW w:w="2277" w:type="dxa"/>
            <w:vAlign w:val="center"/>
          </w:tcPr>
          <w:p w14:paraId="40802AF9">
            <w:pPr>
              <w:snapToGrid w:val="0"/>
              <w:jc w:val="left"/>
              <w:rPr>
                <w:rFonts w:hint="eastAsia" w:ascii="宋体" w:hAnsi="宋体" w:cs="宋体"/>
                <w:sz w:val="24"/>
                <w:szCs w:val="24"/>
              </w:rPr>
            </w:pPr>
            <w:r>
              <w:rPr>
                <w:rFonts w:hint="eastAsia" w:ascii="宋体" w:hAnsi="宋体" w:cs="宋体"/>
                <w:sz w:val="24"/>
                <w:szCs w:val="24"/>
              </w:rPr>
              <w:t>床旁下肢康复训练系统</w:t>
            </w:r>
          </w:p>
        </w:tc>
        <w:tc>
          <w:tcPr>
            <w:tcW w:w="1814" w:type="dxa"/>
            <w:vAlign w:val="center"/>
          </w:tcPr>
          <w:p w14:paraId="60443F31">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2E8782B5">
            <w:pPr>
              <w:widowControl/>
              <w:snapToGrid w:val="0"/>
              <w:jc w:val="center"/>
              <w:textAlignment w:val="center"/>
              <w:rPr>
                <w:rFonts w:hint="eastAsia" w:ascii="宋体" w:hAnsi="仿宋" w:cs="仿宋"/>
                <w:sz w:val="24"/>
                <w:szCs w:val="24"/>
              </w:rPr>
            </w:pPr>
            <w:r>
              <w:rPr>
                <w:rStyle w:val="127"/>
                <w:sz w:val="24"/>
                <w:szCs w:val="21"/>
                <w:lang w:bidi="ar"/>
              </w:rPr>
              <w:t>套</w:t>
            </w:r>
          </w:p>
        </w:tc>
        <w:tc>
          <w:tcPr>
            <w:tcW w:w="846" w:type="dxa"/>
            <w:vAlign w:val="center"/>
          </w:tcPr>
          <w:p w14:paraId="2ED0107E">
            <w:pPr>
              <w:widowControl/>
              <w:snapToGrid w:val="0"/>
              <w:jc w:val="center"/>
              <w:textAlignment w:val="center"/>
              <w:rPr>
                <w:rFonts w:hint="eastAsia" w:ascii="宋体" w:hAnsi="仿宋" w:cs="仿宋"/>
                <w:sz w:val="24"/>
                <w:szCs w:val="24"/>
              </w:rPr>
            </w:pPr>
            <w:r>
              <w:rPr>
                <w:rFonts w:ascii="宋体" w:hAnsi="宋体" w:cs="宋体"/>
                <w:color w:val="000000"/>
                <w:kern w:val="0"/>
                <w:sz w:val="24"/>
                <w:szCs w:val="21"/>
                <w:lang w:bidi="ar"/>
              </w:rPr>
              <w:t>1</w:t>
            </w:r>
          </w:p>
        </w:tc>
        <w:tc>
          <w:tcPr>
            <w:tcW w:w="1282" w:type="dxa"/>
            <w:vAlign w:val="center"/>
          </w:tcPr>
          <w:p w14:paraId="51CA866D">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35</w:t>
            </w:r>
          </w:p>
        </w:tc>
        <w:tc>
          <w:tcPr>
            <w:tcW w:w="1534" w:type="dxa"/>
            <w:vMerge w:val="continue"/>
            <w:vAlign w:val="center"/>
          </w:tcPr>
          <w:p w14:paraId="219BB8B9">
            <w:pPr>
              <w:snapToGrid w:val="0"/>
              <w:jc w:val="center"/>
              <w:rPr>
                <w:rFonts w:hint="eastAsia" w:ascii="宋体" w:hAnsi="宋体" w:cs="宋体"/>
                <w:sz w:val="24"/>
                <w:szCs w:val="24"/>
              </w:rPr>
            </w:pPr>
          </w:p>
        </w:tc>
      </w:tr>
      <w:tr w14:paraId="10C51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24EFB944">
            <w:pPr>
              <w:snapToGrid w:val="0"/>
              <w:jc w:val="center"/>
              <w:rPr>
                <w:rFonts w:hint="eastAsia" w:ascii="宋体" w:hAnsi="宋体" w:cs="宋体"/>
                <w:sz w:val="24"/>
                <w:szCs w:val="24"/>
              </w:rPr>
            </w:pPr>
          </w:p>
        </w:tc>
        <w:tc>
          <w:tcPr>
            <w:tcW w:w="641" w:type="dxa"/>
            <w:vAlign w:val="center"/>
          </w:tcPr>
          <w:p w14:paraId="10503FBE">
            <w:pPr>
              <w:snapToGrid w:val="0"/>
              <w:jc w:val="center"/>
              <w:rPr>
                <w:rFonts w:ascii="宋体" w:hAnsi="宋体" w:cs="宋体"/>
                <w:sz w:val="24"/>
                <w:szCs w:val="24"/>
              </w:rPr>
            </w:pPr>
            <w:r>
              <w:rPr>
                <w:rFonts w:hint="eastAsia" w:ascii="宋体" w:hAnsi="宋体" w:cs="宋体"/>
                <w:sz w:val="24"/>
                <w:szCs w:val="24"/>
              </w:rPr>
              <w:t>4</w:t>
            </w:r>
          </w:p>
        </w:tc>
        <w:tc>
          <w:tcPr>
            <w:tcW w:w="2277" w:type="dxa"/>
            <w:vAlign w:val="center"/>
          </w:tcPr>
          <w:p w14:paraId="3FDC279F">
            <w:pPr>
              <w:snapToGrid w:val="0"/>
              <w:jc w:val="left"/>
              <w:rPr>
                <w:rFonts w:hint="eastAsia" w:ascii="宋体" w:hAnsi="宋体" w:cs="宋体"/>
                <w:sz w:val="24"/>
                <w:szCs w:val="24"/>
              </w:rPr>
            </w:pPr>
            <w:r>
              <w:rPr>
                <w:rFonts w:hint="eastAsia" w:ascii="宋体" w:hAnsi="宋体" w:cs="宋体"/>
                <w:sz w:val="24"/>
                <w:szCs w:val="24"/>
              </w:rPr>
              <w:t>床旁下肢主被动康复训练器</w:t>
            </w:r>
          </w:p>
        </w:tc>
        <w:tc>
          <w:tcPr>
            <w:tcW w:w="1814" w:type="dxa"/>
            <w:vAlign w:val="center"/>
          </w:tcPr>
          <w:p w14:paraId="058FE172">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444A62AC">
            <w:pPr>
              <w:widowControl/>
              <w:snapToGrid w:val="0"/>
              <w:jc w:val="center"/>
              <w:textAlignment w:val="center"/>
              <w:rPr>
                <w:rFonts w:hint="eastAsia" w:ascii="宋体" w:hAnsi="仿宋" w:cs="仿宋"/>
                <w:sz w:val="24"/>
                <w:szCs w:val="24"/>
              </w:rPr>
            </w:pPr>
            <w:r>
              <w:rPr>
                <w:rStyle w:val="127"/>
                <w:sz w:val="24"/>
                <w:szCs w:val="21"/>
                <w:lang w:bidi="ar"/>
              </w:rPr>
              <w:t>台</w:t>
            </w:r>
          </w:p>
        </w:tc>
        <w:tc>
          <w:tcPr>
            <w:tcW w:w="846" w:type="dxa"/>
            <w:vAlign w:val="center"/>
          </w:tcPr>
          <w:p w14:paraId="50CBC29E">
            <w:pPr>
              <w:widowControl/>
              <w:snapToGrid w:val="0"/>
              <w:jc w:val="center"/>
              <w:textAlignment w:val="center"/>
              <w:rPr>
                <w:rFonts w:hint="eastAsia" w:ascii="宋体" w:hAnsi="仿宋" w:cs="仿宋"/>
                <w:sz w:val="24"/>
                <w:szCs w:val="24"/>
              </w:rPr>
            </w:pPr>
            <w:r>
              <w:rPr>
                <w:rFonts w:ascii="宋体" w:hAnsi="宋体" w:cs="宋体"/>
                <w:color w:val="000000"/>
                <w:kern w:val="0"/>
                <w:sz w:val="24"/>
                <w:szCs w:val="21"/>
                <w:lang w:bidi="ar"/>
              </w:rPr>
              <w:t>1</w:t>
            </w:r>
          </w:p>
        </w:tc>
        <w:tc>
          <w:tcPr>
            <w:tcW w:w="1282" w:type="dxa"/>
            <w:vAlign w:val="center"/>
          </w:tcPr>
          <w:p w14:paraId="5E4E9752">
            <w:pPr>
              <w:widowControl/>
              <w:snapToGrid w:val="0"/>
              <w:jc w:val="center"/>
              <w:textAlignment w:val="center"/>
              <w:rPr>
                <w:rFonts w:ascii="宋体" w:hAnsi="宋体" w:cs="宋体"/>
                <w:sz w:val="24"/>
                <w:szCs w:val="24"/>
              </w:rPr>
            </w:pPr>
            <w:r>
              <w:rPr>
                <w:rFonts w:ascii="宋体" w:hAnsi="宋体" w:cs="宋体"/>
                <w:color w:val="000000"/>
                <w:kern w:val="0"/>
                <w:sz w:val="24"/>
                <w:szCs w:val="21"/>
                <w:lang w:bidi="ar"/>
              </w:rPr>
              <w:t>5.5</w:t>
            </w:r>
          </w:p>
        </w:tc>
        <w:tc>
          <w:tcPr>
            <w:tcW w:w="1534" w:type="dxa"/>
            <w:vMerge w:val="continue"/>
            <w:vAlign w:val="center"/>
          </w:tcPr>
          <w:p w14:paraId="12513BE9">
            <w:pPr>
              <w:snapToGrid w:val="0"/>
              <w:jc w:val="center"/>
              <w:rPr>
                <w:rFonts w:hint="eastAsia" w:ascii="宋体" w:hAnsi="宋体" w:cs="宋体"/>
                <w:sz w:val="24"/>
                <w:szCs w:val="24"/>
              </w:rPr>
            </w:pPr>
          </w:p>
        </w:tc>
      </w:tr>
      <w:tr w14:paraId="3A4B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04022C24">
            <w:pPr>
              <w:snapToGrid w:val="0"/>
              <w:jc w:val="center"/>
              <w:rPr>
                <w:rFonts w:hint="eastAsia" w:ascii="宋体" w:hAnsi="宋体" w:cs="宋体"/>
                <w:sz w:val="24"/>
                <w:szCs w:val="24"/>
              </w:rPr>
            </w:pPr>
          </w:p>
        </w:tc>
        <w:tc>
          <w:tcPr>
            <w:tcW w:w="641" w:type="dxa"/>
            <w:vAlign w:val="center"/>
          </w:tcPr>
          <w:p w14:paraId="360A1351">
            <w:pPr>
              <w:snapToGrid w:val="0"/>
              <w:jc w:val="center"/>
              <w:rPr>
                <w:rFonts w:ascii="宋体" w:hAnsi="宋体" w:cs="宋体"/>
                <w:sz w:val="24"/>
                <w:szCs w:val="24"/>
              </w:rPr>
            </w:pPr>
            <w:r>
              <w:rPr>
                <w:rFonts w:hint="eastAsia" w:ascii="宋体" w:hAnsi="宋体" w:cs="宋体"/>
                <w:sz w:val="24"/>
                <w:szCs w:val="24"/>
              </w:rPr>
              <w:t>5</w:t>
            </w:r>
          </w:p>
        </w:tc>
        <w:tc>
          <w:tcPr>
            <w:tcW w:w="2277" w:type="dxa"/>
            <w:vAlign w:val="center"/>
          </w:tcPr>
          <w:p w14:paraId="1F6DCACD">
            <w:pPr>
              <w:snapToGrid w:val="0"/>
              <w:jc w:val="left"/>
              <w:rPr>
                <w:rFonts w:hint="eastAsia" w:ascii="宋体" w:hAnsi="宋体" w:cs="宋体"/>
                <w:sz w:val="24"/>
                <w:szCs w:val="24"/>
              </w:rPr>
            </w:pPr>
            <w:r>
              <w:rPr>
                <w:rFonts w:hint="eastAsia" w:ascii="宋体" w:hAnsi="宋体" w:cs="宋体"/>
                <w:sz w:val="24"/>
                <w:szCs w:val="24"/>
              </w:rPr>
              <w:t>认知障碍评估及训练系统</w:t>
            </w:r>
          </w:p>
        </w:tc>
        <w:tc>
          <w:tcPr>
            <w:tcW w:w="1814" w:type="dxa"/>
            <w:vAlign w:val="center"/>
          </w:tcPr>
          <w:p w14:paraId="12DA917A">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4FB0A982">
            <w:pPr>
              <w:widowControl/>
              <w:snapToGrid w:val="0"/>
              <w:jc w:val="center"/>
              <w:textAlignment w:val="center"/>
              <w:rPr>
                <w:rFonts w:hint="eastAsia" w:ascii="宋体" w:hAnsi="仿宋" w:cs="仿宋"/>
                <w:sz w:val="24"/>
                <w:szCs w:val="24"/>
              </w:rPr>
            </w:pPr>
            <w:r>
              <w:rPr>
                <w:rStyle w:val="127"/>
                <w:sz w:val="24"/>
                <w:szCs w:val="21"/>
                <w:lang w:bidi="ar"/>
              </w:rPr>
              <w:t>套</w:t>
            </w:r>
          </w:p>
        </w:tc>
        <w:tc>
          <w:tcPr>
            <w:tcW w:w="846" w:type="dxa"/>
            <w:vAlign w:val="center"/>
          </w:tcPr>
          <w:p w14:paraId="14197DE7">
            <w:pPr>
              <w:widowControl/>
              <w:snapToGrid w:val="0"/>
              <w:jc w:val="center"/>
              <w:textAlignment w:val="center"/>
              <w:rPr>
                <w:rFonts w:hint="eastAsia" w:ascii="宋体" w:hAnsi="仿宋" w:cs="仿宋"/>
                <w:sz w:val="24"/>
                <w:szCs w:val="24"/>
              </w:rPr>
            </w:pPr>
            <w:r>
              <w:rPr>
                <w:rFonts w:ascii="宋体" w:hAnsi="宋体" w:cs="宋体"/>
                <w:color w:val="000000"/>
                <w:kern w:val="0"/>
                <w:sz w:val="24"/>
                <w:szCs w:val="21"/>
                <w:lang w:bidi="ar"/>
              </w:rPr>
              <w:t>1</w:t>
            </w:r>
          </w:p>
        </w:tc>
        <w:tc>
          <w:tcPr>
            <w:tcW w:w="1282" w:type="dxa"/>
            <w:vAlign w:val="center"/>
          </w:tcPr>
          <w:p w14:paraId="155A6DD5">
            <w:pPr>
              <w:widowControl/>
              <w:snapToGrid w:val="0"/>
              <w:jc w:val="center"/>
              <w:textAlignment w:val="center"/>
              <w:rPr>
                <w:rFonts w:ascii="宋体" w:hAnsi="宋体" w:cs="宋体"/>
                <w:sz w:val="24"/>
                <w:szCs w:val="24"/>
              </w:rPr>
            </w:pPr>
            <w:r>
              <w:rPr>
                <w:rFonts w:ascii="宋体" w:hAnsi="宋体" w:cs="宋体"/>
                <w:color w:val="000000"/>
                <w:kern w:val="0"/>
                <w:sz w:val="24"/>
                <w:szCs w:val="28"/>
                <w:lang w:bidi="ar"/>
              </w:rPr>
              <w:t>29</w:t>
            </w:r>
          </w:p>
        </w:tc>
        <w:tc>
          <w:tcPr>
            <w:tcW w:w="1534" w:type="dxa"/>
            <w:vMerge w:val="continue"/>
            <w:vAlign w:val="center"/>
          </w:tcPr>
          <w:p w14:paraId="087A9DF7">
            <w:pPr>
              <w:snapToGrid w:val="0"/>
              <w:jc w:val="center"/>
              <w:rPr>
                <w:rFonts w:hint="eastAsia" w:ascii="宋体" w:hAnsi="宋体" w:cs="宋体"/>
                <w:sz w:val="24"/>
                <w:szCs w:val="24"/>
              </w:rPr>
            </w:pPr>
          </w:p>
        </w:tc>
      </w:tr>
      <w:tr w14:paraId="7505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restart"/>
            <w:vAlign w:val="center"/>
          </w:tcPr>
          <w:p w14:paraId="39918099">
            <w:pPr>
              <w:snapToGrid w:val="0"/>
              <w:jc w:val="center"/>
              <w:rPr>
                <w:rFonts w:hint="eastAsia" w:ascii="宋体" w:hAnsi="宋体" w:cs="宋体"/>
                <w:sz w:val="24"/>
                <w:szCs w:val="24"/>
              </w:rPr>
            </w:pPr>
            <w:r>
              <w:rPr>
                <w:rFonts w:hint="eastAsia" w:ascii="宋体" w:hAnsi="宋体" w:cs="宋体"/>
                <w:sz w:val="24"/>
                <w:szCs w:val="24"/>
              </w:rPr>
              <w:t>4</w:t>
            </w:r>
          </w:p>
        </w:tc>
        <w:tc>
          <w:tcPr>
            <w:tcW w:w="641" w:type="dxa"/>
            <w:vAlign w:val="center"/>
          </w:tcPr>
          <w:p w14:paraId="41404FCC">
            <w:pPr>
              <w:snapToGrid w:val="0"/>
              <w:jc w:val="center"/>
              <w:rPr>
                <w:rFonts w:hint="eastAsia" w:ascii="宋体" w:hAnsi="宋体" w:cs="宋体"/>
                <w:sz w:val="24"/>
                <w:szCs w:val="24"/>
              </w:rPr>
            </w:pPr>
            <w:r>
              <w:rPr>
                <w:rFonts w:hint="eastAsia" w:ascii="宋体" w:hAnsi="宋体" w:cs="宋体"/>
                <w:sz w:val="24"/>
                <w:szCs w:val="24"/>
              </w:rPr>
              <w:t>1</w:t>
            </w:r>
          </w:p>
        </w:tc>
        <w:tc>
          <w:tcPr>
            <w:tcW w:w="2277" w:type="dxa"/>
            <w:vAlign w:val="center"/>
          </w:tcPr>
          <w:p w14:paraId="7B5DCBFC">
            <w:pPr>
              <w:snapToGrid w:val="0"/>
              <w:jc w:val="left"/>
              <w:rPr>
                <w:rFonts w:hint="eastAsia" w:ascii="宋体" w:hAnsi="宋体" w:cs="宋体"/>
                <w:sz w:val="24"/>
                <w:szCs w:val="24"/>
              </w:rPr>
            </w:pPr>
            <w:r>
              <w:rPr>
                <w:rFonts w:hint="eastAsia" w:ascii="宋体" w:hAnsi="宋体" w:cs="宋体"/>
                <w:sz w:val="24"/>
                <w:szCs w:val="24"/>
              </w:rPr>
              <w:t>颈腰椎牵引床</w:t>
            </w:r>
          </w:p>
        </w:tc>
        <w:tc>
          <w:tcPr>
            <w:tcW w:w="1814" w:type="dxa"/>
            <w:vAlign w:val="center"/>
          </w:tcPr>
          <w:p w14:paraId="24A58B7A">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68305018">
            <w:pPr>
              <w:widowControl/>
              <w:snapToGrid w:val="0"/>
              <w:jc w:val="center"/>
              <w:textAlignment w:val="center"/>
              <w:rPr>
                <w:rFonts w:hint="eastAsia" w:ascii="宋体" w:hAnsi="仿宋" w:cs="仿宋"/>
                <w:kern w:val="0"/>
                <w:sz w:val="24"/>
                <w:szCs w:val="24"/>
              </w:rPr>
            </w:pPr>
            <w:r>
              <w:rPr>
                <w:rStyle w:val="127"/>
                <w:sz w:val="24"/>
                <w:szCs w:val="21"/>
                <w:lang w:bidi="ar"/>
              </w:rPr>
              <w:t>张</w:t>
            </w:r>
          </w:p>
        </w:tc>
        <w:tc>
          <w:tcPr>
            <w:tcW w:w="846" w:type="dxa"/>
            <w:vAlign w:val="center"/>
          </w:tcPr>
          <w:p w14:paraId="0BDFBE85">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w:t>
            </w:r>
          </w:p>
        </w:tc>
        <w:tc>
          <w:tcPr>
            <w:tcW w:w="1282" w:type="dxa"/>
            <w:vAlign w:val="center"/>
          </w:tcPr>
          <w:p w14:paraId="7D54C439">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2.5</w:t>
            </w:r>
          </w:p>
        </w:tc>
        <w:tc>
          <w:tcPr>
            <w:tcW w:w="1534" w:type="dxa"/>
            <w:vMerge w:val="restart"/>
            <w:vAlign w:val="center"/>
          </w:tcPr>
          <w:p w14:paraId="3E7FB13A">
            <w:pPr>
              <w:snapToGrid w:val="0"/>
              <w:jc w:val="center"/>
              <w:rPr>
                <w:rFonts w:hint="eastAsia" w:ascii="宋体" w:hAnsi="宋体" w:cs="宋体"/>
                <w:sz w:val="24"/>
                <w:szCs w:val="24"/>
              </w:rPr>
            </w:pPr>
            <w:r>
              <w:rPr>
                <w:rFonts w:hint="eastAsia" w:ascii="宋体" w:hAnsi="宋体" w:cs="宋体"/>
                <w:sz w:val="24"/>
                <w:szCs w:val="24"/>
              </w:rPr>
              <w:t>86.5</w:t>
            </w:r>
          </w:p>
        </w:tc>
      </w:tr>
      <w:tr w14:paraId="1312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5FC885B2">
            <w:pPr>
              <w:snapToGrid w:val="0"/>
              <w:jc w:val="center"/>
              <w:rPr>
                <w:rFonts w:hint="eastAsia" w:ascii="宋体" w:hAnsi="宋体" w:cs="宋体"/>
                <w:sz w:val="24"/>
                <w:szCs w:val="24"/>
              </w:rPr>
            </w:pPr>
          </w:p>
        </w:tc>
        <w:tc>
          <w:tcPr>
            <w:tcW w:w="641" w:type="dxa"/>
            <w:vAlign w:val="center"/>
          </w:tcPr>
          <w:p w14:paraId="76A7BE0E">
            <w:pPr>
              <w:snapToGrid w:val="0"/>
              <w:jc w:val="center"/>
              <w:rPr>
                <w:rFonts w:hint="eastAsia" w:ascii="宋体" w:hAnsi="宋体" w:cs="宋体"/>
                <w:sz w:val="24"/>
                <w:szCs w:val="24"/>
              </w:rPr>
            </w:pPr>
            <w:r>
              <w:rPr>
                <w:rFonts w:hint="eastAsia" w:ascii="宋体" w:hAnsi="宋体" w:cs="宋体"/>
                <w:sz w:val="24"/>
                <w:szCs w:val="24"/>
              </w:rPr>
              <w:t>2</w:t>
            </w:r>
          </w:p>
        </w:tc>
        <w:tc>
          <w:tcPr>
            <w:tcW w:w="2277" w:type="dxa"/>
            <w:vAlign w:val="center"/>
          </w:tcPr>
          <w:p w14:paraId="3F74F898">
            <w:pPr>
              <w:snapToGrid w:val="0"/>
              <w:jc w:val="left"/>
              <w:rPr>
                <w:rFonts w:hint="eastAsia" w:ascii="宋体" w:hAnsi="宋体" w:cs="宋体"/>
                <w:sz w:val="24"/>
                <w:szCs w:val="24"/>
              </w:rPr>
            </w:pPr>
            <w:r>
              <w:rPr>
                <w:rFonts w:hint="eastAsia" w:ascii="宋体" w:hAnsi="宋体" w:cs="宋体"/>
                <w:sz w:val="24"/>
                <w:szCs w:val="24"/>
              </w:rPr>
              <w:t>中频干扰电治疗仪</w:t>
            </w:r>
            <w:r>
              <w:rPr>
                <w:rFonts w:hint="eastAsia" w:ascii="宋体" w:hAnsi="宋体" w:cs="宋体"/>
                <w:sz w:val="24"/>
                <w:szCs w:val="24"/>
                <w:lang w:eastAsia="zh-CN"/>
              </w:rPr>
              <w:t>（</w:t>
            </w:r>
            <w:r>
              <w:rPr>
                <w:rFonts w:hint="eastAsia" w:ascii="宋体" w:hAnsi="宋体" w:cs="宋体"/>
                <w:sz w:val="24"/>
                <w:szCs w:val="24"/>
              </w:rPr>
              <w:t>立式</w:t>
            </w:r>
            <w:r>
              <w:rPr>
                <w:rFonts w:hint="eastAsia" w:ascii="宋体" w:hAnsi="宋体" w:cs="宋体"/>
                <w:sz w:val="24"/>
                <w:szCs w:val="24"/>
                <w:lang w:eastAsia="zh-CN"/>
              </w:rPr>
              <w:t>）</w:t>
            </w:r>
          </w:p>
        </w:tc>
        <w:tc>
          <w:tcPr>
            <w:tcW w:w="1814" w:type="dxa"/>
            <w:vAlign w:val="center"/>
          </w:tcPr>
          <w:p w14:paraId="025254E4">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3072A1CB">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25F9F93A">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w:t>
            </w:r>
          </w:p>
        </w:tc>
        <w:tc>
          <w:tcPr>
            <w:tcW w:w="1282" w:type="dxa"/>
            <w:vAlign w:val="center"/>
          </w:tcPr>
          <w:p w14:paraId="16DD5EAE">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15</w:t>
            </w:r>
          </w:p>
        </w:tc>
        <w:tc>
          <w:tcPr>
            <w:tcW w:w="1534" w:type="dxa"/>
            <w:vMerge w:val="continue"/>
            <w:vAlign w:val="center"/>
          </w:tcPr>
          <w:p w14:paraId="55BCFECA">
            <w:pPr>
              <w:snapToGrid w:val="0"/>
              <w:jc w:val="center"/>
              <w:rPr>
                <w:rFonts w:hint="eastAsia" w:ascii="宋体" w:hAnsi="宋体" w:cs="宋体"/>
                <w:sz w:val="24"/>
                <w:szCs w:val="24"/>
              </w:rPr>
            </w:pPr>
          </w:p>
        </w:tc>
      </w:tr>
      <w:tr w14:paraId="6E6C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6D4CA5D1">
            <w:pPr>
              <w:snapToGrid w:val="0"/>
              <w:jc w:val="center"/>
              <w:rPr>
                <w:rFonts w:hint="eastAsia" w:ascii="宋体" w:hAnsi="宋体" w:cs="宋体"/>
                <w:sz w:val="24"/>
                <w:szCs w:val="24"/>
              </w:rPr>
            </w:pPr>
          </w:p>
        </w:tc>
        <w:tc>
          <w:tcPr>
            <w:tcW w:w="641" w:type="dxa"/>
            <w:vAlign w:val="center"/>
          </w:tcPr>
          <w:p w14:paraId="1A5AAB93">
            <w:pPr>
              <w:snapToGrid w:val="0"/>
              <w:jc w:val="center"/>
              <w:rPr>
                <w:rFonts w:hint="eastAsia" w:ascii="宋体" w:hAnsi="宋体" w:cs="宋体"/>
                <w:sz w:val="24"/>
                <w:szCs w:val="24"/>
              </w:rPr>
            </w:pPr>
            <w:r>
              <w:rPr>
                <w:rFonts w:hint="eastAsia" w:ascii="宋体" w:hAnsi="宋体" w:cs="宋体"/>
                <w:sz w:val="24"/>
                <w:szCs w:val="24"/>
              </w:rPr>
              <w:t>3</w:t>
            </w:r>
          </w:p>
        </w:tc>
        <w:tc>
          <w:tcPr>
            <w:tcW w:w="2277" w:type="dxa"/>
            <w:vAlign w:val="center"/>
          </w:tcPr>
          <w:p w14:paraId="0E3281D2">
            <w:pPr>
              <w:snapToGrid w:val="0"/>
              <w:jc w:val="left"/>
              <w:rPr>
                <w:rFonts w:hint="eastAsia" w:ascii="宋体" w:hAnsi="宋体" w:cs="宋体"/>
                <w:sz w:val="24"/>
                <w:szCs w:val="24"/>
              </w:rPr>
            </w:pPr>
            <w:r>
              <w:rPr>
                <w:rFonts w:hint="eastAsia" w:ascii="宋体" w:hAnsi="宋体" w:cs="宋体"/>
                <w:sz w:val="24"/>
                <w:szCs w:val="24"/>
              </w:rPr>
              <w:t>神经肌肉电刺激仪</w:t>
            </w:r>
          </w:p>
        </w:tc>
        <w:tc>
          <w:tcPr>
            <w:tcW w:w="1814" w:type="dxa"/>
            <w:vAlign w:val="center"/>
          </w:tcPr>
          <w:p w14:paraId="6DC2D25D">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60C3FAE5">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7C5A3A6A">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w:t>
            </w:r>
          </w:p>
        </w:tc>
        <w:tc>
          <w:tcPr>
            <w:tcW w:w="1282" w:type="dxa"/>
            <w:vAlign w:val="center"/>
          </w:tcPr>
          <w:p w14:paraId="14F5FE00">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4</w:t>
            </w:r>
          </w:p>
        </w:tc>
        <w:tc>
          <w:tcPr>
            <w:tcW w:w="1534" w:type="dxa"/>
            <w:vMerge w:val="continue"/>
            <w:vAlign w:val="center"/>
          </w:tcPr>
          <w:p w14:paraId="5F133AA0">
            <w:pPr>
              <w:snapToGrid w:val="0"/>
              <w:jc w:val="center"/>
              <w:rPr>
                <w:rFonts w:hint="eastAsia" w:ascii="宋体" w:hAnsi="宋体" w:cs="宋体"/>
                <w:sz w:val="24"/>
                <w:szCs w:val="24"/>
              </w:rPr>
            </w:pPr>
          </w:p>
        </w:tc>
      </w:tr>
      <w:tr w14:paraId="1C57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25D6EC43">
            <w:pPr>
              <w:snapToGrid w:val="0"/>
              <w:jc w:val="center"/>
              <w:rPr>
                <w:rFonts w:hint="eastAsia" w:ascii="宋体" w:hAnsi="宋体" w:cs="宋体"/>
                <w:sz w:val="24"/>
                <w:szCs w:val="24"/>
              </w:rPr>
            </w:pPr>
          </w:p>
        </w:tc>
        <w:tc>
          <w:tcPr>
            <w:tcW w:w="641" w:type="dxa"/>
            <w:vAlign w:val="center"/>
          </w:tcPr>
          <w:p w14:paraId="4A4352C5">
            <w:pPr>
              <w:snapToGrid w:val="0"/>
              <w:jc w:val="center"/>
              <w:rPr>
                <w:rFonts w:hint="eastAsia" w:ascii="宋体" w:hAnsi="宋体" w:cs="宋体"/>
                <w:sz w:val="24"/>
                <w:szCs w:val="24"/>
              </w:rPr>
            </w:pPr>
            <w:r>
              <w:rPr>
                <w:rFonts w:hint="eastAsia" w:ascii="宋体" w:hAnsi="宋体" w:cs="宋体"/>
                <w:sz w:val="24"/>
                <w:szCs w:val="24"/>
              </w:rPr>
              <w:t>4</w:t>
            </w:r>
          </w:p>
        </w:tc>
        <w:tc>
          <w:tcPr>
            <w:tcW w:w="2277" w:type="dxa"/>
            <w:vAlign w:val="center"/>
          </w:tcPr>
          <w:p w14:paraId="57303648">
            <w:pPr>
              <w:snapToGrid w:val="0"/>
              <w:jc w:val="left"/>
              <w:rPr>
                <w:rFonts w:hint="eastAsia" w:ascii="宋体" w:hAnsi="宋体" w:cs="宋体"/>
                <w:sz w:val="24"/>
                <w:szCs w:val="24"/>
              </w:rPr>
            </w:pPr>
            <w:r>
              <w:rPr>
                <w:rFonts w:hint="eastAsia" w:ascii="宋体" w:hAnsi="宋体" w:cs="宋体"/>
                <w:sz w:val="24"/>
                <w:szCs w:val="24"/>
              </w:rPr>
              <w:t>吞咽神经肌肉电刺激仪</w:t>
            </w:r>
          </w:p>
        </w:tc>
        <w:tc>
          <w:tcPr>
            <w:tcW w:w="1814" w:type="dxa"/>
            <w:vAlign w:val="center"/>
          </w:tcPr>
          <w:p w14:paraId="634106EB">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5973F93B">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7722FC15">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w:t>
            </w:r>
          </w:p>
        </w:tc>
        <w:tc>
          <w:tcPr>
            <w:tcW w:w="1282" w:type="dxa"/>
            <w:vAlign w:val="center"/>
          </w:tcPr>
          <w:p w14:paraId="7DD50299">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20</w:t>
            </w:r>
          </w:p>
        </w:tc>
        <w:tc>
          <w:tcPr>
            <w:tcW w:w="1534" w:type="dxa"/>
            <w:vMerge w:val="continue"/>
            <w:vAlign w:val="center"/>
          </w:tcPr>
          <w:p w14:paraId="5E226B5F">
            <w:pPr>
              <w:snapToGrid w:val="0"/>
              <w:jc w:val="center"/>
              <w:rPr>
                <w:rFonts w:hint="eastAsia" w:ascii="宋体" w:hAnsi="宋体" w:cs="宋体"/>
                <w:sz w:val="24"/>
                <w:szCs w:val="24"/>
              </w:rPr>
            </w:pPr>
          </w:p>
        </w:tc>
      </w:tr>
      <w:tr w14:paraId="0CE07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67F50CFE">
            <w:pPr>
              <w:snapToGrid w:val="0"/>
              <w:jc w:val="center"/>
              <w:rPr>
                <w:rFonts w:hint="eastAsia" w:ascii="宋体" w:hAnsi="宋体" w:cs="宋体"/>
                <w:sz w:val="24"/>
                <w:szCs w:val="24"/>
              </w:rPr>
            </w:pPr>
          </w:p>
        </w:tc>
        <w:tc>
          <w:tcPr>
            <w:tcW w:w="641" w:type="dxa"/>
            <w:vAlign w:val="center"/>
          </w:tcPr>
          <w:p w14:paraId="2693527E">
            <w:pPr>
              <w:snapToGrid w:val="0"/>
              <w:jc w:val="center"/>
              <w:rPr>
                <w:rFonts w:hint="eastAsia" w:ascii="宋体" w:hAnsi="宋体" w:cs="宋体"/>
                <w:sz w:val="24"/>
                <w:szCs w:val="24"/>
              </w:rPr>
            </w:pPr>
            <w:r>
              <w:rPr>
                <w:rFonts w:hint="eastAsia" w:ascii="宋体" w:hAnsi="宋体" w:cs="宋体"/>
                <w:sz w:val="24"/>
                <w:szCs w:val="24"/>
              </w:rPr>
              <w:t>5</w:t>
            </w:r>
          </w:p>
        </w:tc>
        <w:tc>
          <w:tcPr>
            <w:tcW w:w="2277" w:type="dxa"/>
            <w:vAlign w:val="center"/>
          </w:tcPr>
          <w:p w14:paraId="42A7987B">
            <w:pPr>
              <w:snapToGrid w:val="0"/>
              <w:jc w:val="left"/>
              <w:rPr>
                <w:rFonts w:hint="eastAsia" w:ascii="宋体" w:hAnsi="宋体" w:cs="宋体"/>
                <w:sz w:val="24"/>
                <w:szCs w:val="24"/>
              </w:rPr>
            </w:pPr>
            <w:r>
              <w:rPr>
                <w:rFonts w:hint="eastAsia" w:ascii="宋体" w:hAnsi="宋体" w:cs="宋体"/>
                <w:sz w:val="24"/>
                <w:szCs w:val="24"/>
              </w:rPr>
              <w:t>磁刺激仪</w:t>
            </w:r>
            <w:r>
              <w:rPr>
                <w:rFonts w:hint="eastAsia" w:ascii="宋体" w:hAnsi="宋体" w:cs="宋体"/>
                <w:sz w:val="24"/>
                <w:szCs w:val="24"/>
                <w:lang w:eastAsia="zh-CN"/>
              </w:rPr>
              <w:t>（</w:t>
            </w:r>
            <w:r>
              <w:rPr>
                <w:rFonts w:hint="eastAsia" w:ascii="宋体" w:hAnsi="宋体" w:cs="宋体"/>
                <w:sz w:val="24"/>
                <w:szCs w:val="24"/>
              </w:rPr>
              <w:t>经颅盆底一体</w:t>
            </w:r>
            <w:r>
              <w:rPr>
                <w:rFonts w:hint="eastAsia" w:ascii="宋体" w:hAnsi="宋体" w:cs="宋体"/>
                <w:sz w:val="24"/>
                <w:szCs w:val="24"/>
                <w:lang w:eastAsia="zh-CN"/>
              </w:rPr>
              <w:t>）</w:t>
            </w:r>
          </w:p>
        </w:tc>
        <w:tc>
          <w:tcPr>
            <w:tcW w:w="1814" w:type="dxa"/>
            <w:vAlign w:val="center"/>
          </w:tcPr>
          <w:p w14:paraId="097C7D61">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7A30F725">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764BE881">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w:t>
            </w:r>
          </w:p>
        </w:tc>
        <w:tc>
          <w:tcPr>
            <w:tcW w:w="1282" w:type="dxa"/>
            <w:vAlign w:val="center"/>
          </w:tcPr>
          <w:p w14:paraId="3A2AA89B">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8"/>
                <w:lang w:bidi="ar"/>
              </w:rPr>
              <w:t>45</w:t>
            </w:r>
          </w:p>
        </w:tc>
        <w:tc>
          <w:tcPr>
            <w:tcW w:w="1534" w:type="dxa"/>
            <w:vMerge w:val="continue"/>
            <w:vAlign w:val="center"/>
          </w:tcPr>
          <w:p w14:paraId="474236C2">
            <w:pPr>
              <w:snapToGrid w:val="0"/>
              <w:jc w:val="center"/>
              <w:rPr>
                <w:rFonts w:hint="eastAsia" w:ascii="宋体" w:hAnsi="宋体" w:cs="宋体"/>
                <w:sz w:val="24"/>
                <w:szCs w:val="24"/>
              </w:rPr>
            </w:pPr>
          </w:p>
        </w:tc>
      </w:tr>
      <w:tr w14:paraId="60E33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restart"/>
            <w:vAlign w:val="center"/>
          </w:tcPr>
          <w:p w14:paraId="0D1C8B79">
            <w:pPr>
              <w:snapToGrid w:val="0"/>
              <w:jc w:val="center"/>
              <w:rPr>
                <w:rFonts w:hint="eastAsia" w:ascii="宋体" w:hAnsi="宋体" w:cs="宋体"/>
                <w:sz w:val="24"/>
                <w:szCs w:val="24"/>
              </w:rPr>
            </w:pPr>
            <w:r>
              <w:rPr>
                <w:rFonts w:hint="eastAsia" w:ascii="宋体" w:hAnsi="宋体" w:cs="宋体"/>
                <w:sz w:val="24"/>
                <w:szCs w:val="24"/>
              </w:rPr>
              <w:t>5</w:t>
            </w:r>
          </w:p>
        </w:tc>
        <w:tc>
          <w:tcPr>
            <w:tcW w:w="641" w:type="dxa"/>
            <w:vAlign w:val="center"/>
          </w:tcPr>
          <w:p w14:paraId="15B6D873">
            <w:pPr>
              <w:snapToGrid w:val="0"/>
              <w:jc w:val="center"/>
              <w:rPr>
                <w:rFonts w:ascii="宋体" w:hAnsi="宋体" w:cs="宋体"/>
                <w:sz w:val="24"/>
                <w:szCs w:val="24"/>
              </w:rPr>
            </w:pPr>
            <w:r>
              <w:rPr>
                <w:rFonts w:hint="eastAsia" w:ascii="宋体" w:hAnsi="宋体" w:cs="宋体"/>
                <w:sz w:val="24"/>
                <w:szCs w:val="24"/>
              </w:rPr>
              <w:t>1</w:t>
            </w:r>
          </w:p>
        </w:tc>
        <w:tc>
          <w:tcPr>
            <w:tcW w:w="2277" w:type="dxa"/>
            <w:vAlign w:val="center"/>
          </w:tcPr>
          <w:p w14:paraId="13CB1130">
            <w:pPr>
              <w:snapToGrid w:val="0"/>
              <w:jc w:val="left"/>
              <w:rPr>
                <w:rFonts w:hint="eastAsia" w:ascii="宋体" w:hAnsi="宋体" w:cs="宋体"/>
                <w:sz w:val="24"/>
                <w:szCs w:val="24"/>
              </w:rPr>
            </w:pPr>
            <w:r>
              <w:rPr>
                <w:rFonts w:hint="eastAsia" w:ascii="宋体" w:hAnsi="宋体" w:cs="宋体"/>
                <w:sz w:val="24"/>
                <w:szCs w:val="24"/>
              </w:rPr>
              <w:t>床单元</w:t>
            </w:r>
          </w:p>
        </w:tc>
        <w:tc>
          <w:tcPr>
            <w:tcW w:w="1814" w:type="dxa"/>
            <w:vAlign w:val="center"/>
          </w:tcPr>
          <w:p w14:paraId="423D6F1D">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第一类</w:t>
            </w:r>
          </w:p>
        </w:tc>
        <w:tc>
          <w:tcPr>
            <w:tcW w:w="954" w:type="dxa"/>
            <w:vAlign w:val="center"/>
          </w:tcPr>
          <w:p w14:paraId="24B80C5C">
            <w:pPr>
              <w:widowControl/>
              <w:snapToGrid w:val="0"/>
              <w:jc w:val="center"/>
              <w:textAlignment w:val="center"/>
              <w:rPr>
                <w:rFonts w:hint="eastAsia" w:ascii="宋体" w:hAnsi="仿宋" w:cs="仿宋"/>
                <w:kern w:val="0"/>
                <w:sz w:val="24"/>
                <w:szCs w:val="24"/>
              </w:rPr>
            </w:pPr>
            <w:r>
              <w:rPr>
                <w:rStyle w:val="127"/>
                <w:sz w:val="24"/>
                <w:szCs w:val="21"/>
                <w:lang w:bidi="ar"/>
              </w:rPr>
              <w:t>套</w:t>
            </w:r>
          </w:p>
        </w:tc>
        <w:tc>
          <w:tcPr>
            <w:tcW w:w="846" w:type="dxa"/>
            <w:vAlign w:val="center"/>
          </w:tcPr>
          <w:p w14:paraId="6CB41EBA">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200</w:t>
            </w:r>
          </w:p>
        </w:tc>
        <w:tc>
          <w:tcPr>
            <w:tcW w:w="1282" w:type="dxa"/>
            <w:vAlign w:val="center"/>
          </w:tcPr>
          <w:p w14:paraId="1D168AE0">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0.5</w:t>
            </w:r>
          </w:p>
        </w:tc>
        <w:tc>
          <w:tcPr>
            <w:tcW w:w="1534" w:type="dxa"/>
            <w:vMerge w:val="restart"/>
            <w:vAlign w:val="center"/>
          </w:tcPr>
          <w:p w14:paraId="3363B048">
            <w:pPr>
              <w:snapToGrid w:val="0"/>
              <w:jc w:val="center"/>
              <w:rPr>
                <w:rFonts w:hint="eastAsia" w:ascii="宋体" w:hAnsi="宋体" w:cs="宋体"/>
                <w:sz w:val="24"/>
                <w:szCs w:val="24"/>
              </w:rPr>
            </w:pPr>
            <w:r>
              <w:rPr>
                <w:rFonts w:hint="eastAsia" w:ascii="宋体" w:hAnsi="宋体" w:cs="宋体"/>
                <w:sz w:val="24"/>
                <w:szCs w:val="24"/>
              </w:rPr>
              <w:t>158</w:t>
            </w:r>
          </w:p>
        </w:tc>
      </w:tr>
      <w:tr w14:paraId="1AFB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23F2C487">
            <w:pPr>
              <w:snapToGrid w:val="0"/>
              <w:jc w:val="center"/>
              <w:rPr>
                <w:rFonts w:hint="eastAsia" w:ascii="宋体" w:hAnsi="宋体" w:cs="宋体"/>
                <w:sz w:val="24"/>
                <w:szCs w:val="24"/>
              </w:rPr>
            </w:pPr>
          </w:p>
        </w:tc>
        <w:tc>
          <w:tcPr>
            <w:tcW w:w="641" w:type="dxa"/>
            <w:vAlign w:val="center"/>
          </w:tcPr>
          <w:p w14:paraId="625C98F2">
            <w:pPr>
              <w:snapToGrid w:val="0"/>
              <w:jc w:val="center"/>
              <w:rPr>
                <w:rFonts w:ascii="宋体" w:hAnsi="宋体" w:cs="宋体"/>
                <w:sz w:val="24"/>
                <w:szCs w:val="24"/>
              </w:rPr>
            </w:pPr>
            <w:r>
              <w:rPr>
                <w:rFonts w:hint="eastAsia" w:ascii="宋体" w:hAnsi="宋体" w:cs="宋体"/>
                <w:sz w:val="24"/>
                <w:szCs w:val="24"/>
              </w:rPr>
              <w:t>2</w:t>
            </w:r>
          </w:p>
        </w:tc>
        <w:tc>
          <w:tcPr>
            <w:tcW w:w="2277" w:type="dxa"/>
            <w:vAlign w:val="center"/>
          </w:tcPr>
          <w:p w14:paraId="0F132ABE">
            <w:pPr>
              <w:snapToGrid w:val="0"/>
              <w:jc w:val="left"/>
              <w:rPr>
                <w:rFonts w:hint="eastAsia" w:ascii="宋体" w:hAnsi="宋体" w:cs="宋体"/>
                <w:sz w:val="24"/>
                <w:szCs w:val="24"/>
              </w:rPr>
            </w:pPr>
            <w:r>
              <w:rPr>
                <w:rFonts w:hint="eastAsia" w:ascii="宋体" w:hAnsi="宋体" w:cs="宋体"/>
                <w:sz w:val="24"/>
                <w:szCs w:val="24"/>
              </w:rPr>
              <w:t>紫外线空气消毒机</w:t>
            </w:r>
          </w:p>
        </w:tc>
        <w:tc>
          <w:tcPr>
            <w:tcW w:w="1814" w:type="dxa"/>
            <w:vAlign w:val="center"/>
          </w:tcPr>
          <w:p w14:paraId="13805804">
            <w:pPr>
              <w:snapToGrid w:val="0"/>
              <w:jc w:val="center"/>
              <w:rPr>
                <w:rFonts w:hint="eastAsia" w:ascii="宋体" w:hAnsi="宋体" w:cs="宋体"/>
                <w:sz w:val="24"/>
                <w:szCs w:val="24"/>
                <w:highlight w:val="yellow"/>
              </w:rPr>
            </w:pPr>
            <w:r>
              <w:rPr>
                <w:rFonts w:hint="eastAsia" w:ascii="宋体" w:hAnsi="宋体" w:cs="宋体"/>
                <w:sz w:val="24"/>
                <w:szCs w:val="24"/>
                <w:highlight w:val="yellow"/>
              </w:rPr>
              <w:t>非医疗器械（消毒产品）</w:t>
            </w:r>
          </w:p>
        </w:tc>
        <w:tc>
          <w:tcPr>
            <w:tcW w:w="954" w:type="dxa"/>
            <w:vAlign w:val="center"/>
          </w:tcPr>
          <w:p w14:paraId="39B60BAA">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789ADD2B">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10</w:t>
            </w:r>
          </w:p>
        </w:tc>
        <w:tc>
          <w:tcPr>
            <w:tcW w:w="1282" w:type="dxa"/>
            <w:vAlign w:val="center"/>
          </w:tcPr>
          <w:p w14:paraId="1A8B3F1B">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0.3</w:t>
            </w:r>
          </w:p>
        </w:tc>
        <w:tc>
          <w:tcPr>
            <w:tcW w:w="1534" w:type="dxa"/>
            <w:vMerge w:val="continue"/>
            <w:vAlign w:val="center"/>
          </w:tcPr>
          <w:p w14:paraId="351723ED">
            <w:pPr>
              <w:snapToGrid w:val="0"/>
              <w:jc w:val="center"/>
              <w:rPr>
                <w:rFonts w:hint="eastAsia" w:ascii="宋体" w:hAnsi="宋体" w:cs="宋体"/>
                <w:sz w:val="24"/>
                <w:szCs w:val="24"/>
              </w:rPr>
            </w:pPr>
          </w:p>
        </w:tc>
      </w:tr>
      <w:tr w14:paraId="380B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2AA4099A">
            <w:pPr>
              <w:snapToGrid w:val="0"/>
              <w:jc w:val="center"/>
              <w:rPr>
                <w:rFonts w:hint="eastAsia" w:ascii="宋体" w:hAnsi="宋体" w:cs="宋体"/>
                <w:sz w:val="24"/>
                <w:szCs w:val="24"/>
              </w:rPr>
            </w:pPr>
          </w:p>
        </w:tc>
        <w:tc>
          <w:tcPr>
            <w:tcW w:w="641" w:type="dxa"/>
            <w:vAlign w:val="center"/>
          </w:tcPr>
          <w:p w14:paraId="6111DC4C">
            <w:pPr>
              <w:snapToGrid w:val="0"/>
              <w:jc w:val="center"/>
              <w:rPr>
                <w:rFonts w:ascii="宋体" w:hAnsi="宋体" w:cs="宋体"/>
                <w:sz w:val="24"/>
                <w:szCs w:val="24"/>
              </w:rPr>
            </w:pPr>
            <w:r>
              <w:rPr>
                <w:rFonts w:hint="eastAsia" w:ascii="宋体" w:hAnsi="宋体" w:cs="宋体"/>
                <w:sz w:val="24"/>
                <w:szCs w:val="24"/>
              </w:rPr>
              <w:t>3</w:t>
            </w:r>
          </w:p>
        </w:tc>
        <w:tc>
          <w:tcPr>
            <w:tcW w:w="2277" w:type="dxa"/>
            <w:vAlign w:val="center"/>
          </w:tcPr>
          <w:p w14:paraId="63988C5E">
            <w:pPr>
              <w:snapToGrid w:val="0"/>
              <w:jc w:val="left"/>
              <w:rPr>
                <w:rFonts w:hint="eastAsia" w:ascii="宋体" w:hAnsi="宋体" w:cs="宋体"/>
                <w:sz w:val="24"/>
                <w:szCs w:val="24"/>
              </w:rPr>
            </w:pPr>
            <w:r>
              <w:rPr>
                <w:rFonts w:hint="eastAsia" w:ascii="宋体" w:hAnsi="宋体" w:cs="宋体"/>
                <w:sz w:val="24"/>
                <w:szCs w:val="24"/>
              </w:rPr>
              <w:t>超声雾化低频近红外线治疗仪</w:t>
            </w:r>
          </w:p>
        </w:tc>
        <w:tc>
          <w:tcPr>
            <w:tcW w:w="1814" w:type="dxa"/>
            <w:vAlign w:val="center"/>
          </w:tcPr>
          <w:p w14:paraId="5596B966">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16DBA1B4">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45A7C04A">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w:t>
            </w:r>
          </w:p>
        </w:tc>
        <w:tc>
          <w:tcPr>
            <w:tcW w:w="1282" w:type="dxa"/>
            <w:vAlign w:val="center"/>
          </w:tcPr>
          <w:p w14:paraId="6B4E09FD">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30</w:t>
            </w:r>
          </w:p>
        </w:tc>
        <w:tc>
          <w:tcPr>
            <w:tcW w:w="1534" w:type="dxa"/>
            <w:vMerge w:val="continue"/>
            <w:vAlign w:val="center"/>
          </w:tcPr>
          <w:p w14:paraId="3648917B">
            <w:pPr>
              <w:snapToGrid w:val="0"/>
              <w:jc w:val="center"/>
              <w:rPr>
                <w:rFonts w:hint="eastAsia" w:ascii="宋体" w:hAnsi="宋体" w:cs="宋体"/>
                <w:sz w:val="24"/>
                <w:szCs w:val="24"/>
              </w:rPr>
            </w:pPr>
          </w:p>
        </w:tc>
      </w:tr>
      <w:tr w14:paraId="2B2E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60080FC1">
            <w:pPr>
              <w:snapToGrid w:val="0"/>
              <w:jc w:val="center"/>
              <w:rPr>
                <w:rFonts w:hint="eastAsia" w:ascii="宋体" w:hAnsi="宋体" w:cs="宋体"/>
                <w:sz w:val="24"/>
                <w:szCs w:val="24"/>
              </w:rPr>
            </w:pPr>
          </w:p>
        </w:tc>
        <w:tc>
          <w:tcPr>
            <w:tcW w:w="641" w:type="dxa"/>
            <w:vAlign w:val="center"/>
          </w:tcPr>
          <w:p w14:paraId="6EC90E50">
            <w:pPr>
              <w:snapToGrid w:val="0"/>
              <w:jc w:val="center"/>
              <w:rPr>
                <w:rFonts w:ascii="宋体" w:hAnsi="宋体" w:cs="宋体"/>
                <w:sz w:val="24"/>
                <w:szCs w:val="24"/>
              </w:rPr>
            </w:pPr>
            <w:r>
              <w:rPr>
                <w:rFonts w:hint="eastAsia" w:ascii="宋体" w:hAnsi="宋体" w:cs="宋体"/>
                <w:sz w:val="24"/>
                <w:szCs w:val="24"/>
              </w:rPr>
              <w:t>4</w:t>
            </w:r>
          </w:p>
        </w:tc>
        <w:tc>
          <w:tcPr>
            <w:tcW w:w="2277" w:type="dxa"/>
            <w:vAlign w:val="center"/>
          </w:tcPr>
          <w:p w14:paraId="0091F53A">
            <w:pPr>
              <w:snapToGrid w:val="0"/>
              <w:jc w:val="left"/>
              <w:rPr>
                <w:rFonts w:hint="eastAsia" w:ascii="宋体" w:hAnsi="宋体" w:cs="宋体"/>
                <w:sz w:val="24"/>
                <w:szCs w:val="24"/>
              </w:rPr>
            </w:pPr>
            <w:r>
              <w:rPr>
                <w:rFonts w:hint="eastAsia" w:ascii="宋体" w:hAnsi="宋体" w:cs="宋体"/>
                <w:sz w:val="24"/>
                <w:szCs w:val="24"/>
              </w:rPr>
              <w:t>射频控温热凝设备</w:t>
            </w:r>
          </w:p>
        </w:tc>
        <w:tc>
          <w:tcPr>
            <w:tcW w:w="1814" w:type="dxa"/>
            <w:vAlign w:val="center"/>
          </w:tcPr>
          <w:p w14:paraId="1185D1F7">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第三类</w:t>
            </w:r>
          </w:p>
        </w:tc>
        <w:tc>
          <w:tcPr>
            <w:tcW w:w="954" w:type="dxa"/>
            <w:vAlign w:val="center"/>
          </w:tcPr>
          <w:p w14:paraId="324B04C9">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0BDEB1BE">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1</w:t>
            </w:r>
          </w:p>
        </w:tc>
        <w:tc>
          <w:tcPr>
            <w:tcW w:w="1282" w:type="dxa"/>
            <w:vAlign w:val="center"/>
          </w:tcPr>
          <w:p w14:paraId="491D329B">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18</w:t>
            </w:r>
          </w:p>
        </w:tc>
        <w:tc>
          <w:tcPr>
            <w:tcW w:w="1534" w:type="dxa"/>
            <w:vMerge w:val="continue"/>
            <w:vAlign w:val="center"/>
          </w:tcPr>
          <w:p w14:paraId="28164190">
            <w:pPr>
              <w:snapToGrid w:val="0"/>
              <w:jc w:val="center"/>
              <w:rPr>
                <w:rFonts w:hint="eastAsia" w:ascii="宋体" w:hAnsi="宋体" w:cs="宋体"/>
                <w:sz w:val="24"/>
                <w:szCs w:val="24"/>
              </w:rPr>
            </w:pPr>
          </w:p>
        </w:tc>
      </w:tr>
      <w:tr w14:paraId="7DA57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Merge w:val="continue"/>
            <w:vAlign w:val="center"/>
          </w:tcPr>
          <w:p w14:paraId="70107E1E">
            <w:pPr>
              <w:snapToGrid w:val="0"/>
              <w:jc w:val="center"/>
              <w:rPr>
                <w:rFonts w:hint="eastAsia" w:ascii="宋体" w:hAnsi="宋体" w:cs="宋体"/>
                <w:sz w:val="24"/>
                <w:szCs w:val="24"/>
              </w:rPr>
            </w:pPr>
          </w:p>
        </w:tc>
        <w:tc>
          <w:tcPr>
            <w:tcW w:w="641" w:type="dxa"/>
            <w:vAlign w:val="center"/>
          </w:tcPr>
          <w:p w14:paraId="612D8804">
            <w:pPr>
              <w:snapToGrid w:val="0"/>
              <w:jc w:val="center"/>
              <w:rPr>
                <w:rFonts w:ascii="宋体" w:hAnsi="宋体" w:cs="宋体"/>
                <w:sz w:val="24"/>
                <w:szCs w:val="24"/>
              </w:rPr>
            </w:pPr>
            <w:r>
              <w:rPr>
                <w:rFonts w:hint="eastAsia" w:ascii="宋体" w:hAnsi="宋体" w:cs="宋体"/>
                <w:sz w:val="24"/>
                <w:szCs w:val="24"/>
              </w:rPr>
              <w:t>5</w:t>
            </w:r>
          </w:p>
        </w:tc>
        <w:tc>
          <w:tcPr>
            <w:tcW w:w="2277" w:type="dxa"/>
            <w:vAlign w:val="center"/>
          </w:tcPr>
          <w:p w14:paraId="0F524874">
            <w:pPr>
              <w:snapToGrid w:val="0"/>
              <w:jc w:val="left"/>
              <w:rPr>
                <w:rFonts w:hint="eastAsia" w:ascii="宋体" w:hAnsi="宋体" w:cs="宋体"/>
                <w:sz w:val="24"/>
                <w:szCs w:val="24"/>
              </w:rPr>
            </w:pPr>
            <w:r>
              <w:rPr>
                <w:rFonts w:hint="eastAsia" w:ascii="宋体" w:hAnsi="宋体" w:cs="宋体"/>
                <w:sz w:val="24"/>
                <w:szCs w:val="24"/>
              </w:rPr>
              <w:t>内热针治疗仪</w:t>
            </w:r>
          </w:p>
        </w:tc>
        <w:tc>
          <w:tcPr>
            <w:tcW w:w="1814" w:type="dxa"/>
            <w:vAlign w:val="center"/>
          </w:tcPr>
          <w:p w14:paraId="7095819D">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第二类</w:t>
            </w:r>
          </w:p>
        </w:tc>
        <w:tc>
          <w:tcPr>
            <w:tcW w:w="954" w:type="dxa"/>
            <w:vAlign w:val="center"/>
          </w:tcPr>
          <w:p w14:paraId="5CAE8A95">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3649426C">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2</w:t>
            </w:r>
          </w:p>
        </w:tc>
        <w:tc>
          <w:tcPr>
            <w:tcW w:w="1282" w:type="dxa"/>
            <w:vAlign w:val="center"/>
          </w:tcPr>
          <w:p w14:paraId="5A921D34">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3.5</w:t>
            </w:r>
          </w:p>
        </w:tc>
        <w:tc>
          <w:tcPr>
            <w:tcW w:w="1534" w:type="dxa"/>
            <w:vMerge w:val="continue"/>
            <w:vAlign w:val="center"/>
          </w:tcPr>
          <w:p w14:paraId="702CBB96">
            <w:pPr>
              <w:snapToGrid w:val="0"/>
              <w:jc w:val="center"/>
              <w:rPr>
                <w:rFonts w:hint="eastAsia" w:ascii="宋体" w:hAnsi="宋体" w:cs="宋体"/>
                <w:sz w:val="24"/>
                <w:szCs w:val="24"/>
              </w:rPr>
            </w:pPr>
          </w:p>
        </w:tc>
      </w:tr>
      <w:tr w14:paraId="14BFD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6" w:type="dxa"/>
            <w:vAlign w:val="center"/>
          </w:tcPr>
          <w:p w14:paraId="743CC8E6">
            <w:pPr>
              <w:snapToGrid w:val="0"/>
              <w:jc w:val="center"/>
              <w:rPr>
                <w:rFonts w:hint="eastAsia" w:ascii="宋体" w:hAnsi="宋体" w:cs="宋体"/>
                <w:sz w:val="24"/>
                <w:szCs w:val="24"/>
              </w:rPr>
            </w:pPr>
            <w:r>
              <w:rPr>
                <w:rFonts w:hint="eastAsia" w:ascii="宋体" w:hAnsi="宋体" w:cs="宋体"/>
                <w:sz w:val="24"/>
                <w:szCs w:val="24"/>
              </w:rPr>
              <w:t>6</w:t>
            </w:r>
          </w:p>
        </w:tc>
        <w:tc>
          <w:tcPr>
            <w:tcW w:w="641" w:type="dxa"/>
            <w:vAlign w:val="center"/>
          </w:tcPr>
          <w:p w14:paraId="5DFEBC4C">
            <w:pPr>
              <w:snapToGrid w:val="0"/>
              <w:jc w:val="center"/>
              <w:rPr>
                <w:rFonts w:ascii="宋体" w:hAnsi="宋体" w:cs="宋体"/>
                <w:sz w:val="24"/>
                <w:szCs w:val="24"/>
              </w:rPr>
            </w:pPr>
            <w:r>
              <w:rPr>
                <w:rFonts w:hint="eastAsia" w:ascii="宋体" w:hAnsi="宋体" w:cs="宋体"/>
                <w:sz w:val="24"/>
                <w:szCs w:val="24"/>
              </w:rPr>
              <w:t>1</w:t>
            </w:r>
          </w:p>
        </w:tc>
        <w:tc>
          <w:tcPr>
            <w:tcW w:w="2277" w:type="dxa"/>
            <w:vAlign w:val="center"/>
          </w:tcPr>
          <w:p w14:paraId="72A0F991">
            <w:pPr>
              <w:snapToGrid w:val="0"/>
              <w:jc w:val="left"/>
              <w:rPr>
                <w:rFonts w:hint="eastAsia" w:ascii="宋体" w:hAnsi="宋体" w:cs="宋体"/>
                <w:sz w:val="24"/>
                <w:szCs w:val="24"/>
              </w:rPr>
            </w:pPr>
            <w:r>
              <w:rPr>
                <w:rFonts w:hint="eastAsia" w:ascii="宋体" w:hAnsi="宋体" w:cs="宋体"/>
                <w:sz w:val="24"/>
                <w:szCs w:val="24"/>
              </w:rPr>
              <w:t>血滤机</w:t>
            </w:r>
          </w:p>
        </w:tc>
        <w:tc>
          <w:tcPr>
            <w:tcW w:w="1814" w:type="dxa"/>
            <w:vAlign w:val="center"/>
          </w:tcPr>
          <w:p w14:paraId="60FA004E">
            <w:pPr>
              <w:snapToGrid w:val="0"/>
              <w:jc w:val="center"/>
              <w:rPr>
                <w:rFonts w:hint="eastAsia" w:ascii="宋体" w:hAnsi="宋体" w:cs="宋体"/>
                <w:sz w:val="24"/>
                <w:szCs w:val="24"/>
                <w:highlight w:val="yellow"/>
              </w:rPr>
            </w:pPr>
            <w:r>
              <w:rPr>
                <w:rFonts w:hint="eastAsia" w:ascii="宋体" w:hAnsi="宋体" w:cs="宋体"/>
                <w:sz w:val="24"/>
                <w:szCs w:val="24"/>
                <w:highlight w:val="yellow"/>
              </w:rPr>
              <w:t>第三类</w:t>
            </w:r>
          </w:p>
        </w:tc>
        <w:tc>
          <w:tcPr>
            <w:tcW w:w="954" w:type="dxa"/>
            <w:vAlign w:val="center"/>
          </w:tcPr>
          <w:p w14:paraId="5F715C2F">
            <w:pPr>
              <w:widowControl/>
              <w:snapToGrid w:val="0"/>
              <w:jc w:val="center"/>
              <w:textAlignment w:val="center"/>
              <w:rPr>
                <w:rFonts w:hint="eastAsia" w:ascii="宋体" w:hAnsi="仿宋" w:cs="仿宋"/>
                <w:kern w:val="0"/>
                <w:sz w:val="24"/>
                <w:szCs w:val="24"/>
              </w:rPr>
            </w:pPr>
            <w:r>
              <w:rPr>
                <w:rStyle w:val="127"/>
                <w:sz w:val="24"/>
                <w:szCs w:val="21"/>
                <w:lang w:bidi="ar"/>
              </w:rPr>
              <w:t>台</w:t>
            </w:r>
          </w:p>
        </w:tc>
        <w:tc>
          <w:tcPr>
            <w:tcW w:w="846" w:type="dxa"/>
            <w:vAlign w:val="center"/>
          </w:tcPr>
          <w:p w14:paraId="04A5E27A">
            <w:pPr>
              <w:widowControl/>
              <w:snapToGrid w:val="0"/>
              <w:jc w:val="center"/>
              <w:textAlignment w:val="center"/>
              <w:rPr>
                <w:rFonts w:hint="eastAsia" w:ascii="宋体" w:hAnsi="仿宋" w:cs="仿宋"/>
                <w:kern w:val="0"/>
                <w:sz w:val="24"/>
                <w:szCs w:val="24"/>
              </w:rPr>
            </w:pPr>
            <w:r>
              <w:rPr>
                <w:rFonts w:ascii="宋体" w:hAnsi="宋体" w:cs="宋体"/>
                <w:color w:val="000000"/>
                <w:kern w:val="0"/>
                <w:sz w:val="24"/>
                <w:szCs w:val="21"/>
                <w:lang w:bidi="ar"/>
              </w:rPr>
              <w:t>2</w:t>
            </w:r>
          </w:p>
        </w:tc>
        <w:tc>
          <w:tcPr>
            <w:tcW w:w="1282" w:type="dxa"/>
            <w:vAlign w:val="center"/>
          </w:tcPr>
          <w:p w14:paraId="5551C06F">
            <w:pPr>
              <w:widowControl/>
              <w:snapToGrid w:val="0"/>
              <w:jc w:val="center"/>
              <w:textAlignment w:val="center"/>
              <w:rPr>
                <w:rFonts w:hint="eastAsia" w:ascii="宋体" w:hAnsi="宋体" w:cs="宋体"/>
                <w:sz w:val="24"/>
                <w:szCs w:val="24"/>
              </w:rPr>
            </w:pPr>
            <w:r>
              <w:rPr>
                <w:rFonts w:ascii="宋体" w:hAnsi="宋体" w:cs="宋体"/>
                <w:color w:val="000000"/>
                <w:kern w:val="0"/>
                <w:sz w:val="24"/>
                <w:szCs w:val="21"/>
                <w:lang w:bidi="ar"/>
              </w:rPr>
              <w:t>15</w:t>
            </w:r>
          </w:p>
        </w:tc>
        <w:tc>
          <w:tcPr>
            <w:tcW w:w="1534" w:type="dxa"/>
            <w:vAlign w:val="center"/>
          </w:tcPr>
          <w:p w14:paraId="27DF5398">
            <w:pPr>
              <w:snapToGrid w:val="0"/>
              <w:jc w:val="center"/>
              <w:rPr>
                <w:rFonts w:hint="eastAsia" w:ascii="宋体" w:hAnsi="宋体" w:cs="宋体"/>
                <w:sz w:val="24"/>
                <w:szCs w:val="24"/>
              </w:rPr>
            </w:pPr>
            <w:r>
              <w:rPr>
                <w:rFonts w:hint="eastAsia" w:ascii="宋体" w:hAnsi="宋体" w:cs="宋体"/>
                <w:sz w:val="24"/>
                <w:szCs w:val="24"/>
              </w:rPr>
              <w:t>30</w:t>
            </w:r>
          </w:p>
        </w:tc>
      </w:tr>
      <w:tr w14:paraId="389B9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70" w:type="dxa"/>
            <w:gridSpan w:val="7"/>
            <w:vAlign w:val="center"/>
          </w:tcPr>
          <w:p w14:paraId="2AD2CAD6">
            <w:pPr>
              <w:snapToGrid w:val="0"/>
              <w:jc w:val="center"/>
              <w:rPr>
                <w:rFonts w:ascii="宋体" w:hAnsi="仿宋" w:cs="仿宋"/>
                <w:b/>
                <w:kern w:val="0"/>
                <w:sz w:val="24"/>
                <w:szCs w:val="24"/>
              </w:rPr>
            </w:pPr>
            <w:r>
              <w:rPr>
                <w:rFonts w:hint="eastAsia" w:ascii="宋体" w:hAnsi="仿宋" w:cs="仿宋"/>
                <w:b/>
                <w:kern w:val="0"/>
                <w:sz w:val="24"/>
                <w:szCs w:val="24"/>
              </w:rPr>
              <w:t>合计</w:t>
            </w:r>
          </w:p>
        </w:tc>
        <w:tc>
          <w:tcPr>
            <w:tcW w:w="1534" w:type="dxa"/>
            <w:vAlign w:val="center"/>
          </w:tcPr>
          <w:p w14:paraId="2CC1B7C9">
            <w:pPr>
              <w:snapToGrid w:val="0"/>
              <w:jc w:val="center"/>
              <w:rPr>
                <w:rFonts w:ascii="宋体" w:hAnsi="仿宋" w:cs="仿宋"/>
                <w:b/>
                <w:kern w:val="0"/>
                <w:sz w:val="24"/>
                <w:szCs w:val="24"/>
              </w:rPr>
            </w:pPr>
            <w:r>
              <w:rPr>
                <w:rFonts w:hint="eastAsia" w:ascii="宋体" w:hAnsi="仿宋" w:cs="仿宋"/>
                <w:b/>
                <w:kern w:val="0"/>
                <w:sz w:val="24"/>
                <w:szCs w:val="24"/>
              </w:rPr>
              <w:t>800</w:t>
            </w:r>
          </w:p>
        </w:tc>
      </w:tr>
    </w:tbl>
    <w:p w14:paraId="41639BF8">
      <w:pPr>
        <w:adjustRightInd w:val="0"/>
        <w:snapToGrid w:val="0"/>
        <w:spacing w:line="500" w:lineRule="exact"/>
        <w:rPr>
          <w:rFonts w:hint="eastAsia" w:ascii="宋体" w:hAnsi="宋体" w:cs="宋体"/>
          <w:bCs/>
          <w:sz w:val="28"/>
          <w:szCs w:val="28"/>
        </w:rPr>
      </w:pPr>
      <w:r>
        <w:rPr>
          <w:rFonts w:hint="eastAsia" w:ascii="宋体" w:hAnsi="宋体" w:cs="宋体"/>
          <w:bCs/>
          <w:sz w:val="28"/>
          <w:szCs w:val="28"/>
        </w:rPr>
        <w:br w:type="page"/>
      </w:r>
      <w:r>
        <w:rPr>
          <w:rFonts w:hint="eastAsia" w:ascii="宋体" w:hAnsi="宋体" w:cs="宋体"/>
          <w:bCs/>
          <w:sz w:val="28"/>
          <w:szCs w:val="28"/>
        </w:rPr>
        <w:t>核心产品</w:t>
      </w:r>
    </w:p>
    <w:tbl>
      <w:tblPr>
        <w:tblStyle w:val="43"/>
        <w:tblW w:w="8856" w:type="dxa"/>
        <w:tblInd w:w="-114" w:type="dxa"/>
        <w:tblLayout w:type="fixed"/>
        <w:tblCellMar>
          <w:top w:w="0" w:type="dxa"/>
          <w:left w:w="108" w:type="dxa"/>
          <w:bottom w:w="0" w:type="dxa"/>
          <w:right w:w="108" w:type="dxa"/>
        </w:tblCellMar>
      </w:tblPr>
      <w:tblGrid>
        <w:gridCol w:w="1298"/>
        <w:gridCol w:w="7558"/>
      </w:tblGrid>
      <w:tr w14:paraId="404BEF3E">
        <w:tblPrEx>
          <w:tblCellMar>
            <w:top w:w="0" w:type="dxa"/>
            <w:left w:w="108" w:type="dxa"/>
            <w:bottom w:w="0" w:type="dxa"/>
            <w:right w:w="108" w:type="dxa"/>
          </w:tblCellMar>
        </w:tblPrEx>
        <w:trPr>
          <w:trHeight w:val="1" w:hRule="atLeast"/>
        </w:trPr>
        <w:tc>
          <w:tcPr>
            <w:tcW w:w="129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5752F07A">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采购</w:t>
            </w:r>
          </w:p>
          <w:p w14:paraId="2F87F4B9">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包号</w:t>
            </w:r>
          </w:p>
        </w:tc>
        <w:tc>
          <w:tcPr>
            <w:tcW w:w="755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52C57724">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核心产品</w:t>
            </w:r>
          </w:p>
        </w:tc>
      </w:tr>
      <w:tr w14:paraId="1FC70187">
        <w:tblPrEx>
          <w:tblCellMar>
            <w:top w:w="0" w:type="dxa"/>
            <w:left w:w="108" w:type="dxa"/>
            <w:bottom w:w="0" w:type="dxa"/>
            <w:right w:w="108" w:type="dxa"/>
          </w:tblCellMar>
        </w:tblPrEx>
        <w:trPr>
          <w:trHeight w:val="1" w:hRule="atLeast"/>
        </w:trPr>
        <w:tc>
          <w:tcPr>
            <w:tcW w:w="129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819D0C0">
            <w:pPr>
              <w:spacing w:before="40" w:after="40" w:line="288" w:lineRule="auto"/>
              <w:jc w:val="center"/>
              <w:rPr>
                <w:rFonts w:hint="eastAsia" w:ascii="宋体" w:hAnsi="宋体" w:cs="宋体"/>
                <w:b/>
                <w:sz w:val="28"/>
                <w:szCs w:val="28"/>
              </w:rPr>
            </w:pPr>
            <w:bookmarkStart w:id="192" w:name="_Hlk199434436"/>
            <w:r>
              <w:t>1</w:t>
            </w:r>
          </w:p>
          <w:bookmarkEnd w:id="192"/>
        </w:tc>
        <w:tc>
          <w:tcPr>
            <w:tcW w:w="7558" w:type="dxa"/>
            <w:tcBorders>
              <w:top w:val="single" w:color="000000" w:sz="2" w:space="0"/>
              <w:left w:val="single" w:color="000000" w:sz="2" w:space="0"/>
              <w:bottom w:val="single" w:color="000000" w:sz="2" w:space="0"/>
              <w:right w:val="single" w:color="000000" w:sz="2" w:space="0"/>
            </w:tcBorders>
            <w:shd w:val="clear" w:color="000000" w:fill="FFFFFF"/>
          </w:tcPr>
          <w:p w14:paraId="6FF24505">
            <w:pPr>
              <w:spacing w:before="40" w:after="40" w:line="288" w:lineRule="auto"/>
              <w:jc w:val="left"/>
              <w:rPr>
                <w:rFonts w:hint="eastAsia" w:ascii="宋体" w:hAnsi="宋体" w:cs="宋体"/>
                <w:b/>
                <w:sz w:val="24"/>
                <w:szCs w:val="24"/>
              </w:rPr>
            </w:pPr>
            <w:r>
              <w:rPr>
                <w:sz w:val="24"/>
                <w:szCs w:val="24"/>
              </w:rPr>
              <w:t>彩色多普勒超声诊断仪（作为本采购包唯一核心产品，整机不拆分内部零部件）</w:t>
            </w:r>
          </w:p>
        </w:tc>
      </w:tr>
      <w:tr w14:paraId="2EFC9D99">
        <w:tblPrEx>
          <w:tblCellMar>
            <w:top w:w="0" w:type="dxa"/>
            <w:left w:w="108" w:type="dxa"/>
            <w:bottom w:w="0" w:type="dxa"/>
            <w:right w:w="108" w:type="dxa"/>
          </w:tblCellMar>
        </w:tblPrEx>
        <w:trPr>
          <w:trHeight w:val="1" w:hRule="atLeast"/>
        </w:trPr>
        <w:tc>
          <w:tcPr>
            <w:tcW w:w="129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647CED0A">
            <w:pPr>
              <w:spacing w:before="40" w:after="40" w:line="288" w:lineRule="auto"/>
              <w:jc w:val="center"/>
              <w:rPr>
                <w:rFonts w:hint="eastAsia" w:ascii="宋体" w:hAnsi="宋体" w:cs="宋体"/>
                <w:b/>
                <w:sz w:val="28"/>
                <w:szCs w:val="28"/>
              </w:rPr>
            </w:pPr>
            <w:r>
              <w:t>2</w:t>
            </w:r>
          </w:p>
        </w:tc>
        <w:tc>
          <w:tcPr>
            <w:tcW w:w="7558" w:type="dxa"/>
            <w:tcBorders>
              <w:top w:val="single" w:color="000000" w:sz="2" w:space="0"/>
              <w:left w:val="single" w:color="000000" w:sz="2" w:space="0"/>
              <w:bottom w:val="single" w:color="000000" w:sz="2" w:space="0"/>
              <w:right w:val="single" w:color="000000" w:sz="2" w:space="0"/>
            </w:tcBorders>
            <w:shd w:val="clear" w:color="000000" w:fill="FFFFFF"/>
          </w:tcPr>
          <w:p w14:paraId="17AE9E07">
            <w:pPr>
              <w:spacing w:before="40" w:after="40" w:line="288" w:lineRule="auto"/>
              <w:jc w:val="left"/>
              <w:rPr>
                <w:rFonts w:hint="eastAsia" w:ascii="宋体" w:hAnsi="宋体" w:cs="宋体"/>
                <w:b/>
                <w:sz w:val="24"/>
                <w:szCs w:val="24"/>
              </w:rPr>
            </w:pPr>
            <w:r>
              <w:rPr>
                <w:sz w:val="24"/>
                <w:szCs w:val="24"/>
                <w:highlight w:val="none"/>
              </w:rPr>
              <w:t>电子胃镜系统（作为本采购包唯一核心产品，整机不拆分内部零部件）</w:t>
            </w:r>
          </w:p>
        </w:tc>
      </w:tr>
      <w:tr w14:paraId="03B07931">
        <w:tblPrEx>
          <w:tblCellMar>
            <w:top w:w="0" w:type="dxa"/>
            <w:left w:w="108" w:type="dxa"/>
            <w:bottom w:w="0" w:type="dxa"/>
            <w:right w:w="108" w:type="dxa"/>
          </w:tblCellMar>
        </w:tblPrEx>
        <w:trPr>
          <w:trHeight w:val="1" w:hRule="atLeast"/>
        </w:trPr>
        <w:tc>
          <w:tcPr>
            <w:tcW w:w="129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18356686">
            <w:pPr>
              <w:spacing w:before="40" w:after="40" w:line="288" w:lineRule="auto"/>
              <w:jc w:val="center"/>
              <w:rPr>
                <w:rFonts w:ascii="宋体" w:hAnsi="宋体" w:cs="宋体"/>
                <w:b/>
                <w:sz w:val="28"/>
                <w:szCs w:val="28"/>
              </w:rPr>
            </w:pPr>
            <w:r>
              <w:t>3</w:t>
            </w:r>
          </w:p>
        </w:tc>
        <w:tc>
          <w:tcPr>
            <w:tcW w:w="7558" w:type="dxa"/>
            <w:tcBorders>
              <w:top w:val="single" w:color="000000" w:sz="2" w:space="0"/>
              <w:left w:val="single" w:color="000000" w:sz="2" w:space="0"/>
              <w:bottom w:val="single" w:color="000000" w:sz="2" w:space="0"/>
              <w:right w:val="single" w:color="000000" w:sz="2" w:space="0"/>
            </w:tcBorders>
            <w:shd w:val="clear" w:color="000000" w:fill="FFFFFF"/>
          </w:tcPr>
          <w:p w14:paraId="0184F24A">
            <w:pPr>
              <w:spacing w:before="40" w:after="40" w:line="288" w:lineRule="auto"/>
              <w:jc w:val="left"/>
              <w:rPr>
                <w:rFonts w:hint="eastAsia" w:ascii="宋体" w:hAnsi="宋体" w:cs="宋体"/>
                <w:b/>
                <w:sz w:val="24"/>
                <w:szCs w:val="24"/>
              </w:rPr>
            </w:pPr>
            <w:r>
              <w:rPr>
                <w:sz w:val="24"/>
                <w:szCs w:val="24"/>
              </w:rPr>
              <w:t>床旁下肢康复训练系统（作为本采购包唯一核心产品，整机不拆分内部零部件）</w:t>
            </w:r>
          </w:p>
        </w:tc>
      </w:tr>
      <w:tr w14:paraId="6231FE20">
        <w:tblPrEx>
          <w:tblCellMar>
            <w:top w:w="0" w:type="dxa"/>
            <w:left w:w="108" w:type="dxa"/>
            <w:bottom w:w="0" w:type="dxa"/>
            <w:right w:w="108" w:type="dxa"/>
          </w:tblCellMar>
        </w:tblPrEx>
        <w:trPr>
          <w:trHeight w:val="1" w:hRule="atLeast"/>
        </w:trPr>
        <w:tc>
          <w:tcPr>
            <w:tcW w:w="129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CCD76D7">
            <w:pPr>
              <w:spacing w:before="40" w:after="40" w:line="288" w:lineRule="auto"/>
              <w:jc w:val="center"/>
              <w:rPr>
                <w:rFonts w:ascii="宋体" w:hAnsi="宋体" w:cs="宋体"/>
                <w:b/>
                <w:sz w:val="28"/>
                <w:szCs w:val="28"/>
              </w:rPr>
            </w:pPr>
            <w:r>
              <w:t>4</w:t>
            </w:r>
          </w:p>
        </w:tc>
        <w:tc>
          <w:tcPr>
            <w:tcW w:w="7558" w:type="dxa"/>
            <w:tcBorders>
              <w:top w:val="single" w:color="000000" w:sz="2" w:space="0"/>
              <w:left w:val="single" w:color="000000" w:sz="2" w:space="0"/>
              <w:bottom w:val="single" w:color="000000" w:sz="2" w:space="0"/>
              <w:right w:val="single" w:color="000000" w:sz="2" w:space="0"/>
            </w:tcBorders>
            <w:shd w:val="clear" w:color="000000" w:fill="FFFFFF"/>
          </w:tcPr>
          <w:p w14:paraId="1488391C">
            <w:pPr>
              <w:spacing w:before="40" w:after="40" w:line="288" w:lineRule="auto"/>
              <w:jc w:val="left"/>
              <w:rPr>
                <w:rFonts w:hint="eastAsia" w:ascii="宋体" w:hAnsi="宋体" w:cs="宋体"/>
                <w:b/>
                <w:sz w:val="24"/>
                <w:szCs w:val="24"/>
              </w:rPr>
            </w:pPr>
            <w:r>
              <w:rPr>
                <w:sz w:val="24"/>
                <w:szCs w:val="24"/>
              </w:rPr>
              <w:t>磁刺激仪（经颅盆底一体）（作为本采购包唯一核心产品，整机不拆分内部零部件）</w:t>
            </w:r>
          </w:p>
        </w:tc>
      </w:tr>
      <w:tr w14:paraId="357EFF21">
        <w:tblPrEx>
          <w:tblCellMar>
            <w:top w:w="0" w:type="dxa"/>
            <w:left w:w="108" w:type="dxa"/>
            <w:bottom w:w="0" w:type="dxa"/>
            <w:right w:w="108" w:type="dxa"/>
          </w:tblCellMar>
        </w:tblPrEx>
        <w:trPr>
          <w:trHeight w:val="1" w:hRule="atLeast"/>
        </w:trPr>
        <w:tc>
          <w:tcPr>
            <w:tcW w:w="129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A782425">
            <w:pPr>
              <w:spacing w:before="40" w:after="40" w:line="288" w:lineRule="auto"/>
              <w:jc w:val="center"/>
              <w:rPr>
                <w:rFonts w:ascii="宋体" w:hAnsi="宋体" w:cs="宋体"/>
                <w:b/>
                <w:sz w:val="28"/>
                <w:szCs w:val="28"/>
              </w:rPr>
            </w:pPr>
            <w:r>
              <w:t>5</w:t>
            </w:r>
          </w:p>
        </w:tc>
        <w:tc>
          <w:tcPr>
            <w:tcW w:w="7558" w:type="dxa"/>
            <w:tcBorders>
              <w:top w:val="single" w:color="000000" w:sz="2" w:space="0"/>
              <w:left w:val="single" w:color="000000" w:sz="2" w:space="0"/>
              <w:bottom w:val="single" w:color="000000" w:sz="2" w:space="0"/>
              <w:right w:val="single" w:color="000000" w:sz="2" w:space="0"/>
            </w:tcBorders>
            <w:shd w:val="clear" w:color="000000" w:fill="FFFFFF"/>
          </w:tcPr>
          <w:p w14:paraId="376374EF">
            <w:pPr>
              <w:spacing w:before="40" w:after="40" w:line="288" w:lineRule="auto"/>
              <w:jc w:val="left"/>
              <w:rPr>
                <w:rFonts w:hint="eastAsia" w:ascii="宋体" w:hAnsi="宋体" w:cs="宋体"/>
                <w:b/>
                <w:sz w:val="24"/>
                <w:szCs w:val="24"/>
              </w:rPr>
            </w:pPr>
            <w:r>
              <w:rPr>
                <w:sz w:val="24"/>
                <w:szCs w:val="24"/>
              </w:rPr>
              <w:t>床单元（作为本采购包唯一核心产品，整机不拆分内部零部件）</w:t>
            </w:r>
          </w:p>
        </w:tc>
      </w:tr>
      <w:tr w14:paraId="600A6434">
        <w:tblPrEx>
          <w:tblCellMar>
            <w:top w:w="0" w:type="dxa"/>
            <w:left w:w="108" w:type="dxa"/>
            <w:bottom w:w="0" w:type="dxa"/>
            <w:right w:w="108" w:type="dxa"/>
          </w:tblCellMar>
        </w:tblPrEx>
        <w:trPr>
          <w:trHeight w:val="1" w:hRule="atLeast"/>
        </w:trPr>
        <w:tc>
          <w:tcPr>
            <w:tcW w:w="1298"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615890B8">
            <w:pPr>
              <w:spacing w:before="40" w:after="40" w:line="288" w:lineRule="auto"/>
              <w:jc w:val="center"/>
              <w:rPr>
                <w:rFonts w:ascii="宋体" w:hAnsi="宋体" w:cs="宋体"/>
                <w:b/>
                <w:sz w:val="28"/>
                <w:szCs w:val="28"/>
                <w:highlight w:val="yellow"/>
              </w:rPr>
            </w:pPr>
            <w:r>
              <w:rPr>
                <w:highlight w:val="yellow"/>
              </w:rPr>
              <w:t>6</w:t>
            </w:r>
          </w:p>
        </w:tc>
        <w:tc>
          <w:tcPr>
            <w:tcW w:w="7558" w:type="dxa"/>
            <w:tcBorders>
              <w:top w:val="single" w:color="000000" w:sz="2" w:space="0"/>
              <w:left w:val="single" w:color="000000" w:sz="2" w:space="0"/>
              <w:bottom w:val="single" w:color="000000" w:sz="2" w:space="0"/>
              <w:right w:val="single" w:color="000000" w:sz="2" w:space="0"/>
            </w:tcBorders>
            <w:shd w:val="clear" w:color="000000" w:fill="FFFFFF"/>
          </w:tcPr>
          <w:p w14:paraId="318B88A4">
            <w:pPr>
              <w:spacing w:before="40" w:after="40" w:line="288" w:lineRule="auto"/>
              <w:jc w:val="center"/>
              <w:rPr>
                <w:rFonts w:hint="eastAsia" w:ascii="宋体" w:hAnsi="宋体" w:eastAsia="宋体" w:cs="宋体"/>
                <w:b/>
                <w:sz w:val="24"/>
                <w:szCs w:val="24"/>
                <w:highlight w:val="yellow"/>
                <w:lang w:val="en-US" w:eastAsia="zh-CN"/>
              </w:rPr>
            </w:pPr>
            <w:r>
              <w:rPr>
                <w:rFonts w:hint="eastAsia" w:ascii="宋体" w:hAnsi="宋体" w:cs="宋体"/>
                <w:b/>
                <w:sz w:val="24"/>
                <w:szCs w:val="24"/>
                <w:highlight w:val="yellow"/>
                <w:lang w:val="en-US" w:eastAsia="zh-CN"/>
              </w:rPr>
              <w:t>/</w:t>
            </w:r>
          </w:p>
        </w:tc>
      </w:tr>
    </w:tbl>
    <w:p w14:paraId="0C0867D1">
      <w:pPr>
        <w:adjustRightInd w:val="0"/>
        <w:snapToGrid w:val="0"/>
        <w:spacing w:line="500" w:lineRule="exact"/>
        <w:rPr>
          <w:rFonts w:hint="eastAsia" w:ascii="宋体" w:hAnsi="宋体" w:cs="宋体"/>
          <w:bCs/>
          <w:sz w:val="28"/>
          <w:szCs w:val="28"/>
        </w:rPr>
      </w:pPr>
    </w:p>
    <w:p w14:paraId="02C9E680">
      <w:pPr>
        <w:adjustRightInd w:val="0"/>
        <w:snapToGrid w:val="0"/>
        <w:spacing w:line="500" w:lineRule="exact"/>
        <w:rPr>
          <w:rFonts w:hint="eastAsia" w:ascii="宋体" w:hAnsi="宋体" w:cs="宋体"/>
          <w:bCs/>
          <w:sz w:val="28"/>
          <w:szCs w:val="28"/>
        </w:rPr>
      </w:pPr>
      <w:r>
        <w:rPr>
          <w:rFonts w:hint="eastAsia" w:ascii="宋体" w:hAnsi="宋体" w:cs="宋体"/>
          <w:bCs/>
          <w:sz w:val="28"/>
          <w:szCs w:val="28"/>
        </w:rPr>
        <w:t>进口产品投标</w:t>
      </w:r>
    </w:p>
    <w:tbl>
      <w:tblPr>
        <w:tblStyle w:val="43"/>
        <w:tblW w:w="8856" w:type="dxa"/>
        <w:tblInd w:w="-114" w:type="dxa"/>
        <w:tblLayout w:type="fixed"/>
        <w:tblCellMar>
          <w:top w:w="0" w:type="dxa"/>
          <w:left w:w="108" w:type="dxa"/>
          <w:bottom w:w="0" w:type="dxa"/>
          <w:right w:w="108" w:type="dxa"/>
        </w:tblCellMar>
      </w:tblPr>
      <w:tblGrid>
        <w:gridCol w:w="1220"/>
        <w:gridCol w:w="7636"/>
      </w:tblGrid>
      <w:tr w14:paraId="607213E9">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43DFD865">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采购</w:t>
            </w:r>
          </w:p>
          <w:p w14:paraId="0E72E662">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包号</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71510621">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是否接受进口产品投标</w:t>
            </w:r>
          </w:p>
          <w:p w14:paraId="4DA67F77">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（是/否）</w:t>
            </w:r>
          </w:p>
        </w:tc>
      </w:tr>
      <w:tr w14:paraId="4F4ABDB6">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1E56EBB">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1</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091CB9BB">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否</w:t>
            </w:r>
          </w:p>
        </w:tc>
      </w:tr>
      <w:tr w14:paraId="15DFEAC3">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08CD8780">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2</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7D6C7F32">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否</w:t>
            </w:r>
          </w:p>
        </w:tc>
      </w:tr>
      <w:tr w14:paraId="4D9B4482">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5D8D99C0">
            <w:pPr>
              <w:adjustRightInd w:val="0"/>
              <w:snapToGrid w:val="0"/>
              <w:spacing w:line="500" w:lineRule="exact"/>
              <w:jc w:val="center"/>
              <w:rPr>
                <w:rFonts w:ascii="宋体" w:hAnsi="宋体" w:cs="宋体"/>
                <w:b/>
                <w:sz w:val="28"/>
                <w:szCs w:val="28"/>
              </w:rPr>
            </w:pPr>
            <w:r>
              <w:rPr>
                <w:rFonts w:hint="eastAsia" w:ascii="宋体" w:hAnsi="宋体" w:cs="宋体"/>
                <w:b/>
                <w:sz w:val="28"/>
                <w:szCs w:val="28"/>
              </w:rPr>
              <w:t>3</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DE5DA62">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否</w:t>
            </w:r>
          </w:p>
        </w:tc>
      </w:tr>
      <w:tr w14:paraId="75EB7483">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03D23343">
            <w:pPr>
              <w:adjustRightInd w:val="0"/>
              <w:snapToGrid w:val="0"/>
              <w:spacing w:line="500" w:lineRule="exact"/>
              <w:jc w:val="center"/>
              <w:rPr>
                <w:rFonts w:ascii="宋体" w:hAnsi="宋体" w:cs="宋体"/>
                <w:b/>
                <w:sz w:val="28"/>
                <w:szCs w:val="28"/>
              </w:rPr>
            </w:pPr>
            <w:r>
              <w:rPr>
                <w:rFonts w:hint="eastAsia" w:ascii="宋体" w:hAnsi="宋体" w:cs="宋体"/>
                <w:b/>
                <w:sz w:val="28"/>
                <w:szCs w:val="28"/>
              </w:rPr>
              <w:t>4</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4D0BEBC0">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否</w:t>
            </w:r>
          </w:p>
        </w:tc>
      </w:tr>
      <w:tr w14:paraId="19671EB7">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3EBEC33A">
            <w:pPr>
              <w:adjustRightInd w:val="0"/>
              <w:snapToGrid w:val="0"/>
              <w:spacing w:line="500" w:lineRule="exact"/>
              <w:jc w:val="center"/>
              <w:rPr>
                <w:rFonts w:ascii="宋体" w:hAnsi="宋体" w:cs="宋体"/>
                <w:b/>
                <w:sz w:val="28"/>
                <w:szCs w:val="28"/>
              </w:rPr>
            </w:pPr>
            <w:r>
              <w:rPr>
                <w:rFonts w:hint="eastAsia" w:ascii="宋体" w:hAnsi="宋体" w:cs="宋体"/>
                <w:b/>
                <w:sz w:val="28"/>
                <w:szCs w:val="28"/>
              </w:rPr>
              <w:t>5</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AF96C11">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否</w:t>
            </w:r>
          </w:p>
        </w:tc>
      </w:tr>
      <w:tr w14:paraId="1B007BF6">
        <w:tblPrEx>
          <w:tblCellMar>
            <w:top w:w="0" w:type="dxa"/>
            <w:left w:w="108" w:type="dxa"/>
            <w:bottom w:w="0" w:type="dxa"/>
            <w:right w:w="108" w:type="dxa"/>
          </w:tblCellMar>
        </w:tblPrEx>
        <w:trPr>
          <w:trHeight w:val="1" w:hRule="atLeast"/>
        </w:trPr>
        <w:tc>
          <w:tcPr>
            <w:tcW w:w="1220"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74088979">
            <w:pPr>
              <w:adjustRightInd w:val="0"/>
              <w:snapToGrid w:val="0"/>
              <w:spacing w:line="500" w:lineRule="exact"/>
              <w:jc w:val="center"/>
              <w:rPr>
                <w:rFonts w:ascii="宋体" w:hAnsi="宋体" w:cs="宋体"/>
                <w:b/>
                <w:sz w:val="28"/>
                <w:szCs w:val="28"/>
              </w:rPr>
            </w:pPr>
            <w:r>
              <w:rPr>
                <w:rFonts w:hint="eastAsia" w:ascii="宋体" w:hAnsi="宋体" w:cs="宋体"/>
                <w:b/>
                <w:sz w:val="28"/>
                <w:szCs w:val="28"/>
              </w:rPr>
              <w:t>6</w:t>
            </w:r>
          </w:p>
        </w:tc>
        <w:tc>
          <w:tcPr>
            <w:tcW w:w="7636" w:type="dxa"/>
            <w:tcBorders>
              <w:top w:val="single" w:color="000000" w:sz="2" w:space="0"/>
              <w:left w:val="single" w:color="000000" w:sz="2" w:space="0"/>
              <w:bottom w:val="single" w:color="000000" w:sz="2" w:space="0"/>
              <w:right w:val="single" w:color="000000" w:sz="2" w:space="0"/>
            </w:tcBorders>
            <w:shd w:val="clear" w:color="000000" w:fill="FFFFFF"/>
            <w:vAlign w:val="center"/>
          </w:tcPr>
          <w:p w14:paraId="26FB2A71">
            <w:pPr>
              <w:adjustRightInd w:val="0"/>
              <w:snapToGrid w:val="0"/>
              <w:spacing w:line="500" w:lineRule="exact"/>
              <w:jc w:val="center"/>
              <w:rPr>
                <w:rFonts w:hint="eastAsia" w:ascii="宋体" w:hAnsi="宋体" w:cs="宋体"/>
                <w:b/>
                <w:sz w:val="28"/>
                <w:szCs w:val="28"/>
              </w:rPr>
            </w:pPr>
            <w:r>
              <w:rPr>
                <w:rFonts w:hint="eastAsia" w:ascii="宋体" w:hAnsi="宋体" w:cs="宋体"/>
                <w:b/>
                <w:sz w:val="28"/>
                <w:szCs w:val="28"/>
              </w:rPr>
              <w:t>否</w:t>
            </w:r>
          </w:p>
        </w:tc>
      </w:tr>
    </w:tbl>
    <w:p w14:paraId="67588126">
      <w:pPr>
        <w:spacing w:before="40" w:after="40" w:line="288" w:lineRule="auto"/>
        <w:ind w:firstLine="480" w:firstLineChars="200"/>
        <w:jc w:val="left"/>
        <w:rPr>
          <w:rFonts w:ascii="宋体" w:hAnsi="宋体"/>
          <w:b/>
          <w:color w:val="000000"/>
          <w:sz w:val="28"/>
          <w:szCs w:val="28"/>
        </w:rPr>
      </w:pPr>
      <w:r>
        <w:rPr>
          <w:sz w:val="24"/>
          <w:szCs w:val="24"/>
          <w:lang w:val="en-US" w:eastAsia="zh-CN"/>
        </w:rPr>
        <w:t>投标人所投产品注册证（备案凭证）载明的产品名称与招标文件采购设备名称表述不一致的，凡其医疗器械注册证（备案凭证）载明的产品功能、预期用途及技术性能参数能够实质性满足招标文件要求的，均视为对招标文件的响应；评审时不因产品名称表述差异（如</w:t>
      </w:r>
      <w:r>
        <w:rPr>
          <w:rFonts w:hint="eastAsia"/>
          <w:sz w:val="24"/>
          <w:szCs w:val="24"/>
          <w:lang w:val="en-US" w:eastAsia="zh-CN"/>
        </w:rPr>
        <w:t>“</w:t>
      </w:r>
      <w:r>
        <w:rPr>
          <w:sz w:val="24"/>
          <w:szCs w:val="24"/>
          <w:lang w:val="en-US" w:eastAsia="zh-CN"/>
        </w:rPr>
        <w:t>系统/机/仪</w:t>
      </w:r>
      <w:r>
        <w:rPr>
          <w:rFonts w:hint="eastAsia"/>
          <w:sz w:val="24"/>
          <w:szCs w:val="24"/>
          <w:lang w:val="en-US" w:eastAsia="zh-CN"/>
        </w:rPr>
        <w:t>”</w:t>
      </w:r>
      <w:r>
        <w:rPr>
          <w:sz w:val="24"/>
          <w:szCs w:val="24"/>
          <w:lang w:val="en-US" w:eastAsia="zh-CN"/>
        </w:rPr>
        <w:t>等叫法不同）而认定为不满足或扣分。</w:t>
      </w:r>
    </w:p>
    <w:p w14:paraId="42B2A2DF">
      <w:pPr>
        <w:spacing w:line="520" w:lineRule="exact"/>
        <w:ind w:firstLine="560" w:firstLineChars="200"/>
        <w:rPr>
          <w:rFonts w:ascii="宋体" w:hAnsi="宋体"/>
          <w:b/>
          <w:color w:val="000000"/>
          <w:sz w:val="28"/>
          <w:szCs w:val="28"/>
        </w:rPr>
      </w:pPr>
      <w:r>
        <w:rPr>
          <w:rFonts w:ascii="宋体" w:hAnsi="宋体"/>
          <w:b/>
          <w:color w:val="000000"/>
          <w:sz w:val="28"/>
          <w:szCs w:val="28"/>
        </w:rPr>
        <w:br w:type="page"/>
      </w:r>
      <w:r>
        <w:rPr>
          <w:rFonts w:hint="eastAsia" w:ascii="宋体" w:hAnsi="宋体"/>
          <w:b/>
          <w:color w:val="000000"/>
          <w:sz w:val="28"/>
          <w:szCs w:val="28"/>
        </w:rPr>
        <w:t>二、对应中小企业划分标准所属行业</w:t>
      </w:r>
    </w:p>
    <w:tbl>
      <w:tblPr>
        <w:tblStyle w:val="43"/>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5"/>
        <w:gridCol w:w="1078"/>
        <w:gridCol w:w="4260"/>
        <w:gridCol w:w="3474"/>
      </w:tblGrid>
      <w:tr w14:paraId="42060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5" w:type="dxa"/>
            <w:vAlign w:val="center"/>
          </w:tcPr>
          <w:p w14:paraId="10E98BD4">
            <w:pPr>
              <w:snapToGrid w:val="0"/>
              <w:jc w:val="center"/>
              <w:rPr>
                <w:rFonts w:hint="eastAsia" w:ascii="宋体" w:hAnsi="宋体"/>
                <w:b/>
                <w:sz w:val="28"/>
                <w:szCs w:val="28"/>
              </w:rPr>
            </w:pPr>
            <w:r>
              <w:rPr>
                <w:rFonts w:hint="eastAsia" w:ascii="宋体" w:hAnsi="宋体"/>
                <w:b/>
                <w:sz w:val="28"/>
                <w:szCs w:val="28"/>
              </w:rPr>
              <w:t>采购包</w:t>
            </w:r>
          </w:p>
        </w:tc>
        <w:tc>
          <w:tcPr>
            <w:tcW w:w="1078" w:type="dxa"/>
            <w:vAlign w:val="center"/>
          </w:tcPr>
          <w:p w14:paraId="4D5A3744">
            <w:pPr>
              <w:snapToGrid w:val="0"/>
              <w:jc w:val="center"/>
              <w:rPr>
                <w:rFonts w:ascii="宋体" w:hAnsi="宋体"/>
                <w:b/>
                <w:sz w:val="28"/>
                <w:szCs w:val="28"/>
              </w:rPr>
            </w:pPr>
            <w:r>
              <w:rPr>
                <w:rFonts w:hint="eastAsia" w:ascii="宋体" w:hAnsi="宋体"/>
                <w:b/>
                <w:sz w:val="28"/>
                <w:szCs w:val="28"/>
              </w:rPr>
              <w:t>序号</w:t>
            </w:r>
          </w:p>
        </w:tc>
        <w:tc>
          <w:tcPr>
            <w:tcW w:w="4260" w:type="dxa"/>
            <w:vAlign w:val="center"/>
          </w:tcPr>
          <w:p w14:paraId="4D6438D9">
            <w:pPr>
              <w:snapToGrid w:val="0"/>
              <w:jc w:val="center"/>
              <w:rPr>
                <w:rFonts w:ascii="宋体" w:hAnsi="宋体"/>
                <w:b/>
                <w:sz w:val="28"/>
                <w:szCs w:val="28"/>
              </w:rPr>
            </w:pPr>
            <w:r>
              <w:rPr>
                <w:rFonts w:hint="eastAsia" w:ascii="宋体" w:hAnsi="宋体"/>
                <w:b/>
                <w:sz w:val="28"/>
                <w:szCs w:val="28"/>
              </w:rPr>
              <w:t>采购</w:t>
            </w:r>
            <w:r>
              <w:rPr>
                <w:rFonts w:ascii="宋体" w:hAnsi="宋体"/>
                <w:b/>
                <w:sz w:val="28"/>
                <w:szCs w:val="28"/>
              </w:rPr>
              <w:t>标的</w:t>
            </w:r>
          </w:p>
        </w:tc>
        <w:tc>
          <w:tcPr>
            <w:tcW w:w="3474" w:type="dxa"/>
            <w:vAlign w:val="center"/>
          </w:tcPr>
          <w:p w14:paraId="08FD0F2C">
            <w:pPr>
              <w:snapToGrid w:val="0"/>
              <w:jc w:val="center"/>
              <w:rPr>
                <w:rFonts w:ascii="宋体" w:hAnsi="宋体"/>
                <w:b/>
                <w:sz w:val="28"/>
                <w:szCs w:val="28"/>
              </w:rPr>
            </w:pPr>
            <w:r>
              <w:rPr>
                <w:rFonts w:hint="eastAsia" w:ascii="宋体" w:hAnsi="宋体"/>
                <w:b/>
                <w:sz w:val="28"/>
                <w:szCs w:val="28"/>
              </w:rPr>
              <w:t>对应中</w:t>
            </w:r>
            <w:r>
              <w:rPr>
                <w:rFonts w:ascii="宋体" w:hAnsi="宋体"/>
                <w:b/>
                <w:sz w:val="28"/>
                <w:szCs w:val="28"/>
              </w:rPr>
              <w:t>小企业划分标准所属行业</w:t>
            </w:r>
          </w:p>
        </w:tc>
      </w:tr>
      <w:tr w14:paraId="143B5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restart"/>
            <w:vAlign w:val="center"/>
          </w:tcPr>
          <w:p w14:paraId="302EB7AE">
            <w:pPr>
              <w:snapToGrid w:val="0"/>
              <w:jc w:val="center"/>
              <w:rPr>
                <w:rFonts w:hint="eastAsia" w:ascii="宋体" w:hAnsi="宋体" w:cs="宋体"/>
                <w:sz w:val="28"/>
                <w:szCs w:val="28"/>
              </w:rPr>
            </w:pPr>
            <w:r>
              <w:rPr>
                <w:rFonts w:hint="eastAsia" w:ascii="宋体" w:hAnsi="宋体" w:cs="宋体"/>
                <w:sz w:val="28"/>
                <w:szCs w:val="28"/>
              </w:rPr>
              <w:t>1</w:t>
            </w:r>
          </w:p>
        </w:tc>
        <w:tc>
          <w:tcPr>
            <w:tcW w:w="1078" w:type="dxa"/>
            <w:vAlign w:val="center"/>
          </w:tcPr>
          <w:p w14:paraId="1A2DE48D">
            <w:pPr>
              <w:snapToGrid w:val="0"/>
              <w:jc w:val="center"/>
              <w:rPr>
                <w:rFonts w:hint="eastAsia" w:ascii="宋体" w:hAnsi="宋体" w:cs="宋体"/>
                <w:sz w:val="28"/>
                <w:szCs w:val="28"/>
              </w:rPr>
            </w:pPr>
            <w:r>
              <w:rPr>
                <w:rFonts w:hint="eastAsia" w:ascii="宋体" w:hAnsi="宋体" w:cs="宋体"/>
                <w:sz w:val="28"/>
                <w:szCs w:val="28"/>
              </w:rPr>
              <w:t>1</w:t>
            </w:r>
          </w:p>
        </w:tc>
        <w:tc>
          <w:tcPr>
            <w:tcW w:w="4260" w:type="dxa"/>
            <w:vAlign w:val="center"/>
          </w:tcPr>
          <w:p w14:paraId="766BCB57">
            <w:pPr>
              <w:snapToGrid w:val="0"/>
              <w:jc w:val="left"/>
              <w:rPr>
                <w:rFonts w:hint="eastAsia" w:ascii="宋体" w:hAnsi="宋体" w:cs="宋体"/>
                <w:sz w:val="28"/>
                <w:szCs w:val="28"/>
              </w:rPr>
            </w:pPr>
            <w:r>
              <w:rPr>
                <w:rFonts w:hint="eastAsia" w:ascii="宋体" w:hAnsi="宋体" w:cs="宋体"/>
                <w:sz w:val="24"/>
                <w:szCs w:val="24"/>
              </w:rPr>
              <w:t>彩色多普勒超声诊断仪</w:t>
            </w:r>
          </w:p>
        </w:tc>
        <w:tc>
          <w:tcPr>
            <w:tcW w:w="3474" w:type="dxa"/>
            <w:vAlign w:val="center"/>
          </w:tcPr>
          <w:p w14:paraId="075E8F2E">
            <w:pPr>
              <w:snapToGrid w:val="0"/>
              <w:jc w:val="center"/>
              <w:rPr>
                <w:rFonts w:hint="eastAsia" w:ascii="宋体" w:hAnsi="宋体" w:cs="宋体"/>
                <w:sz w:val="28"/>
                <w:szCs w:val="28"/>
              </w:rPr>
            </w:pPr>
            <w:r>
              <w:rPr>
                <w:rFonts w:hint="eastAsia" w:ascii="宋体" w:hAnsi="宋体" w:cs="宋体"/>
                <w:sz w:val="28"/>
                <w:szCs w:val="28"/>
              </w:rPr>
              <w:t>工业</w:t>
            </w:r>
          </w:p>
        </w:tc>
      </w:tr>
      <w:tr w14:paraId="7F5C2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49007636">
            <w:pPr>
              <w:snapToGrid w:val="0"/>
              <w:jc w:val="center"/>
              <w:rPr>
                <w:rFonts w:hint="eastAsia" w:ascii="宋体" w:hAnsi="宋体" w:cs="宋体"/>
                <w:sz w:val="28"/>
                <w:szCs w:val="28"/>
              </w:rPr>
            </w:pPr>
          </w:p>
        </w:tc>
        <w:tc>
          <w:tcPr>
            <w:tcW w:w="1078" w:type="dxa"/>
            <w:vAlign w:val="center"/>
          </w:tcPr>
          <w:p w14:paraId="351CA6BE">
            <w:pPr>
              <w:snapToGrid w:val="0"/>
              <w:jc w:val="center"/>
              <w:rPr>
                <w:rFonts w:hint="eastAsia" w:ascii="宋体" w:hAnsi="宋体" w:cs="宋体"/>
                <w:sz w:val="28"/>
                <w:szCs w:val="28"/>
              </w:rPr>
            </w:pPr>
            <w:r>
              <w:rPr>
                <w:rFonts w:hint="eastAsia" w:ascii="宋体" w:hAnsi="宋体" w:cs="宋体"/>
                <w:sz w:val="28"/>
                <w:szCs w:val="28"/>
              </w:rPr>
              <w:t>2</w:t>
            </w:r>
          </w:p>
        </w:tc>
        <w:tc>
          <w:tcPr>
            <w:tcW w:w="4260" w:type="dxa"/>
            <w:vAlign w:val="center"/>
          </w:tcPr>
          <w:p w14:paraId="1719D774">
            <w:pPr>
              <w:snapToGrid w:val="0"/>
              <w:jc w:val="left"/>
              <w:rPr>
                <w:rFonts w:hint="eastAsia" w:ascii="宋体" w:hAnsi="宋体" w:cs="宋体"/>
                <w:sz w:val="28"/>
                <w:szCs w:val="28"/>
              </w:rPr>
            </w:pPr>
            <w:r>
              <w:rPr>
                <w:rFonts w:hint="eastAsia" w:ascii="宋体" w:hAnsi="宋体" w:cs="宋体"/>
                <w:sz w:val="24"/>
                <w:szCs w:val="24"/>
              </w:rPr>
              <w:t>C臂机</w:t>
            </w:r>
          </w:p>
        </w:tc>
        <w:tc>
          <w:tcPr>
            <w:tcW w:w="3474" w:type="dxa"/>
            <w:vAlign w:val="center"/>
          </w:tcPr>
          <w:p w14:paraId="3BDFEB1E">
            <w:pPr>
              <w:snapToGrid w:val="0"/>
              <w:jc w:val="center"/>
              <w:rPr>
                <w:rFonts w:hint="eastAsia" w:ascii="宋体" w:hAnsi="宋体" w:cs="宋体"/>
                <w:sz w:val="28"/>
                <w:szCs w:val="28"/>
              </w:rPr>
            </w:pPr>
            <w:r>
              <w:rPr>
                <w:rFonts w:hint="eastAsia" w:ascii="宋体" w:hAnsi="宋体" w:cs="宋体"/>
                <w:sz w:val="28"/>
                <w:szCs w:val="28"/>
              </w:rPr>
              <w:t>工业</w:t>
            </w:r>
          </w:p>
        </w:tc>
      </w:tr>
      <w:tr w14:paraId="7DE0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restart"/>
            <w:vAlign w:val="center"/>
          </w:tcPr>
          <w:p w14:paraId="7885BFD1">
            <w:pPr>
              <w:snapToGrid w:val="0"/>
              <w:jc w:val="center"/>
              <w:rPr>
                <w:rFonts w:hint="eastAsia" w:ascii="宋体" w:hAnsi="宋体" w:cs="宋体"/>
                <w:sz w:val="28"/>
                <w:szCs w:val="28"/>
              </w:rPr>
            </w:pPr>
            <w:r>
              <w:rPr>
                <w:rFonts w:hint="eastAsia" w:ascii="宋体" w:hAnsi="宋体" w:cs="宋体"/>
                <w:sz w:val="28"/>
                <w:szCs w:val="28"/>
              </w:rPr>
              <w:t>2</w:t>
            </w:r>
          </w:p>
        </w:tc>
        <w:tc>
          <w:tcPr>
            <w:tcW w:w="1078" w:type="dxa"/>
            <w:vAlign w:val="center"/>
          </w:tcPr>
          <w:p w14:paraId="0371CB21">
            <w:pPr>
              <w:snapToGrid w:val="0"/>
              <w:jc w:val="center"/>
              <w:rPr>
                <w:rFonts w:hint="eastAsia" w:ascii="宋体" w:hAnsi="宋体" w:cs="宋体"/>
                <w:sz w:val="28"/>
                <w:szCs w:val="28"/>
              </w:rPr>
            </w:pPr>
            <w:r>
              <w:rPr>
                <w:rFonts w:hint="eastAsia" w:ascii="宋体" w:hAnsi="宋体" w:cs="宋体"/>
                <w:sz w:val="28"/>
                <w:szCs w:val="28"/>
              </w:rPr>
              <w:t>1</w:t>
            </w:r>
          </w:p>
        </w:tc>
        <w:tc>
          <w:tcPr>
            <w:tcW w:w="4260" w:type="dxa"/>
            <w:vAlign w:val="center"/>
          </w:tcPr>
          <w:p w14:paraId="4E6E848A">
            <w:pPr>
              <w:snapToGrid w:val="0"/>
              <w:jc w:val="left"/>
              <w:rPr>
                <w:rFonts w:hint="eastAsia" w:ascii="宋体" w:hAnsi="宋体" w:cs="宋体"/>
                <w:sz w:val="28"/>
                <w:szCs w:val="28"/>
              </w:rPr>
            </w:pPr>
            <w:r>
              <w:rPr>
                <w:rFonts w:hint="eastAsia" w:ascii="宋体" w:hAnsi="宋体" w:cs="宋体"/>
                <w:sz w:val="24"/>
                <w:szCs w:val="24"/>
                <w:highlight w:val="none"/>
              </w:rPr>
              <w:t>电子胃镜系统</w:t>
            </w:r>
          </w:p>
        </w:tc>
        <w:tc>
          <w:tcPr>
            <w:tcW w:w="3474" w:type="dxa"/>
            <w:vAlign w:val="center"/>
          </w:tcPr>
          <w:p w14:paraId="5604743E">
            <w:pPr>
              <w:snapToGrid w:val="0"/>
              <w:jc w:val="center"/>
              <w:rPr>
                <w:rFonts w:hint="eastAsia" w:ascii="宋体" w:hAnsi="宋体" w:cs="宋体"/>
                <w:sz w:val="28"/>
                <w:szCs w:val="28"/>
              </w:rPr>
            </w:pPr>
            <w:r>
              <w:rPr>
                <w:rFonts w:hint="eastAsia" w:ascii="宋体" w:hAnsi="宋体" w:cs="宋体"/>
                <w:sz w:val="28"/>
                <w:szCs w:val="28"/>
              </w:rPr>
              <w:t>工业</w:t>
            </w:r>
          </w:p>
        </w:tc>
      </w:tr>
      <w:tr w14:paraId="5198C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7FD68A7A">
            <w:pPr>
              <w:snapToGrid w:val="0"/>
              <w:jc w:val="center"/>
              <w:rPr>
                <w:rFonts w:hint="eastAsia" w:ascii="宋体" w:hAnsi="宋体" w:cs="宋体"/>
                <w:sz w:val="28"/>
                <w:szCs w:val="28"/>
              </w:rPr>
            </w:pPr>
          </w:p>
        </w:tc>
        <w:tc>
          <w:tcPr>
            <w:tcW w:w="1078" w:type="dxa"/>
            <w:vAlign w:val="center"/>
          </w:tcPr>
          <w:p w14:paraId="0227B030">
            <w:pPr>
              <w:snapToGrid w:val="0"/>
              <w:jc w:val="center"/>
              <w:rPr>
                <w:rFonts w:hint="eastAsia" w:ascii="宋体" w:hAnsi="宋体" w:cs="宋体"/>
                <w:sz w:val="28"/>
                <w:szCs w:val="28"/>
              </w:rPr>
            </w:pPr>
            <w:r>
              <w:rPr>
                <w:rFonts w:hint="eastAsia" w:ascii="宋体" w:hAnsi="宋体" w:cs="宋体"/>
                <w:sz w:val="28"/>
                <w:szCs w:val="28"/>
              </w:rPr>
              <w:t>2</w:t>
            </w:r>
          </w:p>
        </w:tc>
        <w:tc>
          <w:tcPr>
            <w:tcW w:w="4260" w:type="dxa"/>
            <w:vAlign w:val="center"/>
          </w:tcPr>
          <w:p w14:paraId="54F9ECDE">
            <w:pPr>
              <w:snapToGrid w:val="0"/>
              <w:jc w:val="left"/>
              <w:rPr>
                <w:rFonts w:hint="eastAsia" w:ascii="宋体" w:hAnsi="宋体" w:cs="宋体"/>
                <w:sz w:val="28"/>
                <w:szCs w:val="28"/>
              </w:rPr>
            </w:pPr>
            <w:r>
              <w:rPr>
                <w:rFonts w:hint="eastAsia" w:ascii="宋体" w:hAnsi="宋体" w:cs="宋体"/>
                <w:sz w:val="24"/>
                <w:szCs w:val="24"/>
              </w:rPr>
              <w:t>关节镜系统</w:t>
            </w:r>
            <w:r>
              <w:rPr>
                <w:rFonts w:hint="eastAsia" w:ascii="宋体" w:hAnsi="宋体" w:cs="宋体"/>
                <w:sz w:val="24"/>
                <w:szCs w:val="24"/>
                <w:lang w:eastAsia="zh-CN"/>
              </w:rPr>
              <w:t>（</w:t>
            </w:r>
            <w:r>
              <w:rPr>
                <w:rFonts w:hint="eastAsia" w:ascii="宋体" w:hAnsi="宋体" w:cs="宋体"/>
                <w:sz w:val="24"/>
                <w:szCs w:val="24"/>
              </w:rPr>
              <w:t>含刨削动力系统</w:t>
            </w:r>
            <w:r>
              <w:rPr>
                <w:rFonts w:hint="eastAsia" w:ascii="宋体" w:hAnsi="宋体" w:cs="宋体"/>
                <w:sz w:val="24"/>
                <w:szCs w:val="24"/>
                <w:lang w:eastAsia="zh-CN"/>
              </w:rPr>
              <w:t>）</w:t>
            </w:r>
          </w:p>
        </w:tc>
        <w:tc>
          <w:tcPr>
            <w:tcW w:w="3474" w:type="dxa"/>
            <w:vAlign w:val="center"/>
          </w:tcPr>
          <w:p w14:paraId="37039DE9">
            <w:pPr>
              <w:snapToGrid w:val="0"/>
              <w:jc w:val="center"/>
              <w:rPr>
                <w:rFonts w:hint="eastAsia" w:ascii="宋体" w:hAnsi="宋体" w:cs="宋体"/>
                <w:sz w:val="28"/>
                <w:szCs w:val="28"/>
              </w:rPr>
            </w:pPr>
            <w:r>
              <w:rPr>
                <w:rFonts w:hint="eastAsia" w:ascii="宋体" w:hAnsi="宋体" w:cs="宋体"/>
                <w:sz w:val="28"/>
                <w:szCs w:val="28"/>
              </w:rPr>
              <w:t>工业</w:t>
            </w:r>
          </w:p>
        </w:tc>
      </w:tr>
      <w:tr w14:paraId="0300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restart"/>
            <w:vAlign w:val="center"/>
          </w:tcPr>
          <w:p w14:paraId="63F58735">
            <w:pPr>
              <w:snapToGrid w:val="0"/>
              <w:jc w:val="center"/>
              <w:rPr>
                <w:rFonts w:hint="eastAsia" w:ascii="宋体" w:hAnsi="宋体" w:cs="宋体"/>
                <w:sz w:val="28"/>
                <w:szCs w:val="28"/>
              </w:rPr>
            </w:pPr>
            <w:r>
              <w:rPr>
                <w:rFonts w:hint="eastAsia" w:ascii="宋体" w:hAnsi="宋体" w:cs="宋体"/>
                <w:sz w:val="28"/>
                <w:szCs w:val="28"/>
              </w:rPr>
              <w:t>3</w:t>
            </w:r>
          </w:p>
        </w:tc>
        <w:tc>
          <w:tcPr>
            <w:tcW w:w="1078" w:type="dxa"/>
            <w:vAlign w:val="center"/>
          </w:tcPr>
          <w:p w14:paraId="2D60A1B3">
            <w:pPr>
              <w:snapToGrid w:val="0"/>
              <w:jc w:val="center"/>
              <w:rPr>
                <w:rFonts w:hint="eastAsia" w:ascii="宋体" w:hAnsi="宋体" w:cs="宋体"/>
                <w:sz w:val="28"/>
                <w:szCs w:val="28"/>
              </w:rPr>
            </w:pPr>
            <w:r>
              <w:rPr>
                <w:rFonts w:hint="eastAsia" w:ascii="宋体" w:hAnsi="宋体" w:cs="宋体"/>
                <w:sz w:val="28"/>
                <w:szCs w:val="28"/>
              </w:rPr>
              <w:t>1</w:t>
            </w:r>
          </w:p>
        </w:tc>
        <w:tc>
          <w:tcPr>
            <w:tcW w:w="4260" w:type="dxa"/>
            <w:vAlign w:val="center"/>
          </w:tcPr>
          <w:p w14:paraId="2720C623">
            <w:pPr>
              <w:snapToGrid w:val="0"/>
              <w:jc w:val="left"/>
              <w:rPr>
                <w:rFonts w:hint="eastAsia" w:ascii="宋体" w:hAnsi="宋体" w:cs="宋体"/>
                <w:sz w:val="28"/>
                <w:szCs w:val="28"/>
              </w:rPr>
            </w:pPr>
            <w:r>
              <w:rPr>
                <w:rFonts w:hint="eastAsia" w:ascii="宋体" w:hAnsi="宋体" w:cs="宋体"/>
                <w:sz w:val="24"/>
                <w:szCs w:val="24"/>
              </w:rPr>
              <w:t>富血小板血浆重力浓缩系统</w:t>
            </w:r>
          </w:p>
        </w:tc>
        <w:tc>
          <w:tcPr>
            <w:tcW w:w="3474" w:type="dxa"/>
            <w:vAlign w:val="center"/>
          </w:tcPr>
          <w:p w14:paraId="5A010EE8">
            <w:pPr>
              <w:snapToGrid w:val="0"/>
              <w:jc w:val="center"/>
              <w:rPr>
                <w:rFonts w:hint="eastAsia" w:ascii="宋体" w:hAnsi="宋体" w:cs="宋体"/>
                <w:sz w:val="28"/>
                <w:szCs w:val="28"/>
              </w:rPr>
            </w:pPr>
            <w:r>
              <w:rPr>
                <w:rFonts w:hint="eastAsia" w:ascii="宋体" w:hAnsi="宋体" w:cs="宋体"/>
                <w:sz w:val="28"/>
                <w:szCs w:val="28"/>
              </w:rPr>
              <w:t>工业</w:t>
            </w:r>
          </w:p>
        </w:tc>
      </w:tr>
      <w:tr w14:paraId="2C942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3B20EF45">
            <w:pPr>
              <w:snapToGrid w:val="0"/>
              <w:jc w:val="center"/>
              <w:rPr>
                <w:rFonts w:hint="eastAsia" w:ascii="宋体" w:hAnsi="宋体" w:cs="宋体"/>
                <w:sz w:val="28"/>
                <w:szCs w:val="28"/>
              </w:rPr>
            </w:pPr>
          </w:p>
        </w:tc>
        <w:tc>
          <w:tcPr>
            <w:tcW w:w="1078" w:type="dxa"/>
            <w:vAlign w:val="center"/>
          </w:tcPr>
          <w:p w14:paraId="266010E0">
            <w:pPr>
              <w:snapToGrid w:val="0"/>
              <w:jc w:val="center"/>
              <w:rPr>
                <w:rFonts w:ascii="宋体" w:hAnsi="宋体" w:cs="宋体"/>
                <w:sz w:val="28"/>
                <w:szCs w:val="28"/>
              </w:rPr>
            </w:pPr>
            <w:r>
              <w:rPr>
                <w:rFonts w:hint="eastAsia" w:ascii="宋体" w:hAnsi="宋体" w:cs="宋体"/>
                <w:sz w:val="28"/>
                <w:szCs w:val="28"/>
              </w:rPr>
              <w:t>2</w:t>
            </w:r>
          </w:p>
        </w:tc>
        <w:tc>
          <w:tcPr>
            <w:tcW w:w="4260" w:type="dxa"/>
            <w:vAlign w:val="center"/>
          </w:tcPr>
          <w:p w14:paraId="4F40849B">
            <w:pPr>
              <w:snapToGrid w:val="0"/>
              <w:jc w:val="left"/>
              <w:rPr>
                <w:rFonts w:hint="eastAsia" w:ascii="宋体" w:hAnsi="宋体" w:cs="宋体"/>
                <w:sz w:val="28"/>
                <w:szCs w:val="28"/>
              </w:rPr>
            </w:pPr>
            <w:r>
              <w:rPr>
                <w:rFonts w:hint="eastAsia" w:ascii="宋体" w:hAnsi="宋体" w:cs="宋体"/>
                <w:sz w:val="24"/>
                <w:szCs w:val="24"/>
              </w:rPr>
              <w:t>上肢康复训练系统</w:t>
            </w:r>
          </w:p>
        </w:tc>
        <w:tc>
          <w:tcPr>
            <w:tcW w:w="3474" w:type="dxa"/>
            <w:vAlign w:val="center"/>
          </w:tcPr>
          <w:p w14:paraId="429D6470">
            <w:pPr>
              <w:snapToGrid w:val="0"/>
              <w:jc w:val="center"/>
              <w:rPr>
                <w:rFonts w:hint="eastAsia" w:ascii="宋体" w:hAnsi="宋体" w:cs="宋体"/>
                <w:sz w:val="28"/>
                <w:szCs w:val="28"/>
              </w:rPr>
            </w:pPr>
            <w:r>
              <w:rPr>
                <w:rFonts w:hint="eastAsia" w:ascii="宋体" w:hAnsi="宋体" w:cs="宋体"/>
                <w:sz w:val="28"/>
                <w:szCs w:val="28"/>
              </w:rPr>
              <w:t>工业</w:t>
            </w:r>
          </w:p>
        </w:tc>
      </w:tr>
      <w:tr w14:paraId="650EC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4A46A009">
            <w:pPr>
              <w:snapToGrid w:val="0"/>
              <w:jc w:val="center"/>
              <w:rPr>
                <w:rFonts w:hint="eastAsia" w:ascii="宋体" w:hAnsi="宋体" w:cs="宋体"/>
                <w:sz w:val="28"/>
                <w:szCs w:val="28"/>
              </w:rPr>
            </w:pPr>
          </w:p>
        </w:tc>
        <w:tc>
          <w:tcPr>
            <w:tcW w:w="1078" w:type="dxa"/>
            <w:vAlign w:val="center"/>
          </w:tcPr>
          <w:p w14:paraId="44342590">
            <w:pPr>
              <w:snapToGrid w:val="0"/>
              <w:jc w:val="center"/>
              <w:rPr>
                <w:rFonts w:ascii="宋体" w:hAnsi="宋体" w:cs="宋体"/>
                <w:sz w:val="28"/>
                <w:szCs w:val="28"/>
              </w:rPr>
            </w:pPr>
            <w:r>
              <w:rPr>
                <w:rFonts w:hint="eastAsia" w:ascii="宋体" w:hAnsi="宋体" w:cs="宋体"/>
                <w:sz w:val="28"/>
                <w:szCs w:val="28"/>
              </w:rPr>
              <w:t>3</w:t>
            </w:r>
          </w:p>
        </w:tc>
        <w:tc>
          <w:tcPr>
            <w:tcW w:w="4260" w:type="dxa"/>
            <w:vAlign w:val="center"/>
          </w:tcPr>
          <w:p w14:paraId="6BB98941">
            <w:pPr>
              <w:snapToGrid w:val="0"/>
              <w:jc w:val="left"/>
              <w:rPr>
                <w:rFonts w:hint="eastAsia" w:ascii="宋体" w:hAnsi="宋体" w:cs="宋体"/>
                <w:sz w:val="28"/>
                <w:szCs w:val="28"/>
              </w:rPr>
            </w:pPr>
            <w:r>
              <w:rPr>
                <w:rFonts w:hint="eastAsia" w:ascii="宋体" w:hAnsi="宋体" w:cs="宋体"/>
                <w:sz w:val="24"/>
                <w:szCs w:val="24"/>
              </w:rPr>
              <w:t>床旁下肢康复训练系统</w:t>
            </w:r>
          </w:p>
        </w:tc>
        <w:tc>
          <w:tcPr>
            <w:tcW w:w="3474" w:type="dxa"/>
            <w:vAlign w:val="center"/>
          </w:tcPr>
          <w:p w14:paraId="305C0E19">
            <w:pPr>
              <w:snapToGrid w:val="0"/>
              <w:jc w:val="center"/>
              <w:rPr>
                <w:rFonts w:hint="eastAsia" w:ascii="宋体" w:hAnsi="宋体" w:cs="宋体"/>
                <w:sz w:val="28"/>
                <w:szCs w:val="28"/>
              </w:rPr>
            </w:pPr>
            <w:r>
              <w:rPr>
                <w:rFonts w:hint="eastAsia" w:ascii="宋体" w:hAnsi="宋体" w:cs="宋体"/>
                <w:sz w:val="28"/>
                <w:szCs w:val="28"/>
              </w:rPr>
              <w:t>工业</w:t>
            </w:r>
          </w:p>
        </w:tc>
      </w:tr>
      <w:tr w14:paraId="26A4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0421D008">
            <w:pPr>
              <w:snapToGrid w:val="0"/>
              <w:jc w:val="center"/>
              <w:rPr>
                <w:rFonts w:hint="eastAsia" w:ascii="宋体" w:hAnsi="宋体" w:cs="宋体"/>
                <w:sz w:val="28"/>
                <w:szCs w:val="28"/>
              </w:rPr>
            </w:pPr>
          </w:p>
        </w:tc>
        <w:tc>
          <w:tcPr>
            <w:tcW w:w="1078" w:type="dxa"/>
            <w:vAlign w:val="center"/>
          </w:tcPr>
          <w:p w14:paraId="01762118">
            <w:pPr>
              <w:snapToGrid w:val="0"/>
              <w:jc w:val="center"/>
              <w:rPr>
                <w:rFonts w:ascii="宋体" w:hAnsi="宋体" w:cs="宋体"/>
                <w:sz w:val="28"/>
                <w:szCs w:val="28"/>
              </w:rPr>
            </w:pPr>
            <w:r>
              <w:rPr>
                <w:rFonts w:hint="eastAsia" w:ascii="宋体" w:hAnsi="宋体" w:cs="宋体"/>
                <w:sz w:val="28"/>
                <w:szCs w:val="28"/>
              </w:rPr>
              <w:t>4</w:t>
            </w:r>
          </w:p>
        </w:tc>
        <w:tc>
          <w:tcPr>
            <w:tcW w:w="4260" w:type="dxa"/>
            <w:vAlign w:val="center"/>
          </w:tcPr>
          <w:p w14:paraId="17C0D515">
            <w:pPr>
              <w:snapToGrid w:val="0"/>
              <w:jc w:val="left"/>
              <w:rPr>
                <w:rFonts w:hint="eastAsia" w:ascii="宋体" w:hAnsi="宋体" w:cs="宋体"/>
                <w:sz w:val="28"/>
                <w:szCs w:val="28"/>
              </w:rPr>
            </w:pPr>
            <w:r>
              <w:rPr>
                <w:rFonts w:hint="eastAsia" w:ascii="宋体" w:hAnsi="宋体" w:cs="宋体"/>
                <w:sz w:val="24"/>
                <w:szCs w:val="24"/>
              </w:rPr>
              <w:t>床旁下肢主被动康复训练器</w:t>
            </w:r>
          </w:p>
        </w:tc>
        <w:tc>
          <w:tcPr>
            <w:tcW w:w="3474" w:type="dxa"/>
            <w:vAlign w:val="center"/>
          </w:tcPr>
          <w:p w14:paraId="03576EA1">
            <w:pPr>
              <w:snapToGrid w:val="0"/>
              <w:jc w:val="center"/>
              <w:rPr>
                <w:rFonts w:hint="eastAsia" w:ascii="宋体" w:hAnsi="宋体" w:cs="宋体"/>
                <w:sz w:val="28"/>
                <w:szCs w:val="28"/>
              </w:rPr>
            </w:pPr>
            <w:r>
              <w:rPr>
                <w:rFonts w:hint="eastAsia" w:ascii="宋体" w:hAnsi="宋体" w:cs="宋体"/>
                <w:sz w:val="28"/>
                <w:szCs w:val="28"/>
              </w:rPr>
              <w:t>工业</w:t>
            </w:r>
          </w:p>
        </w:tc>
      </w:tr>
      <w:tr w14:paraId="085C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2ABD2722">
            <w:pPr>
              <w:snapToGrid w:val="0"/>
              <w:jc w:val="center"/>
              <w:rPr>
                <w:rFonts w:hint="eastAsia" w:ascii="宋体" w:hAnsi="宋体" w:cs="宋体"/>
                <w:sz w:val="28"/>
                <w:szCs w:val="28"/>
              </w:rPr>
            </w:pPr>
          </w:p>
        </w:tc>
        <w:tc>
          <w:tcPr>
            <w:tcW w:w="1078" w:type="dxa"/>
            <w:vAlign w:val="center"/>
          </w:tcPr>
          <w:p w14:paraId="39013EE8">
            <w:pPr>
              <w:snapToGrid w:val="0"/>
              <w:jc w:val="center"/>
              <w:rPr>
                <w:rFonts w:ascii="宋体" w:hAnsi="宋体" w:cs="宋体"/>
                <w:sz w:val="28"/>
                <w:szCs w:val="28"/>
              </w:rPr>
            </w:pPr>
            <w:r>
              <w:rPr>
                <w:rFonts w:hint="eastAsia" w:ascii="宋体" w:hAnsi="宋体" w:cs="宋体"/>
                <w:sz w:val="28"/>
                <w:szCs w:val="28"/>
              </w:rPr>
              <w:t>5</w:t>
            </w:r>
          </w:p>
        </w:tc>
        <w:tc>
          <w:tcPr>
            <w:tcW w:w="4260" w:type="dxa"/>
            <w:vAlign w:val="center"/>
          </w:tcPr>
          <w:p w14:paraId="27222CA0">
            <w:pPr>
              <w:snapToGrid w:val="0"/>
              <w:jc w:val="left"/>
              <w:rPr>
                <w:rFonts w:hint="eastAsia" w:ascii="宋体" w:hAnsi="宋体" w:cs="宋体"/>
                <w:sz w:val="28"/>
                <w:szCs w:val="28"/>
              </w:rPr>
            </w:pPr>
            <w:r>
              <w:rPr>
                <w:rFonts w:hint="eastAsia" w:ascii="宋体" w:hAnsi="宋体" w:cs="宋体"/>
                <w:sz w:val="24"/>
                <w:szCs w:val="24"/>
              </w:rPr>
              <w:t>认知障碍评估及训练系统</w:t>
            </w:r>
          </w:p>
        </w:tc>
        <w:tc>
          <w:tcPr>
            <w:tcW w:w="3474" w:type="dxa"/>
            <w:vAlign w:val="center"/>
          </w:tcPr>
          <w:p w14:paraId="165954CC">
            <w:pPr>
              <w:snapToGrid w:val="0"/>
              <w:jc w:val="center"/>
              <w:rPr>
                <w:rFonts w:hint="eastAsia" w:ascii="宋体" w:hAnsi="宋体" w:cs="宋体"/>
                <w:sz w:val="28"/>
                <w:szCs w:val="28"/>
              </w:rPr>
            </w:pPr>
            <w:r>
              <w:rPr>
                <w:rFonts w:hint="eastAsia" w:ascii="宋体" w:hAnsi="宋体" w:cs="宋体"/>
                <w:sz w:val="28"/>
                <w:szCs w:val="28"/>
              </w:rPr>
              <w:t>工业</w:t>
            </w:r>
          </w:p>
        </w:tc>
      </w:tr>
      <w:tr w14:paraId="2CC2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restart"/>
            <w:vAlign w:val="center"/>
          </w:tcPr>
          <w:p w14:paraId="4D3199E6">
            <w:pPr>
              <w:snapToGrid w:val="0"/>
              <w:jc w:val="center"/>
              <w:rPr>
                <w:rFonts w:hint="eastAsia" w:ascii="宋体" w:hAnsi="宋体" w:cs="宋体"/>
                <w:sz w:val="28"/>
                <w:szCs w:val="28"/>
              </w:rPr>
            </w:pPr>
            <w:r>
              <w:rPr>
                <w:rFonts w:hint="eastAsia" w:ascii="宋体" w:hAnsi="宋体" w:cs="宋体"/>
                <w:sz w:val="28"/>
                <w:szCs w:val="28"/>
              </w:rPr>
              <w:t>4</w:t>
            </w:r>
          </w:p>
        </w:tc>
        <w:tc>
          <w:tcPr>
            <w:tcW w:w="1078" w:type="dxa"/>
            <w:vAlign w:val="center"/>
          </w:tcPr>
          <w:p w14:paraId="2F2756CB">
            <w:pPr>
              <w:snapToGrid w:val="0"/>
              <w:jc w:val="center"/>
              <w:rPr>
                <w:rFonts w:hint="eastAsia" w:ascii="宋体" w:hAnsi="宋体" w:cs="宋体"/>
                <w:sz w:val="28"/>
                <w:szCs w:val="28"/>
              </w:rPr>
            </w:pPr>
            <w:r>
              <w:rPr>
                <w:rFonts w:hint="eastAsia" w:ascii="宋体" w:hAnsi="宋体" w:cs="宋体"/>
                <w:sz w:val="28"/>
                <w:szCs w:val="28"/>
              </w:rPr>
              <w:t>1</w:t>
            </w:r>
          </w:p>
        </w:tc>
        <w:tc>
          <w:tcPr>
            <w:tcW w:w="4260" w:type="dxa"/>
            <w:vAlign w:val="center"/>
          </w:tcPr>
          <w:p w14:paraId="33EAFB17">
            <w:pPr>
              <w:snapToGrid w:val="0"/>
              <w:jc w:val="left"/>
              <w:rPr>
                <w:rFonts w:hint="eastAsia" w:ascii="宋体" w:hAnsi="宋体" w:cs="宋体"/>
                <w:sz w:val="28"/>
                <w:szCs w:val="28"/>
              </w:rPr>
            </w:pPr>
            <w:r>
              <w:rPr>
                <w:rFonts w:hint="eastAsia" w:ascii="宋体" w:hAnsi="宋体" w:cs="宋体"/>
                <w:sz w:val="24"/>
                <w:szCs w:val="24"/>
              </w:rPr>
              <w:t>颈腰椎牵引床</w:t>
            </w:r>
          </w:p>
        </w:tc>
        <w:tc>
          <w:tcPr>
            <w:tcW w:w="3474" w:type="dxa"/>
            <w:vAlign w:val="center"/>
          </w:tcPr>
          <w:p w14:paraId="1038F32A">
            <w:pPr>
              <w:snapToGrid w:val="0"/>
              <w:jc w:val="center"/>
              <w:rPr>
                <w:rFonts w:hint="eastAsia" w:ascii="宋体" w:hAnsi="宋体" w:cs="宋体"/>
                <w:sz w:val="28"/>
                <w:szCs w:val="28"/>
              </w:rPr>
            </w:pPr>
            <w:r>
              <w:rPr>
                <w:rFonts w:hint="eastAsia" w:ascii="宋体" w:hAnsi="宋体" w:cs="宋体"/>
                <w:sz w:val="28"/>
                <w:szCs w:val="28"/>
              </w:rPr>
              <w:t>工业</w:t>
            </w:r>
          </w:p>
        </w:tc>
      </w:tr>
      <w:tr w14:paraId="01F4F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5C51A2A8">
            <w:pPr>
              <w:snapToGrid w:val="0"/>
              <w:jc w:val="center"/>
              <w:rPr>
                <w:rFonts w:hint="eastAsia" w:ascii="宋体" w:hAnsi="宋体" w:cs="宋体"/>
                <w:sz w:val="28"/>
                <w:szCs w:val="28"/>
              </w:rPr>
            </w:pPr>
          </w:p>
        </w:tc>
        <w:tc>
          <w:tcPr>
            <w:tcW w:w="1078" w:type="dxa"/>
            <w:vAlign w:val="center"/>
          </w:tcPr>
          <w:p w14:paraId="191F730D">
            <w:pPr>
              <w:snapToGrid w:val="0"/>
              <w:jc w:val="center"/>
              <w:rPr>
                <w:rFonts w:hint="eastAsia" w:ascii="宋体" w:hAnsi="宋体" w:cs="宋体"/>
                <w:sz w:val="28"/>
                <w:szCs w:val="28"/>
              </w:rPr>
            </w:pPr>
            <w:r>
              <w:rPr>
                <w:rFonts w:hint="eastAsia" w:ascii="宋体" w:hAnsi="宋体" w:cs="宋体"/>
                <w:sz w:val="28"/>
                <w:szCs w:val="28"/>
              </w:rPr>
              <w:t>2</w:t>
            </w:r>
          </w:p>
        </w:tc>
        <w:tc>
          <w:tcPr>
            <w:tcW w:w="4260" w:type="dxa"/>
            <w:vAlign w:val="center"/>
          </w:tcPr>
          <w:p w14:paraId="351A524E">
            <w:pPr>
              <w:snapToGrid w:val="0"/>
              <w:jc w:val="left"/>
              <w:rPr>
                <w:rFonts w:hint="eastAsia" w:ascii="宋体" w:hAnsi="宋体" w:cs="宋体"/>
                <w:sz w:val="28"/>
                <w:szCs w:val="28"/>
              </w:rPr>
            </w:pPr>
            <w:r>
              <w:rPr>
                <w:rFonts w:hint="eastAsia" w:ascii="宋体" w:hAnsi="宋体" w:cs="宋体"/>
                <w:sz w:val="24"/>
                <w:szCs w:val="24"/>
              </w:rPr>
              <w:t>中频干扰电治疗仪</w:t>
            </w:r>
            <w:r>
              <w:rPr>
                <w:rFonts w:hint="eastAsia" w:ascii="宋体" w:hAnsi="宋体" w:cs="宋体"/>
                <w:sz w:val="24"/>
                <w:szCs w:val="24"/>
                <w:lang w:eastAsia="zh-CN"/>
              </w:rPr>
              <w:t>（</w:t>
            </w:r>
            <w:r>
              <w:rPr>
                <w:rFonts w:hint="eastAsia" w:ascii="宋体" w:hAnsi="宋体" w:cs="宋体"/>
                <w:sz w:val="24"/>
                <w:szCs w:val="24"/>
              </w:rPr>
              <w:t>立式</w:t>
            </w:r>
            <w:r>
              <w:rPr>
                <w:rFonts w:hint="eastAsia" w:ascii="宋体" w:hAnsi="宋体" w:cs="宋体"/>
                <w:sz w:val="24"/>
                <w:szCs w:val="24"/>
                <w:lang w:eastAsia="zh-CN"/>
              </w:rPr>
              <w:t>）</w:t>
            </w:r>
          </w:p>
        </w:tc>
        <w:tc>
          <w:tcPr>
            <w:tcW w:w="3474" w:type="dxa"/>
            <w:vAlign w:val="center"/>
          </w:tcPr>
          <w:p w14:paraId="6AB8ACCF">
            <w:pPr>
              <w:snapToGrid w:val="0"/>
              <w:jc w:val="center"/>
              <w:rPr>
                <w:rFonts w:hint="eastAsia" w:ascii="宋体" w:hAnsi="宋体" w:cs="宋体"/>
                <w:sz w:val="28"/>
                <w:szCs w:val="28"/>
              </w:rPr>
            </w:pPr>
            <w:r>
              <w:rPr>
                <w:rFonts w:hint="eastAsia" w:ascii="宋体" w:hAnsi="宋体" w:cs="宋体"/>
                <w:sz w:val="28"/>
                <w:szCs w:val="28"/>
              </w:rPr>
              <w:t>工业</w:t>
            </w:r>
          </w:p>
        </w:tc>
      </w:tr>
      <w:tr w14:paraId="238FA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2B647465">
            <w:pPr>
              <w:snapToGrid w:val="0"/>
              <w:jc w:val="center"/>
              <w:rPr>
                <w:rFonts w:hint="eastAsia" w:ascii="宋体" w:hAnsi="宋体" w:cs="宋体"/>
                <w:sz w:val="28"/>
                <w:szCs w:val="28"/>
              </w:rPr>
            </w:pPr>
          </w:p>
        </w:tc>
        <w:tc>
          <w:tcPr>
            <w:tcW w:w="1078" w:type="dxa"/>
            <w:vAlign w:val="center"/>
          </w:tcPr>
          <w:p w14:paraId="7410E53B">
            <w:pPr>
              <w:snapToGrid w:val="0"/>
              <w:jc w:val="center"/>
              <w:rPr>
                <w:rFonts w:hint="eastAsia" w:ascii="宋体" w:hAnsi="宋体" w:cs="宋体"/>
                <w:sz w:val="28"/>
                <w:szCs w:val="28"/>
              </w:rPr>
            </w:pPr>
            <w:r>
              <w:rPr>
                <w:rFonts w:hint="eastAsia" w:ascii="宋体" w:hAnsi="宋体" w:cs="宋体"/>
                <w:sz w:val="28"/>
                <w:szCs w:val="28"/>
              </w:rPr>
              <w:t>3</w:t>
            </w:r>
          </w:p>
        </w:tc>
        <w:tc>
          <w:tcPr>
            <w:tcW w:w="4260" w:type="dxa"/>
            <w:vAlign w:val="center"/>
          </w:tcPr>
          <w:p w14:paraId="63E76ADF">
            <w:pPr>
              <w:snapToGrid w:val="0"/>
              <w:jc w:val="left"/>
              <w:rPr>
                <w:rFonts w:hint="eastAsia" w:ascii="宋体" w:hAnsi="宋体" w:cs="宋体"/>
                <w:sz w:val="28"/>
                <w:szCs w:val="28"/>
              </w:rPr>
            </w:pPr>
            <w:r>
              <w:rPr>
                <w:rFonts w:hint="eastAsia" w:ascii="宋体" w:hAnsi="宋体" w:cs="宋体"/>
                <w:sz w:val="24"/>
                <w:szCs w:val="24"/>
              </w:rPr>
              <w:t>神经肌肉电刺激仪</w:t>
            </w:r>
          </w:p>
        </w:tc>
        <w:tc>
          <w:tcPr>
            <w:tcW w:w="3474" w:type="dxa"/>
            <w:vAlign w:val="center"/>
          </w:tcPr>
          <w:p w14:paraId="05841210">
            <w:pPr>
              <w:snapToGrid w:val="0"/>
              <w:jc w:val="center"/>
              <w:rPr>
                <w:rFonts w:hint="eastAsia" w:ascii="宋体" w:hAnsi="宋体" w:cs="宋体"/>
                <w:sz w:val="28"/>
                <w:szCs w:val="28"/>
              </w:rPr>
            </w:pPr>
            <w:r>
              <w:rPr>
                <w:rFonts w:hint="eastAsia" w:ascii="宋体" w:hAnsi="宋体" w:cs="宋体"/>
                <w:sz w:val="28"/>
                <w:szCs w:val="28"/>
              </w:rPr>
              <w:t>工业</w:t>
            </w:r>
          </w:p>
        </w:tc>
      </w:tr>
      <w:tr w14:paraId="42639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3BB4967D">
            <w:pPr>
              <w:snapToGrid w:val="0"/>
              <w:jc w:val="center"/>
              <w:rPr>
                <w:rFonts w:hint="eastAsia" w:ascii="宋体" w:hAnsi="宋体" w:cs="宋体"/>
                <w:sz w:val="28"/>
                <w:szCs w:val="28"/>
              </w:rPr>
            </w:pPr>
          </w:p>
        </w:tc>
        <w:tc>
          <w:tcPr>
            <w:tcW w:w="1078" w:type="dxa"/>
            <w:vAlign w:val="center"/>
          </w:tcPr>
          <w:p w14:paraId="36DB636E">
            <w:pPr>
              <w:snapToGrid w:val="0"/>
              <w:jc w:val="center"/>
              <w:rPr>
                <w:rFonts w:hint="eastAsia" w:ascii="宋体" w:hAnsi="宋体" w:cs="宋体"/>
                <w:sz w:val="28"/>
                <w:szCs w:val="28"/>
              </w:rPr>
            </w:pPr>
            <w:r>
              <w:rPr>
                <w:rFonts w:hint="eastAsia" w:ascii="宋体" w:hAnsi="宋体" w:cs="宋体"/>
                <w:sz w:val="28"/>
                <w:szCs w:val="28"/>
              </w:rPr>
              <w:t>4</w:t>
            </w:r>
          </w:p>
        </w:tc>
        <w:tc>
          <w:tcPr>
            <w:tcW w:w="4260" w:type="dxa"/>
            <w:vAlign w:val="center"/>
          </w:tcPr>
          <w:p w14:paraId="78EE23CE">
            <w:pPr>
              <w:snapToGrid w:val="0"/>
              <w:jc w:val="left"/>
              <w:rPr>
                <w:rFonts w:hint="eastAsia" w:ascii="宋体" w:hAnsi="宋体" w:cs="宋体"/>
                <w:sz w:val="28"/>
                <w:szCs w:val="28"/>
              </w:rPr>
            </w:pPr>
            <w:r>
              <w:rPr>
                <w:rFonts w:hint="eastAsia" w:ascii="宋体" w:hAnsi="宋体" w:cs="宋体"/>
                <w:sz w:val="24"/>
                <w:szCs w:val="24"/>
              </w:rPr>
              <w:t>吞咽神经肌肉电刺激仪</w:t>
            </w:r>
          </w:p>
        </w:tc>
        <w:tc>
          <w:tcPr>
            <w:tcW w:w="3474" w:type="dxa"/>
            <w:vAlign w:val="center"/>
          </w:tcPr>
          <w:p w14:paraId="0340641B">
            <w:pPr>
              <w:snapToGrid w:val="0"/>
              <w:jc w:val="center"/>
              <w:rPr>
                <w:rFonts w:hint="eastAsia" w:ascii="宋体" w:hAnsi="宋体" w:cs="宋体"/>
                <w:sz w:val="28"/>
                <w:szCs w:val="28"/>
              </w:rPr>
            </w:pPr>
            <w:r>
              <w:rPr>
                <w:rFonts w:hint="eastAsia" w:ascii="宋体" w:hAnsi="宋体" w:cs="宋体"/>
                <w:sz w:val="28"/>
                <w:szCs w:val="28"/>
              </w:rPr>
              <w:t>工业</w:t>
            </w:r>
          </w:p>
        </w:tc>
      </w:tr>
      <w:tr w14:paraId="0F613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1E58BC08">
            <w:pPr>
              <w:snapToGrid w:val="0"/>
              <w:jc w:val="center"/>
              <w:rPr>
                <w:rFonts w:hint="eastAsia" w:ascii="宋体" w:hAnsi="宋体" w:cs="宋体"/>
                <w:sz w:val="28"/>
                <w:szCs w:val="28"/>
              </w:rPr>
            </w:pPr>
          </w:p>
        </w:tc>
        <w:tc>
          <w:tcPr>
            <w:tcW w:w="1078" w:type="dxa"/>
            <w:vAlign w:val="center"/>
          </w:tcPr>
          <w:p w14:paraId="5EC0B762">
            <w:pPr>
              <w:snapToGrid w:val="0"/>
              <w:jc w:val="center"/>
              <w:rPr>
                <w:rFonts w:hint="eastAsia" w:ascii="宋体" w:hAnsi="宋体" w:cs="宋体"/>
                <w:sz w:val="28"/>
                <w:szCs w:val="28"/>
              </w:rPr>
            </w:pPr>
            <w:r>
              <w:rPr>
                <w:rFonts w:hint="eastAsia" w:ascii="宋体" w:hAnsi="宋体" w:cs="宋体"/>
                <w:sz w:val="28"/>
                <w:szCs w:val="28"/>
              </w:rPr>
              <w:t>5</w:t>
            </w:r>
          </w:p>
        </w:tc>
        <w:tc>
          <w:tcPr>
            <w:tcW w:w="4260" w:type="dxa"/>
            <w:vAlign w:val="center"/>
          </w:tcPr>
          <w:p w14:paraId="306B094C">
            <w:pPr>
              <w:snapToGrid w:val="0"/>
              <w:jc w:val="left"/>
              <w:rPr>
                <w:rFonts w:hint="eastAsia" w:ascii="宋体" w:hAnsi="宋体" w:cs="宋体"/>
                <w:sz w:val="28"/>
                <w:szCs w:val="28"/>
              </w:rPr>
            </w:pPr>
            <w:r>
              <w:rPr>
                <w:rFonts w:hint="eastAsia" w:ascii="宋体" w:hAnsi="宋体" w:cs="宋体"/>
                <w:sz w:val="24"/>
                <w:szCs w:val="24"/>
              </w:rPr>
              <w:t>磁刺激仪</w:t>
            </w:r>
            <w:r>
              <w:rPr>
                <w:rFonts w:hint="eastAsia" w:ascii="宋体" w:hAnsi="宋体" w:cs="宋体"/>
                <w:sz w:val="24"/>
                <w:szCs w:val="24"/>
                <w:lang w:eastAsia="zh-CN"/>
              </w:rPr>
              <w:t>（</w:t>
            </w:r>
            <w:r>
              <w:rPr>
                <w:rFonts w:hint="eastAsia" w:ascii="宋体" w:hAnsi="宋体" w:cs="宋体"/>
                <w:sz w:val="24"/>
                <w:szCs w:val="24"/>
              </w:rPr>
              <w:t>经颅盆底一体</w:t>
            </w:r>
            <w:r>
              <w:rPr>
                <w:rFonts w:hint="eastAsia" w:ascii="宋体" w:hAnsi="宋体" w:cs="宋体"/>
                <w:sz w:val="24"/>
                <w:szCs w:val="24"/>
                <w:lang w:eastAsia="zh-CN"/>
              </w:rPr>
              <w:t>）</w:t>
            </w:r>
          </w:p>
        </w:tc>
        <w:tc>
          <w:tcPr>
            <w:tcW w:w="3474" w:type="dxa"/>
            <w:vAlign w:val="center"/>
          </w:tcPr>
          <w:p w14:paraId="7EB6F1D9">
            <w:pPr>
              <w:snapToGrid w:val="0"/>
              <w:jc w:val="center"/>
              <w:rPr>
                <w:rFonts w:hint="eastAsia" w:ascii="宋体" w:hAnsi="宋体" w:cs="宋体"/>
                <w:sz w:val="28"/>
                <w:szCs w:val="28"/>
              </w:rPr>
            </w:pPr>
            <w:r>
              <w:rPr>
                <w:rFonts w:hint="eastAsia" w:ascii="宋体" w:hAnsi="宋体" w:cs="宋体"/>
                <w:sz w:val="28"/>
                <w:szCs w:val="28"/>
              </w:rPr>
              <w:t>工业</w:t>
            </w:r>
          </w:p>
        </w:tc>
      </w:tr>
      <w:tr w14:paraId="2C91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restart"/>
            <w:vAlign w:val="center"/>
          </w:tcPr>
          <w:p w14:paraId="600293CD">
            <w:pPr>
              <w:snapToGrid w:val="0"/>
              <w:jc w:val="center"/>
              <w:rPr>
                <w:rFonts w:hint="eastAsia" w:ascii="宋体" w:hAnsi="宋体" w:cs="宋体"/>
                <w:sz w:val="28"/>
                <w:szCs w:val="28"/>
              </w:rPr>
            </w:pPr>
            <w:r>
              <w:rPr>
                <w:rFonts w:hint="eastAsia" w:ascii="宋体" w:hAnsi="宋体" w:cs="宋体"/>
                <w:sz w:val="28"/>
                <w:szCs w:val="28"/>
              </w:rPr>
              <w:t>5</w:t>
            </w:r>
          </w:p>
        </w:tc>
        <w:tc>
          <w:tcPr>
            <w:tcW w:w="1078" w:type="dxa"/>
            <w:vAlign w:val="center"/>
          </w:tcPr>
          <w:p w14:paraId="0DB45F42">
            <w:pPr>
              <w:snapToGrid w:val="0"/>
              <w:jc w:val="center"/>
              <w:rPr>
                <w:rFonts w:ascii="宋体" w:hAnsi="宋体" w:cs="宋体"/>
                <w:sz w:val="28"/>
                <w:szCs w:val="28"/>
              </w:rPr>
            </w:pPr>
            <w:r>
              <w:rPr>
                <w:rFonts w:hint="eastAsia" w:ascii="宋体" w:hAnsi="宋体" w:cs="宋体"/>
                <w:sz w:val="28"/>
                <w:szCs w:val="28"/>
              </w:rPr>
              <w:t>1</w:t>
            </w:r>
          </w:p>
        </w:tc>
        <w:tc>
          <w:tcPr>
            <w:tcW w:w="4260" w:type="dxa"/>
            <w:vAlign w:val="center"/>
          </w:tcPr>
          <w:p w14:paraId="5C639005">
            <w:pPr>
              <w:snapToGrid w:val="0"/>
              <w:jc w:val="left"/>
              <w:rPr>
                <w:rFonts w:hint="eastAsia" w:ascii="宋体" w:hAnsi="宋体" w:cs="宋体"/>
                <w:sz w:val="28"/>
                <w:szCs w:val="28"/>
              </w:rPr>
            </w:pPr>
            <w:r>
              <w:rPr>
                <w:rFonts w:hint="eastAsia" w:ascii="宋体" w:hAnsi="宋体" w:cs="宋体"/>
                <w:sz w:val="24"/>
                <w:szCs w:val="24"/>
              </w:rPr>
              <w:t>床单元</w:t>
            </w:r>
          </w:p>
        </w:tc>
        <w:tc>
          <w:tcPr>
            <w:tcW w:w="3474" w:type="dxa"/>
            <w:vAlign w:val="center"/>
          </w:tcPr>
          <w:p w14:paraId="51EA6467">
            <w:pPr>
              <w:snapToGrid w:val="0"/>
              <w:jc w:val="center"/>
              <w:rPr>
                <w:rFonts w:hint="eastAsia" w:ascii="宋体" w:hAnsi="宋体" w:cs="宋体"/>
                <w:sz w:val="28"/>
                <w:szCs w:val="28"/>
              </w:rPr>
            </w:pPr>
            <w:r>
              <w:rPr>
                <w:rFonts w:hint="eastAsia" w:ascii="宋体" w:hAnsi="宋体" w:cs="宋体"/>
                <w:sz w:val="28"/>
                <w:szCs w:val="28"/>
              </w:rPr>
              <w:t>工业</w:t>
            </w:r>
          </w:p>
        </w:tc>
      </w:tr>
      <w:tr w14:paraId="51066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3D966591">
            <w:pPr>
              <w:snapToGrid w:val="0"/>
              <w:jc w:val="center"/>
              <w:rPr>
                <w:rFonts w:hint="eastAsia" w:ascii="宋体" w:hAnsi="宋体" w:cs="宋体"/>
                <w:sz w:val="28"/>
                <w:szCs w:val="28"/>
              </w:rPr>
            </w:pPr>
          </w:p>
        </w:tc>
        <w:tc>
          <w:tcPr>
            <w:tcW w:w="1078" w:type="dxa"/>
            <w:vAlign w:val="center"/>
          </w:tcPr>
          <w:p w14:paraId="3D93778C">
            <w:pPr>
              <w:snapToGrid w:val="0"/>
              <w:jc w:val="center"/>
              <w:rPr>
                <w:rFonts w:ascii="宋体" w:hAnsi="宋体" w:cs="宋体"/>
                <w:sz w:val="28"/>
                <w:szCs w:val="28"/>
              </w:rPr>
            </w:pPr>
            <w:r>
              <w:rPr>
                <w:rFonts w:hint="eastAsia" w:ascii="宋体" w:hAnsi="宋体" w:cs="宋体"/>
                <w:sz w:val="28"/>
                <w:szCs w:val="28"/>
              </w:rPr>
              <w:t>2</w:t>
            </w:r>
          </w:p>
        </w:tc>
        <w:tc>
          <w:tcPr>
            <w:tcW w:w="4260" w:type="dxa"/>
            <w:vAlign w:val="center"/>
          </w:tcPr>
          <w:p w14:paraId="3A3B8DE6">
            <w:pPr>
              <w:snapToGrid w:val="0"/>
              <w:jc w:val="left"/>
              <w:rPr>
                <w:rFonts w:hint="eastAsia" w:ascii="宋体" w:hAnsi="宋体" w:cs="宋体"/>
                <w:sz w:val="28"/>
                <w:szCs w:val="28"/>
              </w:rPr>
            </w:pPr>
            <w:r>
              <w:rPr>
                <w:rFonts w:hint="eastAsia" w:ascii="宋体" w:hAnsi="宋体" w:cs="宋体"/>
                <w:sz w:val="24"/>
                <w:szCs w:val="24"/>
              </w:rPr>
              <w:t>紫外线空气消毒机</w:t>
            </w:r>
          </w:p>
        </w:tc>
        <w:tc>
          <w:tcPr>
            <w:tcW w:w="3474" w:type="dxa"/>
            <w:vAlign w:val="center"/>
          </w:tcPr>
          <w:p w14:paraId="6C6F49DD">
            <w:pPr>
              <w:snapToGrid w:val="0"/>
              <w:jc w:val="center"/>
              <w:rPr>
                <w:rFonts w:hint="eastAsia" w:ascii="宋体" w:hAnsi="宋体" w:cs="宋体"/>
                <w:sz w:val="28"/>
                <w:szCs w:val="28"/>
              </w:rPr>
            </w:pPr>
            <w:r>
              <w:rPr>
                <w:rFonts w:hint="eastAsia" w:ascii="宋体" w:hAnsi="宋体" w:cs="宋体"/>
                <w:sz w:val="28"/>
                <w:szCs w:val="28"/>
              </w:rPr>
              <w:t>工业</w:t>
            </w:r>
          </w:p>
        </w:tc>
      </w:tr>
      <w:tr w14:paraId="51BAD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61B22D84">
            <w:pPr>
              <w:snapToGrid w:val="0"/>
              <w:jc w:val="center"/>
              <w:rPr>
                <w:rFonts w:hint="eastAsia" w:ascii="宋体" w:hAnsi="宋体" w:cs="宋体"/>
                <w:sz w:val="28"/>
                <w:szCs w:val="28"/>
              </w:rPr>
            </w:pPr>
          </w:p>
        </w:tc>
        <w:tc>
          <w:tcPr>
            <w:tcW w:w="1078" w:type="dxa"/>
            <w:vAlign w:val="center"/>
          </w:tcPr>
          <w:p w14:paraId="5CA0825E">
            <w:pPr>
              <w:snapToGrid w:val="0"/>
              <w:jc w:val="center"/>
              <w:rPr>
                <w:rFonts w:ascii="宋体" w:hAnsi="宋体" w:cs="宋体"/>
                <w:sz w:val="28"/>
                <w:szCs w:val="28"/>
              </w:rPr>
            </w:pPr>
            <w:r>
              <w:rPr>
                <w:rFonts w:hint="eastAsia" w:ascii="宋体" w:hAnsi="宋体" w:cs="宋体"/>
                <w:sz w:val="28"/>
                <w:szCs w:val="28"/>
              </w:rPr>
              <w:t>3</w:t>
            </w:r>
          </w:p>
        </w:tc>
        <w:tc>
          <w:tcPr>
            <w:tcW w:w="4260" w:type="dxa"/>
            <w:vAlign w:val="center"/>
          </w:tcPr>
          <w:p w14:paraId="4240D2BA">
            <w:pPr>
              <w:snapToGrid w:val="0"/>
              <w:jc w:val="left"/>
              <w:rPr>
                <w:rFonts w:hint="eastAsia" w:ascii="宋体" w:hAnsi="宋体" w:cs="宋体"/>
                <w:sz w:val="28"/>
                <w:szCs w:val="28"/>
              </w:rPr>
            </w:pPr>
            <w:r>
              <w:rPr>
                <w:rFonts w:hint="eastAsia" w:ascii="宋体" w:hAnsi="宋体" w:cs="宋体"/>
                <w:sz w:val="24"/>
                <w:szCs w:val="24"/>
              </w:rPr>
              <w:t>超声雾化低频近红外线治疗仪</w:t>
            </w:r>
          </w:p>
        </w:tc>
        <w:tc>
          <w:tcPr>
            <w:tcW w:w="3474" w:type="dxa"/>
            <w:vAlign w:val="center"/>
          </w:tcPr>
          <w:p w14:paraId="158CBA2C">
            <w:pPr>
              <w:snapToGrid w:val="0"/>
              <w:jc w:val="center"/>
              <w:rPr>
                <w:rFonts w:hint="eastAsia" w:ascii="宋体" w:hAnsi="宋体" w:cs="宋体"/>
                <w:sz w:val="28"/>
                <w:szCs w:val="28"/>
              </w:rPr>
            </w:pPr>
            <w:r>
              <w:rPr>
                <w:rFonts w:hint="eastAsia" w:ascii="宋体" w:hAnsi="宋体" w:cs="宋体"/>
                <w:sz w:val="28"/>
                <w:szCs w:val="28"/>
              </w:rPr>
              <w:t>工业</w:t>
            </w:r>
          </w:p>
        </w:tc>
      </w:tr>
      <w:tr w14:paraId="1E99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133CC33E">
            <w:pPr>
              <w:snapToGrid w:val="0"/>
              <w:jc w:val="center"/>
              <w:rPr>
                <w:rFonts w:hint="eastAsia" w:ascii="宋体" w:hAnsi="宋体" w:cs="宋体"/>
                <w:sz w:val="28"/>
                <w:szCs w:val="28"/>
              </w:rPr>
            </w:pPr>
          </w:p>
        </w:tc>
        <w:tc>
          <w:tcPr>
            <w:tcW w:w="1078" w:type="dxa"/>
            <w:vAlign w:val="center"/>
          </w:tcPr>
          <w:p w14:paraId="33D4BF96">
            <w:pPr>
              <w:snapToGrid w:val="0"/>
              <w:jc w:val="center"/>
              <w:rPr>
                <w:rFonts w:ascii="宋体" w:hAnsi="宋体" w:cs="宋体"/>
                <w:sz w:val="28"/>
                <w:szCs w:val="28"/>
              </w:rPr>
            </w:pPr>
            <w:r>
              <w:rPr>
                <w:rFonts w:hint="eastAsia" w:ascii="宋体" w:hAnsi="宋体" w:cs="宋体"/>
                <w:sz w:val="28"/>
                <w:szCs w:val="28"/>
              </w:rPr>
              <w:t>4</w:t>
            </w:r>
          </w:p>
        </w:tc>
        <w:tc>
          <w:tcPr>
            <w:tcW w:w="4260" w:type="dxa"/>
            <w:vAlign w:val="center"/>
          </w:tcPr>
          <w:p w14:paraId="1A564191">
            <w:pPr>
              <w:snapToGrid w:val="0"/>
              <w:jc w:val="left"/>
              <w:rPr>
                <w:rFonts w:hint="eastAsia" w:ascii="宋体" w:hAnsi="宋体" w:cs="宋体"/>
                <w:sz w:val="28"/>
                <w:szCs w:val="28"/>
              </w:rPr>
            </w:pPr>
            <w:r>
              <w:rPr>
                <w:rFonts w:hint="eastAsia" w:ascii="宋体" w:hAnsi="宋体" w:cs="宋体"/>
                <w:sz w:val="24"/>
                <w:szCs w:val="24"/>
              </w:rPr>
              <w:t>射频控温热凝设备</w:t>
            </w:r>
          </w:p>
        </w:tc>
        <w:tc>
          <w:tcPr>
            <w:tcW w:w="3474" w:type="dxa"/>
            <w:vAlign w:val="center"/>
          </w:tcPr>
          <w:p w14:paraId="02785D88">
            <w:pPr>
              <w:snapToGrid w:val="0"/>
              <w:jc w:val="center"/>
              <w:rPr>
                <w:rFonts w:hint="eastAsia" w:ascii="宋体" w:hAnsi="宋体" w:cs="宋体"/>
                <w:sz w:val="28"/>
                <w:szCs w:val="28"/>
              </w:rPr>
            </w:pPr>
            <w:r>
              <w:rPr>
                <w:rFonts w:hint="eastAsia" w:ascii="宋体" w:hAnsi="宋体" w:cs="宋体"/>
                <w:sz w:val="28"/>
                <w:szCs w:val="28"/>
              </w:rPr>
              <w:t>工业</w:t>
            </w:r>
          </w:p>
        </w:tc>
      </w:tr>
      <w:tr w14:paraId="5704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Merge w:val="continue"/>
            <w:vAlign w:val="center"/>
          </w:tcPr>
          <w:p w14:paraId="757D0827">
            <w:pPr>
              <w:snapToGrid w:val="0"/>
              <w:jc w:val="center"/>
              <w:rPr>
                <w:rFonts w:hint="eastAsia" w:ascii="宋体" w:hAnsi="宋体" w:cs="宋体"/>
                <w:sz w:val="28"/>
                <w:szCs w:val="28"/>
              </w:rPr>
            </w:pPr>
          </w:p>
        </w:tc>
        <w:tc>
          <w:tcPr>
            <w:tcW w:w="1078" w:type="dxa"/>
            <w:vAlign w:val="center"/>
          </w:tcPr>
          <w:p w14:paraId="7AAD7EEA">
            <w:pPr>
              <w:snapToGrid w:val="0"/>
              <w:jc w:val="center"/>
              <w:rPr>
                <w:rFonts w:ascii="宋体" w:hAnsi="宋体" w:cs="宋体"/>
                <w:sz w:val="28"/>
                <w:szCs w:val="28"/>
              </w:rPr>
            </w:pPr>
            <w:r>
              <w:rPr>
                <w:rFonts w:hint="eastAsia" w:ascii="宋体" w:hAnsi="宋体" w:cs="宋体"/>
                <w:sz w:val="28"/>
                <w:szCs w:val="28"/>
              </w:rPr>
              <w:t>5</w:t>
            </w:r>
          </w:p>
        </w:tc>
        <w:tc>
          <w:tcPr>
            <w:tcW w:w="4260" w:type="dxa"/>
            <w:vAlign w:val="center"/>
          </w:tcPr>
          <w:p w14:paraId="3C8B9311">
            <w:pPr>
              <w:snapToGrid w:val="0"/>
              <w:jc w:val="left"/>
              <w:rPr>
                <w:rFonts w:hint="eastAsia" w:ascii="宋体" w:hAnsi="宋体" w:cs="宋体"/>
                <w:sz w:val="28"/>
                <w:szCs w:val="28"/>
              </w:rPr>
            </w:pPr>
            <w:r>
              <w:rPr>
                <w:rFonts w:hint="eastAsia" w:ascii="宋体" w:hAnsi="宋体" w:cs="宋体"/>
                <w:sz w:val="24"/>
                <w:szCs w:val="24"/>
              </w:rPr>
              <w:t>内热针治疗仪</w:t>
            </w:r>
          </w:p>
        </w:tc>
        <w:tc>
          <w:tcPr>
            <w:tcW w:w="3474" w:type="dxa"/>
            <w:vAlign w:val="center"/>
          </w:tcPr>
          <w:p w14:paraId="17E27436">
            <w:pPr>
              <w:snapToGrid w:val="0"/>
              <w:jc w:val="center"/>
              <w:rPr>
                <w:rFonts w:hint="eastAsia" w:ascii="宋体" w:hAnsi="宋体" w:cs="宋体"/>
                <w:sz w:val="28"/>
                <w:szCs w:val="28"/>
              </w:rPr>
            </w:pPr>
            <w:r>
              <w:rPr>
                <w:rFonts w:hint="eastAsia" w:ascii="宋体" w:hAnsi="宋体" w:cs="宋体"/>
                <w:sz w:val="28"/>
                <w:szCs w:val="28"/>
              </w:rPr>
              <w:t>工业</w:t>
            </w:r>
          </w:p>
        </w:tc>
      </w:tr>
      <w:tr w14:paraId="4F44A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15" w:type="dxa"/>
            <w:vAlign w:val="center"/>
          </w:tcPr>
          <w:p w14:paraId="32207918">
            <w:pPr>
              <w:snapToGrid w:val="0"/>
              <w:jc w:val="center"/>
              <w:rPr>
                <w:rFonts w:ascii="宋体" w:hAnsi="宋体" w:cs="宋体"/>
                <w:sz w:val="28"/>
                <w:szCs w:val="28"/>
              </w:rPr>
            </w:pPr>
            <w:r>
              <w:rPr>
                <w:rFonts w:hint="eastAsia" w:ascii="宋体" w:hAnsi="宋体" w:cs="宋体"/>
                <w:sz w:val="28"/>
                <w:szCs w:val="28"/>
              </w:rPr>
              <w:t>6</w:t>
            </w:r>
          </w:p>
        </w:tc>
        <w:tc>
          <w:tcPr>
            <w:tcW w:w="1078" w:type="dxa"/>
            <w:vAlign w:val="center"/>
          </w:tcPr>
          <w:p w14:paraId="30DE838B">
            <w:pPr>
              <w:snapToGrid w:val="0"/>
              <w:jc w:val="center"/>
              <w:rPr>
                <w:rFonts w:ascii="宋体" w:hAnsi="宋体" w:cs="宋体"/>
                <w:sz w:val="28"/>
                <w:szCs w:val="28"/>
              </w:rPr>
            </w:pPr>
            <w:r>
              <w:rPr>
                <w:rFonts w:hint="eastAsia" w:ascii="宋体" w:hAnsi="宋体" w:cs="宋体"/>
                <w:sz w:val="28"/>
                <w:szCs w:val="28"/>
              </w:rPr>
              <w:t>1</w:t>
            </w:r>
          </w:p>
        </w:tc>
        <w:tc>
          <w:tcPr>
            <w:tcW w:w="4260" w:type="dxa"/>
            <w:vAlign w:val="center"/>
          </w:tcPr>
          <w:p w14:paraId="27FC556C">
            <w:pPr>
              <w:snapToGrid w:val="0"/>
              <w:jc w:val="left"/>
              <w:rPr>
                <w:rFonts w:hint="eastAsia" w:ascii="宋体" w:hAnsi="宋体" w:cs="宋体"/>
                <w:sz w:val="28"/>
                <w:szCs w:val="28"/>
              </w:rPr>
            </w:pPr>
            <w:r>
              <w:rPr>
                <w:rFonts w:hint="eastAsia" w:ascii="宋体" w:hAnsi="宋体" w:cs="宋体"/>
                <w:sz w:val="24"/>
                <w:szCs w:val="24"/>
              </w:rPr>
              <w:t>血滤机</w:t>
            </w:r>
          </w:p>
        </w:tc>
        <w:tc>
          <w:tcPr>
            <w:tcW w:w="3474" w:type="dxa"/>
            <w:vAlign w:val="center"/>
          </w:tcPr>
          <w:p w14:paraId="0B9D5BF8">
            <w:pPr>
              <w:snapToGrid w:val="0"/>
              <w:jc w:val="center"/>
              <w:rPr>
                <w:rFonts w:hint="eastAsia" w:ascii="宋体" w:hAnsi="宋体" w:cs="宋体"/>
                <w:sz w:val="28"/>
                <w:szCs w:val="28"/>
              </w:rPr>
            </w:pPr>
            <w:r>
              <w:rPr>
                <w:rFonts w:hint="eastAsia" w:ascii="宋体" w:hAnsi="宋体" w:cs="宋体"/>
                <w:sz w:val="28"/>
                <w:szCs w:val="28"/>
              </w:rPr>
              <w:t>工业</w:t>
            </w:r>
          </w:p>
        </w:tc>
      </w:tr>
    </w:tbl>
    <w:p w14:paraId="05622EEE">
      <w:pPr>
        <w:spacing w:line="520" w:lineRule="exact"/>
        <w:rPr>
          <w:rFonts w:hint="eastAsia" w:ascii="宋体" w:hAnsi="宋体"/>
          <w:b/>
          <w:color w:val="000000"/>
          <w:sz w:val="28"/>
          <w:szCs w:val="28"/>
        </w:rPr>
      </w:pPr>
      <w:r>
        <w:rPr>
          <w:rFonts w:hint="eastAsia" w:ascii="宋体" w:hAnsi="宋体"/>
          <w:b/>
          <w:color w:val="000000"/>
          <w:sz w:val="28"/>
          <w:szCs w:val="28"/>
        </w:rPr>
        <w:t>政府采购中实施本国产品标准及相关政策</w:t>
      </w:r>
    </w:p>
    <w:p w14:paraId="1E90C625">
      <w:pPr>
        <w:spacing w:line="520" w:lineRule="exact"/>
        <w:ind w:firstLine="560" w:firstLineChars="200"/>
        <w:rPr>
          <w:rFonts w:hint="eastAsia" w:ascii="宋体" w:hAnsi="宋体"/>
          <w:sz w:val="28"/>
          <w:szCs w:val="28"/>
        </w:rPr>
      </w:pPr>
      <w:r>
        <w:rPr>
          <w:rFonts w:hint="eastAsia" w:ascii="宋体" w:hAnsi="宋体"/>
          <w:sz w:val="28"/>
          <w:szCs w:val="28"/>
        </w:rPr>
        <w:t>1.本项目对采购本国产品给予政策支持，具体内容见招标文件“第五章评标方法与评标标准”。</w:t>
      </w:r>
    </w:p>
    <w:p w14:paraId="29ED69B1">
      <w:pPr>
        <w:spacing w:line="520" w:lineRule="exact"/>
        <w:ind w:firstLine="560" w:firstLineChars="200"/>
        <w:rPr>
          <w:rFonts w:hint="eastAsia" w:ascii="宋体" w:hAnsi="宋体"/>
          <w:sz w:val="28"/>
          <w:szCs w:val="28"/>
        </w:rPr>
      </w:pPr>
      <w:r>
        <w:rPr>
          <w:rFonts w:hint="eastAsia" w:ascii="宋体" w:hAnsi="宋体"/>
          <w:sz w:val="28"/>
          <w:szCs w:val="28"/>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7225E5">
      <w:pPr>
        <w:spacing w:line="520" w:lineRule="exact"/>
        <w:ind w:firstLine="560" w:firstLineChars="200"/>
        <w:rPr>
          <w:rFonts w:hint="eastAsia" w:ascii="宋体" w:hAnsi="宋体"/>
          <w:sz w:val="28"/>
          <w:szCs w:val="28"/>
        </w:rPr>
      </w:pPr>
      <w:r>
        <w:rPr>
          <w:rFonts w:hint="eastAsia" w:ascii="宋体" w:hAnsi="宋体"/>
          <w:sz w:val="28"/>
          <w:szCs w:val="28"/>
        </w:rPr>
        <w:t>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b/>
          <w:bCs/>
          <w:sz w:val="28"/>
          <w:szCs w:val="28"/>
        </w:rPr>
        <w:t>对医疗器械产品，取得药品监督管理部门授予的准字号医疗器械注册证的，属于在中国境内生产的产品；</w:t>
      </w:r>
      <w:r>
        <w:rPr>
          <w:rFonts w:hint="eastAsia" w:ascii="宋体" w:hAnsi="宋体"/>
          <w:sz w:val="28"/>
          <w:szCs w:val="28"/>
        </w:rPr>
        <w:t>其他产品，根据实际情况判断是否在中国境内生产。</w:t>
      </w:r>
    </w:p>
    <w:p w14:paraId="3057D9D0">
      <w:pPr>
        <w:spacing w:line="520" w:lineRule="exact"/>
        <w:rPr>
          <w:rFonts w:hint="eastAsia" w:ascii="宋体" w:hAnsi="宋体"/>
          <w:b/>
          <w:color w:val="000000"/>
          <w:sz w:val="28"/>
          <w:szCs w:val="28"/>
        </w:rPr>
      </w:pPr>
      <w:r>
        <w:rPr>
          <w:rFonts w:hint="eastAsia" w:ascii="宋体" w:hAnsi="宋体"/>
          <w:b/>
          <w:color w:val="000000"/>
          <w:sz w:val="28"/>
          <w:szCs w:val="28"/>
        </w:rPr>
        <w:t>三、技术要求</w:t>
      </w:r>
    </w:p>
    <w:p w14:paraId="77D97A3B">
      <w:pPr>
        <w:adjustRightInd w:val="0"/>
        <w:snapToGrid w:val="0"/>
        <w:spacing w:line="500" w:lineRule="exact"/>
        <w:rPr>
          <w:rFonts w:hint="eastAsia" w:ascii="宋体" w:hAnsi="宋体" w:cs="宋体"/>
          <w:sz w:val="28"/>
          <w:szCs w:val="28"/>
        </w:rPr>
      </w:pPr>
      <w:bookmarkStart w:id="193" w:name="_Toc120614281"/>
      <w:r>
        <w:rPr>
          <w:rFonts w:hint="eastAsia" w:ascii="宋体" w:hAnsi="宋体" w:cs="宋体"/>
          <w:sz w:val="28"/>
          <w:szCs w:val="28"/>
        </w:rPr>
        <w:t>采购包1：</w:t>
      </w:r>
    </w:p>
    <w:tbl>
      <w:tblPr>
        <w:tblStyle w:val="43"/>
        <w:tblW w:w="9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898"/>
        <w:gridCol w:w="1460"/>
        <w:gridCol w:w="898"/>
        <w:gridCol w:w="898"/>
        <w:gridCol w:w="1460"/>
        <w:gridCol w:w="2584"/>
      </w:tblGrid>
      <w:tr w14:paraId="6D26D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179" w:type="dxa"/>
            <w:vAlign w:val="center"/>
          </w:tcPr>
          <w:p w14:paraId="73F32D90">
            <w:pPr>
              <w:snapToGrid w:val="0"/>
              <w:jc w:val="center"/>
              <w:rPr>
                <w:rFonts w:hint="eastAsia" w:ascii="宋体" w:hAnsi="宋体"/>
                <w:b/>
                <w:sz w:val="28"/>
                <w:szCs w:val="28"/>
              </w:rPr>
            </w:pPr>
            <w:r>
              <w:rPr>
                <w:rFonts w:hint="eastAsia" w:ascii="宋体" w:hAnsi="宋体"/>
                <w:b/>
                <w:sz w:val="28"/>
                <w:szCs w:val="28"/>
              </w:rPr>
              <w:t>采购包</w:t>
            </w:r>
          </w:p>
        </w:tc>
        <w:tc>
          <w:tcPr>
            <w:tcW w:w="898" w:type="dxa"/>
            <w:vAlign w:val="center"/>
          </w:tcPr>
          <w:p w14:paraId="237F0644">
            <w:pPr>
              <w:snapToGrid w:val="0"/>
              <w:jc w:val="center"/>
              <w:rPr>
                <w:rFonts w:hint="eastAsia" w:ascii="宋体" w:hAnsi="宋体"/>
                <w:b/>
                <w:sz w:val="28"/>
                <w:szCs w:val="28"/>
              </w:rPr>
            </w:pPr>
            <w:r>
              <w:rPr>
                <w:rFonts w:hint="eastAsia" w:ascii="宋体" w:hAnsi="宋体"/>
                <w:b/>
                <w:sz w:val="28"/>
                <w:szCs w:val="28"/>
              </w:rPr>
              <w:t>序号</w:t>
            </w:r>
          </w:p>
        </w:tc>
        <w:tc>
          <w:tcPr>
            <w:tcW w:w="1460" w:type="dxa"/>
            <w:vAlign w:val="center"/>
          </w:tcPr>
          <w:p w14:paraId="162DFC96">
            <w:pPr>
              <w:snapToGrid w:val="0"/>
              <w:jc w:val="center"/>
              <w:rPr>
                <w:rFonts w:hint="eastAsia" w:ascii="宋体" w:hAnsi="宋体"/>
                <w:b/>
                <w:sz w:val="28"/>
                <w:szCs w:val="28"/>
              </w:rPr>
            </w:pPr>
            <w:r>
              <w:rPr>
                <w:rFonts w:hint="eastAsia" w:ascii="宋体" w:hAnsi="宋体"/>
                <w:b/>
                <w:sz w:val="28"/>
                <w:szCs w:val="28"/>
              </w:rPr>
              <w:t>采购</w:t>
            </w:r>
            <w:r>
              <w:rPr>
                <w:rFonts w:ascii="宋体" w:hAnsi="宋体"/>
                <w:b/>
                <w:sz w:val="28"/>
                <w:szCs w:val="28"/>
              </w:rPr>
              <w:t>标的</w:t>
            </w:r>
          </w:p>
        </w:tc>
        <w:tc>
          <w:tcPr>
            <w:tcW w:w="898" w:type="dxa"/>
            <w:vAlign w:val="center"/>
          </w:tcPr>
          <w:p w14:paraId="0BBC2A66">
            <w:pPr>
              <w:snapToGrid w:val="0"/>
              <w:jc w:val="center"/>
              <w:rPr>
                <w:rFonts w:hint="eastAsia" w:ascii="宋体" w:hAnsi="宋体"/>
                <w:b/>
                <w:sz w:val="28"/>
                <w:szCs w:val="28"/>
              </w:rPr>
            </w:pPr>
            <w:r>
              <w:rPr>
                <w:rFonts w:hint="eastAsia" w:ascii="宋体" w:hAnsi="宋体"/>
                <w:b/>
                <w:sz w:val="28"/>
                <w:szCs w:val="28"/>
              </w:rPr>
              <w:t>单位</w:t>
            </w:r>
          </w:p>
        </w:tc>
        <w:tc>
          <w:tcPr>
            <w:tcW w:w="898" w:type="dxa"/>
            <w:vAlign w:val="center"/>
          </w:tcPr>
          <w:p w14:paraId="55613496">
            <w:pPr>
              <w:snapToGrid w:val="0"/>
              <w:jc w:val="center"/>
              <w:rPr>
                <w:rFonts w:hint="eastAsia" w:ascii="宋体" w:hAnsi="宋体"/>
                <w:b/>
                <w:sz w:val="28"/>
                <w:szCs w:val="28"/>
              </w:rPr>
            </w:pPr>
            <w:r>
              <w:rPr>
                <w:rFonts w:hint="eastAsia" w:ascii="宋体" w:hAnsi="宋体"/>
                <w:b/>
                <w:sz w:val="28"/>
                <w:szCs w:val="28"/>
              </w:rPr>
              <w:t>数量</w:t>
            </w:r>
          </w:p>
        </w:tc>
        <w:tc>
          <w:tcPr>
            <w:tcW w:w="1460" w:type="dxa"/>
            <w:vAlign w:val="center"/>
          </w:tcPr>
          <w:p w14:paraId="1C423C75">
            <w:pPr>
              <w:snapToGrid w:val="0"/>
              <w:jc w:val="center"/>
              <w:rPr>
                <w:rFonts w:hint="eastAsia" w:ascii="宋体" w:hAnsi="宋体"/>
                <w:b/>
                <w:sz w:val="28"/>
                <w:szCs w:val="28"/>
              </w:rPr>
            </w:pPr>
            <w:r>
              <w:rPr>
                <w:rFonts w:hint="eastAsia" w:ascii="宋体" w:hAnsi="宋体"/>
                <w:b/>
                <w:sz w:val="28"/>
                <w:szCs w:val="28"/>
              </w:rPr>
              <w:t>预算单价</w:t>
            </w:r>
          </w:p>
          <w:p w14:paraId="576197F1">
            <w:pPr>
              <w:snapToGrid w:val="0"/>
              <w:jc w:val="center"/>
              <w:rPr>
                <w:rFonts w:hint="eastAsia" w:ascii="宋体" w:hAnsi="宋体"/>
                <w:b/>
                <w:sz w:val="28"/>
                <w:szCs w:val="28"/>
              </w:rPr>
            </w:pPr>
            <w:r>
              <w:rPr>
                <w:rFonts w:hint="eastAsia" w:ascii="宋体" w:hAnsi="宋体"/>
                <w:b/>
                <w:sz w:val="28"/>
                <w:szCs w:val="28"/>
              </w:rPr>
              <w:t>（万元）</w:t>
            </w:r>
          </w:p>
        </w:tc>
        <w:tc>
          <w:tcPr>
            <w:tcW w:w="2584" w:type="dxa"/>
            <w:vAlign w:val="center"/>
          </w:tcPr>
          <w:p w14:paraId="462ADEDB">
            <w:pPr>
              <w:snapToGrid w:val="0"/>
              <w:jc w:val="center"/>
              <w:rPr>
                <w:rFonts w:hint="eastAsia" w:ascii="宋体" w:hAnsi="宋体"/>
                <w:b/>
                <w:sz w:val="28"/>
                <w:szCs w:val="28"/>
              </w:rPr>
            </w:pPr>
            <w:r>
              <w:rPr>
                <w:rFonts w:hint="eastAsia" w:ascii="宋体" w:hAnsi="宋体"/>
                <w:b/>
                <w:sz w:val="28"/>
                <w:szCs w:val="28"/>
              </w:rPr>
              <w:t>最高限价</w:t>
            </w:r>
          </w:p>
          <w:p w14:paraId="29986853">
            <w:pPr>
              <w:snapToGrid w:val="0"/>
              <w:jc w:val="center"/>
              <w:rPr>
                <w:rFonts w:hint="eastAsia" w:ascii="宋体" w:hAnsi="宋体"/>
                <w:b/>
                <w:sz w:val="28"/>
                <w:szCs w:val="28"/>
              </w:rPr>
            </w:pPr>
            <w:r>
              <w:rPr>
                <w:rFonts w:hint="eastAsia" w:ascii="宋体" w:hAnsi="宋体"/>
                <w:b/>
                <w:sz w:val="28"/>
                <w:szCs w:val="28"/>
              </w:rPr>
              <w:t>（人民币：万元）</w:t>
            </w:r>
          </w:p>
        </w:tc>
      </w:tr>
      <w:tr w14:paraId="74BB3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9" w:type="dxa"/>
            <w:vMerge w:val="restart"/>
            <w:vAlign w:val="center"/>
          </w:tcPr>
          <w:p w14:paraId="0FBD4EA6">
            <w:pPr>
              <w:snapToGrid w:val="0"/>
              <w:jc w:val="center"/>
              <w:rPr>
                <w:rFonts w:hint="eastAsia" w:ascii="宋体" w:hAnsi="宋体" w:cs="宋体"/>
                <w:sz w:val="28"/>
                <w:szCs w:val="28"/>
              </w:rPr>
            </w:pPr>
            <w:r>
              <w:rPr>
                <w:rFonts w:hint="eastAsia" w:ascii="宋体" w:hAnsi="宋体" w:cs="宋体"/>
                <w:sz w:val="28"/>
                <w:szCs w:val="28"/>
              </w:rPr>
              <w:t>1</w:t>
            </w:r>
          </w:p>
        </w:tc>
        <w:tc>
          <w:tcPr>
            <w:tcW w:w="898" w:type="dxa"/>
            <w:vAlign w:val="center"/>
          </w:tcPr>
          <w:p w14:paraId="0D10976B">
            <w:pPr>
              <w:snapToGrid w:val="0"/>
              <w:jc w:val="center"/>
              <w:rPr>
                <w:rFonts w:hint="eastAsia" w:ascii="宋体" w:hAnsi="宋体" w:cs="宋体"/>
                <w:sz w:val="28"/>
                <w:szCs w:val="28"/>
              </w:rPr>
            </w:pPr>
            <w:r>
              <w:rPr>
                <w:rFonts w:hint="eastAsia" w:ascii="宋体" w:hAnsi="宋体" w:cs="宋体"/>
                <w:sz w:val="28"/>
                <w:szCs w:val="28"/>
              </w:rPr>
              <w:t>1</w:t>
            </w:r>
          </w:p>
        </w:tc>
        <w:tc>
          <w:tcPr>
            <w:tcW w:w="1460" w:type="dxa"/>
            <w:vAlign w:val="center"/>
          </w:tcPr>
          <w:p w14:paraId="60D715AD">
            <w:pPr>
              <w:snapToGrid w:val="0"/>
              <w:jc w:val="left"/>
              <w:rPr>
                <w:rFonts w:hint="eastAsia" w:ascii="宋体" w:hAnsi="宋体" w:cs="宋体"/>
                <w:sz w:val="28"/>
                <w:szCs w:val="28"/>
              </w:rPr>
            </w:pPr>
            <w:r>
              <w:rPr>
                <w:rFonts w:hint="eastAsia" w:ascii="宋体" w:hAnsi="宋体" w:cs="宋体"/>
                <w:sz w:val="28"/>
                <w:szCs w:val="28"/>
              </w:rPr>
              <w:t>彩色多普勒超声诊断仪</w:t>
            </w:r>
          </w:p>
        </w:tc>
        <w:tc>
          <w:tcPr>
            <w:tcW w:w="898" w:type="dxa"/>
            <w:vAlign w:val="center"/>
          </w:tcPr>
          <w:p w14:paraId="5B15DFE4">
            <w:pPr>
              <w:widowControl/>
              <w:snapToGrid w:val="0"/>
              <w:jc w:val="center"/>
              <w:textAlignment w:val="center"/>
              <w:rPr>
                <w:rFonts w:hint="eastAsia" w:ascii="宋体" w:hAnsi="宋体" w:cs="宋体"/>
                <w:sz w:val="28"/>
                <w:szCs w:val="28"/>
              </w:rPr>
            </w:pPr>
            <w:r>
              <w:rPr>
                <w:rStyle w:val="127"/>
                <w:sz w:val="28"/>
                <w:szCs w:val="28"/>
                <w:lang w:bidi="ar"/>
              </w:rPr>
              <w:t>台</w:t>
            </w:r>
          </w:p>
        </w:tc>
        <w:tc>
          <w:tcPr>
            <w:tcW w:w="898" w:type="dxa"/>
            <w:vAlign w:val="center"/>
          </w:tcPr>
          <w:p w14:paraId="2F27C927">
            <w:pPr>
              <w:widowControl/>
              <w:snapToGrid w:val="0"/>
              <w:jc w:val="center"/>
              <w:textAlignment w:val="center"/>
              <w:rPr>
                <w:rFonts w:hint="eastAsia" w:ascii="宋体" w:hAnsi="宋体" w:cs="宋体"/>
                <w:sz w:val="28"/>
                <w:szCs w:val="28"/>
              </w:rPr>
            </w:pPr>
            <w:r>
              <w:rPr>
                <w:rFonts w:ascii="宋体" w:hAnsi="宋体" w:cs="宋体"/>
                <w:color w:val="000000"/>
                <w:kern w:val="0"/>
                <w:sz w:val="28"/>
                <w:szCs w:val="28"/>
                <w:lang w:bidi="ar"/>
              </w:rPr>
              <w:t>1</w:t>
            </w:r>
          </w:p>
        </w:tc>
        <w:tc>
          <w:tcPr>
            <w:tcW w:w="1460" w:type="dxa"/>
            <w:vAlign w:val="center"/>
          </w:tcPr>
          <w:p w14:paraId="7FE52A97">
            <w:pPr>
              <w:widowControl/>
              <w:snapToGrid w:val="0"/>
              <w:jc w:val="center"/>
              <w:textAlignment w:val="center"/>
              <w:rPr>
                <w:rFonts w:ascii="宋体" w:hAnsi="宋体" w:cs="宋体"/>
                <w:sz w:val="28"/>
                <w:szCs w:val="28"/>
              </w:rPr>
            </w:pPr>
            <w:r>
              <w:rPr>
                <w:rFonts w:ascii="宋体" w:hAnsi="宋体" w:cs="宋体"/>
                <w:color w:val="000000"/>
                <w:kern w:val="0"/>
                <w:sz w:val="28"/>
                <w:szCs w:val="28"/>
                <w:lang w:bidi="ar"/>
              </w:rPr>
              <w:t>140</w:t>
            </w:r>
          </w:p>
        </w:tc>
        <w:tc>
          <w:tcPr>
            <w:tcW w:w="2584" w:type="dxa"/>
            <w:vMerge w:val="restart"/>
            <w:vAlign w:val="center"/>
          </w:tcPr>
          <w:p w14:paraId="1705FE2B">
            <w:pPr>
              <w:widowControl/>
              <w:snapToGrid w:val="0"/>
              <w:jc w:val="center"/>
              <w:textAlignment w:val="center"/>
              <w:rPr>
                <w:rFonts w:ascii="宋体" w:hAnsi="宋体" w:cs="宋体"/>
                <w:color w:val="000000"/>
                <w:kern w:val="0"/>
                <w:sz w:val="28"/>
                <w:szCs w:val="28"/>
                <w:lang w:bidi="ar"/>
              </w:rPr>
            </w:pPr>
            <w:r>
              <w:rPr>
                <w:rFonts w:hint="eastAsia" w:ascii="宋体" w:hAnsi="宋体" w:cs="宋体"/>
                <w:sz w:val="28"/>
                <w:szCs w:val="28"/>
              </w:rPr>
              <w:t>170</w:t>
            </w:r>
          </w:p>
        </w:tc>
      </w:tr>
      <w:tr w14:paraId="36E1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79" w:type="dxa"/>
            <w:vMerge w:val="continue"/>
            <w:vAlign w:val="center"/>
          </w:tcPr>
          <w:p w14:paraId="4A7E3116">
            <w:pPr>
              <w:snapToGrid w:val="0"/>
              <w:jc w:val="center"/>
              <w:rPr>
                <w:rFonts w:hint="eastAsia" w:ascii="宋体" w:hAnsi="宋体" w:cs="宋体"/>
                <w:sz w:val="28"/>
                <w:szCs w:val="28"/>
              </w:rPr>
            </w:pPr>
          </w:p>
        </w:tc>
        <w:tc>
          <w:tcPr>
            <w:tcW w:w="898" w:type="dxa"/>
            <w:vAlign w:val="center"/>
          </w:tcPr>
          <w:p w14:paraId="07A18B26">
            <w:pPr>
              <w:snapToGrid w:val="0"/>
              <w:jc w:val="center"/>
              <w:rPr>
                <w:rFonts w:hint="eastAsia" w:ascii="宋体" w:hAnsi="宋体" w:cs="宋体"/>
                <w:sz w:val="28"/>
                <w:szCs w:val="28"/>
              </w:rPr>
            </w:pPr>
            <w:r>
              <w:rPr>
                <w:rFonts w:hint="eastAsia" w:ascii="宋体" w:hAnsi="宋体" w:cs="宋体"/>
                <w:sz w:val="28"/>
                <w:szCs w:val="28"/>
              </w:rPr>
              <w:t>2</w:t>
            </w:r>
          </w:p>
        </w:tc>
        <w:tc>
          <w:tcPr>
            <w:tcW w:w="1460" w:type="dxa"/>
            <w:vAlign w:val="center"/>
          </w:tcPr>
          <w:p w14:paraId="2BD03FBE">
            <w:pPr>
              <w:snapToGrid w:val="0"/>
              <w:jc w:val="left"/>
              <w:rPr>
                <w:rFonts w:hint="eastAsia" w:ascii="宋体" w:hAnsi="宋体" w:cs="宋体"/>
                <w:sz w:val="28"/>
                <w:szCs w:val="28"/>
              </w:rPr>
            </w:pPr>
            <w:r>
              <w:rPr>
                <w:rFonts w:hint="eastAsia" w:ascii="宋体" w:hAnsi="宋体" w:cs="宋体"/>
                <w:sz w:val="28"/>
                <w:szCs w:val="28"/>
              </w:rPr>
              <w:t>C臂机</w:t>
            </w:r>
          </w:p>
        </w:tc>
        <w:tc>
          <w:tcPr>
            <w:tcW w:w="898" w:type="dxa"/>
            <w:vAlign w:val="center"/>
          </w:tcPr>
          <w:p w14:paraId="4388908E">
            <w:pPr>
              <w:widowControl/>
              <w:snapToGrid w:val="0"/>
              <w:jc w:val="center"/>
              <w:textAlignment w:val="center"/>
              <w:rPr>
                <w:rFonts w:hint="eastAsia" w:ascii="宋体" w:hAnsi="宋体" w:cs="宋体"/>
                <w:sz w:val="28"/>
                <w:szCs w:val="28"/>
              </w:rPr>
            </w:pPr>
            <w:r>
              <w:rPr>
                <w:rStyle w:val="127"/>
                <w:sz w:val="28"/>
                <w:szCs w:val="28"/>
                <w:lang w:bidi="ar"/>
              </w:rPr>
              <w:t>台</w:t>
            </w:r>
          </w:p>
        </w:tc>
        <w:tc>
          <w:tcPr>
            <w:tcW w:w="898" w:type="dxa"/>
            <w:vAlign w:val="center"/>
          </w:tcPr>
          <w:p w14:paraId="125BB845">
            <w:pPr>
              <w:widowControl/>
              <w:snapToGrid w:val="0"/>
              <w:jc w:val="center"/>
              <w:textAlignment w:val="center"/>
              <w:rPr>
                <w:rFonts w:hint="eastAsia" w:ascii="宋体" w:hAnsi="宋体" w:cs="宋体"/>
                <w:sz w:val="28"/>
                <w:szCs w:val="28"/>
              </w:rPr>
            </w:pPr>
            <w:r>
              <w:rPr>
                <w:rFonts w:ascii="宋体" w:hAnsi="宋体" w:cs="宋体"/>
                <w:color w:val="000000"/>
                <w:kern w:val="0"/>
                <w:sz w:val="28"/>
                <w:szCs w:val="28"/>
                <w:lang w:bidi="ar"/>
              </w:rPr>
              <w:t>1</w:t>
            </w:r>
          </w:p>
        </w:tc>
        <w:tc>
          <w:tcPr>
            <w:tcW w:w="1460" w:type="dxa"/>
            <w:vAlign w:val="center"/>
          </w:tcPr>
          <w:p w14:paraId="016D7A67">
            <w:pPr>
              <w:widowControl/>
              <w:snapToGrid w:val="0"/>
              <w:jc w:val="center"/>
              <w:textAlignment w:val="center"/>
              <w:rPr>
                <w:rFonts w:ascii="宋体" w:hAnsi="宋体" w:cs="宋体"/>
                <w:sz w:val="28"/>
                <w:szCs w:val="28"/>
              </w:rPr>
            </w:pPr>
            <w:r>
              <w:rPr>
                <w:rFonts w:ascii="宋体" w:hAnsi="宋体" w:cs="宋体"/>
                <w:color w:val="000000"/>
                <w:kern w:val="0"/>
                <w:sz w:val="28"/>
                <w:szCs w:val="28"/>
                <w:lang w:bidi="ar"/>
              </w:rPr>
              <w:t>30</w:t>
            </w:r>
          </w:p>
        </w:tc>
        <w:tc>
          <w:tcPr>
            <w:tcW w:w="2584" w:type="dxa"/>
            <w:vMerge w:val="continue"/>
            <w:vAlign w:val="center"/>
          </w:tcPr>
          <w:p w14:paraId="7DCDF5C7">
            <w:pPr>
              <w:widowControl/>
              <w:snapToGrid w:val="0"/>
              <w:jc w:val="right"/>
              <w:textAlignment w:val="center"/>
              <w:rPr>
                <w:rFonts w:ascii="宋体" w:hAnsi="宋体" w:cs="宋体"/>
                <w:color w:val="000000"/>
                <w:kern w:val="0"/>
                <w:sz w:val="28"/>
                <w:szCs w:val="28"/>
                <w:lang w:bidi="ar"/>
              </w:rPr>
            </w:pPr>
          </w:p>
        </w:tc>
      </w:tr>
    </w:tbl>
    <w:p w14:paraId="2C1DF4FD">
      <w:pPr>
        <w:widowControl/>
        <w:shd w:val="clear"/>
        <w:spacing w:before="120" w:after="120" w:line="520" w:lineRule="exact"/>
        <w:ind w:firstLine="560"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1.彩色多普勒超声诊断仪技术参数</w:t>
      </w:r>
    </w:p>
    <w:p w14:paraId="7A89B91F">
      <w:pPr>
        <w:spacing w:line="520" w:lineRule="exact"/>
        <w:ind w:firstLine="560" w:firstLineChars="200"/>
        <w:rPr>
          <w:rFonts w:hint="eastAsia" w:ascii="宋体" w:hAnsi="宋体"/>
          <w:sz w:val="28"/>
          <w:szCs w:val="28"/>
        </w:rPr>
      </w:pPr>
      <w:r>
        <w:rPr>
          <w:rFonts w:hint="eastAsia" w:ascii="宋体" w:hAnsi="宋体"/>
          <w:sz w:val="28"/>
          <w:szCs w:val="28"/>
        </w:rPr>
        <w:t>1.1全新集束精准发射技术，全程动态聚焦发射声束，海量并行处理</w:t>
      </w:r>
    </w:p>
    <w:p w14:paraId="1E67838A">
      <w:pPr>
        <w:spacing w:line="520" w:lineRule="exact"/>
        <w:ind w:firstLine="560" w:firstLineChars="200"/>
        <w:rPr>
          <w:rFonts w:hint="eastAsia" w:ascii="宋体" w:hAnsi="宋体"/>
          <w:sz w:val="28"/>
          <w:szCs w:val="28"/>
        </w:rPr>
      </w:pPr>
      <w:r>
        <w:rPr>
          <w:rFonts w:hint="eastAsia" w:ascii="宋体" w:hAnsi="宋体"/>
          <w:sz w:val="28"/>
          <w:szCs w:val="28"/>
        </w:rPr>
        <w:t>1.2数字处理通道数≥700万</w:t>
      </w:r>
    </w:p>
    <w:p w14:paraId="27657148">
      <w:pPr>
        <w:spacing w:line="520" w:lineRule="exact"/>
        <w:ind w:firstLine="560" w:firstLineChars="200"/>
        <w:rPr>
          <w:rFonts w:hint="eastAsia" w:ascii="宋体" w:hAnsi="宋体"/>
          <w:sz w:val="28"/>
          <w:szCs w:val="28"/>
        </w:rPr>
      </w:pPr>
      <w:r>
        <w:rPr>
          <w:rFonts w:hint="eastAsia" w:ascii="宋体" w:hAnsi="宋体"/>
          <w:sz w:val="28"/>
          <w:szCs w:val="28"/>
        </w:rPr>
        <w:t>1.3▲动态范围≥390dB</w:t>
      </w:r>
    </w:p>
    <w:p w14:paraId="1653277D">
      <w:pPr>
        <w:spacing w:line="520" w:lineRule="exact"/>
        <w:ind w:firstLine="560" w:firstLineChars="200"/>
        <w:rPr>
          <w:rFonts w:hint="eastAsia" w:ascii="宋体" w:hAnsi="宋体"/>
          <w:sz w:val="28"/>
          <w:szCs w:val="28"/>
        </w:rPr>
      </w:pPr>
      <w:r>
        <w:rPr>
          <w:rFonts w:hint="eastAsia" w:ascii="宋体" w:hAnsi="宋体"/>
          <w:sz w:val="28"/>
          <w:szCs w:val="28"/>
        </w:rPr>
        <w:t>1.4数字化二维灰阶成像、M型和解剖M型技术</w:t>
      </w:r>
    </w:p>
    <w:p w14:paraId="19D6C0CC">
      <w:pPr>
        <w:spacing w:line="520" w:lineRule="exact"/>
        <w:ind w:firstLine="560" w:firstLineChars="200"/>
        <w:rPr>
          <w:rFonts w:hint="eastAsia" w:ascii="宋体" w:hAnsi="宋体"/>
          <w:sz w:val="28"/>
          <w:szCs w:val="28"/>
        </w:rPr>
      </w:pPr>
      <w:r>
        <w:rPr>
          <w:rFonts w:hint="eastAsia" w:ascii="宋体" w:hAnsi="宋体"/>
          <w:sz w:val="28"/>
          <w:szCs w:val="28"/>
        </w:rPr>
        <w:t>1.5彩色多普勒成像技术</w:t>
      </w:r>
    </w:p>
    <w:p w14:paraId="0D30E826">
      <w:pPr>
        <w:spacing w:line="520" w:lineRule="exact"/>
        <w:ind w:firstLine="560" w:firstLineChars="200"/>
        <w:rPr>
          <w:rFonts w:hint="eastAsia" w:ascii="宋体" w:hAnsi="宋体"/>
          <w:sz w:val="28"/>
          <w:szCs w:val="28"/>
        </w:rPr>
      </w:pPr>
      <w:r>
        <w:rPr>
          <w:rFonts w:hint="eastAsia" w:ascii="宋体" w:hAnsi="宋体"/>
          <w:sz w:val="28"/>
          <w:szCs w:val="28"/>
        </w:rPr>
        <w:t>1.6彩色多普勒能量图、方向性能量图技术</w:t>
      </w:r>
    </w:p>
    <w:p w14:paraId="14AC1685">
      <w:pPr>
        <w:spacing w:line="520" w:lineRule="exact"/>
        <w:ind w:firstLine="560" w:firstLineChars="200"/>
        <w:rPr>
          <w:rFonts w:hint="eastAsia" w:ascii="宋体" w:hAnsi="宋体"/>
          <w:sz w:val="28"/>
          <w:szCs w:val="28"/>
        </w:rPr>
      </w:pPr>
      <w:r>
        <w:rPr>
          <w:rFonts w:hint="eastAsia" w:ascii="宋体" w:hAnsi="宋体"/>
          <w:sz w:val="28"/>
          <w:szCs w:val="28"/>
        </w:rPr>
        <w:t>1.7实时动态频谱多普勒显示及多参数分析系统</w:t>
      </w:r>
    </w:p>
    <w:p w14:paraId="7074FA39">
      <w:pPr>
        <w:spacing w:line="520" w:lineRule="exact"/>
        <w:ind w:firstLine="560" w:firstLineChars="200"/>
        <w:rPr>
          <w:rFonts w:hint="eastAsia" w:ascii="宋体" w:hAnsi="宋体"/>
          <w:sz w:val="28"/>
          <w:szCs w:val="28"/>
        </w:rPr>
      </w:pPr>
      <w:r>
        <w:rPr>
          <w:rFonts w:hint="eastAsia" w:ascii="宋体" w:hAnsi="宋体"/>
          <w:sz w:val="28"/>
          <w:szCs w:val="28"/>
        </w:rPr>
        <w:t>1.8组织多普勒成像技术</w:t>
      </w:r>
    </w:p>
    <w:p w14:paraId="5540C672">
      <w:pPr>
        <w:spacing w:line="520" w:lineRule="exact"/>
        <w:ind w:firstLine="560" w:firstLineChars="200"/>
        <w:rPr>
          <w:rFonts w:hint="eastAsia" w:ascii="宋体" w:hAnsi="宋体"/>
          <w:sz w:val="28"/>
          <w:szCs w:val="28"/>
        </w:rPr>
      </w:pPr>
      <w:r>
        <w:rPr>
          <w:rFonts w:hint="eastAsia" w:ascii="宋体" w:hAnsi="宋体"/>
          <w:sz w:val="28"/>
          <w:szCs w:val="28"/>
        </w:rPr>
        <w:t>1.9负荷超声心动图，支持二维</w:t>
      </w:r>
    </w:p>
    <w:p w14:paraId="6AD37C33">
      <w:pPr>
        <w:spacing w:line="520" w:lineRule="exact"/>
        <w:ind w:firstLine="560" w:firstLineChars="200"/>
        <w:rPr>
          <w:rFonts w:hint="eastAsia" w:ascii="宋体" w:hAnsi="宋体"/>
          <w:sz w:val="28"/>
          <w:szCs w:val="28"/>
        </w:rPr>
      </w:pPr>
      <w:r>
        <w:rPr>
          <w:rFonts w:hint="eastAsia" w:ascii="宋体" w:hAnsi="宋体"/>
          <w:sz w:val="28"/>
          <w:szCs w:val="28"/>
        </w:rPr>
        <w:t>1.10二维、彩色血流和频率多普勒三同步功能，可用于心脏模式</w:t>
      </w:r>
    </w:p>
    <w:p w14:paraId="2F45734D">
      <w:pPr>
        <w:spacing w:line="520" w:lineRule="exact"/>
        <w:ind w:firstLine="560" w:firstLineChars="200"/>
        <w:rPr>
          <w:rFonts w:hint="eastAsia" w:ascii="宋体" w:hAnsi="宋体" w:cs="宋体"/>
          <w:color w:val="auto"/>
          <w:sz w:val="28"/>
          <w:szCs w:val="28"/>
          <w:highlight w:val="none"/>
        </w:rPr>
      </w:pPr>
      <w:r>
        <w:rPr>
          <w:rFonts w:hint="eastAsia" w:ascii="宋体" w:hAnsi="宋体"/>
          <w:sz w:val="28"/>
          <w:szCs w:val="28"/>
        </w:rPr>
        <w:t>1.11脉冲反相谐波技术，可与复合成像技术同时使用</w:t>
      </w:r>
    </w:p>
    <w:p w14:paraId="338AC056">
      <w:pPr>
        <w:spacing w:line="520" w:lineRule="exact"/>
        <w:ind w:firstLine="560" w:firstLineChars="200"/>
        <w:rPr>
          <w:rFonts w:hint="eastAsia" w:ascii="宋体" w:hAnsi="宋体"/>
          <w:sz w:val="28"/>
          <w:szCs w:val="28"/>
        </w:rPr>
      </w:pPr>
      <w:r>
        <w:rPr>
          <w:rFonts w:hint="eastAsia" w:ascii="宋体" w:hAnsi="宋体"/>
          <w:sz w:val="28"/>
          <w:szCs w:val="28"/>
        </w:rPr>
        <w:t>1.12实时复合成像技术（多角度实时发射和接收，可达≥9种角度，提供曲别针试验图片）</w:t>
      </w:r>
    </w:p>
    <w:p w14:paraId="0052496B">
      <w:pPr>
        <w:spacing w:line="520" w:lineRule="exact"/>
        <w:ind w:firstLine="560" w:firstLineChars="200"/>
        <w:rPr>
          <w:rFonts w:hint="eastAsia" w:ascii="宋体" w:hAnsi="宋体"/>
          <w:sz w:val="28"/>
          <w:szCs w:val="28"/>
        </w:rPr>
      </w:pPr>
      <w:r>
        <w:rPr>
          <w:rFonts w:hint="eastAsia" w:ascii="宋体" w:hAnsi="宋体"/>
          <w:sz w:val="28"/>
          <w:szCs w:val="28"/>
        </w:rPr>
        <w:t>1.13磁共振像素优化技术，改善边界显示，提高分辨率，减少伪像，可分级调节≥5级</w:t>
      </w:r>
    </w:p>
    <w:p w14:paraId="4512126A">
      <w:pPr>
        <w:spacing w:line="520" w:lineRule="exact"/>
        <w:ind w:firstLine="560" w:firstLineChars="200"/>
        <w:rPr>
          <w:rFonts w:hint="eastAsia" w:ascii="宋体" w:hAnsi="宋体"/>
          <w:sz w:val="28"/>
          <w:szCs w:val="28"/>
        </w:rPr>
      </w:pPr>
      <w:r>
        <w:rPr>
          <w:rFonts w:hint="eastAsia" w:ascii="宋体" w:hAnsi="宋体"/>
          <w:sz w:val="28"/>
          <w:szCs w:val="28"/>
        </w:rPr>
        <w:t>1.14自适应彩色成像技术：根据聚焦点的深度不同而自动选择最佳频率，在显示器上可视</w:t>
      </w:r>
    </w:p>
    <w:p w14:paraId="3BAE96FE">
      <w:pPr>
        <w:spacing w:line="520" w:lineRule="exact"/>
        <w:ind w:firstLine="560" w:firstLineChars="200"/>
        <w:rPr>
          <w:rFonts w:hint="eastAsia" w:ascii="宋体" w:hAnsi="宋体"/>
          <w:sz w:val="28"/>
          <w:szCs w:val="28"/>
        </w:rPr>
      </w:pPr>
      <w:r>
        <w:rPr>
          <w:rFonts w:hint="eastAsia" w:ascii="宋体" w:hAnsi="宋体"/>
          <w:sz w:val="28"/>
          <w:szCs w:val="28"/>
        </w:rPr>
        <w:t>1.15▲LGC侧向增益补偿技术，可支持相控阵探头、矩阵实时三维探头，≥8段，触摸屏可见LGC键，可视可调</w:t>
      </w:r>
    </w:p>
    <w:p w14:paraId="20DC56A8">
      <w:pPr>
        <w:spacing w:line="520" w:lineRule="exact"/>
        <w:ind w:firstLine="560" w:firstLineChars="200"/>
        <w:rPr>
          <w:rFonts w:hint="eastAsia" w:ascii="宋体" w:hAnsi="宋体"/>
          <w:sz w:val="28"/>
          <w:szCs w:val="28"/>
        </w:rPr>
      </w:pPr>
      <w:r>
        <w:rPr>
          <w:rFonts w:hint="eastAsia" w:ascii="宋体" w:hAnsi="宋体"/>
          <w:sz w:val="28"/>
          <w:szCs w:val="28"/>
        </w:rPr>
        <w:t>1.16智能扫查技术：实时iScan技术，实时自动优化增益和TGC</w:t>
      </w:r>
    </w:p>
    <w:p w14:paraId="293EE77B">
      <w:pPr>
        <w:spacing w:line="520" w:lineRule="exact"/>
        <w:ind w:firstLine="560" w:firstLineChars="200"/>
        <w:rPr>
          <w:rFonts w:hint="eastAsia" w:ascii="宋体" w:hAnsi="宋体"/>
          <w:sz w:val="28"/>
          <w:szCs w:val="28"/>
        </w:rPr>
      </w:pPr>
      <w:r>
        <w:rPr>
          <w:rFonts w:hint="eastAsia" w:ascii="宋体" w:hAnsi="宋体"/>
          <w:sz w:val="28"/>
          <w:szCs w:val="28"/>
        </w:rPr>
        <w:t>1.17智能多普勒技术，实时自动调节取样框位置和偏转，实时自动调节多普勒取样容积位置和取样线角度</w:t>
      </w:r>
    </w:p>
    <w:p w14:paraId="27C23080">
      <w:pPr>
        <w:spacing w:line="520" w:lineRule="exact"/>
        <w:ind w:firstLine="560" w:firstLineChars="200"/>
        <w:rPr>
          <w:rFonts w:hint="eastAsia" w:ascii="宋体" w:hAnsi="宋体"/>
          <w:sz w:val="28"/>
          <w:szCs w:val="28"/>
        </w:rPr>
      </w:pPr>
      <w:r>
        <w:rPr>
          <w:rFonts w:hint="eastAsia" w:ascii="宋体" w:hAnsi="宋体"/>
          <w:sz w:val="28"/>
          <w:szCs w:val="28"/>
        </w:rPr>
        <w:t>1.18扫查专家技术：规范检查流程，自动检查记录及自动模式切换，自动加标注及体表标志，极大提高检查效率和检查的规范性</w:t>
      </w:r>
    </w:p>
    <w:p w14:paraId="1527DE01">
      <w:pPr>
        <w:spacing w:line="520" w:lineRule="exact"/>
        <w:ind w:firstLine="560" w:firstLineChars="200"/>
        <w:rPr>
          <w:rFonts w:hint="eastAsia" w:ascii="宋体" w:hAnsi="宋体"/>
          <w:sz w:val="28"/>
          <w:szCs w:val="28"/>
        </w:rPr>
      </w:pPr>
      <w:r>
        <w:rPr>
          <w:rFonts w:hint="eastAsia" w:ascii="宋体" w:hAnsi="宋体"/>
          <w:sz w:val="28"/>
          <w:szCs w:val="28"/>
        </w:rPr>
        <w:t>1.19智能旋转：无需移动探头，实现0-360度任意平面显像，支持二维及彩色模式。在同一个视窗即可获取如4腔、2腔、3腔心切面（附临床图片）</w:t>
      </w:r>
    </w:p>
    <w:p w14:paraId="611C70CC">
      <w:pPr>
        <w:spacing w:line="520" w:lineRule="exact"/>
        <w:ind w:firstLine="560" w:firstLineChars="200"/>
        <w:rPr>
          <w:rFonts w:hint="eastAsia" w:ascii="宋体" w:hAnsi="宋体"/>
          <w:sz w:val="28"/>
          <w:szCs w:val="28"/>
        </w:rPr>
      </w:pPr>
      <w:r>
        <w:rPr>
          <w:rFonts w:hint="eastAsia" w:ascii="宋体" w:hAnsi="宋体"/>
          <w:sz w:val="28"/>
          <w:szCs w:val="28"/>
        </w:rPr>
        <w:t>1.20★实时双平面成像：同屏显示任意相交互的两幅图像，支持二维及彩色模式，同步心功能定量，支持横向、旋转和仰角转向（附临床图片）</w:t>
      </w:r>
    </w:p>
    <w:p w14:paraId="68467644">
      <w:pPr>
        <w:spacing w:line="520" w:lineRule="exact"/>
        <w:ind w:firstLine="560" w:firstLineChars="200"/>
        <w:rPr>
          <w:rFonts w:hint="eastAsia" w:ascii="宋体" w:hAnsi="宋体"/>
          <w:sz w:val="28"/>
          <w:szCs w:val="28"/>
        </w:rPr>
      </w:pPr>
      <w:r>
        <w:rPr>
          <w:rFonts w:hint="eastAsia" w:ascii="宋体" w:hAnsi="宋体"/>
          <w:sz w:val="28"/>
          <w:szCs w:val="28"/>
        </w:rPr>
        <w:t>1.21心脏定量软件</w:t>
      </w:r>
    </w:p>
    <w:p w14:paraId="381BDE4D">
      <w:pPr>
        <w:spacing w:line="520" w:lineRule="exact"/>
        <w:ind w:firstLine="560" w:firstLineChars="200"/>
        <w:rPr>
          <w:rFonts w:hint="eastAsia" w:ascii="宋体" w:hAnsi="宋体"/>
          <w:sz w:val="28"/>
          <w:szCs w:val="28"/>
        </w:rPr>
      </w:pPr>
      <w:r>
        <w:rPr>
          <w:rFonts w:hint="eastAsia" w:ascii="宋体" w:hAnsi="宋体"/>
          <w:sz w:val="28"/>
          <w:szCs w:val="28"/>
        </w:rPr>
        <w:t>1.22一般测量</w:t>
      </w:r>
    </w:p>
    <w:p w14:paraId="401F5E32">
      <w:pPr>
        <w:spacing w:line="520" w:lineRule="exact"/>
        <w:ind w:firstLine="560" w:firstLineChars="200"/>
        <w:rPr>
          <w:rFonts w:hint="eastAsia" w:ascii="宋体" w:hAnsi="宋体"/>
          <w:sz w:val="28"/>
          <w:szCs w:val="28"/>
        </w:rPr>
      </w:pPr>
      <w:r>
        <w:rPr>
          <w:rFonts w:hint="eastAsia" w:ascii="宋体" w:hAnsi="宋体"/>
          <w:sz w:val="28"/>
          <w:szCs w:val="28"/>
        </w:rPr>
        <w:t>1.23多普勒血流测量及分析</w:t>
      </w:r>
    </w:p>
    <w:p w14:paraId="4DE256DB">
      <w:pPr>
        <w:spacing w:line="520" w:lineRule="exact"/>
        <w:ind w:firstLine="560" w:firstLineChars="200"/>
        <w:rPr>
          <w:rFonts w:hint="eastAsia" w:ascii="宋体" w:hAnsi="宋体"/>
          <w:sz w:val="28"/>
          <w:szCs w:val="28"/>
        </w:rPr>
      </w:pPr>
      <w:r>
        <w:rPr>
          <w:rFonts w:hint="eastAsia" w:ascii="宋体" w:hAnsi="宋体"/>
          <w:sz w:val="28"/>
          <w:szCs w:val="28"/>
        </w:rPr>
        <w:t>1.24心脏功能测量与分析</w:t>
      </w:r>
    </w:p>
    <w:p w14:paraId="415B76B2">
      <w:pPr>
        <w:spacing w:line="520" w:lineRule="exact"/>
        <w:ind w:firstLine="560" w:firstLineChars="200"/>
        <w:rPr>
          <w:rFonts w:hint="eastAsia" w:ascii="宋体" w:hAnsi="宋体"/>
          <w:sz w:val="28"/>
          <w:szCs w:val="28"/>
        </w:rPr>
      </w:pPr>
      <w:r>
        <w:rPr>
          <w:rFonts w:hint="eastAsia" w:ascii="宋体" w:hAnsi="宋体"/>
          <w:sz w:val="28"/>
          <w:szCs w:val="28"/>
        </w:rPr>
        <w:t>1.25★可选配经食道超声检查功能：经食管探头实时三维成像容积角度≥90×90度</w:t>
      </w:r>
    </w:p>
    <w:p w14:paraId="16A181E8">
      <w:pPr>
        <w:spacing w:line="520" w:lineRule="exact"/>
        <w:ind w:firstLine="560" w:firstLineChars="200"/>
        <w:rPr>
          <w:rFonts w:hint="eastAsia" w:ascii="宋体" w:hAnsi="宋体"/>
          <w:sz w:val="28"/>
          <w:szCs w:val="28"/>
        </w:rPr>
      </w:pPr>
      <w:r>
        <w:rPr>
          <w:rFonts w:hint="eastAsia" w:ascii="宋体" w:hAnsi="宋体"/>
          <w:sz w:val="28"/>
          <w:szCs w:val="28"/>
        </w:rPr>
        <w:t>1.26▲弹性成像技术：1）实时软组织弹性成像技术，无需人工加压，具有灰阶、反转及彩色多普勒多种显像方式；2）具备囊实性结构鉴别弹性成像技术；3）具备浅表及腔内弹性成像</w:t>
      </w:r>
    </w:p>
    <w:p w14:paraId="0A6DEE41">
      <w:pPr>
        <w:spacing w:line="520" w:lineRule="exact"/>
        <w:ind w:firstLine="560" w:firstLineChars="200"/>
        <w:rPr>
          <w:rFonts w:hint="eastAsia" w:ascii="宋体" w:hAnsi="宋体"/>
          <w:sz w:val="28"/>
          <w:szCs w:val="28"/>
        </w:rPr>
      </w:pPr>
      <w:r>
        <w:rPr>
          <w:rFonts w:hint="eastAsia" w:ascii="宋体" w:hAnsi="宋体"/>
          <w:sz w:val="28"/>
          <w:szCs w:val="28"/>
        </w:rPr>
        <w:t>1.27▲主机内置一体化实时弹性定量分析技术，可对弹性图像进行直径面积对比分析、动态弹性应变分析、动态弹性参数成像</w:t>
      </w:r>
    </w:p>
    <w:p w14:paraId="7589A318">
      <w:pPr>
        <w:spacing w:line="520" w:lineRule="exact"/>
        <w:ind w:firstLine="560" w:firstLineChars="200"/>
        <w:rPr>
          <w:rFonts w:hint="eastAsia" w:ascii="宋体" w:hAnsi="宋体"/>
          <w:sz w:val="28"/>
          <w:szCs w:val="28"/>
        </w:rPr>
      </w:pPr>
      <w:r>
        <w:rPr>
          <w:rFonts w:hint="eastAsia" w:ascii="宋体" w:hAnsi="宋体"/>
          <w:sz w:val="28"/>
          <w:szCs w:val="28"/>
        </w:rPr>
        <w:t>1.28▲图像存储（电影）回放重显，主机硬盘2TB，电影回放重现单元2200帧，可扩展的存储装置：大容量移动硬盘、DVD-RW、DVR等</w:t>
      </w:r>
    </w:p>
    <w:p w14:paraId="41A628BC">
      <w:pPr>
        <w:spacing w:line="520" w:lineRule="exact"/>
        <w:ind w:firstLine="560" w:firstLineChars="200"/>
        <w:rPr>
          <w:rFonts w:hint="eastAsia" w:ascii="宋体" w:hAnsi="宋体"/>
          <w:sz w:val="28"/>
          <w:szCs w:val="28"/>
        </w:rPr>
      </w:pPr>
      <w:r>
        <w:rPr>
          <w:rFonts w:hint="eastAsia" w:ascii="宋体" w:hAnsi="宋体"/>
          <w:sz w:val="28"/>
          <w:szCs w:val="28"/>
        </w:rPr>
        <w:t>1.29参考信号：心电、心电触发</w:t>
      </w:r>
    </w:p>
    <w:p w14:paraId="77DCE254">
      <w:pPr>
        <w:spacing w:line="520" w:lineRule="exact"/>
        <w:ind w:firstLine="560" w:firstLineChars="200"/>
        <w:rPr>
          <w:rFonts w:hint="eastAsia" w:ascii="宋体" w:hAnsi="宋体"/>
          <w:sz w:val="28"/>
          <w:szCs w:val="28"/>
        </w:rPr>
      </w:pPr>
      <w:r>
        <w:rPr>
          <w:rFonts w:hint="eastAsia" w:ascii="宋体" w:hAnsi="宋体"/>
          <w:sz w:val="28"/>
          <w:szCs w:val="28"/>
        </w:rPr>
        <w:t>1.30输入/输出信号：输入VCR、外部视频、RGB彩色视频；输出复合视频、RGB彩色视频/S</w:t>
      </w:r>
      <w:r>
        <w:rPr>
          <w:rFonts w:hint="eastAsia" w:ascii="宋体" w:hAnsi="宋体"/>
          <w:sz w:val="28"/>
          <w:szCs w:val="28"/>
          <w:lang w:eastAsia="zh-CN"/>
        </w:rPr>
        <w:t>－</w:t>
      </w:r>
      <w:r>
        <w:rPr>
          <w:rFonts w:hint="eastAsia" w:ascii="宋体" w:hAnsi="宋体"/>
          <w:sz w:val="28"/>
          <w:szCs w:val="28"/>
        </w:rPr>
        <w:t>视频、HD高清输出</w:t>
      </w:r>
    </w:p>
    <w:p w14:paraId="0F494E65">
      <w:pPr>
        <w:spacing w:line="520" w:lineRule="exact"/>
        <w:ind w:firstLine="560" w:firstLineChars="200"/>
        <w:rPr>
          <w:rFonts w:hint="eastAsia" w:ascii="宋体" w:hAnsi="宋体"/>
          <w:sz w:val="28"/>
          <w:szCs w:val="28"/>
        </w:rPr>
      </w:pPr>
      <w:r>
        <w:rPr>
          <w:rFonts w:hint="eastAsia" w:ascii="宋体" w:hAnsi="宋体"/>
          <w:sz w:val="28"/>
          <w:szCs w:val="28"/>
        </w:rPr>
        <w:t>1.31病案管理单元包括病人资料、报告、图像等的存储、修改、检索和打印等</w:t>
      </w:r>
    </w:p>
    <w:p w14:paraId="6233945A">
      <w:pPr>
        <w:spacing w:line="520" w:lineRule="exact"/>
        <w:ind w:firstLine="560" w:firstLineChars="200"/>
        <w:rPr>
          <w:rFonts w:hint="eastAsia" w:ascii="宋体" w:hAnsi="宋体"/>
          <w:sz w:val="28"/>
          <w:szCs w:val="28"/>
        </w:rPr>
      </w:pPr>
      <w:r>
        <w:rPr>
          <w:rFonts w:hint="eastAsia" w:ascii="宋体" w:hAnsi="宋体"/>
          <w:sz w:val="28"/>
          <w:szCs w:val="28"/>
        </w:rPr>
        <w:t>1.32可根据检查要求对工作站参数（存储、压缩、回放）进行编程调节</w:t>
      </w:r>
    </w:p>
    <w:p w14:paraId="57205997">
      <w:pPr>
        <w:spacing w:line="520" w:lineRule="exact"/>
        <w:ind w:firstLine="560" w:firstLineChars="200"/>
        <w:rPr>
          <w:rFonts w:hint="eastAsia" w:ascii="宋体" w:hAnsi="宋体"/>
          <w:sz w:val="28"/>
          <w:szCs w:val="28"/>
        </w:rPr>
      </w:pPr>
      <w:r>
        <w:rPr>
          <w:rFonts w:hint="eastAsia" w:ascii="宋体" w:hAnsi="宋体"/>
          <w:sz w:val="28"/>
          <w:szCs w:val="28"/>
        </w:rPr>
        <w:t>1.33报告存储、检索和统计</w:t>
      </w:r>
    </w:p>
    <w:p w14:paraId="5942E514">
      <w:pPr>
        <w:spacing w:line="520" w:lineRule="exact"/>
        <w:ind w:firstLine="560" w:firstLineChars="200"/>
        <w:rPr>
          <w:rFonts w:hint="eastAsia" w:ascii="宋体" w:hAnsi="宋体"/>
          <w:sz w:val="28"/>
          <w:szCs w:val="28"/>
        </w:rPr>
      </w:pPr>
      <w:r>
        <w:rPr>
          <w:rFonts w:hint="eastAsia" w:ascii="宋体" w:hAnsi="宋体"/>
          <w:sz w:val="28"/>
          <w:szCs w:val="28"/>
        </w:rPr>
        <w:t>1.34医学数字图像和通信DICOM3.0接口</w:t>
      </w:r>
    </w:p>
    <w:p w14:paraId="2F0AD21B">
      <w:pPr>
        <w:spacing w:line="520" w:lineRule="exact"/>
        <w:ind w:firstLine="560" w:firstLineChars="200"/>
        <w:rPr>
          <w:rFonts w:hint="eastAsia" w:ascii="宋体" w:hAnsi="宋体"/>
          <w:sz w:val="28"/>
          <w:szCs w:val="28"/>
        </w:rPr>
      </w:pPr>
      <w:r>
        <w:rPr>
          <w:rFonts w:hint="eastAsia" w:ascii="宋体" w:hAnsi="宋体"/>
          <w:sz w:val="28"/>
          <w:szCs w:val="28"/>
        </w:rPr>
        <w:t>1.35★使用年限≥10年（提供设备出厂铭牌清晰图片）</w:t>
      </w:r>
    </w:p>
    <w:p w14:paraId="1EAE0430">
      <w:pPr>
        <w:spacing w:line="520" w:lineRule="exact"/>
        <w:ind w:firstLine="560" w:firstLineChars="200"/>
        <w:rPr>
          <w:rFonts w:hint="eastAsia" w:ascii="宋体" w:hAnsi="宋体"/>
          <w:sz w:val="28"/>
          <w:szCs w:val="28"/>
        </w:rPr>
      </w:pPr>
      <w:r>
        <w:rPr>
          <w:rFonts w:hint="eastAsia" w:ascii="宋体" w:hAnsi="宋体"/>
          <w:sz w:val="28"/>
          <w:szCs w:val="28"/>
        </w:rPr>
        <w:t>1.36▲高分辨率液晶显示器≥21.5英寸，不间断逐行扫描，可上下左右任意旋转，可前后折叠。全屏高清成像：高清高分辨力全屏显示16:9超声图像。探头接口≥4个，全激活可互换通用，接口有背景光设计</w:t>
      </w:r>
    </w:p>
    <w:p w14:paraId="5963803C">
      <w:pPr>
        <w:spacing w:line="520" w:lineRule="exact"/>
        <w:ind w:firstLine="560" w:firstLineChars="200"/>
        <w:rPr>
          <w:rFonts w:hint="eastAsia" w:ascii="宋体" w:hAnsi="宋体"/>
          <w:sz w:val="28"/>
          <w:szCs w:val="28"/>
        </w:rPr>
      </w:pPr>
      <w:r>
        <w:rPr>
          <w:rFonts w:hint="eastAsia" w:ascii="宋体" w:hAnsi="宋体"/>
          <w:sz w:val="28"/>
          <w:szCs w:val="28"/>
        </w:rPr>
        <w:t>1.37▲操作面板具备液晶触摸屏≥12英寸，可通过手指滑动触摸屏进行翻页，直接点击触摸屏即可选择需要调节的参数，操作面板可上下左右进行高度调整及旋转</w:t>
      </w:r>
    </w:p>
    <w:p w14:paraId="4CA44B1E">
      <w:pPr>
        <w:spacing w:line="520" w:lineRule="exact"/>
        <w:ind w:firstLine="560" w:firstLineChars="200"/>
        <w:rPr>
          <w:rFonts w:hint="eastAsia" w:ascii="宋体" w:hAnsi="宋体"/>
          <w:sz w:val="28"/>
          <w:szCs w:val="28"/>
        </w:rPr>
      </w:pPr>
      <w:r>
        <w:rPr>
          <w:rFonts w:hint="eastAsia" w:ascii="宋体" w:hAnsi="宋体"/>
          <w:sz w:val="28"/>
          <w:szCs w:val="28"/>
        </w:rPr>
        <w:t>1.38频率：超宽频带探头，频率1MHz到15MHz</w:t>
      </w:r>
    </w:p>
    <w:p w14:paraId="7B9C64FF">
      <w:pPr>
        <w:spacing w:line="520" w:lineRule="exact"/>
        <w:ind w:firstLine="560" w:firstLineChars="200"/>
        <w:rPr>
          <w:rFonts w:hint="eastAsia" w:ascii="宋体" w:hAnsi="宋体"/>
          <w:sz w:val="28"/>
          <w:szCs w:val="28"/>
        </w:rPr>
      </w:pPr>
      <w:r>
        <w:rPr>
          <w:rFonts w:hint="eastAsia" w:ascii="宋体" w:hAnsi="宋体"/>
          <w:sz w:val="28"/>
          <w:szCs w:val="28"/>
        </w:rPr>
        <w:t>1.39二维、彩色、多普勒均可独立变频</w:t>
      </w:r>
    </w:p>
    <w:p w14:paraId="2CA5F6A7">
      <w:pPr>
        <w:spacing w:line="520" w:lineRule="exact"/>
        <w:ind w:firstLine="560" w:firstLineChars="200"/>
        <w:rPr>
          <w:rFonts w:hint="eastAsia" w:ascii="宋体" w:hAnsi="宋体"/>
          <w:sz w:val="28"/>
          <w:szCs w:val="28"/>
        </w:rPr>
      </w:pPr>
      <w:r>
        <w:rPr>
          <w:rFonts w:hint="eastAsia" w:ascii="宋体" w:hAnsi="宋体"/>
          <w:sz w:val="28"/>
          <w:szCs w:val="28"/>
        </w:rPr>
        <w:t>1.40类型：电子扇扫、线阵、凸阵、电子矩阵</w:t>
      </w:r>
    </w:p>
    <w:p w14:paraId="7A26045F">
      <w:pPr>
        <w:spacing w:line="520" w:lineRule="exact"/>
        <w:ind w:firstLine="560" w:firstLineChars="200"/>
        <w:rPr>
          <w:rFonts w:hint="eastAsia" w:ascii="宋体" w:hAnsi="宋体"/>
          <w:sz w:val="28"/>
          <w:szCs w:val="28"/>
        </w:rPr>
      </w:pPr>
      <w:r>
        <w:rPr>
          <w:rFonts w:hint="eastAsia" w:ascii="宋体" w:hAnsi="宋体"/>
          <w:sz w:val="28"/>
          <w:szCs w:val="28"/>
        </w:rPr>
        <w:t>1.41▲主机可支持纯净波或单晶体探头≥10支（附白皮书）</w:t>
      </w:r>
    </w:p>
    <w:p w14:paraId="5EBB275E">
      <w:pPr>
        <w:spacing w:line="520" w:lineRule="exact"/>
        <w:ind w:firstLine="560" w:firstLineChars="200"/>
        <w:rPr>
          <w:rFonts w:hint="eastAsia" w:ascii="宋体" w:hAnsi="宋体"/>
          <w:sz w:val="28"/>
          <w:szCs w:val="28"/>
        </w:rPr>
      </w:pPr>
      <w:r>
        <w:rPr>
          <w:rFonts w:hint="eastAsia" w:ascii="宋体" w:hAnsi="宋体"/>
          <w:sz w:val="28"/>
          <w:szCs w:val="28"/>
        </w:rPr>
        <w:t>1.42电子线阵探头有效阵元数≥256，电子凸阵探头有效阵元数≥192，电子相控阵探头有效阵元数≥80</w:t>
      </w:r>
    </w:p>
    <w:p w14:paraId="69DD16D2">
      <w:pPr>
        <w:spacing w:line="520" w:lineRule="exact"/>
        <w:ind w:firstLine="560" w:firstLineChars="200"/>
        <w:rPr>
          <w:rFonts w:hint="eastAsia" w:ascii="宋体" w:hAnsi="宋体"/>
          <w:sz w:val="28"/>
          <w:szCs w:val="28"/>
        </w:rPr>
      </w:pPr>
      <w:r>
        <w:rPr>
          <w:rFonts w:hint="eastAsia" w:ascii="宋体" w:hAnsi="宋体"/>
          <w:sz w:val="28"/>
          <w:szCs w:val="28"/>
        </w:rPr>
        <w:t>1.43▲扫描深度≥60cm</w:t>
      </w:r>
    </w:p>
    <w:p w14:paraId="694448B2">
      <w:pPr>
        <w:spacing w:line="520" w:lineRule="exact"/>
        <w:ind w:firstLine="560" w:firstLineChars="200"/>
        <w:rPr>
          <w:rFonts w:hint="eastAsia" w:ascii="宋体" w:hAnsi="宋体"/>
          <w:sz w:val="28"/>
          <w:szCs w:val="28"/>
        </w:rPr>
      </w:pPr>
      <w:r>
        <w:rPr>
          <w:rFonts w:hint="eastAsia" w:ascii="宋体" w:hAnsi="宋体"/>
          <w:sz w:val="28"/>
          <w:szCs w:val="28"/>
        </w:rPr>
        <w:t>1.44▲探头频率范围：纯净波或单晶体相控阵心脏探头：频率1-5MHz；线阵探头：频率3-12MHz；超宽频线阵探头：频率5-12MHz；纯净波或单晶体凸阵探头：1-5MHz</w:t>
      </w:r>
    </w:p>
    <w:p w14:paraId="0056121C">
      <w:pPr>
        <w:spacing w:line="520" w:lineRule="exact"/>
        <w:ind w:firstLine="560" w:firstLineChars="200"/>
        <w:rPr>
          <w:rFonts w:hint="eastAsia" w:ascii="宋体" w:hAnsi="宋体"/>
          <w:sz w:val="28"/>
          <w:szCs w:val="28"/>
        </w:rPr>
      </w:pPr>
      <w:r>
        <w:rPr>
          <w:rFonts w:hint="eastAsia" w:ascii="宋体" w:hAnsi="宋体"/>
          <w:sz w:val="28"/>
          <w:szCs w:val="28"/>
        </w:rPr>
        <w:t>1.45▲支持扇扫角度：儿童纯净波相控阵探头≥120度，频率2-9MHz（附临床图片）</w:t>
      </w:r>
    </w:p>
    <w:p w14:paraId="1C37CC3B">
      <w:pPr>
        <w:spacing w:line="520" w:lineRule="exact"/>
        <w:ind w:firstLine="560" w:firstLineChars="200"/>
        <w:rPr>
          <w:rFonts w:hint="eastAsia" w:ascii="宋体" w:hAnsi="宋体"/>
          <w:sz w:val="28"/>
          <w:szCs w:val="28"/>
        </w:rPr>
      </w:pPr>
      <w:r>
        <w:rPr>
          <w:rFonts w:hint="eastAsia" w:ascii="宋体" w:hAnsi="宋体"/>
          <w:sz w:val="28"/>
          <w:szCs w:val="28"/>
        </w:rPr>
        <w:t>1.46成像速度：相控阵探头，全视野，17cm深度时，帧速度≥60帧/秒；线阵探头，全视野，4cm深度时，帧速率≥140帧/秒</w:t>
      </w:r>
    </w:p>
    <w:p w14:paraId="2F809176">
      <w:pPr>
        <w:spacing w:line="520" w:lineRule="exact"/>
        <w:ind w:firstLine="560" w:firstLineChars="200"/>
        <w:rPr>
          <w:rFonts w:hint="eastAsia" w:ascii="宋体" w:hAnsi="宋体"/>
          <w:sz w:val="28"/>
          <w:szCs w:val="28"/>
        </w:rPr>
      </w:pPr>
      <w:r>
        <w:rPr>
          <w:rFonts w:hint="eastAsia" w:ascii="宋体" w:hAnsi="宋体"/>
          <w:sz w:val="28"/>
          <w:szCs w:val="28"/>
        </w:rPr>
        <w:t>1.47心脏探头谐波成像频率个数≥3，小器官血管探头的谐波频率个数≥3个</w:t>
      </w:r>
    </w:p>
    <w:p w14:paraId="1481E797">
      <w:pPr>
        <w:spacing w:line="520" w:lineRule="exact"/>
        <w:ind w:firstLine="560" w:firstLineChars="200"/>
        <w:rPr>
          <w:rFonts w:hint="eastAsia" w:ascii="宋体" w:hAnsi="宋体"/>
          <w:sz w:val="28"/>
          <w:szCs w:val="28"/>
        </w:rPr>
      </w:pPr>
      <w:r>
        <w:rPr>
          <w:rFonts w:hint="eastAsia" w:ascii="宋体" w:hAnsi="宋体"/>
          <w:sz w:val="28"/>
          <w:szCs w:val="28"/>
        </w:rPr>
        <w:t>1.48增益调节：TGC增益补偿≥8段，LGC侧向增益补偿≥4段，B/M/Color可独立调节</w:t>
      </w:r>
    </w:p>
    <w:p w14:paraId="1EDB32A9">
      <w:pPr>
        <w:spacing w:line="520" w:lineRule="exact"/>
        <w:ind w:firstLine="560" w:firstLineChars="200"/>
        <w:rPr>
          <w:rFonts w:hint="eastAsia" w:ascii="宋体" w:hAnsi="宋体"/>
          <w:sz w:val="28"/>
          <w:szCs w:val="28"/>
        </w:rPr>
      </w:pPr>
      <w:r>
        <w:rPr>
          <w:rFonts w:hint="eastAsia" w:ascii="宋体" w:hAnsi="宋体"/>
          <w:sz w:val="28"/>
          <w:szCs w:val="28"/>
        </w:rPr>
        <w:t>1.49数字声束形成器：数字式全程动态聚焦，数字式可变孔径及动态变迹，A/D≥12bit</w:t>
      </w:r>
    </w:p>
    <w:p w14:paraId="1EB23915">
      <w:pPr>
        <w:spacing w:line="520" w:lineRule="exact"/>
        <w:ind w:firstLine="560" w:firstLineChars="200"/>
        <w:rPr>
          <w:rFonts w:hint="eastAsia" w:ascii="宋体" w:hAnsi="宋体"/>
          <w:sz w:val="28"/>
          <w:szCs w:val="28"/>
        </w:rPr>
      </w:pPr>
      <w:r>
        <w:rPr>
          <w:rFonts w:hint="eastAsia" w:ascii="宋体" w:hAnsi="宋体"/>
          <w:sz w:val="28"/>
          <w:szCs w:val="28"/>
        </w:rPr>
        <w:t>1.50高分辨率放大：放大时增加信息量，提高分辨率及帧率</w:t>
      </w:r>
    </w:p>
    <w:p w14:paraId="46F6CE93">
      <w:pPr>
        <w:spacing w:line="520" w:lineRule="exact"/>
        <w:ind w:firstLine="560" w:firstLineChars="200"/>
        <w:rPr>
          <w:rFonts w:hint="eastAsia" w:ascii="宋体" w:hAnsi="宋体"/>
          <w:sz w:val="28"/>
          <w:szCs w:val="28"/>
        </w:rPr>
      </w:pPr>
      <w:r>
        <w:rPr>
          <w:rFonts w:hint="eastAsia" w:ascii="宋体" w:hAnsi="宋体"/>
          <w:sz w:val="28"/>
          <w:szCs w:val="28"/>
        </w:rPr>
        <w:t>1.51二维灰阶成像≥256灰阶</w:t>
      </w:r>
    </w:p>
    <w:p w14:paraId="19923F3D">
      <w:pPr>
        <w:spacing w:line="520" w:lineRule="exact"/>
        <w:ind w:firstLine="560" w:firstLineChars="200"/>
        <w:rPr>
          <w:rFonts w:hint="eastAsia" w:ascii="宋体" w:hAnsi="宋体"/>
          <w:sz w:val="28"/>
          <w:szCs w:val="28"/>
        </w:rPr>
      </w:pPr>
      <w:r>
        <w:rPr>
          <w:rFonts w:hint="eastAsia" w:ascii="宋体" w:hAnsi="宋体"/>
          <w:sz w:val="28"/>
          <w:szCs w:val="28"/>
        </w:rPr>
        <w:t>1.52显示模式：脉冲多普勒（PWD）、高脉冲重复频率（HPRF）、连续波多普勒（CW）</w:t>
      </w:r>
    </w:p>
    <w:p w14:paraId="31257CFF">
      <w:pPr>
        <w:spacing w:line="520" w:lineRule="exact"/>
        <w:ind w:firstLine="560" w:firstLineChars="200"/>
        <w:rPr>
          <w:rFonts w:hint="eastAsia" w:ascii="宋体" w:hAnsi="宋体"/>
          <w:sz w:val="28"/>
          <w:szCs w:val="28"/>
        </w:rPr>
      </w:pPr>
      <w:r>
        <w:rPr>
          <w:rFonts w:hint="eastAsia" w:ascii="宋体" w:hAnsi="宋体"/>
          <w:sz w:val="28"/>
          <w:szCs w:val="28"/>
        </w:rPr>
        <w:t>1.53发射频率：电子相控阵：PWD、CWD1.6-1.8MHz；电子凸阵：PWD2.0-2.2MHz；电子线阵：PWD5.75-7.0MHz</w:t>
      </w:r>
    </w:p>
    <w:p w14:paraId="15E41DFF">
      <w:pPr>
        <w:spacing w:line="520" w:lineRule="exact"/>
        <w:ind w:firstLine="560" w:firstLineChars="200"/>
        <w:rPr>
          <w:rFonts w:hint="eastAsia" w:ascii="宋体" w:hAnsi="宋体"/>
          <w:sz w:val="28"/>
          <w:szCs w:val="28"/>
        </w:rPr>
      </w:pPr>
      <w:r>
        <w:rPr>
          <w:rFonts w:hint="eastAsia" w:ascii="宋体" w:hAnsi="宋体"/>
          <w:sz w:val="28"/>
          <w:szCs w:val="28"/>
        </w:rPr>
        <w:t>1.54显示方式：B/CDV/CW；B/D、B/C/D、D</w:t>
      </w:r>
    </w:p>
    <w:p w14:paraId="36AD640E">
      <w:pPr>
        <w:spacing w:line="520" w:lineRule="exact"/>
        <w:ind w:firstLine="560" w:firstLineChars="200"/>
        <w:rPr>
          <w:rFonts w:hint="eastAsia" w:ascii="宋体" w:hAnsi="宋体"/>
          <w:sz w:val="28"/>
          <w:szCs w:val="28"/>
        </w:rPr>
      </w:pPr>
      <w:r>
        <w:rPr>
          <w:rFonts w:hint="eastAsia" w:ascii="宋体" w:hAnsi="宋体"/>
          <w:sz w:val="28"/>
          <w:szCs w:val="28"/>
        </w:rPr>
        <w:t>1.55最大测量速度：PW，2.5MHz，血流速度最大+7.6m/s；CW，1.9MHz，血流速度最大+19.2m/s</w:t>
      </w:r>
    </w:p>
    <w:p w14:paraId="24986B7E">
      <w:pPr>
        <w:spacing w:line="520" w:lineRule="exact"/>
        <w:ind w:firstLine="560" w:firstLineChars="200"/>
        <w:rPr>
          <w:rFonts w:hint="eastAsia" w:ascii="宋体" w:hAnsi="宋体"/>
          <w:sz w:val="28"/>
          <w:szCs w:val="28"/>
        </w:rPr>
      </w:pPr>
      <w:r>
        <w:rPr>
          <w:rFonts w:hint="eastAsia" w:ascii="宋体" w:hAnsi="宋体"/>
          <w:sz w:val="28"/>
          <w:szCs w:val="28"/>
        </w:rPr>
        <w:t>1.56最低测量速度：≤1mm/s（非</w:t>
      </w:r>
      <w:r>
        <w:rPr>
          <w:rFonts w:hint="eastAsia" w:ascii="宋体" w:hAnsi="宋体"/>
          <w:sz w:val="28"/>
          <w:szCs w:val="28"/>
          <w:lang w:eastAsia="zh-CN"/>
        </w:rPr>
        <w:t>噪声</w:t>
      </w:r>
      <w:r>
        <w:rPr>
          <w:rFonts w:hint="eastAsia" w:ascii="宋体" w:hAnsi="宋体"/>
          <w:sz w:val="28"/>
          <w:szCs w:val="28"/>
        </w:rPr>
        <w:t>信号）</w:t>
      </w:r>
    </w:p>
    <w:p w14:paraId="23948DD7">
      <w:pPr>
        <w:spacing w:line="520" w:lineRule="exact"/>
        <w:ind w:firstLine="560" w:firstLineChars="200"/>
        <w:rPr>
          <w:rFonts w:hint="eastAsia" w:ascii="宋体" w:hAnsi="宋体"/>
          <w:sz w:val="28"/>
          <w:szCs w:val="28"/>
        </w:rPr>
      </w:pPr>
      <w:r>
        <w:rPr>
          <w:rFonts w:hint="eastAsia" w:ascii="宋体" w:hAnsi="宋体"/>
          <w:sz w:val="28"/>
          <w:szCs w:val="28"/>
        </w:rPr>
        <w:t>1.57Doppler及M型电影回放≥48秒</w:t>
      </w:r>
    </w:p>
    <w:p w14:paraId="40E7C66D">
      <w:pPr>
        <w:spacing w:line="520" w:lineRule="exact"/>
        <w:ind w:firstLine="560" w:firstLineChars="200"/>
        <w:rPr>
          <w:rFonts w:hint="eastAsia" w:ascii="宋体" w:hAnsi="宋体"/>
          <w:sz w:val="28"/>
          <w:szCs w:val="28"/>
        </w:rPr>
      </w:pPr>
      <w:r>
        <w:rPr>
          <w:rFonts w:hint="eastAsia" w:ascii="宋体" w:hAnsi="宋体"/>
          <w:sz w:val="28"/>
          <w:szCs w:val="28"/>
        </w:rPr>
        <w:t>1.58滤波器：高通滤波或低通滤波两种，分级选择</w:t>
      </w:r>
    </w:p>
    <w:p w14:paraId="53167C67">
      <w:pPr>
        <w:spacing w:line="520" w:lineRule="exact"/>
        <w:ind w:firstLine="560" w:firstLineChars="200"/>
        <w:rPr>
          <w:rFonts w:hint="eastAsia" w:ascii="宋体" w:hAnsi="宋体"/>
          <w:sz w:val="28"/>
          <w:szCs w:val="28"/>
        </w:rPr>
      </w:pPr>
      <w:r>
        <w:rPr>
          <w:rFonts w:hint="eastAsia" w:ascii="宋体" w:hAnsi="宋体"/>
          <w:sz w:val="28"/>
          <w:szCs w:val="28"/>
        </w:rPr>
        <w:t>1.59▲取样宽度及位置范围：宽度0.5mm至20mm多级可调</w:t>
      </w:r>
    </w:p>
    <w:p w14:paraId="7C0C93AF">
      <w:pPr>
        <w:spacing w:line="520" w:lineRule="exact"/>
        <w:ind w:firstLine="560" w:firstLineChars="200"/>
        <w:rPr>
          <w:rFonts w:hint="eastAsia" w:ascii="宋体" w:hAnsi="宋体"/>
          <w:sz w:val="28"/>
          <w:szCs w:val="28"/>
        </w:rPr>
      </w:pPr>
      <w:r>
        <w:rPr>
          <w:rFonts w:hint="eastAsia" w:ascii="宋体" w:hAnsi="宋体"/>
          <w:sz w:val="28"/>
          <w:szCs w:val="28"/>
        </w:rPr>
        <w:t>1.60零位移动≥6级</w:t>
      </w:r>
    </w:p>
    <w:p w14:paraId="0FB81B43">
      <w:pPr>
        <w:spacing w:line="520" w:lineRule="exact"/>
        <w:ind w:firstLine="560" w:firstLineChars="200"/>
        <w:rPr>
          <w:rFonts w:hint="eastAsia" w:ascii="宋体" w:hAnsi="宋体"/>
          <w:sz w:val="28"/>
          <w:szCs w:val="28"/>
        </w:rPr>
      </w:pPr>
      <w:r>
        <w:rPr>
          <w:rFonts w:hint="eastAsia" w:ascii="宋体" w:hAnsi="宋体"/>
          <w:sz w:val="28"/>
          <w:szCs w:val="28"/>
        </w:rPr>
        <w:t>1.61显示控制：反转显示（上/下）、零移位、B</w:t>
      </w:r>
      <w:r>
        <w:rPr>
          <w:rFonts w:hint="eastAsia" w:ascii="宋体" w:hAnsi="宋体"/>
          <w:sz w:val="28"/>
          <w:szCs w:val="28"/>
          <w:lang w:eastAsia="zh-CN"/>
        </w:rPr>
        <w:t>－</w:t>
      </w:r>
      <w:r>
        <w:rPr>
          <w:rFonts w:hint="eastAsia" w:ascii="宋体" w:hAnsi="宋体"/>
          <w:sz w:val="28"/>
          <w:szCs w:val="28"/>
        </w:rPr>
        <w:t>刷新、D扩展、B/D扩展，局放及移位</w:t>
      </w:r>
    </w:p>
    <w:p w14:paraId="33659F7F">
      <w:pPr>
        <w:spacing w:line="520" w:lineRule="exact"/>
        <w:ind w:firstLine="560" w:firstLineChars="200"/>
        <w:rPr>
          <w:rFonts w:hint="eastAsia" w:ascii="宋体" w:hAnsi="宋体"/>
          <w:sz w:val="28"/>
          <w:szCs w:val="28"/>
        </w:rPr>
      </w:pPr>
      <w:r>
        <w:rPr>
          <w:rFonts w:hint="eastAsia" w:ascii="宋体" w:hAnsi="宋体"/>
          <w:sz w:val="28"/>
          <w:szCs w:val="28"/>
        </w:rPr>
        <w:t>1.62显示方式：速度方差显示、能量显示、速度显示、方差显示</w:t>
      </w:r>
    </w:p>
    <w:p w14:paraId="79D4AA0D">
      <w:pPr>
        <w:spacing w:line="520" w:lineRule="exact"/>
        <w:ind w:firstLine="560" w:firstLineChars="200"/>
        <w:rPr>
          <w:rFonts w:hint="eastAsia" w:ascii="宋体" w:hAnsi="宋体"/>
          <w:sz w:val="28"/>
          <w:szCs w:val="28"/>
        </w:rPr>
      </w:pPr>
      <w:r>
        <w:rPr>
          <w:rFonts w:hint="eastAsia" w:ascii="宋体" w:hAnsi="宋体"/>
          <w:sz w:val="28"/>
          <w:szCs w:val="28"/>
        </w:rPr>
        <w:t>1.63彩色显示角度：20-90度选择</w:t>
      </w:r>
    </w:p>
    <w:p w14:paraId="719CAFF2">
      <w:pPr>
        <w:spacing w:line="520" w:lineRule="exact"/>
        <w:ind w:firstLine="560" w:firstLineChars="200"/>
        <w:rPr>
          <w:rFonts w:hint="eastAsia" w:ascii="宋体" w:hAnsi="宋体"/>
          <w:sz w:val="28"/>
          <w:szCs w:val="28"/>
        </w:rPr>
      </w:pPr>
      <w:r>
        <w:rPr>
          <w:rFonts w:hint="eastAsia" w:ascii="宋体" w:hAnsi="宋体"/>
          <w:sz w:val="28"/>
          <w:szCs w:val="28"/>
        </w:rPr>
        <w:t>1.64扫描速率：相控阵探头，85度，18cm深度时，彩色帧率≥10帧/秒</w:t>
      </w:r>
    </w:p>
    <w:p w14:paraId="03FC35B6">
      <w:pPr>
        <w:spacing w:line="520" w:lineRule="exact"/>
        <w:ind w:firstLine="560" w:firstLineChars="200"/>
        <w:rPr>
          <w:rFonts w:hint="eastAsia" w:ascii="宋体" w:hAnsi="宋体"/>
          <w:sz w:val="28"/>
          <w:szCs w:val="28"/>
        </w:rPr>
      </w:pPr>
      <w:r>
        <w:rPr>
          <w:rFonts w:hint="eastAsia" w:ascii="宋体" w:hAnsi="宋体"/>
          <w:sz w:val="28"/>
          <w:szCs w:val="28"/>
        </w:rPr>
        <w:t>1.65组织多普勒帧频：相控阵探头，85度，18cm深度，帧频≥110帧/秒</w:t>
      </w:r>
    </w:p>
    <w:p w14:paraId="1A3A6BF9">
      <w:pPr>
        <w:spacing w:line="520" w:lineRule="exact"/>
        <w:ind w:firstLine="560" w:firstLineChars="200"/>
        <w:rPr>
          <w:rFonts w:hint="eastAsia" w:ascii="宋体" w:hAnsi="宋体"/>
          <w:sz w:val="28"/>
          <w:szCs w:val="28"/>
        </w:rPr>
      </w:pPr>
      <w:r>
        <w:rPr>
          <w:rFonts w:hint="eastAsia" w:ascii="宋体" w:hAnsi="宋体"/>
          <w:sz w:val="28"/>
          <w:szCs w:val="28"/>
        </w:rPr>
        <w:t>1.66彩色增强功能：彩色多普勒能量图（CDE/CPI）</w:t>
      </w:r>
    </w:p>
    <w:p w14:paraId="770AD798">
      <w:pPr>
        <w:spacing w:line="520" w:lineRule="exact"/>
        <w:ind w:firstLine="560" w:firstLineChars="200"/>
        <w:rPr>
          <w:rFonts w:hint="eastAsia" w:ascii="宋体" w:hAnsi="宋体"/>
          <w:sz w:val="28"/>
          <w:szCs w:val="28"/>
        </w:rPr>
      </w:pPr>
      <w:r>
        <w:rPr>
          <w:rFonts w:hint="eastAsia" w:ascii="宋体" w:hAnsi="宋体"/>
          <w:sz w:val="28"/>
          <w:szCs w:val="28"/>
        </w:rPr>
        <w:t>1.67显示控制：零位移动分+15级，黑白与彩色比较，彩色对比</w:t>
      </w:r>
    </w:p>
    <w:p w14:paraId="505B1885">
      <w:pPr>
        <w:spacing w:line="520" w:lineRule="exact"/>
        <w:ind w:firstLine="560" w:firstLineChars="200"/>
        <w:rPr>
          <w:rFonts w:hint="eastAsia" w:ascii="宋体" w:hAnsi="宋体"/>
          <w:sz w:val="28"/>
          <w:szCs w:val="28"/>
        </w:rPr>
      </w:pPr>
      <w:r>
        <w:rPr>
          <w:rFonts w:hint="eastAsia" w:ascii="宋体" w:hAnsi="宋体"/>
          <w:sz w:val="28"/>
          <w:szCs w:val="28"/>
        </w:rPr>
        <w:t>1.68显示位置调整：线阵扫描感兴趣的图像范围：-20°～+20°</w:t>
      </w:r>
    </w:p>
    <w:p w14:paraId="3651FF7A">
      <w:pPr>
        <w:spacing w:line="520" w:lineRule="exact"/>
        <w:ind w:firstLine="560" w:firstLineChars="200"/>
        <w:rPr>
          <w:rFonts w:hint="eastAsia" w:ascii="宋体" w:hAnsi="宋体"/>
          <w:sz w:val="28"/>
          <w:szCs w:val="28"/>
        </w:rPr>
      </w:pPr>
      <w:r>
        <w:rPr>
          <w:rFonts w:hint="eastAsia" w:ascii="宋体" w:hAnsi="宋体"/>
          <w:sz w:val="28"/>
          <w:szCs w:val="28"/>
        </w:rPr>
        <w:t>1.69超声功率输出调节：B/M、PWD、彩色多普勒输出功率分级可调</w:t>
      </w:r>
    </w:p>
    <w:p w14:paraId="10B092D3">
      <w:pPr>
        <w:spacing w:line="520" w:lineRule="exact"/>
        <w:ind w:firstLine="560" w:firstLineChars="200"/>
        <w:rPr>
          <w:rFonts w:hint="eastAsia" w:ascii="宋体" w:hAnsi="宋体"/>
          <w:sz w:val="28"/>
          <w:szCs w:val="28"/>
        </w:rPr>
      </w:pPr>
      <w:r>
        <w:rPr>
          <w:rFonts w:hint="eastAsia" w:ascii="宋体" w:hAnsi="宋体"/>
          <w:sz w:val="28"/>
          <w:szCs w:val="28"/>
        </w:rPr>
        <w:t>1.70★要求所投产品具有三类医疗器械注册证</w:t>
      </w:r>
    </w:p>
    <w:p w14:paraId="240E234E">
      <w:pPr>
        <w:spacing w:line="520" w:lineRule="exact"/>
        <w:ind w:firstLine="560" w:firstLineChars="200"/>
        <w:rPr>
          <w:rFonts w:hint="eastAsia" w:ascii="宋体" w:hAnsi="宋体"/>
          <w:sz w:val="28"/>
          <w:szCs w:val="28"/>
        </w:rPr>
      </w:pPr>
      <w:r>
        <w:rPr>
          <w:rFonts w:hint="eastAsia" w:ascii="宋体" w:hAnsi="宋体"/>
          <w:sz w:val="28"/>
          <w:szCs w:val="28"/>
        </w:rPr>
        <w:t>1.71免费开放DICOM标准接口，免费对接医院现有系统</w:t>
      </w:r>
    </w:p>
    <w:p w14:paraId="5DD921E1">
      <w:pPr>
        <w:spacing w:line="520" w:lineRule="exact"/>
        <w:ind w:firstLine="560" w:firstLineChars="200"/>
        <w:rPr>
          <w:rFonts w:hint="eastAsia" w:ascii="宋体" w:hAnsi="宋体" w:cs="宋体"/>
          <w:color w:val="auto"/>
          <w:sz w:val="28"/>
          <w:szCs w:val="28"/>
          <w:highlight w:val="none"/>
        </w:rPr>
      </w:pPr>
      <w:r>
        <w:rPr>
          <w:rFonts w:hint="eastAsia" w:ascii="宋体" w:hAnsi="宋体"/>
          <w:sz w:val="28"/>
          <w:szCs w:val="28"/>
        </w:rPr>
        <w:t>1.72★配备：①图文工作站：内置高清动态视频采集卡，支持超声静态图像、彩色血流、多普勒频谱、心脏及血管动态录像采集；开放接口免费对接院内PACS，含正版系统、专业显示器、键鼠全套。②超声专用电动检查床：可电动升降、床面倾斜，防水易消毒，带护栏及脚踏控制。③医用电脑桌+书写椅全套一套（报告书写专用）。④超声专用操作椅一张（扫查操作专用、可升降旋转、耐消毒）。</w:t>
      </w:r>
    </w:p>
    <w:p w14:paraId="26846BBF">
      <w:pPr>
        <w:widowControl/>
        <w:shd w:val="clear"/>
        <w:spacing w:before="120" w:after="120" w:line="520" w:lineRule="exact"/>
        <w:ind w:firstLine="560"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2.C臂机技术参数</w:t>
      </w:r>
    </w:p>
    <w:p w14:paraId="3E9A92C0">
      <w:pPr>
        <w:spacing w:line="520" w:lineRule="exact"/>
        <w:ind w:firstLine="560" w:firstLineChars="200"/>
        <w:rPr>
          <w:rFonts w:hint="eastAsia" w:ascii="宋体" w:hAnsi="宋体"/>
          <w:sz w:val="28"/>
          <w:szCs w:val="28"/>
        </w:rPr>
      </w:pPr>
      <w:r>
        <w:rPr>
          <w:rFonts w:hint="eastAsia" w:ascii="宋体" w:hAnsi="宋体"/>
          <w:sz w:val="28"/>
          <w:szCs w:val="28"/>
        </w:rPr>
        <w:t>2.1用途：适用于急诊、脊柱外科、骨科、泌尿外科、妇科、创伤科、疼痛科、手术室等科室，可进行体内去异物、腰椎手术、整骨、复位、打钉、局部摄影等多种临床诊治</w:t>
      </w:r>
    </w:p>
    <w:p w14:paraId="7DB14463">
      <w:pPr>
        <w:spacing w:line="520" w:lineRule="exact"/>
        <w:ind w:firstLine="560" w:firstLineChars="200"/>
        <w:rPr>
          <w:rFonts w:hint="eastAsia" w:ascii="宋体" w:hAnsi="宋体"/>
          <w:sz w:val="28"/>
          <w:szCs w:val="28"/>
        </w:rPr>
      </w:pPr>
      <w:r>
        <w:rPr>
          <w:rFonts w:hint="eastAsia" w:ascii="宋体" w:hAnsi="宋体"/>
          <w:sz w:val="28"/>
          <w:szCs w:val="28"/>
        </w:rPr>
        <w:t>2.2最大输出功率≥5kW</w:t>
      </w:r>
    </w:p>
    <w:p w14:paraId="0CF66103">
      <w:pPr>
        <w:spacing w:line="520" w:lineRule="exact"/>
        <w:ind w:firstLine="560" w:firstLineChars="200"/>
        <w:rPr>
          <w:rFonts w:hint="eastAsia" w:ascii="宋体" w:hAnsi="宋体"/>
          <w:sz w:val="28"/>
          <w:szCs w:val="28"/>
        </w:rPr>
      </w:pPr>
      <w:r>
        <w:rPr>
          <w:rFonts w:hint="eastAsia" w:ascii="宋体" w:hAnsi="宋体"/>
          <w:sz w:val="28"/>
          <w:szCs w:val="28"/>
        </w:rPr>
        <w:t>2.3▲主逆变频率≥100kHz（提供医疗器械注册时附件技术要求或由具有相应医疗器械检验资质的医疗器械检验机构出具的产品注册检验报告或产品说明书或原厂技术白皮书）</w:t>
      </w:r>
    </w:p>
    <w:p w14:paraId="38A457D1">
      <w:pPr>
        <w:spacing w:line="520" w:lineRule="exact"/>
        <w:ind w:firstLine="560" w:firstLineChars="200"/>
        <w:rPr>
          <w:rFonts w:hint="eastAsia" w:ascii="宋体" w:hAnsi="宋体"/>
          <w:sz w:val="28"/>
          <w:szCs w:val="28"/>
        </w:rPr>
      </w:pPr>
      <w:r>
        <w:rPr>
          <w:rFonts w:hint="eastAsia" w:ascii="宋体" w:hAnsi="宋体"/>
          <w:sz w:val="28"/>
          <w:szCs w:val="28"/>
        </w:rPr>
        <w:t>2.4▲脉冲透视模式下，透视最大mA值≥28mA（提供医疗器械注册时附件技术要求或由具有相应医疗器械检验资质的医疗器械检验机构出具的产品注册检验报告或产品说明书或原厂技术白皮书）</w:t>
      </w:r>
    </w:p>
    <w:p w14:paraId="4A1A6288">
      <w:pPr>
        <w:spacing w:line="520" w:lineRule="exact"/>
        <w:ind w:firstLine="560" w:firstLineChars="200"/>
        <w:rPr>
          <w:rFonts w:hint="eastAsia" w:ascii="宋体" w:hAnsi="宋体"/>
          <w:sz w:val="28"/>
          <w:szCs w:val="28"/>
        </w:rPr>
      </w:pPr>
      <w:r>
        <w:rPr>
          <w:rFonts w:hint="eastAsia" w:ascii="宋体" w:hAnsi="宋体"/>
          <w:sz w:val="28"/>
          <w:szCs w:val="28"/>
        </w:rPr>
        <w:t>2.5具备智能变频控制</w:t>
      </w:r>
    </w:p>
    <w:p w14:paraId="5BD40A9F">
      <w:pPr>
        <w:spacing w:line="520" w:lineRule="exact"/>
        <w:ind w:firstLine="560" w:firstLineChars="200"/>
        <w:rPr>
          <w:rFonts w:hint="eastAsia" w:ascii="宋体" w:hAnsi="宋体"/>
          <w:sz w:val="28"/>
          <w:szCs w:val="28"/>
        </w:rPr>
      </w:pPr>
      <w:r>
        <w:rPr>
          <w:rFonts w:hint="eastAsia" w:ascii="宋体" w:hAnsi="宋体"/>
          <w:sz w:val="28"/>
          <w:szCs w:val="28"/>
        </w:rPr>
        <w:t>2.6普通透视模式下最小mA值≤0.3mA</w:t>
      </w:r>
    </w:p>
    <w:p w14:paraId="407997D9">
      <w:pPr>
        <w:spacing w:line="520" w:lineRule="exact"/>
        <w:ind w:firstLine="560" w:firstLineChars="200"/>
        <w:rPr>
          <w:rFonts w:hint="eastAsia" w:ascii="宋体" w:hAnsi="宋体"/>
          <w:sz w:val="28"/>
          <w:szCs w:val="28"/>
        </w:rPr>
      </w:pPr>
      <w:r>
        <w:rPr>
          <w:rFonts w:hint="eastAsia" w:ascii="宋体" w:hAnsi="宋体"/>
          <w:sz w:val="28"/>
          <w:szCs w:val="28"/>
        </w:rPr>
        <w:t>2.7具备数字化摄片功能，且最大摄影管电流≥100mA</w:t>
      </w:r>
    </w:p>
    <w:p w14:paraId="7C8D9DD3">
      <w:pPr>
        <w:spacing w:line="520" w:lineRule="exact"/>
        <w:ind w:firstLine="560" w:firstLineChars="200"/>
        <w:rPr>
          <w:rFonts w:hint="eastAsia" w:ascii="宋体" w:hAnsi="宋体"/>
          <w:sz w:val="28"/>
          <w:szCs w:val="28"/>
        </w:rPr>
      </w:pPr>
      <w:r>
        <w:rPr>
          <w:rFonts w:hint="eastAsia" w:ascii="宋体" w:hAnsi="宋体"/>
          <w:sz w:val="28"/>
          <w:szCs w:val="28"/>
        </w:rPr>
        <w:t>2.8▲固定阳极（提供医疗器械注册时附件技术要求或由具有相应医疗器械检验资质的医疗器械检验机构出具的产品注册检验报告或产品说明书或原厂技术白皮书）</w:t>
      </w:r>
    </w:p>
    <w:p w14:paraId="2A0CE051">
      <w:pPr>
        <w:spacing w:line="520" w:lineRule="exact"/>
        <w:ind w:firstLine="560" w:firstLineChars="200"/>
        <w:rPr>
          <w:rFonts w:hint="eastAsia" w:ascii="宋体" w:hAnsi="宋体"/>
          <w:sz w:val="28"/>
          <w:szCs w:val="28"/>
        </w:rPr>
      </w:pPr>
      <w:r>
        <w:rPr>
          <w:rFonts w:hint="eastAsia" w:ascii="宋体" w:hAnsi="宋体"/>
          <w:sz w:val="28"/>
          <w:szCs w:val="28"/>
        </w:rPr>
        <w:t>2.9双焦点，小焦≤0.3</w:t>
      </w:r>
    </w:p>
    <w:p w14:paraId="4D23A3FB">
      <w:pPr>
        <w:spacing w:line="520" w:lineRule="exact"/>
        <w:ind w:firstLine="560" w:firstLineChars="200"/>
        <w:rPr>
          <w:rFonts w:hint="eastAsia" w:ascii="宋体" w:hAnsi="宋体"/>
          <w:sz w:val="28"/>
          <w:szCs w:val="28"/>
        </w:rPr>
      </w:pPr>
      <w:r>
        <w:rPr>
          <w:rFonts w:hint="eastAsia" w:ascii="宋体" w:hAnsi="宋体"/>
          <w:sz w:val="28"/>
          <w:szCs w:val="28"/>
        </w:rPr>
        <w:t>2.10平板探测器类型为：非晶硅</w:t>
      </w:r>
    </w:p>
    <w:p w14:paraId="2F9AB2A9">
      <w:pPr>
        <w:spacing w:line="520" w:lineRule="exact"/>
        <w:ind w:firstLine="560" w:firstLineChars="200"/>
        <w:rPr>
          <w:rFonts w:hint="eastAsia" w:ascii="宋体" w:hAnsi="宋体"/>
          <w:sz w:val="28"/>
          <w:szCs w:val="28"/>
        </w:rPr>
      </w:pPr>
      <w:r>
        <w:rPr>
          <w:rFonts w:hint="eastAsia" w:ascii="宋体" w:hAnsi="宋体"/>
          <w:sz w:val="28"/>
          <w:szCs w:val="28"/>
        </w:rPr>
        <w:t>2.11探测器闪烁体类型：碘化铯</w:t>
      </w:r>
    </w:p>
    <w:p w14:paraId="03D471FB">
      <w:pPr>
        <w:spacing w:line="520" w:lineRule="exact"/>
        <w:ind w:firstLine="560" w:firstLineChars="200"/>
        <w:rPr>
          <w:rFonts w:hint="eastAsia" w:ascii="宋体" w:hAnsi="宋体"/>
          <w:sz w:val="28"/>
          <w:szCs w:val="28"/>
        </w:rPr>
      </w:pPr>
      <w:r>
        <w:rPr>
          <w:rFonts w:hint="eastAsia" w:ascii="宋体" w:hAnsi="宋体"/>
          <w:sz w:val="28"/>
          <w:szCs w:val="28"/>
        </w:rPr>
        <w:t>2.12成像范围≥21cm×21cm</w:t>
      </w:r>
    </w:p>
    <w:p w14:paraId="5F963FA0">
      <w:pPr>
        <w:spacing w:line="520" w:lineRule="exact"/>
        <w:ind w:firstLine="560" w:firstLineChars="200"/>
        <w:rPr>
          <w:rFonts w:hint="eastAsia" w:ascii="宋体" w:hAnsi="宋体"/>
          <w:sz w:val="28"/>
          <w:szCs w:val="28"/>
        </w:rPr>
      </w:pPr>
      <w:r>
        <w:rPr>
          <w:rFonts w:hint="eastAsia" w:ascii="宋体" w:hAnsi="宋体"/>
          <w:sz w:val="28"/>
          <w:szCs w:val="28"/>
        </w:rPr>
        <w:t>2.13动态范围≥16bit</w:t>
      </w:r>
    </w:p>
    <w:p w14:paraId="41827AD0">
      <w:pPr>
        <w:spacing w:line="520" w:lineRule="exact"/>
        <w:ind w:firstLine="560" w:firstLineChars="200"/>
        <w:rPr>
          <w:rFonts w:hint="eastAsia" w:ascii="宋体" w:hAnsi="宋体"/>
          <w:sz w:val="28"/>
          <w:szCs w:val="28"/>
        </w:rPr>
      </w:pPr>
      <w:r>
        <w:rPr>
          <w:rFonts w:hint="eastAsia" w:ascii="宋体" w:hAnsi="宋体"/>
          <w:sz w:val="28"/>
          <w:szCs w:val="28"/>
        </w:rPr>
        <w:t>2.14▲空间分辨率≥2.5LP/mm（提供医疗器械注册时附件技术要求或由具有相应医疗器械检验资质的医疗器械检验机构出具的产品注册检验报告或产品说明书或原厂技术白皮书）</w:t>
      </w:r>
    </w:p>
    <w:p w14:paraId="4ECA0D08">
      <w:pPr>
        <w:spacing w:line="520" w:lineRule="exact"/>
        <w:ind w:firstLine="560" w:firstLineChars="200"/>
        <w:rPr>
          <w:rFonts w:hint="eastAsia" w:ascii="宋体" w:hAnsi="宋体"/>
          <w:sz w:val="28"/>
          <w:szCs w:val="28"/>
        </w:rPr>
      </w:pPr>
      <w:r>
        <w:rPr>
          <w:rFonts w:hint="eastAsia" w:ascii="宋体" w:hAnsi="宋体"/>
          <w:sz w:val="28"/>
          <w:szCs w:val="28"/>
        </w:rPr>
        <w:t>2.15具备登记功能：登记保存、病历查询、Worklist</w:t>
      </w:r>
    </w:p>
    <w:p w14:paraId="374EBF4D">
      <w:pPr>
        <w:spacing w:line="520" w:lineRule="exact"/>
        <w:ind w:firstLine="560" w:firstLineChars="200"/>
        <w:rPr>
          <w:rFonts w:hint="eastAsia" w:ascii="宋体" w:hAnsi="宋体"/>
          <w:sz w:val="28"/>
          <w:szCs w:val="28"/>
        </w:rPr>
      </w:pPr>
      <w:r>
        <w:rPr>
          <w:rFonts w:hint="eastAsia" w:ascii="宋体" w:hAnsi="宋体"/>
          <w:sz w:val="28"/>
          <w:szCs w:val="28"/>
        </w:rPr>
        <w:t>2.16图像采集处理系统软件具有自主知识产权且属原厂工作站软件</w:t>
      </w:r>
    </w:p>
    <w:p w14:paraId="52470E45">
      <w:pPr>
        <w:spacing w:line="520" w:lineRule="exact"/>
        <w:ind w:firstLine="560" w:firstLineChars="200"/>
        <w:rPr>
          <w:rFonts w:hint="eastAsia" w:ascii="宋体" w:hAnsi="宋体"/>
          <w:sz w:val="28"/>
          <w:szCs w:val="28"/>
        </w:rPr>
      </w:pPr>
      <w:r>
        <w:rPr>
          <w:rFonts w:hint="eastAsia" w:ascii="宋体" w:hAnsi="宋体"/>
          <w:sz w:val="28"/>
          <w:szCs w:val="28"/>
        </w:rPr>
        <w:t>2.17具备采集功能：开始采集、准备录像、重置、水平镜像、垂直镜像、调窗、放大镜、负像、递归降噪</w:t>
      </w:r>
    </w:p>
    <w:p w14:paraId="0B3B6C66">
      <w:pPr>
        <w:spacing w:line="520" w:lineRule="exact"/>
        <w:ind w:firstLine="560" w:firstLineChars="200"/>
        <w:rPr>
          <w:rFonts w:hint="eastAsia" w:ascii="宋体" w:hAnsi="宋体"/>
          <w:sz w:val="28"/>
          <w:szCs w:val="28"/>
        </w:rPr>
      </w:pPr>
      <w:r>
        <w:rPr>
          <w:rFonts w:hint="eastAsia" w:ascii="宋体" w:hAnsi="宋体"/>
          <w:sz w:val="28"/>
          <w:szCs w:val="28"/>
        </w:rPr>
        <w:t>2.18具备处理功能：四窗、九窗、锐化、水平镜像、垂直镜像、文字标注、长度测量</w:t>
      </w:r>
    </w:p>
    <w:p w14:paraId="7749AFAC">
      <w:pPr>
        <w:spacing w:line="520" w:lineRule="exact"/>
        <w:ind w:firstLine="560" w:firstLineChars="200"/>
        <w:rPr>
          <w:rFonts w:hint="eastAsia" w:ascii="宋体" w:hAnsi="宋体"/>
          <w:sz w:val="28"/>
          <w:szCs w:val="28"/>
        </w:rPr>
      </w:pPr>
      <w:r>
        <w:rPr>
          <w:rFonts w:hint="eastAsia" w:ascii="宋体" w:hAnsi="宋体"/>
          <w:sz w:val="28"/>
          <w:szCs w:val="28"/>
        </w:rPr>
        <w:t>2.19具备报表功能：保存、预览、专家模板</w:t>
      </w:r>
    </w:p>
    <w:p w14:paraId="4865C769">
      <w:pPr>
        <w:spacing w:line="520" w:lineRule="exact"/>
        <w:ind w:firstLine="560" w:firstLineChars="200"/>
        <w:rPr>
          <w:rFonts w:hint="eastAsia" w:ascii="宋体" w:hAnsi="宋体"/>
          <w:sz w:val="28"/>
          <w:szCs w:val="28"/>
        </w:rPr>
      </w:pPr>
      <w:r>
        <w:rPr>
          <w:rFonts w:hint="eastAsia" w:ascii="宋体" w:hAnsi="宋体"/>
          <w:sz w:val="28"/>
          <w:szCs w:val="28"/>
        </w:rPr>
        <w:t>2.20工作站软件具备以下功能：无损存储、多幅显示、图像W/L实时调节、灰度转换、兴趣区均衡、GAMMA校正、翻转、降噪、增强、平滑、锐化、压缩、放大、测量、标注、图文报告排版打印、专家模板、Dicom图像发送、Dicom图像打印、电影回放、图像刻录、worklist登记等</w:t>
      </w:r>
    </w:p>
    <w:p w14:paraId="7343C5F3">
      <w:pPr>
        <w:spacing w:line="520" w:lineRule="exact"/>
        <w:ind w:firstLine="560" w:firstLineChars="200"/>
        <w:rPr>
          <w:rFonts w:hint="eastAsia" w:ascii="宋体" w:hAnsi="宋体"/>
          <w:sz w:val="28"/>
          <w:szCs w:val="28"/>
        </w:rPr>
      </w:pPr>
      <w:r>
        <w:rPr>
          <w:rFonts w:hint="eastAsia" w:ascii="宋体" w:hAnsi="宋体"/>
          <w:sz w:val="28"/>
          <w:szCs w:val="28"/>
        </w:rPr>
        <w:t>2.21软件升级：提供终身免费软件升级服务</w:t>
      </w:r>
    </w:p>
    <w:p w14:paraId="73C89CEE">
      <w:pPr>
        <w:spacing w:line="520" w:lineRule="exact"/>
        <w:ind w:firstLine="560" w:firstLineChars="200"/>
        <w:rPr>
          <w:rFonts w:hint="eastAsia" w:ascii="宋体" w:hAnsi="宋体"/>
          <w:sz w:val="28"/>
          <w:szCs w:val="28"/>
        </w:rPr>
      </w:pPr>
      <w:r>
        <w:rPr>
          <w:rFonts w:hint="eastAsia" w:ascii="宋体" w:hAnsi="宋体"/>
          <w:sz w:val="28"/>
          <w:szCs w:val="28"/>
        </w:rPr>
        <w:t>2.22具备Dicom功能：Dicom3.0接口</w:t>
      </w:r>
    </w:p>
    <w:p w14:paraId="09022389">
      <w:pPr>
        <w:spacing w:line="520" w:lineRule="exact"/>
        <w:ind w:firstLine="560" w:firstLineChars="200"/>
        <w:rPr>
          <w:rFonts w:hint="eastAsia" w:ascii="宋体" w:hAnsi="宋体"/>
          <w:sz w:val="28"/>
          <w:szCs w:val="28"/>
        </w:rPr>
      </w:pPr>
      <w:r>
        <w:rPr>
          <w:rFonts w:hint="eastAsia" w:ascii="宋体" w:hAnsi="宋体"/>
          <w:sz w:val="28"/>
          <w:szCs w:val="28"/>
        </w:rPr>
        <w:t>2.23焦屏距≥1000mm</w:t>
      </w:r>
    </w:p>
    <w:p w14:paraId="76CF7085">
      <w:pPr>
        <w:spacing w:line="520" w:lineRule="exact"/>
        <w:ind w:firstLine="560" w:firstLineChars="200"/>
        <w:rPr>
          <w:rFonts w:hint="eastAsia" w:ascii="宋体" w:hAnsi="宋体"/>
          <w:sz w:val="28"/>
          <w:szCs w:val="28"/>
        </w:rPr>
      </w:pPr>
      <w:r>
        <w:rPr>
          <w:rFonts w:hint="eastAsia" w:ascii="宋体" w:hAnsi="宋体"/>
          <w:sz w:val="28"/>
          <w:szCs w:val="28"/>
        </w:rPr>
        <w:t>2.24C臂弧深≥660mm</w:t>
      </w:r>
    </w:p>
    <w:p w14:paraId="651F5DE0">
      <w:pPr>
        <w:spacing w:line="520" w:lineRule="exact"/>
        <w:ind w:firstLine="560" w:firstLineChars="200"/>
        <w:rPr>
          <w:rFonts w:hint="eastAsia" w:ascii="宋体" w:hAnsi="宋体"/>
          <w:sz w:val="28"/>
          <w:szCs w:val="28"/>
        </w:rPr>
      </w:pPr>
      <w:r>
        <w:rPr>
          <w:rFonts w:hint="eastAsia" w:ascii="宋体" w:hAnsi="宋体"/>
          <w:sz w:val="28"/>
          <w:szCs w:val="28"/>
        </w:rPr>
        <w:t>2.25C臂开口≥800mm</w:t>
      </w:r>
    </w:p>
    <w:p w14:paraId="66973D02">
      <w:pPr>
        <w:spacing w:line="520" w:lineRule="exact"/>
        <w:ind w:firstLine="560" w:firstLineChars="200"/>
        <w:rPr>
          <w:rFonts w:hint="eastAsia" w:ascii="宋体" w:hAnsi="宋体"/>
          <w:sz w:val="28"/>
          <w:szCs w:val="28"/>
        </w:rPr>
      </w:pPr>
      <w:r>
        <w:rPr>
          <w:rFonts w:hint="eastAsia" w:ascii="宋体" w:hAnsi="宋体"/>
          <w:sz w:val="28"/>
          <w:szCs w:val="28"/>
        </w:rPr>
        <w:t>2.26▲C臂沿轨道内运动：≥130°-140°（提供医疗器械注册时附件技术要求或由具有相应医疗器械检验资质的医疗器械检验机构出具的产品注册检验报告或产品说明书或原厂技术白皮书）</w:t>
      </w:r>
    </w:p>
    <w:p w14:paraId="53D863A2">
      <w:pPr>
        <w:spacing w:line="520" w:lineRule="exact"/>
        <w:ind w:firstLine="560" w:firstLineChars="200"/>
        <w:rPr>
          <w:rFonts w:hint="eastAsia" w:ascii="宋体" w:hAnsi="宋体"/>
          <w:sz w:val="28"/>
          <w:szCs w:val="28"/>
        </w:rPr>
      </w:pPr>
      <w:r>
        <w:rPr>
          <w:rFonts w:hint="eastAsia" w:ascii="宋体" w:hAnsi="宋体"/>
          <w:sz w:val="28"/>
          <w:szCs w:val="28"/>
        </w:rPr>
        <w:t>2.27立柱升降：垂直升降≥400mm（电动）</w:t>
      </w:r>
    </w:p>
    <w:p w14:paraId="3B0A8CED">
      <w:pPr>
        <w:spacing w:line="520" w:lineRule="exact"/>
        <w:ind w:firstLine="560" w:firstLineChars="200"/>
        <w:rPr>
          <w:rFonts w:hint="eastAsia" w:ascii="宋体" w:hAnsi="宋体"/>
          <w:sz w:val="28"/>
          <w:szCs w:val="28"/>
        </w:rPr>
      </w:pPr>
      <w:r>
        <w:rPr>
          <w:rFonts w:hint="eastAsia" w:ascii="宋体" w:hAnsi="宋体"/>
          <w:sz w:val="28"/>
          <w:szCs w:val="28"/>
        </w:rPr>
        <w:t>2.28C臂绕水平轴旋转：≥±180°</w:t>
      </w:r>
    </w:p>
    <w:p w14:paraId="72D9AF77">
      <w:pPr>
        <w:spacing w:line="520" w:lineRule="exact"/>
        <w:ind w:firstLine="560" w:firstLineChars="200"/>
        <w:rPr>
          <w:rFonts w:hint="eastAsia" w:ascii="宋体" w:hAnsi="宋体"/>
          <w:sz w:val="28"/>
          <w:szCs w:val="28"/>
        </w:rPr>
      </w:pPr>
      <w:r>
        <w:rPr>
          <w:rFonts w:hint="eastAsia" w:ascii="宋体" w:hAnsi="宋体"/>
          <w:sz w:val="28"/>
          <w:szCs w:val="28"/>
        </w:rPr>
        <w:t>2.29C臂水平延伸：≥200mm</w:t>
      </w:r>
    </w:p>
    <w:p w14:paraId="107FC5E8">
      <w:pPr>
        <w:spacing w:line="520" w:lineRule="exact"/>
        <w:ind w:firstLine="560" w:firstLineChars="200"/>
        <w:rPr>
          <w:rFonts w:hint="eastAsia" w:ascii="宋体" w:hAnsi="宋体"/>
          <w:sz w:val="28"/>
          <w:szCs w:val="28"/>
        </w:rPr>
      </w:pPr>
      <w:r>
        <w:rPr>
          <w:rFonts w:hint="eastAsia" w:ascii="宋体" w:hAnsi="宋体"/>
          <w:sz w:val="28"/>
          <w:szCs w:val="28"/>
        </w:rPr>
        <w:t>2.30▲左右摆角：≥±15°（提供医疗器械注册时附件技术要求或由具有相应医疗器械检验资质的医疗器械检验机构出具的产品注册检验报告或产品说明书或原厂技术白皮书）</w:t>
      </w:r>
    </w:p>
    <w:p w14:paraId="6BEE6685">
      <w:pPr>
        <w:spacing w:line="520" w:lineRule="exact"/>
        <w:ind w:firstLine="560" w:firstLineChars="200"/>
        <w:rPr>
          <w:rFonts w:hint="eastAsia" w:ascii="宋体" w:hAnsi="宋体"/>
          <w:sz w:val="28"/>
          <w:szCs w:val="28"/>
        </w:rPr>
      </w:pPr>
      <w:r>
        <w:rPr>
          <w:rFonts w:hint="eastAsia" w:ascii="宋体" w:hAnsi="宋体"/>
          <w:sz w:val="28"/>
          <w:szCs w:val="28"/>
        </w:rPr>
        <w:t>2.31 19英寸医用液晶显示器≥2台</w:t>
      </w:r>
    </w:p>
    <w:p w14:paraId="13D2DBCC">
      <w:pPr>
        <w:spacing w:line="520" w:lineRule="exact"/>
        <w:ind w:firstLine="560" w:firstLineChars="200"/>
        <w:rPr>
          <w:rFonts w:hint="eastAsia" w:ascii="宋体" w:hAnsi="宋体"/>
          <w:sz w:val="28"/>
          <w:szCs w:val="28"/>
        </w:rPr>
      </w:pPr>
      <w:r>
        <w:rPr>
          <w:rFonts w:hint="eastAsia" w:ascii="宋体" w:hAnsi="宋体"/>
          <w:sz w:val="28"/>
          <w:szCs w:val="28"/>
        </w:rPr>
        <w:t>2.32曝光脚闸≥2套</w:t>
      </w:r>
    </w:p>
    <w:p w14:paraId="2E97BDD7">
      <w:pPr>
        <w:spacing w:line="520" w:lineRule="exact"/>
        <w:ind w:firstLine="560" w:firstLineChars="200"/>
        <w:rPr>
          <w:rFonts w:hint="eastAsia" w:ascii="宋体" w:hAnsi="宋体"/>
          <w:sz w:val="28"/>
          <w:szCs w:val="28"/>
        </w:rPr>
      </w:pPr>
      <w:r>
        <w:rPr>
          <w:rFonts w:hint="eastAsia" w:ascii="宋体" w:hAnsi="宋体"/>
          <w:sz w:val="28"/>
          <w:szCs w:val="28"/>
        </w:rPr>
        <w:t>2.33手持控制器具备C型臂机架垂直升降运动控制功能</w:t>
      </w:r>
    </w:p>
    <w:p w14:paraId="09BAF6BF">
      <w:pPr>
        <w:spacing w:line="520" w:lineRule="exact"/>
        <w:ind w:firstLine="560" w:firstLineChars="200"/>
        <w:rPr>
          <w:rFonts w:hint="eastAsia" w:ascii="宋体" w:hAnsi="宋体"/>
          <w:sz w:val="28"/>
          <w:szCs w:val="28"/>
        </w:rPr>
      </w:pPr>
      <w:r>
        <w:rPr>
          <w:rFonts w:hint="eastAsia" w:ascii="宋体" w:hAnsi="宋体"/>
          <w:sz w:val="28"/>
          <w:szCs w:val="28"/>
        </w:rPr>
        <w:t>2.34▲手持控制器具备显示屏（投标文件中提供所投产品的真机照片）</w:t>
      </w:r>
    </w:p>
    <w:p w14:paraId="381CE75F">
      <w:pPr>
        <w:spacing w:line="520" w:lineRule="exact"/>
        <w:ind w:firstLine="560" w:firstLineChars="200"/>
        <w:rPr>
          <w:rFonts w:hint="eastAsia" w:ascii="宋体" w:hAnsi="宋体"/>
          <w:sz w:val="28"/>
          <w:szCs w:val="28"/>
        </w:rPr>
      </w:pPr>
      <w:r>
        <w:rPr>
          <w:rFonts w:hint="eastAsia" w:ascii="宋体" w:hAnsi="宋体"/>
          <w:sz w:val="28"/>
          <w:szCs w:val="28"/>
        </w:rPr>
        <w:t>2.35手持控制器具备限速器视野调节功能</w:t>
      </w:r>
    </w:p>
    <w:p w14:paraId="54602113">
      <w:pPr>
        <w:spacing w:line="520" w:lineRule="exact"/>
        <w:ind w:firstLine="560" w:firstLineChars="200"/>
        <w:rPr>
          <w:rFonts w:hint="eastAsia" w:ascii="宋体" w:hAnsi="宋体"/>
          <w:sz w:val="28"/>
          <w:szCs w:val="28"/>
        </w:rPr>
      </w:pPr>
      <w:r>
        <w:rPr>
          <w:rFonts w:hint="eastAsia" w:ascii="宋体" w:hAnsi="宋体"/>
          <w:sz w:val="28"/>
          <w:szCs w:val="28"/>
        </w:rPr>
        <w:t>2.36手持控制器具备曝光条件及参数调节功能</w:t>
      </w:r>
    </w:p>
    <w:p w14:paraId="21EE89BA">
      <w:pPr>
        <w:spacing w:line="520" w:lineRule="exact"/>
        <w:ind w:firstLine="560" w:firstLineChars="200"/>
        <w:rPr>
          <w:rFonts w:hint="eastAsia" w:ascii="宋体" w:hAnsi="宋体"/>
          <w:sz w:val="28"/>
          <w:szCs w:val="28"/>
        </w:rPr>
      </w:pPr>
      <w:r>
        <w:rPr>
          <w:rFonts w:hint="eastAsia" w:ascii="宋体" w:hAnsi="宋体"/>
          <w:sz w:val="28"/>
          <w:szCs w:val="28"/>
        </w:rPr>
        <w:t>2.37激光一字定位器≥4个</w:t>
      </w:r>
    </w:p>
    <w:p w14:paraId="2277CDC5">
      <w:pPr>
        <w:spacing w:line="520" w:lineRule="exact"/>
        <w:ind w:firstLine="560" w:firstLineChars="200"/>
        <w:rPr>
          <w:rFonts w:hint="eastAsia" w:ascii="宋体" w:hAnsi="宋体" w:cs="宋体"/>
          <w:color w:val="auto"/>
          <w:sz w:val="28"/>
          <w:szCs w:val="28"/>
          <w:highlight w:val="none"/>
        </w:rPr>
      </w:pPr>
      <w:r>
        <w:rPr>
          <w:rFonts w:hint="eastAsia" w:ascii="宋体" w:hAnsi="宋体"/>
          <w:sz w:val="28"/>
          <w:szCs w:val="28"/>
        </w:rPr>
        <w:t>2.38具备主机架自平衡功能</w:t>
      </w:r>
    </w:p>
    <w:p w14:paraId="1DEC76B4">
      <w:pPr>
        <w:widowControl/>
        <w:shd w:val="clear"/>
        <w:spacing w:before="120" w:after="120" w:line="520" w:lineRule="exact"/>
        <w:ind w:firstLine="560" w:firstLineChars="200"/>
        <w:rPr>
          <w:rFonts w:ascii="宋体" w:hAnsi="宋体" w:eastAsia="宋体"/>
          <w:b/>
          <w:color w:val="auto"/>
          <w:sz w:val="28"/>
          <w:highlight w:val="none"/>
        </w:rPr>
      </w:pPr>
    </w:p>
    <w:p w14:paraId="073311C8">
      <w:pPr>
        <w:widowControl/>
        <w:shd w:val="clear"/>
        <w:spacing w:before="120" w:after="120" w:line="520" w:lineRule="exact"/>
        <w:ind w:firstLine="560" w:firstLineChars="200"/>
        <w:rPr>
          <w:rFonts w:ascii="宋体" w:hAnsi="宋体" w:eastAsia="宋体"/>
          <w:b/>
          <w:color w:val="auto"/>
          <w:sz w:val="28"/>
          <w:highlight w:val="none"/>
        </w:rPr>
      </w:pPr>
    </w:p>
    <w:p w14:paraId="48FF48EC">
      <w:pPr>
        <w:shd w:val="clear"/>
        <w:spacing w:after="60" w:line="520" w:lineRule="exact"/>
        <w:ind w:firstLine="480"/>
        <w:rPr>
          <w:color w:val="auto"/>
          <w:highlight w:val="none"/>
        </w:rPr>
      </w:pPr>
      <w:r>
        <w:rPr>
          <w:rFonts w:hint="eastAsia"/>
          <w:color w:val="auto"/>
          <w:sz w:val="28"/>
          <w:szCs w:val="28"/>
          <w:highlight w:val="none"/>
        </w:rPr>
        <w:br w:type="page"/>
      </w:r>
      <w:r>
        <w:rPr>
          <w:rFonts w:hint="eastAsia"/>
          <w:color w:val="auto"/>
          <w:sz w:val="28"/>
          <w:szCs w:val="28"/>
          <w:highlight w:val="none"/>
        </w:rPr>
        <w:t>采购包2：</w:t>
      </w:r>
    </w:p>
    <w:tbl>
      <w:tblPr>
        <w:tblStyle w:val="43"/>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98"/>
        <w:gridCol w:w="2171"/>
        <w:gridCol w:w="898"/>
        <w:gridCol w:w="898"/>
        <w:gridCol w:w="1460"/>
        <w:gridCol w:w="2584"/>
      </w:tblGrid>
      <w:tr w14:paraId="74524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43EC63BC">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采购包</w:t>
            </w:r>
          </w:p>
        </w:tc>
        <w:tc>
          <w:tcPr>
            <w:tcW w:w="898" w:type="dxa"/>
            <w:vAlign w:val="center"/>
          </w:tcPr>
          <w:p w14:paraId="64DCD26D">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序号</w:t>
            </w:r>
          </w:p>
        </w:tc>
        <w:tc>
          <w:tcPr>
            <w:tcW w:w="0" w:type="auto"/>
            <w:vAlign w:val="center"/>
          </w:tcPr>
          <w:p w14:paraId="546256BB">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采购</w:t>
            </w:r>
            <w:r>
              <w:rPr>
                <w:rFonts w:ascii="宋体" w:hAnsi="宋体"/>
                <w:b/>
                <w:color w:val="auto"/>
                <w:sz w:val="28"/>
                <w:szCs w:val="28"/>
                <w:highlight w:val="none"/>
              </w:rPr>
              <w:t>标的</w:t>
            </w:r>
          </w:p>
        </w:tc>
        <w:tc>
          <w:tcPr>
            <w:tcW w:w="898" w:type="dxa"/>
            <w:vAlign w:val="center"/>
          </w:tcPr>
          <w:p w14:paraId="20B6A1F9">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单位</w:t>
            </w:r>
          </w:p>
        </w:tc>
        <w:tc>
          <w:tcPr>
            <w:tcW w:w="898" w:type="dxa"/>
            <w:vAlign w:val="center"/>
          </w:tcPr>
          <w:p w14:paraId="16F6C6C5">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数量</w:t>
            </w:r>
          </w:p>
        </w:tc>
        <w:tc>
          <w:tcPr>
            <w:tcW w:w="1460" w:type="dxa"/>
            <w:vAlign w:val="center"/>
          </w:tcPr>
          <w:p w14:paraId="3E6D63AE">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预算单价</w:t>
            </w:r>
          </w:p>
          <w:p w14:paraId="6F610648">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（万元）</w:t>
            </w:r>
          </w:p>
        </w:tc>
        <w:tc>
          <w:tcPr>
            <w:tcW w:w="2584" w:type="dxa"/>
            <w:vAlign w:val="center"/>
          </w:tcPr>
          <w:p w14:paraId="4EAD2331">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最高限价</w:t>
            </w:r>
          </w:p>
          <w:p w14:paraId="24278B53">
            <w:pPr>
              <w:shd w:val="clear"/>
              <w:snapToGrid w:val="0"/>
              <w:jc w:val="center"/>
              <w:rPr>
                <w:rFonts w:hint="eastAsia" w:ascii="宋体" w:hAnsi="宋体"/>
                <w:b/>
                <w:color w:val="auto"/>
                <w:sz w:val="28"/>
                <w:szCs w:val="28"/>
                <w:highlight w:val="none"/>
              </w:rPr>
            </w:pPr>
            <w:r>
              <w:rPr>
                <w:rFonts w:hint="eastAsia" w:ascii="宋体" w:hAnsi="宋体"/>
                <w:b/>
                <w:color w:val="auto"/>
                <w:sz w:val="28"/>
                <w:szCs w:val="28"/>
                <w:highlight w:val="none"/>
              </w:rPr>
              <w:t>（人民币：万元）</w:t>
            </w:r>
          </w:p>
        </w:tc>
      </w:tr>
      <w:tr w14:paraId="756E8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62CED390">
            <w:pPr>
              <w:shd w:val="clear"/>
              <w:snapToGrid w:val="0"/>
              <w:jc w:val="center"/>
              <w:rPr>
                <w:rFonts w:ascii="宋体" w:hAnsi="宋体" w:cs="宋体"/>
                <w:color w:val="auto"/>
                <w:sz w:val="28"/>
                <w:szCs w:val="28"/>
                <w:highlight w:val="none"/>
              </w:rPr>
            </w:pPr>
            <w:r>
              <w:rPr>
                <w:rFonts w:hint="eastAsia" w:ascii="宋体" w:hAnsi="宋体" w:cs="宋体"/>
                <w:color w:val="auto"/>
                <w:sz w:val="28"/>
                <w:szCs w:val="28"/>
                <w:highlight w:val="none"/>
              </w:rPr>
              <w:t>2</w:t>
            </w:r>
          </w:p>
        </w:tc>
        <w:tc>
          <w:tcPr>
            <w:tcW w:w="898" w:type="dxa"/>
            <w:vAlign w:val="center"/>
          </w:tcPr>
          <w:p w14:paraId="3BCC5CC1">
            <w:pPr>
              <w:shd w:val="clear"/>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1</w:t>
            </w:r>
          </w:p>
        </w:tc>
        <w:tc>
          <w:tcPr>
            <w:tcW w:w="0" w:type="auto"/>
            <w:vAlign w:val="center"/>
          </w:tcPr>
          <w:p w14:paraId="1BBD065D">
            <w:pPr>
              <w:shd w:val="clear"/>
              <w:snapToGrid w:val="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电子胃镜系统</w:t>
            </w:r>
          </w:p>
        </w:tc>
        <w:tc>
          <w:tcPr>
            <w:tcW w:w="898" w:type="dxa"/>
            <w:vAlign w:val="center"/>
          </w:tcPr>
          <w:p w14:paraId="4D45AACE">
            <w:pPr>
              <w:widowControl/>
              <w:shd w:val="clear"/>
              <w:snapToGrid w:val="0"/>
              <w:jc w:val="center"/>
              <w:textAlignment w:val="center"/>
              <w:rPr>
                <w:rFonts w:hint="eastAsia" w:ascii="宋体" w:hAnsi="仿宋"/>
                <w:color w:val="auto"/>
                <w:sz w:val="28"/>
                <w:szCs w:val="28"/>
                <w:highlight w:val="none"/>
              </w:rPr>
            </w:pPr>
            <w:r>
              <w:rPr>
                <w:rStyle w:val="127"/>
                <w:color w:val="auto"/>
                <w:sz w:val="28"/>
                <w:szCs w:val="28"/>
                <w:highlight w:val="none"/>
                <w:lang w:bidi="ar"/>
              </w:rPr>
              <w:t>套</w:t>
            </w:r>
          </w:p>
        </w:tc>
        <w:tc>
          <w:tcPr>
            <w:tcW w:w="898" w:type="dxa"/>
            <w:vAlign w:val="center"/>
          </w:tcPr>
          <w:p w14:paraId="7584A916">
            <w:pPr>
              <w:widowControl/>
              <w:shd w:val="clear"/>
              <w:snapToGrid w:val="0"/>
              <w:jc w:val="center"/>
              <w:textAlignment w:val="center"/>
              <w:rPr>
                <w:rFonts w:hint="eastAsia" w:ascii="宋体" w:hAnsi="仿宋"/>
                <w:color w:val="auto"/>
                <w:sz w:val="28"/>
                <w:szCs w:val="28"/>
                <w:highlight w:val="none"/>
              </w:rPr>
            </w:pPr>
            <w:r>
              <w:rPr>
                <w:rFonts w:ascii="宋体" w:hAnsi="宋体" w:cs="宋体"/>
                <w:color w:val="auto"/>
                <w:kern w:val="0"/>
                <w:sz w:val="28"/>
                <w:szCs w:val="28"/>
                <w:highlight w:val="none"/>
                <w:lang w:bidi="ar"/>
              </w:rPr>
              <w:t>1</w:t>
            </w:r>
          </w:p>
        </w:tc>
        <w:tc>
          <w:tcPr>
            <w:tcW w:w="1460" w:type="dxa"/>
            <w:vAlign w:val="center"/>
          </w:tcPr>
          <w:p w14:paraId="06032284">
            <w:pPr>
              <w:widowControl/>
              <w:shd w:val="clear"/>
              <w:snapToGrid w:val="0"/>
              <w:jc w:val="center"/>
              <w:textAlignment w:val="center"/>
              <w:rPr>
                <w:rFonts w:ascii="宋体" w:hAnsi="宋体" w:cs="宋体"/>
                <w:color w:val="auto"/>
                <w:sz w:val="28"/>
                <w:szCs w:val="28"/>
                <w:highlight w:val="none"/>
              </w:rPr>
            </w:pPr>
            <w:r>
              <w:rPr>
                <w:rFonts w:ascii="宋体" w:hAnsi="宋体" w:cs="宋体"/>
                <w:color w:val="auto"/>
                <w:kern w:val="0"/>
                <w:sz w:val="28"/>
                <w:szCs w:val="28"/>
                <w:highlight w:val="none"/>
                <w:lang w:bidi="ar"/>
              </w:rPr>
              <w:t>180</w:t>
            </w:r>
          </w:p>
        </w:tc>
        <w:tc>
          <w:tcPr>
            <w:tcW w:w="2584" w:type="dxa"/>
            <w:vMerge w:val="restart"/>
            <w:vAlign w:val="center"/>
          </w:tcPr>
          <w:p w14:paraId="4AEB7031">
            <w:pPr>
              <w:widowControl/>
              <w:shd w:val="clear"/>
              <w:snapToGrid w:val="0"/>
              <w:jc w:val="center"/>
              <w:textAlignment w:val="center"/>
              <w:rPr>
                <w:rFonts w:ascii="宋体" w:hAnsi="宋体" w:cs="宋体"/>
                <w:color w:val="auto"/>
                <w:kern w:val="0"/>
                <w:sz w:val="28"/>
                <w:szCs w:val="28"/>
                <w:highlight w:val="none"/>
                <w:lang w:bidi="ar"/>
              </w:rPr>
            </w:pPr>
            <w:r>
              <w:rPr>
                <w:rFonts w:hint="eastAsia" w:ascii="宋体" w:hAnsi="宋体" w:cs="宋体"/>
                <w:color w:val="auto"/>
                <w:sz w:val="28"/>
                <w:szCs w:val="28"/>
                <w:highlight w:val="none"/>
              </w:rPr>
              <w:t>226</w:t>
            </w:r>
          </w:p>
        </w:tc>
      </w:tr>
      <w:tr w14:paraId="2907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8" w:type="dxa"/>
            <w:vMerge w:val="continue"/>
            <w:vAlign w:val="center"/>
          </w:tcPr>
          <w:p w14:paraId="24B1E7B3">
            <w:pPr>
              <w:shd w:val="clear"/>
              <w:snapToGrid w:val="0"/>
              <w:jc w:val="center"/>
              <w:rPr>
                <w:rFonts w:hint="eastAsia" w:ascii="宋体" w:hAnsi="宋体" w:cs="宋体"/>
                <w:color w:val="auto"/>
                <w:sz w:val="28"/>
                <w:szCs w:val="28"/>
                <w:highlight w:val="none"/>
              </w:rPr>
            </w:pPr>
          </w:p>
        </w:tc>
        <w:tc>
          <w:tcPr>
            <w:tcW w:w="898" w:type="dxa"/>
            <w:vAlign w:val="center"/>
          </w:tcPr>
          <w:p w14:paraId="49692091">
            <w:pPr>
              <w:shd w:val="clear"/>
              <w:snapToGrid w:val="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2</w:t>
            </w:r>
          </w:p>
        </w:tc>
        <w:tc>
          <w:tcPr>
            <w:tcW w:w="2171" w:type="dxa"/>
            <w:vAlign w:val="center"/>
          </w:tcPr>
          <w:p w14:paraId="54A5004F">
            <w:pPr>
              <w:shd w:val="clear"/>
              <w:snapToGrid w:val="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关节镜系统</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含刨削动力系统</w:t>
            </w:r>
            <w:r>
              <w:rPr>
                <w:rFonts w:hint="eastAsia" w:ascii="宋体" w:hAnsi="宋体" w:cs="宋体"/>
                <w:color w:val="auto"/>
                <w:sz w:val="28"/>
                <w:szCs w:val="28"/>
                <w:highlight w:val="none"/>
                <w:lang w:eastAsia="zh-CN"/>
              </w:rPr>
              <w:t>）</w:t>
            </w:r>
          </w:p>
        </w:tc>
        <w:tc>
          <w:tcPr>
            <w:tcW w:w="898" w:type="dxa"/>
            <w:vAlign w:val="center"/>
          </w:tcPr>
          <w:p w14:paraId="61D1FEC1">
            <w:pPr>
              <w:widowControl/>
              <w:shd w:val="clear"/>
              <w:snapToGrid w:val="0"/>
              <w:jc w:val="center"/>
              <w:textAlignment w:val="center"/>
              <w:rPr>
                <w:rFonts w:hint="eastAsia" w:ascii="宋体" w:hAnsi="仿宋"/>
                <w:color w:val="auto"/>
                <w:sz w:val="28"/>
                <w:szCs w:val="28"/>
                <w:highlight w:val="none"/>
              </w:rPr>
            </w:pPr>
            <w:r>
              <w:rPr>
                <w:rStyle w:val="127"/>
                <w:color w:val="auto"/>
                <w:sz w:val="28"/>
                <w:szCs w:val="28"/>
                <w:highlight w:val="none"/>
                <w:lang w:bidi="ar"/>
              </w:rPr>
              <w:t>套</w:t>
            </w:r>
          </w:p>
        </w:tc>
        <w:tc>
          <w:tcPr>
            <w:tcW w:w="898" w:type="dxa"/>
            <w:vAlign w:val="center"/>
          </w:tcPr>
          <w:p w14:paraId="07F76106">
            <w:pPr>
              <w:widowControl/>
              <w:shd w:val="clear"/>
              <w:snapToGrid w:val="0"/>
              <w:jc w:val="center"/>
              <w:textAlignment w:val="center"/>
              <w:rPr>
                <w:rFonts w:hint="eastAsia" w:ascii="宋体" w:hAnsi="仿宋"/>
                <w:color w:val="auto"/>
                <w:sz w:val="28"/>
                <w:szCs w:val="28"/>
                <w:highlight w:val="none"/>
              </w:rPr>
            </w:pPr>
            <w:r>
              <w:rPr>
                <w:rFonts w:ascii="宋体" w:hAnsi="宋体" w:cs="宋体"/>
                <w:color w:val="auto"/>
                <w:kern w:val="0"/>
                <w:sz w:val="28"/>
                <w:szCs w:val="28"/>
                <w:highlight w:val="none"/>
                <w:lang w:bidi="ar"/>
              </w:rPr>
              <w:t>1</w:t>
            </w:r>
          </w:p>
        </w:tc>
        <w:tc>
          <w:tcPr>
            <w:tcW w:w="1460" w:type="dxa"/>
            <w:vAlign w:val="center"/>
          </w:tcPr>
          <w:p w14:paraId="796F8FB0">
            <w:pPr>
              <w:widowControl/>
              <w:shd w:val="clear"/>
              <w:snapToGrid w:val="0"/>
              <w:jc w:val="center"/>
              <w:textAlignment w:val="center"/>
              <w:rPr>
                <w:rFonts w:ascii="宋体" w:hAnsi="宋体" w:cs="宋体"/>
                <w:color w:val="auto"/>
                <w:sz w:val="28"/>
                <w:szCs w:val="28"/>
                <w:highlight w:val="none"/>
              </w:rPr>
            </w:pPr>
            <w:r>
              <w:rPr>
                <w:rFonts w:ascii="宋体" w:hAnsi="宋体" w:cs="宋体"/>
                <w:color w:val="auto"/>
                <w:kern w:val="0"/>
                <w:sz w:val="28"/>
                <w:szCs w:val="28"/>
                <w:highlight w:val="none"/>
                <w:lang w:bidi="ar"/>
              </w:rPr>
              <w:t>46</w:t>
            </w:r>
          </w:p>
        </w:tc>
        <w:tc>
          <w:tcPr>
            <w:tcW w:w="2584" w:type="dxa"/>
            <w:vMerge w:val="continue"/>
            <w:vAlign w:val="center"/>
          </w:tcPr>
          <w:p w14:paraId="171827DE">
            <w:pPr>
              <w:widowControl/>
              <w:shd w:val="clear"/>
              <w:snapToGrid w:val="0"/>
              <w:jc w:val="right"/>
              <w:textAlignment w:val="center"/>
              <w:rPr>
                <w:rFonts w:ascii="宋体" w:hAnsi="宋体" w:cs="宋体"/>
                <w:color w:val="auto"/>
                <w:kern w:val="0"/>
                <w:sz w:val="28"/>
                <w:szCs w:val="28"/>
                <w:highlight w:val="none"/>
                <w:lang w:bidi="ar"/>
              </w:rPr>
            </w:pPr>
          </w:p>
        </w:tc>
      </w:tr>
    </w:tbl>
    <w:p w14:paraId="2B7A1FE8">
      <w:pPr>
        <w:widowControl/>
        <w:spacing w:before="120" w:after="120" w:line="520" w:lineRule="exact"/>
        <w:ind w:firstLine="560" w:firstLineChars="200"/>
        <w:rPr>
          <w:rFonts w:ascii="宋体" w:hAnsi="宋体" w:cs="宋体"/>
          <w:sz w:val="28"/>
          <w:szCs w:val="28"/>
        </w:rPr>
      </w:pPr>
      <w:r>
        <w:rPr>
          <w:rFonts w:ascii="宋体" w:hAnsi="宋体"/>
          <w:b/>
          <w:sz w:val="28"/>
        </w:rPr>
        <w:t>3.电子胃镜系统技术参数</w:t>
      </w:r>
    </w:p>
    <w:p w14:paraId="6CC1194C">
      <w:pPr>
        <w:spacing w:line="520" w:lineRule="exact"/>
        <w:ind w:firstLine="560" w:firstLineChars="200"/>
        <w:rPr>
          <w:rFonts w:ascii="宋体" w:hAnsi="宋体"/>
          <w:sz w:val="28"/>
          <w:szCs w:val="28"/>
        </w:rPr>
      </w:pPr>
      <w:r>
        <w:rPr>
          <w:rFonts w:hint="eastAsia" w:ascii="宋体" w:hAnsi="宋体"/>
          <w:sz w:val="28"/>
          <w:szCs w:val="28"/>
        </w:rPr>
        <w:t>（配置清单：主机</w:t>
      </w:r>
      <w:r>
        <w:rPr>
          <w:rFonts w:hint="eastAsia" w:ascii="宋体" w:hAnsi="宋体"/>
          <w:sz w:val="28"/>
          <w:szCs w:val="28"/>
          <w:lang w:eastAsia="zh-CN"/>
        </w:rPr>
        <w:t>（</w:t>
      </w:r>
      <w:r>
        <w:rPr>
          <w:rFonts w:hint="eastAsia" w:ascii="宋体" w:hAnsi="宋体"/>
          <w:sz w:val="28"/>
          <w:szCs w:val="28"/>
          <w:lang w:val="en-US" w:eastAsia="zh-CN"/>
        </w:rPr>
        <w:t>含光源）</w:t>
      </w:r>
      <w:r>
        <w:rPr>
          <w:rFonts w:hint="eastAsia" w:ascii="宋体" w:hAnsi="宋体"/>
          <w:sz w:val="28"/>
          <w:szCs w:val="28"/>
        </w:rPr>
        <w:t>1台、监视器1台、电子胃镜1支、台车1台、内镜工作站1套、水泵1台、</w:t>
      </w:r>
      <w:r>
        <w:rPr>
          <w:rFonts w:hint="eastAsia" w:ascii="宋体" w:hAnsi="宋体"/>
          <w:sz w:val="28"/>
          <w:szCs w:val="28"/>
          <w:lang w:eastAsia="zh-CN"/>
        </w:rPr>
        <w:t>气泵</w:t>
      </w:r>
      <w:r>
        <w:rPr>
          <w:rFonts w:hint="eastAsia" w:ascii="宋体" w:hAnsi="宋体"/>
          <w:sz w:val="28"/>
          <w:szCs w:val="28"/>
        </w:rPr>
        <w:t>1台）</w:t>
      </w:r>
    </w:p>
    <w:p w14:paraId="240C468C">
      <w:pPr>
        <w:spacing w:line="520" w:lineRule="exact"/>
        <w:ind w:firstLine="560" w:firstLineChars="200"/>
        <w:rPr>
          <w:rFonts w:ascii="宋体" w:hAnsi="宋体"/>
          <w:sz w:val="28"/>
          <w:szCs w:val="28"/>
        </w:rPr>
      </w:pPr>
      <w:r>
        <w:rPr>
          <w:rFonts w:hint="eastAsia" w:ascii="宋体" w:hAnsi="宋体"/>
          <w:sz w:val="28"/>
          <w:szCs w:val="28"/>
        </w:rPr>
        <w:t>3.1电气与物理参数：供电100–240VAC，50/60Hz，额定输入功率≤600VA</w:t>
      </w:r>
    </w:p>
    <w:p w14:paraId="71BE1963">
      <w:pPr>
        <w:spacing w:line="520" w:lineRule="exact"/>
        <w:ind w:firstLine="560" w:firstLineChars="200"/>
        <w:rPr>
          <w:rFonts w:ascii="宋体" w:hAnsi="宋体"/>
          <w:sz w:val="28"/>
          <w:szCs w:val="28"/>
        </w:rPr>
      </w:pPr>
      <w:r>
        <w:rPr>
          <w:rFonts w:hint="eastAsia" w:ascii="宋体" w:hAnsi="宋体"/>
          <w:sz w:val="28"/>
          <w:szCs w:val="28"/>
        </w:rPr>
        <w:t>3.2★内镜主机支持4K图像输出输入，分辨率≥3840×2160</w:t>
      </w:r>
    </w:p>
    <w:p w14:paraId="139480B2">
      <w:pPr>
        <w:spacing w:line="520" w:lineRule="exact"/>
        <w:ind w:firstLine="560" w:firstLineChars="200"/>
        <w:rPr>
          <w:rFonts w:ascii="宋体" w:hAnsi="宋体"/>
          <w:sz w:val="28"/>
          <w:szCs w:val="28"/>
        </w:rPr>
      </w:pPr>
      <w:r>
        <w:rPr>
          <w:rFonts w:hint="eastAsia" w:ascii="宋体" w:hAnsi="宋体"/>
          <w:sz w:val="28"/>
          <w:szCs w:val="28"/>
        </w:rPr>
        <w:t>3.3设备电气分类：I类医用电气设备，内镜连接端BF型防触电保护</w:t>
      </w:r>
    </w:p>
    <w:p w14:paraId="452F1C08">
      <w:pPr>
        <w:spacing w:line="520" w:lineRule="exact"/>
        <w:ind w:firstLine="560" w:firstLineChars="200"/>
        <w:rPr>
          <w:rFonts w:ascii="宋体" w:hAnsi="宋体"/>
          <w:sz w:val="28"/>
          <w:szCs w:val="28"/>
        </w:rPr>
      </w:pPr>
      <w:r>
        <w:rPr>
          <w:rFonts w:hint="eastAsia" w:ascii="宋体" w:hAnsi="宋体"/>
          <w:sz w:val="28"/>
          <w:szCs w:val="28"/>
        </w:rPr>
        <w:t>3.4▲为了提高光源色彩还原度，提高早癌诊断和治疗效率，图像主机和光源主机要求满足氙气灯或LED灯光源等功能。</w:t>
      </w:r>
    </w:p>
    <w:p w14:paraId="654D32E0">
      <w:pPr>
        <w:spacing w:line="520" w:lineRule="exact"/>
        <w:ind w:firstLine="560" w:firstLineChars="200"/>
        <w:rPr>
          <w:rFonts w:hint="eastAsia" w:ascii="宋体" w:hAnsi="宋体"/>
          <w:sz w:val="28"/>
          <w:szCs w:val="28"/>
        </w:rPr>
      </w:pPr>
      <w:r>
        <w:rPr>
          <w:rFonts w:hint="eastAsia" w:ascii="宋体" w:hAnsi="宋体"/>
          <w:sz w:val="28"/>
          <w:szCs w:val="28"/>
        </w:rPr>
        <w:t>3.5▲内镜主机除常规白光观察外还具备多种增强观察功能（包括特殊光、亮度、色调、形态结构等方面）</w:t>
      </w:r>
    </w:p>
    <w:p w14:paraId="43B06815">
      <w:pPr>
        <w:spacing w:line="520" w:lineRule="exact"/>
        <w:ind w:firstLine="560" w:firstLineChars="200"/>
        <w:rPr>
          <w:rFonts w:hint="eastAsia" w:ascii="宋体" w:hAnsi="宋体"/>
          <w:sz w:val="28"/>
          <w:szCs w:val="28"/>
        </w:rPr>
      </w:pPr>
      <w:r>
        <w:rPr>
          <w:rFonts w:hint="eastAsia" w:ascii="宋体" w:hAnsi="宋体"/>
          <w:sz w:val="28"/>
          <w:szCs w:val="28"/>
        </w:rPr>
        <w:t>3.6▲为了提高观察过程中的图像质量，内镜主机应具备对强调色调变化、形态和图像轮廓、亮度三方面要素的图像处理技术，以增强观察功能 。</w:t>
      </w:r>
    </w:p>
    <w:p w14:paraId="1E9378C0">
      <w:pPr>
        <w:spacing w:line="520" w:lineRule="exact"/>
        <w:ind w:firstLine="560" w:firstLineChars="200"/>
        <w:rPr>
          <w:rFonts w:hint="eastAsia" w:ascii="宋体" w:hAnsi="宋体"/>
          <w:sz w:val="28"/>
          <w:szCs w:val="28"/>
        </w:rPr>
      </w:pPr>
      <w:r>
        <w:rPr>
          <w:rFonts w:hint="eastAsia" w:ascii="宋体" w:hAnsi="宋体"/>
          <w:sz w:val="28"/>
          <w:szCs w:val="28"/>
        </w:rPr>
        <w:t>3.7▲内镜主机具备特殊光谱技术，强调消化道黏膜表层毛细血管及粘膜的微细结构，增强黏膜毛细血管的形态、新生、异常增生、密度增加等强调观察，提高早癌的检查率</w:t>
      </w:r>
    </w:p>
    <w:p w14:paraId="4B415925">
      <w:pPr>
        <w:spacing w:line="520" w:lineRule="exact"/>
        <w:ind w:firstLine="560" w:firstLineChars="200"/>
        <w:rPr>
          <w:rFonts w:hint="eastAsia" w:ascii="宋体" w:hAnsi="宋体"/>
          <w:sz w:val="28"/>
          <w:szCs w:val="28"/>
        </w:rPr>
      </w:pPr>
      <w:r>
        <w:rPr>
          <w:rFonts w:hint="eastAsia" w:ascii="宋体" w:hAnsi="宋体"/>
          <w:sz w:val="28"/>
          <w:szCs w:val="28"/>
        </w:rPr>
        <w:t>3.8▲为了减少白光内镜容易漏掉的平坦、微小、边界模糊的早期食管鳞癌、结直肠早期腺癌筛查，区分炎症与肿瘤病变干扰以及术前评估病灶边界，术前划定肿瘤浸润范围，精准标记切除边界等，要求内镜主机具备多种特殊光波长技术，实现上述诊疗效果</w:t>
      </w:r>
    </w:p>
    <w:p w14:paraId="6F252F81">
      <w:pPr>
        <w:spacing w:line="520" w:lineRule="exact"/>
        <w:ind w:firstLine="560" w:firstLineChars="200"/>
        <w:rPr>
          <w:rFonts w:hint="eastAsia" w:ascii="宋体" w:hAnsi="宋体"/>
          <w:sz w:val="28"/>
          <w:szCs w:val="28"/>
        </w:rPr>
      </w:pPr>
      <w:r>
        <w:rPr>
          <w:rFonts w:hint="eastAsia" w:ascii="宋体" w:hAnsi="宋体"/>
          <w:sz w:val="28"/>
          <w:szCs w:val="28"/>
        </w:rPr>
        <w:t>3.9▲为了提高识别深层血管和观察出血点、静脉曲张、炎症辨别、确认内镜微创治疗手术肌层边界，保证患者的生命安全，要求主机具备特殊光波红光功能</w:t>
      </w:r>
    </w:p>
    <w:p w14:paraId="1C239045">
      <w:pPr>
        <w:spacing w:line="520" w:lineRule="exact"/>
        <w:ind w:firstLine="560" w:firstLineChars="200"/>
        <w:rPr>
          <w:rFonts w:ascii="宋体" w:hAnsi="宋体"/>
          <w:sz w:val="28"/>
          <w:szCs w:val="28"/>
        </w:rPr>
      </w:pPr>
      <w:r>
        <w:rPr>
          <w:rFonts w:hint="eastAsia" w:ascii="宋体" w:hAnsi="宋体"/>
          <w:sz w:val="28"/>
          <w:szCs w:val="28"/>
        </w:rPr>
        <w:t>3.10主机具备图像信号电子增强功能</w:t>
      </w:r>
    </w:p>
    <w:p w14:paraId="1AE414AB">
      <w:pPr>
        <w:spacing w:line="520" w:lineRule="exact"/>
        <w:ind w:firstLine="560" w:firstLineChars="200"/>
        <w:rPr>
          <w:rFonts w:ascii="宋体" w:hAnsi="宋体"/>
          <w:sz w:val="28"/>
          <w:szCs w:val="28"/>
        </w:rPr>
      </w:pPr>
      <w:r>
        <w:rPr>
          <w:rFonts w:hint="eastAsia" w:ascii="宋体" w:hAnsi="宋体"/>
          <w:sz w:val="28"/>
          <w:szCs w:val="28"/>
        </w:rPr>
        <w:t>3.11主机要求具备色调调节功能，可进行色调调节、对比度调节：H（高）模式：暗的区域更暗，亮的区域更亮；L（低）模式：暗的区域更亮，亮的区域更暗</w:t>
      </w:r>
    </w:p>
    <w:p w14:paraId="2D21CD8E">
      <w:pPr>
        <w:spacing w:line="520" w:lineRule="exact"/>
        <w:ind w:firstLine="560" w:firstLineChars="200"/>
        <w:rPr>
          <w:rFonts w:ascii="宋体" w:hAnsi="宋体"/>
          <w:sz w:val="28"/>
          <w:szCs w:val="28"/>
        </w:rPr>
      </w:pPr>
      <w:r>
        <w:rPr>
          <w:rFonts w:hint="eastAsia" w:ascii="宋体" w:hAnsi="宋体"/>
          <w:sz w:val="28"/>
          <w:szCs w:val="28"/>
        </w:rPr>
        <w:t>3.12图像对比度3档可调</w:t>
      </w:r>
    </w:p>
    <w:p w14:paraId="4552EB4F">
      <w:pPr>
        <w:spacing w:line="520" w:lineRule="exact"/>
        <w:ind w:firstLine="560" w:firstLineChars="200"/>
        <w:rPr>
          <w:rFonts w:ascii="宋体" w:hAnsi="宋体"/>
          <w:sz w:val="28"/>
          <w:szCs w:val="28"/>
        </w:rPr>
      </w:pPr>
      <w:r>
        <w:rPr>
          <w:rFonts w:hint="eastAsia" w:ascii="宋体" w:hAnsi="宋体"/>
          <w:sz w:val="28"/>
          <w:szCs w:val="28"/>
        </w:rPr>
        <w:t>3.13可根据亮度选择自动测光模式</w:t>
      </w:r>
    </w:p>
    <w:p w14:paraId="7DF7B54B">
      <w:pPr>
        <w:spacing w:line="520" w:lineRule="exact"/>
        <w:ind w:firstLine="560" w:firstLineChars="200"/>
        <w:rPr>
          <w:rFonts w:ascii="宋体" w:hAnsi="宋体"/>
          <w:sz w:val="28"/>
          <w:szCs w:val="28"/>
        </w:rPr>
      </w:pPr>
      <w:r>
        <w:rPr>
          <w:rFonts w:hint="eastAsia" w:ascii="宋体" w:hAnsi="宋体"/>
          <w:sz w:val="28"/>
          <w:szCs w:val="28"/>
        </w:rPr>
        <w:t>3.14可以自主设定选择构造强调、轮廓强调或色彩强调，并且可切换强调模式</w:t>
      </w:r>
    </w:p>
    <w:p w14:paraId="54198327">
      <w:pPr>
        <w:spacing w:line="520" w:lineRule="exact"/>
        <w:ind w:firstLine="560" w:firstLineChars="200"/>
        <w:rPr>
          <w:rFonts w:ascii="宋体" w:hAnsi="宋体"/>
          <w:sz w:val="28"/>
          <w:szCs w:val="28"/>
        </w:rPr>
      </w:pPr>
      <w:r>
        <w:rPr>
          <w:rFonts w:hint="eastAsia" w:ascii="宋体" w:hAnsi="宋体"/>
          <w:sz w:val="28"/>
          <w:szCs w:val="28"/>
        </w:rPr>
        <w:t>3.15可以改变内镜图像的大小</w:t>
      </w:r>
    </w:p>
    <w:p w14:paraId="7FDD0C9E">
      <w:pPr>
        <w:spacing w:line="520" w:lineRule="exact"/>
        <w:ind w:firstLine="560" w:firstLineChars="200"/>
        <w:rPr>
          <w:rFonts w:hint="eastAsia" w:ascii="宋体" w:hAnsi="宋体"/>
          <w:sz w:val="28"/>
          <w:szCs w:val="28"/>
        </w:rPr>
      </w:pPr>
      <w:r>
        <w:rPr>
          <w:rFonts w:hint="eastAsia" w:ascii="宋体" w:hAnsi="宋体"/>
          <w:sz w:val="28"/>
          <w:szCs w:val="28"/>
        </w:rPr>
        <w:t>3.16▲为了获取检查过程中的高清图像，主机</w:t>
      </w:r>
      <w:r>
        <w:rPr>
          <w:rFonts w:hint="eastAsia" w:ascii="宋体" w:hAnsi="宋体"/>
          <w:sz w:val="28"/>
          <w:szCs w:val="28"/>
          <w:lang w:eastAsia="zh-CN"/>
        </w:rPr>
        <w:t>须</w:t>
      </w:r>
      <w:r>
        <w:rPr>
          <w:rFonts w:hint="eastAsia" w:ascii="宋体" w:hAnsi="宋体"/>
          <w:sz w:val="28"/>
          <w:szCs w:val="28"/>
        </w:rPr>
        <w:t>具备解控面板操作图像冻结及预冻结功能，自动筛选最清晰图像留存</w:t>
      </w:r>
    </w:p>
    <w:p w14:paraId="03227838">
      <w:pPr>
        <w:spacing w:line="520" w:lineRule="exact"/>
        <w:ind w:firstLine="560" w:firstLineChars="200"/>
        <w:rPr>
          <w:rFonts w:ascii="宋体" w:hAnsi="宋体"/>
          <w:sz w:val="28"/>
          <w:szCs w:val="28"/>
        </w:rPr>
      </w:pPr>
      <w:r>
        <w:rPr>
          <w:rFonts w:hint="eastAsia" w:ascii="宋体" w:hAnsi="宋体"/>
          <w:sz w:val="28"/>
          <w:szCs w:val="28"/>
        </w:rPr>
        <w:t>3.17可以设置与特定操作相关的开始和结束检查计时</w:t>
      </w:r>
    </w:p>
    <w:p w14:paraId="68BF057A">
      <w:pPr>
        <w:spacing w:line="520" w:lineRule="exact"/>
        <w:ind w:firstLine="560" w:firstLineChars="200"/>
        <w:rPr>
          <w:rFonts w:ascii="宋体" w:hAnsi="宋体"/>
          <w:sz w:val="28"/>
          <w:szCs w:val="28"/>
        </w:rPr>
      </w:pPr>
      <w:r>
        <w:rPr>
          <w:rFonts w:hint="eastAsia" w:ascii="宋体" w:hAnsi="宋体"/>
          <w:sz w:val="28"/>
          <w:szCs w:val="28"/>
        </w:rPr>
        <w:t>3.18具备用户配置存储功能：可保存医生自定义成像参数，开机一键调用</w:t>
      </w:r>
    </w:p>
    <w:p w14:paraId="18CF232B">
      <w:pPr>
        <w:spacing w:line="520" w:lineRule="exact"/>
        <w:ind w:firstLine="560" w:firstLineChars="200"/>
        <w:rPr>
          <w:rFonts w:ascii="宋体" w:hAnsi="宋体"/>
          <w:sz w:val="28"/>
          <w:szCs w:val="28"/>
        </w:rPr>
      </w:pPr>
      <w:r>
        <w:rPr>
          <w:rFonts w:hint="eastAsia" w:ascii="宋体" w:hAnsi="宋体"/>
          <w:sz w:val="28"/>
          <w:szCs w:val="28"/>
        </w:rPr>
        <w:t>3.19具备高动态成像功能，明暗区域同步优化，冲洗、出血视野无过</w:t>
      </w:r>
      <w:r>
        <w:rPr>
          <w:rFonts w:hint="eastAsia" w:ascii="宋体" w:hAnsi="宋体"/>
          <w:sz w:val="28"/>
          <w:szCs w:val="28"/>
          <w:lang w:eastAsia="zh-CN"/>
        </w:rPr>
        <w:t>曝</w:t>
      </w:r>
      <w:r>
        <w:rPr>
          <w:rFonts w:hint="eastAsia" w:ascii="宋体" w:hAnsi="宋体"/>
          <w:sz w:val="28"/>
          <w:szCs w:val="28"/>
        </w:rPr>
        <w:t>、无死黑盲区</w:t>
      </w:r>
    </w:p>
    <w:p w14:paraId="4F0E204F">
      <w:pPr>
        <w:spacing w:line="520" w:lineRule="exact"/>
        <w:ind w:firstLine="560" w:firstLineChars="200"/>
        <w:rPr>
          <w:rFonts w:hint="eastAsia" w:ascii="宋体" w:hAnsi="宋体"/>
          <w:sz w:val="28"/>
          <w:szCs w:val="28"/>
        </w:rPr>
      </w:pPr>
      <w:r>
        <w:rPr>
          <w:rFonts w:hint="eastAsia" w:ascii="宋体" w:hAnsi="宋体"/>
          <w:sz w:val="28"/>
          <w:szCs w:val="28"/>
        </w:rPr>
        <w:t>3.20▲为了方便医生检查，提高早癌诊断率，主机需要具备连接特殊光和放大功能的电子胃肠内窥镜功能</w:t>
      </w:r>
    </w:p>
    <w:p w14:paraId="377A2BAB">
      <w:pPr>
        <w:spacing w:line="520" w:lineRule="exact"/>
        <w:ind w:firstLine="560" w:firstLineChars="200"/>
        <w:rPr>
          <w:rFonts w:ascii="宋体" w:hAnsi="宋体"/>
          <w:sz w:val="28"/>
          <w:szCs w:val="28"/>
        </w:rPr>
      </w:pPr>
      <w:r>
        <w:rPr>
          <w:rFonts w:hint="eastAsia" w:ascii="宋体" w:hAnsi="宋体"/>
          <w:sz w:val="28"/>
          <w:szCs w:val="28"/>
        </w:rPr>
        <w:t>3.21具备画幅切换功能，16:9/4:3自由切换，支持画中画PIP、POP分屏显示</w:t>
      </w:r>
    </w:p>
    <w:p w14:paraId="42FAD66A">
      <w:pPr>
        <w:spacing w:line="520" w:lineRule="exact"/>
        <w:ind w:firstLine="560" w:firstLineChars="200"/>
        <w:rPr>
          <w:rFonts w:ascii="宋体" w:hAnsi="宋体"/>
          <w:sz w:val="28"/>
          <w:szCs w:val="28"/>
        </w:rPr>
      </w:pPr>
      <w:r>
        <w:rPr>
          <w:rFonts w:hint="eastAsia" w:ascii="宋体" w:hAnsi="宋体"/>
          <w:sz w:val="28"/>
          <w:szCs w:val="28"/>
        </w:rPr>
        <w:t>3.22具备色彩自定义功能，白光/窄带光/血管结构色彩增强/红光模式独立调色，一键切换，红/蓝/饱和度各±8档调节</w:t>
      </w:r>
    </w:p>
    <w:p w14:paraId="327334D2">
      <w:pPr>
        <w:spacing w:line="520" w:lineRule="exact"/>
        <w:ind w:firstLine="560" w:firstLineChars="200"/>
        <w:rPr>
          <w:rFonts w:ascii="宋体" w:hAnsi="宋体"/>
          <w:sz w:val="28"/>
          <w:szCs w:val="28"/>
        </w:rPr>
      </w:pPr>
      <w:r>
        <w:rPr>
          <w:rFonts w:hint="eastAsia" w:ascii="宋体" w:hAnsi="宋体"/>
          <w:sz w:val="28"/>
          <w:szCs w:val="28"/>
        </w:rPr>
        <w:t>3.23外设联动功能，主机自带遥控信号输出，可联动内镜图文系统、彩色打印机、高清录像机、存储服务器</w:t>
      </w:r>
    </w:p>
    <w:p w14:paraId="3DAB16F2">
      <w:pPr>
        <w:spacing w:line="520" w:lineRule="exact"/>
        <w:ind w:firstLine="560" w:firstLineChars="200"/>
        <w:rPr>
          <w:rFonts w:hint="eastAsia" w:ascii="宋体" w:hAnsi="宋体"/>
          <w:sz w:val="28"/>
          <w:szCs w:val="28"/>
        </w:rPr>
      </w:pPr>
      <w:r>
        <w:rPr>
          <w:rFonts w:hint="eastAsia" w:ascii="宋体" w:hAnsi="宋体"/>
          <w:sz w:val="28"/>
          <w:szCs w:val="28"/>
        </w:rPr>
        <w:t>3.24▲为了节约成本，主机需要兼容多模式原理、多功能系列内窥镜</w:t>
      </w:r>
    </w:p>
    <w:p w14:paraId="160E106A">
      <w:pPr>
        <w:spacing w:line="520" w:lineRule="exact"/>
        <w:ind w:firstLine="560" w:firstLineChars="200"/>
        <w:rPr>
          <w:rFonts w:hint="eastAsia" w:ascii="宋体" w:hAnsi="宋体"/>
          <w:sz w:val="28"/>
          <w:szCs w:val="28"/>
        </w:rPr>
      </w:pPr>
      <w:r>
        <w:rPr>
          <w:rFonts w:hint="eastAsia" w:ascii="宋体" w:hAnsi="宋体"/>
          <w:sz w:val="28"/>
          <w:szCs w:val="28"/>
        </w:rPr>
        <w:t>3.25▲为了提高医生检查早癌的工作效率，需要使用特殊功能性内窥镜</w:t>
      </w:r>
    </w:p>
    <w:p w14:paraId="731F70FB">
      <w:pPr>
        <w:spacing w:line="520" w:lineRule="exact"/>
        <w:ind w:firstLine="560" w:firstLineChars="200"/>
        <w:rPr>
          <w:rFonts w:hint="eastAsia" w:ascii="宋体" w:hAnsi="宋体"/>
          <w:sz w:val="28"/>
          <w:szCs w:val="28"/>
        </w:rPr>
      </w:pPr>
      <w:r>
        <w:rPr>
          <w:rFonts w:hint="eastAsia" w:ascii="宋体" w:hAnsi="宋体"/>
          <w:sz w:val="28"/>
          <w:szCs w:val="28"/>
        </w:rPr>
        <w:t>3.26▲为了节约医院的运营成本，内镜主机可升级兼容多种功能的消化道内窥镜</w:t>
      </w:r>
    </w:p>
    <w:p w14:paraId="280F4A95">
      <w:pPr>
        <w:spacing w:line="520" w:lineRule="exact"/>
        <w:ind w:firstLine="560" w:firstLineChars="200"/>
        <w:rPr>
          <w:rFonts w:hint="eastAsia" w:ascii="宋体" w:hAnsi="宋体" w:eastAsia="宋体"/>
          <w:sz w:val="28"/>
          <w:szCs w:val="28"/>
          <w:lang w:eastAsia="zh-CN"/>
        </w:rPr>
      </w:pPr>
      <w:r>
        <w:rPr>
          <w:rFonts w:hint="eastAsia" w:ascii="宋体" w:hAnsi="宋体"/>
          <w:sz w:val="28"/>
          <w:szCs w:val="28"/>
        </w:rPr>
        <w:t>3.27▲为了节约医院的运营成本，内镜主机可兼容多科室内窥镜</w:t>
      </w:r>
      <w:r>
        <w:rPr>
          <w:rFonts w:hint="eastAsia" w:ascii="宋体" w:hAnsi="宋体"/>
          <w:sz w:val="28"/>
          <w:szCs w:val="28"/>
          <w:lang w:eastAsia="zh-CN"/>
        </w:rPr>
        <w:t>（</w:t>
      </w:r>
      <w:r>
        <w:rPr>
          <w:rFonts w:hint="eastAsia" w:ascii="宋体" w:hAnsi="宋体"/>
          <w:sz w:val="28"/>
          <w:szCs w:val="28"/>
          <w:lang w:val="en-US" w:eastAsia="zh-CN"/>
        </w:rPr>
        <w:t>如</w:t>
      </w:r>
      <w:r>
        <w:rPr>
          <w:rFonts w:hint="eastAsia" w:ascii="宋体" w:hAnsi="宋体"/>
          <w:sz w:val="28"/>
          <w:szCs w:val="28"/>
        </w:rPr>
        <w:t>呼吸道（支气管镜）内窥镜</w:t>
      </w:r>
      <w:r>
        <w:rPr>
          <w:rFonts w:hint="eastAsia" w:ascii="宋体" w:hAnsi="宋体"/>
          <w:sz w:val="28"/>
          <w:szCs w:val="28"/>
          <w:lang w:eastAsia="zh-CN"/>
        </w:rPr>
        <w:t>）</w:t>
      </w:r>
    </w:p>
    <w:p w14:paraId="367D8097">
      <w:pPr>
        <w:spacing w:line="520" w:lineRule="exact"/>
        <w:ind w:firstLine="560" w:firstLineChars="200"/>
        <w:rPr>
          <w:rFonts w:ascii="宋体" w:hAnsi="宋体"/>
          <w:sz w:val="28"/>
          <w:szCs w:val="28"/>
        </w:rPr>
      </w:pPr>
      <w:r>
        <w:rPr>
          <w:rFonts w:hint="eastAsia" w:ascii="宋体" w:hAnsi="宋体"/>
          <w:sz w:val="28"/>
          <w:szCs w:val="28"/>
        </w:rPr>
        <w:t>3.28主机具备患者信息存储功能，保证患者的信息安全</w:t>
      </w:r>
    </w:p>
    <w:p w14:paraId="43B84B42">
      <w:pPr>
        <w:spacing w:line="520" w:lineRule="exact"/>
        <w:ind w:firstLine="560" w:firstLineChars="200"/>
        <w:rPr>
          <w:rFonts w:ascii="宋体" w:hAnsi="宋体"/>
          <w:sz w:val="28"/>
          <w:szCs w:val="28"/>
        </w:rPr>
      </w:pPr>
      <w:r>
        <w:rPr>
          <w:rFonts w:hint="eastAsia" w:ascii="宋体" w:hAnsi="宋体"/>
          <w:sz w:val="28"/>
          <w:szCs w:val="28"/>
        </w:rPr>
        <w:t>3.29医用液晶显示器：逐行扫描，无频闪，画面更稳定</w:t>
      </w:r>
    </w:p>
    <w:p w14:paraId="223C2C6D">
      <w:pPr>
        <w:spacing w:line="520" w:lineRule="exact"/>
        <w:ind w:firstLine="560" w:firstLineChars="200"/>
        <w:rPr>
          <w:rFonts w:ascii="宋体" w:hAnsi="宋体"/>
          <w:sz w:val="28"/>
          <w:szCs w:val="28"/>
        </w:rPr>
      </w:pPr>
      <w:r>
        <w:rPr>
          <w:rFonts w:hint="eastAsia" w:ascii="宋体" w:hAnsi="宋体"/>
          <w:sz w:val="28"/>
          <w:szCs w:val="28"/>
        </w:rPr>
        <w:t>3.30对比度比：明暗对比度1000000:1</w:t>
      </w:r>
    </w:p>
    <w:p w14:paraId="7D8F588A">
      <w:pPr>
        <w:spacing w:line="520" w:lineRule="exact"/>
        <w:ind w:firstLine="560" w:firstLineChars="200"/>
        <w:rPr>
          <w:rFonts w:ascii="宋体" w:hAnsi="宋体"/>
          <w:sz w:val="28"/>
          <w:szCs w:val="28"/>
        </w:rPr>
      </w:pPr>
      <w:r>
        <w:rPr>
          <w:rFonts w:hint="eastAsia" w:ascii="宋体" w:hAnsi="宋体"/>
          <w:sz w:val="28"/>
          <w:szCs w:val="28"/>
        </w:rPr>
        <w:t>3.31具备图像增强技术，调整图像的结构、色彩及阴影</w:t>
      </w:r>
    </w:p>
    <w:p w14:paraId="4EC0632E">
      <w:pPr>
        <w:spacing w:line="520" w:lineRule="exact"/>
        <w:ind w:firstLine="560" w:firstLineChars="200"/>
        <w:rPr>
          <w:rFonts w:ascii="宋体" w:hAnsi="宋体"/>
          <w:sz w:val="28"/>
          <w:szCs w:val="28"/>
        </w:rPr>
      </w:pPr>
      <w:r>
        <w:rPr>
          <w:rFonts w:hint="eastAsia" w:ascii="宋体" w:hAnsi="宋体"/>
          <w:sz w:val="28"/>
          <w:szCs w:val="28"/>
        </w:rPr>
        <w:t>3.32显示器具备修复内镜图像功能，一键清除画面干扰各种伪影、阴影等，不损伤病灶原图的输出信号</w:t>
      </w:r>
    </w:p>
    <w:p w14:paraId="47996784">
      <w:pPr>
        <w:spacing w:line="520" w:lineRule="exact"/>
        <w:ind w:firstLine="560" w:firstLineChars="200"/>
        <w:rPr>
          <w:rFonts w:hint="eastAsia" w:ascii="宋体" w:hAnsi="宋体"/>
          <w:sz w:val="28"/>
          <w:szCs w:val="28"/>
        </w:rPr>
      </w:pPr>
      <w:r>
        <w:rPr>
          <w:rFonts w:hint="eastAsia" w:ascii="宋体" w:hAnsi="宋体"/>
          <w:sz w:val="28"/>
          <w:szCs w:val="28"/>
        </w:rPr>
        <w:t>3.33▲为了保证超高清图像质量，医用监视器要求4K（分辨率≥3840×2160）等功能</w:t>
      </w:r>
    </w:p>
    <w:p w14:paraId="4EA8D2C9">
      <w:pPr>
        <w:spacing w:line="520" w:lineRule="exact"/>
        <w:ind w:firstLine="560" w:firstLineChars="200"/>
        <w:rPr>
          <w:rFonts w:ascii="宋体" w:hAnsi="宋体"/>
          <w:sz w:val="28"/>
          <w:szCs w:val="28"/>
        </w:rPr>
      </w:pPr>
      <w:r>
        <w:rPr>
          <w:rFonts w:hint="eastAsia" w:ascii="宋体" w:hAnsi="宋体"/>
          <w:sz w:val="28"/>
          <w:szCs w:val="28"/>
        </w:rPr>
        <w:t>3.34电子胃镜参数：视野范围正常对焦模式≥140°，近焦模式≥140°</w:t>
      </w:r>
    </w:p>
    <w:p w14:paraId="4C38BF61">
      <w:pPr>
        <w:spacing w:line="520" w:lineRule="exact"/>
        <w:ind w:firstLine="560" w:firstLineChars="200"/>
        <w:rPr>
          <w:rFonts w:ascii="宋体" w:hAnsi="宋体"/>
          <w:sz w:val="28"/>
          <w:szCs w:val="28"/>
        </w:rPr>
      </w:pPr>
      <w:r>
        <w:rPr>
          <w:rFonts w:hint="eastAsia" w:ascii="宋体" w:hAnsi="宋体"/>
          <w:sz w:val="28"/>
          <w:szCs w:val="28"/>
        </w:rPr>
        <w:t>3.35视野方向：直视</w:t>
      </w:r>
    </w:p>
    <w:p w14:paraId="381F5748">
      <w:pPr>
        <w:spacing w:line="520" w:lineRule="exact"/>
        <w:ind w:firstLine="560" w:firstLineChars="200"/>
        <w:rPr>
          <w:rFonts w:ascii="宋体" w:hAnsi="宋体"/>
          <w:sz w:val="28"/>
          <w:szCs w:val="28"/>
        </w:rPr>
      </w:pPr>
      <w:r>
        <w:rPr>
          <w:rFonts w:hint="eastAsia" w:ascii="宋体" w:hAnsi="宋体"/>
          <w:sz w:val="28"/>
          <w:szCs w:val="28"/>
        </w:rPr>
        <w:t>3.36景深：正常对焦模式≥3</w:t>
      </w:r>
      <w:r>
        <w:rPr>
          <w:rFonts w:hint="eastAsia" w:ascii="宋体" w:hAnsi="宋体"/>
          <w:sz w:val="28"/>
          <w:szCs w:val="28"/>
          <w:lang w:eastAsia="zh-CN"/>
        </w:rPr>
        <w:t>—</w:t>
      </w:r>
      <w:r>
        <w:rPr>
          <w:rFonts w:hint="eastAsia" w:ascii="宋体" w:hAnsi="宋体"/>
          <w:sz w:val="28"/>
          <w:szCs w:val="28"/>
        </w:rPr>
        <w:t>100mm</w:t>
      </w:r>
    </w:p>
    <w:p w14:paraId="740BC318">
      <w:pPr>
        <w:spacing w:line="520" w:lineRule="exact"/>
        <w:ind w:firstLine="560" w:firstLineChars="200"/>
        <w:rPr>
          <w:rFonts w:ascii="宋体" w:hAnsi="宋体"/>
          <w:sz w:val="28"/>
          <w:szCs w:val="28"/>
        </w:rPr>
      </w:pPr>
      <w:r>
        <w:rPr>
          <w:rFonts w:hint="eastAsia" w:ascii="宋体" w:hAnsi="宋体"/>
          <w:sz w:val="28"/>
          <w:szCs w:val="28"/>
        </w:rPr>
        <w:t>3.37弯曲角度：上≥210°，下≥90°，左≥100°，右≥100°</w:t>
      </w:r>
    </w:p>
    <w:p w14:paraId="252CB076">
      <w:pPr>
        <w:spacing w:line="520" w:lineRule="exact"/>
        <w:ind w:firstLine="560" w:firstLineChars="200"/>
        <w:rPr>
          <w:rFonts w:ascii="宋体" w:hAnsi="宋体"/>
          <w:sz w:val="28"/>
          <w:szCs w:val="28"/>
        </w:rPr>
      </w:pPr>
      <w:r>
        <w:rPr>
          <w:rFonts w:hint="eastAsia" w:ascii="宋体" w:hAnsi="宋体"/>
          <w:sz w:val="28"/>
          <w:szCs w:val="28"/>
        </w:rPr>
        <w:t>3.38先端部外径：≤9.9mm</w:t>
      </w:r>
    </w:p>
    <w:p w14:paraId="75A48CF7">
      <w:pPr>
        <w:spacing w:line="520" w:lineRule="exact"/>
        <w:ind w:firstLine="560" w:firstLineChars="200"/>
        <w:rPr>
          <w:rFonts w:ascii="宋体" w:hAnsi="宋体"/>
          <w:sz w:val="28"/>
          <w:szCs w:val="28"/>
        </w:rPr>
      </w:pPr>
      <w:r>
        <w:rPr>
          <w:rFonts w:hint="eastAsia" w:ascii="宋体" w:hAnsi="宋体"/>
          <w:sz w:val="28"/>
          <w:szCs w:val="28"/>
        </w:rPr>
        <w:t>3.39插入部外径：≤9.6mm</w:t>
      </w:r>
    </w:p>
    <w:p w14:paraId="27B4AEAC">
      <w:pPr>
        <w:spacing w:line="520" w:lineRule="exact"/>
        <w:ind w:firstLine="560" w:firstLineChars="200"/>
        <w:rPr>
          <w:rFonts w:ascii="宋体" w:hAnsi="宋体"/>
          <w:sz w:val="28"/>
          <w:szCs w:val="28"/>
        </w:rPr>
      </w:pPr>
      <w:r>
        <w:rPr>
          <w:rFonts w:hint="eastAsia" w:ascii="宋体" w:hAnsi="宋体"/>
          <w:sz w:val="28"/>
          <w:szCs w:val="28"/>
        </w:rPr>
        <w:t>3.40工作长度：≥1000mm</w:t>
      </w:r>
    </w:p>
    <w:p w14:paraId="1A2CDAF0">
      <w:pPr>
        <w:spacing w:line="520" w:lineRule="exact"/>
        <w:ind w:firstLine="560" w:firstLineChars="200"/>
        <w:rPr>
          <w:rFonts w:ascii="宋体" w:hAnsi="宋体"/>
          <w:sz w:val="28"/>
          <w:szCs w:val="28"/>
        </w:rPr>
      </w:pPr>
      <w:r>
        <w:rPr>
          <w:rFonts w:hint="eastAsia" w:ascii="宋体" w:hAnsi="宋体"/>
          <w:sz w:val="28"/>
          <w:szCs w:val="28"/>
        </w:rPr>
        <w:t>3.41全长：≥1300mm</w:t>
      </w:r>
    </w:p>
    <w:p w14:paraId="2D341C90">
      <w:pPr>
        <w:spacing w:line="520" w:lineRule="exact"/>
        <w:ind w:firstLine="560" w:firstLineChars="200"/>
        <w:rPr>
          <w:rFonts w:ascii="宋体" w:hAnsi="宋体"/>
          <w:sz w:val="28"/>
          <w:szCs w:val="28"/>
        </w:rPr>
      </w:pPr>
      <w:r>
        <w:rPr>
          <w:rFonts w:hint="eastAsia" w:ascii="宋体" w:hAnsi="宋体"/>
          <w:sz w:val="28"/>
          <w:szCs w:val="28"/>
        </w:rPr>
        <w:t>3.42钳子最小可视距离：距先端部3mm</w:t>
      </w:r>
    </w:p>
    <w:p w14:paraId="77CF8C99">
      <w:pPr>
        <w:spacing w:line="520" w:lineRule="exact"/>
        <w:ind w:firstLine="560" w:firstLineChars="200"/>
        <w:rPr>
          <w:rFonts w:ascii="宋体" w:hAnsi="宋体"/>
          <w:sz w:val="28"/>
          <w:szCs w:val="28"/>
        </w:rPr>
      </w:pPr>
      <w:r>
        <w:rPr>
          <w:rFonts w:hint="eastAsia" w:ascii="宋体" w:hAnsi="宋体"/>
          <w:sz w:val="28"/>
          <w:szCs w:val="28"/>
        </w:rPr>
        <w:t>3.43钳子管道内径：≥2.8mm</w:t>
      </w:r>
    </w:p>
    <w:p w14:paraId="4CCE8958">
      <w:pPr>
        <w:spacing w:line="520" w:lineRule="exact"/>
        <w:ind w:firstLine="560" w:firstLineChars="200"/>
        <w:rPr>
          <w:rFonts w:hint="eastAsia" w:ascii="宋体" w:hAnsi="宋体"/>
          <w:sz w:val="28"/>
          <w:szCs w:val="28"/>
        </w:rPr>
      </w:pPr>
      <w:r>
        <w:rPr>
          <w:rFonts w:hint="eastAsia" w:ascii="宋体" w:hAnsi="宋体"/>
          <w:sz w:val="28"/>
          <w:szCs w:val="28"/>
        </w:rPr>
        <w:t>3.44▲本次标段电子胃镜配合主机需实现放大、调焦、特殊光、色彩强调、结构强调、亮度强调、附送水等多种功能</w:t>
      </w:r>
    </w:p>
    <w:p w14:paraId="75FD8C31">
      <w:pPr>
        <w:spacing w:line="520" w:lineRule="exact"/>
        <w:ind w:firstLine="560" w:firstLineChars="200"/>
        <w:rPr>
          <w:rFonts w:ascii="宋体" w:hAnsi="宋体" w:cs="宋体"/>
          <w:sz w:val="28"/>
          <w:szCs w:val="28"/>
        </w:rPr>
      </w:pPr>
      <w:r>
        <w:rPr>
          <w:rFonts w:hint="eastAsia" w:ascii="宋体" w:hAnsi="宋体"/>
          <w:sz w:val="28"/>
          <w:szCs w:val="28"/>
        </w:rPr>
        <w:t>3.45▲为了保证设备安全使用，要求内镜台车具备可移动、耐热、耐压、防震等各种功能，保证患者、医护人员安全及身体健康</w:t>
      </w:r>
    </w:p>
    <w:p w14:paraId="4C2FEA17">
      <w:pPr>
        <w:widowControl/>
        <w:spacing w:before="120" w:after="120" w:line="520" w:lineRule="exact"/>
        <w:ind w:firstLine="560" w:firstLineChars="200"/>
        <w:rPr>
          <w:rFonts w:ascii="宋体" w:hAnsi="宋体" w:cs="宋体"/>
          <w:sz w:val="28"/>
          <w:szCs w:val="28"/>
        </w:rPr>
      </w:pPr>
      <w:r>
        <w:rPr>
          <w:rFonts w:hint="eastAsia" w:ascii="宋体" w:hAnsi="宋体" w:cs="宋体"/>
          <w:b/>
          <w:sz w:val="28"/>
          <w:szCs w:val="28"/>
        </w:rPr>
        <w:t>4.关节镜系统（含刨削动力系统）技术参数</w:t>
      </w:r>
    </w:p>
    <w:p w14:paraId="418A757D">
      <w:pPr>
        <w:widowControl/>
        <w:spacing w:after="60" w:line="520" w:lineRule="exact"/>
        <w:ind w:firstLine="560" w:firstLineChars="200"/>
        <w:rPr>
          <w:rFonts w:ascii="宋体" w:hAnsi="宋体" w:cs="宋体"/>
          <w:sz w:val="28"/>
          <w:szCs w:val="28"/>
        </w:rPr>
      </w:pPr>
      <w:r>
        <w:rPr>
          <w:rFonts w:hint="eastAsia" w:ascii="宋体" w:hAnsi="宋体" w:cs="宋体"/>
          <w:b/>
          <w:sz w:val="28"/>
          <w:szCs w:val="28"/>
        </w:rPr>
        <w:t>4K内窥镜摄像系统：1台</w:t>
      </w:r>
    </w:p>
    <w:p w14:paraId="052AA98B">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4.1视频输出分辨率≥4K（3840×2160）；</w:t>
      </w:r>
    </w:p>
    <w:p w14:paraId="2CD99234">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4.2输出接口：具备3G-SDI、12G-SDI、HDMI2.0、DVI等输出接口，支持两路4K视频信号同时输出；</w:t>
      </w:r>
    </w:p>
    <w:p w14:paraId="76B4C746">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4.3具备4K与高清图像录制、存储功能，USB3.0接口支持U盘与移动硬盘等储存设备；</w:t>
      </w:r>
    </w:p>
    <w:p w14:paraId="23BD94C1">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4.4具备电子亮度控制功能；</w:t>
      </w:r>
    </w:p>
    <w:p w14:paraId="305F6C5D">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4.5≥5英寸触摸显示屏；</w:t>
      </w:r>
    </w:p>
    <w:p w14:paraId="7CC11705">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4.6信噪比≥50dB；</w:t>
      </w:r>
    </w:p>
    <w:p w14:paraId="3B116547">
      <w:pPr>
        <w:widowControl/>
        <w:spacing w:after="60" w:line="520" w:lineRule="exact"/>
        <w:ind w:firstLine="560" w:firstLineChars="200"/>
        <w:rPr>
          <w:rFonts w:ascii="宋体" w:hAnsi="宋体" w:cs="宋体"/>
          <w:sz w:val="28"/>
          <w:szCs w:val="28"/>
        </w:rPr>
      </w:pPr>
      <w:r>
        <w:rPr>
          <w:rFonts w:hint="eastAsia" w:ascii="宋体" w:hAnsi="宋体" w:cs="宋体"/>
          <w:b/>
          <w:sz w:val="28"/>
          <w:szCs w:val="28"/>
        </w:rPr>
        <w:t>4K超高清摄像头：1个</w:t>
      </w:r>
    </w:p>
    <w:p w14:paraId="49689661">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4.7采用CMOS图像传感器技术，尺寸≥1/1.8英寸；</w:t>
      </w:r>
    </w:p>
    <w:p w14:paraId="3B156B46">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4.8摄像头按键≥4个；</w:t>
      </w:r>
    </w:p>
    <w:p w14:paraId="6C7C062A">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4.9自定义按键：可实现白平衡、抓拍、亮度调节、翻转、图像冻结、高亮抑制等功能（提供产品说明书（含软件功能界面截图）或注册证，任意一项予以佐证，并加盖投标人公章）；</w:t>
      </w:r>
    </w:p>
    <w:p w14:paraId="5B55D48F">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4.10摄像头重量≤300g（不含线缆）；</w:t>
      </w:r>
    </w:p>
    <w:p w14:paraId="23916948">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4.11定焦光学接口，焦距18</w:t>
      </w:r>
      <w:r>
        <w:rPr>
          <w:rFonts w:hint="eastAsia" w:ascii="宋体" w:hAnsi="宋体" w:cs="宋体"/>
          <w:sz w:val="28"/>
          <w:szCs w:val="28"/>
          <w:lang w:eastAsia="zh-CN"/>
        </w:rPr>
        <w:t>—</w:t>
      </w:r>
      <w:r>
        <w:rPr>
          <w:rFonts w:hint="eastAsia" w:ascii="宋体" w:hAnsi="宋体" w:cs="宋体"/>
          <w:sz w:val="28"/>
          <w:szCs w:val="28"/>
        </w:rPr>
        <w:t>32mm，光学接口可拆卸；</w:t>
      </w:r>
    </w:p>
    <w:p w14:paraId="383F3161">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4.12支持低温等离子或高温高压灭菌；</w:t>
      </w:r>
    </w:p>
    <w:p w14:paraId="1128814E">
      <w:pPr>
        <w:widowControl/>
        <w:spacing w:after="60" w:line="520" w:lineRule="exact"/>
        <w:ind w:firstLine="560" w:firstLineChars="200"/>
        <w:rPr>
          <w:rFonts w:ascii="宋体" w:hAnsi="宋体" w:cs="宋体"/>
          <w:sz w:val="28"/>
          <w:szCs w:val="28"/>
        </w:rPr>
      </w:pPr>
      <w:r>
        <w:rPr>
          <w:rFonts w:hint="eastAsia" w:ascii="宋体" w:hAnsi="宋体" w:cs="宋体"/>
          <w:b/>
          <w:sz w:val="28"/>
          <w:szCs w:val="28"/>
        </w:rPr>
        <w:t>医用LED光源系统：1台</w:t>
      </w:r>
    </w:p>
    <w:p w14:paraId="59C70A86">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4.13控制触摸屏（板）；</w:t>
      </w:r>
    </w:p>
    <w:p w14:paraId="022A7907">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4.14色温：3000-7000可调；</w:t>
      </w:r>
    </w:p>
    <w:p w14:paraId="46244E8E">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4.15设计使用寿命≥30000小时；</w:t>
      </w:r>
    </w:p>
    <w:p w14:paraId="0FCF2C49">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4.16具备待机功能，可单独开关光源；</w:t>
      </w:r>
    </w:p>
    <w:p w14:paraId="732151D5">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4.17配直径4mm光纤，线长≥3m；</w:t>
      </w:r>
    </w:p>
    <w:p w14:paraId="3B2BCBC2">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4.18光纤支持低温等离子或高温高压灭菌；</w:t>
      </w:r>
    </w:p>
    <w:p w14:paraId="49FEA912">
      <w:pPr>
        <w:widowControl/>
        <w:spacing w:after="60" w:line="520" w:lineRule="exact"/>
        <w:ind w:firstLine="560" w:firstLineChars="200"/>
        <w:rPr>
          <w:rFonts w:ascii="宋体" w:hAnsi="宋体" w:cs="宋体"/>
          <w:sz w:val="28"/>
          <w:szCs w:val="28"/>
        </w:rPr>
      </w:pPr>
      <w:r>
        <w:rPr>
          <w:rFonts w:hint="eastAsia" w:ascii="宋体" w:hAnsi="宋体" w:cs="宋体"/>
          <w:b/>
          <w:sz w:val="28"/>
          <w:szCs w:val="28"/>
        </w:rPr>
        <w:t>内窥镜手术动力系统（主机1台、手柄1把、脚踏1个）</w:t>
      </w:r>
    </w:p>
    <w:p w14:paraId="0D674C83">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4.19控制触摸屏≥7英寸；</w:t>
      </w:r>
    </w:p>
    <w:p w14:paraId="23A04EC7">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4.20手柄接口≥2个，支持两个手柄同时或分别运行；</w:t>
      </w:r>
    </w:p>
    <w:p w14:paraId="2FE82293">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4.21手柄具备窗锁功能；</w:t>
      </w:r>
    </w:p>
    <w:p w14:paraId="5D920FA2">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4.22手柄转矩≥98mN·m；</w:t>
      </w:r>
    </w:p>
    <w:p w14:paraId="26FDBEF6">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4.23手柄转速：正转/反转≥8000转/分；往复≥3000转/分；</w:t>
      </w:r>
    </w:p>
    <w:p w14:paraId="3C1BA898">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4.24手柄支持高温高压和低温等离子灭菌；</w:t>
      </w:r>
    </w:p>
    <w:p w14:paraId="6BC07DD6">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4.25脚踏支持3种控制模式；</w:t>
      </w:r>
    </w:p>
    <w:p w14:paraId="65794833">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4.26动力刨削刀头与磨头接口类型≥4种；</w:t>
      </w:r>
    </w:p>
    <w:p w14:paraId="3CD47AC0">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4.27同一手柄可同时兼容大关节刨刀和磨头、小关节刨刀和磨头；</w:t>
      </w:r>
    </w:p>
    <w:p w14:paraId="4019B7C6">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4.28小关节刨刀和磨头，直径≤3.0mm，杆部长度≤70mm；</w:t>
      </w:r>
    </w:p>
    <w:p w14:paraId="4B2F4659">
      <w:pPr>
        <w:widowControl/>
        <w:spacing w:after="60" w:line="520" w:lineRule="exact"/>
        <w:ind w:firstLine="560" w:firstLineChars="200"/>
        <w:rPr>
          <w:rFonts w:ascii="宋体" w:hAnsi="宋体" w:cs="宋体"/>
          <w:sz w:val="28"/>
          <w:szCs w:val="28"/>
        </w:rPr>
      </w:pPr>
      <w:r>
        <w:rPr>
          <w:rFonts w:hint="eastAsia" w:ascii="宋体" w:hAnsi="宋体" w:cs="宋体"/>
          <w:b/>
          <w:sz w:val="28"/>
          <w:szCs w:val="28"/>
        </w:rPr>
        <w:t>关节内窥镜：1根</w:t>
      </w:r>
    </w:p>
    <w:p w14:paraId="20AD370D">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4.29 4mm关节内窥镜，视向角30°，视场角≥85°，工作长度≥175mm；</w:t>
      </w:r>
    </w:p>
    <w:p w14:paraId="6A12C084">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4.30支持高温高压和低温</w:t>
      </w:r>
      <w:r>
        <w:rPr>
          <w:rFonts w:hint="eastAsia" w:ascii="宋体" w:hAnsi="宋体" w:cs="宋体"/>
          <w:sz w:val="28"/>
          <w:szCs w:val="28"/>
          <w:lang w:eastAsia="zh-CN"/>
        </w:rPr>
        <w:t>等离子焰</w:t>
      </w:r>
      <w:r>
        <w:rPr>
          <w:rFonts w:hint="eastAsia" w:ascii="宋体" w:hAnsi="宋体" w:cs="宋体"/>
          <w:sz w:val="28"/>
          <w:szCs w:val="28"/>
        </w:rPr>
        <w:t>灭菌；</w:t>
      </w:r>
    </w:p>
    <w:p w14:paraId="150EBFB1">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4.31景深范围≥3mm</w:t>
      </w:r>
      <w:r>
        <w:rPr>
          <w:rFonts w:hint="eastAsia" w:ascii="宋体" w:hAnsi="宋体" w:cs="宋体"/>
          <w:sz w:val="28"/>
          <w:szCs w:val="28"/>
          <w:lang w:eastAsia="zh-CN"/>
        </w:rPr>
        <w:t>—</w:t>
      </w:r>
      <w:r>
        <w:rPr>
          <w:rFonts w:hint="eastAsia" w:ascii="宋体" w:hAnsi="宋体" w:cs="宋体"/>
          <w:sz w:val="28"/>
          <w:szCs w:val="28"/>
        </w:rPr>
        <w:t>15mm；</w:t>
      </w:r>
    </w:p>
    <w:p w14:paraId="54935BF7">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4.32中心角分辨力≥2.9C/°；</w:t>
      </w:r>
    </w:p>
    <w:p w14:paraId="22E564E1">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4.33配标准转接器，可适配主流品牌关节内窥镜；</w:t>
      </w:r>
    </w:p>
    <w:p w14:paraId="51D41815">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4.34进液等级≥IPX7级；</w:t>
      </w:r>
    </w:p>
    <w:p w14:paraId="6ECDAFE1">
      <w:pPr>
        <w:widowControl/>
        <w:spacing w:after="60" w:line="520" w:lineRule="exact"/>
        <w:ind w:firstLine="560" w:firstLineChars="200"/>
        <w:rPr>
          <w:rFonts w:ascii="宋体" w:hAnsi="宋体" w:cs="宋体"/>
          <w:sz w:val="28"/>
          <w:szCs w:val="28"/>
        </w:rPr>
      </w:pPr>
      <w:r>
        <w:rPr>
          <w:rFonts w:hint="eastAsia" w:ascii="宋体" w:hAnsi="宋体" w:cs="宋体"/>
          <w:b/>
          <w:sz w:val="28"/>
          <w:szCs w:val="28"/>
        </w:rPr>
        <w:t>4K医用显示器：1台</w:t>
      </w:r>
    </w:p>
    <w:p w14:paraId="45D492AE">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4.35≥32寸；</w:t>
      </w:r>
    </w:p>
    <w:p w14:paraId="4EE178A4">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4.36分辨率≥3840×2160；</w:t>
      </w:r>
    </w:p>
    <w:p w14:paraId="76A562AF">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4.37输入接口：DP、3G-SDI、HDMI2.0等；</w:t>
      </w:r>
    </w:p>
    <w:p w14:paraId="36824364">
      <w:pPr>
        <w:widowControl/>
        <w:spacing w:after="60" w:line="520" w:lineRule="exact"/>
        <w:ind w:firstLine="560" w:firstLineChars="200"/>
        <w:rPr>
          <w:rFonts w:ascii="宋体" w:hAnsi="宋体" w:cs="宋体"/>
          <w:sz w:val="28"/>
          <w:szCs w:val="28"/>
        </w:rPr>
      </w:pPr>
      <w:r>
        <w:rPr>
          <w:rFonts w:hint="eastAsia" w:ascii="宋体" w:hAnsi="宋体" w:cs="宋体"/>
          <w:b/>
          <w:sz w:val="28"/>
          <w:szCs w:val="28"/>
        </w:rPr>
        <w:t>台车：1台</w:t>
      </w:r>
    </w:p>
    <w:p w14:paraId="4F3B7405">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4.38可移动式具备滑轮锁定装置；</w:t>
      </w:r>
    </w:p>
    <w:p w14:paraId="31AE973E">
      <w:pPr>
        <w:widowControl/>
        <w:spacing w:after="60" w:line="520" w:lineRule="exact"/>
        <w:ind w:firstLine="560" w:firstLineChars="200"/>
        <w:rPr>
          <w:rFonts w:ascii="宋体" w:hAnsi="宋体" w:cs="宋体"/>
          <w:sz w:val="28"/>
          <w:szCs w:val="28"/>
        </w:rPr>
      </w:pPr>
      <w:r>
        <w:rPr>
          <w:rFonts w:hint="eastAsia" w:ascii="宋体" w:hAnsi="宋体" w:cs="宋体"/>
          <w:sz w:val="28"/>
          <w:szCs w:val="28"/>
        </w:rPr>
        <w:t>4.39≥4层设计，配五孔电源插线板。</w:t>
      </w:r>
    </w:p>
    <w:p w14:paraId="7BBD5C07">
      <w:pPr>
        <w:widowControl/>
        <w:spacing w:after="60" w:line="520" w:lineRule="exact"/>
        <w:ind w:firstLine="560" w:firstLineChars="200"/>
        <w:rPr>
          <w:rFonts w:hint="eastAsia" w:ascii="宋体" w:hAnsi="宋体" w:cs="宋体"/>
          <w:sz w:val="28"/>
          <w:szCs w:val="28"/>
        </w:rPr>
      </w:pPr>
    </w:p>
    <w:p w14:paraId="5CC09B8C">
      <w:pPr>
        <w:spacing w:after="60" w:line="520" w:lineRule="exact"/>
        <w:ind w:firstLine="480"/>
      </w:pPr>
      <w:r>
        <w:rPr>
          <w:sz w:val="28"/>
          <w:szCs w:val="28"/>
        </w:rPr>
        <w:br w:type="page"/>
      </w:r>
      <w:r>
        <w:rPr>
          <w:rFonts w:hint="eastAsia"/>
          <w:sz w:val="28"/>
          <w:szCs w:val="28"/>
        </w:rPr>
        <w:t>采购包3：</w:t>
      </w:r>
    </w:p>
    <w:tbl>
      <w:tblPr>
        <w:tblStyle w:val="43"/>
        <w:tblW w:w="95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98"/>
        <w:gridCol w:w="2012"/>
        <w:gridCol w:w="898"/>
        <w:gridCol w:w="898"/>
        <w:gridCol w:w="1460"/>
        <w:gridCol w:w="2584"/>
      </w:tblGrid>
      <w:tr w14:paraId="6FC6B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6C12CCC7">
            <w:pPr>
              <w:snapToGrid w:val="0"/>
              <w:jc w:val="center"/>
              <w:rPr>
                <w:rFonts w:hint="eastAsia" w:ascii="宋体" w:hAnsi="宋体"/>
                <w:b/>
                <w:sz w:val="28"/>
                <w:szCs w:val="28"/>
              </w:rPr>
            </w:pPr>
            <w:r>
              <w:rPr>
                <w:rFonts w:hint="eastAsia" w:ascii="宋体" w:hAnsi="宋体"/>
                <w:b/>
                <w:sz w:val="28"/>
                <w:szCs w:val="28"/>
              </w:rPr>
              <w:t>采购包</w:t>
            </w:r>
          </w:p>
        </w:tc>
        <w:tc>
          <w:tcPr>
            <w:tcW w:w="898" w:type="dxa"/>
            <w:vAlign w:val="center"/>
          </w:tcPr>
          <w:p w14:paraId="66247932">
            <w:pPr>
              <w:snapToGrid w:val="0"/>
              <w:jc w:val="center"/>
              <w:rPr>
                <w:rFonts w:hint="eastAsia" w:ascii="宋体" w:hAnsi="宋体"/>
                <w:b/>
                <w:sz w:val="28"/>
                <w:szCs w:val="28"/>
              </w:rPr>
            </w:pPr>
            <w:r>
              <w:rPr>
                <w:rFonts w:hint="eastAsia" w:ascii="宋体" w:hAnsi="宋体"/>
                <w:b/>
                <w:sz w:val="28"/>
                <w:szCs w:val="28"/>
              </w:rPr>
              <w:t>序号</w:t>
            </w:r>
          </w:p>
        </w:tc>
        <w:tc>
          <w:tcPr>
            <w:tcW w:w="0" w:type="auto"/>
            <w:vAlign w:val="center"/>
          </w:tcPr>
          <w:p w14:paraId="2CDD6B3F">
            <w:pPr>
              <w:snapToGrid w:val="0"/>
              <w:jc w:val="center"/>
              <w:rPr>
                <w:rFonts w:hint="eastAsia" w:ascii="宋体" w:hAnsi="宋体"/>
                <w:b/>
                <w:sz w:val="28"/>
                <w:szCs w:val="28"/>
              </w:rPr>
            </w:pPr>
            <w:r>
              <w:rPr>
                <w:rFonts w:hint="eastAsia" w:ascii="宋体" w:hAnsi="宋体"/>
                <w:b/>
                <w:sz w:val="28"/>
                <w:szCs w:val="28"/>
              </w:rPr>
              <w:t>采购</w:t>
            </w:r>
            <w:r>
              <w:rPr>
                <w:rFonts w:ascii="宋体" w:hAnsi="宋体"/>
                <w:b/>
                <w:sz w:val="28"/>
                <w:szCs w:val="28"/>
              </w:rPr>
              <w:t>标的</w:t>
            </w:r>
          </w:p>
        </w:tc>
        <w:tc>
          <w:tcPr>
            <w:tcW w:w="898" w:type="dxa"/>
            <w:vAlign w:val="center"/>
          </w:tcPr>
          <w:p w14:paraId="26D4121A">
            <w:pPr>
              <w:snapToGrid w:val="0"/>
              <w:jc w:val="center"/>
              <w:rPr>
                <w:rFonts w:hint="eastAsia" w:ascii="宋体" w:hAnsi="宋体"/>
                <w:b/>
                <w:sz w:val="28"/>
                <w:szCs w:val="28"/>
              </w:rPr>
            </w:pPr>
            <w:r>
              <w:rPr>
                <w:rFonts w:hint="eastAsia" w:ascii="宋体" w:hAnsi="宋体"/>
                <w:b/>
                <w:sz w:val="28"/>
                <w:szCs w:val="28"/>
              </w:rPr>
              <w:t>单位</w:t>
            </w:r>
          </w:p>
        </w:tc>
        <w:tc>
          <w:tcPr>
            <w:tcW w:w="898" w:type="dxa"/>
            <w:vAlign w:val="center"/>
          </w:tcPr>
          <w:p w14:paraId="46701AE0">
            <w:pPr>
              <w:snapToGrid w:val="0"/>
              <w:jc w:val="center"/>
              <w:rPr>
                <w:rFonts w:hint="eastAsia" w:ascii="宋体" w:hAnsi="宋体"/>
                <w:b/>
                <w:sz w:val="28"/>
                <w:szCs w:val="28"/>
              </w:rPr>
            </w:pPr>
            <w:r>
              <w:rPr>
                <w:rFonts w:hint="eastAsia" w:ascii="宋体" w:hAnsi="宋体"/>
                <w:b/>
                <w:sz w:val="28"/>
                <w:szCs w:val="28"/>
              </w:rPr>
              <w:t>数量</w:t>
            </w:r>
          </w:p>
        </w:tc>
        <w:tc>
          <w:tcPr>
            <w:tcW w:w="1460" w:type="dxa"/>
            <w:vAlign w:val="center"/>
          </w:tcPr>
          <w:p w14:paraId="571B8937">
            <w:pPr>
              <w:snapToGrid w:val="0"/>
              <w:jc w:val="center"/>
              <w:rPr>
                <w:rFonts w:hint="eastAsia" w:ascii="宋体" w:hAnsi="宋体"/>
                <w:b/>
                <w:sz w:val="28"/>
                <w:szCs w:val="28"/>
              </w:rPr>
            </w:pPr>
            <w:r>
              <w:rPr>
                <w:rFonts w:hint="eastAsia" w:ascii="宋体" w:hAnsi="宋体"/>
                <w:b/>
                <w:sz w:val="28"/>
                <w:szCs w:val="28"/>
              </w:rPr>
              <w:t>预算单价</w:t>
            </w:r>
          </w:p>
          <w:p w14:paraId="6F6A6ED7">
            <w:pPr>
              <w:snapToGrid w:val="0"/>
              <w:jc w:val="center"/>
              <w:rPr>
                <w:rFonts w:hint="eastAsia" w:ascii="宋体" w:hAnsi="宋体"/>
                <w:b/>
                <w:sz w:val="28"/>
                <w:szCs w:val="28"/>
              </w:rPr>
            </w:pPr>
            <w:r>
              <w:rPr>
                <w:rFonts w:hint="eastAsia" w:ascii="宋体" w:hAnsi="宋体"/>
                <w:b/>
                <w:sz w:val="28"/>
                <w:szCs w:val="28"/>
              </w:rPr>
              <w:t>（万元）</w:t>
            </w:r>
          </w:p>
        </w:tc>
        <w:tc>
          <w:tcPr>
            <w:tcW w:w="2584" w:type="dxa"/>
            <w:vAlign w:val="center"/>
          </w:tcPr>
          <w:p w14:paraId="133B8D97">
            <w:pPr>
              <w:snapToGrid w:val="0"/>
              <w:jc w:val="center"/>
              <w:rPr>
                <w:rFonts w:hint="eastAsia" w:ascii="宋体" w:hAnsi="宋体"/>
                <w:b/>
                <w:sz w:val="28"/>
                <w:szCs w:val="28"/>
              </w:rPr>
            </w:pPr>
            <w:r>
              <w:rPr>
                <w:rFonts w:hint="eastAsia" w:ascii="宋体" w:hAnsi="宋体"/>
                <w:b/>
                <w:sz w:val="28"/>
                <w:szCs w:val="28"/>
              </w:rPr>
              <w:t>最高限价</w:t>
            </w:r>
          </w:p>
          <w:p w14:paraId="73AA1281">
            <w:pPr>
              <w:snapToGrid w:val="0"/>
              <w:jc w:val="center"/>
              <w:rPr>
                <w:rFonts w:hint="eastAsia" w:ascii="宋体" w:hAnsi="宋体"/>
                <w:b/>
                <w:sz w:val="28"/>
                <w:szCs w:val="28"/>
              </w:rPr>
            </w:pPr>
            <w:r>
              <w:rPr>
                <w:rFonts w:hint="eastAsia" w:ascii="宋体" w:hAnsi="宋体"/>
                <w:b/>
                <w:sz w:val="28"/>
                <w:szCs w:val="28"/>
              </w:rPr>
              <w:t>（人民币：万元）</w:t>
            </w:r>
          </w:p>
        </w:tc>
      </w:tr>
      <w:tr w14:paraId="7A22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3A4022E7">
            <w:pPr>
              <w:snapToGrid w:val="0"/>
              <w:jc w:val="center"/>
              <w:rPr>
                <w:rFonts w:hint="eastAsia" w:ascii="宋体" w:hAnsi="宋体" w:cs="宋体"/>
                <w:sz w:val="28"/>
                <w:szCs w:val="28"/>
              </w:rPr>
            </w:pPr>
            <w:r>
              <w:rPr>
                <w:rFonts w:hint="eastAsia" w:ascii="宋体" w:hAnsi="宋体" w:cs="宋体"/>
                <w:sz w:val="28"/>
                <w:szCs w:val="28"/>
              </w:rPr>
              <w:t>3</w:t>
            </w:r>
          </w:p>
        </w:tc>
        <w:tc>
          <w:tcPr>
            <w:tcW w:w="898" w:type="dxa"/>
            <w:vAlign w:val="center"/>
          </w:tcPr>
          <w:p w14:paraId="32329A99">
            <w:pPr>
              <w:snapToGrid w:val="0"/>
              <w:jc w:val="center"/>
              <w:rPr>
                <w:rFonts w:hint="eastAsia" w:ascii="宋体" w:hAnsi="宋体" w:cs="宋体"/>
                <w:sz w:val="28"/>
                <w:szCs w:val="28"/>
              </w:rPr>
            </w:pPr>
            <w:r>
              <w:rPr>
                <w:rFonts w:hint="eastAsia" w:ascii="宋体" w:hAnsi="宋体" w:cs="宋体"/>
                <w:sz w:val="28"/>
                <w:szCs w:val="28"/>
              </w:rPr>
              <w:t>1</w:t>
            </w:r>
          </w:p>
        </w:tc>
        <w:tc>
          <w:tcPr>
            <w:tcW w:w="0" w:type="auto"/>
            <w:vAlign w:val="center"/>
          </w:tcPr>
          <w:p w14:paraId="671F1A2E">
            <w:pPr>
              <w:snapToGrid w:val="0"/>
              <w:jc w:val="left"/>
              <w:rPr>
                <w:rFonts w:hint="eastAsia" w:ascii="宋体" w:hAnsi="宋体" w:cs="宋体"/>
                <w:sz w:val="28"/>
                <w:szCs w:val="28"/>
              </w:rPr>
            </w:pPr>
            <w:r>
              <w:rPr>
                <w:rFonts w:hint="eastAsia" w:ascii="宋体" w:hAnsi="宋体" w:cs="宋体"/>
                <w:sz w:val="28"/>
                <w:szCs w:val="28"/>
              </w:rPr>
              <w:t>富血小板血浆重力浓缩系统</w:t>
            </w:r>
          </w:p>
        </w:tc>
        <w:tc>
          <w:tcPr>
            <w:tcW w:w="898" w:type="dxa"/>
            <w:vAlign w:val="center"/>
          </w:tcPr>
          <w:p w14:paraId="677F354B">
            <w:pPr>
              <w:widowControl/>
              <w:snapToGrid w:val="0"/>
              <w:jc w:val="center"/>
              <w:textAlignment w:val="center"/>
              <w:rPr>
                <w:rFonts w:hint="eastAsia" w:ascii="宋体" w:hAnsi="仿宋" w:cs="仿宋"/>
                <w:sz w:val="28"/>
                <w:szCs w:val="28"/>
              </w:rPr>
            </w:pPr>
            <w:r>
              <w:rPr>
                <w:rStyle w:val="127"/>
                <w:sz w:val="28"/>
                <w:szCs w:val="28"/>
                <w:lang w:bidi="ar"/>
              </w:rPr>
              <w:t>台</w:t>
            </w:r>
          </w:p>
        </w:tc>
        <w:tc>
          <w:tcPr>
            <w:tcW w:w="898" w:type="dxa"/>
            <w:vAlign w:val="center"/>
          </w:tcPr>
          <w:p w14:paraId="2235DCAB">
            <w:pPr>
              <w:widowControl/>
              <w:snapToGrid w:val="0"/>
              <w:jc w:val="center"/>
              <w:textAlignment w:val="center"/>
              <w:rPr>
                <w:rFonts w:hint="eastAsia" w:ascii="宋体" w:hAnsi="仿宋" w:cs="仿宋"/>
                <w:sz w:val="28"/>
                <w:szCs w:val="28"/>
              </w:rPr>
            </w:pPr>
            <w:r>
              <w:rPr>
                <w:rFonts w:ascii="宋体" w:hAnsi="宋体" w:cs="宋体"/>
                <w:color w:val="000000"/>
                <w:kern w:val="0"/>
                <w:sz w:val="28"/>
                <w:szCs w:val="28"/>
                <w:lang w:bidi="ar"/>
              </w:rPr>
              <w:t>1</w:t>
            </w:r>
          </w:p>
        </w:tc>
        <w:tc>
          <w:tcPr>
            <w:tcW w:w="1460" w:type="dxa"/>
            <w:vAlign w:val="center"/>
          </w:tcPr>
          <w:p w14:paraId="55A8A4FC">
            <w:pPr>
              <w:widowControl/>
              <w:snapToGrid w:val="0"/>
              <w:jc w:val="center"/>
              <w:textAlignment w:val="center"/>
              <w:rPr>
                <w:rFonts w:ascii="宋体" w:hAnsi="宋体" w:cs="宋体"/>
                <w:sz w:val="28"/>
                <w:szCs w:val="28"/>
              </w:rPr>
            </w:pPr>
            <w:r>
              <w:rPr>
                <w:rFonts w:ascii="宋体" w:hAnsi="宋体" w:cs="宋体"/>
                <w:color w:val="000000"/>
                <w:kern w:val="0"/>
                <w:sz w:val="28"/>
                <w:szCs w:val="28"/>
                <w:lang w:bidi="ar"/>
              </w:rPr>
              <w:t>33</w:t>
            </w:r>
          </w:p>
        </w:tc>
        <w:tc>
          <w:tcPr>
            <w:tcW w:w="2584" w:type="dxa"/>
            <w:vMerge w:val="restart"/>
            <w:vAlign w:val="center"/>
          </w:tcPr>
          <w:p w14:paraId="46509004">
            <w:pPr>
              <w:snapToGrid w:val="0"/>
              <w:jc w:val="center"/>
              <w:rPr>
                <w:rFonts w:hint="eastAsia" w:ascii="宋体" w:hAnsi="宋体" w:cs="宋体"/>
                <w:sz w:val="28"/>
                <w:szCs w:val="28"/>
              </w:rPr>
            </w:pPr>
            <w:r>
              <w:rPr>
                <w:rFonts w:hint="eastAsia" w:ascii="宋体" w:hAnsi="宋体" w:cs="宋体"/>
                <w:sz w:val="28"/>
                <w:szCs w:val="28"/>
              </w:rPr>
              <w:t>129.5</w:t>
            </w:r>
          </w:p>
        </w:tc>
      </w:tr>
      <w:tr w14:paraId="7AA3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7EEC172D">
            <w:pPr>
              <w:snapToGrid w:val="0"/>
              <w:jc w:val="center"/>
              <w:rPr>
                <w:rFonts w:hint="eastAsia" w:ascii="宋体" w:hAnsi="宋体" w:cs="宋体"/>
                <w:sz w:val="28"/>
                <w:szCs w:val="28"/>
              </w:rPr>
            </w:pPr>
          </w:p>
        </w:tc>
        <w:tc>
          <w:tcPr>
            <w:tcW w:w="898" w:type="dxa"/>
            <w:vAlign w:val="center"/>
          </w:tcPr>
          <w:p w14:paraId="49DE5464">
            <w:pPr>
              <w:snapToGrid w:val="0"/>
              <w:jc w:val="center"/>
              <w:rPr>
                <w:rFonts w:hint="eastAsia" w:ascii="宋体" w:hAnsi="宋体" w:cs="宋体"/>
                <w:sz w:val="28"/>
                <w:szCs w:val="28"/>
              </w:rPr>
            </w:pPr>
            <w:r>
              <w:rPr>
                <w:rFonts w:hint="eastAsia" w:ascii="宋体" w:hAnsi="宋体" w:cs="宋体"/>
                <w:sz w:val="28"/>
                <w:szCs w:val="28"/>
              </w:rPr>
              <w:t>2</w:t>
            </w:r>
          </w:p>
        </w:tc>
        <w:tc>
          <w:tcPr>
            <w:tcW w:w="0" w:type="auto"/>
            <w:vAlign w:val="center"/>
          </w:tcPr>
          <w:p w14:paraId="60451835">
            <w:pPr>
              <w:snapToGrid w:val="0"/>
              <w:jc w:val="left"/>
              <w:rPr>
                <w:rFonts w:hint="eastAsia" w:ascii="宋体" w:hAnsi="宋体" w:cs="宋体"/>
                <w:sz w:val="28"/>
                <w:szCs w:val="28"/>
              </w:rPr>
            </w:pPr>
            <w:r>
              <w:rPr>
                <w:rFonts w:hint="eastAsia" w:ascii="宋体" w:hAnsi="宋体" w:cs="宋体"/>
                <w:sz w:val="28"/>
                <w:szCs w:val="28"/>
              </w:rPr>
              <w:t>上肢康复训练系统</w:t>
            </w:r>
          </w:p>
        </w:tc>
        <w:tc>
          <w:tcPr>
            <w:tcW w:w="898" w:type="dxa"/>
            <w:vAlign w:val="center"/>
          </w:tcPr>
          <w:p w14:paraId="0F836E59">
            <w:pPr>
              <w:widowControl/>
              <w:snapToGrid w:val="0"/>
              <w:jc w:val="center"/>
              <w:textAlignment w:val="center"/>
              <w:rPr>
                <w:rFonts w:hint="eastAsia" w:ascii="宋体" w:hAnsi="仿宋" w:cs="仿宋"/>
                <w:sz w:val="28"/>
                <w:szCs w:val="28"/>
              </w:rPr>
            </w:pPr>
            <w:r>
              <w:rPr>
                <w:rStyle w:val="127"/>
                <w:sz w:val="28"/>
                <w:szCs w:val="28"/>
                <w:lang w:bidi="ar"/>
              </w:rPr>
              <w:t>套</w:t>
            </w:r>
          </w:p>
        </w:tc>
        <w:tc>
          <w:tcPr>
            <w:tcW w:w="898" w:type="dxa"/>
            <w:vAlign w:val="center"/>
          </w:tcPr>
          <w:p w14:paraId="3960671D">
            <w:pPr>
              <w:widowControl/>
              <w:snapToGrid w:val="0"/>
              <w:jc w:val="center"/>
              <w:textAlignment w:val="center"/>
              <w:rPr>
                <w:rFonts w:hint="eastAsia" w:ascii="宋体" w:hAnsi="仿宋" w:cs="仿宋"/>
                <w:sz w:val="28"/>
                <w:szCs w:val="28"/>
              </w:rPr>
            </w:pPr>
            <w:r>
              <w:rPr>
                <w:rFonts w:ascii="宋体" w:hAnsi="宋体" w:cs="宋体"/>
                <w:color w:val="000000"/>
                <w:kern w:val="0"/>
                <w:sz w:val="28"/>
                <w:szCs w:val="28"/>
                <w:lang w:bidi="ar"/>
              </w:rPr>
              <w:t>1</w:t>
            </w:r>
          </w:p>
        </w:tc>
        <w:tc>
          <w:tcPr>
            <w:tcW w:w="1460" w:type="dxa"/>
            <w:vAlign w:val="center"/>
          </w:tcPr>
          <w:p w14:paraId="6B8F23F9">
            <w:pPr>
              <w:widowControl/>
              <w:snapToGrid w:val="0"/>
              <w:jc w:val="center"/>
              <w:textAlignment w:val="center"/>
              <w:rPr>
                <w:rFonts w:ascii="宋体" w:hAnsi="宋体" w:cs="宋体"/>
                <w:sz w:val="28"/>
                <w:szCs w:val="28"/>
              </w:rPr>
            </w:pPr>
            <w:r>
              <w:rPr>
                <w:rFonts w:ascii="宋体" w:hAnsi="宋体" w:cs="宋体"/>
                <w:color w:val="000000"/>
                <w:kern w:val="0"/>
                <w:sz w:val="28"/>
                <w:szCs w:val="28"/>
                <w:lang w:bidi="ar"/>
              </w:rPr>
              <w:t>27</w:t>
            </w:r>
          </w:p>
        </w:tc>
        <w:tc>
          <w:tcPr>
            <w:tcW w:w="2584" w:type="dxa"/>
            <w:vMerge w:val="continue"/>
            <w:vAlign w:val="center"/>
          </w:tcPr>
          <w:p w14:paraId="7902E5EA">
            <w:pPr>
              <w:snapToGrid w:val="0"/>
              <w:jc w:val="right"/>
              <w:rPr>
                <w:rFonts w:hint="eastAsia" w:ascii="宋体" w:hAnsi="宋体" w:cs="宋体"/>
                <w:sz w:val="28"/>
                <w:szCs w:val="28"/>
              </w:rPr>
            </w:pPr>
          </w:p>
        </w:tc>
      </w:tr>
      <w:tr w14:paraId="2E50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0F98ADD9">
            <w:pPr>
              <w:snapToGrid w:val="0"/>
              <w:jc w:val="center"/>
              <w:rPr>
                <w:rFonts w:hint="eastAsia" w:ascii="宋体" w:hAnsi="宋体" w:cs="宋体"/>
                <w:sz w:val="28"/>
                <w:szCs w:val="28"/>
              </w:rPr>
            </w:pPr>
          </w:p>
        </w:tc>
        <w:tc>
          <w:tcPr>
            <w:tcW w:w="898" w:type="dxa"/>
            <w:vAlign w:val="center"/>
          </w:tcPr>
          <w:p w14:paraId="25161371">
            <w:pPr>
              <w:snapToGrid w:val="0"/>
              <w:jc w:val="center"/>
              <w:rPr>
                <w:rFonts w:hint="eastAsia" w:ascii="宋体" w:hAnsi="宋体" w:cs="宋体"/>
                <w:sz w:val="28"/>
                <w:szCs w:val="28"/>
              </w:rPr>
            </w:pPr>
            <w:r>
              <w:rPr>
                <w:rFonts w:hint="eastAsia" w:ascii="宋体" w:hAnsi="宋体" w:cs="宋体"/>
                <w:sz w:val="28"/>
                <w:szCs w:val="28"/>
              </w:rPr>
              <w:t>3</w:t>
            </w:r>
          </w:p>
        </w:tc>
        <w:tc>
          <w:tcPr>
            <w:tcW w:w="0" w:type="auto"/>
            <w:vAlign w:val="center"/>
          </w:tcPr>
          <w:p w14:paraId="0A45D1D2">
            <w:pPr>
              <w:snapToGrid w:val="0"/>
              <w:jc w:val="left"/>
              <w:rPr>
                <w:rFonts w:hint="eastAsia" w:ascii="宋体" w:hAnsi="宋体" w:cs="宋体"/>
                <w:sz w:val="28"/>
                <w:szCs w:val="28"/>
              </w:rPr>
            </w:pPr>
            <w:r>
              <w:rPr>
                <w:rFonts w:hint="eastAsia" w:ascii="宋体" w:hAnsi="宋体" w:cs="宋体"/>
                <w:sz w:val="28"/>
                <w:szCs w:val="28"/>
              </w:rPr>
              <w:t>床旁下肢康复训练系统</w:t>
            </w:r>
          </w:p>
        </w:tc>
        <w:tc>
          <w:tcPr>
            <w:tcW w:w="898" w:type="dxa"/>
            <w:vAlign w:val="center"/>
          </w:tcPr>
          <w:p w14:paraId="1BC84296">
            <w:pPr>
              <w:widowControl/>
              <w:snapToGrid w:val="0"/>
              <w:jc w:val="center"/>
              <w:textAlignment w:val="center"/>
              <w:rPr>
                <w:rFonts w:hint="eastAsia" w:ascii="宋体" w:hAnsi="仿宋" w:cs="仿宋"/>
                <w:sz w:val="28"/>
                <w:szCs w:val="28"/>
              </w:rPr>
            </w:pPr>
            <w:r>
              <w:rPr>
                <w:rStyle w:val="127"/>
                <w:sz w:val="28"/>
                <w:szCs w:val="28"/>
                <w:lang w:bidi="ar"/>
              </w:rPr>
              <w:t>套</w:t>
            </w:r>
          </w:p>
        </w:tc>
        <w:tc>
          <w:tcPr>
            <w:tcW w:w="898" w:type="dxa"/>
            <w:vAlign w:val="center"/>
          </w:tcPr>
          <w:p w14:paraId="655F584D">
            <w:pPr>
              <w:widowControl/>
              <w:snapToGrid w:val="0"/>
              <w:jc w:val="center"/>
              <w:textAlignment w:val="center"/>
              <w:rPr>
                <w:rFonts w:hint="eastAsia" w:ascii="宋体" w:hAnsi="仿宋" w:cs="仿宋"/>
                <w:sz w:val="28"/>
                <w:szCs w:val="28"/>
              </w:rPr>
            </w:pPr>
            <w:r>
              <w:rPr>
                <w:rFonts w:ascii="宋体" w:hAnsi="宋体" w:cs="宋体"/>
                <w:color w:val="000000"/>
                <w:kern w:val="0"/>
                <w:sz w:val="28"/>
                <w:szCs w:val="28"/>
                <w:lang w:bidi="ar"/>
              </w:rPr>
              <w:t>1</w:t>
            </w:r>
          </w:p>
        </w:tc>
        <w:tc>
          <w:tcPr>
            <w:tcW w:w="1460" w:type="dxa"/>
            <w:vAlign w:val="center"/>
          </w:tcPr>
          <w:p w14:paraId="6969B65C">
            <w:pPr>
              <w:widowControl/>
              <w:snapToGrid w:val="0"/>
              <w:jc w:val="center"/>
              <w:textAlignment w:val="center"/>
              <w:rPr>
                <w:rFonts w:ascii="宋体" w:hAnsi="宋体" w:cs="宋体"/>
                <w:sz w:val="28"/>
                <w:szCs w:val="28"/>
              </w:rPr>
            </w:pPr>
            <w:r>
              <w:rPr>
                <w:rFonts w:ascii="宋体" w:hAnsi="宋体" w:cs="宋体"/>
                <w:color w:val="000000"/>
                <w:kern w:val="0"/>
                <w:sz w:val="28"/>
                <w:szCs w:val="28"/>
                <w:lang w:bidi="ar"/>
              </w:rPr>
              <w:t>35</w:t>
            </w:r>
          </w:p>
        </w:tc>
        <w:tc>
          <w:tcPr>
            <w:tcW w:w="2584" w:type="dxa"/>
            <w:vMerge w:val="continue"/>
            <w:vAlign w:val="center"/>
          </w:tcPr>
          <w:p w14:paraId="0A5D2B40">
            <w:pPr>
              <w:snapToGrid w:val="0"/>
              <w:jc w:val="right"/>
              <w:rPr>
                <w:rFonts w:hint="eastAsia" w:ascii="宋体" w:hAnsi="宋体" w:cs="宋体"/>
                <w:sz w:val="28"/>
                <w:szCs w:val="28"/>
              </w:rPr>
            </w:pPr>
          </w:p>
        </w:tc>
      </w:tr>
      <w:tr w14:paraId="3D4B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262D2D07">
            <w:pPr>
              <w:snapToGrid w:val="0"/>
              <w:jc w:val="center"/>
              <w:rPr>
                <w:rFonts w:hint="eastAsia" w:ascii="宋体" w:hAnsi="宋体" w:cs="宋体"/>
                <w:sz w:val="28"/>
                <w:szCs w:val="28"/>
              </w:rPr>
            </w:pPr>
          </w:p>
        </w:tc>
        <w:tc>
          <w:tcPr>
            <w:tcW w:w="898" w:type="dxa"/>
            <w:vAlign w:val="center"/>
          </w:tcPr>
          <w:p w14:paraId="176ABBA8">
            <w:pPr>
              <w:snapToGrid w:val="0"/>
              <w:jc w:val="center"/>
              <w:rPr>
                <w:rFonts w:hint="eastAsia" w:ascii="宋体" w:hAnsi="宋体" w:cs="宋体"/>
                <w:sz w:val="28"/>
                <w:szCs w:val="28"/>
              </w:rPr>
            </w:pPr>
            <w:r>
              <w:rPr>
                <w:rFonts w:hint="eastAsia" w:ascii="宋体" w:hAnsi="宋体" w:cs="宋体"/>
                <w:sz w:val="28"/>
                <w:szCs w:val="28"/>
              </w:rPr>
              <w:t>4</w:t>
            </w:r>
          </w:p>
        </w:tc>
        <w:tc>
          <w:tcPr>
            <w:tcW w:w="0" w:type="auto"/>
            <w:vAlign w:val="center"/>
          </w:tcPr>
          <w:p w14:paraId="4390C14B">
            <w:pPr>
              <w:snapToGrid w:val="0"/>
              <w:jc w:val="left"/>
              <w:rPr>
                <w:rFonts w:hint="eastAsia" w:ascii="宋体" w:hAnsi="宋体" w:cs="宋体"/>
                <w:sz w:val="28"/>
                <w:szCs w:val="28"/>
              </w:rPr>
            </w:pPr>
            <w:r>
              <w:rPr>
                <w:rFonts w:hint="eastAsia" w:ascii="宋体" w:hAnsi="宋体" w:cs="宋体"/>
                <w:sz w:val="28"/>
                <w:szCs w:val="28"/>
              </w:rPr>
              <w:t>床旁下肢主被动康复训练器</w:t>
            </w:r>
          </w:p>
        </w:tc>
        <w:tc>
          <w:tcPr>
            <w:tcW w:w="898" w:type="dxa"/>
            <w:vAlign w:val="center"/>
          </w:tcPr>
          <w:p w14:paraId="64ED2CC4">
            <w:pPr>
              <w:widowControl/>
              <w:snapToGrid w:val="0"/>
              <w:jc w:val="center"/>
              <w:textAlignment w:val="center"/>
              <w:rPr>
                <w:rFonts w:hint="eastAsia" w:ascii="宋体" w:hAnsi="仿宋" w:cs="仿宋"/>
                <w:sz w:val="28"/>
                <w:szCs w:val="28"/>
              </w:rPr>
            </w:pPr>
            <w:r>
              <w:rPr>
                <w:rStyle w:val="127"/>
                <w:sz w:val="28"/>
                <w:szCs w:val="28"/>
                <w:lang w:bidi="ar"/>
              </w:rPr>
              <w:t>台</w:t>
            </w:r>
          </w:p>
        </w:tc>
        <w:tc>
          <w:tcPr>
            <w:tcW w:w="898" w:type="dxa"/>
            <w:vAlign w:val="center"/>
          </w:tcPr>
          <w:p w14:paraId="4367805D">
            <w:pPr>
              <w:widowControl/>
              <w:snapToGrid w:val="0"/>
              <w:jc w:val="center"/>
              <w:textAlignment w:val="center"/>
              <w:rPr>
                <w:rFonts w:hint="eastAsia" w:ascii="宋体" w:hAnsi="仿宋" w:cs="仿宋"/>
                <w:sz w:val="28"/>
                <w:szCs w:val="28"/>
              </w:rPr>
            </w:pPr>
            <w:r>
              <w:rPr>
                <w:rFonts w:ascii="宋体" w:hAnsi="宋体" w:cs="宋体"/>
                <w:color w:val="000000"/>
                <w:kern w:val="0"/>
                <w:sz w:val="28"/>
                <w:szCs w:val="28"/>
                <w:lang w:bidi="ar"/>
              </w:rPr>
              <w:t>1</w:t>
            </w:r>
          </w:p>
        </w:tc>
        <w:tc>
          <w:tcPr>
            <w:tcW w:w="1460" w:type="dxa"/>
            <w:vAlign w:val="center"/>
          </w:tcPr>
          <w:p w14:paraId="39153932">
            <w:pPr>
              <w:widowControl/>
              <w:snapToGrid w:val="0"/>
              <w:jc w:val="center"/>
              <w:textAlignment w:val="center"/>
              <w:rPr>
                <w:rFonts w:ascii="宋体" w:hAnsi="宋体" w:cs="宋体"/>
                <w:sz w:val="28"/>
                <w:szCs w:val="28"/>
              </w:rPr>
            </w:pPr>
            <w:r>
              <w:rPr>
                <w:rFonts w:ascii="宋体" w:hAnsi="宋体" w:cs="宋体"/>
                <w:color w:val="000000"/>
                <w:kern w:val="0"/>
                <w:sz w:val="28"/>
                <w:szCs w:val="28"/>
                <w:lang w:bidi="ar"/>
              </w:rPr>
              <w:t>5.5</w:t>
            </w:r>
          </w:p>
        </w:tc>
        <w:tc>
          <w:tcPr>
            <w:tcW w:w="2584" w:type="dxa"/>
            <w:vMerge w:val="continue"/>
            <w:vAlign w:val="center"/>
          </w:tcPr>
          <w:p w14:paraId="2CC6E065">
            <w:pPr>
              <w:snapToGrid w:val="0"/>
              <w:jc w:val="right"/>
              <w:rPr>
                <w:rFonts w:hint="eastAsia" w:ascii="宋体" w:hAnsi="宋体" w:cs="宋体"/>
                <w:sz w:val="28"/>
                <w:szCs w:val="28"/>
              </w:rPr>
            </w:pPr>
          </w:p>
        </w:tc>
      </w:tr>
      <w:tr w14:paraId="1E7A6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8" w:type="dxa"/>
            <w:vMerge w:val="continue"/>
            <w:vAlign w:val="center"/>
          </w:tcPr>
          <w:p w14:paraId="71AB6104">
            <w:pPr>
              <w:snapToGrid w:val="0"/>
              <w:jc w:val="center"/>
              <w:rPr>
                <w:rFonts w:hint="eastAsia" w:ascii="宋体" w:hAnsi="宋体" w:cs="宋体"/>
                <w:sz w:val="28"/>
                <w:szCs w:val="28"/>
              </w:rPr>
            </w:pPr>
          </w:p>
        </w:tc>
        <w:tc>
          <w:tcPr>
            <w:tcW w:w="898" w:type="dxa"/>
            <w:vAlign w:val="center"/>
          </w:tcPr>
          <w:p w14:paraId="2CFA2134">
            <w:pPr>
              <w:snapToGrid w:val="0"/>
              <w:jc w:val="center"/>
              <w:rPr>
                <w:rFonts w:hint="eastAsia" w:ascii="宋体" w:hAnsi="宋体" w:cs="宋体"/>
                <w:sz w:val="28"/>
                <w:szCs w:val="28"/>
              </w:rPr>
            </w:pPr>
            <w:r>
              <w:rPr>
                <w:rFonts w:hint="eastAsia" w:ascii="宋体" w:hAnsi="宋体" w:cs="宋体"/>
                <w:sz w:val="28"/>
                <w:szCs w:val="28"/>
              </w:rPr>
              <w:t>5</w:t>
            </w:r>
          </w:p>
        </w:tc>
        <w:tc>
          <w:tcPr>
            <w:tcW w:w="2012" w:type="dxa"/>
            <w:vAlign w:val="center"/>
          </w:tcPr>
          <w:p w14:paraId="06CAD3E4">
            <w:pPr>
              <w:snapToGrid w:val="0"/>
              <w:jc w:val="left"/>
              <w:rPr>
                <w:rFonts w:hint="eastAsia" w:ascii="宋体" w:hAnsi="宋体" w:cs="宋体"/>
                <w:sz w:val="28"/>
                <w:szCs w:val="28"/>
              </w:rPr>
            </w:pPr>
            <w:r>
              <w:rPr>
                <w:rFonts w:hint="eastAsia" w:ascii="宋体" w:hAnsi="宋体" w:cs="宋体"/>
                <w:sz w:val="28"/>
                <w:szCs w:val="28"/>
              </w:rPr>
              <w:t>认知障碍评估及训练系统</w:t>
            </w:r>
          </w:p>
        </w:tc>
        <w:tc>
          <w:tcPr>
            <w:tcW w:w="898" w:type="dxa"/>
            <w:vAlign w:val="center"/>
          </w:tcPr>
          <w:p w14:paraId="668043EF">
            <w:pPr>
              <w:widowControl/>
              <w:snapToGrid w:val="0"/>
              <w:jc w:val="center"/>
              <w:textAlignment w:val="center"/>
              <w:rPr>
                <w:rFonts w:hint="eastAsia" w:ascii="宋体" w:hAnsi="仿宋" w:cs="仿宋"/>
                <w:sz w:val="28"/>
                <w:szCs w:val="28"/>
              </w:rPr>
            </w:pPr>
            <w:r>
              <w:rPr>
                <w:rStyle w:val="127"/>
                <w:sz w:val="28"/>
                <w:szCs w:val="28"/>
                <w:lang w:bidi="ar"/>
              </w:rPr>
              <w:t>套</w:t>
            </w:r>
          </w:p>
        </w:tc>
        <w:tc>
          <w:tcPr>
            <w:tcW w:w="898" w:type="dxa"/>
            <w:vAlign w:val="center"/>
          </w:tcPr>
          <w:p w14:paraId="4D5C809C">
            <w:pPr>
              <w:widowControl/>
              <w:snapToGrid w:val="0"/>
              <w:jc w:val="center"/>
              <w:textAlignment w:val="center"/>
              <w:rPr>
                <w:rFonts w:hint="eastAsia" w:ascii="宋体" w:hAnsi="仿宋" w:cs="仿宋"/>
                <w:sz w:val="28"/>
                <w:szCs w:val="28"/>
              </w:rPr>
            </w:pPr>
            <w:r>
              <w:rPr>
                <w:rFonts w:ascii="宋体" w:hAnsi="宋体" w:cs="宋体"/>
                <w:color w:val="000000"/>
                <w:kern w:val="0"/>
                <w:sz w:val="28"/>
                <w:szCs w:val="28"/>
                <w:lang w:bidi="ar"/>
              </w:rPr>
              <w:t>1</w:t>
            </w:r>
          </w:p>
        </w:tc>
        <w:tc>
          <w:tcPr>
            <w:tcW w:w="1460" w:type="dxa"/>
            <w:vAlign w:val="center"/>
          </w:tcPr>
          <w:p w14:paraId="236ECDB6">
            <w:pPr>
              <w:widowControl/>
              <w:snapToGrid w:val="0"/>
              <w:jc w:val="center"/>
              <w:textAlignment w:val="center"/>
              <w:rPr>
                <w:rFonts w:ascii="宋体" w:hAnsi="宋体" w:cs="宋体"/>
                <w:sz w:val="28"/>
                <w:szCs w:val="28"/>
              </w:rPr>
            </w:pPr>
            <w:r>
              <w:rPr>
                <w:rFonts w:ascii="宋体" w:hAnsi="宋体" w:cs="宋体"/>
                <w:color w:val="000000"/>
                <w:kern w:val="0"/>
                <w:sz w:val="28"/>
                <w:szCs w:val="28"/>
                <w:lang w:bidi="ar"/>
              </w:rPr>
              <w:t>29</w:t>
            </w:r>
          </w:p>
        </w:tc>
        <w:tc>
          <w:tcPr>
            <w:tcW w:w="2584" w:type="dxa"/>
            <w:vMerge w:val="continue"/>
            <w:vAlign w:val="center"/>
          </w:tcPr>
          <w:p w14:paraId="69817E09">
            <w:pPr>
              <w:snapToGrid w:val="0"/>
              <w:jc w:val="right"/>
              <w:rPr>
                <w:rFonts w:hint="eastAsia" w:ascii="宋体" w:hAnsi="宋体" w:cs="宋体"/>
                <w:sz w:val="28"/>
                <w:szCs w:val="28"/>
              </w:rPr>
            </w:pPr>
          </w:p>
        </w:tc>
      </w:tr>
    </w:tbl>
    <w:p w14:paraId="3FF35E70">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5.富血小板血浆重力浓缩系统技术参数</w:t>
      </w:r>
    </w:p>
    <w:p w14:paraId="5216D5C7">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设备配置与制备功能</w:t>
      </w:r>
    </w:p>
    <w:p w14:paraId="7CB8891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5.1配置要求：立式主机1台、水平转子1个、10ml适配器（4个/套）≥3套；</w:t>
      </w:r>
    </w:p>
    <w:p w14:paraId="6F59D83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5.2功能要求：用于制备富血小板血浆制品（PRP/PRF/CGF）。支持使用一次性无菌注射器和一次性使用旋塞阀等通用医疗耗材进行制备；</w:t>
      </w:r>
    </w:p>
    <w:p w14:paraId="5B48613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5.3▲制备容量及适配器：单次制备容量≥4×10ml。配备水平一体式制备适配器，适配器可拆卸拿取，材质支持高温高压灭菌并可重复使用。内部结构适配标准10ml一次性无菌注射器，注射器在静止状态正向放置，且注射器无需剪切改装、无预装液体（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498DC60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5.4操作流程：提供无菌操作技术流程；</w:t>
      </w:r>
    </w:p>
    <w:p w14:paraId="490E8A6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5.5操作指导：设备具备操作及培训教程；</w:t>
      </w:r>
    </w:p>
    <w:p w14:paraId="3D533C3B">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离心制备程序</w:t>
      </w:r>
    </w:p>
    <w:p w14:paraId="02C6CA5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5.6▲PRP制备模块：预设PRP制备模块，温和梯度离心模式。支持根据不同临床需求制备不同血小板、白细胞计数的制品（浓度3-5倍）（</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1EA8D66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5.7PRF制备模块：预设PRF制备模块，预设CGF制备模块；</w:t>
      </w:r>
    </w:p>
    <w:p w14:paraId="70C9560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5.8自定义模式：设备具备用户自定义模式，支持对转速、温度、时间三项核心参数进行独立设置；</w:t>
      </w:r>
    </w:p>
    <w:p w14:paraId="4190F27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5.9▲程序设置：支持将自定义参数保存为自定义程序，可进行调用和删除操作（</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039CB88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5.10制品状态：所有制备程序最终制品可呈液态或凝胶状；</w:t>
      </w:r>
    </w:p>
    <w:p w14:paraId="0D59F143">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性能与安全</w:t>
      </w:r>
    </w:p>
    <w:p w14:paraId="23DE2C9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5.11制冷系统：具有制冷系统，温度控制范围-20℃~40℃，温度控制精度±1℃；</w:t>
      </w:r>
    </w:p>
    <w:p w14:paraId="4E6138D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5.12安全保护系统：具有门盖锁定系统，防止误操作；超速、失衡、失温、过流、过压保护系统；</w:t>
      </w:r>
    </w:p>
    <w:p w14:paraId="2C7CC94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5.13▲数据记录系统：可记录患者基本信息、原血液样本细胞含量数据、PRP样本细胞含量数据（</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7089E80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5.14交互界面：主机标配≥8寸彩色显示触摸屏，屏幕实时显示设备运行状态；</w:t>
      </w:r>
    </w:p>
    <w:p w14:paraId="4960D7D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5.15最高转速：≤5000r/min；</w:t>
      </w:r>
    </w:p>
    <w:p w14:paraId="14C2883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5.16最大离心力：最大相对离心力≥4000xg；</w:t>
      </w:r>
    </w:p>
    <w:p w14:paraId="323C196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5.17转速控制精度：±10r/min；</w:t>
      </w:r>
    </w:p>
    <w:p w14:paraId="3B126B4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5.18</w:t>
      </w:r>
      <w:r>
        <w:rPr>
          <w:rFonts w:hint="eastAsia" w:ascii="宋体" w:hAnsi="宋体" w:cs="宋体"/>
          <w:sz w:val="28"/>
          <w:szCs w:val="28"/>
          <w:lang w:eastAsia="zh-CN"/>
        </w:rPr>
        <w:t>噪声</w:t>
      </w:r>
      <w:r>
        <w:rPr>
          <w:rFonts w:hint="eastAsia" w:ascii="宋体" w:hAnsi="宋体" w:cs="宋体"/>
          <w:sz w:val="28"/>
          <w:szCs w:val="28"/>
        </w:rPr>
        <w:t>：运行噪音≤60dB；</w:t>
      </w:r>
    </w:p>
    <w:p w14:paraId="2C56B44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5.19感控装置：内置紫外线消毒装置。</w:t>
      </w:r>
    </w:p>
    <w:p w14:paraId="1C389234">
      <w:pPr>
        <w:widowControl/>
        <w:spacing w:before="120" w:after="120" w:line="520" w:lineRule="exact"/>
        <w:ind w:firstLine="560" w:firstLineChars="200"/>
        <w:rPr>
          <w:rFonts w:hint="eastAsia" w:ascii="宋体" w:hAnsi="宋体" w:cs="宋体"/>
          <w:b/>
          <w:sz w:val="28"/>
          <w:szCs w:val="28"/>
          <w:shd w:val="clear" w:color="auto" w:fill="FFFF00"/>
        </w:rPr>
        <w:sectPr>
          <w:headerReference r:id="rId8" w:type="default"/>
          <w:footerReference r:id="rId9" w:type="default"/>
          <w:footerReference r:id="rId10" w:type="even"/>
          <w:pgSz w:w="11906" w:h="16838"/>
          <w:pgMar w:top="1440" w:right="1797" w:bottom="1440" w:left="1797" w:header="851" w:footer="992" w:gutter="0"/>
          <w:pgNumType w:fmt="numberInDash"/>
          <w:cols w:space="720" w:num="1"/>
          <w:docGrid w:type="linesAndChars" w:linePitch="312" w:charSpace="0"/>
        </w:sectPr>
      </w:pPr>
      <w:r>
        <w:rPr>
          <w:rFonts w:hint="eastAsia" w:ascii="宋体" w:hAnsi="宋体" w:cs="宋体"/>
          <w:b/>
          <w:sz w:val="28"/>
          <w:szCs w:val="28"/>
        </w:rPr>
        <w:t>6.上肢康复训练系统技术参数</w:t>
      </w:r>
    </w:p>
    <w:p w14:paraId="72C70714">
      <w:pPr>
        <w:widowControl/>
        <w:spacing w:before="120" w:after="120" w:line="520" w:lineRule="exact"/>
        <w:ind w:firstLine="560" w:firstLineChars="200"/>
        <w:rPr>
          <w:rFonts w:hint="eastAsia" w:ascii="宋体" w:hAnsi="宋体" w:cs="宋体"/>
          <w:sz w:val="28"/>
          <w:szCs w:val="28"/>
        </w:rPr>
      </w:pPr>
      <w:r>
        <w:rPr>
          <w:rFonts w:hint="eastAsia" w:ascii="宋体" w:hAnsi="宋体" w:cs="宋体"/>
          <w:b/>
          <w:sz w:val="28"/>
          <w:szCs w:val="28"/>
        </w:rPr>
        <w:t>训练系统技术参数</w:t>
      </w:r>
    </w:p>
    <w:p w14:paraId="3BAE140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6.1机器人本体坐姿高度可调范围：≥200mm，可根据患者身高调整机械臂整体位置，适配不同体型坐位患者训练；</w:t>
      </w:r>
    </w:p>
    <w:p w14:paraId="7AB2F90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6.2▲设备末端应能承受载荷≥4.0kg，在规定载荷内，设备能保持平稳、正常运行（提供第三方机构出具的检测报告或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19857F0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6.3系统至少配备1个紧急停止按钮，急停装置易于触及、标识清晰，紧急状态下一键停机；</w:t>
      </w:r>
    </w:p>
    <w:p w14:paraId="380DCC9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6.4机械臂末端或设备显著位置应配备状态指示灯，可通过不同颜色区分设备运行、待机、报警等工作状态；</w:t>
      </w:r>
    </w:p>
    <w:p w14:paraId="065256B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6.5末端运动空间：机械臂末端运动范围可等效覆盖成年人肩关节、肘关节、腕关节日常康复活动区间，末端输出力可以满足上肢联动康复训练负载需求；</w:t>
      </w:r>
    </w:p>
    <w:p w14:paraId="585C769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6.6可通过标准输入设备或系统自带控制界面完成各项操作，包括但不限于调节减重辅助力、菜单操作、音量调整等；</w:t>
      </w:r>
    </w:p>
    <w:p w14:paraId="7E9A400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6.7▲机械臂具备≥3个运动自由度，可实现三维空间上肢复合运动训练，支持矢状轴、冠状轴、垂直轴向多平面康复运动（提供第三方机构出具的检测报告或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0452966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6.8设备支持三维空间运动训练，整机工作空间覆盖坐位患者肩峰至中指末端的上肢活动范围；</w:t>
      </w:r>
    </w:p>
    <w:p w14:paraId="0CD6C56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6.9设备整机功率：≤700W；</w:t>
      </w:r>
    </w:p>
    <w:p w14:paraId="1722B84E">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软件</w:t>
      </w:r>
    </w:p>
    <w:p w14:paraId="03E4D46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6.10训练模式：至少包含：①被动模式（设备带动患肢运动）；②主动模式（患者自主运动）；③助力模式（设备辅助完成运动）；④抗阻模式（设备提供阻力训练）。支持按训练需求设定运动维度，包括三维空间自由运动、限定平面运动、限定轴向运动；</w:t>
      </w:r>
    </w:p>
    <w:p w14:paraId="0ECC1CC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6.11▲减重辅助范围：0～4.0kg，调整分档≤0.5kg或连续可调；精度误差≤±5%或±0.2kg（取较大值），可在评估、训练过程中实时调整减重值（提供第三方机构出具的检测报告或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12424B4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6.12▲情景互动训练系统：①提供不少于8款针对上肢功能康复的训练场景，覆盖多平面、多轴向往返运动训练；②支持本体感觉训练功能（位置保持、力反馈等）；③助力、被动模式下可显示患者主动用力程度、训练参与度指标（</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1E63A5B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6.13设备支持左/右侧上肢训练快速切换，可通过软件界面选择患侧，系统自动适配相应运动参数；</w:t>
      </w:r>
    </w:p>
    <w:p w14:paraId="0411CE3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6.14▲评估功能：至少包含①关节活动度评估（ROM测量）；②肌肉力量评估；③康复进程追踪评估（支持多次训练数据对比，显示功能改善趋势），评估方法符合康复医学规范（</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15BFB7E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6.15报告功能：支持自动生成康复评估与训练报告，包含关节活动度评估、肌力评估及康复进程对比数据，报告格式支持打印及电子导出；</w:t>
      </w:r>
    </w:p>
    <w:p w14:paraId="27E142A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6.16数据库管理：具备患者信息及康复数据管理功能，支持数据录入、查询、修改、删除、备份等常规操作，自动采集并存储评估与训练数据；</w:t>
      </w:r>
    </w:p>
    <w:p w14:paraId="5CE3E36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6.17安全检测：系统具备实时安全监控功能，当运动轨迹超出预设范围或外力超过安全阈值时，自动停止驱动输出并进入安全状态；安全阈值可调，整机安全性能符合医用电气设备安全标准；</w:t>
      </w:r>
    </w:p>
    <w:p w14:paraId="3002B67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6.18软件扩展性：可通过软件升级，更新训练模式和训练场景内容。</w:t>
      </w:r>
    </w:p>
    <w:p w14:paraId="5FEDB424">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7.床旁下肢康复训练系统技术参数</w:t>
      </w:r>
    </w:p>
    <w:p w14:paraId="61385DA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7.1设备为床旁下肢康复训练系统，适用于卧床患者下肢早期主被动康复训练，可完成髋、膝、踝关节三维联动康复训练；</w:t>
      </w:r>
    </w:p>
    <w:p w14:paraId="6A0FB0D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7.2治疗模式：至少包含被动、主动、抗阻、助力、示教五种训练模式，覆盖不同康复阶段、不同病症患者的训练需求，适配多元化临床康复方案；</w:t>
      </w:r>
    </w:p>
    <w:p w14:paraId="076CE46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7.3手持操作器：设备配备手持暂停操作器，可随时中断训练；</w:t>
      </w:r>
    </w:p>
    <w:p w14:paraId="1ECA60D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7.4▲拖动示教功能：治疗师可手动牵引机械臂录制个性化被动训练轨迹，设备可复现该轨迹开展康复训练（</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3D5BB99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7.5参数设定：支持自由调节设备运行速度、训练时长，可按需选择适配的训练模式，灵活定制个性化康复训练方案；</w:t>
      </w:r>
    </w:p>
    <w:p w14:paraId="70F7438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7.6评估功能：可对患者训练过程中的下肢肌力和关节活动范围进行评估，存储多次训练数据，生成康复趋势报告；</w:t>
      </w:r>
    </w:p>
    <w:p w14:paraId="16C68BC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7.7▲信息监测：搭载康复数据监测系统，可实时采集受训者下肢运动位姿、运动速度、肢体相互作用力、设备运行时间、运行模式等核心训练数据（</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5A6C7F4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7.8一键锁轮：设备配备移动式静音脚轮，搭载一键锁轮结构，可快速固定设备位置，保障训练过程设备稳定不移位；</w:t>
      </w:r>
    </w:p>
    <w:p w14:paraId="63FA522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7.9▲痉挛保护功能：在被动康复训练过程中，设备可智能自动检测患者肢体痉挛状态，一旦识别痉挛即刻停机保护，并同步触发声音报警，有效避免患者出现二次运动损伤（</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607C844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7.10一键左右侧切换：支持一键快速切换左/右下肢训练模式，系统可自动校验患侧位置设置；</w:t>
      </w:r>
    </w:p>
    <w:p w14:paraId="56526A7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7.11声光报警功能：设备具备完备的声光报警系统，设备异常、操作失误、触发保护机制时可同步发出灯光与声音预警；</w:t>
      </w:r>
    </w:p>
    <w:p w14:paraId="1036FF5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7.12▲膝关节活动范围：不小于0°～125°；髋关节活动范围：内收不小于0°～30°，外展不小于0°～40°（提供第三方机构出具的检测报告或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733DE48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7.13与训练相关的关节运动单元应设置具有力或力矩测量功能的传感器或装置；</w:t>
      </w:r>
    </w:p>
    <w:p w14:paraId="7928F97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7.14关节运动单元应设置能够测量位姿信息的传感器；</w:t>
      </w:r>
    </w:p>
    <w:p w14:paraId="2038588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7.15初始位置偏移监控：开机检测到设备不在初始</w:t>
      </w:r>
      <w:r>
        <w:rPr>
          <w:rFonts w:hint="eastAsia" w:ascii="宋体" w:hAnsi="宋体" w:cs="宋体"/>
          <w:sz w:val="28"/>
          <w:szCs w:val="28"/>
          <w:lang w:eastAsia="zh-CN"/>
        </w:rPr>
        <w:t>位置</w:t>
      </w:r>
      <w:r>
        <w:rPr>
          <w:rFonts w:hint="eastAsia" w:ascii="宋体" w:hAnsi="宋体" w:cs="宋体"/>
          <w:sz w:val="28"/>
          <w:szCs w:val="28"/>
        </w:rPr>
        <w:t>报警。</w:t>
      </w:r>
    </w:p>
    <w:p w14:paraId="2FA96F0F">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8.床旁下肢主被动康复训练器技术参数</w:t>
      </w:r>
    </w:p>
    <w:p w14:paraId="02D994F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8.1适用范围：适用于下肢运动功能障碍患者的床旁康复性训练；</w:t>
      </w:r>
    </w:p>
    <w:p w14:paraId="7C22B1B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8.2床旁型设计，方便移动，可用于卧床患者的康复治疗；</w:t>
      </w:r>
    </w:p>
    <w:p w14:paraId="26B9BDB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8.3训练器支臂位置可电动调节，以适应不同体型及床位高度的患者使用；</w:t>
      </w:r>
    </w:p>
    <w:p w14:paraId="3FC154D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8.4显示屏：≥8英寸彩色液晶触摸显示屏，支持多角度旋转调节，便于患者及医护人员观察操作；</w:t>
      </w:r>
    </w:p>
    <w:p w14:paraId="75963D9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8.5▲四种训练模式：主动模式、被动模式、助动模式、等速模式四种训练模式可供选择，主动模式与被动模式可智能切换，满足临床不同治疗需求（</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3B9E123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8.6具备肌张力显示、痉挛识别及缓解、痉挛缓解速率可调等功能；</w:t>
      </w:r>
    </w:p>
    <w:p w14:paraId="722B058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8.7▲智能痉挛识别与痉挛缓解：该功能可开启或关闭，开启后痉挛识别灵敏度多级可调，设备可智能识别痉挛，识别出痉挛后自动反转运动方向缓解痉挛，避免运动过程中出现不必要运动损伤（</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47E0856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8.8痉挛缓解速率可调，根据患者的痉挛程度不同，可选择不同的缓解速率，确保痉挛缓解的安全性；</w:t>
      </w:r>
    </w:p>
    <w:p w14:paraId="4A0E597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8.9训练时间可调：1</w:t>
      </w:r>
      <w:r>
        <w:rPr>
          <w:rFonts w:hint="eastAsia" w:ascii="宋体" w:hAnsi="宋体" w:cs="宋体"/>
          <w:sz w:val="28"/>
          <w:szCs w:val="28"/>
          <w:lang w:eastAsia="zh-CN"/>
        </w:rPr>
        <w:t>～</w:t>
      </w:r>
      <w:r>
        <w:rPr>
          <w:rFonts w:hint="eastAsia" w:ascii="宋体" w:hAnsi="宋体" w:cs="宋体"/>
          <w:sz w:val="28"/>
          <w:szCs w:val="28"/>
        </w:rPr>
        <w:t>99min可调；</w:t>
      </w:r>
    </w:p>
    <w:p w14:paraId="03C031E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8.10速度调节范围：被动运动中，运动速度5~60r/min可调；</w:t>
      </w:r>
    </w:p>
    <w:p w14:paraId="4ABEE32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8.11阻力等级：主动模式下，电机阻力多级可调或无级可调，适用肌力有一定恢复，可自主运动，根据患者情况调节阻力，通过主动运动达到肌力增强、促进肢体功能恢复的目的，同时可提高心肺功能；</w:t>
      </w:r>
    </w:p>
    <w:p w14:paraId="76E7627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8.12▲训练结果分析：训练结束后，系统自动分析出总训练时间、训练里程、功率、能量消耗等数据（</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6B72138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8.13设备自检功能：开机时，设备自动检测运行。</w:t>
      </w:r>
    </w:p>
    <w:p w14:paraId="26B1F942">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9.认知障碍评估及训练系统技术参数</w:t>
      </w:r>
    </w:p>
    <w:p w14:paraId="0509BED5">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产品组成</w:t>
      </w:r>
    </w:p>
    <w:p w14:paraId="25D15C6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产品组成：患者端主要包含用户管理模块、认知评估功能模块、认知训练模块、报告模块和设置模块；医生端主要包含患者管理模块、设备管理模块、排班管理、方案管理模块、数据统计模块、消息中心模块和设置中心模块；</w:t>
      </w:r>
    </w:p>
    <w:p w14:paraId="566DF31A">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系统参数</w:t>
      </w:r>
    </w:p>
    <w:p w14:paraId="333F93E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9.2运行环境：（1）设备包含患者端和医生端及配套所需的网络硬件；（2）提供满足系统运行所需的网络硬件配置，内存≥8G，硬盘≥128G；（3）患者端：≥24英寸触摸显示屏；（4）医生端：≥8英寸平板终端；</w:t>
      </w:r>
    </w:p>
    <w:p w14:paraId="64B3899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9.3▲面部识别：人脸识别采用高清摄像头（≥1080p）（提供第三方机构出具的检测报告或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07B4F9D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9.4语音识别：配置麦克风，收集用户语音信息，可智能语音识别，用以辅助评估；</w:t>
      </w:r>
    </w:p>
    <w:p w14:paraId="746E895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9.5训练工作站：配置一体式工作站，工作站可升降，有平板支架可夹持平板，配静音脚轮可移动；</w:t>
      </w:r>
    </w:p>
    <w:p w14:paraId="7F60E97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9.6▲眼动模块：配置眼动仪，可进行眼动评估和训练（</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5B4FDA3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9.7使用限制：软件具有用户使用限制功能，通过用户访问控制限制用户进入训练界面；</w:t>
      </w:r>
    </w:p>
    <w:p w14:paraId="5AFC1BE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9.8数据接口：预留数据接口可用于系统升级维护及数据和报告的文件打印、传输等；</w:t>
      </w:r>
    </w:p>
    <w:p w14:paraId="1A9DA78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9.9▲训练按键：设备配备训练按键，可根据指令配合按键进行训练（</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557753FE">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软件参数</w:t>
      </w:r>
    </w:p>
    <w:p w14:paraId="53CB651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9.10患者端包含用户管理、评估、用户训练、报告和设置；医生端包含患者管理、设备管理、排班管理、方案管理、数据统计、消息中心模块和设置中心模块；</w:t>
      </w:r>
    </w:p>
    <w:p w14:paraId="2070607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9.11用户管理：用户信息进行查看与编辑，查阅评估和训练的历史记录。患者端可在此模块接收查看医生端下发的消息；</w:t>
      </w:r>
    </w:p>
    <w:p w14:paraId="27B52CE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9.12▲认知评估功能：评估分为智能评估和实时评估，量表问卷≥30个（</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5C1E31D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9.13▲认知训练：包含注意力、记忆、执行能力、知觉、思维、定向和综合（计算）等训练模块，每个类别游戏≥5个，设备可根据评估结果智能推荐训练方案，训练难度自适应，可制定疗程化方案，治疗进度可保存。认知训练包含眼动训练游戏：（a）注意力训练至少包括注意的维持、选择、转移以及分配的训练；（b）记忆训练至少包括视觉记忆和听觉记忆训练，视觉记忆训练至少包括言语记忆和空间记忆训练，听觉记忆训练包括言语记忆和非言语记忆两部分；（c）执行能力训练至少包括计划能力、组织能力、抑制能力、认知灵活性等能力的训练；（d）知觉训练至少包括对视觉失认、听觉失认、单侧忽略、空间关系障碍、结构性失用等障碍的康复性训练；（e）思维训练至少包括分类、概括、逻辑推理和问题解决能力的训练；（f）定向训练至少包括时间、地点、人物定向训练；（g）综合（计算）至少包括数字理解和运算两部分（</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5581C2A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9.14▲评估报告：评估报告可打印存储，报告在医生端和患者端均可查看，可生成可视化评估报告（</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0381114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9.15医生端：具备设备管理功能，排班功能，方案管理功能。支持方案下发，可智能推荐训练方案或自定义方案。可统计治疗数据。医生端和患者端可进行数据互通和消息通信，部分评估量表可实时监控实时打分；</w:t>
      </w:r>
    </w:p>
    <w:p w14:paraId="3FEB2E7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9.16可支持升级ADL训练功能（包含方向盘、把手、旋钮、握把、手摇轮、档位、木插板）。</w:t>
      </w:r>
    </w:p>
    <w:p w14:paraId="075C0C82">
      <w:pPr>
        <w:spacing w:after="60" w:line="520" w:lineRule="exact"/>
        <w:ind w:firstLine="480"/>
      </w:pPr>
      <w:r>
        <w:rPr>
          <w:rFonts w:hint="eastAsia" w:ascii="宋体" w:hAnsi="宋体" w:cs="宋体"/>
          <w:sz w:val="28"/>
          <w:szCs w:val="28"/>
        </w:rPr>
        <w:br w:type="page"/>
      </w:r>
      <w:r>
        <w:rPr>
          <w:rFonts w:hint="eastAsia" w:ascii="宋体" w:hAnsi="宋体" w:cs="宋体"/>
          <w:sz w:val="28"/>
          <w:szCs w:val="28"/>
        </w:rPr>
        <w:t>采购包4：</w:t>
      </w:r>
    </w:p>
    <w:tbl>
      <w:tblPr>
        <w:tblStyle w:val="4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640"/>
        <w:gridCol w:w="1985"/>
        <w:gridCol w:w="640"/>
        <w:gridCol w:w="640"/>
        <w:gridCol w:w="1635"/>
        <w:gridCol w:w="2207"/>
      </w:tblGrid>
      <w:tr w14:paraId="24EE4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69D4A67A">
            <w:pPr>
              <w:snapToGrid w:val="0"/>
              <w:jc w:val="center"/>
              <w:rPr>
                <w:rFonts w:hint="eastAsia" w:ascii="宋体" w:hAnsi="宋体" w:cs="宋体"/>
                <w:b/>
                <w:sz w:val="28"/>
                <w:szCs w:val="28"/>
              </w:rPr>
            </w:pPr>
            <w:r>
              <w:rPr>
                <w:rFonts w:hint="eastAsia" w:ascii="宋体" w:hAnsi="宋体" w:cs="宋体"/>
                <w:b/>
                <w:sz w:val="28"/>
                <w:szCs w:val="28"/>
              </w:rPr>
              <w:t>采购包</w:t>
            </w:r>
          </w:p>
        </w:tc>
        <w:tc>
          <w:tcPr>
            <w:tcW w:w="0" w:type="auto"/>
            <w:vAlign w:val="center"/>
          </w:tcPr>
          <w:p w14:paraId="58306FAF">
            <w:pPr>
              <w:snapToGrid w:val="0"/>
              <w:jc w:val="center"/>
              <w:rPr>
                <w:rFonts w:hint="eastAsia" w:ascii="宋体" w:hAnsi="宋体" w:cs="宋体"/>
                <w:b/>
                <w:sz w:val="28"/>
                <w:szCs w:val="28"/>
              </w:rPr>
            </w:pPr>
            <w:r>
              <w:rPr>
                <w:rFonts w:hint="eastAsia" w:ascii="宋体" w:hAnsi="宋体" w:cs="宋体"/>
                <w:b/>
                <w:sz w:val="28"/>
                <w:szCs w:val="28"/>
              </w:rPr>
              <w:t>序号</w:t>
            </w:r>
          </w:p>
        </w:tc>
        <w:tc>
          <w:tcPr>
            <w:tcW w:w="0" w:type="auto"/>
            <w:vAlign w:val="center"/>
          </w:tcPr>
          <w:p w14:paraId="20AA1719">
            <w:pPr>
              <w:snapToGrid w:val="0"/>
              <w:jc w:val="center"/>
              <w:rPr>
                <w:rFonts w:hint="eastAsia" w:ascii="宋体" w:hAnsi="宋体" w:cs="宋体"/>
                <w:b/>
                <w:sz w:val="28"/>
                <w:szCs w:val="28"/>
              </w:rPr>
            </w:pPr>
            <w:r>
              <w:rPr>
                <w:rFonts w:hint="eastAsia" w:ascii="宋体" w:hAnsi="宋体" w:cs="宋体"/>
                <w:b/>
                <w:sz w:val="28"/>
                <w:szCs w:val="28"/>
              </w:rPr>
              <w:t>采购标的</w:t>
            </w:r>
          </w:p>
        </w:tc>
        <w:tc>
          <w:tcPr>
            <w:tcW w:w="0" w:type="auto"/>
            <w:vAlign w:val="center"/>
          </w:tcPr>
          <w:p w14:paraId="60A3C939">
            <w:pPr>
              <w:snapToGrid w:val="0"/>
              <w:jc w:val="center"/>
              <w:rPr>
                <w:rFonts w:hint="eastAsia" w:ascii="宋体" w:hAnsi="宋体" w:cs="宋体"/>
                <w:b/>
                <w:sz w:val="28"/>
                <w:szCs w:val="28"/>
              </w:rPr>
            </w:pPr>
            <w:r>
              <w:rPr>
                <w:rFonts w:hint="eastAsia" w:ascii="宋体" w:hAnsi="宋体" w:cs="宋体"/>
                <w:b/>
                <w:sz w:val="28"/>
                <w:szCs w:val="28"/>
              </w:rPr>
              <w:t>单位</w:t>
            </w:r>
          </w:p>
        </w:tc>
        <w:tc>
          <w:tcPr>
            <w:tcW w:w="0" w:type="auto"/>
            <w:vAlign w:val="center"/>
          </w:tcPr>
          <w:p w14:paraId="4A0461D6">
            <w:pPr>
              <w:snapToGrid w:val="0"/>
              <w:jc w:val="center"/>
              <w:rPr>
                <w:rFonts w:hint="eastAsia" w:ascii="宋体" w:hAnsi="宋体" w:cs="宋体"/>
                <w:b/>
                <w:sz w:val="28"/>
                <w:szCs w:val="28"/>
              </w:rPr>
            </w:pPr>
            <w:r>
              <w:rPr>
                <w:rFonts w:hint="eastAsia" w:ascii="宋体" w:hAnsi="宋体" w:cs="宋体"/>
                <w:b/>
                <w:sz w:val="28"/>
                <w:szCs w:val="28"/>
              </w:rPr>
              <w:t>数量</w:t>
            </w:r>
          </w:p>
        </w:tc>
        <w:tc>
          <w:tcPr>
            <w:tcW w:w="0" w:type="auto"/>
            <w:vAlign w:val="center"/>
          </w:tcPr>
          <w:p w14:paraId="41BFBE5E">
            <w:pPr>
              <w:snapToGrid w:val="0"/>
              <w:jc w:val="center"/>
              <w:rPr>
                <w:rFonts w:hint="eastAsia" w:ascii="宋体" w:hAnsi="宋体" w:cs="宋体"/>
                <w:b/>
                <w:sz w:val="28"/>
                <w:szCs w:val="28"/>
              </w:rPr>
            </w:pPr>
            <w:r>
              <w:rPr>
                <w:rFonts w:hint="eastAsia" w:ascii="宋体" w:hAnsi="宋体" w:cs="宋体"/>
                <w:b/>
                <w:sz w:val="28"/>
                <w:szCs w:val="28"/>
              </w:rPr>
              <w:t>预算单价</w:t>
            </w:r>
          </w:p>
          <w:p w14:paraId="200943CB">
            <w:pPr>
              <w:snapToGrid w:val="0"/>
              <w:jc w:val="center"/>
              <w:rPr>
                <w:rFonts w:hint="eastAsia" w:ascii="宋体" w:hAnsi="宋体" w:cs="宋体"/>
                <w:b/>
                <w:sz w:val="28"/>
                <w:szCs w:val="28"/>
              </w:rPr>
            </w:pPr>
            <w:r>
              <w:rPr>
                <w:rFonts w:hint="eastAsia" w:ascii="宋体" w:hAnsi="宋体" w:cs="宋体"/>
                <w:b/>
                <w:sz w:val="28"/>
                <w:szCs w:val="28"/>
              </w:rPr>
              <w:t>（万元）</w:t>
            </w:r>
          </w:p>
        </w:tc>
        <w:tc>
          <w:tcPr>
            <w:tcW w:w="2207" w:type="dxa"/>
            <w:vAlign w:val="center"/>
          </w:tcPr>
          <w:p w14:paraId="607940CF">
            <w:pPr>
              <w:snapToGrid w:val="0"/>
              <w:jc w:val="center"/>
              <w:rPr>
                <w:rFonts w:hint="eastAsia" w:ascii="宋体" w:hAnsi="宋体" w:cs="宋体"/>
                <w:b/>
                <w:sz w:val="28"/>
                <w:szCs w:val="28"/>
              </w:rPr>
            </w:pPr>
            <w:r>
              <w:rPr>
                <w:rFonts w:hint="eastAsia" w:ascii="宋体" w:hAnsi="宋体" w:cs="宋体"/>
                <w:b/>
                <w:sz w:val="28"/>
                <w:szCs w:val="28"/>
              </w:rPr>
              <w:t>最高限价</w:t>
            </w:r>
          </w:p>
          <w:p w14:paraId="5AA26E4A">
            <w:pPr>
              <w:snapToGrid w:val="0"/>
              <w:jc w:val="center"/>
              <w:rPr>
                <w:rFonts w:hint="eastAsia" w:ascii="宋体" w:hAnsi="宋体" w:cs="宋体"/>
                <w:b/>
                <w:sz w:val="28"/>
                <w:szCs w:val="28"/>
              </w:rPr>
            </w:pPr>
            <w:r>
              <w:rPr>
                <w:rFonts w:hint="eastAsia" w:ascii="宋体" w:hAnsi="宋体" w:cs="宋体"/>
                <w:b/>
                <w:sz w:val="28"/>
                <w:szCs w:val="28"/>
              </w:rPr>
              <w:t>（人民币：万元）</w:t>
            </w:r>
          </w:p>
        </w:tc>
      </w:tr>
      <w:tr w14:paraId="7A15B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05DFE964">
            <w:pPr>
              <w:snapToGrid w:val="0"/>
              <w:jc w:val="center"/>
              <w:rPr>
                <w:rFonts w:hint="eastAsia" w:ascii="宋体" w:hAnsi="宋体" w:cs="宋体"/>
                <w:sz w:val="28"/>
                <w:szCs w:val="28"/>
              </w:rPr>
            </w:pPr>
            <w:r>
              <w:rPr>
                <w:rFonts w:hint="eastAsia" w:ascii="宋体" w:hAnsi="宋体" w:cs="宋体"/>
                <w:sz w:val="28"/>
                <w:szCs w:val="28"/>
              </w:rPr>
              <w:t>4</w:t>
            </w:r>
          </w:p>
        </w:tc>
        <w:tc>
          <w:tcPr>
            <w:tcW w:w="0" w:type="auto"/>
            <w:vAlign w:val="center"/>
          </w:tcPr>
          <w:p w14:paraId="6022D25D">
            <w:pPr>
              <w:snapToGrid w:val="0"/>
              <w:jc w:val="center"/>
              <w:rPr>
                <w:rFonts w:hint="eastAsia" w:ascii="宋体" w:hAnsi="宋体" w:cs="宋体"/>
                <w:sz w:val="28"/>
                <w:szCs w:val="28"/>
              </w:rPr>
            </w:pPr>
            <w:r>
              <w:rPr>
                <w:rFonts w:hint="eastAsia" w:ascii="宋体" w:hAnsi="宋体" w:cs="宋体"/>
                <w:sz w:val="28"/>
                <w:szCs w:val="28"/>
              </w:rPr>
              <w:t>1</w:t>
            </w:r>
          </w:p>
        </w:tc>
        <w:tc>
          <w:tcPr>
            <w:tcW w:w="0" w:type="auto"/>
            <w:vAlign w:val="center"/>
          </w:tcPr>
          <w:p w14:paraId="62F6A9D4">
            <w:pPr>
              <w:snapToGrid w:val="0"/>
              <w:jc w:val="left"/>
              <w:rPr>
                <w:rFonts w:hint="eastAsia" w:ascii="宋体" w:hAnsi="宋体" w:cs="宋体"/>
                <w:sz w:val="28"/>
                <w:szCs w:val="28"/>
              </w:rPr>
            </w:pPr>
            <w:r>
              <w:rPr>
                <w:rFonts w:hint="eastAsia" w:ascii="宋体" w:hAnsi="宋体" w:cs="宋体"/>
                <w:sz w:val="28"/>
                <w:szCs w:val="28"/>
              </w:rPr>
              <w:t>颈腰椎牵引床</w:t>
            </w:r>
          </w:p>
        </w:tc>
        <w:tc>
          <w:tcPr>
            <w:tcW w:w="0" w:type="auto"/>
            <w:vAlign w:val="center"/>
          </w:tcPr>
          <w:p w14:paraId="0A844AC5">
            <w:pPr>
              <w:widowControl/>
              <w:snapToGrid w:val="0"/>
              <w:jc w:val="center"/>
              <w:textAlignment w:val="center"/>
              <w:rPr>
                <w:rFonts w:hint="eastAsia" w:ascii="宋体" w:hAnsi="宋体" w:cs="宋体"/>
                <w:kern w:val="0"/>
                <w:sz w:val="28"/>
                <w:szCs w:val="28"/>
              </w:rPr>
            </w:pPr>
            <w:r>
              <w:rPr>
                <w:rStyle w:val="127"/>
                <w:rFonts w:hint="eastAsia"/>
                <w:sz w:val="28"/>
                <w:szCs w:val="28"/>
                <w:lang w:bidi="ar"/>
              </w:rPr>
              <w:t>张</w:t>
            </w:r>
          </w:p>
        </w:tc>
        <w:tc>
          <w:tcPr>
            <w:tcW w:w="0" w:type="auto"/>
            <w:vAlign w:val="center"/>
          </w:tcPr>
          <w:p w14:paraId="52C08723">
            <w:pPr>
              <w:widowControl/>
              <w:snapToGrid w:val="0"/>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w:t>
            </w:r>
          </w:p>
        </w:tc>
        <w:tc>
          <w:tcPr>
            <w:tcW w:w="0" w:type="auto"/>
            <w:vAlign w:val="center"/>
          </w:tcPr>
          <w:p w14:paraId="2F68C6E8">
            <w:pPr>
              <w:widowControl/>
              <w:snapToGrid w:val="0"/>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2.5</w:t>
            </w:r>
          </w:p>
        </w:tc>
        <w:tc>
          <w:tcPr>
            <w:tcW w:w="2207" w:type="dxa"/>
            <w:vMerge w:val="restart"/>
            <w:vAlign w:val="center"/>
          </w:tcPr>
          <w:p w14:paraId="35BFDD34">
            <w:pPr>
              <w:snapToGrid w:val="0"/>
              <w:jc w:val="center"/>
              <w:rPr>
                <w:rFonts w:hint="eastAsia" w:ascii="宋体" w:hAnsi="宋体" w:cs="宋体"/>
                <w:sz w:val="28"/>
                <w:szCs w:val="28"/>
              </w:rPr>
            </w:pPr>
            <w:r>
              <w:rPr>
                <w:rFonts w:hint="eastAsia" w:ascii="宋体" w:hAnsi="宋体" w:cs="宋体"/>
                <w:sz w:val="28"/>
                <w:szCs w:val="28"/>
              </w:rPr>
              <w:t>86.5</w:t>
            </w:r>
          </w:p>
        </w:tc>
      </w:tr>
      <w:tr w14:paraId="78B3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1EF1DACE">
            <w:pPr>
              <w:snapToGrid w:val="0"/>
              <w:jc w:val="center"/>
              <w:rPr>
                <w:rFonts w:hint="eastAsia" w:ascii="宋体" w:hAnsi="宋体" w:cs="宋体"/>
                <w:sz w:val="28"/>
                <w:szCs w:val="28"/>
              </w:rPr>
            </w:pPr>
          </w:p>
        </w:tc>
        <w:tc>
          <w:tcPr>
            <w:tcW w:w="0" w:type="auto"/>
            <w:vAlign w:val="center"/>
          </w:tcPr>
          <w:p w14:paraId="5694267D">
            <w:pPr>
              <w:snapToGrid w:val="0"/>
              <w:jc w:val="center"/>
              <w:rPr>
                <w:rFonts w:hint="eastAsia" w:ascii="宋体" w:hAnsi="宋体" w:cs="宋体"/>
                <w:sz w:val="28"/>
                <w:szCs w:val="28"/>
              </w:rPr>
            </w:pPr>
            <w:r>
              <w:rPr>
                <w:rFonts w:hint="eastAsia" w:ascii="宋体" w:hAnsi="宋体" w:cs="宋体"/>
                <w:sz w:val="28"/>
                <w:szCs w:val="28"/>
              </w:rPr>
              <w:t>2</w:t>
            </w:r>
          </w:p>
        </w:tc>
        <w:tc>
          <w:tcPr>
            <w:tcW w:w="0" w:type="auto"/>
            <w:vAlign w:val="center"/>
          </w:tcPr>
          <w:p w14:paraId="3FB9A2CC">
            <w:pPr>
              <w:snapToGrid w:val="0"/>
              <w:jc w:val="left"/>
              <w:rPr>
                <w:rFonts w:hint="eastAsia" w:ascii="宋体" w:hAnsi="宋体" w:cs="宋体"/>
                <w:sz w:val="28"/>
                <w:szCs w:val="28"/>
              </w:rPr>
            </w:pPr>
            <w:r>
              <w:rPr>
                <w:rFonts w:hint="eastAsia" w:ascii="宋体" w:hAnsi="宋体" w:cs="宋体"/>
                <w:sz w:val="28"/>
                <w:szCs w:val="28"/>
              </w:rPr>
              <w:t>中频干扰电治疗仪</w:t>
            </w:r>
            <w:r>
              <w:rPr>
                <w:rFonts w:hint="eastAsia" w:ascii="宋体" w:hAnsi="宋体" w:cs="宋体"/>
                <w:sz w:val="28"/>
                <w:szCs w:val="28"/>
                <w:lang w:eastAsia="zh-CN"/>
              </w:rPr>
              <w:t>（</w:t>
            </w:r>
            <w:r>
              <w:rPr>
                <w:rFonts w:hint="eastAsia" w:ascii="宋体" w:hAnsi="宋体" w:cs="宋体"/>
                <w:sz w:val="28"/>
                <w:szCs w:val="28"/>
              </w:rPr>
              <w:t>立式</w:t>
            </w:r>
            <w:r>
              <w:rPr>
                <w:rFonts w:hint="eastAsia" w:ascii="宋体" w:hAnsi="宋体" w:cs="宋体"/>
                <w:sz w:val="28"/>
                <w:szCs w:val="28"/>
                <w:lang w:eastAsia="zh-CN"/>
              </w:rPr>
              <w:t>）</w:t>
            </w:r>
          </w:p>
        </w:tc>
        <w:tc>
          <w:tcPr>
            <w:tcW w:w="0" w:type="auto"/>
            <w:vAlign w:val="center"/>
          </w:tcPr>
          <w:p w14:paraId="36259F69">
            <w:pPr>
              <w:widowControl/>
              <w:snapToGrid w:val="0"/>
              <w:jc w:val="center"/>
              <w:textAlignment w:val="center"/>
              <w:rPr>
                <w:rFonts w:hint="eastAsia" w:ascii="宋体" w:hAnsi="宋体" w:cs="宋体"/>
                <w:kern w:val="0"/>
                <w:sz w:val="28"/>
                <w:szCs w:val="28"/>
              </w:rPr>
            </w:pPr>
            <w:r>
              <w:rPr>
                <w:rStyle w:val="127"/>
                <w:rFonts w:hint="eastAsia"/>
                <w:sz w:val="28"/>
                <w:szCs w:val="28"/>
                <w:lang w:bidi="ar"/>
              </w:rPr>
              <w:t>台</w:t>
            </w:r>
          </w:p>
        </w:tc>
        <w:tc>
          <w:tcPr>
            <w:tcW w:w="0" w:type="auto"/>
            <w:vAlign w:val="center"/>
          </w:tcPr>
          <w:p w14:paraId="7A56A75E">
            <w:pPr>
              <w:widowControl/>
              <w:snapToGrid w:val="0"/>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w:t>
            </w:r>
          </w:p>
        </w:tc>
        <w:tc>
          <w:tcPr>
            <w:tcW w:w="0" w:type="auto"/>
            <w:vAlign w:val="center"/>
          </w:tcPr>
          <w:p w14:paraId="2BF91637">
            <w:pPr>
              <w:widowControl/>
              <w:snapToGrid w:val="0"/>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15</w:t>
            </w:r>
          </w:p>
        </w:tc>
        <w:tc>
          <w:tcPr>
            <w:tcW w:w="2207" w:type="dxa"/>
            <w:vMerge w:val="continue"/>
            <w:vAlign w:val="center"/>
          </w:tcPr>
          <w:p w14:paraId="69C68E48">
            <w:pPr>
              <w:snapToGrid w:val="0"/>
              <w:jc w:val="center"/>
              <w:rPr>
                <w:rFonts w:hint="eastAsia" w:ascii="宋体" w:hAnsi="宋体" w:cs="宋体"/>
                <w:sz w:val="28"/>
                <w:szCs w:val="28"/>
              </w:rPr>
            </w:pPr>
          </w:p>
        </w:tc>
      </w:tr>
      <w:tr w14:paraId="6D133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7734623C">
            <w:pPr>
              <w:snapToGrid w:val="0"/>
              <w:jc w:val="center"/>
              <w:rPr>
                <w:rFonts w:hint="eastAsia" w:ascii="宋体" w:hAnsi="宋体" w:cs="宋体"/>
                <w:sz w:val="28"/>
                <w:szCs w:val="28"/>
              </w:rPr>
            </w:pPr>
          </w:p>
        </w:tc>
        <w:tc>
          <w:tcPr>
            <w:tcW w:w="0" w:type="auto"/>
            <w:vAlign w:val="center"/>
          </w:tcPr>
          <w:p w14:paraId="219DC3B4">
            <w:pPr>
              <w:snapToGrid w:val="0"/>
              <w:jc w:val="center"/>
              <w:rPr>
                <w:rFonts w:hint="eastAsia" w:ascii="宋体" w:hAnsi="宋体" w:cs="宋体"/>
                <w:sz w:val="28"/>
                <w:szCs w:val="28"/>
              </w:rPr>
            </w:pPr>
            <w:r>
              <w:rPr>
                <w:rFonts w:hint="eastAsia" w:ascii="宋体" w:hAnsi="宋体" w:cs="宋体"/>
                <w:sz w:val="28"/>
                <w:szCs w:val="28"/>
              </w:rPr>
              <w:t>3</w:t>
            </w:r>
          </w:p>
        </w:tc>
        <w:tc>
          <w:tcPr>
            <w:tcW w:w="0" w:type="auto"/>
            <w:vAlign w:val="center"/>
          </w:tcPr>
          <w:p w14:paraId="516D8209">
            <w:pPr>
              <w:snapToGrid w:val="0"/>
              <w:jc w:val="left"/>
              <w:rPr>
                <w:rFonts w:hint="eastAsia" w:ascii="宋体" w:hAnsi="宋体" w:cs="宋体"/>
                <w:sz w:val="28"/>
                <w:szCs w:val="28"/>
              </w:rPr>
            </w:pPr>
            <w:r>
              <w:rPr>
                <w:rFonts w:hint="eastAsia" w:ascii="宋体" w:hAnsi="宋体" w:cs="宋体"/>
                <w:sz w:val="28"/>
                <w:szCs w:val="28"/>
              </w:rPr>
              <w:t>神经肌肉电刺激仪</w:t>
            </w:r>
          </w:p>
        </w:tc>
        <w:tc>
          <w:tcPr>
            <w:tcW w:w="0" w:type="auto"/>
            <w:vAlign w:val="center"/>
          </w:tcPr>
          <w:p w14:paraId="7815B44C">
            <w:pPr>
              <w:widowControl/>
              <w:snapToGrid w:val="0"/>
              <w:jc w:val="center"/>
              <w:textAlignment w:val="center"/>
              <w:rPr>
                <w:rFonts w:hint="eastAsia" w:ascii="宋体" w:hAnsi="宋体" w:cs="宋体"/>
                <w:kern w:val="0"/>
                <w:sz w:val="28"/>
                <w:szCs w:val="28"/>
              </w:rPr>
            </w:pPr>
            <w:r>
              <w:rPr>
                <w:rStyle w:val="127"/>
                <w:rFonts w:hint="eastAsia"/>
                <w:sz w:val="28"/>
                <w:szCs w:val="28"/>
                <w:lang w:bidi="ar"/>
              </w:rPr>
              <w:t>台</w:t>
            </w:r>
          </w:p>
        </w:tc>
        <w:tc>
          <w:tcPr>
            <w:tcW w:w="0" w:type="auto"/>
            <w:vAlign w:val="center"/>
          </w:tcPr>
          <w:p w14:paraId="064D07BF">
            <w:pPr>
              <w:widowControl/>
              <w:snapToGrid w:val="0"/>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w:t>
            </w:r>
          </w:p>
        </w:tc>
        <w:tc>
          <w:tcPr>
            <w:tcW w:w="0" w:type="auto"/>
            <w:vAlign w:val="center"/>
          </w:tcPr>
          <w:p w14:paraId="435BC14C">
            <w:pPr>
              <w:widowControl/>
              <w:snapToGrid w:val="0"/>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4</w:t>
            </w:r>
          </w:p>
        </w:tc>
        <w:tc>
          <w:tcPr>
            <w:tcW w:w="2207" w:type="dxa"/>
            <w:vMerge w:val="continue"/>
            <w:vAlign w:val="center"/>
          </w:tcPr>
          <w:p w14:paraId="38943D10">
            <w:pPr>
              <w:snapToGrid w:val="0"/>
              <w:jc w:val="center"/>
              <w:rPr>
                <w:rFonts w:hint="eastAsia" w:ascii="宋体" w:hAnsi="宋体" w:cs="宋体"/>
                <w:sz w:val="28"/>
                <w:szCs w:val="28"/>
              </w:rPr>
            </w:pPr>
          </w:p>
        </w:tc>
      </w:tr>
      <w:tr w14:paraId="356B9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1C88D642">
            <w:pPr>
              <w:snapToGrid w:val="0"/>
              <w:jc w:val="center"/>
              <w:rPr>
                <w:rFonts w:hint="eastAsia" w:ascii="宋体" w:hAnsi="宋体" w:cs="宋体"/>
                <w:sz w:val="28"/>
                <w:szCs w:val="28"/>
              </w:rPr>
            </w:pPr>
          </w:p>
        </w:tc>
        <w:tc>
          <w:tcPr>
            <w:tcW w:w="0" w:type="auto"/>
            <w:vAlign w:val="center"/>
          </w:tcPr>
          <w:p w14:paraId="76B380DD">
            <w:pPr>
              <w:snapToGrid w:val="0"/>
              <w:jc w:val="center"/>
              <w:rPr>
                <w:rFonts w:hint="eastAsia" w:ascii="宋体" w:hAnsi="宋体" w:cs="宋体"/>
                <w:sz w:val="28"/>
                <w:szCs w:val="28"/>
              </w:rPr>
            </w:pPr>
            <w:r>
              <w:rPr>
                <w:rFonts w:hint="eastAsia" w:ascii="宋体" w:hAnsi="宋体" w:cs="宋体"/>
                <w:sz w:val="28"/>
                <w:szCs w:val="28"/>
              </w:rPr>
              <w:t>4</w:t>
            </w:r>
          </w:p>
        </w:tc>
        <w:tc>
          <w:tcPr>
            <w:tcW w:w="0" w:type="auto"/>
            <w:vAlign w:val="center"/>
          </w:tcPr>
          <w:p w14:paraId="6A178F82">
            <w:pPr>
              <w:snapToGrid w:val="0"/>
              <w:jc w:val="left"/>
              <w:rPr>
                <w:rFonts w:hint="eastAsia" w:ascii="宋体" w:hAnsi="宋体" w:cs="宋体"/>
                <w:sz w:val="28"/>
                <w:szCs w:val="28"/>
              </w:rPr>
            </w:pPr>
            <w:r>
              <w:rPr>
                <w:rFonts w:hint="eastAsia" w:ascii="宋体" w:hAnsi="宋体" w:cs="宋体"/>
                <w:sz w:val="28"/>
                <w:szCs w:val="28"/>
              </w:rPr>
              <w:t>吞咽神经肌肉电刺激仪</w:t>
            </w:r>
          </w:p>
        </w:tc>
        <w:tc>
          <w:tcPr>
            <w:tcW w:w="0" w:type="auto"/>
            <w:vAlign w:val="center"/>
          </w:tcPr>
          <w:p w14:paraId="3C125E71">
            <w:pPr>
              <w:widowControl/>
              <w:snapToGrid w:val="0"/>
              <w:jc w:val="center"/>
              <w:textAlignment w:val="center"/>
              <w:rPr>
                <w:rFonts w:hint="eastAsia" w:ascii="宋体" w:hAnsi="宋体" w:cs="宋体"/>
                <w:kern w:val="0"/>
                <w:sz w:val="28"/>
                <w:szCs w:val="28"/>
              </w:rPr>
            </w:pPr>
            <w:r>
              <w:rPr>
                <w:rStyle w:val="127"/>
                <w:rFonts w:hint="eastAsia"/>
                <w:sz w:val="28"/>
                <w:szCs w:val="28"/>
                <w:lang w:bidi="ar"/>
              </w:rPr>
              <w:t>台</w:t>
            </w:r>
          </w:p>
        </w:tc>
        <w:tc>
          <w:tcPr>
            <w:tcW w:w="0" w:type="auto"/>
            <w:vAlign w:val="center"/>
          </w:tcPr>
          <w:p w14:paraId="7BBCBE6A">
            <w:pPr>
              <w:widowControl/>
              <w:snapToGrid w:val="0"/>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w:t>
            </w:r>
          </w:p>
        </w:tc>
        <w:tc>
          <w:tcPr>
            <w:tcW w:w="0" w:type="auto"/>
            <w:vAlign w:val="center"/>
          </w:tcPr>
          <w:p w14:paraId="51CAA4A0">
            <w:pPr>
              <w:widowControl/>
              <w:snapToGrid w:val="0"/>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20</w:t>
            </w:r>
          </w:p>
        </w:tc>
        <w:tc>
          <w:tcPr>
            <w:tcW w:w="2207" w:type="dxa"/>
            <w:vMerge w:val="continue"/>
            <w:vAlign w:val="center"/>
          </w:tcPr>
          <w:p w14:paraId="788C1487">
            <w:pPr>
              <w:snapToGrid w:val="0"/>
              <w:jc w:val="center"/>
              <w:rPr>
                <w:rFonts w:hint="eastAsia" w:ascii="宋体" w:hAnsi="宋体" w:cs="宋体"/>
                <w:sz w:val="28"/>
                <w:szCs w:val="28"/>
              </w:rPr>
            </w:pPr>
          </w:p>
        </w:tc>
      </w:tr>
      <w:tr w14:paraId="7C01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vMerge w:val="continue"/>
            <w:vAlign w:val="center"/>
          </w:tcPr>
          <w:p w14:paraId="79544485">
            <w:pPr>
              <w:snapToGrid w:val="0"/>
              <w:jc w:val="center"/>
              <w:rPr>
                <w:rFonts w:hint="eastAsia" w:ascii="宋体" w:hAnsi="宋体" w:cs="宋体"/>
                <w:sz w:val="28"/>
                <w:szCs w:val="28"/>
              </w:rPr>
            </w:pPr>
          </w:p>
        </w:tc>
        <w:tc>
          <w:tcPr>
            <w:tcW w:w="640" w:type="dxa"/>
            <w:vAlign w:val="center"/>
          </w:tcPr>
          <w:p w14:paraId="008EC951">
            <w:pPr>
              <w:snapToGrid w:val="0"/>
              <w:jc w:val="center"/>
              <w:rPr>
                <w:rFonts w:hint="eastAsia" w:ascii="宋体" w:hAnsi="宋体" w:cs="宋体"/>
                <w:sz w:val="28"/>
                <w:szCs w:val="28"/>
              </w:rPr>
            </w:pPr>
            <w:r>
              <w:rPr>
                <w:rFonts w:hint="eastAsia" w:ascii="宋体" w:hAnsi="宋体" w:cs="宋体"/>
                <w:sz w:val="28"/>
                <w:szCs w:val="28"/>
              </w:rPr>
              <w:t>5</w:t>
            </w:r>
          </w:p>
        </w:tc>
        <w:tc>
          <w:tcPr>
            <w:tcW w:w="1985" w:type="dxa"/>
            <w:vAlign w:val="center"/>
          </w:tcPr>
          <w:p w14:paraId="4E95EBBB">
            <w:pPr>
              <w:snapToGrid w:val="0"/>
              <w:jc w:val="left"/>
              <w:rPr>
                <w:rFonts w:hint="eastAsia" w:ascii="宋体" w:hAnsi="宋体" w:cs="宋体"/>
                <w:sz w:val="28"/>
                <w:szCs w:val="28"/>
              </w:rPr>
            </w:pPr>
            <w:r>
              <w:rPr>
                <w:rFonts w:hint="eastAsia" w:ascii="宋体" w:hAnsi="宋体" w:cs="宋体"/>
                <w:sz w:val="28"/>
                <w:szCs w:val="28"/>
              </w:rPr>
              <w:t>磁刺激仪</w:t>
            </w:r>
            <w:r>
              <w:rPr>
                <w:rFonts w:hint="eastAsia" w:ascii="宋体" w:hAnsi="宋体" w:cs="宋体"/>
                <w:sz w:val="28"/>
                <w:szCs w:val="28"/>
                <w:lang w:eastAsia="zh-CN"/>
              </w:rPr>
              <w:t>（</w:t>
            </w:r>
            <w:r>
              <w:rPr>
                <w:rFonts w:hint="eastAsia" w:ascii="宋体" w:hAnsi="宋体" w:cs="宋体"/>
                <w:sz w:val="28"/>
                <w:szCs w:val="28"/>
              </w:rPr>
              <w:t>经颅盆底一体</w:t>
            </w:r>
            <w:r>
              <w:rPr>
                <w:rFonts w:hint="eastAsia" w:ascii="宋体" w:hAnsi="宋体" w:cs="宋体"/>
                <w:sz w:val="28"/>
                <w:szCs w:val="28"/>
                <w:lang w:eastAsia="zh-CN"/>
              </w:rPr>
              <w:t>）</w:t>
            </w:r>
          </w:p>
        </w:tc>
        <w:tc>
          <w:tcPr>
            <w:tcW w:w="640" w:type="dxa"/>
            <w:vAlign w:val="center"/>
          </w:tcPr>
          <w:p w14:paraId="3D7089B0">
            <w:pPr>
              <w:widowControl/>
              <w:snapToGrid w:val="0"/>
              <w:jc w:val="center"/>
              <w:textAlignment w:val="center"/>
              <w:rPr>
                <w:rFonts w:hint="eastAsia" w:ascii="宋体" w:hAnsi="宋体" w:cs="宋体"/>
                <w:kern w:val="0"/>
                <w:sz w:val="28"/>
                <w:szCs w:val="28"/>
              </w:rPr>
            </w:pPr>
            <w:r>
              <w:rPr>
                <w:rStyle w:val="127"/>
                <w:rFonts w:hint="eastAsia"/>
                <w:sz w:val="28"/>
                <w:szCs w:val="28"/>
                <w:lang w:bidi="ar"/>
              </w:rPr>
              <w:t>台</w:t>
            </w:r>
          </w:p>
        </w:tc>
        <w:tc>
          <w:tcPr>
            <w:tcW w:w="640" w:type="dxa"/>
            <w:vAlign w:val="center"/>
          </w:tcPr>
          <w:p w14:paraId="5A631712">
            <w:pPr>
              <w:widowControl/>
              <w:snapToGrid w:val="0"/>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w:t>
            </w:r>
          </w:p>
        </w:tc>
        <w:tc>
          <w:tcPr>
            <w:tcW w:w="1635" w:type="dxa"/>
            <w:vAlign w:val="center"/>
          </w:tcPr>
          <w:p w14:paraId="65948A0A">
            <w:pPr>
              <w:widowControl/>
              <w:snapToGrid w:val="0"/>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45</w:t>
            </w:r>
          </w:p>
        </w:tc>
        <w:tc>
          <w:tcPr>
            <w:tcW w:w="2207" w:type="dxa"/>
            <w:vMerge w:val="continue"/>
            <w:vAlign w:val="center"/>
          </w:tcPr>
          <w:p w14:paraId="157A7B4A">
            <w:pPr>
              <w:snapToGrid w:val="0"/>
              <w:jc w:val="center"/>
              <w:rPr>
                <w:rFonts w:hint="eastAsia" w:ascii="宋体" w:hAnsi="宋体" w:cs="宋体"/>
                <w:sz w:val="28"/>
                <w:szCs w:val="28"/>
              </w:rPr>
            </w:pPr>
          </w:p>
        </w:tc>
      </w:tr>
    </w:tbl>
    <w:p w14:paraId="4EFF8C6A">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10.颈腰椎牵引床技术参数</w:t>
      </w:r>
    </w:p>
    <w:p w14:paraId="41C2AE1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10.1具备颈椎牵引和腰椎牵引功能，支持对两个患者分别或同时进行颈椎或腰椎牵引治疗；</w:t>
      </w:r>
    </w:p>
    <w:p w14:paraId="2C98C9E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10.2腰椎牵引行程：0-200mm，允差±10mm；</w:t>
      </w:r>
    </w:p>
    <w:p w14:paraId="3780F7A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10.3腰椎牵引力：0-600N，级差≤10N，具备牵引力实时监测及自动补偿功能；</w:t>
      </w:r>
    </w:p>
    <w:p w14:paraId="12D3688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10.4颈椎牵引行程：0-300mm，允差±10mm；</w:t>
      </w:r>
    </w:p>
    <w:p w14:paraId="27DBA73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10.5颈椎牵引力：0-300N，级差≤10N；</w:t>
      </w:r>
    </w:p>
    <w:p w14:paraId="154FA08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10.6牵引总时间：0-99min，级差≤1min，允差≤±30s；</w:t>
      </w:r>
    </w:p>
    <w:p w14:paraId="6D9592A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10.7单次牵引工作时间0-9min可调，间歇时间0-90s可调，支持以秒为单位设置间歇时长，时间控制误差≤±30s；</w:t>
      </w:r>
    </w:p>
    <w:p w14:paraId="6EAE766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10.8牵引速度可调，可适配不同临床治疗方案；</w:t>
      </w:r>
    </w:p>
    <w:p w14:paraId="6E4BAF6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10.9具备多种腰椎牵引模式（≥8种）；设备可存储、读取治疗处方（≥20套）；</w:t>
      </w:r>
    </w:p>
    <w:p w14:paraId="459D1AB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10.10设有紧急保护措施（患者应急开关、医护人员操作急退键）。</w:t>
      </w:r>
    </w:p>
    <w:p w14:paraId="1242DD28">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11.中频干扰电治疗仪技术参数</w:t>
      </w:r>
    </w:p>
    <w:p w14:paraId="7A4596F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11.1▲设备具备二维平面干涉、三维/立体动态干涉两种治疗模式，可切换；三维/立体模式下</w:t>
      </w:r>
      <w:r>
        <w:rPr>
          <w:rFonts w:hint="eastAsia" w:ascii="宋体" w:hAnsi="宋体" w:cs="宋体"/>
          <w:sz w:val="28"/>
          <w:szCs w:val="28"/>
          <w:lang w:val="en-US" w:eastAsia="zh-CN"/>
        </w:rPr>
        <w:t>多</w:t>
      </w:r>
      <w:r>
        <w:rPr>
          <w:rFonts w:hint="eastAsia" w:ascii="宋体" w:hAnsi="宋体" w:cs="宋体"/>
          <w:sz w:val="28"/>
          <w:szCs w:val="28"/>
        </w:rPr>
        <w:t>组独立治疗通道，配套不少于12个负压吸附电极，可同时开展</w:t>
      </w:r>
      <w:r>
        <w:rPr>
          <w:rFonts w:hint="eastAsia" w:ascii="宋体" w:hAnsi="宋体" w:cs="宋体"/>
          <w:sz w:val="28"/>
          <w:szCs w:val="28"/>
          <w:lang w:val="en-US" w:eastAsia="zh-CN"/>
        </w:rPr>
        <w:t>多</w:t>
      </w:r>
      <w:r>
        <w:rPr>
          <w:rFonts w:hint="eastAsia" w:ascii="宋体" w:hAnsi="宋体" w:cs="宋体"/>
          <w:sz w:val="28"/>
          <w:szCs w:val="28"/>
        </w:rPr>
        <w:t>个部位的立体干扰电治疗（</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3F3920A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11.2负压压力设置范围-10Kpa～-40kpa内可调，步进1Kpa；</w:t>
      </w:r>
    </w:p>
    <w:p w14:paraId="1D94C00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11.3负压吸引模式≥5种可调；</w:t>
      </w:r>
    </w:p>
    <w:p w14:paraId="450BE12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11.4▲输出基频调节区间1kHz~10kHz可调（提供第三方机构出具的检测报告或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2BD7ADC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11.5差频频率调节范围：1</w:t>
      </w:r>
      <w:r>
        <w:rPr>
          <w:rFonts w:hint="eastAsia" w:ascii="宋体" w:hAnsi="宋体" w:cs="宋体"/>
          <w:sz w:val="28"/>
          <w:szCs w:val="28"/>
          <w:lang w:eastAsia="zh-CN"/>
        </w:rPr>
        <w:t>～</w:t>
      </w:r>
      <w:r>
        <w:rPr>
          <w:rFonts w:hint="eastAsia" w:ascii="宋体" w:hAnsi="宋体" w:cs="宋体"/>
          <w:sz w:val="28"/>
          <w:szCs w:val="28"/>
        </w:rPr>
        <w:t>200Hz；</w:t>
      </w:r>
    </w:p>
    <w:p w14:paraId="13498EB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11.6调制频率调节范围：1</w:t>
      </w:r>
      <w:r>
        <w:rPr>
          <w:rFonts w:hint="eastAsia" w:ascii="宋体" w:hAnsi="宋体" w:cs="宋体"/>
          <w:sz w:val="28"/>
          <w:szCs w:val="28"/>
          <w:lang w:eastAsia="zh-CN"/>
        </w:rPr>
        <w:t>～</w:t>
      </w:r>
      <w:r>
        <w:rPr>
          <w:rFonts w:hint="eastAsia" w:ascii="宋体" w:hAnsi="宋体" w:cs="宋体"/>
          <w:sz w:val="28"/>
          <w:szCs w:val="28"/>
        </w:rPr>
        <w:t>150Hz；</w:t>
      </w:r>
    </w:p>
    <w:p w14:paraId="002BD6E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11.7输出电流有效值0~75mA范围内可调；</w:t>
      </w:r>
    </w:p>
    <w:p w14:paraId="2F6EA58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11.8内置治疗模式≥8种；</w:t>
      </w:r>
    </w:p>
    <w:p w14:paraId="03C67CA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11.9调制度可调节档位≥5档；</w:t>
      </w:r>
    </w:p>
    <w:p w14:paraId="0D1B8EF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11.10差频动态调节方案≥8种；</w:t>
      </w:r>
    </w:p>
    <w:p w14:paraId="2A2DEDC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11.11内置方案库，可对预设治疗方案进行管理调用；</w:t>
      </w:r>
    </w:p>
    <w:p w14:paraId="05FDC9B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11.12支持自定义治疗方案编辑、保存、调取；</w:t>
      </w:r>
    </w:p>
    <w:p w14:paraId="47EB884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11.13具备病例管理功能，存储患者信息、治疗记录，支持记录导出；</w:t>
      </w:r>
    </w:p>
    <w:p w14:paraId="49A3D62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11.14治疗过程中吸附电极脱落自动报警、输出归零，避免电击伤害、无效治疗；</w:t>
      </w:r>
    </w:p>
    <w:p w14:paraId="3A8885F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11.15多重安全保护：具备过电流、过电压、断路保护等。</w:t>
      </w:r>
    </w:p>
    <w:p w14:paraId="79BDEEBB">
      <w:pPr>
        <w:spacing w:after="60" w:line="520" w:lineRule="exact"/>
        <w:ind w:firstLine="480"/>
        <w:rPr>
          <w:rFonts w:hint="eastAsia" w:ascii="宋体" w:hAnsi="宋体" w:cs="宋体"/>
          <w:sz w:val="28"/>
          <w:szCs w:val="28"/>
        </w:rPr>
      </w:pPr>
    </w:p>
    <w:p w14:paraId="288F3D32">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12.神经肌肉电刺激仪技术参数</w:t>
      </w:r>
    </w:p>
    <w:p w14:paraId="206FD3C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12.1▲输出通道：四通道独立输出，每个通道可选择不同处方和不同输出强度，支持多人多部位同时治疗（提供第三方机构出具的检测报告或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739C042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12.2≥5英寸液晶触摸显示屏；</w:t>
      </w:r>
    </w:p>
    <w:p w14:paraId="02B82BC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12.3▲脉冲宽度80～400us范围内可调，调节步长≤10us（提供第三方机构出具的检测报告或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3860F2D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12.4频率1～180Hz范围内连续可调，步长≤1Hz；</w:t>
      </w:r>
    </w:p>
    <w:p w14:paraId="6E356C0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12.5仪器的上升时间：0s～2s，步长≤0.5s；</w:t>
      </w:r>
    </w:p>
    <w:p w14:paraId="458B002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12.6仪器的维持时间：0s～20s，步长≤1s；</w:t>
      </w:r>
    </w:p>
    <w:p w14:paraId="30BF510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12.7仪器的下降时间：0s～2s，步长≤0.5s；</w:t>
      </w:r>
    </w:p>
    <w:p w14:paraId="6D8A594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12.8仪器的断电时间：2s～50s，步长≤1s；</w:t>
      </w:r>
    </w:p>
    <w:p w14:paraId="69C67FC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12.9治疗时间1～99min可调，步长≤1min；</w:t>
      </w:r>
    </w:p>
    <w:p w14:paraId="78FAF72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12.10最大输出电流：100mA（峰值电流）±10%，步长≤1mA；</w:t>
      </w:r>
    </w:p>
    <w:p w14:paraId="2A4B28F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12.11刺激器手持便携，重量≤300g，同时满足低频（脉冲频率1Hz～180Hz</w:t>
      </w:r>
      <w:r>
        <w:rPr>
          <w:rFonts w:hint="eastAsia" w:ascii="宋体" w:hAnsi="宋体" w:cs="宋体"/>
          <w:sz w:val="28"/>
          <w:szCs w:val="28"/>
          <w:lang w:eastAsia="zh-CN"/>
        </w:rPr>
        <w:t>）</w:t>
      </w:r>
      <w:r>
        <w:rPr>
          <w:rFonts w:hint="eastAsia" w:ascii="宋体" w:hAnsi="宋体" w:cs="宋体"/>
          <w:sz w:val="28"/>
          <w:szCs w:val="28"/>
        </w:rPr>
        <w:t>、中频（脉冲频率1KHz-20KHz）治疗功能，内置处方不少于50个；</w:t>
      </w:r>
    </w:p>
    <w:p w14:paraId="3C1925EB">
      <w:pPr>
        <w:widowControl/>
        <w:spacing w:after="60" w:line="520" w:lineRule="exact"/>
        <w:ind w:firstLine="560" w:firstLineChars="200"/>
        <w:rPr>
          <w:rFonts w:hint="eastAsia" w:ascii="宋体" w:hAnsi="宋体" w:eastAsia="宋体" w:cs="宋体"/>
          <w:sz w:val="28"/>
          <w:szCs w:val="28"/>
          <w:lang w:eastAsia="zh-CN"/>
        </w:rPr>
      </w:pPr>
      <w:r>
        <w:rPr>
          <w:rFonts w:hint="eastAsia" w:ascii="宋体" w:hAnsi="宋体" w:cs="宋体"/>
          <w:sz w:val="28"/>
          <w:szCs w:val="28"/>
        </w:rPr>
        <w:t>12.12至少具备开路报警，过电保护确保治疗安全</w:t>
      </w:r>
      <w:r>
        <w:rPr>
          <w:rFonts w:hint="eastAsia" w:ascii="宋体" w:hAnsi="宋体" w:cs="宋体"/>
          <w:sz w:val="28"/>
          <w:szCs w:val="28"/>
          <w:lang w:eastAsia="zh-CN"/>
        </w:rPr>
        <w:t>；</w:t>
      </w:r>
    </w:p>
    <w:p w14:paraId="02B3B3A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12.13▲设备使用寿命≥10年（提供注册证或铭牌或产品说明书或产品使用手册证明材料）。</w:t>
      </w:r>
    </w:p>
    <w:p w14:paraId="380ED786">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13.吞咽神经肌肉电刺激仪技术参数</w:t>
      </w:r>
    </w:p>
    <w:p w14:paraId="2307F16A">
      <w:pPr>
        <w:widowControl/>
        <w:spacing w:after="60" w:line="520" w:lineRule="exact"/>
        <w:ind w:firstLine="560" w:firstLineChars="200"/>
        <w:rPr>
          <w:rFonts w:hint="eastAsia" w:ascii="宋体" w:hAnsi="宋体" w:cs="宋体"/>
          <w:sz w:val="28"/>
          <w:szCs w:val="28"/>
          <w:highlight w:val="none"/>
        </w:rPr>
      </w:pPr>
      <w:r>
        <w:rPr>
          <w:rFonts w:hint="eastAsia" w:ascii="宋体" w:hAnsi="宋体" w:cs="宋体"/>
          <w:b/>
          <w:sz w:val="28"/>
          <w:szCs w:val="28"/>
          <w:highlight w:val="none"/>
        </w:rPr>
        <w:t>硬件参数</w:t>
      </w:r>
    </w:p>
    <w:p w14:paraId="19DA4AE3">
      <w:pPr>
        <w:widowControl/>
        <w:spacing w:after="60" w:line="52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13.1通道配置：主机≥4通道独立输出，各通道参数可独立调节；</w:t>
      </w:r>
    </w:p>
    <w:p w14:paraId="174ABC96">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13.2脉冲宽度：10μs～</w:t>
      </w:r>
      <w:r>
        <w:rPr>
          <w:rFonts w:hint="eastAsia" w:ascii="宋体" w:hAnsi="宋体"/>
          <w:b w:val="0"/>
          <w:sz w:val="28"/>
          <w:highlight w:val="none"/>
          <w:lang w:val="en-US" w:eastAsia="zh-CN"/>
        </w:rPr>
        <w:t>800ms</w:t>
      </w:r>
      <w:r>
        <w:rPr>
          <w:rFonts w:ascii="宋体" w:hAnsi="宋体" w:eastAsia="宋体"/>
          <w:b w:val="0"/>
          <w:sz w:val="28"/>
          <w:highlight w:val="none"/>
        </w:rPr>
        <w:t>可调，调节步进≤10μs，误差不大于±10%或绝对误差不大于±5μs；</w:t>
      </w:r>
    </w:p>
    <w:p w14:paraId="5E393A29">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13.3输出波形：至少包含三角波、方波2种基础波形；</w:t>
      </w:r>
    </w:p>
    <w:p w14:paraId="7F3FCAB5">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13.4显示方式：彩色液晶触摸屏，尺寸≥7英寸；</w:t>
      </w:r>
    </w:p>
    <w:p w14:paraId="0652CAF4">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13.5电源配置：主机含内置电源，可脱离外置电源使用，内置电源续航时间≥2小时；</w:t>
      </w:r>
    </w:p>
    <w:p w14:paraId="12CB4EC0">
      <w:pPr>
        <w:widowControl/>
        <w:spacing w:after="60" w:line="520" w:lineRule="exact"/>
        <w:ind w:firstLine="560" w:firstLineChars="200"/>
        <w:rPr>
          <w:rFonts w:hint="eastAsia" w:ascii="宋体" w:hAnsi="宋体" w:cs="宋体"/>
          <w:sz w:val="28"/>
          <w:szCs w:val="28"/>
          <w:highlight w:val="none"/>
        </w:rPr>
      </w:pPr>
      <w:r>
        <w:rPr>
          <w:rFonts w:hint="eastAsia" w:ascii="宋体" w:hAnsi="宋体" w:cs="宋体"/>
          <w:b/>
          <w:sz w:val="28"/>
          <w:szCs w:val="28"/>
          <w:highlight w:val="none"/>
        </w:rPr>
        <w:t>软件参数</w:t>
      </w:r>
    </w:p>
    <w:p w14:paraId="4FD637CC">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13.6舌压评估：可进行舌压和舌耐力的评估，生成评估报告；</w:t>
      </w:r>
    </w:p>
    <w:p w14:paraId="7B2242CA">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13.7舌压训练：可进行多媒体舌压训练；</w:t>
      </w:r>
    </w:p>
    <w:p w14:paraId="4060D7FE">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13.8▲电刺激模式：</w:t>
      </w:r>
      <w:r>
        <w:rPr>
          <w:rFonts w:hint="eastAsia" w:ascii="宋体" w:hAnsi="宋体" w:eastAsia="宋体"/>
          <w:b w:val="0"/>
          <w:sz w:val="28"/>
          <w:highlight w:val="none"/>
        </w:rPr>
        <w:t>治疗输出波形至少包含三角波、方波2种，电刺激模式</w:t>
      </w:r>
      <w:r>
        <w:rPr>
          <w:rFonts w:hint="eastAsia" w:ascii="宋体" w:hAnsi="宋体"/>
          <w:b w:val="0"/>
          <w:sz w:val="28"/>
          <w:highlight w:val="none"/>
          <w:lang w:eastAsia="zh-CN"/>
        </w:rPr>
        <w:t>：</w:t>
      </w:r>
      <w:r>
        <w:rPr>
          <w:rFonts w:hint="eastAsia" w:ascii="宋体" w:hAnsi="宋体" w:eastAsia="宋体"/>
          <w:b w:val="0"/>
          <w:sz w:val="28"/>
          <w:highlight w:val="none"/>
        </w:rPr>
        <w:t>至少提供神经肌肉电刺激、肌电触发电刺激</w:t>
      </w:r>
      <w:r>
        <w:rPr>
          <w:rFonts w:hint="eastAsia" w:ascii="宋体" w:hAnsi="宋体"/>
          <w:b w:val="0"/>
          <w:sz w:val="28"/>
          <w:highlight w:val="none"/>
          <w:lang w:eastAsia="zh-CN"/>
        </w:rPr>
        <w:t>；</w:t>
      </w:r>
      <w:r>
        <w:rPr>
          <w:rFonts w:hint="eastAsia" w:ascii="宋体" w:hAnsi="宋体" w:eastAsia="宋体"/>
          <w:b w:val="0"/>
          <w:sz w:val="28"/>
          <w:highlight w:val="none"/>
        </w:rPr>
        <w:t>可选支持功能性电刺激及其衍生模式</w:t>
      </w:r>
      <w:r>
        <w:rPr>
          <w:rFonts w:hint="eastAsia" w:ascii="宋体" w:hAnsi="宋体"/>
          <w:b w:val="0"/>
          <w:sz w:val="28"/>
          <w:highlight w:val="none"/>
          <w:lang w:eastAsia="zh-CN"/>
        </w:rPr>
        <w:t>（</w:t>
      </w:r>
      <w:r>
        <w:rPr>
          <w:rFonts w:hint="eastAsia" w:ascii="宋体" w:hAnsi="宋体" w:eastAsia="宋体"/>
          <w:b w:val="0"/>
          <w:sz w:val="28"/>
          <w:highlight w:val="none"/>
        </w:rPr>
        <w:t>如对侧控制型、循环型等</w:t>
      </w:r>
      <w:r>
        <w:rPr>
          <w:rFonts w:hint="eastAsia" w:ascii="宋体" w:hAnsi="宋体"/>
          <w:b w:val="0"/>
          <w:sz w:val="28"/>
          <w:highlight w:val="none"/>
          <w:lang w:eastAsia="zh-CN"/>
        </w:rPr>
        <w:t>）（</w:t>
      </w:r>
      <w:r>
        <w:rPr>
          <w:rFonts w:hint="eastAsia" w:ascii="宋体" w:hAnsi="宋体" w:eastAsia="宋体"/>
          <w:b w:val="0"/>
          <w:sz w:val="28"/>
          <w:highlight w:val="none"/>
        </w:rPr>
        <w:t>提供检验报告或产品说明书</w:t>
      </w:r>
      <w:r>
        <w:rPr>
          <w:rFonts w:hint="eastAsia" w:ascii="宋体" w:hAnsi="宋体"/>
          <w:b w:val="0"/>
          <w:sz w:val="28"/>
          <w:highlight w:val="none"/>
          <w:lang w:eastAsia="zh-CN"/>
        </w:rPr>
        <w:t>（</w:t>
      </w:r>
      <w:r>
        <w:rPr>
          <w:rFonts w:hint="eastAsia" w:ascii="宋体" w:hAnsi="宋体" w:eastAsia="宋体"/>
          <w:b w:val="0"/>
          <w:sz w:val="28"/>
          <w:highlight w:val="none"/>
        </w:rPr>
        <w:t>含软件功能界面截图</w:t>
      </w:r>
      <w:r>
        <w:rPr>
          <w:rFonts w:hint="eastAsia" w:ascii="宋体" w:hAnsi="宋体"/>
          <w:b w:val="0"/>
          <w:sz w:val="28"/>
          <w:highlight w:val="none"/>
          <w:lang w:eastAsia="zh-CN"/>
        </w:rPr>
        <w:t>）</w:t>
      </w:r>
      <w:r>
        <w:rPr>
          <w:rFonts w:hint="eastAsia" w:ascii="宋体" w:hAnsi="宋体" w:eastAsia="宋体"/>
          <w:b w:val="0"/>
          <w:sz w:val="28"/>
          <w:highlight w:val="none"/>
        </w:rPr>
        <w:t>，并加盖投标人公章</w:t>
      </w:r>
      <w:r>
        <w:rPr>
          <w:rFonts w:hint="eastAsia" w:ascii="宋体" w:hAnsi="宋体"/>
          <w:b w:val="0"/>
          <w:sz w:val="28"/>
          <w:highlight w:val="none"/>
          <w:lang w:eastAsia="zh-CN"/>
        </w:rPr>
        <w:t>）</w:t>
      </w:r>
      <w:r>
        <w:rPr>
          <w:rFonts w:ascii="宋体" w:hAnsi="宋体" w:eastAsia="宋体"/>
          <w:b w:val="0"/>
          <w:sz w:val="28"/>
          <w:highlight w:val="none"/>
        </w:rPr>
        <w:t>；</w:t>
      </w:r>
    </w:p>
    <w:p w14:paraId="1BDC692F">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13.9电路通断控制：具备便捷的电路通断控制装置（如手柄控制、脚踏开关、电极集成控制等方式之一）；</w:t>
      </w:r>
    </w:p>
    <w:p w14:paraId="615CF5AB">
      <w:pPr>
        <w:widowControl/>
        <w:spacing w:after="60" w:line="520" w:lineRule="exact"/>
        <w:ind w:firstLine="560" w:firstLineChars="200"/>
        <w:rPr>
          <w:rFonts w:hint="eastAsia" w:ascii="宋体" w:hAnsi="宋体" w:cs="宋体"/>
          <w:sz w:val="28"/>
          <w:szCs w:val="28"/>
          <w:highlight w:val="none"/>
        </w:rPr>
      </w:pPr>
      <w:r>
        <w:rPr>
          <w:rFonts w:ascii="宋体" w:hAnsi="宋体" w:eastAsia="宋体"/>
          <w:b w:val="0"/>
          <w:sz w:val="28"/>
          <w:highlight w:val="none"/>
        </w:rPr>
        <w:t>13.10参数调节方式：支持多种参数调节方式，可通过主机面板、遥控器或治疗电极（如设计有控制功能）等方式调节电刺激强度和电路通断；</w:t>
      </w:r>
    </w:p>
    <w:p w14:paraId="7D64E235">
      <w:pPr>
        <w:widowControl/>
        <w:spacing w:after="60" w:line="520" w:lineRule="exact"/>
        <w:ind w:firstLine="560" w:firstLineChars="200"/>
        <w:rPr>
          <w:rFonts w:hint="eastAsia" w:ascii="宋体" w:hAnsi="宋体" w:cs="宋体"/>
          <w:sz w:val="28"/>
          <w:szCs w:val="28"/>
        </w:rPr>
      </w:pPr>
      <w:r>
        <w:rPr>
          <w:rFonts w:ascii="宋体" w:hAnsi="宋体" w:eastAsia="宋体"/>
          <w:b w:val="0"/>
          <w:sz w:val="28"/>
          <w:highlight w:val="none"/>
        </w:rPr>
        <w:t>13.11方案管理：可以进行治疗方案编辑、存储和下发，支持个性化方案定制。</w:t>
      </w:r>
    </w:p>
    <w:p w14:paraId="6DE729FE">
      <w:pPr>
        <w:widowControl/>
        <w:spacing w:after="60" w:line="520" w:lineRule="exact"/>
        <w:ind w:firstLine="560" w:firstLineChars="200"/>
        <w:rPr>
          <w:rFonts w:hint="eastAsia" w:ascii="宋体" w:hAnsi="宋体" w:eastAsia="宋体"/>
          <w:b w:val="0"/>
          <w:sz w:val="28"/>
          <w:highlight w:val="none"/>
          <w:lang w:val="en-US" w:eastAsia="zh-CN"/>
        </w:rPr>
      </w:pPr>
      <w:r>
        <w:rPr>
          <w:rFonts w:hint="eastAsia" w:ascii="宋体" w:hAnsi="宋体" w:eastAsia="宋体"/>
          <w:b w:val="0"/>
          <w:sz w:val="28"/>
          <w:highlight w:val="none"/>
          <w:lang w:val="en-US" w:eastAsia="zh-CN"/>
        </w:rPr>
        <w:t>13.12▲肌电评估：可显示肌电波形、肌电值，支持表面肌电评估，生成评估报告</w:t>
      </w:r>
      <w:r>
        <w:rPr>
          <w:rFonts w:hint="eastAsia" w:ascii="宋体" w:hAnsi="宋体"/>
          <w:b w:val="0"/>
          <w:sz w:val="28"/>
          <w:highlight w:val="none"/>
          <w:lang w:val="en-US" w:eastAsia="zh-CN"/>
        </w:rPr>
        <w:t>。</w:t>
      </w:r>
    </w:p>
    <w:p w14:paraId="5CAA1353">
      <w:pPr>
        <w:widowControl/>
        <w:spacing w:after="60" w:line="520" w:lineRule="exact"/>
        <w:ind w:firstLine="560" w:firstLineChars="200"/>
        <w:rPr>
          <w:rFonts w:hint="default" w:ascii="宋体" w:hAnsi="宋体" w:eastAsia="宋体"/>
          <w:b w:val="0"/>
          <w:sz w:val="28"/>
          <w:highlight w:val="none"/>
          <w:lang w:val="en-US" w:eastAsia="zh-CN"/>
        </w:rPr>
      </w:pPr>
      <w:r>
        <w:rPr>
          <w:rFonts w:hint="eastAsia" w:ascii="宋体" w:hAnsi="宋体" w:eastAsia="宋体"/>
          <w:b w:val="0"/>
          <w:sz w:val="28"/>
          <w:highlight w:val="none"/>
          <w:lang w:val="en-US" w:eastAsia="zh-CN"/>
        </w:rPr>
        <w:t>13.13▲具有电诊断评估，可根据评估结果调整方案参数。</w:t>
      </w:r>
    </w:p>
    <w:p w14:paraId="0C7F78C1">
      <w:pPr>
        <w:widowControl/>
        <w:shd w:val="clear"/>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14.磁刺激仪技术参数</w:t>
      </w:r>
    </w:p>
    <w:p w14:paraId="04B7B69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14.1整机通过YY/T0994-2015磁刺激设备行业标准，通过EMC电磁兼容测试；</w:t>
      </w:r>
    </w:p>
    <w:p w14:paraId="01D410D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14.2▲适用范围：包含用于缓解肌肉骨骼疾病引起的疼痛（</w:t>
      </w:r>
      <w:r>
        <w:rPr>
          <w:rFonts w:hint="eastAsia" w:ascii="宋体" w:hAnsi="宋体" w:cs="宋体"/>
          <w:sz w:val="28"/>
          <w:szCs w:val="28"/>
          <w:lang w:eastAsia="zh-CN"/>
        </w:rPr>
        <w:t>提供产品说明书或注册证，任意一项予以佐证，并加盖投标人公章</w:t>
      </w:r>
      <w:r>
        <w:rPr>
          <w:rFonts w:hint="eastAsia" w:ascii="宋体" w:hAnsi="宋体" w:cs="宋体"/>
          <w:sz w:val="28"/>
          <w:szCs w:val="28"/>
        </w:rPr>
        <w:t>）；</w:t>
      </w:r>
    </w:p>
    <w:p w14:paraId="1576C26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14.3▲磁刺激主机和治疗座椅采用分体式设计，主机一体式结构，非堆叠结构，脉冲源、冷却系统集成在主机内（</w:t>
      </w:r>
      <w:r>
        <w:rPr>
          <w:rFonts w:hint="eastAsia" w:ascii="宋体" w:hAnsi="宋体" w:cs="宋体"/>
          <w:sz w:val="28"/>
          <w:szCs w:val="28"/>
          <w:lang w:eastAsia="zh-CN"/>
        </w:rPr>
        <w:t>提供产品说明书或注册证，任意一项予以佐证，并加盖投标人公章</w:t>
      </w:r>
      <w:r>
        <w:rPr>
          <w:rFonts w:hint="eastAsia" w:ascii="宋体" w:hAnsi="宋体" w:cs="宋体"/>
          <w:sz w:val="28"/>
          <w:szCs w:val="28"/>
        </w:rPr>
        <w:t>）；</w:t>
      </w:r>
    </w:p>
    <w:p w14:paraId="6A9AEB6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14.4铁芯线圈配置，同时适用于盆底刺激和骶神经刺激；</w:t>
      </w:r>
    </w:p>
    <w:p w14:paraId="7BE483E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14.5经颅刺激线圈配置，可对中枢及外周的神经肌肉进行有效刺激；</w:t>
      </w:r>
    </w:p>
    <w:p w14:paraId="57545EF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14.6▲主副双屏配置，主屏医护操作，为触控式操作屏，副屏患者观看，医护实时互动（</w:t>
      </w:r>
      <w:r>
        <w:rPr>
          <w:rFonts w:hint="eastAsia" w:ascii="宋体" w:hAnsi="宋体" w:cs="宋体"/>
          <w:sz w:val="28"/>
          <w:szCs w:val="28"/>
          <w:lang w:eastAsia="zh-CN"/>
        </w:rPr>
        <w:t>提供产品说明书或注册证，任意一项予以佐证，并加盖投标人公章</w:t>
      </w:r>
      <w:r>
        <w:rPr>
          <w:rFonts w:hint="eastAsia" w:ascii="宋体" w:hAnsi="宋体" w:cs="宋体"/>
          <w:sz w:val="28"/>
          <w:szCs w:val="28"/>
        </w:rPr>
        <w:t>）；</w:t>
      </w:r>
    </w:p>
    <w:p w14:paraId="7002EAC6">
      <w:pPr>
        <w:widowControl/>
        <w:spacing w:after="60" w:line="52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14.7▲主屏为触控式操作屏，内嵌于机箱，防跌落，无需键盘、鼠标（提供产品图片）；</w:t>
      </w:r>
    </w:p>
    <w:p w14:paraId="631DF9B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14.8脉冲磁场刺激频率：0-100Hz连续可调；</w:t>
      </w:r>
    </w:p>
    <w:p w14:paraId="37E56E02">
      <w:pPr>
        <w:widowControl/>
        <w:spacing w:after="60" w:line="520" w:lineRule="exact"/>
        <w:ind w:firstLine="560" w:firstLineChars="200"/>
        <w:rPr>
          <w:rFonts w:hint="eastAsia" w:ascii="宋体" w:hAnsi="宋体" w:cs="宋体"/>
          <w:color w:val="auto"/>
          <w:sz w:val="28"/>
          <w:szCs w:val="28"/>
        </w:rPr>
      </w:pPr>
      <w:r>
        <w:rPr>
          <w:rFonts w:hint="eastAsia" w:ascii="宋体" w:hAnsi="宋体" w:cs="宋体"/>
          <w:sz w:val="28"/>
          <w:szCs w:val="28"/>
        </w:rPr>
        <w:t>14.9脉冲上升时间：50μs±10μs；磁感应强度最大变化率：</w:t>
      </w:r>
      <w:r>
        <w:rPr>
          <w:rFonts w:hint="eastAsia" w:ascii="宋体" w:hAnsi="宋体" w:cs="宋体"/>
          <w:sz w:val="28"/>
          <w:szCs w:val="28"/>
          <w:lang w:val="en-US" w:eastAsia="zh-CN"/>
        </w:rPr>
        <w:t>0</w:t>
      </w:r>
      <w:r>
        <w:rPr>
          <w:rFonts w:hint="eastAsia" w:ascii="宋体" w:hAnsi="宋体" w:cs="宋体"/>
          <w:sz w:val="28"/>
          <w:szCs w:val="28"/>
        </w:rPr>
        <w:t>kT/s-</w:t>
      </w:r>
      <w:r>
        <w:rPr>
          <w:rFonts w:hint="eastAsia" w:ascii="宋体" w:hAnsi="宋体" w:cs="宋体"/>
          <w:sz w:val="28"/>
          <w:szCs w:val="28"/>
          <w:lang w:val="en-US" w:eastAsia="zh-CN"/>
        </w:rPr>
        <w:t>7</w:t>
      </w:r>
      <w:r>
        <w:rPr>
          <w:rFonts w:hint="eastAsia" w:ascii="宋体" w:hAnsi="宋体" w:cs="宋体"/>
          <w:sz w:val="28"/>
          <w:szCs w:val="28"/>
        </w:rPr>
        <w:t>0kT/s；单个脉冲持续时间：340μs±20μs；</w:t>
      </w:r>
    </w:p>
    <w:p w14:paraId="4C525AA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14.10配置原厂双通道运动诱发电位（MEP）检测模块；</w:t>
      </w:r>
    </w:p>
    <w:p w14:paraId="7DC1E26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14.11▲原厂运动诱发电位检测模块测量灵敏度范围：</w:t>
      </w:r>
      <w:r>
        <w:rPr>
          <w:rFonts w:hint="eastAsia" w:ascii="宋体" w:hAnsi="宋体" w:cs="宋体"/>
          <w:sz w:val="28"/>
          <w:szCs w:val="28"/>
          <w:lang w:val="en-US" w:eastAsia="zh-CN"/>
        </w:rPr>
        <w:t>0</w:t>
      </w:r>
      <w:r>
        <w:rPr>
          <w:rFonts w:hint="eastAsia" w:ascii="宋体" w:hAnsi="宋体" w:cs="宋体"/>
          <w:sz w:val="28"/>
          <w:szCs w:val="28"/>
        </w:rPr>
        <w:t>-</w:t>
      </w:r>
      <w:r>
        <w:rPr>
          <w:rFonts w:hint="eastAsia" w:ascii="宋体" w:hAnsi="宋体" w:cs="宋体"/>
          <w:sz w:val="28"/>
          <w:szCs w:val="28"/>
          <w:lang w:val="en-US" w:eastAsia="zh-CN"/>
        </w:rPr>
        <w:t>1</w:t>
      </w:r>
      <w:r>
        <w:rPr>
          <w:rFonts w:hint="eastAsia" w:ascii="宋体" w:hAnsi="宋体" w:cs="宋体"/>
          <w:sz w:val="28"/>
          <w:szCs w:val="28"/>
        </w:rPr>
        <w:t>500μV（提供第三方机构出具的检测报告或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2976172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14.12▲设备配备体外压力反馈模块（压力套件），能够与主机模块通讯完成数据采集；可通过压力模块触发磁刺激，具备盆底肌压力评估筛查功能，自动生成压力评估报告（</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6EA3511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14.13冷却系统散热效率高，支持设备长时间连续运行；可实现系统温度≤40℃；防护系统实时监测线圈温度，线圈温度达到40℃自动停止输出，具备安全预警保护；</w:t>
      </w:r>
    </w:p>
    <w:p w14:paraId="2010880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14.14内置多套临床治疗方案，覆盖压力性尿失禁、急迫性尿失禁、尿潴留、盆腔脏器脱垂、便秘、大便失禁、慢性前列腺炎、慢性盆腔疼痛等；所有内置方案参数可查看、可导入导出；</w:t>
      </w:r>
    </w:p>
    <w:p w14:paraId="48E15BA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14.15▲软件除被动磁刺激功能外，具备压力触发磁刺激、压力Kegel主动训练等多种主动训练模式，支持多种方案组合治疗；具备处方治疗功能，可多方案联合设置、一键启动治疗（</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0312F01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14.16软件具备标准模式、调频模式、调幅模式等多种脉冲输出模式，满足不同治疗需求；</w:t>
      </w:r>
    </w:p>
    <w:p w14:paraId="24994CD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14.17根据不同临床使用场景，线圈支持一键热插拔，无需排液或液体回收，无需松解螺丝，方便临床直接快速更换线圈（提供产品图片证明材料）。</w:t>
      </w:r>
    </w:p>
    <w:p w14:paraId="543EFF4D">
      <w:pPr>
        <w:spacing w:after="60" w:line="520" w:lineRule="exact"/>
        <w:ind w:firstLine="480"/>
      </w:pPr>
      <w:r>
        <w:rPr>
          <w:rFonts w:hint="eastAsia" w:ascii="宋体" w:hAnsi="宋体" w:cs="宋体"/>
          <w:sz w:val="28"/>
          <w:szCs w:val="28"/>
        </w:rPr>
        <w:br w:type="page"/>
      </w:r>
      <w:r>
        <w:rPr>
          <w:rFonts w:hint="eastAsia" w:ascii="宋体" w:hAnsi="宋体" w:cs="宋体"/>
          <w:sz w:val="28"/>
          <w:szCs w:val="28"/>
        </w:rPr>
        <w:t>采购包5：</w:t>
      </w:r>
    </w:p>
    <w:tbl>
      <w:tblPr>
        <w:tblStyle w:val="43"/>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98"/>
        <w:gridCol w:w="2016"/>
        <w:gridCol w:w="965"/>
        <w:gridCol w:w="1035"/>
        <w:gridCol w:w="1515"/>
        <w:gridCol w:w="2325"/>
      </w:tblGrid>
      <w:tr w14:paraId="64A1E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091AD8E6">
            <w:pPr>
              <w:snapToGrid w:val="0"/>
              <w:spacing w:line="520" w:lineRule="exact"/>
              <w:jc w:val="center"/>
              <w:rPr>
                <w:rFonts w:hint="eastAsia" w:ascii="宋体" w:hAnsi="宋体" w:cs="宋体"/>
                <w:b/>
                <w:sz w:val="28"/>
                <w:szCs w:val="28"/>
              </w:rPr>
            </w:pPr>
            <w:r>
              <w:rPr>
                <w:rFonts w:hint="eastAsia" w:ascii="宋体" w:hAnsi="宋体" w:cs="宋体"/>
                <w:b/>
                <w:sz w:val="28"/>
                <w:szCs w:val="28"/>
              </w:rPr>
              <w:t>采购包</w:t>
            </w:r>
          </w:p>
        </w:tc>
        <w:tc>
          <w:tcPr>
            <w:tcW w:w="898" w:type="dxa"/>
            <w:vAlign w:val="center"/>
          </w:tcPr>
          <w:p w14:paraId="24F328B0">
            <w:pPr>
              <w:snapToGrid w:val="0"/>
              <w:spacing w:line="520" w:lineRule="exact"/>
              <w:jc w:val="center"/>
              <w:rPr>
                <w:rFonts w:hint="eastAsia" w:ascii="宋体" w:hAnsi="宋体" w:cs="宋体"/>
                <w:b/>
                <w:sz w:val="28"/>
                <w:szCs w:val="28"/>
              </w:rPr>
            </w:pPr>
            <w:r>
              <w:rPr>
                <w:rFonts w:hint="eastAsia" w:ascii="宋体" w:hAnsi="宋体" w:cs="宋体"/>
                <w:b/>
                <w:sz w:val="28"/>
                <w:szCs w:val="28"/>
              </w:rPr>
              <w:t>序号</w:t>
            </w:r>
          </w:p>
        </w:tc>
        <w:tc>
          <w:tcPr>
            <w:tcW w:w="2016" w:type="dxa"/>
            <w:vAlign w:val="center"/>
          </w:tcPr>
          <w:p w14:paraId="2EBD8E52">
            <w:pPr>
              <w:snapToGrid w:val="0"/>
              <w:spacing w:line="520" w:lineRule="exact"/>
              <w:jc w:val="center"/>
              <w:rPr>
                <w:rFonts w:hint="eastAsia" w:ascii="宋体" w:hAnsi="宋体" w:cs="宋体"/>
                <w:b/>
                <w:sz w:val="28"/>
                <w:szCs w:val="28"/>
              </w:rPr>
            </w:pPr>
            <w:r>
              <w:rPr>
                <w:rFonts w:hint="eastAsia" w:ascii="宋体" w:hAnsi="宋体" w:cs="宋体"/>
                <w:b/>
                <w:sz w:val="28"/>
                <w:szCs w:val="28"/>
              </w:rPr>
              <w:t>采购标的</w:t>
            </w:r>
          </w:p>
        </w:tc>
        <w:tc>
          <w:tcPr>
            <w:tcW w:w="965" w:type="dxa"/>
            <w:vAlign w:val="center"/>
          </w:tcPr>
          <w:p w14:paraId="046794C9">
            <w:pPr>
              <w:snapToGrid w:val="0"/>
              <w:spacing w:line="520" w:lineRule="exact"/>
              <w:jc w:val="center"/>
              <w:rPr>
                <w:rFonts w:hint="eastAsia" w:ascii="宋体" w:hAnsi="宋体" w:cs="宋体"/>
                <w:b/>
                <w:sz w:val="28"/>
                <w:szCs w:val="28"/>
              </w:rPr>
            </w:pPr>
            <w:r>
              <w:rPr>
                <w:rFonts w:hint="eastAsia" w:ascii="宋体" w:hAnsi="宋体" w:cs="宋体"/>
                <w:b/>
                <w:sz w:val="28"/>
                <w:szCs w:val="28"/>
              </w:rPr>
              <w:t>单位</w:t>
            </w:r>
          </w:p>
        </w:tc>
        <w:tc>
          <w:tcPr>
            <w:tcW w:w="1035" w:type="dxa"/>
            <w:vAlign w:val="center"/>
          </w:tcPr>
          <w:p w14:paraId="2CB63C14">
            <w:pPr>
              <w:snapToGrid w:val="0"/>
              <w:spacing w:line="520" w:lineRule="exact"/>
              <w:jc w:val="center"/>
              <w:rPr>
                <w:rFonts w:hint="eastAsia" w:ascii="宋体" w:hAnsi="宋体" w:cs="宋体"/>
                <w:b/>
                <w:sz w:val="28"/>
                <w:szCs w:val="28"/>
              </w:rPr>
            </w:pPr>
            <w:r>
              <w:rPr>
                <w:rFonts w:hint="eastAsia" w:ascii="宋体" w:hAnsi="宋体" w:cs="宋体"/>
                <w:b/>
                <w:sz w:val="28"/>
                <w:szCs w:val="28"/>
              </w:rPr>
              <w:t>数量</w:t>
            </w:r>
          </w:p>
        </w:tc>
        <w:tc>
          <w:tcPr>
            <w:tcW w:w="1515" w:type="dxa"/>
            <w:vAlign w:val="center"/>
          </w:tcPr>
          <w:p w14:paraId="795B6524">
            <w:pPr>
              <w:snapToGrid w:val="0"/>
              <w:spacing w:line="520" w:lineRule="exact"/>
              <w:jc w:val="center"/>
              <w:rPr>
                <w:rFonts w:hint="eastAsia" w:ascii="宋体" w:hAnsi="宋体" w:cs="宋体"/>
                <w:b/>
                <w:sz w:val="28"/>
                <w:szCs w:val="28"/>
              </w:rPr>
            </w:pPr>
            <w:r>
              <w:rPr>
                <w:rFonts w:hint="eastAsia" w:ascii="宋体" w:hAnsi="宋体" w:cs="宋体"/>
                <w:b/>
                <w:sz w:val="28"/>
                <w:szCs w:val="28"/>
              </w:rPr>
              <w:t>预算单价</w:t>
            </w:r>
          </w:p>
          <w:p w14:paraId="44A58570">
            <w:pPr>
              <w:snapToGrid w:val="0"/>
              <w:spacing w:line="520" w:lineRule="exact"/>
              <w:jc w:val="center"/>
              <w:rPr>
                <w:rFonts w:hint="eastAsia" w:ascii="宋体" w:hAnsi="宋体" w:cs="宋体"/>
                <w:b/>
                <w:sz w:val="28"/>
                <w:szCs w:val="28"/>
              </w:rPr>
            </w:pPr>
            <w:r>
              <w:rPr>
                <w:rFonts w:hint="eastAsia" w:ascii="宋体" w:hAnsi="宋体" w:cs="宋体"/>
                <w:b/>
                <w:sz w:val="28"/>
                <w:szCs w:val="28"/>
              </w:rPr>
              <w:t>（万元）</w:t>
            </w:r>
          </w:p>
        </w:tc>
        <w:tc>
          <w:tcPr>
            <w:tcW w:w="2325" w:type="dxa"/>
            <w:vAlign w:val="center"/>
          </w:tcPr>
          <w:p w14:paraId="32582608">
            <w:pPr>
              <w:snapToGrid w:val="0"/>
              <w:spacing w:line="520" w:lineRule="exact"/>
              <w:jc w:val="center"/>
              <w:rPr>
                <w:rFonts w:hint="eastAsia" w:ascii="宋体" w:hAnsi="宋体" w:cs="宋体"/>
                <w:b/>
                <w:sz w:val="28"/>
                <w:szCs w:val="28"/>
              </w:rPr>
            </w:pPr>
            <w:r>
              <w:rPr>
                <w:rFonts w:hint="eastAsia" w:ascii="宋体" w:hAnsi="宋体" w:cs="宋体"/>
                <w:b/>
                <w:sz w:val="28"/>
                <w:szCs w:val="28"/>
              </w:rPr>
              <w:t>最高限价</w:t>
            </w:r>
          </w:p>
          <w:p w14:paraId="49654438">
            <w:pPr>
              <w:snapToGrid w:val="0"/>
              <w:spacing w:line="520" w:lineRule="exact"/>
              <w:jc w:val="center"/>
              <w:rPr>
                <w:rFonts w:hint="eastAsia" w:ascii="宋体" w:hAnsi="宋体" w:cs="宋体"/>
                <w:b/>
                <w:sz w:val="28"/>
                <w:szCs w:val="28"/>
              </w:rPr>
            </w:pPr>
            <w:r>
              <w:rPr>
                <w:rFonts w:hint="eastAsia" w:ascii="宋体" w:hAnsi="宋体" w:cs="宋体"/>
                <w:b/>
                <w:sz w:val="28"/>
                <w:szCs w:val="28"/>
              </w:rPr>
              <w:t>（人民币：万元）</w:t>
            </w:r>
          </w:p>
        </w:tc>
      </w:tr>
      <w:tr w14:paraId="7F0C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restart"/>
            <w:vAlign w:val="center"/>
          </w:tcPr>
          <w:p w14:paraId="26E44E1A">
            <w:pPr>
              <w:snapToGrid w:val="0"/>
              <w:spacing w:line="520" w:lineRule="exact"/>
              <w:jc w:val="center"/>
              <w:rPr>
                <w:rFonts w:hint="eastAsia" w:ascii="宋体" w:hAnsi="宋体" w:cs="宋体"/>
                <w:sz w:val="28"/>
                <w:szCs w:val="28"/>
              </w:rPr>
            </w:pPr>
            <w:r>
              <w:rPr>
                <w:rFonts w:hint="eastAsia" w:ascii="宋体" w:hAnsi="宋体" w:cs="宋体"/>
                <w:sz w:val="28"/>
                <w:szCs w:val="28"/>
              </w:rPr>
              <w:t>5</w:t>
            </w:r>
          </w:p>
        </w:tc>
        <w:tc>
          <w:tcPr>
            <w:tcW w:w="898" w:type="dxa"/>
            <w:vAlign w:val="center"/>
          </w:tcPr>
          <w:p w14:paraId="1944AF74">
            <w:pPr>
              <w:snapToGrid w:val="0"/>
              <w:spacing w:line="520" w:lineRule="exact"/>
              <w:jc w:val="center"/>
              <w:rPr>
                <w:rFonts w:hint="eastAsia" w:ascii="宋体" w:hAnsi="宋体" w:cs="宋体"/>
                <w:sz w:val="28"/>
                <w:szCs w:val="28"/>
              </w:rPr>
            </w:pPr>
            <w:r>
              <w:rPr>
                <w:rFonts w:hint="eastAsia" w:ascii="宋体" w:hAnsi="宋体" w:cs="宋体"/>
                <w:sz w:val="28"/>
                <w:szCs w:val="28"/>
              </w:rPr>
              <w:t>1</w:t>
            </w:r>
          </w:p>
        </w:tc>
        <w:tc>
          <w:tcPr>
            <w:tcW w:w="2016" w:type="dxa"/>
            <w:vAlign w:val="center"/>
          </w:tcPr>
          <w:p w14:paraId="5EF4F9E3">
            <w:pPr>
              <w:snapToGrid w:val="0"/>
              <w:spacing w:line="520" w:lineRule="exact"/>
              <w:jc w:val="left"/>
              <w:rPr>
                <w:rFonts w:hint="eastAsia" w:ascii="宋体" w:hAnsi="宋体" w:cs="宋体"/>
                <w:sz w:val="28"/>
                <w:szCs w:val="28"/>
              </w:rPr>
            </w:pPr>
            <w:r>
              <w:rPr>
                <w:rFonts w:hint="eastAsia" w:ascii="宋体" w:hAnsi="宋体" w:cs="宋体"/>
                <w:sz w:val="28"/>
                <w:szCs w:val="28"/>
              </w:rPr>
              <w:t>床单元</w:t>
            </w:r>
          </w:p>
        </w:tc>
        <w:tc>
          <w:tcPr>
            <w:tcW w:w="965" w:type="dxa"/>
            <w:vAlign w:val="center"/>
          </w:tcPr>
          <w:p w14:paraId="31D3345E">
            <w:pPr>
              <w:widowControl/>
              <w:snapToGrid w:val="0"/>
              <w:spacing w:line="520" w:lineRule="exact"/>
              <w:jc w:val="center"/>
              <w:textAlignment w:val="center"/>
              <w:rPr>
                <w:rFonts w:hint="eastAsia" w:ascii="宋体" w:hAnsi="宋体" w:cs="宋体"/>
                <w:kern w:val="0"/>
                <w:sz w:val="28"/>
                <w:szCs w:val="28"/>
              </w:rPr>
            </w:pPr>
            <w:r>
              <w:rPr>
                <w:rStyle w:val="127"/>
                <w:rFonts w:hint="eastAsia"/>
                <w:sz w:val="28"/>
                <w:szCs w:val="28"/>
                <w:lang w:bidi="ar"/>
              </w:rPr>
              <w:t>套</w:t>
            </w:r>
          </w:p>
        </w:tc>
        <w:tc>
          <w:tcPr>
            <w:tcW w:w="1035" w:type="dxa"/>
            <w:vAlign w:val="center"/>
          </w:tcPr>
          <w:p w14:paraId="7ADD26B2">
            <w:pPr>
              <w:widowControl/>
              <w:snapToGrid w:val="0"/>
              <w:spacing w:line="520" w:lineRule="exact"/>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200</w:t>
            </w:r>
          </w:p>
        </w:tc>
        <w:tc>
          <w:tcPr>
            <w:tcW w:w="1515" w:type="dxa"/>
            <w:vAlign w:val="center"/>
          </w:tcPr>
          <w:p w14:paraId="47FC29F2">
            <w:pPr>
              <w:widowControl/>
              <w:snapToGrid w:val="0"/>
              <w:spacing w:line="520" w:lineRule="exact"/>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0.5</w:t>
            </w:r>
          </w:p>
        </w:tc>
        <w:tc>
          <w:tcPr>
            <w:tcW w:w="2325" w:type="dxa"/>
            <w:vMerge w:val="restart"/>
            <w:vAlign w:val="center"/>
          </w:tcPr>
          <w:p w14:paraId="203A95CB">
            <w:pPr>
              <w:snapToGrid w:val="0"/>
              <w:spacing w:line="520" w:lineRule="exact"/>
              <w:jc w:val="center"/>
              <w:rPr>
                <w:rFonts w:hint="eastAsia" w:ascii="宋体" w:hAnsi="宋体" w:cs="宋体"/>
                <w:sz w:val="28"/>
                <w:szCs w:val="28"/>
              </w:rPr>
            </w:pPr>
            <w:r>
              <w:rPr>
                <w:rFonts w:hint="eastAsia" w:ascii="宋体" w:hAnsi="宋体" w:cs="宋体"/>
                <w:sz w:val="28"/>
                <w:szCs w:val="28"/>
              </w:rPr>
              <w:t>158</w:t>
            </w:r>
          </w:p>
        </w:tc>
      </w:tr>
      <w:tr w14:paraId="32F66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58500346">
            <w:pPr>
              <w:snapToGrid w:val="0"/>
              <w:spacing w:line="520" w:lineRule="exact"/>
              <w:jc w:val="center"/>
              <w:rPr>
                <w:rFonts w:hint="eastAsia" w:ascii="宋体" w:hAnsi="宋体" w:cs="宋体"/>
                <w:sz w:val="28"/>
                <w:szCs w:val="28"/>
              </w:rPr>
            </w:pPr>
          </w:p>
        </w:tc>
        <w:tc>
          <w:tcPr>
            <w:tcW w:w="898" w:type="dxa"/>
            <w:vAlign w:val="center"/>
          </w:tcPr>
          <w:p w14:paraId="4A27191E">
            <w:pPr>
              <w:snapToGrid w:val="0"/>
              <w:spacing w:line="520" w:lineRule="exact"/>
              <w:jc w:val="center"/>
              <w:rPr>
                <w:rFonts w:hint="eastAsia" w:ascii="宋体" w:hAnsi="宋体" w:cs="宋体"/>
                <w:sz w:val="28"/>
                <w:szCs w:val="28"/>
              </w:rPr>
            </w:pPr>
            <w:r>
              <w:rPr>
                <w:rFonts w:hint="eastAsia" w:ascii="宋体" w:hAnsi="宋体" w:cs="宋体"/>
                <w:sz w:val="28"/>
                <w:szCs w:val="28"/>
              </w:rPr>
              <w:t>2</w:t>
            </w:r>
          </w:p>
        </w:tc>
        <w:tc>
          <w:tcPr>
            <w:tcW w:w="2016" w:type="dxa"/>
            <w:vAlign w:val="center"/>
          </w:tcPr>
          <w:p w14:paraId="417A6192">
            <w:pPr>
              <w:snapToGrid w:val="0"/>
              <w:spacing w:line="520" w:lineRule="exact"/>
              <w:jc w:val="left"/>
              <w:rPr>
                <w:rFonts w:hint="eastAsia" w:ascii="宋体" w:hAnsi="宋体" w:cs="宋体"/>
                <w:sz w:val="28"/>
                <w:szCs w:val="28"/>
              </w:rPr>
            </w:pPr>
            <w:r>
              <w:rPr>
                <w:rFonts w:hint="eastAsia" w:ascii="宋体" w:hAnsi="宋体" w:cs="宋体"/>
                <w:sz w:val="28"/>
                <w:szCs w:val="28"/>
              </w:rPr>
              <w:t>紫外线空气消毒机</w:t>
            </w:r>
          </w:p>
        </w:tc>
        <w:tc>
          <w:tcPr>
            <w:tcW w:w="965" w:type="dxa"/>
            <w:vAlign w:val="center"/>
          </w:tcPr>
          <w:p w14:paraId="37102F5E">
            <w:pPr>
              <w:widowControl/>
              <w:snapToGrid w:val="0"/>
              <w:spacing w:line="520" w:lineRule="exact"/>
              <w:jc w:val="center"/>
              <w:textAlignment w:val="center"/>
              <w:rPr>
                <w:rFonts w:hint="eastAsia" w:ascii="宋体" w:hAnsi="宋体" w:cs="宋体"/>
                <w:kern w:val="0"/>
                <w:sz w:val="28"/>
                <w:szCs w:val="28"/>
              </w:rPr>
            </w:pPr>
            <w:r>
              <w:rPr>
                <w:rStyle w:val="127"/>
                <w:rFonts w:hint="eastAsia"/>
                <w:sz w:val="28"/>
                <w:szCs w:val="28"/>
                <w:lang w:bidi="ar"/>
              </w:rPr>
              <w:t>台</w:t>
            </w:r>
          </w:p>
        </w:tc>
        <w:tc>
          <w:tcPr>
            <w:tcW w:w="1035" w:type="dxa"/>
            <w:vAlign w:val="center"/>
          </w:tcPr>
          <w:p w14:paraId="78703ECC">
            <w:pPr>
              <w:widowControl/>
              <w:snapToGrid w:val="0"/>
              <w:spacing w:line="520" w:lineRule="exact"/>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10</w:t>
            </w:r>
          </w:p>
        </w:tc>
        <w:tc>
          <w:tcPr>
            <w:tcW w:w="1515" w:type="dxa"/>
            <w:vAlign w:val="center"/>
          </w:tcPr>
          <w:p w14:paraId="44BEA7FB">
            <w:pPr>
              <w:widowControl/>
              <w:snapToGrid w:val="0"/>
              <w:spacing w:line="520" w:lineRule="exact"/>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0.3</w:t>
            </w:r>
          </w:p>
        </w:tc>
        <w:tc>
          <w:tcPr>
            <w:tcW w:w="2325" w:type="dxa"/>
            <w:vMerge w:val="continue"/>
            <w:vAlign w:val="center"/>
          </w:tcPr>
          <w:p w14:paraId="0D544EDB">
            <w:pPr>
              <w:snapToGrid w:val="0"/>
              <w:spacing w:line="520" w:lineRule="exact"/>
              <w:jc w:val="right"/>
              <w:rPr>
                <w:rFonts w:hint="eastAsia" w:ascii="宋体" w:hAnsi="宋体" w:cs="宋体"/>
                <w:sz w:val="28"/>
                <w:szCs w:val="28"/>
              </w:rPr>
            </w:pPr>
          </w:p>
        </w:tc>
      </w:tr>
      <w:tr w14:paraId="02D8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0" w:type="auto"/>
            <w:vMerge w:val="continue"/>
            <w:vAlign w:val="center"/>
          </w:tcPr>
          <w:p w14:paraId="23159B89">
            <w:pPr>
              <w:snapToGrid w:val="0"/>
              <w:spacing w:line="520" w:lineRule="exact"/>
              <w:jc w:val="center"/>
              <w:rPr>
                <w:rFonts w:hint="eastAsia" w:ascii="宋体" w:hAnsi="宋体" w:cs="宋体"/>
                <w:sz w:val="28"/>
                <w:szCs w:val="28"/>
              </w:rPr>
            </w:pPr>
          </w:p>
        </w:tc>
        <w:tc>
          <w:tcPr>
            <w:tcW w:w="898" w:type="dxa"/>
            <w:vAlign w:val="center"/>
          </w:tcPr>
          <w:p w14:paraId="39D20A83">
            <w:pPr>
              <w:snapToGrid w:val="0"/>
              <w:spacing w:line="520" w:lineRule="exact"/>
              <w:jc w:val="center"/>
              <w:rPr>
                <w:rFonts w:hint="eastAsia" w:ascii="宋体" w:hAnsi="宋体" w:cs="宋体"/>
                <w:sz w:val="28"/>
                <w:szCs w:val="28"/>
              </w:rPr>
            </w:pPr>
            <w:r>
              <w:rPr>
                <w:rFonts w:hint="eastAsia" w:ascii="宋体" w:hAnsi="宋体" w:cs="宋体"/>
                <w:sz w:val="28"/>
                <w:szCs w:val="28"/>
              </w:rPr>
              <w:t>3</w:t>
            </w:r>
          </w:p>
        </w:tc>
        <w:tc>
          <w:tcPr>
            <w:tcW w:w="2016" w:type="dxa"/>
            <w:vAlign w:val="center"/>
          </w:tcPr>
          <w:p w14:paraId="67AA460A">
            <w:pPr>
              <w:snapToGrid w:val="0"/>
              <w:spacing w:line="520" w:lineRule="exact"/>
              <w:jc w:val="left"/>
              <w:rPr>
                <w:rFonts w:hint="eastAsia" w:ascii="宋体" w:hAnsi="宋体" w:cs="宋体"/>
                <w:sz w:val="28"/>
                <w:szCs w:val="28"/>
              </w:rPr>
            </w:pPr>
            <w:r>
              <w:rPr>
                <w:rFonts w:hint="eastAsia" w:ascii="宋体" w:hAnsi="宋体" w:cs="宋体"/>
                <w:sz w:val="28"/>
                <w:szCs w:val="28"/>
              </w:rPr>
              <w:t>超声雾化低频近红外线治疗仪</w:t>
            </w:r>
          </w:p>
        </w:tc>
        <w:tc>
          <w:tcPr>
            <w:tcW w:w="965" w:type="dxa"/>
            <w:vAlign w:val="center"/>
          </w:tcPr>
          <w:p w14:paraId="171985AA">
            <w:pPr>
              <w:widowControl/>
              <w:snapToGrid w:val="0"/>
              <w:spacing w:line="520" w:lineRule="exact"/>
              <w:jc w:val="center"/>
              <w:textAlignment w:val="center"/>
              <w:rPr>
                <w:rFonts w:hint="eastAsia" w:ascii="宋体" w:hAnsi="宋体" w:cs="宋体"/>
                <w:kern w:val="0"/>
                <w:sz w:val="28"/>
                <w:szCs w:val="28"/>
              </w:rPr>
            </w:pPr>
            <w:r>
              <w:rPr>
                <w:rStyle w:val="127"/>
                <w:rFonts w:hint="eastAsia"/>
                <w:sz w:val="28"/>
                <w:szCs w:val="28"/>
                <w:lang w:bidi="ar"/>
              </w:rPr>
              <w:t>台</w:t>
            </w:r>
          </w:p>
        </w:tc>
        <w:tc>
          <w:tcPr>
            <w:tcW w:w="1035" w:type="dxa"/>
            <w:vAlign w:val="center"/>
          </w:tcPr>
          <w:p w14:paraId="343AAB4B">
            <w:pPr>
              <w:widowControl/>
              <w:snapToGrid w:val="0"/>
              <w:spacing w:line="520" w:lineRule="exact"/>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w:t>
            </w:r>
          </w:p>
        </w:tc>
        <w:tc>
          <w:tcPr>
            <w:tcW w:w="1515" w:type="dxa"/>
            <w:vAlign w:val="center"/>
          </w:tcPr>
          <w:p w14:paraId="3F49AD5A">
            <w:pPr>
              <w:widowControl/>
              <w:snapToGrid w:val="0"/>
              <w:spacing w:line="520" w:lineRule="exact"/>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30</w:t>
            </w:r>
          </w:p>
        </w:tc>
        <w:tc>
          <w:tcPr>
            <w:tcW w:w="2325" w:type="dxa"/>
            <w:vMerge w:val="continue"/>
            <w:vAlign w:val="center"/>
          </w:tcPr>
          <w:p w14:paraId="0D3820E2">
            <w:pPr>
              <w:snapToGrid w:val="0"/>
              <w:spacing w:line="520" w:lineRule="exact"/>
              <w:jc w:val="right"/>
              <w:rPr>
                <w:rFonts w:hint="eastAsia" w:ascii="宋体" w:hAnsi="宋体" w:cs="宋体"/>
                <w:sz w:val="28"/>
                <w:szCs w:val="28"/>
              </w:rPr>
            </w:pPr>
          </w:p>
        </w:tc>
      </w:tr>
      <w:tr w14:paraId="7281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Merge w:val="continue"/>
            <w:vAlign w:val="center"/>
          </w:tcPr>
          <w:p w14:paraId="34A71245">
            <w:pPr>
              <w:snapToGrid w:val="0"/>
              <w:spacing w:line="520" w:lineRule="exact"/>
              <w:jc w:val="center"/>
              <w:rPr>
                <w:rFonts w:hint="eastAsia" w:ascii="宋体" w:hAnsi="宋体" w:cs="宋体"/>
                <w:sz w:val="28"/>
                <w:szCs w:val="28"/>
              </w:rPr>
            </w:pPr>
          </w:p>
        </w:tc>
        <w:tc>
          <w:tcPr>
            <w:tcW w:w="898" w:type="dxa"/>
            <w:vAlign w:val="center"/>
          </w:tcPr>
          <w:p w14:paraId="5CAB2FD1">
            <w:pPr>
              <w:snapToGrid w:val="0"/>
              <w:spacing w:line="520" w:lineRule="exact"/>
              <w:jc w:val="center"/>
              <w:rPr>
                <w:rFonts w:hint="eastAsia" w:ascii="宋体" w:hAnsi="宋体" w:cs="宋体"/>
                <w:sz w:val="28"/>
                <w:szCs w:val="28"/>
              </w:rPr>
            </w:pPr>
            <w:r>
              <w:rPr>
                <w:rFonts w:hint="eastAsia" w:ascii="宋体" w:hAnsi="宋体" w:cs="宋体"/>
                <w:sz w:val="28"/>
                <w:szCs w:val="28"/>
              </w:rPr>
              <w:t>4</w:t>
            </w:r>
          </w:p>
        </w:tc>
        <w:tc>
          <w:tcPr>
            <w:tcW w:w="2016" w:type="dxa"/>
            <w:vAlign w:val="center"/>
          </w:tcPr>
          <w:p w14:paraId="250C550C">
            <w:pPr>
              <w:snapToGrid w:val="0"/>
              <w:spacing w:line="520" w:lineRule="exact"/>
              <w:jc w:val="left"/>
              <w:rPr>
                <w:rFonts w:hint="eastAsia" w:ascii="宋体" w:hAnsi="宋体" w:cs="宋体"/>
                <w:sz w:val="28"/>
                <w:szCs w:val="28"/>
              </w:rPr>
            </w:pPr>
            <w:r>
              <w:rPr>
                <w:rFonts w:hint="eastAsia" w:ascii="宋体" w:hAnsi="宋体" w:cs="宋体"/>
                <w:sz w:val="28"/>
                <w:szCs w:val="28"/>
              </w:rPr>
              <w:t>射频控温热凝设备</w:t>
            </w:r>
          </w:p>
        </w:tc>
        <w:tc>
          <w:tcPr>
            <w:tcW w:w="965" w:type="dxa"/>
            <w:vAlign w:val="center"/>
          </w:tcPr>
          <w:p w14:paraId="20FD256E">
            <w:pPr>
              <w:widowControl/>
              <w:snapToGrid w:val="0"/>
              <w:spacing w:line="520" w:lineRule="exact"/>
              <w:jc w:val="center"/>
              <w:textAlignment w:val="center"/>
              <w:rPr>
                <w:rFonts w:hint="eastAsia" w:ascii="宋体" w:hAnsi="宋体" w:cs="宋体"/>
                <w:kern w:val="0"/>
                <w:sz w:val="28"/>
                <w:szCs w:val="28"/>
              </w:rPr>
            </w:pPr>
            <w:r>
              <w:rPr>
                <w:rStyle w:val="127"/>
                <w:rFonts w:hint="eastAsia"/>
                <w:sz w:val="28"/>
                <w:szCs w:val="28"/>
                <w:lang w:bidi="ar"/>
              </w:rPr>
              <w:t>台</w:t>
            </w:r>
          </w:p>
        </w:tc>
        <w:tc>
          <w:tcPr>
            <w:tcW w:w="1035" w:type="dxa"/>
            <w:vAlign w:val="center"/>
          </w:tcPr>
          <w:p w14:paraId="52D3CF9E">
            <w:pPr>
              <w:widowControl/>
              <w:snapToGrid w:val="0"/>
              <w:spacing w:line="520" w:lineRule="exact"/>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1</w:t>
            </w:r>
          </w:p>
        </w:tc>
        <w:tc>
          <w:tcPr>
            <w:tcW w:w="1515" w:type="dxa"/>
            <w:vAlign w:val="center"/>
          </w:tcPr>
          <w:p w14:paraId="2330E7DD">
            <w:pPr>
              <w:widowControl/>
              <w:snapToGrid w:val="0"/>
              <w:spacing w:line="520" w:lineRule="exact"/>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18</w:t>
            </w:r>
          </w:p>
        </w:tc>
        <w:tc>
          <w:tcPr>
            <w:tcW w:w="2325" w:type="dxa"/>
            <w:vMerge w:val="continue"/>
            <w:vAlign w:val="center"/>
          </w:tcPr>
          <w:p w14:paraId="3B6997CC">
            <w:pPr>
              <w:snapToGrid w:val="0"/>
              <w:spacing w:line="520" w:lineRule="exact"/>
              <w:jc w:val="right"/>
              <w:rPr>
                <w:rFonts w:hint="eastAsia" w:ascii="宋体" w:hAnsi="宋体" w:cs="宋体"/>
                <w:sz w:val="28"/>
                <w:szCs w:val="28"/>
              </w:rPr>
            </w:pPr>
          </w:p>
        </w:tc>
      </w:tr>
      <w:tr w14:paraId="7CEB9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17" w:type="dxa"/>
            <w:vMerge w:val="continue"/>
            <w:vAlign w:val="center"/>
          </w:tcPr>
          <w:p w14:paraId="26EA2211">
            <w:pPr>
              <w:snapToGrid w:val="0"/>
              <w:spacing w:line="520" w:lineRule="exact"/>
              <w:jc w:val="center"/>
              <w:rPr>
                <w:rFonts w:hint="eastAsia" w:ascii="宋体" w:hAnsi="宋体" w:cs="宋体"/>
                <w:sz w:val="28"/>
                <w:szCs w:val="28"/>
              </w:rPr>
            </w:pPr>
          </w:p>
        </w:tc>
        <w:tc>
          <w:tcPr>
            <w:tcW w:w="898" w:type="dxa"/>
            <w:vAlign w:val="center"/>
          </w:tcPr>
          <w:p w14:paraId="337EA907">
            <w:pPr>
              <w:snapToGrid w:val="0"/>
              <w:spacing w:line="520" w:lineRule="exact"/>
              <w:jc w:val="center"/>
              <w:rPr>
                <w:rFonts w:hint="eastAsia" w:ascii="宋体" w:hAnsi="宋体" w:cs="宋体"/>
                <w:sz w:val="28"/>
                <w:szCs w:val="28"/>
              </w:rPr>
            </w:pPr>
            <w:r>
              <w:rPr>
                <w:rFonts w:hint="eastAsia" w:ascii="宋体" w:hAnsi="宋体" w:cs="宋体"/>
                <w:sz w:val="28"/>
                <w:szCs w:val="28"/>
              </w:rPr>
              <w:t>5</w:t>
            </w:r>
          </w:p>
        </w:tc>
        <w:tc>
          <w:tcPr>
            <w:tcW w:w="2016" w:type="dxa"/>
            <w:vAlign w:val="center"/>
          </w:tcPr>
          <w:p w14:paraId="5A75009C">
            <w:pPr>
              <w:snapToGrid w:val="0"/>
              <w:spacing w:line="520" w:lineRule="exact"/>
              <w:jc w:val="left"/>
              <w:rPr>
                <w:rFonts w:hint="eastAsia" w:ascii="宋体" w:hAnsi="宋体" w:cs="宋体"/>
                <w:sz w:val="28"/>
                <w:szCs w:val="28"/>
              </w:rPr>
            </w:pPr>
            <w:r>
              <w:rPr>
                <w:rFonts w:hint="eastAsia" w:ascii="宋体" w:hAnsi="宋体" w:cs="宋体"/>
                <w:sz w:val="28"/>
                <w:szCs w:val="28"/>
              </w:rPr>
              <w:t>内热针治疗仪</w:t>
            </w:r>
          </w:p>
        </w:tc>
        <w:tc>
          <w:tcPr>
            <w:tcW w:w="965" w:type="dxa"/>
            <w:vAlign w:val="center"/>
          </w:tcPr>
          <w:p w14:paraId="61493952">
            <w:pPr>
              <w:widowControl/>
              <w:snapToGrid w:val="0"/>
              <w:spacing w:line="520" w:lineRule="exact"/>
              <w:jc w:val="center"/>
              <w:textAlignment w:val="center"/>
              <w:rPr>
                <w:rFonts w:hint="eastAsia" w:ascii="宋体" w:hAnsi="宋体" w:cs="宋体"/>
                <w:kern w:val="0"/>
                <w:sz w:val="28"/>
                <w:szCs w:val="28"/>
              </w:rPr>
            </w:pPr>
            <w:r>
              <w:rPr>
                <w:rStyle w:val="127"/>
                <w:rFonts w:hint="eastAsia"/>
                <w:sz w:val="28"/>
                <w:szCs w:val="28"/>
                <w:lang w:bidi="ar"/>
              </w:rPr>
              <w:t>台</w:t>
            </w:r>
          </w:p>
        </w:tc>
        <w:tc>
          <w:tcPr>
            <w:tcW w:w="1035" w:type="dxa"/>
            <w:vAlign w:val="center"/>
          </w:tcPr>
          <w:p w14:paraId="1D699C05">
            <w:pPr>
              <w:widowControl/>
              <w:snapToGrid w:val="0"/>
              <w:spacing w:line="520" w:lineRule="exact"/>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2</w:t>
            </w:r>
          </w:p>
        </w:tc>
        <w:tc>
          <w:tcPr>
            <w:tcW w:w="1515" w:type="dxa"/>
            <w:vAlign w:val="center"/>
          </w:tcPr>
          <w:p w14:paraId="188869BB">
            <w:pPr>
              <w:widowControl/>
              <w:snapToGrid w:val="0"/>
              <w:spacing w:line="520" w:lineRule="exact"/>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3.5</w:t>
            </w:r>
          </w:p>
        </w:tc>
        <w:tc>
          <w:tcPr>
            <w:tcW w:w="2325" w:type="dxa"/>
            <w:vMerge w:val="continue"/>
            <w:vAlign w:val="center"/>
          </w:tcPr>
          <w:p w14:paraId="6027D65D">
            <w:pPr>
              <w:snapToGrid w:val="0"/>
              <w:spacing w:line="520" w:lineRule="exact"/>
              <w:jc w:val="right"/>
              <w:rPr>
                <w:rFonts w:hint="eastAsia" w:ascii="宋体" w:hAnsi="宋体" w:cs="宋体"/>
                <w:sz w:val="28"/>
                <w:szCs w:val="28"/>
              </w:rPr>
            </w:pPr>
          </w:p>
        </w:tc>
      </w:tr>
    </w:tbl>
    <w:p w14:paraId="2F2AE727">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15.床单元技术参数</w:t>
      </w:r>
    </w:p>
    <w:p w14:paraId="24DAD139">
      <w:pPr>
        <w:widowControl/>
        <w:spacing w:after="60" w:line="520" w:lineRule="exact"/>
        <w:ind w:firstLine="560" w:firstLineChars="200"/>
        <w:rPr>
          <w:rFonts w:hint="eastAsia" w:ascii="宋体" w:hAnsi="宋体" w:cs="宋体"/>
          <w:sz w:val="28"/>
          <w:szCs w:val="28"/>
        </w:rPr>
      </w:pPr>
      <w:r>
        <w:rPr>
          <w:rFonts w:hint="eastAsia" w:ascii="宋体" w:hAnsi="宋体" w:cs="宋体"/>
          <w:b/>
          <w:sz w:val="28"/>
          <w:szCs w:val="28"/>
        </w:rPr>
        <w:t>ABS双摇床</w:t>
      </w:r>
    </w:p>
    <w:p w14:paraId="5FE0D18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15.1尺寸规格：2100*960*500mm（长*宽*高）（±20mm）；</w:t>
      </w:r>
    </w:p>
    <w:p w14:paraId="4801588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15.2背部升降0-70°±5°，腿部升降0-35°±5°，床体承重≥240kg；</w:t>
      </w:r>
    </w:p>
    <w:p w14:paraId="61E58FF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15.3床面板采用一次冲压成型钢板床面，多孔设计，防滑透气，表面光洁，四角圆润，床板厚度≥1.2mm，内有加强筋；</w:t>
      </w:r>
    </w:p>
    <w:p w14:paraId="50D8BCB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15.4床体采用≥40*80*2.0mm优质冷轧钢管，焊接组装，结构坚固；</w:t>
      </w:r>
    </w:p>
    <w:p w14:paraId="4D2EB25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15.5床头、床尾采用优质ABS工程塑料一次注塑成型，易清洗、易消毒；床头床尾为插式固定配有锁定装置，可快速拆卸，床尾配有病历卡插座；</w:t>
      </w:r>
    </w:p>
    <w:p w14:paraId="039622A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15.6摇把为ABS工程塑料注塑成型，内置钢芯，隐藏式摇杆，具有极限保护装置；</w:t>
      </w:r>
    </w:p>
    <w:p w14:paraId="54E893F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15.7护栏：钢制折叠护栏，采用手握式开关，带防夹手设计；</w:t>
      </w:r>
    </w:p>
    <w:p w14:paraId="6FFCC5B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15.8脚轮：采用≥125mm中控静音脚轮，轮面TPR耐磨材料，带刹车装置；</w:t>
      </w:r>
    </w:p>
    <w:p w14:paraId="740A115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15.9餐桌：采用翻板式餐桌，ABS餐桌面，带有水杯槽和手抓孔，易清洗，耐磨损，并充分节省病房有效的空间。</w:t>
      </w:r>
    </w:p>
    <w:p w14:paraId="7153D43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15.10其他配置：配有引流挂钩。</w:t>
      </w:r>
    </w:p>
    <w:p w14:paraId="353895D4">
      <w:pPr>
        <w:widowControl/>
        <w:shd w:val="clear"/>
        <w:spacing w:after="60" w:line="520" w:lineRule="exact"/>
        <w:ind w:firstLine="560" w:firstLineChars="200"/>
        <w:rPr>
          <w:rFonts w:hint="eastAsia" w:ascii="宋体" w:hAnsi="宋体" w:cs="宋体"/>
          <w:sz w:val="28"/>
          <w:szCs w:val="28"/>
        </w:rPr>
      </w:pPr>
      <w:r>
        <w:rPr>
          <w:rFonts w:hint="eastAsia" w:ascii="宋体" w:hAnsi="宋体" w:cs="宋体"/>
          <w:b/>
          <w:sz w:val="28"/>
          <w:szCs w:val="28"/>
        </w:rPr>
        <w:t>床垫</w:t>
      </w:r>
    </w:p>
    <w:p w14:paraId="79B1548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15.11床垫与床板尺寸配套，床垫面料采用防水、防滑、透气、抗菌面料，带有拉链便于拆洗；</w:t>
      </w:r>
    </w:p>
    <w:p w14:paraId="13B24B4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15.12床垫总厚度≥80mm，由软椰丝（厚度≥40mm，经高温灭菌处理）和高密度海绵（厚度≥40mm）组成。</w:t>
      </w:r>
    </w:p>
    <w:p w14:paraId="47AE80E1">
      <w:pPr>
        <w:widowControl/>
        <w:shd w:val="clear"/>
        <w:spacing w:after="60" w:line="520" w:lineRule="exact"/>
        <w:ind w:firstLine="560" w:firstLineChars="200"/>
        <w:rPr>
          <w:rFonts w:hint="eastAsia" w:ascii="宋体" w:hAnsi="宋体" w:cs="宋体"/>
          <w:sz w:val="28"/>
          <w:szCs w:val="28"/>
        </w:rPr>
      </w:pPr>
      <w:r>
        <w:rPr>
          <w:rFonts w:hint="eastAsia" w:ascii="宋体" w:hAnsi="宋体" w:cs="宋体"/>
          <w:b/>
          <w:sz w:val="28"/>
          <w:szCs w:val="28"/>
        </w:rPr>
        <w:t>床头柜</w:t>
      </w:r>
    </w:p>
    <w:p w14:paraId="0D5D6D8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15.13规格：480*480*780mm（长×宽×高）（±10mm）；</w:t>
      </w:r>
    </w:p>
    <w:p w14:paraId="6BB25EC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15.14采用优质ABS工程塑料注塑成型，配不锈钢台面，易清洁；三层结构：上部抽板、中间抽屉、下部带门储物柜；</w:t>
      </w:r>
    </w:p>
    <w:p w14:paraId="4B27DED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15.15柜内有可调节活动层板，柜身带毛巾架；</w:t>
      </w:r>
    </w:p>
    <w:p w14:paraId="4D32492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15.16板面承重≥35kg。</w:t>
      </w:r>
    </w:p>
    <w:p w14:paraId="2DCADF70">
      <w:pPr>
        <w:widowControl/>
        <w:shd w:val="clear"/>
        <w:spacing w:after="60" w:line="520" w:lineRule="exact"/>
        <w:ind w:firstLine="560" w:firstLineChars="200"/>
        <w:rPr>
          <w:rFonts w:hint="eastAsia" w:ascii="宋体" w:hAnsi="宋体" w:cs="宋体"/>
          <w:sz w:val="28"/>
          <w:szCs w:val="28"/>
        </w:rPr>
      </w:pPr>
      <w:r>
        <w:rPr>
          <w:rFonts w:hint="eastAsia" w:ascii="宋体" w:hAnsi="宋体" w:cs="宋体"/>
          <w:b/>
          <w:sz w:val="28"/>
          <w:szCs w:val="28"/>
        </w:rPr>
        <w:t>方凳</w:t>
      </w:r>
    </w:p>
    <w:p w14:paraId="35EFB1D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15.17蓝色PP凳面；</w:t>
      </w:r>
    </w:p>
    <w:p w14:paraId="5009171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15.18方凳规格：340*270*440mm（±5mm），凳面尺寸：340*270*30mm（±5mm）；</w:t>
      </w:r>
    </w:p>
    <w:p w14:paraId="66EB893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15.19由凳架、凳面、脚套组成；凳架由≥40*20*1.1mm碳素钢方管及≥20*20*1.1mm碳素钢方管焊接经硅烷处理后二次喷塑；凳架下配PVC梅花脚套，防滑，防止划伤地板。</w:t>
      </w:r>
    </w:p>
    <w:p w14:paraId="0D069472">
      <w:pPr>
        <w:widowControl/>
        <w:shd w:val="clear"/>
        <w:spacing w:after="60" w:line="520" w:lineRule="exact"/>
        <w:ind w:firstLine="560" w:firstLineChars="200"/>
        <w:rPr>
          <w:rFonts w:hint="eastAsia" w:ascii="宋体" w:hAnsi="宋体" w:cs="宋体"/>
          <w:b/>
          <w:sz w:val="28"/>
          <w:szCs w:val="28"/>
        </w:rPr>
      </w:pPr>
      <w:r>
        <w:rPr>
          <w:rFonts w:hint="eastAsia" w:ascii="宋体" w:hAnsi="宋体" w:cs="宋体"/>
          <w:b/>
          <w:sz w:val="28"/>
          <w:szCs w:val="28"/>
        </w:rPr>
        <w:t>陪护椅</w:t>
      </w:r>
    </w:p>
    <w:p w14:paraId="4803BC1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15.20规格：720×620×920mm（展开尺寸：≥620×1850mm）（±20mm）</w:t>
      </w:r>
    </w:p>
    <w:p w14:paraId="38A3788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15.21扶手材料为直径≥Φ38×1.5mm壁厚优质碳钢光亮管；</w:t>
      </w:r>
    </w:p>
    <w:p w14:paraId="46EF025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15.22框架材料为直径≥Φ25×1.2mm壁厚优质碳钢光亮管；</w:t>
      </w:r>
    </w:p>
    <w:p w14:paraId="27B78EA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15.23支架方管使用≥40×25×1.2mm优质碳钢光亮管；</w:t>
      </w:r>
    </w:p>
    <w:p w14:paraId="646BB5B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15.24座椅板面采用优质九夹板和≥2cm高密度海绵组成，枕头为≥8cm高密度海绵，上覆优质PVC软皮。</w:t>
      </w:r>
    </w:p>
    <w:p w14:paraId="0193A6C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15.25每块座椅板下框架中设置≥三根22×3mm扁铁，扁铁与座椅板采用Φ6螺栓固定。</w:t>
      </w:r>
    </w:p>
    <w:p w14:paraId="065A68D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15.26小脚(材料用方管25*1.2mm)处用3×4钢丝绳链接，连接方式结实耐用，不损伤钢丝绳。</w:t>
      </w:r>
    </w:p>
    <w:p w14:paraId="53AC6D8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15.27所有椅架使用精选优质碳钢光亮管,用进口粉末静电喷涂，经高温烤制.耐腐蚀，不脱皮，在室内常规使用10年不返锈；</w:t>
      </w:r>
    </w:p>
    <w:p w14:paraId="73C46CE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15.28所有焊接处的焊缝饱满，焊接工艺需观感结实、美观。</w:t>
      </w:r>
    </w:p>
    <w:p w14:paraId="56F5021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15.29脚轮为尼龙工程塑料注塑而成万向轮两个，尼龙定向轮两个。</w:t>
      </w:r>
    </w:p>
    <w:p w14:paraId="4538E55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15.30拉开可做单人床使用。</w:t>
      </w:r>
    </w:p>
    <w:p w14:paraId="725F3A5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15.31净重：≥25kg。</w:t>
      </w:r>
    </w:p>
    <w:p w14:paraId="16149ED3">
      <w:pPr>
        <w:widowControl/>
        <w:shd w:val="clear"/>
        <w:spacing w:after="60" w:line="520" w:lineRule="exact"/>
        <w:ind w:firstLine="560" w:firstLineChars="200"/>
        <w:rPr>
          <w:rFonts w:hint="eastAsia" w:ascii="宋体" w:hAnsi="宋体" w:cs="宋体"/>
          <w:sz w:val="28"/>
          <w:szCs w:val="28"/>
        </w:rPr>
      </w:pPr>
      <w:r>
        <w:rPr>
          <w:rFonts w:hint="eastAsia" w:ascii="宋体" w:hAnsi="宋体" w:cs="宋体"/>
          <w:b/>
          <w:sz w:val="28"/>
          <w:szCs w:val="28"/>
        </w:rPr>
        <w:t>床上用品</w:t>
      </w:r>
    </w:p>
    <w:p w14:paraId="29AE895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15.32包含床单、被套、枕套、被芯、枕芯、薄床褥等。</w:t>
      </w:r>
    </w:p>
    <w:p w14:paraId="4992D7E2">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16.紫外线空气消毒机技术参数</w:t>
      </w:r>
    </w:p>
    <w:p w14:paraId="7550E8A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16.1消毒方式：紫外线消毒+循环风+负氧离子，人机共存，可动态/静态消毒；</w:t>
      </w:r>
    </w:p>
    <w:p w14:paraId="20C4C03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16.2外壳冷轧钢板，壁挂式，下进风，上出风，正面平行出风；适用空间≥100m³；</w:t>
      </w:r>
    </w:p>
    <w:p w14:paraId="0DF3594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16.3额定功率≤135W，循环风量≥800m³/h，风速高、中、低三档可调；</w:t>
      </w:r>
    </w:p>
    <w:p w14:paraId="044DED8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16.4噪声≤50dB（提供第三方检测报告）；</w:t>
      </w:r>
    </w:p>
    <w:p w14:paraId="3DCBF620">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16.5白色葡萄球菌杀灭率≥99.95%；自然菌消亡率≥90.00%（提供第三方检测报告）；</w:t>
      </w:r>
    </w:p>
    <w:p w14:paraId="3F5F0B5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16.6紫外线泄漏≤0.1μW/cm²（提供第三方检测报告）；</w:t>
      </w:r>
    </w:p>
    <w:p w14:paraId="1CDE70B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16.7臭氧释放量≤0.02mg/m³（提供第三方检测报告）；</w:t>
      </w:r>
    </w:p>
    <w:p w14:paraId="6DE6053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16.8负氧离子释放量≥6×10⁶个/cm³（提供第三方检测报告）；</w:t>
      </w:r>
    </w:p>
    <w:p w14:paraId="39B68D4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16.9灯管寿命≥5000小时；机内紫外线辐照强度≥10000μW/cm²（提供第三方检测报告）；</w:t>
      </w:r>
    </w:p>
    <w:p w14:paraId="31EA0B6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16.10三种消毒模式：手动常开、手动定时、程控定时自动；红外遥控，程控定时≥9组，工作时间累计功能；</w:t>
      </w:r>
    </w:p>
    <w:p w14:paraId="7D7A2EF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16.11具备紫外线灯管故障、滤网清洗提醒、风机故障报警等报警功能；</w:t>
      </w:r>
    </w:p>
    <w:p w14:paraId="1796619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16.12液晶显示屏，显示时间、定时信息、紫外线强度、灯管与滤网累计时间等。</w:t>
      </w:r>
    </w:p>
    <w:p w14:paraId="31AB6C3E">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17.超声雾化低频近红外线治疗仪技术参数</w:t>
      </w:r>
    </w:p>
    <w:p w14:paraId="15090782">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17.1需实现超声雾化治疗、低频电刺激治疗、近红外线治疗三类临床治疗功能；</w:t>
      </w:r>
    </w:p>
    <w:p w14:paraId="57F24000">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17.2▲超声雾化模块：雾化率≥2.5mL/min（提供第三方机构出具的检测报告或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6C2B8573">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17.3超声振荡频率≥1.5MHz；雾化温度均匀性≤5℃，雾化温度稳定性≤5℃；</w:t>
      </w:r>
    </w:p>
    <w:p w14:paraId="6CD4DD89">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17.4治疗时间控制：1～99分可调；定时结束可语音提示；</w:t>
      </w:r>
    </w:p>
    <w:p w14:paraId="606FEBE2">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17.5超声雾化模块温控范围：35℃~43℃，最高温度≤45℃；</w:t>
      </w:r>
    </w:p>
    <w:p w14:paraId="0445AAC6">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17.6具有两路独立的超温保护装置，在患者易触及位置设有切断加热电源装置及语音提示；</w:t>
      </w:r>
    </w:p>
    <w:p w14:paraId="7E6B48BC">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17.7雾化器整机正常工作噪声：≤50dB；</w:t>
      </w:r>
    </w:p>
    <w:p w14:paraId="51506CFA">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17.8▲低频电刺激模块：治疗通道≥6通道，支持中医穴位治疗（提供第三方机构出具的检测报告或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6A6C7712">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17.9低频输出脉冲宽度：≤2.5ms；输出电压幅值：≤23V；开路电压：≤500V；</w:t>
      </w:r>
    </w:p>
    <w:p w14:paraId="1C2AD3A7">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17.10低频输出脉冲频率：1Hz~1KHz；输出脉冲能量：≤300mJ；</w:t>
      </w:r>
    </w:p>
    <w:p w14:paraId="7190FA4B">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17.11▲近红外模块：单个治疗片最大光输出功率≤0.8W，且不低于0.1W（提供第三方机构出具的检测报告或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4062A5E3">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17.12近红外光输出波长：800nm~1000nm（误差±10nm）；</w:t>
      </w:r>
    </w:p>
    <w:p w14:paraId="3D5B3D85">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17.13近红外线治疗模式≥3种；</w:t>
      </w:r>
    </w:p>
    <w:p w14:paraId="0FCA74D9">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17.14近红外治疗模块治疗面最高温度≤45℃；</w:t>
      </w:r>
    </w:p>
    <w:p w14:paraId="215189EF">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17.15全中文操作界面，彩色触摸屏显示操作，屏幕尺寸≥10英寸；</w:t>
      </w:r>
    </w:p>
    <w:p w14:paraId="18684893">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17.16内置治疗处方，包含糖尿病等常见疾病辅助治疗处方，可一键调用；</w:t>
      </w:r>
    </w:p>
    <w:p w14:paraId="5F72F949">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17.17具备一键锁屏功能，防止治疗时误操作；具备急停开关接口，患者在不适时可紧急停止治疗；</w:t>
      </w:r>
    </w:p>
    <w:p w14:paraId="70936930">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17.18具备病人信息登记及治疗数据存储、查询、导出功能；</w:t>
      </w:r>
    </w:p>
    <w:p w14:paraId="660A5D7B">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17.19设备铭牌标注使用期限≥8年；</w:t>
      </w:r>
    </w:p>
    <w:p w14:paraId="3F9F7C08">
      <w:pPr>
        <w:widowControl/>
        <w:shd w:val="clear"/>
        <w:spacing w:after="60" w:line="520" w:lineRule="exact"/>
        <w:ind w:firstLine="560" w:firstLineChars="200"/>
        <w:rPr>
          <w:rFonts w:hint="eastAsia" w:ascii="宋体" w:hAnsi="宋体" w:cs="宋体"/>
          <w:sz w:val="28"/>
          <w:szCs w:val="28"/>
        </w:rPr>
      </w:pPr>
      <w:r>
        <w:rPr>
          <w:rFonts w:hint="eastAsia" w:ascii="宋体" w:hAnsi="宋体" w:cs="宋体"/>
          <w:sz w:val="28"/>
          <w:szCs w:val="28"/>
        </w:rPr>
        <w:t>17.20设备配套耗材（如有）须在省级药品和医用耗材集中采购目录内；</w:t>
      </w:r>
    </w:p>
    <w:p w14:paraId="01457298">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18.射频控温热凝设备技术参数</w:t>
      </w:r>
    </w:p>
    <w:p w14:paraId="5048FEB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18.1电阻抗模式：人体生物阻抗特性的</w:t>
      </w:r>
      <w:r>
        <w:rPr>
          <w:rFonts w:hint="eastAsia" w:ascii="宋体" w:hAnsi="宋体" w:cs="宋体"/>
          <w:sz w:val="28"/>
          <w:szCs w:val="28"/>
          <w:lang w:val="en-US" w:eastAsia="zh-CN"/>
        </w:rPr>
        <w:t>3</w:t>
      </w:r>
      <w:r>
        <w:rPr>
          <w:rFonts w:hint="eastAsia" w:ascii="宋体" w:hAnsi="宋体" w:cs="宋体"/>
          <w:sz w:val="28"/>
          <w:szCs w:val="28"/>
          <w:highlight w:val="none"/>
          <w:lang w:val="en-US" w:eastAsia="zh-CN"/>
        </w:rPr>
        <w:t>0</w:t>
      </w:r>
      <w:r>
        <w:rPr>
          <w:rFonts w:hint="eastAsia" w:ascii="宋体" w:hAnsi="宋体" w:cs="宋体"/>
          <w:sz w:val="28"/>
          <w:szCs w:val="28"/>
          <w:highlight w:val="none"/>
          <w:lang w:eastAsia="zh-CN"/>
        </w:rPr>
        <w:t>～</w:t>
      </w:r>
      <w:r>
        <w:rPr>
          <w:rFonts w:hint="eastAsia" w:ascii="宋体" w:hAnsi="宋体" w:cs="宋体"/>
          <w:sz w:val="28"/>
          <w:szCs w:val="28"/>
          <w:highlight w:val="none"/>
        </w:rPr>
        <w:t>2900</w:t>
      </w:r>
      <w:r>
        <w:rPr>
          <w:rFonts w:hint="eastAsia" w:ascii="宋体" w:hAnsi="宋体" w:cs="宋体"/>
          <w:sz w:val="28"/>
          <w:szCs w:val="28"/>
        </w:rPr>
        <w:t>欧姆宽频数据显示范围；</w:t>
      </w:r>
    </w:p>
    <w:p w14:paraId="511419D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18.2电刺激模式：具有恒定电流、恒定电压刺激功能；</w:t>
      </w:r>
    </w:p>
    <w:p w14:paraId="7D770EC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18.3电压刺激模式：电压刺激幅度：0.00~10.0V，精度0.1V；</w:t>
      </w:r>
    </w:p>
    <w:p w14:paraId="058B4E9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18.4电流刺激模式：电流刺激幅度：0.00~10.00mA，精度0.1mA；</w:t>
      </w:r>
    </w:p>
    <w:p w14:paraId="2881BAB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18.5▲射频治疗模式：具有单路应用</w:t>
      </w:r>
      <w:r>
        <w:rPr>
          <w:rFonts w:hint="eastAsia" w:ascii="宋体" w:hAnsi="宋体" w:cs="宋体"/>
          <w:sz w:val="28"/>
          <w:szCs w:val="28"/>
          <w:lang w:eastAsia="zh-CN"/>
        </w:rPr>
        <w:t>，</w:t>
      </w:r>
      <w:r>
        <w:rPr>
          <w:rFonts w:hint="eastAsia" w:ascii="宋体" w:hAnsi="宋体" w:cs="宋体"/>
          <w:sz w:val="28"/>
          <w:szCs w:val="28"/>
        </w:rPr>
        <w:t>连续射频模式：温度范围35℃~95℃（提供第三方机构出具的检测报告或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12B1D72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18.6▲脉冲射频模式：（1）高温脉冲射频温度：35~95℃；（2）高电压脉冲射频模式：20</w:t>
      </w:r>
      <w:r>
        <w:rPr>
          <w:rFonts w:hint="eastAsia" w:ascii="宋体" w:hAnsi="宋体" w:cs="宋体"/>
          <w:sz w:val="28"/>
          <w:szCs w:val="28"/>
          <w:lang w:eastAsia="zh-CN"/>
        </w:rPr>
        <w:t>～</w:t>
      </w:r>
      <w:r>
        <w:rPr>
          <w:rFonts w:hint="eastAsia" w:ascii="宋体" w:hAnsi="宋体" w:cs="宋体"/>
          <w:sz w:val="28"/>
          <w:szCs w:val="28"/>
        </w:rPr>
        <w:t>99V；（3）脉宽脉冲射频模式：3~40ms（提供第三方机构出具的检测报告或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04CC49D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18.7电刺激定位脉冲频率范围1</w:t>
      </w:r>
      <w:r>
        <w:rPr>
          <w:rFonts w:hint="eastAsia" w:ascii="宋体" w:hAnsi="宋体" w:cs="宋体"/>
          <w:sz w:val="28"/>
          <w:szCs w:val="28"/>
          <w:lang w:eastAsia="zh-CN"/>
        </w:rPr>
        <w:t>—</w:t>
      </w:r>
      <w:r>
        <w:rPr>
          <w:rFonts w:hint="eastAsia" w:ascii="宋体" w:hAnsi="宋体" w:cs="宋体"/>
          <w:sz w:val="28"/>
          <w:szCs w:val="28"/>
        </w:rPr>
        <w:t>200Hz，电脉冲宽度范围0.1~3ms；</w:t>
      </w:r>
    </w:p>
    <w:p w14:paraId="2781D4F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18.8测温范围：20℃-99℃；</w:t>
      </w:r>
    </w:p>
    <w:p w14:paraId="32441A4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18.9连续射频时间设定0-10min；脉冲射频时间设定0-30min；</w:t>
      </w:r>
    </w:p>
    <w:p w14:paraId="01A3989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18.10射频输出功率：≥40W；</w:t>
      </w:r>
    </w:p>
    <w:p w14:paraId="287946E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18.11有术前测试功能：可以对主机和电极测试，检测主机和电极状态是否良好；</w:t>
      </w:r>
    </w:p>
    <w:p w14:paraId="30EEC81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18.12设备根据自动检测并识别电极的连接数量和情况，智能选择进入单极，并根据射频治疗模式智能选择相应常用参数组；</w:t>
      </w:r>
    </w:p>
    <w:p w14:paraId="52129E3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18.13系统自设安全测试程序，电极功能、自动检测电极功能、超温报警、断开报警功能；</w:t>
      </w:r>
    </w:p>
    <w:p w14:paraId="17AC6F2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18.14配备两种手术电极，可高温高压灭菌重复使用手术电极及一次性射频消融电极；一次性射频消融电极须为江苏省挂网产品</w:t>
      </w:r>
      <w:r>
        <w:rPr>
          <w:rFonts w:hint="eastAsia" w:ascii="宋体" w:hAnsi="宋体" w:cs="宋体"/>
          <w:sz w:val="28"/>
          <w:szCs w:val="28"/>
          <w:lang w:eastAsia="zh-CN"/>
        </w:rPr>
        <w:t>（</w:t>
      </w:r>
      <w:r>
        <w:rPr>
          <w:rFonts w:hint="eastAsia" w:ascii="宋体" w:hAnsi="宋体" w:cs="宋体"/>
          <w:sz w:val="28"/>
          <w:szCs w:val="28"/>
        </w:rPr>
        <w:t>提供挂网佐证材料，并加盖投标人公章</w:t>
      </w:r>
      <w:r>
        <w:rPr>
          <w:rFonts w:hint="eastAsia" w:ascii="宋体" w:hAnsi="宋体" w:cs="宋体"/>
          <w:sz w:val="28"/>
          <w:szCs w:val="28"/>
          <w:lang w:eastAsia="zh-CN"/>
        </w:rPr>
        <w:t>）。</w:t>
      </w:r>
    </w:p>
    <w:p w14:paraId="6C661C8D">
      <w:pPr>
        <w:widowControl/>
        <w:spacing w:before="120" w:after="120" w:line="520" w:lineRule="exact"/>
        <w:ind w:firstLine="560" w:firstLineChars="200"/>
        <w:rPr>
          <w:rFonts w:hint="eastAsia" w:ascii="宋体" w:hAnsi="宋体" w:cs="宋体"/>
          <w:sz w:val="28"/>
          <w:szCs w:val="28"/>
          <w:shd w:val="clear" w:color="auto" w:fill="FFFF00"/>
        </w:rPr>
      </w:pPr>
      <w:r>
        <w:rPr>
          <w:rFonts w:hint="eastAsia" w:ascii="宋体" w:hAnsi="宋体" w:cs="宋体"/>
          <w:b/>
          <w:sz w:val="28"/>
          <w:szCs w:val="28"/>
        </w:rPr>
        <w:t>19.内热针治疗仪技术参数</w:t>
      </w:r>
    </w:p>
    <w:p w14:paraId="6BE45D3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19.1▲输出通道：≥20路独立输出，每一路均可独立测温、独立控温、独立显示实时温度，各路可单独启停（提供第三方机构出具的检测报告或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57C1BFE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19.2温度调节范围：38℃~60℃可调，具备温度超限报警保护；</w:t>
      </w:r>
    </w:p>
    <w:p w14:paraId="44234239">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19.3治疗定时：1</w:t>
      </w:r>
      <w:r>
        <w:rPr>
          <w:rFonts w:hint="eastAsia" w:ascii="宋体" w:hAnsi="宋体" w:cs="宋体"/>
          <w:sz w:val="28"/>
          <w:szCs w:val="28"/>
          <w:lang w:eastAsia="zh-CN"/>
        </w:rPr>
        <w:t>～</w:t>
      </w:r>
      <w:r>
        <w:rPr>
          <w:rFonts w:hint="eastAsia" w:ascii="宋体" w:hAnsi="宋体" w:cs="宋体"/>
          <w:sz w:val="28"/>
          <w:szCs w:val="28"/>
        </w:rPr>
        <w:t>99min可调，到达设定时间全部通道停止加热；</w:t>
      </w:r>
    </w:p>
    <w:p w14:paraId="11649C38">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19.4▲安全保护：每通道具备断线、超温、异常故障报警；具备双重过热保护，防止深部组织烫伤（提供第三方机构出具的检测报告或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39146FD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19.5整机额定输入功率≤100VA；</w:t>
      </w:r>
    </w:p>
    <w:p w14:paraId="65625DF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19.6支持内热针、内热刃针、内热小针刀多种针具配套使用；</w:t>
      </w:r>
    </w:p>
    <w:p w14:paraId="05EC110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19.7内热针具有一次性使用无菌和未灭菌内热针具，未灭菌内热针具可反复灭菌用；</w:t>
      </w:r>
    </w:p>
    <w:p w14:paraId="11E56EE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19.8可提供内热针具：Φ0.5mm、Φ0.7mm、Φ1.1mm等；</w:t>
      </w:r>
    </w:p>
    <w:p w14:paraId="2A56C56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19.9设备配套的内热针具</w:t>
      </w:r>
      <w:r>
        <w:rPr>
          <w:rFonts w:hint="eastAsia" w:ascii="宋体" w:hAnsi="宋体" w:cs="宋体"/>
          <w:sz w:val="28"/>
          <w:szCs w:val="28"/>
          <w:lang w:eastAsia="zh-CN"/>
        </w:rPr>
        <w:t>须具备</w:t>
      </w:r>
      <w:r>
        <w:rPr>
          <w:rFonts w:hint="eastAsia" w:ascii="宋体" w:hAnsi="宋体" w:cs="宋体"/>
          <w:sz w:val="28"/>
          <w:szCs w:val="28"/>
        </w:rPr>
        <w:t>医疗器械注册证。</w:t>
      </w:r>
    </w:p>
    <w:p w14:paraId="5292EFE8">
      <w:pPr>
        <w:adjustRightInd w:val="0"/>
        <w:snapToGrid w:val="0"/>
        <w:spacing w:line="520" w:lineRule="exact"/>
        <w:rPr>
          <w:rFonts w:hint="eastAsia" w:ascii="宋体" w:hAnsi="宋体" w:cs="宋体"/>
          <w:sz w:val="28"/>
          <w:szCs w:val="28"/>
        </w:rPr>
      </w:pPr>
      <w:r>
        <w:rPr>
          <w:rFonts w:hint="eastAsia" w:ascii="宋体" w:hAnsi="宋体" w:cs="宋体"/>
          <w:sz w:val="28"/>
          <w:szCs w:val="28"/>
        </w:rPr>
        <w:br w:type="page"/>
      </w:r>
      <w:r>
        <w:rPr>
          <w:rFonts w:hint="eastAsia" w:ascii="宋体" w:hAnsi="宋体" w:cs="宋体"/>
          <w:sz w:val="28"/>
          <w:szCs w:val="28"/>
        </w:rPr>
        <w:t>采购包6：</w:t>
      </w:r>
    </w:p>
    <w:tbl>
      <w:tblPr>
        <w:tblStyle w:val="43"/>
        <w:tblW w:w="9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817"/>
        <w:gridCol w:w="1299"/>
        <w:gridCol w:w="817"/>
        <w:gridCol w:w="817"/>
        <w:gridCol w:w="2150"/>
        <w:gridCol w:w="2263"/>
      </w:tblGrid>
      <w:tr w14:paraId="5162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58" w:type="dxa"/>
            <w:vAlign w:val="center"/>
          </w:tcPr>
          <w:p w14:paraId="73D9788D">
            <w:pPr>
              <w:snapToGrid w:val="0"/>
              <w:spacing w:line="520" w:lineRule="exact"/>
              <w:jc w:val="center"/>
              <w:rPr>
                <w:rFonts w:hint="eastAsia" w:ascii="宋体" w:hAnsi="宋体" w:cs="宋体"/>
                <w:b/>
                <w:sz w:val="28"/>
                <w:szCs w:val="28"/>
              </w:rPr>
            </w:pPr>
            <w:r>
              <w:rPr>
                <w:rFonts w:hint="eastAsia" w:ascii="宋体" w:hAnsi="宋体" w:cs="宋体"/>
                <w:b/>
                <w:sz w:val="28"/>
                <w:szCs w:val="28"/>
              </w:rPr>
              <w:t>采购包</w:t>
            </w:r>
          </w:p>
        </w:tc>
        <w:tc>
          <w:tcPr>
            <w:tcW w:w="817" w:type="dxa"/>
            <w:vAlign w:val="center"/>
          </w:tcPr>
          <w:p w14:paraId="2A2F4097">
            <w:pPr>
              <w:snapToGrid w:val="0"/>
              <w:spacing w:line="520" w:lineRule="exact"/>
              <w:jc w:val="center"/>
              <w:rPr>
                <w:rFonts w:hint="eastAsia" w:ascii="宋体" w:hAnsi="宋体" w:cs="宋体"/>
                <w:b/>
                <w:sz w:val="28"/>
                <w:szCs w:val="28"/>
              </w:rPr>
            </w:pPr>
            <w:r>
              <w:rPr>
                <w:rFonts w:hint="eastAsia" w:ascii="宋体" w:hAnsi="宋体" w:cs="宋体"/>
                <w:b/>
                <w:sz w:val="28"/>
                <w:szCs w:val="28"/>
              </w:rPr>
              <w:t>序号</w:t>
            </w:r>
          </w:p>
        </w:tc>
        <w:tc>
          <w:tcPr>
            <w:tcW w:w="1299" w:type="dxa"/>
            <w:vAlign w:val="center"/>
          </w:tcPr>
          <w:p w14:paraId="24A0805D">
            <w:pPr>
              <w:snapToGrid w:val="0"/>
              <w:spacing w:line="520" w:lineRule="exact"/>
              <w:jc w:val="center"/>
              <w:rPr>
                <w:rFonts w:hint="eastAsia" w:ascii="宋体" w:hAnsi="宋体" w:cs="宋体"/>
                <w:b/>
                <w:sz w:val="28"/>
                <w:szCs w:val="28"/>
              </w:rPr>
            </w:pPr>
            <w:r>
              <w:rPr>
                <w:rFonts w:hint="eastAsia" w:ascii="宋体" w:hAnsi="宋体" w:cs="宋体"/>
                <w:b/>
                <w:sz w:val="28"/>
                <w:szCs w:val="28"/>
              </w:rPr>
              <w:t>采购标的</w:t>
            </w:r>
          </w:p>
        </w:tc>
        <w:tc>
          <w:tcPr>
            <w:tcW w:w="817" w:type="dxa"/>
            <w:vAlign w:val="center"/>
          </w:tcPr>
          <w:p w14:paraId="48D623FF">
            <w:pPr>
              <w:snapToGrid w:val="0"/>
              <w:spacing w:line="520" w:lineRule="exact"/>
              <w:jc w:val="center"/>
              <w:rPr>
                <w:rFonts w:hint="eastAsia" w:ascii="宋体" w:hAnsi="宋体" w:cs="宋体"/>
                <w:b/>
                <w:sz w:val="28"/>
                <w:szCs w:val="28"/>
              </w:rPr>
            </w:pPr>
            <w:r>
              <w:rPr>
                <w:rFonts w:hint="eastAsia" w:ascii="宋体" w:hAnsi="宋体" w:cs="宋体"/>
                <w:b/>
                <w:sz w:val="28"/>
                <w:szCs w:val="28"/>
              </w:rPr>
              <w:t>单位</w:t>
            </w:r>
          </w:p>
        </w:tc>
        <w:tc>
          <w:tcPr>
            <w:tcW w:w="817" w:type="dxa"/>
            <w:vAlign w:val="center"/>
          </w:tcPr>
          <w:p w14:paraId="5FF8E38F">
            <w:pPr>
              <w:snapToGrid w:val="0"/>
              <w:spacing w:line="520" w:lineRule="exact"/>
              <w:jc w:val="center"/>
              <w:rPr>
                <w:rFonts w:hint="eastAsia" w:ascii="宋体" w:hAnsi="宋体" w:cs="宋体"/>
                <w:b/>
                <w:sz w:val="28"/>
                <w:szCs w:val="28"/>
              </w:rPr>
            </w:pPr>
            <w:r>
              <w:rPr>
                <w:rFonts w:hint="eastAsia" w:ascii="宋体" w:hAnsi="宋体" w:cs="宋体"/>
                <w:b/>
                <w:sz w:val="28"/>
                <w:szCs w:val="28"/>
              </w:rPr>
              <w:t>数量</w:t>
            </w:r>
          </w:p>
        </w:tc>
        <w:tc>
          <w:tcPr>
            <w:tcW w:w="0" w:type="auto"/>
            <w:vAlign w:val="center"/>
          </w:tcPr>
          <w:p w14:paraId="51583106">
            <w:pPr>
              <w:snapToGrid w:val="0"/>
              <w:spacing w:line="520" w:lineRule="exact"/>
              <w:jc w:val="center"/>
              <w:rPr>
                <w:rFonts w:hint="eastAsia" w:ascii="宋体" w:hAnsi="宋体" w:cs="宋体"/>
                <w:b/>
                <w:sz w:val="28"/>
                <w:szCs w:val="28"/>
              </w:rPr>
            </w:pPr>
            <w:r>
              <w:rPr>
                <w:rFonts w:hint="eastAsia" w:ascii="宋体" w:hAnsi="宋体" w:cs="宋体"/>
                <w:b/>
                <w:sz w:val="28"/>
                <w:szCs w:val="28"/>
              </w:rPr>
              <w:t>预算单价（万元）</w:t>
            </w:r>
          </w:p>
        </w:tc>
        <w:tc>
          <w:tcPr>
            <w:tcW w:w="2263" w:type="dxa"/>
            <w:vAlign w:val="center"/>
          </w:tcPr>
          <w:p w14:paraId="4F2BE6DA">
            <w:pPr>
              <w:snapToGrid w:val="0"/>
              <w:spacing w:line="520" w:lineRule="exact"/>
              <w:jc w:val="center"/>
              <w:rPr>
                <w:rFonts w:hint="eastAsia" w:ascii="宋体" w:hAnsi="宋体" w:cs="宋体"/>
                <w:b/>
                <w:sz w:val="28"/>
                <w:szCs w:val="28"/>
              </w:rPr>
            </w:pPr>
            <w:r>
              <w:rPr>
                <w:rFonts w:hint="eastAsia" w:ascii="宋体" w:hAnsi="宋体" w:cs="宋体"/>
                <w:b/>
                <w:sz w:val="28"/>
                <w:szCs w:val="28"/>
              </w:rPr>
              <w:t>最高限价</w:t>
            </w:r>
          </w:p>
          <w:p w14:paraId="6561A656">
            <w:pPr>
              <w:snapToGrid w:val="0"/>
              <w:spacing w:line="520" w:lineRule="exact"/>
              <w:jc w:val="center"/>
              <w:rPr>
                <w:rFonts w:hint="eastAsia" w:ascii="宋体" w:hAnsi="宋体" w:cs="宋体"/>
                <w:b/>
                <w:sz w:val="28"/>
                <w:szCs w:val="28"/>
              </w:rPr>
            </w:pPr>
            <w:r>
              <w:rPr>
                <w:rFonts w:hint="eastAsia" w:ascii="宋体" w:hAnsi="宋体" w:cs="宋体"/>
                <w:b/>
                <w:sz w:val="28"/>
                <w:szCs w:val="28"/>
              </w:rPr>
              <w:t>（人民币：万元）</w:t>
            </w:r>
          </w:p>
        </w:tc>
      </w:tr>
      <w:tr w14:paraId="632C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8" w:type="dxa"/>
            <w:vAlign w:val="center"/>
          </w:tcPr>
          <w:p w14:paraId="2DBCACF9">
            <w:pPr>
              <w:snapToGrid w:val="0"/>
              <w:spacing w:line="520" w:lineRule="exact"/>
              <w:jc w:val="center"/>
              <w:rPr>
                <w:rFonts w:hint="eastAsia" w:ascii="宋体" w:hAnsi="宋体" w:cs="宋体"/>
                <w:sz w:val="28"/>
                <w:szCs w:val="28"/>
              </w:rPr>
            </w:pPr>
            <w:r>
              <w:rPr>
                <w:rFonts w:hint="eastAsia" w:ascii="宋体" w:hAnsi="宋体" w:cs="宋体"/>
                <w:sz w:val="28"/>
                <w:szCs w:val="28"/>
              </w:rPr>
              <w:t>6</w:t>
            </w:r>
          </w:p>
        </w:tc>
        <w:tc>
          <w:tcPr>
            <w:tcW w:w="817" w:type="dxa"/>
            <w:vAlign w:val="center"/>
          </w:tcPr>
          <w:p w14:paraId="61F5B220">
            <w:pPr>
              <w:snapToGrid w:val="0"/>
              <w:spacing w:line="520" w:lineRule="exact"/>
              <w:jc w:val="center"/>
              <w:rPr>
                <w:rFonts w:hint="eastAsia" w:ascii="宋体" w:hAnsi="宋体" w:cs="宋体"/>
                <w:sz w:val="28"/>
                <w:szCs w:val="28"/>
              </w:rPr>
            </w:pPr>
            <w:r>
              <w:rPr>
                <w:rFonts w:hint="eastAsia" w:ascii="宋体" w:hAnsi="宋体" w:cs="宋体"/>
                <w:sz w:val="28"/>
                <w:szCs w:val="28"/>
              </w:rPr>
              <w:t>1</w:t>
            </w:r>
          </w:p>
        </w:tc>
        <w:tc>
          <w:tcPr>
            <w:tcW w:w="1299" w:type="dxa"/>
            <w:vAlign w:val="center"/>
          </w:tcPr>
          <w:p w14:paraId="02FAECDB">
            <w:pPr>
              <w:snapToGrid w:val="0"/>
              <w:spacing w:line="520" w:lineRule="exact"/>
              <w:jc w:val="center"/>
              <w:rPr>
                <w:rFonts w:hint="eastAsia" w:ascii="宋体" w:hAnsi="宋体" w:cs="宋体"/>
                <w:sz w:val="28"/>
                <w:szCs w:val="28"/>
              </w:rPr>
            </w:pPr>
            <w:r>
              <w:rPr>
                <w:rFonts w:hint="eastAsia" w:ascii="宋体" w:hAnsi="宋体" w:cs="宋体"/>
                <w:sz w:val="28"/>
                <w:szCs w:val="28"/>
              </w:rPr>
              <w:t>血滤机</w:t>
            </w:r>
          </w:p>
        </w:tc>
        <w:tc>
          <w:tcPr>
            <w:tcW w:w="817" w:type="dxa"/>
            <w:vAlign w:val="center"/>
          </w:tcPr>
          <w:p w14:paraId="3E67E8E7">
            <w:pPr>
              <w:widowControl/>
              <w:snapToGrid w:val="0"/>
              <w:spacing w:line="520" w:lineRule="exact"/>
              <w:jc w:val="center"/>
              <w:textAlignment w:val="center"/>
              <w:rPr>
                <w:rFonts w:hint="eastAsia" w:ascii="宋体" w:hAnsi="宋体" w:cs="宋体"/>
                <w:kern w:val="0"/>
                <w:sz w:val="28"/>
                <w:szCs w:val="28"/>
              </w:rPr>
            </w:pPr>
            <w:r>
              <w:rPr>
                <w:rStyle w:val="127"/>
                <w:rFonts w:hint="eastAsia"/>
                <w:sz w:val="28"/>
                <w:szCs w:val="28"/>
                <w:lang w:bidi="ar"/>
              </w:rPr>
              <w:t>台</w:t>
            </w:r>
          </w:p>
        </w:tc>
        <w:tc>
          <w:tcPr>
            <w:tcW w:w="817" w:type="dxa"/>
            <w:vAlign w:val="center"/>
          </w:tcPr>
          <w:p w14:paraId="19D1CB71">
            <w:pPr>
              <w:widowControl/>
              <w:snapToGrid w:val="0"/>
              <w:spacing w:line="520" w:lineRule="exact"/>
              <w:jc w:val="center"/>
              <w:textAlignment w:val="center"/>
              <w:rPr>
                <w:rFonts w:hint="eastAsia" w:ascii="宋体" w:hAnsi="宋体" w:cs="宋体"/>
                <w:kern w:val="0"/>
                <w:sz w:val="28"/>
                <w:szCs w:val="28"/>
              </w:rPr>
            </w:pPr>
            <w:r>
              <w:rPr>
                <w:rFonts w:hint="eastAsia" w:ascii="宋体" w:hAnsi="宋体" w:cs="宋体"/>
                <w:color w:val="000000"/>
                <w:kern w:val="0"/>
                <w:sz w:val="28"/>
                <w:szCs w:val="28"/>
                <w:lang w:bidi="ar"/>
              </w:rPr>
              <w:t>2</w:t>
            </w:r>
          </w:p>
        </w:tc>
        <w:tc>
          <w:tcPr>
            <w:tcW w:w="2150" w:type="dxa"/>
            <w:vAlign w:val="center"/>
          </w:tcPr>
          <w:p w14:paraId="0ADCA0DC">
            <w:pPr>
              <w:widowControl/>
              <w:snapToGrid w:val="0"/>
              <w:spacing w:line="520" w:lineRule="exact"/>
              <w:jc w:val="center"/>
              <w:textAlignment w:val="center"/>
              <w:rPr>
                <w:rFonts w:hint="eastAsia" w:ascii="宋体" w:hAnsi="宋体" w:cs="宋体"/>
                <w:sz w:val="28"/>
                <w:szCs w:val="28"/>
              </w:rPr>
            </w:pPr>
            <w:r>
              <w:rPr>
                <w:rFonts w:hint="eastAsia" w:ascii="宋体" w:hAnsi="宋体" w:cs="宋体"/>
                <w:color w:val="000000"/>
                <w:kern w:val="0"/>
                <w:sz w:val="28"/>
                <w:szCs w:val="28"/>
                <w:lang w:bidi="ar"/>
              </w:rPr>
              <w:t>15</w:t>
            </w:r>
          </w:p>
        </w:tc>
        <w:tc>
          <w:tcPr>
            <w:tcW w:w="2263" w:type="dxa"/>
            <w:vAlign w:val="center"/>
          </w:tcPr>
          <w:p w14:paraId="58D81587">
            <w:pPr>
              <w:snapToGrid w:val="0"/>
              <w:spacing w:line="520" w:lineRule="exact"/>
              <w:jc w:val="center"/>
              <w:rPr>
                <w:rFonts w:hint="eastAsia" w:ascii="宋体" w:hAnsi="宋体" w:cs="宋体"/>
                <w:sz w:val="28"/>
                <w:szCs w:val="28"/>
              </w:rPr>
            </w:pPr>
            <w:r>
              <w:rPr>
                <w:rFonts w:hint="eastAsia" w:ascii="宋体" w:hAnsi="宋体" w:cs="宋体"/>
                <w:sz w:val="28"/>
                <w:szCs w:val="28"/>
              </w:rPr>
              <w:t>30</w:t>
            </w:r>
          </w:p>
        </w:tc>
      </w:tr>
    </w:tbl>
    <w:p w14:paraId="10F0AFC0">
      <w:pPr>
        <w:widowControl/>
        <w:spacing w:before="120" w:after="120" w:line="520" w:lineRule="exact"/>
        <w:ind w:firstLine="560" w:firstLineChars="200"/>
        <w:rPr>
          <w:rFonts w:hint="eastAsia" w:ascii="宋体" w:hAnsi="宋体" w:cs="宋体"/>
          <w:sz w:val="28"/>
          <w:szCs w:val="28"/>
        </w:rPr>
      </w:pPr>
      <w:r>
        <w:rPr>
          <w:rFonts w:hint="eastAsia" w:ascii="宋体" w:hAnsi="宋体" w:cs="宋体"/>
          <w:b/>
          <w:sz w:val="28"/>
          <w:szCs w:val="28"/>
        </w:rPr>
        <w:t>20.血滤机技术参数</w:t>
      </w:r>
    </w:p>
    <w:p w14:paraId="1FE91AB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20.1配置≥15英寸彩色液晶触摸显示屏，全中文界面；</w:t>
      </w:r>
    </w:p>
    <w:p w14:paraId="61757865">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20.2供水压力范围至少包含：1.5-7bar，供水温度范围至少包含：10°C~30°C；</w:t>
      </w:r>
    </w:p>
    <w:p w14:paraId="65F42E0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20.3透析液流速至少包含：300</w:t>
      </w:r>
      <w:r>
        <w:rPr>
          <w:rFonts w:hint="eastAsia" w:ascii="宋体" w:hAnsi="宋体" w:cs="宋体"/>
          <w:sz w:val="28"/>
          <w:szCs w:val="28"/>
          <w:lang w:eastAsia="zh-CN"/>
        </w:rPr>
        <w:t>～</w:t>
      </w:r>
      <w:r>
        <w:rPr>
          <w:rFonts w:hint="eastAsia" w:ascii="宋体" w:hAnsi="宋体" w:cs="宋体"/>
          <w:sz w:val="28"/>
          <w:szCs w:val="28"/>
        </w:rPr>
        <w:t>700mL/min，1mL/min可调；</w:t>
      </w:r>
    </w:p>
    <w:p w14:paraId="09F814C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20.4透析液温度至少包含：33.0~40.0°C；</w:t>
      </w:r>
    </w:p>
    <w:p w14:paraId="46D97DB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20.5▲超滤精度：超滤误差需控制在±30ml/h或透析液流量的±1%范围内（提供第三方机构出具的检测报告或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634A90D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20.6血液流速调节范围至少包含：50</w:t>
      </w:r>
      <w:r>
        <w:rPr>
          <w:rFonts w:hint="eastAsia" w:ascii="宋体" w:hAnsi="宋体" w:cs="宋体"/>
          <w:sz w:val="28"/>
          <w:szCs w:val="28"/>
          <w:lang w:eastAsia="zh-CN"/>
        </w:rPr>
        <w:t>～</w:t>
      </w:r>
      <w:r>
        <w:rPr>
          <w:rFonts w:hint="eastAsia" w:ascii="宋体" w:hAnsi="宋体" w:cs="宋体"/>
          <w:sz w:val="28"/>
          <w:szCs w:val="28"/>
        </w:rPr>
        <w:t>600mL/min；</w:t>
      </w:r>
    </w:p>
    <w:p w14:paraId="3FF5037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20.7肝素泵：设置范围：至少包含0.0~9.9mL/h；注射器类型：20mL、30mL。可设定停止时间，单次注入量；</w:t>
      </w:r>
    </w:p>
    <w:p w14:paraId="6F22FB2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20.8▲超声波原理的气泡检测器。检测精度：可检测出≤0.03ml的气泡，保障患者治疗安全（提供第三方机构出具的检测报告或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5D6C00F2">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20.9▲红绿双色光学检测原理的漏血检测器。漏血检测灵敏度：≤0.35mL/min（血液HCT32%）（提供第三方机构出具的检测报告或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3D396F6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20.10置换液泵设置范围至少包含：0.50</w:t>
      </w:r>
      <w:r>
        <w:rPr>
          <w:rFonts w:hint="eastAsia" w:ascii="宋体" w:hAnsi="宋体" w:cs="宋体"/>
          <w:sz w:val="28"/>
          <w:szCs w:val="28"/>
          <w:lang w:eastAsia="zh-CN"/>
        </w:rPr>
        <w:t>～</w:t>
      </w:r>
      <w:r>
        <w:rPr>
          <w:rFonts w:hint="eastAsia" w:ascii="宋体" w:hAnsi="宋体" w:cs="宋体"/>
          <w:sz w:val="28"/>
          <w:szCs w:val="28"/>
        </w:rPr>
        <w:t>17.00L/h；</w:t>
      </w:r>
    </w:p>
    <w:p w14:paraId="44CB8314">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20.11▲具备泵前动脉压监测：测量范围：至少包含-300~+280mmHg；测量精确度：±10mmHg（提供第三方机构出具的检测报告或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2A09B0AD">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20.12▲具备静脉压监测：测量范围：至少包含-60~+390mmHg；测量精确度：±10mmHg（提供第三方机构出具的检测报告或</w:t>
      </w:r>
      <w:r>
        <w:rPr>
          <w:rFonts w:hint="eastAsia" w:ascii="宋体" w:hAnsi="宋体" w:cs="宋体"/>
          <w:sz w:val="28"/>
          <w:szCs w:val="28"/>
          <w:lang w:eastAsia="zh-CN"/>
        </w:rPr>
        <w:t>注册证</w:t>
      </w:r>
      <w:r>
        <w:rPr>
          <w:rFonts w:hint="eastAsia" w:ascii="宋体" w:hAnsi="宋体" w:cs="宋体"/>
          <w:sz w:val="28"/>
          <w:szCs w:val="28"/>
        </w:rPr>
        <w:t>，任意一项予以佐证，并加盖投标人公章）；</w:t>
      </w:r>
    </w:p>
    <w:p w14:paraId="4BF8E01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20.13TMP测量范围至少包含：-80~+400mmHg；</w:t>
      </w:r>
    </w:p>
    <w:p w14:paraId="5480226F">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20.14透析液压力测量范围至少包含：-400~+400mmHg；</w:t>
      </w:r>
    </w:p>
    <w:p w14:paraId="6E89E57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20.15透析液浓度至少包含：10.0~20.0mS/cm；</w:t>
      </w:r>
    </w:p>
    <w:p w14:paraId="6DD380EE">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20.16▲治疗模式：必须包含血液透析、血液滤过、血液透析滤过（</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4C309C71">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20.17▲具有多色声光报警提示功能，全中文报警自我解释功能，可提示报警的原因与排除的方式（</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0F2BB6B7">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20.18▲具有自动双向引血，双向回血功能（</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1F8EE1A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20.19设备至少包含热水柠檬酸、次氯酸钠、过氧乙酸消毒；</w:t>
      </w:r>
    </w:p>
    <w:p w14:paraId="03B92B3A">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20.20▲设备具有置换液流量自动匹配血流速功能（</w:t>
      </w:r>
      <w:r>
        <w:rPr>
          <w:rFonts w:hint="eastAsia" w:ascii="宋体" w:hAnsi="宋体" w:cs="宋体"/>
          <w:sz w:val="28"/>
          <w:szCs w:val="28"/>
          <w:lang w:eastAsia="zh-CN"/>
        </w:rPr>
        <w:t>提供产品说明书（含软件功能界面截图）或注册证，任意一项予以佐证，并加盖投标人公章</w:t>
      </w:r>
      <w:r>
        <w:rPr>
          <w:rFonts w:hint="eastAsia" w:ascii="宋体" w:hAnsi="宋体" w:cs="宋体"/>
          <w:sz w:val="28"/>
          <w:szCs w:val="28"/>
        </w:rPr>
        <w:t>）；</w:t>
      </w:r>
    </w:p>
    <w:p w14:paraId="26A9507B">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20.21B液浓度可个性化调节，可预先存储≥8条碳酸氢盐浓度曲线，每条曲线均可修改并存储；</w:t>
      </w:r>
    </w:p>
    <w:p w14:paraId="057E8196">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20.22可预先存储≥8条超滤曲线，每条曲线均可修改并存储；</w:t>
      </w:r>
    </w:p>
    <w:p w14:paraId="1BEB89EC">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20.23标准配置网络接口，用于数据传输；</w:t>
      </w:r>
    </w:p>
    <w:p w14:paraId="03D4EAF3">
      <w:pPr>
        <w:widowControl/>
        <w:spacing w:after="60" w:line="520" w:lineRule="exact"/>
        <w:ind w:firstLine="560" w:firstLineChars="200"/>
        <w:rPr>
          <w:rFonts w:hint="eastAsia" w:ascii="宋体" w:hAnsi="宋体" w:cs="宋体"/>
          <w:sz w:val="28"/>
          <w:szCs w:val="28"/>
        </w:rPr>
      </w:pPr>
      <w:r>
        <w:rPr>
          <w:rFonts w:hint="eastAsia" w:ascii="宋体" w:hAnsi="宋体" w:cs="宋体"/>
          <w:sz w:val="28"/>
          <w:szCs w:val="28"/>
        </w:rPr>
        <w:t>20.24设备使用期限≥10年。</w:t>
      </w:r>
    </w:p>
    <w:p w14:paraId="5E3F50B3">
      <w:pPr>
        <w:spacing w:after="60" w:line="520" w:lineRule="exact"/>
        <w:ind w:firstLine="480"/>
      </w:pPr>
    </w:p>
    <w:p w14:paraId="38BB8B81">
      <w:pPr>
        <w:adjustRightInd w:val="0"/>
        <w:snapToGrid w:val="0"/>
        <w:spacing w:line="520" w:lineRule="exact"/>
        <w:rPr>
          <w:rFonts w:ascii="宋体" w:hAnsi="宋体"/>
          <w:b/>
          <w:color w:val="000000"/>
          <w:sz w:val="28"/>
          <w:szCs w:val="28"/>
        </w:rPr>
      </w:pPr>
      <w:r>
        <w:rPr>
          <w:rFonts w:hint="eastAsia" w:ascii="宋体" w:hAnsi="宋体" w:cs="宋体"/>
          <w:sz w:val="28"/>
          <w:szCs w:val="28"/>
        </w:rPr>
        <w:br w:type="page"/>
      </w:r>
      <w:r>
        <w:rPr>
          <w:rFonts w:hint="eastAsia" w:ascii="宋体" w:hAnsi="宋体"/>
          <w:b/>
          <w:color w:val="000000"/>
          <w:sz w:val="28"/>
          <w:szCs w:val="28"/>
        </w:rPr>
        <w:t>四、商务要求</w:t>
      </w:r>
      <w:r>
        <w:rPr>
          <w:rFonts w:hint="eastAsia" w:ascii="宋体" w:hAnsi="宋体"/>
          <w:b/>
          <w:color w:val="000000"/>
          <w:sz w:val="28"/>
          <w:szCs w:val="28"/>
        </w:rPr>
        <w:br w:type="textWrapping"/>
      </w:r>
      <w:r>
        <w:rPr>
          <w:rFonts w:hint="eastAsia" w:ascii="宋体" w:hAnsi="宋体"/>
          <w:b/>
          <w:color w:val="000000"/>
          <w:sz w:val="28"/>
          <w:szCs w:val="28"/>
        </w:rPr>
        <w:t>采购包1：</w:t>
      </w:r>
      <w:r>
        <w:rPr>
          <w:rFonts w:hint="eastAsia" w:ascii="宋体" w:hAnsi="宋体"/>
          <w:b/>
          <w:color w:val="000000"/>
          <w:sz w:val="28"/>
          <w:szCs w:val="28"/>
        </w:rPr>
        <w:br w:type="textWrapping"/>
      </w:r>
      <w:r>
        <w:rPr>
          <w:rFonts w:hint="eastAsia" w:ascii="宋体" w:hAnsi="宋体"/>
          <w:b/>
          <w:color w:val="000000"/>
          <w:sz w:val="28"/>
          <w:szCs w:val="28"/>
        </w:rPr>
        <w:t>一、工期及其他要求</w:t>
      </w:r>
    </w:p>
    <w:p w14:paraId="18D42418">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（一）交货期：合同签订后60日历天内，中标人须完成包1全部设备的交货、安装、调试，并达到验收条件；安装、调试、验收及操作培训时间均包含在交货期内。</w:t>
      </w:r>
    </w:p>
    <w:p w14:paraId="20121DE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（二）交货地点：采购人指定地点（洪泽区中医院院内相应科室及病区）。</w:t>
      </w:r>
    </w:p>
    <w:p w14:paraId="6E361942">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（三）包装与运输：设备包装应符合运输及防潮、防震要求，运输及装卸费用由中标人承担并包含在投标报价中；到货时包装应完好，如有损坏由中标人负责更换。</w:t>
      </w:r>
    </w:p>
    <w:p w14:paraId="290B41FA">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（四）安装调试：中标人负责设备就位、安装及调试，直至设备正常运行并达到采购需求规定的技术性能指标；安装调试所需辅材、工具及现场条件准备由中标人负责。</w:t>
      </w:r>
    </w:p>
    <w:p w14:paraId="48267FEE">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（五）验收：设备到货时，中标人须随货提供产品合格证、医疗器械注册证（</w:t>
      </w:r>
      <w:r>
        <w:rPr>
          <w:rFonts w:hint="eastAsia" w:ascii="宋体" w:hAnsi="宋体"/>
          <w:bCs/>
          <w:color w:val="000000"/>
          <w:sz w:val="28"/>
          <w:szCs w:val="28"/>
          <w:lang w:eastAsia="zh-CN"/>
        </w:rPr>
        <w:t>复印件并加盖</w:t>
      </w:r>
      <w:r>
        <w:rPr>
          <w:rFonts w:hint="eastAsia" w:ascii="宋体" w:hAnsi="宋体"/>
          <w:bCs/>
          <w:color w:val="000000"/>
          <w:sz w:val="28"/>
          <w:szCs w:val="28"/>
        </w:rPr>
        <w:t>投标人公章）、产品说明书、装箱清单等技术资料；安装调试完成后，由采购人按采购需求及合同约定组织验收，验收合格后签署验收报告。</w:t>
      </w:r>
    </w:p>
    <w:p w14:paraId="076FD1B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（六）逾期违约责任：非因采购人原因，中标人逾期交货的，每逾期一日按包1合同金额的0.5‰向采购人支付违约金，违约金累计不超过合同金额的10%；逾期超过30日的，采购人有权解除合同并要求赔偿损失。</w:t>
      </w:r>
    </w:p>
    <w:p w14:paraId="4F3D79F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
          <w:color w:val="000000"/>
          <w:sz w:val="28"/>
          <w:szCs w:val="28"/>
        </w:rPr>
        <w:t>二、培训要求：</w:t>
      </w:r>
      <w:r>
        <w:rPr>
          <w:rFonts w:hint="eastAsia" w:ascii="宋体" w:hAnsi="宋体"/>
          <w:b/>
          <w:color w:val="000000"/>
          <w:sz w:val="28"/>
          <w:szCs w:val="28"/>
        </w:rPr>
        <w:br w:type="textWrapping"/>
      </w:r>
      <w:r>
        <w:rPr>
          <w:rFonts w:hint="eastAsia" w:ascii="宋体" w:hAnsi="宋体"/>
          <w:bCs/>
          <w:color w:val="000000"/>
          <w:sz w:val="28"/>
          <w:szCs w:val="28"/>
        </w:rPr>
        <w:t>（一）彩色多普勒超声诊断仪：开展主机及全系列探头（腹部、浅表、血管、心脏、腔内、凸阵容积等）操作培训，覆盖二维、彩色多普勒、能量多普勒、组织多普勒成像模式及参数设定，重点培训造影成像及定量分析、剪切波弹性成像、血管内中膜测量（IMT）等功能的操作流程；培训图像存储、报告系统及内置远程会诊系统的使用。</w:t>
      </w:r>
    </w:p>
    <w:p w14:paraId="30054E6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（二）C形臂X射线机：开展透视及摄影操作培训，覆盖体位摆位技巧、图像后处理（亮度对比度调节、末帧保持等）、剂量控制及辐射防护要求。</w:t>
      </w:r>
    </w:p>
    <w:p w14:paraId="7B752190">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（三）培训对象为采购人操作及维护人员，培训合格（操作人员能独立完成常规检查流程）作为验收条件之一；质保期内每年提供不少于1次复训。</w:t>
      </w:r>
    </w:p>
    <w:p w14:paraId="4445CC7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highlight w:val="yellow"/>
        </w:rPr>
        <w:t>（四）培训方式、师资、资料与考核：1.培训方式：采取现场实操培训与集中专项培训相结合的方式开展；2.培训计划与时间安排：中标人应在设备安装调试完成后、验收前提交培训计划，明确各培训项目的时间安排与对象安排，培训预期效果为参训人员能独立完成常规检查流程；3.培训师资：由设备原厂或经制造商授权的专业培训人员承担培训；4.培训资料：向采购人提供设备操作手册、培训视频等培训资料；5.考核：培训结束后组织实操考核，考核标准为参训人员能独立完成常规检查流程，考核合格作为验收条件之一。</w:t>
      </w:r>
    </w:p>
    <w:p w14:paraId="2CB2F6D9">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三、售后服务要求</w:t>
      </w:r>
    </w:p>
    <w:p w14:paraId="31FDE29A">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（一）质保期：整机免费原厂质保期不少于3年（自验收合格之日起计算），包含所有部件，质保期内因产品质量问题免费维修或更换。</w:t>
      </w:r>
    </w:p>
    <w:p w14:paraId="00BFCFE5">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w:t>
      </w:r>
      <w:r>
        <w:rPr>
          <w:rFonts w:hint="eastAsia" w:ascii="宋体" w:hAnsi="宋体"/>
          <w:bCs/>
          <w:color w:val="000000"/>
          <w:sz w:val="28"/>
          <w:szCs w:val="28"/>
          <w:highlight w:val="yellow"/>
        </w:rPr>
        <w:t>响应服务：提供7×24小时电话响应；设备故障时2小时内响应、24小时内到达现场、48小时内修复。设备故障48小时内无法修复的，中标人应于48小时届满后72小时内，免费提供技术性能不低于所投设备、满足临床使用要求并经采购人确认的同型号或同档次备用设备（替代设备），供采购人无偿使用至原设备修复并验收合格；备用设备的运输、安装、调试及使用期间相关费用由中标人承担；中标人逾期提供备用设备的，按本包逾期违约责任处理。</w:t>
      </w:r>
    </w:p>
    <w:p w14:paraId="04873675">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（三）定期巡检：质保期内每年不少于1次免费上门巡检，彩超包含图像质量及探头阵列检查与校准，C臂机包含辐射剂量性能核查，并出具巡检报告。</w:t>
      </w:r>
    </w:p>
    <w:p w14:paraId="6AA0347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（四）软件升级：彩超成像软件及C臂机图像处理软</w:t>
      </w:r>
      <w:r>
        <w:rPr>
          <w:rFonts w:hint="eastAsia" w:ascii="宋体" w:hAnsi="宋体"/>
          <w:bCs/>
          <w:color w:val="000000"/>
          <w:sz w:val="28"/>
          <w:szCs w:val="28"/>
          <w:lang w:eastAsia="zh-CN"/>
        </w:rPr>
        <w:t>件在</w:t>
      </w:r>
      <w:r>
        <w:rPr>
          <w:rFonts w:hint="eastAsia" w:ascii="宋体" w:hAnsi="宋体"/>
          <w:bCs/>
          <w:color w:val="000000"/>
          <w:sz w:val="28"/>
          <w:szCs w:val="28"/>
        </w:rPr>
        <w:t>质保期内免费升级。</w:t>
      </w:r>
    </w:p>
    <w:p w14:paraId="5733FF43">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Cs/>
          <w:color w:val="000000"/>
          <w:sz w:val="28"/>
          <w:szCs w:val="28"/>
        </w:rPr>
        <w:t>（五）备件供应：球管、探头、电源板等关键备件及维修服务供应期不少于10年，质保期满后按优惠价格供应。</w:t>
      </w:r>
      <w:r>
        <w:rPr>
          <w:rFonts w:hint="eastAsia" w:ascii="宋体" w:hAnsi="宋体"/>
          <w:bCs/>
          <w:color w:val="000000"/>
          <w:sz w:val="28"/>
          <w:szCs w:val="28"/>
        </w:rPr>
        <w:br w:type="page"/>
      </w:r>
      <w:r>
        <w:rPr>
          <w:rFonts w:hint="eastAsia" w:ascii="宋体" w:hAnsi="宋体"/>
          <w:b/>
          <w:color w:val="000000"/>
          <w:sz w:val="28"/>
          <w:szCs w:val="28"/>
        </w:rPr>
        <w:t>采购包2：</w:t>
      </w:r>
    </w:p>
    <w:p w14:paraId="411B66A9">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一、工期及其他要求</w:t>
      </w:r>
    </w:p>
    <w:p w14:paraId="475CFC2D">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（一）交货期：合同签订后60日历天内，中标人须完成包2全部设备的交货、安装、调试，并达到验收条件；安装、调试、验收及操作培训时间均包含在交货期内。</w:t>
      </w:r>
    </w:p>
    <w:p w14:paraId="3B943ED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（二）交货地点：采购人指定地点（洪泽区中医院院内相应科室及病区）。</w:t>
      </w:r>
    </w:p>
    <w:p w14:paraId="799A1650">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（三）包装与运输：设备包装应符合运输及防潮、防震要求，运输及装卸费用由中标人承担并包含在投标报价中；到货时包装应完好，如有损坏由中标人负责更换。</w:t>
      </w:r>
    </w:p>
    <w:p w14:paraId="2118178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（四）安装调试：中标人负责设备就位、安装及调试，直至设备正常运行并达到采购需求规定的技术性能指标；安装调试所需辅材、工具及现场条件准备由中标人负责。</w:t>
      </w:r>
    </w:p>
    <w:p w14:paraId="39F56C81">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（五）验收：设备到货时，中标人须随货提供产品合格证、医疗器械注册证（</w:t>
      </w:r>
      <w:r>
        <w:rPr>
          <w:rFonts w:hint="eastAsia" w:ascii="宋体" w:hAnsi="宋体"/>
          <w:bCs/>
          <w:color w:val="000000"/>
          <w:sz w:val="28"/>
          <w:szCs w:val="28"/>
          <w:lang w:eastAsia="zh-CN"/>
        </w:rPr>
        <w:t>复印件并加盖</w:t>
      </w:r>
      <w:r>
        <w:rPr>
          <w:rFonts w:hint="eastAsia" w:ascii="宋体" w:hAnsi="宋体"/>
          <w:bCs/>
          <w:color w:val="000000"/>
          <w:sz w:val="28"/>
          <w:szCs w:val="28"/>
        </w:rPr>
        <w:t>投标人公章）、产品说明书、装箱清单等技术资料；安装调试完成后，由采购人按采购需求及合同约定组织验收，验收合格后签署验收报告。</w:t>
      </w:r>
    </w:p>
    <w:p w14:paraId="13A71582">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（六）逾期违约责任：非因采购人原因，中标人逾期交货的，每逾期一日按包2合同金额的0.5‰向采购人支付违约金，违约金累计不超过合同金额的10%；逾期超过30日的，采购人有权解除合同并要求赔偿损失。</w:t>
      </w:r>
    </w:p>
    <w:p w14:paraId="5C2967EA">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二、培训要求：</w:t>
      </w:r>
    </w:p>
    <w:p w14:paraId="6E4FE7C8">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highlight w:val="none"/>
        </w:rPr>
        <w:t>（一）电子胃镜系统：开展内镜操作培训（插镜、角度钮控制、送气送水吸引、辅助送水功能使用），覆盖4K图像系统及特殊光观察模式切换、电子放大操作；重点开展内镜清洗消毒规范培训（床旁预处理、测漏、手工及机洗流程），确保操作人员独立完成标准检查流程及洗消流程。</w:t>
      </w:r>
    </w:p>
    <w:p w14:paraId="23EB6A01">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（二）关节镜系统：开展关节镜系统（4K摄像、光源亮度调节）及刨削动力系统操作培训，覆盖手柄连接、转速及往复模式设定、吸引调节与术中配合。</w:t>
      </w:r>
    </w:p>
    <w:p w14:paraId="538DE824">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（三）培训对象为采购人操作及洗消维护人员，培训合格（操作人员独立完成标准检查/操作流程、洗消人员独立完成全流程洗消）作为验收条件之一；质保期内每年提供不少于1次复训。</w:t>
      </w:r>
    </w:p>
    <w:p w14:paraId="15EA610D">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highlight w:val="yellow"/>
        </w:rPr>
        <w:t>（四）培训方式、师资、资料与考核：1.培训方式：采取现场实操培训与集中专项培训相结合的方式开展；2.培训计划与时间安排：中标人应在设备安装调试完成后、验收前提交培训计划，明确各培训项目的时间安排与对象安排，培训预期效果为操作人员独立完成标准检查/操作流程、洗消人员独立完成全流程洗消；3.培训师资：由设备原厂或经制造商授权的专业培训人员承担培训；4.培训资料：向采购人提供设备操作手册、培训视频等培训资料；5.考核：培训结束后组织实操考核，考核标准为操作人员独立完成标准检查/操作流程、洗消人员独立完成全流程洗消，考核合格作为验收条件之一。</w:t>
      </w:r>
    </w:p>
    <w:p w14:paraId="298A8729">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三、售后服务要求</w:t>
      </w:r>
    </w:p>
    <w:p w14:paraId="6783FE46">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（一）质保期：整机免费原厂质保期不少于3年（自验收合格之日起计算），包含所有部件，质保期内因产品质量问题免费维修或更换。</w:t>
      </w:r>
    </w:p>
    <w:p w14:paraId="481AC526">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highlight w:val="yellow"/>
        </w:rPr>
        <w:t>（二）响应服务：提供7×24小时电话响应；设备故障时2小时内响应、24小时内到达现场、48小时内修复。设备故障48小时内无法修复的，中标人应于48小时届满后72小时内，免费提供技术性能不低于所投设备、满足临床使用要求并经采购人确认的同型号或同档次备用设备（替代设备），供采购人无偿使用至原设备修复并验收合格；备用设备的运输、安装、调试及使用期间相关费用由中标人承担；中标人逾期提供备用设备的，按本包逾期违约责任处理。</w:t>
      </w:r>
    </w:p>
    <w:p w14:paraId="7506B1E0">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（三）定期巡检：质保期内每年不少于1次免费上门巡检，包含镜体插入管、弯曲部、钳道及送水送气通畅性检查，图像系统清晰度与白平衡校准，刨削手柄及动力系统运行检查，并出具巡检报告。</w:t>
      </w:r>
    </w:p>
    <w:p w14:paraId="3669ABA1">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（四）软件升级：图像处理软件、4K影像系统软件质保期内免费升级。</w:t>
      </w:r>
    </w:p>
    <w:p w14:paraId="7E8867C6">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（五）备件供应：镜体维修服务、光源灯泡、刨削手柄等关键部件供应期不少于10年，质保期满后按优惠价格供应；内镜镜体维修须由原厂或经制造商授权的专业机构实施。</w:t>
      </w:r>
    </w:p>
    <w:p w14:paraId="79B0F5D4">
      <w:pPr>
        <w:adjustRightInd w:val="0"/>
        <w:snapToGrid w:val="0"/>
        <w:spacing w:line="520" w:lineRule="exact"/>
        <w:rPr>
          <w:rFonts w:hint="eastAsia" w:ascii="宋体" w:hAnsi="宋体"/>
          <w:bCs/>
          <w:color w:val="000000"/>
          <w:sz w:val="28"/>
          <w:szCs w:val="28"/>
        </w:rPr>
      </w:pPr>
      <w:r>
        <w:rPr>
          <w:rFonts w:hint="eastAsia" w:ascii="宋体" w:hAnsi="宋体"/>
          <w:bCs/>
          <w:color w:val="000000"/>
          <w:sz w:val="28"/>
          <w:szCs w:val="28"/>
        </w:rPr>
        <w:br w:type="page"/>
      </w:r>
      <w:r>
        <w:rPr>
          <w:rFonts w:hint="eastAsia" w:ascii="宋体" w:hAnsi="宋体"/>
          <w:b/>
          <w:color w:val="000000"/>
          <w:sz w:val="28"/>
          <w:szCs w:val="28"/>
        </w:rPr>
        <w:t>采购包3：</w:t>
      </w:r>
    </w:p>
    <w:p w14:paraId="4614A413">
      <w:pPr>
        <w:adjustRightInd w:val="0"/>
        <w:snapToGrid w:val="0"/>
        <w:spacing w:line="520" w:lineRule="exact"/>
        <w:rPr>
          <w:rFonts w:hint="eastAsia" w:ascii="宋体" w:hAnsi="宋体"/>
          <w:b/>
          <w:color w:val="000000"/>
          <w:sz w:val="28"/>
          <w:szCs w:val="28"/>
        </w:rPr>
      </w:pPr>
      <w:r>
        <w:rPr>
          <w:rFonts w:hint="eastAsia" w:ascii="宋体" w:hAnsi="宋体"/>
          <w:b/>
          <w:color w:val="000000"/>
          <w:sz w:val="28"/>
          <w:szCs w:val="28"/>
        </w:rPr>
        <w:t>一、工期及其他要求</w:t>
      </w:r>
    </w:p>
    <w:p w14:paraId="685CA75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（一）交货期：合同签订后45日历天内，中标人须完成包3全部设备的交货、安装、调试，并达到验收条件；安装、调试、验收及操作培训时间均包含在交货期内。</w:t>
      </w:r>
    </w:p>
    <w:p w14:paraId="22835FC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（二）交货地点：采购人指定地点（洪泽区中医院院内相应科室及病区）。</w:t>
      </w:r>
    </w:p>
    <w:p w14:paraId="7E56A2EE">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（三）包装与运输：设备包装应符合运输及防潮、防震要求，运输及装卸费用由中标人承担并包含在投标报价中；到货时包装应完好，如有损坏由中标人负责更换。</w:t>
      </w:r>
    </w:p>
    <w:p w14:paraId="63EBE2B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（四）安装调试：中标人负责设备就位、安装及调试，直至设备正常运行并达到采购需求规定的技术性能指标；安装调试所需辅材、工具及现场条件准备由中标人负责。</w:t>
      </w:r>
    </w:p>
    <w:p w14:paraId="20266DC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（五）验收：设备到货时，中标人须随货提供产品合格证、医疗器械注册证（</w:t>
      </w:r>
      <w:r>
        <w:rPr>
          <w:rFonts w:hint="eastAsia" w:ascii="宋体" w:hAnsi="宋体"/>
          <w:bCs/>
          <w:color w:val="000000"/>
          <w:sz w:val="28"/>
          <w:szCs w:val="28"/>
          <w:lang w:eastAsia="zh-CN"/>
        </w:rPr>
        <w:t>复印件并加盖</w:t>
      </w:r>
      <w:r>
        <w:rPr>
          <w:rFonts w:hint="eastAsia" w:ascii="宋体" w:hAnsi="宋体"/>
          <w:bCs/>
          <w:color w:val="000000"/>
          <w:sz w:val="28"/>
          <w:szCs w:val="28"/>
        </w:rPr>
        <w:t>投标人公章）、产品说明书、装箱清单等技术资料；安装调试完成后，由采购人按采购需求及合同约定组织验收，验收合格后签署验收报告。</w:t>
      </w:r>
    </w:p>
    <w:p w14:paraId="2EDDC5E5">
      <w:pPr>
        <w:adjustRightInd w:val="0"/>
        <w:snapToGrid w:val="0"/>
        <w:spacing w:line="520" w:lineRule="exact"/>
        <w:ind w:firstLine="560" w:firstLineChars="200"/>
      </w:pPr>
      <w:r>
        <w:rPr>
          <w:rFonts w:hint="eastAsia" w:ascii="宋体" w:hAnsi="宋体"/>
          <w:bCs/>
          <w:color w:val="000000"/>
          <w:sz w:val="28"/>
          <w:szCs w:val="28"/>
        </w:rPr>
        <w:t>（六）逾期违约责任：非因采购人原因，中标人逾期交货的，每逾期一日按包3合同金额的0.5‰向采购人支付违约金，违约金累计不超过合同金额的10%；逾期超过30日的，采购人有权解除合同并要求赔偿损失。</w:t>
      </w:r>
    </w:p>
    <w:p w14:paraId="501A127B">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二、培训要求：</w:t>
      </w:r>
    </w:p>
    <w:p w14:paraId="1DF25AC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（一）床旁下肢康复训练系统及主被动康复训练器：培训主被动、助力、对称、等速等训练模式设定与切换、主动/被动智能切换、痉挛识别灵敏度调节（10级）、肌张力显示、手动急停及患者固定与体位摆放。</w:t>
      </w:r>
    </w:p>
    <w:p w14:paraId="61D94B6E">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（二）上肢康复训练系统：培训减重辅助设定、情景互动游戏操作、左右侧切换及训练处方管理。</w:t>
      </w:r>
    </w:p>
    <w:p w14:paraId="6BE7E4E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（三）认知障碍评估及训练系统：培训神经心理学量表评估流程（含MMSE、MOCA等）、训练方案设置与数据管理，覆盖评估—训练—数据导出全流程。</w:t>
      </w:r>
    </w:p>
    <w:p w14:paraId="712731BD">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（四）富血小板血浆重力浓缩系统：培训离心程序设定、样本操作流程及设备清洁消毒。</w:t>
      </w:r>
    </w:p>
    <w:p w14:paraId="79516FEF">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（五）培训对象为采购人康复治疗及护理人员，培训合格（能独立完成典型治疗流程及评估训练闭环操作）作为验收条件之一；质保期内每年提供不少于1次复训。</w:t>
      </w:r>
    </w:p>
    <w:p w14:paraId="4C411DB4">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highlight w:val="yellow"/>
        </w:rPr>
        <w:t>（六）培训方式、师资、资料与考核：1.培训方式：采取现场实操培训与集中专项培训相结合的方式开展；2.培训计划与时间安排：中标人应在设备安装调试完成后、验收前提交培训计划，明确各培训项目的时间安排与对象安排，培训预期效果为参训人员能独立完成典型治疗流程及评估训练闭环操作；3.培训师资：由设备原厂或经制造商授权的专业培训人员承担培训；4.培训资料：向采购人提供设备操作手册、培训视频等培训资料；5.考核：培训结束后组织实操考核，考核标准为参训人员能独立完成典型治疗流程及评估训练闭环操作，考核合格作为验收条件之一。</w:t>
      </w:r>
    </w:p>
    <w:p w14:paraId="2DB7DA02">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三、售后服务要求</w:t>
      </w:r>
    </w:p>
    <w:p w14:paraId="1BEDE34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（一）质保期：整机免费原厂质保期不少于3年（自验收合格之日起计算），包含所有部件，质保期内因产品质量问题免费维修或更换。</w:t>
      </w:r>
    </w:p>
    <w:p w14:paraId="1874FC8D">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w:t>
      </w:r>
      <w:r>
        <w:rPr>
          <w:rFonts w:hint="eastAsia" w:ascii="宋体" w:hAnsi="宋体"/>
          <w:bCs/>
          <w:color w:val="000000"/>
          <w:sz w:val="28"/>
          <w:szCs w:val="28"/>
          <w:highlight w:val="yellow"/>
        </w:rPr>
        <w:t>响应服务：提供7×24小时电话响应；设备故障时2小时内响应、24小时内到达现场、48小时内修复。设备故障48小时内无法修复的，中标人应免费更换同型号整机，或提供经采购人确认的满足临床使用要求的替代设备，保障临床使用需求；更换或替代设备的运输、安装、调试及相关费用由中标人承担；中标人逾期提供替代设备的，按本包逾期违约责任处理。</w:t>
      </w:r>
    </w:p>
    <w:p w14:paraId="5CD834B5">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（三）定期巡检：质保期内每年不少于1次免费上门巡检，包含训练参数校准、电机及传动机构检查、机械结构紧固检查、软件系统运行检查，并出具巡检报告。</w:t>
      </w:r>
    </w:p>
    <w:p w14:paraId="10C2ED0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（四）软件升级：认知障碍评估及训练系统、情景互动及数据管理软件质保期内免费升级。</w:t>
      </w:r>
    </w:p>
    <w:p w14:paraId="41343C7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（五）备件供应：电机、控制器、结构件等常用备件供应期不少于10年，质保期满后按优惠价格供应。</w:t>
      </w:r>
    </w:p>
    <w:p w14:paraId="515EC1B2">
      <w:pPr>
        <w:adjustRightInd w:val="0"/>
        <w:snapToGrid w:val="0"/>
        <w:spacing w:line="520" w:lineRule="exact"/>
        <w:rPr>
          <w:rFonts w:ascii="宋体" w:hAnsi="宋体"/>
          <w:b/>
          <w:color w:val="000000"/>
          <w:sz w:val="28"/>
          <w:szCs w:val="28"/>
        </w:rPr>
      </w:pPr>
      <w:r>
        <w:rPr>
          <w:rFonts w:hint="eastAsia" w:ascii="宋体" w:hAnsi="宋体"/>
          <w:bCs/>
          <w:color w:val="000000"/>
          <w:sz w:val="28"/>
          <w:szCs w:val="28"/>
        </w:rPr>
        <w:br w:type="page"/>
      </w:r>
      <w:r>
        <w:rPr>
          <w:rFonts w:hint="eastAsia" w:ascii="宋体" w:hAnsi="宋体"/>
          <w:b/>
          <w:color w:val="000000"/>
          <w:sz w:val="28"/>
          <w:szCs w:val="28"/>
        </w:rPr>
        <w:t>采购包4：</w:t>
      </w:r>
    </w:p>
    <w:p w14:paraId="635D6D4A">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一、工期及其他要求</w:t>
      </w:r>
    </w:p>
    <w:p w14:paraId="53BBC561">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（一）交货期：合同签订后30日历天内，中标人须完成包4全部设备的交货、安装、调试，并达到验收条件；安装、调试、验收及操作培训时间均包含在交货期内。</w:t>
      </w:r>
    </w:p>
    <w:p w14:paraId="75FD652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（二）交货地点：采购人指定地点（洪泽区中医院院内相应科室及病区）。</w:t>
      </w:r>
    </w:p>
    <w:p w14:paraId="645CC802">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（三）包装与运输：设备包装应符合运输及防潮、防震要求，运输及装卸费用由中标人承担并包含在投标报价中；到货时包装应完好，如有损坏由中标人负责更换。</w:t>
      </w:r>
    </w:p>
    <w:p w14:paraId="6430BDD8">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（四）安装调试：中标人负责设备就位、安装及调试，直至设备正常运行并达到采购需求规定的技术性能指标；安装调试所需辅材、工具及现场条件准备由中标人负责。</w:t>
      </w:r>
    </w:p>
    <w:p w14:paraId="232296C6">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（五）验收：设备到货时，中标人须随货提供产品合格证、医疗器械注册证（</w:t>
      </w:r>
      <w:r>
        <w:rPr>
          <w:rFonts w:hint="eastAsia" w:ascii="宋体" w:hAnsi="宋体"/>
          <w:bCs/>
          <w:color w:val="000000"/>
          <w:sz w:val="28"/>
          <w:szCs w:val="28"/>
          <w:lang w:eastAsia="zh-CN"/>
        </w:rPr>
        <w:t>复印件并加盖</w:t>
      </w:r>
      <w:r>
        <w:rPr>
          <w:rFonts w:hint="eastAsia" w:ascii="宋体" w:hAnsi="宋体"/>
          <w:bCs/>
          <w:color w:val="000000"/>
          <w:sz w:val="28"/>
          <w:szCs w:val="28"/>
        </w:rPr>
        <w:t>投标人公章）、产品说明书、装箱清单等技术资料；安装调试完成后，由采购人按采购需求及合同约定组织验收，验收合格后签署验收报告。</w:t>
      </w:r>
    </w:p>
    <w:p w14:paraId="78C01D7F">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（六）逾期违约责任：非因采购人原因，中标人逾期交货的，每逾期一日按包4合同金额的0.5‰向采购人支付违约金，违约金累计不超过合同金额的10%；逾期超过30日的，采购人有权解除合同并要求赔偿损失。</w:t>
      </w:r>
    </w:p>
    <w:p w14:paraId="7B9BD7E3">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二、培训要求：</w:t>
      </w:r>
    </w:p>
    <w:p w14:paraId="43B605F5">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（一）磁刺激仪：培训刺激频率、强度及治疗方案设定，刺激线圈定位与治疗座椅调节，以及</w:t>
      </w:r>
      <w:r>
        <w:rPr>
          <w:rFonts w:hint="eastAsia" w:ascii="宋体" w:hAnsi="宋体"/>
          <w:bCs/>
          <w:color w:val="000000"/>
          <w:sz w:val="28"/>
          <w:szCs w:val="28"/>
          <w:lang w:eastAsia="zh-CN"/>
        </w:rPr>
        <w:t>禁忌证</w:t>
      </w:r>
      <w:r>
        <w:rPr>
          <w:rFonts w:hint="eastAsia" w:ascii="宋体" w:hAnsi="宋体"/>
          <w:bCs/>
          <w:color w:val="000000"/>
          <w:sz w:val="28"/>
          <w:szCs w:val="28"/>
        </w:rPr>
        <w:t>提示等安全操作。</w:t>
      </w:r>
    </w:p>
    <w:p w14:paraId="65711BB7">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（二）颈腰椎牵引床：培训牵引力、牵引时间、间歇模式及参数设定，患者体位固定与紧急停止操作。</w:t>
      </w:r>
    </w:p>
    <w:p w14:paraId="325F5C24">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（三）神经肌肉电刺激仪、吞咽神经肌肉电刺激仪：培训通道及电极放置、频率、脉宽、电流强度等参数设定与安全操作。</w:t>
      </w:r>
    </w:p>
    <w:p w14:paraId="35FEC101">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（四）中频干扰电治疗仪：培训基频、差频设定及电极敷贴方法。</w:t>
      </w:r>
    </w:p>
    <w:p w14:paraId="5ADB2D1B">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（五）培训对象为采购人康复治疗及护理人员，培训合格（能独立完成典型治疗参数设定与操作）作为验收条件之一；质保期内每年提供不少于1次复训。</w:t>
      </w:r>
    </w:p>
    <w:p w14:paraId="2A841E8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highlight w:val="yellow"/>
        </w:rPr>
        <w:t>（六）培训方式、师资、资料与考核：1.培训方式：采取现场实操培训与集中专项培训相结合的方式开展；2.培训计划与时间安排：中标人应在设备安装调试完成后、验收前提交培训计划，明确各培训项目的时间安排与对象安排，培训预期效果为参训人员能独立完成典型治疗参数设定与操作；3.培训师资：由设备原厂或经制造商授权的专业培训人员承担培训；4.培训资料：向采购人提供设备操作手册、培训视频等培训资料；5.考核：培训结束后组织实操考核，考核标准为参训人员能独立完成典型治疗参数设定与操作，考核合格作为验收条件之一。</w:t>
      </w:r>
    </w:p>
    <w:p w14:paraId="17975F1A">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三、售后服务要求</w:t>
      </w:r>
    </w:p>
    <w:p w14:paraId="2D1435F3">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（一）质保期：整机免费原厂质保期不少于3年（自验收合格之日起计算），包含所有部件，质保期内因产品质量问题免费维修或更换。</w:t>
      </w:r>
    </w:p>
    <w:p w14:paraId="7765A27D">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w:t>
      </w:r>
      <w:r>
        <w:rPr>
          <w:rFonts w:hint="eastAsia" w:ascii="宋体" w:hAnsi="宋体"/>
          <w:bCs/>
          <w:color w:val="000000"/>
          <w:sz w:val="28"/>
          <w:szCs w:val="28"/>
          <w:highlight w:val="yellow"/>
        </w:rPr>
        <w:t>响应服务：提供7×24小时电话响应；设备故障时2小时内响应、24小时内到达现场、48小时内修复。设备故障48小时内无法修复的，中标人应免费更换同型号整机，或提供经采购人确认的满足临床使用要求的替代设备，保障临床使用需求；更换或替代设备的运输、安装、调试及相关费用由中标人承担；中标人逾期提供替代设备的，按本包逾期违约责任处理。</w:t>
      </w:r>
    </w:p>
    <w:p w14:paraId="05929086">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（三）定期巡检：质保期内每年不少于1次免费上门巡检，包含输出参数校准（磁刺激强度、电刺激输出电流及频率精度、牵引力计量</w:t>
      </w:r>
      <w:r>
        <w:rPr>
          <w:rFonts w:hint="eastAsia" w:ascii="宋体" w:hAnsi="宋体"/>
          <w:bCs/>
          <w:color w:val="000000"/>
          <w:sz w:val="28"/>
          <w:szCs w:val="28"/>
          <w:lang w:eastAsia="zh-CN"/>
        </w:rPr>
        <w:t>、</w:t>
      </w:r>
      <w:r>
        <w:rPr>
          <w:rFonts w:hint="eastAsia" w:ascii="宋体" w:hAnsi="宋体"/>
          <w:bCs/>
          <w:color w:val="000000"/>
          <w:sz w:val="28"/>
          <w:szCs w:val="28"/>
        </w:rPr>
        <w:t>中频干扰电治疗仪</w:t>
      </w:r>
      <w:r>
        <w:rPr>
          <w:rFonts w:hint="eastAsia" w:ascii="宋体" w:hAnsi="宋体"/>
          <w:bCs/>
          <w:color w:val="000000"/>
          <w:sz w:val="28"/>
          <w:szCs w:val="28"/>
          <w:lang w:eastAsia="zh-CN"/>
        </w:rPr>
        <w:t>、</w:t>
      </w:r>
      <w:r>
        <w:rPr>
          <w:rFonts w:hint="eastAsia" w:ascii="宋体" w:hAnsi="宋体"/>
          <w:bCs/>
          <w:color w:val="000000"/>
          <w:sz w:val="28"/>
          <w:szCs w:val="28"/>
        </w:rPr>
        <w:t>吞咽神经肌肉电刺激仪）、安全保护装置检查，并出具巡检报告。</w:t>
      </w:r>
    </w:p>
    <w:p w14:paraId="19086F1D">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（四）软件升级：磁刺激仪治疗方案及参数管理软件质保期内免费升级。</w:t>
      </w:r>
    </w:p>
    <w:p w14:paraId="28C0C6D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（五）备件供应：输出电极、牵引带等易耗品按市场优惠价格持续供应；主机备件供应期不少于10年。</w:t>
      </w:r>
    </w:p>
    <w:p w14:paraId="7378F6AC">
      <w:pPr>
        <w:adjustRightInd w:val="0"/>
        <w:snapToGrid w:val="0"/>
        <w:spacing w:line="520" w:lineRule="exact"/>
        <w:rPr>
          <w:rFonts w:hint="eastAsia" w:ascii="宋体" w:hAnsi="宋体"/>
          <w:b/>
          <w:color w:val="000000"/>
          <w:sz w:val="28"/>
          <w:szCs w:val="28"/>
        </w:rPr>
      </w:pPr>
      <w:r>
        <w:rPr>
          <w:rFonts w:hint="eastAsia" w:ascii="宋体" w:hAnsi="宋体"/>
          <w:bCs/>
          <w:color w:val="000000"/>
          <w:sz w:val="28"/>
          <w:szCs w:val="28"/>
        </w:rPr>
        <w:br w:type="page"/>
      </w:r>
      <w:r>
        <w:rPr>
          <w:rFonts w:hint="eastAsia" w:ascii="宋体" w:hAnsi="宋体"/>
          <w:b/>
          <w:color w:val="000000"/>
          <w:sz w:val="28"/>
          <w:szCs w:val="28"/>
        </w:rPr>
        <w:t>采购包5：</w:t>
      </w:r>
    </w:p>
    <w:p w14:paraId="61858F7B">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一、工期及其他要求</w:t>
      </w:r>
    </w:p>
    <w:p w14:paraId="479F6D3F">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（一）交货期：合同签订后45日历天内，中标人须完成包5全部设备的交货、安装、调试，并达到验收条件；安装、调试、验收及操作培训时间均包含在交货期内。</w:t>
      </w:r>
    </w:p>
    <w:p w14:paraId="4F60A192">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（二）交货地点：采购人指定地点（洪泽区中医院院内相应科室及病区）。</w:t>
      </w:r>
    </w:p>
    <w:p w14:paraId="5A6BBDF7">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（三）包装与运输：设备包装应符合运输及防潮、防震要求，运输及装卸费用由中标人承担并包含在投标报价中；到货时包装应完好，如有损坏由中标人负责更换。</w:t>
      </w:r>
    </w:p>
    <w:p w14:paraId="6EAEDD21">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（四）安装调试：中标人负责设备就位、安装及调试，直至设备正常运行并达到采购需求规定的技术性能指标；安装调试所需辅材、工具及现场条件准备由中标人负责。</w:t>
      </w:r>
    </w:p>
    <w:p w14:paraId="2BA01168">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（五）验收：设备到货时，中标人须随货提供产品合格证、医疗器械注册证（</w:t>
      </w:r>
      <w:r>
        <w:rPr>
          <w:rFonts w:hint="eastAsia" w:ascii="宋体" w:hAnsi="宋体"/>
          <w:bCs/>
          <w:color w:val="000000"/>
          <w:sz w:val="28"/>
          <w:szCs w:val="28"/>
          <w:lang w:eastAsia="zh-CN"/>
        </w:rPr>
        <w:t>复印件并加盖</w:t>
      </w:r>
      <w:r>
        <w:rPr>
          <w:rFonts w:hint="eastAsia" w:ascii="宋体" w:hAnsi="宋体"/>
          <w:bCs/>
          <w:color w:val="000000"/>
          <w:sz w:val="28"/>
          <w:szCs w:val="28"/>
        </w:rPr>
        <w:t>投标人公章，按产品类别适用，非医疗器械产品无需提供）、产品说明书、装箱清单等技术资料；安装调试完成后，由采购人按采购需求及合同约定组织验收，验收合格后签署验收报告。</w:t>
      </w:r>
    </w:p>
    <w:p w14:paraId="079BA9A1">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Cs/>
          <w:color w:val="000000"/>
          <w:sz w:val="28"/>
          <w:szCs w:val="28"/>
        </w:rPr>
        <w:t>（六）逾期违约责任：非因采购人原因，中标人逾期交货的，每逾期一日按包5合同金额的0.5‰向采购人支付违约金，违约金累计不超过合同金额的10%；逾期超过30日的，采购人有权解除合同并要求赔偿损失。</w:t>
      </w:r>
    </w:p>
    <w:p w14:paraId="31A9EB68">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二、培训要求：</w:t>
      </w:r>
    </w:p>
    <w:p w14:paraId="5170964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（一）超声雾化低频近红外线治疗仪：培训雾化量、治疗时间设定及治疗头操作。</w:t>
      </w:r>
    </w:p>
    <w:p w14:paraId="499BB8E8">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（二）内热针治疗仪：培训针体温度设定（38-60℃）与恒温控制操作、安全注意事项。</w:t>
      </w:r>
    </w:p>
    <w:p w14:paraId="47C5D5C7">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（三）射频控温热凝设备：培训阻抗监测、电刺激测试、连续射频及脉冲射频参数设定、手术电极连接与安全操作。</w:t>
      </w:r>
    </w:p>
    <w:p w14:paraId="5AAEEA6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（四）紫外线空气消毒机：培训消毒程序设定、灯管更换操作及运行记录管理。</w:t>
      </w:r>
    </w:p>
    <w:p w14:paraId="14DF828E">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（五）床单元：培训病床背板、腿板调节及护栏操作。</w:t>
      </w:r>
    </w:p>
    <w:p w14:paraId="0A778890">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Cs/>
          <w:color w:val="000000"/>
          <w:sz w:val="28"/>
          <w:szCs w:val="28"/>
        </w:rPr>
        <w:t>（六）培训对象为采购人临床操作及维护人员，培训合格（能独立完成各设备常规操作）作为验收条件之一；质保期内每年提供不少于1次复训。</w:t>
      </w:r>
    </w:p>
    <w:p w14:paraId="3392B0AB">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Cs/>
          <w:color w:val="000000"/>
          <w:sz w:val="28"/>
          <w:szCs w:val="28"/>
          <w:highlight w:val="yellow"/>
        </w:rPr>
        <w:t>（七）培训方式、师资、资料与考核：1.培训方式：采取现场实操培训与集中专项培训相结合的方式开展；2.培训计划与时间安排：中标人应在设备安装调试完成后、验收前提交培训计划，明确各培训项目的时间安排与对象安排，培训预期效果为参训人员能独立完成各设备常规操作；3.培训师资：由设备原厂或经制造商授权的专业培训人员承担培训；4.培训资料：向采购人提供设备操作手册、培训视频等培训资料；5.考核：培训结束后组织实操考核，考核标准为参训人员能独立完成各设备常规操作，考核合格作为验收条件之一。</w:t>
      </w:r>
    </w:p>
    <w:p w14:paraId="37C806FE">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三、售后服务要求</w:t>
      </w:r>
    </w:p>
    <w:p w14:paraId="726A2065">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（一）质保期：整机免费原厂质保期不少于3年（自验收合格之日起计算），包含所有部件，质保期内因产品质量问题免费维修或更换。</w:t>
      </w:r>
    </w:p>
    <w:p w14:paraId="5F77C1E7">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（二）紫外线空气消毒机紫外灯管属消耗件，质保期内正常使用损坏的免费更换，质保期满后按市场优惠价格持续供应。</w:t>
      </w:r>
    </w:p>
    <w:p w14:paraId="46A20DF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w:t>
      </w:r>
      <w:r>
        <w:rPr>
          <w:rFonts w:hint="eastAsia" w:ascii="宋体" w:hAnsi="宋体"/>
          <w:bCs/>
          <w:color w:val="000000"/>
          <w:sz w:val="28"/>
          <w:szCs w:val="28"/>
          <w:highlight w:val="yellow"/>
        </w:rPr>
        <w:t>响应服务：提供7×24小时电话响应；设备故障时2小时内响应、24小时内到达现场、48小时内修复。设备故障48小时内无法修复的，中标人应免费更换同型号整机，或提供经采购人确认的满足临床使用要求的替代设备，保障临床使用需求；更换或替代设备的运输、安装、调试及相关费用由中标人承担；中标人逾期提供替代设备的，按本包逾期违约责任处理。</w:t>
      </w:r>
    </w:p>
    <w:p w14:paraId="35B9FB6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（四）定期巡检：质保期内每年不少于1次免费上门巡检，包含超声雾化低频近红外线治疗仪</w:t>
      </w:r>
      <w:r>
        <w:rPr>
          <w:rFonts w:hint="eastAsia" w:ascii="宋体" w:hAnsi="宋体"/>
          <w:bCs/>
          <w:color w:val="000000"/>
          <w:sz w:val="28"/>
          <w:szCs w:val="28"/>
          <w:lang w:eastAsia="zh-CN"/>
        </w:rPr>
        <w:t>、</w:t>
      </w:r>
      <w:r>
        <w:rPr>
          <w:rFonts w:hint="eastAsia" w:ascii="宋体" w:hAnsi="宋体"/>
          <w:bCs/>
          <w:color w:val="000000"/>
          <w:sz w:val="28"/>
          <w:szCs w:val="28"/>
        </w:rPr>
        <w:t>内热针治疗仪</w:t>
      </w:r>
      <w:r>
        <w:rPr>
          <w:rFonts w:hint="eastAsia" w:ascii="宋体" w:hAnsi="宋体"/>
          <w:bCs/>
          <w:color w:val="000000"/>
          <w:sz w:val="28"/>
          <w:szCs w:val="28"/>
          <w:lang w:eastAsia="zh-CN"/>
        </w:rPr>
        <w:t>、</w:t>
      </w:r>
      <w:r>
        <w:rPr>
          <w:rFonts w:hint="eastAsia" w:ascii="宋体" w:hAnsi="宋体"/>
          <w:bCs/>
          <w:color w:val="000000"/>
          <w:sz w:val="28"/>
          <w:szCs w:val="28"/>
        </w:rPr>
        <w:t>消毒机辐照强度检测、射频设备输出核查、床单元结构件及运动部件检查，并出具巡检报告。</w:t>
      </w:r>
    </w:p>
    <w:p w14:paraId="644CFFA7">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（五）备件供应：灯管、电极、结构件等备件供应期不少于10年，质保期满后按优惠价格供应。</w:t>
      </w:r>
    </w:p>
    <w:p w14:paraId="09ED0529">
      <w:pPr>
        <w:adjustRightInd w:val="0"/>
        <w:snapToGrid w:val="0"/>
        <w:spacing w:line="520" w:lineRule="exact"/>
        <w:rPr>
          <w:rFonts w:ascii="宋体" w:hAnsi="宋体"/>
          <w:bCs/>
          <w:color w:val="000000"/>
          <w:sz w:val="28"/>
          <w:szCs w:val="28"/>
        </w:rPr>
      </w:pPr>
      <w:r>
        <w:rPr>
          <w:rFonts w:hint="eastAsia" w:ascii="宋体" w:hAnsi="宋体"/>
          <w:bCs/>
          <w:color w:val="000000"/>
          <w:sz w:val="28"/>
          <w:szCs w:val="28"/>
        </w:rPr>
        <w:br w:type="page"/>
      </w:r>
      <w:r>
        <w:rPr>
          <w:rFonts w:hint="eastAsia" w:ascii="宋体" w:hAnsi="宋体"/>
          <w:b/>
          <w:color w:val="000000"/>
          <w:sz w:val="28"/>
          <w:szCs w:val="28"/>
        </w:rPr>
        <w:t>采购包6：</w:t>
      </w:r>
    </w:p>
    <w:p w14:paraId="406A2300">
      <w:pPr>
        <w:adjustRightInd w:val="0"/>
        <w:snapToGrid w:val="0"/>
        <w:spacing w:line="520" w:lineRule="exact"/>
        <w:rPr>
          <w:rFonts w:hint="eastAsia" w:ascii="宋体" w:hAnsi="宋体"/>
          <w:b/>
          <w:color w:val="000000"/>
          <w:sz w:val="28"/>
          <w:szCs w:val="28"/>
        </w:rPr>
      </w:pPr>
      <w:r>
        <w:rPr>
          <w:rFonts w:hint="eastAsia" w:ascii="宋体" w:hAnsi="宋体"/>
          <w:b/>
          <w:color w:val="000000"/>
          <w:sz w:val="28"/>
          <w:szCs w:val="28"/>
        </w:rPr>
        <w:t>一、工期及其他要求</w:t>
      </w:r>
    </w:p>
    <w:p w14:paraId="4953B661">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（一）交货期：合同签订后45日历天内，中标人须完成包6全部设备的交货、安装、调试，并达到验收条件；安装、调试、验收及操作培训时间均包含在交货期内。</w:t>
      </w:r>
    </w:p>
    <w:p w14:paraId="519CFCF7">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（二）交货地点：采购人指定地点（洪泽区中医院院内相应科室及病区）。</w:t>
      </w:r>
    </w:p>
    <w:p w14:paraId="57051BDB">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（三）包装与运输：设备包装应符合运输及防潮、防震要求，运输及装卸费用由中标人承担并包含在投标报价中；到货时包装应完好，如有损坏由中标人负责更换。</w:t>
      </w:r>
    </w:p>
    <w:p w14:paraId="5BE3BD4A">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（四）安装调试：中标人负责设备就位、安装及调试，直至设备正常运行并达到采购需求规定的技术性能指标；安装调试所需辅材、工具及现场条件准备由中标人负责。</w:t>
      </w:r>
    </w:p>
    <w:p w14:paraId="35372F00">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（五）验收：设备到货时，中标人须随货提供产品合格证、医疗器械注册证（</w:t>
      </w:r>
      <w:r>
        <w:rPr>
          <w:rFonts w:hint="eastAsia" w:ascii="宋体" w:hAnsi="宋体"/>
          <w:bCs/>
          <w:color w:val="000000"/>
          <w:sz w:val="28"/>
          <w:szCs w:val="28"/>
          <w:lang w:eastAsia="zh-CN"/>
        </w:rPr>
        <w:t>复印件并加盖</w:t>
      </w:r>
      <w:r>
        <w:rPr>
          <w:rFonts w:hint="eastAsia" w:ascii="宋体" w:hAnsi="宋体"/>
          <w:bCs/>
          <w:color w:val="000000"/>
          <w:sz w:val="28"/>
          <w:szCs w:val="28"/>
        </w:rPr>
        <w:t>投标人公章）、产品说明书、装箱清单等技术资料；安装调试完成后，由采购人按采购需求及合同约定组织验收，验收合格后签署验收报告。</w:t>
      </w:r>
    </w:p>
    <w:p w14:paraId="00037B36">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Cs/>
          <w:color w:val="000000"/>
          <w:sz w:val="28"/>
          <w:szCs w:val="28"/>
        </w:rPr>
        <w:t>（六）逾期违约责任：非因采购人原因，中标人逾期交货的，每逾期一日按包6合同金额的0.5‰向采购人支付违约金，违约金累计不超过合同金额的10%；逾期超过30日的，采购人有权解除合同并要求赔偿损失。</w:t>
      </w:r>
    </w:p>
    <w:p w14:paraId="0BF4AC7E">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二、培训要求：</w:t>
      </w:r>
    </w:p>
    <w:p w14:paraId="62AFFA2D">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（一）开展血液透析滤过治疗全流程操作培训：治疗模式（On-lineHDF、On-lineHF）选择与设定，血泵、超滤、置换液流量参数设定，碳酸氢盐及超滤曲线选择，一键启动全自动预冲、自动双向引血回血操作。</w:t>
      </w:r>
    </w:p>
    <w:p w14:paraId="30F4901F">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（二）报警处理培训：气泡报警、漏血报警、动脉压/静脉压报警的识别与处置，中文界面操作与声光报警含义解释。</w:t>
      </w:r>
    </w:p>
    <w:p w14:paraId="20B95D08">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（三）消毒与维护培训：机器热消毒及化学消毒程序操作，与科室水处理系统管路对接及日常维护。</w:t>
      </w:r>
    </w:p>
    <w:p w14:paraId="66452A3A">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（四）培训对象为采购人血透室操作及维护人员，培训合格（能独立完成预冲—引血—治疗—回血全流程及常见报警处置）作为验收条件之一；质保期内每年提供不少于1次复训。</w:t>
      </w:r>
    </w:p>
    <w:p w14:paraId="40147D5F">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highlight w:val="yellow"/>
        </w:rPr>
        <w:t>（五）培训方式、师资、资料与考核：1.培训方式：采取现场实操培训与集中专项培训相结合的方式开展；2.培训计划与时间安排：中标人应在设备安装调试完成后、验收前提交培训计划，明确各培训项目的时间安排与对象安排，培训预期效果为参训人员能独立完成预冲—引血—治疗—回血全流程及常见报警处置；3.培训师资：由设备原厂或经制造商授权的专业培训人员承担培训；4.培训资料：向采购人提供设备操作手册、培训视频等培训资料；5.考核：培训结束后组织实操考核，考核标准为参训人员能独立完成预冲—引血—治疗—回血全流程及常见报警处置，考核合格作为验收条件之一。</w:t>
      </w:r>
    </w:p>
    <w:p w14:paraId="18F88D98">
      <w:pPr>
        <w:adjustRightInd w:val="0"/>
        <w:snapToGrid w:val="0"/>
        <w:spacing w:line="520" w:lineRule="exact"/>
        <w:ind w:firstLine="560" w:firstLineChars="200"/>
        <w:rPr>
          <w:rFonts w:hint="eastAsia" w:ascii="宋体" w:hAnsi="宋体"/>
          <w:b/>
          <w:color w:val="000000"/>
          <w:sz w:val="28"/>
          <w:szCs w:val="28"/>
        </w:rPr>
      </w:pPr>
      <w:r>
        <w:rPr>
          <w:rFonts w:hint="eastAsia" w:ascii="宋体" w:hAnsi="宋体"/>
          <w:b/>
          <w:color w:val="000000"/>
          <w:sz w:val="28"/>
          <w:szCs w:val="28"/>
        </w:rPr>
        <w:t>三、售后服务要求</w:t>
      </w:r>
    </w:p>
    <w:p w14:paraId="34C63F09">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（一）质保期：整机免费原厂质保期不少于3年（自验收合格之日起计算），包含所有部件，质保期内因产品质量问题免费维修或更换。</w:t>
      </w:r>
    </w:p>
    <w:p w14:paraId="64D4615C">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（二）</w:t>
      </w:r>
      <w:r>
        <w:rPr>
          <w:rFonts w:hint="eastAsia" w:ascii="宋体" w:hAnsi="宋体"/>
          <w:bCs/>
          <w:color w:val="000000"/>
          <w:sz w:val="28"/>
          <w:szCs w:val="28"/>
          <w:highlight w:val="yellow"/>
        </w:rPr>
        <w:t>响应服务：血滤机依赖性强，提供7×24小时电话响应；设备故障时2小时内响应、24小时内到达现场；设备故障停机超过48小时影响患者治疗的，中标人应于48小时届满后72小时内，免费提供技术性能不低于所投设备、满足临床使用要求并经采购人确认的周转备用设备（替代设备），供采购人无偿使用至原设备修复并验收合格，保障治疗连续性；周转备用设备的运输、安装、调试及使用期间相关费用由中标人承担；中标人逾期提供周转备用设备的，按本包逾期违约责任处理。</w:t>
      </w:r>
    </w:p>
    <w:p w14:paraId="0D585096">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（三）定期校准：质保期内每年不少于1次免费上门校准，包含超滤精度、电导度、流量及压力传感器校准，并出具校准报告。</w:t>
      </w:r>
    </w:p>
    <w:p w14:paraId="3CF6DF84">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（四）软件升级：治疗软件、报警逻辑及数据管理软件质保期内免费升级。</w:t>
      </w:r>
    </w:p>
    <w:p w14:paraId="4C941D70">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（五）备件供应：传感器、泵组件等关键备件供应期不少于10年，质保期满后按优惠价格供应；治疗耗材（透析器、管路等）不属于本包供货范围，中标人应提供与院内现有耗材适配性说明。</w:t>
      </w:r>
      <w:r>
        <w:rPr>
          <w:rFonts w:hint="eastAsia" w:ascii="宋体" w:hAnsi="宋体"/>
          <w:bCs/>
          <w:color w:val="000000"/>
          <w:sz w:val="28"/>
          <w:szCs w:val="28"/>
        </w:rPr>
        <w:br w:type="page"/>
      </w:r>
      <w:r>
        <w:rPr>
          <w:rFonts w:hint="eastAsia" w:ascii="宋体" w:hAnsi="宋体"/>
          <w:b/>
          <w:color w:val="000000"/>
          <w:sz w:val="28"/>
          <w:szCs w:val="28"/>
        </w:rPr>
        <w:t>支付方式（各包都适用）：</w:t>
      </w:r>
    </w:p>
    <w:p w14:paraId="6396ED94">
      <w:pPr>
        <w:adjustRightInd w:val="0"/>
        <w:snapToGrid w:val="0"/>
        <w:spacing w:line="520" w:lineRule="exact"/>
        <w:ind w:firstLine="560" w:firstLineChars="200"/>
        <w:rPr>
          <w:rFonts w:hint="eastAsia" w:ascii="宋体" w:hAnsi="宋体"/>
          <w:bCs/>
          <w:color w:val="000000"/>
          <w:sz w:val="28"/>
          <w:szCs w:val="28"/>
        </w:rPr>
      </w:pPr>
      <w:r>
        <w:rPr>
          <w:rFonts w:hint="eastAsia" w:ascii="宋体" w:hAnsi="宋体"/>
          <w:bCs/>
          <w:color w:val="000000"/>
          <w:sz w:val="28"/>
          <w:szCs w:val="28"/>
        </w:rPr>
        <w:t>1.依据苏财购〔2020〕52号文和淮审批发〔2022〕23号文的相关规定，合同签订后15日内预付合同款项的40%，设备装机、调试完成并运行一个月后组织验收，验收合格后一次性付清。</w:t>
      </w:r>
    </w:p>
    <w:p w14:paraId="7AFA9C32">
      <w:pPr>
        <w:keepNext/>
        <w:spacing w:line="520" w:lineRule="exact"/>
        <w:jc w:val="center"/>
        <w:outlineLvl w:val="0"/>
        <w:rPr>
          <w:rFonts w:hint="eastAsia" w:ascii="黑体" w:eastAsia="黑体"/>
          <w:bCs/>
          <w:color w:val="000000"/>
          <w:sz w:val="44"/>
          <w:szCs w:val="28"/>
        </w:rPr>
      </w:pPr>
      <w:r>
        <w:rPr>
          <w:rFonts w:hint="eastAsia" w:ascii="宋体" w:hAnsi="宋体" w:cs="宋体"/>
          <w:sz w:val="28"/>
          <w:szCs w:val="28"/>
        </w:rPr>
        <w:br w:type="page"/>
      </w:r>
      <w:bookmarkStart w:id="194" w:name="_Toc27440"/>
      <w:r>
        <w:rPr>
          <w:rFonts w:hint="eastAsia" w:ascii="黑体" w:eastAsia="黑体"/>
          <w:color w:val="000000"/>
          <w:sz w:val="44"/>
          <w:szCs w:val="44"/>
        </w:rPr>
        <w:t>第五章评标方法与评标标准</w:t>
      </w:r>
      <w:bookmarkEnd w:id="194"/>
    </w:p>
    <w:p w14:paraId="52F070D2">
      <w:pPr>
        <w:spacing w:line="520" w:lineRule="exact"/>
        <w:rPr>
          <w:rFonts w:hint="eastAsia"/>
          <w:color w:val="000000"/>
          <w:szCs w:val="21"/>
        </w:rPr>
      </w:pPr>
    </w:p>
    <w:p w14:paraId="501C23B2">
      <w:pPr>
        <w:spacing w:line="520" w:lineRule="exact"/>
        <w:ind w:firstLine="480" w:firstLineChars="200"/>
        <w:rPr>
          <w:rFonts w:ascii="宋体" w:hAnsi="宋体"/>
          <w:color w:val="000000"/>
          <w:sz w:val="24"/>
          <w:szCs w:val="24"/>
        </w:rPr>
      </w:pPr>
      <w:r>
        <w:rPr>
          <w:rFonts w:ascii="宋体" w:hAnsi="宋体"/>
          <w:color w:val="000000"/>
          <w:sz w:val="24"/>
          <w:szCs w:val="24"/>
        </w:rPr>
        <w:t>采用综合评分法的，评标结果按评审后得分由高到低顺序排列。得分相同的，按投标报价由低到高顺序排列。</w:t>
      </w:r>
      <w:r>
        <w:rPr>
          <w:rFonts w:hint="eastAsia" w:ascii="宋体" w:hAnsi="宋体"/>
          <w:color w:val="000000"/>
          <w:sz w:val="24"/>
          <w:szCs w:val="24"/>
        </w:rPr>
        <w:t>得分且投标报价相同的，按技术部分得分高低由高到低排列。</w:t>
      </w:r>
    </w:p>
    <w:tbl>
      <w:tblPr>
        <w:tblStyle w:val="43"/>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2301"/>
        <w:gridCol w:w="4978"/>
      </w:tblGrid>
      <w:tr w14:paraId="44625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blHeader/>
          <w:jc w:val="center"/>
        </w:trPr>
        <w:tc>
          <w:tcPr>
            <w:tcW w:w="1249" w:type="dxa"/>
            <w:vAlign w:val="center"/>
          </w:tcPr>
          <w:p w14:paraId="7D9DC2A7">
            <w:pPr>
              <w:snapToGrid w:val="0"/>
              <w:jc w:val="center"/>
              <w:rPr>
                <w:rFonts w:hint="eastAsia" w:ascii="宋体" w:hAnsi="宋体"/>
                <w:b/>
                <w:szCs w:val="21"/>
              </w:rPr>
            </w:pPr>
            <w:r>
              <w:rPr>
                <w:rFonts w:hint="eastAsia" w:ascii="宋体" w:hAnsi="宋体"/>
                <w:b/>
                <w:szCs w:val="21"/>
              </w:rPr>
              <w:t>采购包号</w:t>
            </w:r>
          </w:p>
        </w:tc>
        <w:tc>
          <w:tcPr>
            <w:tcW w:w="2301" w:type="dxa"/>
            <w:vAlign w:val="center"/>
          </w:tcPr>
          <w:p w14:paraId="770FA209">
            <w:pPr>
              <w:snapToGrid w:val="0"/>
              <w:jc w:val="center"/>
              <w:rPr>
                <w:rFonts w:hint="eastAsia" w:ascii="宋体" w:hAnsi="宋体"/>
                <w:b/>
                <w:szCs w:val="21"/>
              </w:rPr>
            </w:pPr>
            <w:r>
              <w:rPr>
                <w:rFonts w:hint="eastAsia" w:ascii="宋体" w:hAnsi="宋体"/>
                <w:b/>
                <w:szCs w:val="21"/>
              </w:rPr>
              <w:t>选取</w:t>
            </w:r>
            <w:r>
              <w:rPr>
                <w:rFonts w:ascii="宋体" w:hAnsi="宋体"/>
                <w:b/>
                <w:szCs w:val="21"/>
              </w:rPr>
              <w:t>中标候选人数量</w:t>
            </w:r>
          </w:p>
        </w:tc>
        <w:tc>
          <w:tcPr>
            <w:tcW w:w="4978" w:type="dxa"/>
            <w:vAlign w:val="center"/>
          </w:tcPr>
          <w:p w14:paraId="4756FD8A">
            <w:pPr>
              <w:snapToGrid w:val="0"/>
              <w:jc w:val="center"/>
              <w:rPr>
                <w:rFonts w:hint="eastAsia" w:ascii="宋体" w:hAnsi="宋体"/>
                <w:b/>
                <w:szCs w:val="21"/>
              </w:rPr>
            </w:pPr>
            <w:r>
              <w:rPr>
                <w:rFonts w:hint="eastAsia" w:ascii="宋体" w:hAnsi="宋体"/>
                <w:b/>
                <w:szCs w:val="21"/>
              </w:rPr>
              <w:t>选取</w:t>
            </w:r>
            <w:r>
              <w:rPr>
                <w:rFonts w:ascii="宋体" w:hAnsi="宋体"/>
                <w:b/>
                <w:szCs w:val="21"/>
              </w:rPr>
              <w:t>中标候选人的原则</w:t>
            </w:r>
          </w:p>
        </w:tc>
      </w:tr>
      <w:tr w14:paraId="454C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9" w:type="dxa"/>
            <w:vAlign w:val="center"/>
          </w:tcPr>
          <w:p w14:paraId="7436B593">
            <w:pPr>
              <w:snapToGrid w:val="0"/>
              <w:jc w:val="center"/>
              <w:rPr>
                <w:rFonts w:ascii="宋体" w:hAnsi="宋体"/>
                <w:szCs w:val="21"/>
              </w:rPr>
            </w:pPr>
            <w:r>
              <w:rPr>
                <w:rFonts w:hint="eastAsia" w:ascii="宋体" w:hAnsi="宋体"/>
                <w:szCs w:val="21"/>
              </w:rPr>
              <w:t>1</w:t>
            </w:r>
          </w:p>
        </w:tc>
        <w:tc>
          <w:tcPr>
            <w:tcW w:w="2301" w:type="dxa"/>
            <w:vAlign w:val="center"/>
          </w:tcPr>
          <w:p w14:paraId="1826C742">
            <w:pPr>
              <w:snapToGrid w:val="0"/>
              <w:jc w:val="center"/>
              <w:rPr>
                <w:rFonts w:ascii="宋体" w:hAnsi="宋体"/>
                <w:szCs w:val="21"/>
              </w:rPr>
            </w:pPr>
            <w:r>
              <w:rPr>
                <w:rFonts w:hint="eastAsia" w:ascii="宋体" w:hAnsi="宋体"/>
                <w:szCs w:val="21"/>
              </w:rPr>
              <w:t>1</w:t>
            </w:r>
          </w:p>
        </w:tc>
        <w:tc>
          <w:tcPr>
            <w:tcW w:w="4978" w:type="dxa"/>
            <w:vAlign w:val="center"/>
          </w:tcPr>
          <w:p w14:paraId="5C5B7251">
            <w:pPr>
              <w:snapToGrid w:val="0"/>
              <w:jc w:val="center"/>
              <w:rPr>
                <w:rFonts w:hint="eastAsia" w:ascii="宋体" w:hAnsi="宋体"/>
                <w:szCs w:val="21"/>
              </w:rPr>
            </w:pPr>
            <w:r>
              <w:rPr>
                <w:rFonts w:hint="eastAsia" w:ascii="宋体" w:hAnsi="宋体"/>
                <w:szCs w:val="21"/>
              </w:rPr>
              <w:t>满足招标文件全部实质性要求，且按照评审因素的量化指标评审得分最高的投标人为中标候选人。</w:t>
            </w:r>
          </w:p>
        </w:tc>
      </w:tr>
      <w:tr w14:paraId="2B913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9" w:type="dxa"/>
            <w:vAlign w:val="center"/>
          </w:tcPr>
          <w:p w14:paraId="59B04F4F">
            <w:pPr>
              <w:snapToGrid w:val="0"/>
              <w:jc w:val="center"/>
              <w:rPr>
                <w:rFonts w:hint="eastAsia" w:ascii="宋体" w:hAnsi="宋体"/>
                <w:szCs w:val="21"/>
              </w:rPr>
            </w:pPr>
            <w:r>
              <w:rPr>
                <w:rFonts w:hint="eastAsia" w:ascii="宋体" w:hAnsi="宋体"/>
                <w:szCs w:val="21"/>
              </w:rPr>
              <w:t>2</w:t>
            </w:r>
          </w:p>
        </w:tc>
        <w:tc>
          <w:tcPr>
            <w:tcW w:w="2301" w:type="dxa"/>
            <w:vAlign w:val="center"/>
          </w:tcPr>
          <w:p w14:paraId="40AC7FA3">
            <w:pPr>
              <w:snapToGrid w:val="0"/>
              <w:jc w:val="center"/>
              <w:rPr>
                <w:rFonts w:hint="eastAsia" w:ascii="宋体" w:hAnsi="宋体"/>
                <w:szCs w:val="21"/>
              </w:rPr>
            </w:pPr>
            <w:r>
              <w:rPr>
                <w:rFonts w:hint="eastAsia" w:ascii="宋体" w:hAnsi="宋体"/>
                <w:szCs w:val="21"/>
              </w:rPr>
              <w:t>1</w:t>
            </w:r>
          </w:p>
        </w:tc>
        <w:tc>
          <w:tcPr>
            <w:tcW w:w="4978" w:type="dxa"/>
            <w:vAlign w:val="center"/>
          </w:tcPr>
          <w:p w14:paraId="79DD4DC8">
            <w:pPr>
              <w:snapToGrid w:val="0"/>
              <w:jc w:val="center"/>
              <w:rPr>
                <w:rFonts w:ascii="宋体" w:hAnsi="宋体"/>
                <w:szCs w:val="21"/>
              </w:rPr>
            </w:pPr>
            <w:r>
              <w:rPr>
                <w:rFonts w:hint="eastAsia" w:ascii="宋体" w:hAnsi="宋体"/>
                <w:szCs w:val="21"/>
              </w:rPr>
              <w:t>满足招标文件全部实质性要求，且按照评审因素的量化指标评审得分最高的投标人为中标候选人。</w:t>
            </w:r>
          </w:p>
        </w:tc>
      </w:tr>
      <w:tr w14:paraId="1F25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9" w:type="dxa"/>
            <w:vAlign w:val="center"/>
          </w:tcPr>
          <w:p w14:paraId="5BAB3A2C">
            <w:pPr>
              <w:snapToGrid w:val="0"/>
              <w:jc w:val="center"/>
              <w:rPr>
                <w:rFonts w:ascii="宋体" w:hAnsi="宋体"/>
                <w:szCs w:val="21"/>
              </w:rPr>
            </w:pPr>
            <w:r>
              <w:rPr>
                <w:rFonts w:hint="eastAsia" w:ascii="宋体" w:hAnsi="宋体"/>
                <w:szCs w:val="21"/>
              </w:rPr>
              <w:t>3</w:t>
            </w:r>
          </w:p>
        </w:tc>
        <w:tc>
          <w:tcPr>
            <w:tcW w:w="2301" w:type="dxa"/>
            <w:vAlign w:val="center"/>
          </w:tcPr>
          <w:p w14:paraId="662ECFB8">
            <w:pPr>
              <w:snapToGrid w:val="0"/>
              <w:jc w:val="center"/>
              <w:rPr>
                <w:rFonts w:ascii="宋体" w:hAnsi="宋体"/>
                <w:szCs w:val="21"/>
              </w:rPr>
            </w:pPr>
            <w:r>
              <w:rPr>
                <w:rFonts w:hint="eastAsia" w:ascii="宋体" w:hAnsi="宋体"/>
                <w:szCs w:val="21"/>
              </w:rPr>
              <w:t>1</w:t>
            </w:r>
          </w:p>
        </w:tc>
        <w:tc>
          <w:tcPr>
            <w:tcW w:w="4978" w:type="dxa"/>
            <w:vAlign w:val="center"/>
          </w:tcPr>
          <w:p w14:paraId="0B7FA85E">
            <w:pPr>
              <w:snapToGrid w:val="0"/>
              <w:jc w:val="center"/>
              <w:rPr>
                <w:rFonts w:ascii="宋体" w:hAnsi="宋体"/>
                <w:szCs w:val="21"/>
              </w:rPr>
            </w:pPr>
            <w:r>
              <w:rPr>
                <w:rFonts w:hint="eastAsia" w:ascii="宋体" w:hAnsi="宋体"/>
                <w:szCs w:val="21"/>
              </w:rPr>
              <w:t>满足招标文件全部实质性要求，且按照评审因素的量化指标评审得分最高的投标人为中标候选人。</w:t>
            </w:r>
          </w:p>
        </w:tc>
      </w:tr>
      <w:tr w14:paraId="2759E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9" w:type="dxa"/>
            <w:vAlign w:val="center"/>
          </w:tcPr>
          <w:p w14:paraId="45AE6394">
            <w:pPr>
              <w:snapToGrid w:val="0"/>
              <w:jc w:val="center"/>
              <w:rPr>
                <w:rFonts w:ascii="宋体" w:hAnsi="宋体"/>
                <w:szCs w:val="21"/>
              </w:rPr>
            </w:pPr>
            <w:r>
              <w:rPr>
                <w:rFonts w:hint="eastAsia" w:ascii="宋体" w:hAnsi="宋体"/>
                <w:szCs w:val="21"/>
              </w:rPr>
              <w:t>4</w:t>
            </w:r>
          </w:p>
        </w:tc>
        <w:tc>
          <w:tcPr>
            <w:tcW w:w="2301" w:type="dxa"/>
            <w:vAlign w:val="center"/>
          </w:tcPr>
          <w:p w14:paraId="26C25212">
            <w:pPr>
              <w:snapToGrid w:val="0"/>
              <w:jc w:val="center"/>
              <w:rPr>
                <w:rFonts w:ascii="宋体" w:hAnsi="宋体"/>
                <w:szCs w:val="21"/>
              </w:rPr>
            </w:pPr>
            <w:r>
              <w:rPr>
                <w:rFonts w:hint="eastAsia" w:ascii="宋体" w:hAnsi="宋体"/>
                <w:szCs w:val="21"/>
              </w:rPr>
              <w:t>1</w:t>
            </w:r>
          </w:p>
        </w:tc>
        <w:tc>
          <w:tcPr>
            <w:tcW w:w="4978" w:type="dxa"/>
            <w:vAlign w:val="center"/>
          </w:tcPr>
          <w:p w14:paraId="2A70AE77">
            <w:pPr>
              <w:snapToGrid w:val="0"/>
              <w:jc w:val="center"/>
              <w:rPr>
                <w:rFonts w:ascii="宋体" w:hAnsi="宋体"/>
                <w:szCs w:val="21"/>
              </w:rPr>
            </w:pPr>
            <w:r>
              <w:rPr>
                <w:rFonts w:hint="eastAsia" w:ascii="宋体" w:hAnsi="宋体"/>
                <w:szCs w:val="21"/>
              </w:rPr>
              <w:t>满足招标文件全部实质性要求，且按照评审因素的量化指标评审得分最高的投标人为中标候选人。</w:t>
            </w:r>
          </w:p>
        </w:tc>
      </w:tr>
      <w:tr w14:paraId="1024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9" w:type="dxa"/>
            <w:vAlign w:val="center"/>
          </w:tcPr>
          <w:p w14:paraId="6419776F">
            <w:pPr>
              <w:snapToGrid w:val="0"/>
              <w:jc w:val="center"/>
              <w:rPr>
                <w:rFonts w:ascii="宋体" w:hAnsi="宋体"/>
                <w:szCs w:val="21"/>
              </w:rPr>
            </w:pPr>
            <w:r>
              <w:rPr>
                <w:rFonts w:hint="eastAsia" w:ascii="宋体" w:hAnsi="宋体"/>
                <w:szCs w:val="21"/>
              </w:rPr>
              <w:t>5</w:t>
            </w:r>
          </w:p>
        </w:tc>
        <w:tc>
          <w:tcPr>
            <w:tcW w:w="2301" w:type="dxa"/>
            <w:vAlign w:val="center"/>
          </w:tcPr>
          <w:p w14:paraId="58AFC3FA">
            <w:pPr>
              <w:snapToGrid w:val="0"/>
              <w:jc w:val="center"/>
              <w:rPr>
                <w:rFonts w:hint="eastAsia" w:ascii="宋体" w:hAnsi="宋体"/>
                <w:szCs w:val="21"/>
              </w:rPr>
            </w:pPr>
            <w:r>
              <w:rPr>
                <w:rFonts w:hint="eastAsia" w:ascii="宋体" w:hAnsi="宋体"/>
                <w:szCs w:val="21"/>
              </w:rPr>
              <w:t>1</w:t>
            </w:r>
          </w:p>
        </w:tc>
        <w:tc>
          <w:tcPr>
            <w:tcW w:w="4978" w:type="dxa"/>
            <w:vAlign w:val="center"/>
          </w:tcPr>
          <w:p w14:paraId="2D3B2CE1">
            <w:pPr>
              <w:snapToGrid w:val="0"/>
              <w:jc w:val="center"/>
              <w:rPr>
                <w:rFonts w:hint="eastAsia" w:ascii="宋体" w:hAnsi="宋体"/>
                <w:szCs w:val="21"/>
              </w:rPr>
            </w:pPr>
            <w:r>
              <w:rPr>
                <w:rFonts w:hint="eastAsia" w:ascii="宋体" w:hAnsi="宋体"/>
                <w:szCs w:val="21"/>
              </w:rPr>
              <w:t>满足招标文件全部实质性要求，且按照评审因素的量化指标评审得分最高的投标人为中标候选人。</w:t>
            </w:r>
          </w:p>
        </w:tc>
      </w:tr>
      <w:tr w14:paraId="693AD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9" w:type="dxa"/>
            <w:vAlign w:val="center"/>
          </w:tcPr>
          <w:p w14:paraId="1EA3791B">
            <w:pPr>
              <w:snapToGrid w:val="0"/>
              <w:jc w:val="center"/>
              <w:rPr>
                <w:rFonts w:ascii="宋体" w:hAnsi="宋体"/>
                <w:szCs w:val="21"/>
              </w:rPr>
            </w:pPr>
            <w:r>
              <w:rPr>
                <w:rFonts w:hint="eastAsia" w:ascii="宋体" w:hAnsi="宋体"/>
                <w:szCs w:val="21"/>
              </w:rPr>
              <w:t>6</w:t>
            </w:r>
          </w:p>
        </w:tc>
        <w:tc>
          <w:tcPr>
            <w:tcW w:w="2301" w:type="dxa"/>
            <w:vAlign w:val="center"/>
          </w:tcPr>
          <w:p w14:paraId="252053E6">
            <w:pPr>
              <w:snapToGrid w:val="0"/>
              <w:jc w:val="center"/>
              <w:rPr>
                <w:rFonts w:hint="eastAsia" w:ascii="宋体" w:hAnsi="宋体"/>
                <w:szCs w:val="21"/>
              </w:rPr>
            </w:pPr>
            <w:r>
              <w:rPr>
                <w:rFonts w:hint="eastAsia" w:ascii="宋体" w:hAnsi="宋体"/>
                <w:szCs w:val="21"/>
              </w:rPr>
              <w:t>1</w:t>
            </w:r>
          </w:p>
        </w:tc>
        <w:tc>
          <w:tcPr>
            <w:tcW w:w="4978" w:type="dxa"/>
            <w:vAlign w:val="center"/>
          </w:tcPr>
          <w:p w14:paraId="14B443E4">
            <w:pPr>
              <w:snapToGrid w:val="0"/>
              <w:jc w:val="center"/>
              <w:rPr>
                <w:rFonts w:hint="eastAsia" w:ascii="宋体" w:hAnsi="宋体"/>
                <w:szCs w:val="21"/>
              </w:rPr>
            </w:pPr>
            <w:r>
              <w:rPr>
                <w:rFonts w:hint="eastAsia" w:ascii="宋体" w:hAnsi="宋体"/>
                <w:szCs w:val="21"/>
              </w:rPr>
              <w:t>满足招标文件全部实质性要求，且按照评审因素的量化指标评审得分最高的投标人为中标候选人。</w:t>
            </w:r>
          </w:p>
        </w:tc>
      </w:tr>
    </w:tbl>
    <w:p w14:paraId="7A16571E">
      <w:pPr>
        <w:adjustRightInd w:val="0"/>
        <w:spacing w:before="120" w:after="120" w:line="520" w:lineRule="exact"/>
        <w:ind w:firstLine="439" w:firstLineChars="183"/>
        <w:jc w:val="left"/>
        <w:textAlignment w:val="baseline"/>
        <w:rPr>
          <w:rFonts w:hint="eastAsia" w:ascii="宋体" w:hAnsi="宋体"/>
          <w:b/>
          <w:sz w:val="24"/>
          <w:szCs w:val="24"/>
        </w:rPr>
      </w:pPr>
      <w:r>
        <w:rPr>
          <w:rFonts w:hint="eastAsia" w:ascii="宋体" w:hAnsi="宋体"/>
          <w:b/>
          <w:sz w:val="24"/>
          <w:szCs w:val="24"/>
        </w:rPr>
        <w:t>政府采购政策功能落实</w:t>
      </w:r>
    </w:p>
    <w:p w14:paraId="4A8FA061">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lang w:eastAsia="zh-CN"/>
        </w:rPr>
        <w:t>1.</w:t>
      </w:r>
      <w:r>
        <w:rPr>
          <w:rFonts w:hint="eastAsia" w:ascii="宋体" w:hAnsi="宋体"/>
          <w:color w:val="000000"/>
          <w:sz w:val="24"/>
          <w:szCs w:val="24"/>
        </w:rPr>
        <w:t>小微型企业价格扣除</w:t>
      </w:r>
    </w:p>
    <w:p w14:paraId="10DCD246">
      <w:pPr>
        <w:adjustRightInd w:val="0"/>
        <w:spacing w:before="120" w:after="120" w:line="520" w:lineRule="exac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u w:val="single"/>
        </w:rPr>
        <w:t>20%</w:t>
      </w:r>
      <w:r>
        <w:rPr>
          <w:rFonts w:hint="eastAsia" w:ascii="宋体" w:hAnsi="宋体"/>
          <w:color w:val="000000"/>
          <w:sz w:val="24"/>
          <w:szCs w:val="24"/>
        </w:rPr>
        <w:t>的扣除价格，用扣除后的价格参与评审。</w:t>
      </w:r>
    </w:p>
    <w:p w14:paraId="168641D1">
      <w:pPr>
        <w:adjustRightInd w:val="0"/>
        <w:spacing w:before="120" w:after="120" w:line="520" w:lineRule="exac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（2）供应商需按照采购文件的要求提供相应的</w:t>
      </w:r>
      <w:r>
        <w:rPr>
          <w:rFonts w:hint="eastAsia" w:ascii="宋体" w:hAnsi="宋体"/>
          <w:sz w:val="24"/>
          <w:szCs w:val="24"/>
        </w:rPr>
        <w:t>《中小</w:t>
      </w:r>
      <w:r>
        <w:rPr>
          <w:rFonts w:hint="eastAsia" w:ascii="宋体" w:hAnsi="宋体"/>
          <w:color w:val="000000"/>
          <w:sz w:val="24"/>
          <w:szCs w:val="24"/>
        </w:rPr>
        <w:t>微企业声明函》。</w:t>
      </w:r>
    </w:p>
    <w:p w14:paraId="69365D60">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lang w:eastAsia="zh-CN"/>
        </w:rPr>
        <w:t>2.</w:t>
      </w:r>
      <w:r>
        <w:rPr>
          <w:rFonts w:hint="eastAsia" w:ascii="宋体" w:hAnsi="宋体"/>
          <w:color w:val="000000"/>
          <w:sz w:val="24"/>
          <w:szCs w:val="24"/>
        </w:rPr>
        <w:t>残疾人福利单位价格扣除</w:t>
      </w:r>
    </w:p>
    <w:p w14:paraId="1EFF19F8">
      <w:pPr>
        <w:adjustRightInd w:val="0"/>
        <w:spacing w:before="120" w:after="120" w:line="520" w:lineRule="exac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u w:val="single"/>
        </w:rPr>
        <w:t>20%</w:t>
      </w:r>
      <w:r>
        <w:rPr>
          <w:rFonts w:hint="eastAsia" w:ascii="宋体" w:hAnsi="宋体"/>
          <w:color w:val="000000"/>
          <w:sz w:val="24"/>
          <w:szCs w:val="24"/>
        </w:rPr>
        <w:t>的价格扣除，用扣除后的价格参与评审。</w:t>
      </w:r>
    </w:p>
    <w:p w14:paraId="7249DB3E">
      <w:pPr>
        <w:adjustRightInd w:val="0"/>
        <w:spacing w:before="120" w:after="120" w:line="520" w:lineRule="exac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5DD7004B">
      <w:pPr>
        <w:adjustRightInd w:val="0"/>
        <w:spacing w:before="120" w:after="120" w:line="520" w:lineRule="exac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06297C5D">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lang w:eastAsia="zh-CN"/>
        </w:rPr>
        <w:t>3.</w:t>
      </w:r>
      <w:r>
        <w:rPr>
          <w:rFonts w:hint="eastAsia" w:ascii="宋体" w:hAnsi="宋体"/>
          <w:color w:val="000000"/>
          <w:sz w:val="24"/>
          <w:szCs w:val="24"/>
        </w:rPr>
        <w:t>监狱和戒毒企业价格扣除</w:t>
      </w:r>
    </w:p>
    <w:p w14:paraId="78441DBA">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u w:val="single"/>
        </w:rPr>
        <w:t>20%</w:t>
      </w:r>
      <w:r>
        <w:rPr>
          <w:rFonts w:hint="eastAsia" w:ascii="宋体" w:hAnsi="宋体"/>
          <w:color w:val="000000"/>
          <w:sz w:val="24"/>
          <w:szCs w:val="24"/>
        </w:rPr>
        <w:t>的价格扣除，用扣除后的价格参与评审。</w:t>
      </w:r>
    </w:p>
    <w:p w14:paraId="4C39970F">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38E9F93">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（3）监狱企业标准请参照《关于政府采购支持监狱企业发展有关问题的通知》（财库〔2014〕68号）。</w:t>
      </w:r>
    </w:p>
    <w:p w14:paraId="4D3F607F">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lang w:eastAsia="zh-CN"/>
        </w:rPr>
        <w:t>4.</w:t>
      </w:r>
      <w:r>
        <w:rPr>
          <w:rFonts w:hint="eastAsia" w:ascii="宋体" w:hAnsi="宋体"/>
          <w:color w:val="000000"/>
          <w:sz w:val="24"/>
          <w:szCs w:val="24"/>
        </w:rPr>
        <w:t>残疾人福利单位、监狱企业属于小型、微型企业的，不重复享受政策。</w:t>
      </w:r>
    </w:p>
    <w:p w14:paraId="7093FCF0">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lang w:eastAsia="zh-CN"/>
        </w:rPr>
        <w:t>5.</w:t>
      </w:r>
      <w:r>
        <w:rPr>
          <w:rFonts w:hint="eastAsia" w:ascii="宋体" w:hAnsi="宋体"/>
          <w:color w:val="000000"/>
          <w:sz w:val="24"/>
          <w:szCs w:val="24"/>
        </w:rPr>
        <w:t>如本项目同意联合体投标或同意分包履行合同的</w:t>
      </w:r>
      <w:r>
        <w:rPr>
          <w:rFonts w:hint="eastAsia" w:ascii="宋体" w:hAnsi="宋体"/>
          <w:color w:val="000000"/>
          <w:sz w:val="24"/>
          <w:szCs w:val="24"/>
          <w:lang w:eastAsia="zh-CN"/>
        </w:rPr>
        <w:t>，</w:t>
      </w:r>
      <w:r>
        <w:rPr>
          <w:rFonts w:hint="eastAsia" w:ascii="宋体" w:hAnsi="宋体"/>
          <w:color w:val="000000"/>
          <w:sz w:val="24"/>
          <w:szCs w:val="24"/>
        </w:rPr>
        <w:t>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5%的价格扣除，用扣除后的价格参与评审。</w:t>
      </w:r>
    </w:p>
    <w:p w14:paraId="1695E5C1">
      <w:pPr>
        <w:adjustRightInd w:val="0"/>
        <w:spacing w:before="120" w:after="120" w:line="52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lang w:eastAsia="zh-CN"/>
        </w:rPr>
        <w:t>6.</w:t>
      </w:r>
      <w:r>
        <w:rPr>
          <w:rFonts w:hint="eastAsia" w:ascii="宋体" w:hAnsi="宋体"/>
          <w:color w:val="000000"/>
          <w:sz w:val="24"/>
          <w:szCs w:val="24"/>
        </w:rPr>
        <w:t>联合体各方均为小型、微型企业（残疾人福利单位、监狱企业）的，联合体享受20%价格扣除，用扣除后的价格参与评审。</w:t>
      </w:r>
    </w:p>
    <w:p w14:paraId="1D6775A6">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lang w:eastAsia="zh-CN"/>
        </w:rPr>
        <w:t>7.</w:t>
      </w:r>
      <w:r>
        <w:rPr>
          <w:rFonts w:hint="eastAsia" w:ascii="宋体" w:hAnsi="宋体" w:cs="宋体"/>
          <w:b/>
          <w:bCs/>
          <w:sz w:val="24"/>
          <w:szCs w:val="24"/>
        </w:rPr>
        <w:t>采购本国产品的支持政策</w:t>
      </w:r>
    </w:p>
    <w:p w14:paraId="3D4B9454">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7.1本项目政府采购活动中既有本国产品又有非本国产品参与竞争的，依法对本国产品给予价格评审优惠，对本国产品的报价给予</w:t>
      </w:r>
      <w:r>
        <w:rPr>
          <w:rFonts w:hint="eastAsia" w:ascii="宋体" w:hAnsi="宋体" w:cs="宋体"/>
          <w:b/>
          <w:bCs/>
          <w:sz w:val="24"/>
          <w:szCs w:val="24"/>
          <w:u w:val="single"/>
        </w:rPr>
        <w:t>20%</w:t>
      </w:r>
      <w:r>
        <w:rPr>
          <w:rFonts w:hint="eastAsia" w:ascii="宋体" w:hAnsi="宋体" w:cs="宋体"/>
          <w:b/>
          <w:bCs/>
          <w:sz w:val="24"/>
          <w:szCs w:val="24"/>
        </w:rPr>
        <w:t>的价格扣除，用扣除后的价格参与评审。</w:t>
      </w:r>
    </w:p>
    <w:p w14:paraId="766ACB19">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bCs/>
          <w:sz w:val="24"/>
          <w:szCs w:val="24"/>
          <w:u w:val="single"/>
        </w:rPr>
        <w:t>80%</w:t>
      </w:r>
      <w:r>
        <w:rPr>
          <w:rFonts w:hint="eastAsia" w:ascii="宋体" w:hAnsi="宋体" w:cs="宋体"/>
          <w:b/>
          <w:bCs/>
          <w:sz w:val="24"/>
          <w:szCs w:val="24"/>
        </w:rPr>
        <w:t>以上时（供应商需在“第六章投标文件格式”的“附件2投标分项报价表”中填写比例数值），依法对该供应商提供的全部产品给予价格评审优惠，即对该供应商提供的全部产品的总报价给予</w:t>
      </w:r>
      <w:r>
        <w:rPr>
          <w:rFonts w:hint="eastAsia" w:ascii="宋体" w:hAnsi="宋体" w:cs="宋体"/>
          <w:b/>
          <w:bCs/>
          <w:sz w:val="24"/>
          <w:szCs w:val="24"/>
          <w:u w:val="single"/>
        </w:rPr>
        <w:t>20%</w:t>
      </w:r>
      <w:r>
        <w:rPr>
          <w:rFonts w:hint="eastAsia" w:ascii="宋体" w:hAnsi="宋体" w:cs="宋体"/>
          <w:b/>
          <w:bCs/>
          <w:sz w:val="24"/>
          <w:szCs w:val="24"/>
        </w:rPr>
        <w:t>的价格扣除，用扣除后的价格参与评审。供应商未填写比例数值，或比例数值未达到80%的，将不享受本国产品价格评审优惠。</w:t>
      </w:r>
    </w:p>
    <w:p w14:paraId="186CD5A6">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7.3供应商需按照招标文件的要求提供《关于符合本国产品标准的声明函》（以下简称《声明函》），如不提供将不享受本国产品价格评审优惠。</w:t>
      </w:r>
    </w:p>
    <w:p w14:paraId="5344F118">
      <w:pPr>
        <w:adjustRightInd w:val="0"/>
        <w:spacing w:line="520" w:lineRule="exact"/>
        <w:ind w:firstLine="480" w:firstLineChars="200"/>
        <w:jc w:val="left"/>
        <w:textAlignment w:val="baseline"/>
        <w:rPr>
          <w:rFonts w:hint="eastAsia" w:ascii="宋体" w:hAnsi="宋体" w:cs="宋体"/>
          <w:b/>
          <w:bCs/>
          <w:sz w:val="24"/>
          <w:szCs w:val="24"/>
        </w:rPr>
      </w:pPr>
      <w:r>
        <w:rPr>
          <w:rFonts w:hint="eastAsia" w:ascii="宋体" w:hAnsi="宋体" w:cs="宋体"/>
          <w:b/>
          <w:bCs/>
          <w:sz w:val="24"/>
          <w:szCs w:val="24"/>
        </w:rPr>
        <w:t>7.4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D7FC8CD">
      <w:pPr>
        <w:spacing w:line="520" w:lineRule="exact"/>
        <w:ind w:firstLine="480" w:firstLineChars="200"/>
        <w:rPr>
          <w:rFonts w:hint="eastAsia" w:ascii="宋体" w:hAnsi="宋体" w:cs="宋体"/>
          <w:b/>
          <w:bCs/>
          <w:sz w:val="24"/>
          <w:szCs w:val="24"/>
        </w:rPr>
      </w:pPr>
      <w:r>
        <w:rPr>
          <w:rFonts w:hint="eastAsia" w:ascii="宋体" w:hAnsi="宋体" w:cs="宋体"/>
          <w:b/>
          <w:bCs/>
          <w:sz w:val="24"/>
          <w:szCs w:val="24"/>
        </w:rPr>
        <w:t>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0633F0A">
      <w:pPr>
        <w:spacing w:line="520" w:lineRule="exact"/>
        <w:ind w:firstLine="480" w:firstLineChars="200"/>
        <w:rPr>
          <w:rFonts w:hint="eastAsia" w:ascii="宋体" w:hAnsi="宋体"/>
          <w:color w:val="000000"/>
          <w:sz w:val="28"/>
          <w:szCs w:val="28"/>
        </w:rPr>
      </w:pPr>
      <w:r>
        <w:rPr>
          <w:rFonts w:hint="eastAsia" w:ascii="宋体" w:hAnsi="宋体" w:cs="宋体"/>
          <w:b/>
          <w:bCs/>
          <w:sz w:val="24"/>
          <w:szCs w:val="24"/>
        </w:rPr>
        <w:t>7.6采购人、采购代理机构应当随中标（成交）结果同时公告中标（成交）供应商提供的《关于符合本国产品标准的声明函》或有关证明文件。</w:t>
      </w:r>
      <w:r>
        <w:rPr>
          <w:rFonts w:hint="eastAsia" w:ascii="宋体" w:hAnsi="宋体" w:cs="宋体"/>
          <w:b/>
          <w:bCs/>
          <w:sz w:val="24"/>
          <w:szCs w:val="24"/>
        </w:rPr>
        <w:br w:type="textWrapping"/>
      </w:r>
    </w:p>
    <w:p w14:paraId="3ADDEF25">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br w:type="page"/>
      </w:r>
      <w:r>
        <w:rPr>
          <w:rFonts w:hint="eastAsia" w:ascii="宋体" w:hAnsi="宋体"/>
          <w:color w:val="000000"/>
          <w:sz w:val="28"/>
          <w:szCs w:val="28"/>
        </w:rPr>
        <w:t>一、评委会根据招标文件中规定的评标标准对投标人进行综合评审，最终按综合评审得分由高到低的顺序推荐出中标候选人。</w:t>
      </w:r>
    </w:p>
    <w:p w14:paraId="2B1AA462">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p>
    <w:p w14:paraId="31A5C2E6">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三、评委会将依据下列评标标准进行评标，本评标标准的总分为100分。按评审后得分由高到低顺序排列，评审得分最高的投标人为排名第一的中标候选人。得分相同的，按投标报价由低到高顺序排列。得分且投标报价相同的，按技术部分得分高低由高到低排列。</w:t>
      </w:r>
    </w:p>
    <w:p w14:paraId="23A0F96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四、评标方法与评标标准</w:t>
      </w:r>
    </w:p>
    <w:p w14:paraId="696D2E6B">
      <w:pPr>
        <w:spacing w:before="160" w:after="40" w:line="312" w:lineRule="auto"/>
        <w:rPr>
          <w:rFonts w:hint="eastAsia" w:ascii="宋体" w:hAnsi="宋体" w:cs="宋体"/>
          <w:sz w:val="24"/>
          <w:szCs w:val="24"/>
        </w:rPr>
      </w:pPr>
      <w:r>
        <w:rPr>
          <w:rFonts w:hint="eastAsia" w:ascii="宋体" w:hAnsi="宋体" w:cs="宋体"/>
          <w:b/>
          <w:sz w:val="24"/>
          <w:szCs w:val="24"/>
          <w:lang w:eastAsia="zh-CN"/>
        </w:rPr>
        <w:t>1.</w:t>
      </w:r>
      <w:r>
        <w:rPr>
          <w:rFonts w:hint="eastAsia" w:ascii="宋体" w:hAnsi="宋体" w:cs="宋体"/>
          <w:b/>
          <w:sz w:val="24"/>
          <w:szCs w:val="24"/>
        </w:rPr>
        <w:t>采购包1评分标准</w:t>
      </w:r>
    </w:p>
    <w:p w14:paraId="55442841">
      <w:pPr>
        <w:spacing w:after="80" w:line="312" w:lineRule="auto"/>
        <w:rPr>
          <w:rFonts w:hint="eastAsia" w:ascii="宋体" w:hAnsi="宋体" w:cs="宋体"/>
          <w:sz w:val="24"/>
          <w:szCs w:val="24"/>
        </w:rPr>
      </w:pPr>
      <w:r>
        <w:rPr>
          <w:rFonts w:hint="eastAsia" w:ascii="宋体" w:hAnsi="宋体" w:cs="宋体"/>
          <w:sz w:val="24"/>
          <w:szCs w:val="24"/>
        </w:rPr>
        <w:t>（采购包1：彩色多普勒超声诊断仪、C形臂X射线机）</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468"/>
        <w:gridCol w:w="1665"/>
        <w:gridCol w:w="4745"/>
      </w:tblGrid>
      <w:tr w14:paraId="4C74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11670D94">
            <w:pPr>
              <w:spacing w:before="20"/>
              <w:jc w:val="center"/>
              <w:rPr>
                <w:rFonts w:hint="eastAsia" w:ascii="宋体" w:hAnsi="宋体" w:cs="宋体"/>
                <w:sz w:val="21"/>
                <w:szCs w:val="21"/>
                <w:highlight w:val="none"/>
              </w:rPr>
            </w:pPr>
            <w:r>
              <w:rPr>
                <w:rFonts w:hint="eastAsia" w:ascii="宋体" w:hAnsi="宋体" w:cs="宋体"/>
                <w:b/>
                <w:sz w:val="21"/>
                <w:szCs w:val="21"/>
                <w:highlight w:val="none"/>
              </w:rPr>
              <w:t>序号</w:t>
            </w:r>
          </w:p>
        </w:tc>
        <w:tc>
          <w:tcPr>
            <w:tcW w:w="1468" w:type="dxa"/>
          </w:tcPr>
          <w:p w14:paraId="2164C210">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1665" w:type="dxa"/>
          </w:tcPr>
          <w:p w14:paraId="2EC5D79D">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4745" w:type="dxa"/>
          </w:tcPr>
          <w:p w14:paraId="1A042835">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评分说明</w:t>
            </w:r>
          </w:p>
        </w:tc>
      </w:tr>
      <w:tr w14:paraId="2674B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5FF4CD2E">
            <w:pPr>
              <w:spacing w:before="20"/>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468" w:type="dxa"/>
            <w:vAlign w:val="center"/>
          </w:tcPr>
          <w:p w14:paraId="021E8779">
            <w:pPr>
              <w:spacing w:before="20"/>
              <w:jc w:val="center"/>
              <w:rPr>
                <w:rFonts w:hint="eastAsia" w:ascii="宋体" w:hAnsi="宋体" w:cs="宋体"/>
                <w:sz w:val="21"/>
                <w:szCs w:val="21"/>
                <w:highlight w:val="none"/>
              </w:rPr>
            </w:pPr>
            <w:r>
              <w:rPr>
                <w:rFonts w:hint="eastAsia" w:ascii="宋体" w:hAnsi="宋体" w:cs="宋体"/>
                <w:sz w:val="21"/>
                <w:szCs w:val="21"/>
                <w:highlight w:val="none"/>
              </w:rPr>
              <w:t>价格部分</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1665" w:type="dxa"/>
            <w:vAlign w:val="center"/>
          </w:tcPr>
          <w:p w14:paraId="7944A814">
            <w:pPr>
              <w:spacing w:before="20"/>
              <w:jc w:val="center"/>
              <w:rPr>
                <w:rFonts w:hint="eastAsia" w:ascii="宋体" w:hAnsi="宋体" w:cs="宋体"/>
                <w:sz w:val="21"/>
                <w:szCs w:val="21"/>
                <w:highlight w:val="none"/>
              </w:rPr>
            </w:pPr>
            <w:r>
              <w:rPr>
                <w:rFonts w:hint="eastAsia" w:ascii="宋体" w:hAnsi="宋体" w:cs="宋体"/>
                <w:sz w:val="21"/>
                <w:szCs w:val="21"/>
                <w:highlight w:val="none"/>
              </w:rPr>
              <w:t>投标报价</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4745" w:type="dxa"/>
          </w:tcPr>
          <w:p w14:paraId="073B479C">
            <w:pPr>
              <w:spacing w:before="20"/>
              <w:jc w:val="left"/>
              <w:rPr>
                <w:rFonts w:hint="eastAsia" w:ascii="宋体" w:hAnsi="宋体" w:cs="宋体"/>
                <w:sz w:val="21"/>
                <w:szCs w:val="21"/>
                <w:highlight w:val="none"/>
              </w:rPr>
            </w:pPr>
            <w:r>
              <w:rPr>
                <w:rFonts w:hint="eastAsia" w:ascii="宋体" w:hAnsi="宋体" w:cs="宋体"/>
                <w:sz w:val="21"/>
                <w:szCs w:val="21"/>
                <w:highlight w:val="none"/>
              </w:rPr>
              <w:t>综合评分法中的价格分统一采用低价优先法计算，即满足招标文件要求且投标价格最低的投标报价为评标基准价，其价格分为满分30分。其他投标人的价格分统一按照下列公式计算：投标报价得分=（评标基准价／投标报价）×30。注：全部满足招标文件要求，投标报价最低的报价为评标基准价，其价格为满分。</w:t>
            </w:r>
          </w:p>
        </w:tc>
      </w:tr>
      <w:tr w14:paraId="51520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7759AD85">
            <w:pPr>
              <w:spacing w:before="20"/>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468" w:type="dxa"/>
            <w:vAlign w:val="center"/>
          </w:tcPr>
          <w:p w14:paraId="3B16A9CC">
            <w:pPr>
              <w:spacing w:before="20"/>
              <w:jc w:val="center"/>
              <w:rPr>
                <w:rFonts w:hint="eastAsia" w:ascii="宋体" w:hAnsi="宋体" w:cs="宋体"/>
                <w:sz w:val="21"/>
                <w:szCs w:val="21"/>
                <w:highlight w:val="none"/>
              </w:rPr>
            </w:pPr>
            <w:r>
              <w:rPr>
                <w:rFonts w:hint="eastAsia" w:ascii="宋体" w:hAnsi="宋体" w:cs="宋体"/>
                <w:sz w:val="21"/>
                <w:szCs w:val="21"/>
                <w:highlight w:val="none"/>
              </w:rPr>
              <w:t>商务部分</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1665" w:type="dxa"/>
            <w:vAlign w:val="center"/>
          </w:tcPr>
          <w:p w14:paraId="01F51B03">
            <w:pPr>
              <w:spacing w:before="20"/>
              <w:jc w:val="center"/>
              <w:rPr>
                <w:rFonts w:hint="eastAsia" w:ascii="宋体" w:hAnsi="宋体" w:cs="宋体"/>
                <w:sz w:val="21"/>
                <w:szCs w:val="21"/>
                <w:highlight w:val="none"/>
              </w:rPr>
            </w:pPr>
            <w:r>
              <w:rPr>
                <w:rFonts w:hint="eastAsia" w:ascii="宋体" w:hAnsi="宋体" w:cs="宋体"/>
                <w:sz w:val="21"/>
                <w:szCs w:val="21"/>
                <w:highlight w:val="none"/>
              </w:rPr>
              <w:t>类似业绩</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4745" w:type="dxa"/>
          </w:tcPr>
          <w:p w14:paraId="3E91CE02">
            <w:pPr>
              <w:spacing w:before="20"/>
              <w:jc w:val="left"/>
              <w:rPr>
                <w:rFonts w:hint="eastAsia" w:ascii="宋体" w:hAnsi="宋体" w:cs="宋体"/>
                <w:sz w:val="21"/>
                <w:szCs w:val="21"/>
                <w:highlight w:val="none"/>
              </w:rPr>
            </w:pPr>
            <w:r>
              <w:rPr>
                <w:rFonts w:hint="eastAsia" w:ascii="宋体" w:hAnsi="宋体" w:cs="宋体"/>
                <w:sz w:val="21"/>
                <w:szCs w:val="21"/>
                <w:highlight w:val="none"/>
              </w:rPr>
              <w:t>供应商提供</w:t>
            </w:r>
            <w:r>
              <w:rPr>
                <w:rFonts w:hint="eastAsia" w:ascii="宋体" w:hAnsi="宋体" w:cs="宋体"/>
                <w:b/>
                <w:bCs/>
                <w:sz w:val="21"/>
                <w:szCs w:val="21"/>
                <w:highlight w:val="none"/>
              </w:rPr>
              <w:t>所投产品</w:t>
            </w:r>
            <w:r>
              <w:rPr>
                <w:rFonts w:hint="eastAsia" w:ascii="宋体" w:hAnsi="宋体" w:cs="宋体"/>
                <w:sz w:val="21"/>
                <w:szCs w:val="21"/>
                <w:highlight w:val="none"/>
              </w:rPr>
              <w:t>类似采购项目的成功案例，每提供一个案例得1.5分，本项最高限得3分。</w:t>
            </w:r>
          </w:p>
          <w:p w14:paraId="19498F40">
            <w:pPr>
              <w:spacing w:before="20"/>
              <w:jc w:val="left"/>
              <w:rPr>
                <w:rFonts w:hint="eastAsia" w:ascii="宋体" w:hAnsi="宋体" w:cs="宋体"/>
                <w:sz w:val="21"/>
                <w:szCs w:val="21"/>
                <w:highlight w:val="none"/>
              </w:rPr>
            </w:pPr>
            <w:r>
              <w:rPr>
                <w:rFonts w:hint="eastAsia" w:ascii="宋体" w:hAnsi="宋体" w:cs="宋体"/>
                <w:sz w:val="21"/>
                <w:szCs w:val="21"/>
                <w:highlight w:val="none"/>
              </w:rPr>
              <w:t>（提供合同及中标（成交）通知书，每个合同须清晰体现合同内容、品牌型号、签署日期、合同甲乙双方盖章，扫描件上传至电子标文件中并进行电子签章，案例时间以合同签订时间为准）。</w:t>
            </w:r>
          </w:p>
        </w:tc>
      </w:tr>
      <w:tr w14:paraId="3AD5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tcPr>
          <w:p w14:paraId="0235D82F">
            <w:pPr>
              <w:spacing w:before="20"/>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1468" w:type="dxa"/>
            <w:vAlign w:val="center"/>
          </w:tcPr>
          <w:p w14:paraId="66C36BB1">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技术部分</w:t>
            </w:r>
            <w:r>
              <w:rPr>
                <w:rFonts w:hint="eastAsia" w:ascii="宋体" w:hAnsi="宋体" w:cs="宋体"/>
                <w:sz w:val="21"/>
                <w:szCs w:val="21"/>
                <w:highlight w:val="none"/>
              </w:rPr>
              <w:br w:type="textWrapping"/>
            </w:r>
            <w:r>
              <w:rPr>
                <w:rFonts w:hint="eastAsia" w:ascii="宋体" w:hAnsi="宋体" w:cs="宋体"/>
                <w:sz w:val="21"/>
                <w:szCs w:val="21"/>
                <w:highlight w:val="none"/>
              </w:rPr>
              <w:t>（5</w:t>
            </w:r>
            <w:r>
              <w:rPr>
                <w:rFonts w:hint="eastAsia" w:ascii="宋体" w:hAnsi="宋体" w:cs="宋体"/>
                <w:sz w:val="21"/>
                <w:szCs w:val="21"/>
                <w:highlight w:val="none"/>
                <w:lang w:val="en-US" w:eastAsia="zh-CN"/>
              </w:rPr>
              <w:t>9</w:t>
            </w:r>
            <w:r>
              <w:rPr>
                <w:rFonts w:hint="eastAsia" w:ascii="宋体" w:hAnsi="宋体" w:cs="宋体"/>
                <w:sz w:val="21"/>
                <w:szCs w:val="21"/>
                <w:highlight w:val="none"/>
              </w:rPr>
              <w:t>分）</w:t>
            </w:r>
          </w:p>
        </w:tc>
        <w:tc>
          <w:tcPr>
            <w:tcW w:w="1665" w:type="dxa"/>
            <w:vAlign w:val="center"/>
          </w:tcPr>
          <w:p w14:paraId="2D2E6BE0">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技术参数</w:t>
            </w:r>
            <w:r>
              <w:rPr>
                <w:rFonts w:hint="eastAsia" w:ascii="宋体" w:hAnsi="宋体" w:cs="宋体"/>
                <w:sz w:val="21"/>
                <w:szCs w:val="21"/>
                <w:highlight w:val="none"/>
              </w:rPr>
              <w:br w:type="textWrapping"/>
            </w:r>
            <w:r>
              <w:rPr>
                <w:rFonts w:hint="eastAsia" w:ascii="宋体" w:hAnsi="宋体" w:cs="宋体"/>
                <w:sz w:val="21"/>
                <w:szCs w:val="21"/>
                <w:highlight w:val="none"/>
              </w:rPr>
              <w:t>（5</w:t>
            </w:r>
            <w:r>
              <w:rPr>
                <w:rFonts w:hint="eastAsia" w:ascii="宋体" w:hAnsi="宋体" w:cs="宋体"/>
                <w:sz w:val="21"/>
                <w:szCs w:val="21"/>
                <w:highlight w:val="none"/>
                <w:lang w:val="en-US" w:eastAsia="zh-CN"/>
              </w:rPr>
              <w:t>9</w:t>
            </w:r>
            <w:r>
              <w:rPr>
                <w:rFonts w:hint="eastAsia" w:ascii="宋体" w:hAnsi="宋体" w:cs="宋体"/>
                <w:sz w:val="21"/>
                <w:szCs w:val="21"/>
                <w:highlight w:val="none"/>
              </w:rPr>
              <w:t>分）</w:t>
            </w:r>
          </w:p>
        </w:tc>
        <w:tc>
          <w:tcPr>
            <w:tcW w:w="4745" w:type="dxa"/>
          </w:tcPr>
          <w:p w14:paraId="4816E6A4">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投标人所投产品技术参数完全满足或优于招标文件技术参数要求的得5</w:t>
            </w:r>
            <w:r>
              <w:rPr>
                <w:rFonts w:hint="eastAsia" w:ascii="宋体" w:hAnsi="宋体" w:cs="宋体"/>
                <w:sz w:val="21"/>
                <w:szCs w:val="21"/>
                <w:highlight w:val="none"/>
                <w:lang w:val="en-US" w:eastAsia="zh-CN"/>
              </w:rPr>
              <w:t>9</w:t>
            </w:r>
            <w:r>
              <w:rPr>
                <w:rFonts w:hint="eastAsia" w:ascii="宋体" w:hAnsi="宋体" w:cs="宋体"/>
                <w:sz w:val="21"/>
                <w:szCs w:val="21"/>
                <w:highlight w:val="none"/>
              </w:rPr>
              <w:t>分：采购需求中技术要求前标有“▲”部分（共19条），为重要技术参数，每有一项负偏离扣2分，共38分；普通参数每有一项负偏离扣1分，共2</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分，本项总分5</w:t>
            </w:r>
            <w:r>
              <w:rPr>
                <w:rFonts w:hint="eastAsia" w:ascii="宋体" w:hAnsi="宋体" w:cs="宋体"/>
                <w:sz w:val="21"/>
                <w:szCs w:val="21"/>
                <w:highlight w:val="none"/>
                <w:lang w:val="en-US" w:eastAsia="zh-CN"/>
              </w:rPr>
              <w:t>9</w:t>
            </w:r>
            <w:r>
              <w:rPr>
                <w:rFonts w:hint="eastAsia" w:ascii="宋体" w:hAnsi="宋体" w:cs="宋体"/>
                <w:sz w:val="21"/>
                <w:szCs w:val="21"/>
                <w:highlight w:val="none"/>
              </w:rPr>
              <w:t>分，扣完为止。（本项所称“一项”，指采购需求中标注“▲”号的单个技术条款；供应商须对该条款内全部技术要求整体响应，条款内任一技术要求未满足或未提供相应证明材料的，视为该项负偏离。）注：①投标人需详尽真实的在《技术要求响应及偏离表》内逐条响应，且均需在《技术要求响应及偏离表》内详尽真实地列明“超出、符合或偏离”情况，否则将视为负偏离；②标注“▲”号标记的技术参数均须按第四章项目采购需求中相应的要求提供证明材料，并圈出评分点，在偏离表中标明所在页码，否则评标委员会有权做负偏离处理；③未提供证明材料的或者证明材料不满足技术参数要求的，将视为负偏离。</w:t>
            </w:r>
          </w:p>
        </w:tc>
      </w:tr>
      <w:tr w14:paraId="2CDAB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Merge w:val="restart"/>
          </w:tcPr>
          <w:p w14:paraId="676F86EC">
            <w:pPr>
              <w:rPr>
                <w:rFonts w:hint="eastAsia" w:ascii="宋体" w:hAnsi="宋体" w:cs="宋体"/>
                <w:sz w:val="21"/>
                <w:szCs w:val="21"/>
                <w:highlight w:val="none"/>
              </w:rPr>
            </w:pPr>
          </w:p>
        </w:tc>
        <w:tc>
          <w:tcPr>
            <w:tcW w:w="1468" w:type="dxa"/>
            <w:vMerge w:val="restart"/>
            <w:vAlign w:val="center"/>
          </w:tcPr>
          <w:p w14:paraId="7D2F5270">
            <w:pPr>
              <w:jc w:val="center"/>
              <w:rPr>
                <w:rFonts w:hint="eastAsia" w:ascii="宋体" w:hAnsi="宋体" w:cs="宋体"/>
                <w:sz w:val="21"/>
                <w:szCs w:val="21"/>
                <w:highlight w:val="none"/>
              </w:rPr>
            </w:pPr>
            <w:r>
              <w:rPr>
                <w:rFonts w:hint="eastAsia" w:ascii="宋体" w:hAnsi="宋体" w:cs="宋体"/>
                <w:sz w:val="21"/>
                <w:szCs w:val="21"/>
                <w:highlight w:val="none"/>
              </w:rPr>
              <w:t>售后及服务方案</w:t>
            </w:r>
            <w:r>
              <w:rPr>
                <w:rFonts w:hint="eastAsia" w:ascii="宋体" w:hAnsi="宋体" w:cs="宋体"/>
                <w:sz w:val="21"/>
                <w:szCs w:val="21"/>
                <w:highlight w:val="none"/>
              </w:rPr>
              <w:br w:type="textWrapping"/>
            </w:r>
            <w:r>
              <w:rPr>
                <w:rFonts w:hint="eastAsia" w:ascii="宋体" w:hAnsi="宋体" w:cs="宋体"/>
                <w:sz w:val="21"/>
                <w:szCs w:val="21"/>
                <w:highlight w:val="none"/>
              </w:rPr>
              <w:t>（</w:t>
            </w:r>
            <w:r>
              <w:rPr>
                <w:rFonts w:hint="eastAsia" w:ascii="宋体" w:hAnsi="宋体" w:cs="宋体"/>
                <w:sz w:val="21"/>
                <w:szCs w:val="21"/>
                <w:highlight w:val="none"/>
                <w:lang w:val="en-US" w:eastAsia="zh-CN"/>
              </w:rPr>
              <w:t>8</w:t>
            </w:r>
            <w:r>
              <w:rPr>
                <w:rFonts w:hint="eastAsia" w:ascii="宋体" w:hAnsi="宋体" w:cs="宋体"/>
                <w:sz w:val="21"/>
                <w:szCs w:val="21"/>
                <w:highlight w:val="none"/>
              </w:rPr>
              <w:t>分）</w:t>
            </w:r>
          </w:p>
        </w:tc>
        <w:tc>
          <w:tcPr>
            <w:tcW w:w="1665" w:type="dxa"/>
            <w:vAlign w:val="center"/>
          </w:tcPr>
          <w:p w14:paraId="4394DAC7">
            <w:pPr>
              <w:spacing w:before="20"/>
              <w:jc w:val="center"/>
              <w:rPr>
                <w:rFonts w:hint="eastAsia" w:ascii="宋体" w:hAnsi="宋体" w:cs="宋体"/>
                <w:sz w:val="21"/>
                <w:szCs w:val="21"/>
                <w:highlight w:val="none"/>
              </w:rPr>
            </w:pPr>
            <w:r>
              <w:rPr>
                <w:rFonts w:hint="eastAsia" w:ascii="宋体" w:hAnsi="宋体" w:cs="宋体"/>
                <w:sz w:val="21"/>
                <w:szCs w:val="21"/>
                <w:highlight w:val="yellow"/>
              </w:rPr>
              <w:t>售后服务</w:t>
            </w:r>
            <w:r>
              <w:rPr>
                <w:rFonts w:hint="eastAsia" w:ascii="宋体" w:hAnsi="宋体" w:cs="宋体"/>
                <w:sz w:val="21"/>
                <w:szCs w:val="21"/>
                <w:highlight w:val="yellow"/>
              </w:rPr>
              <w:br w:type="textWrapping"/>
            </w:r>
            <w:r>
              <w:rPr>
                <w:rFonts w:hint="eastAsia" w:ascii="宋体" w:hAnsi="宋体" w:cs="宋体"/>
                <w:sz w:val="21"/>
                <w:szCs w:val="21"/>
                <w:highlight w:val="yellow"/>
              </w:rPr>
              <w:t>（</w:t>
            </w:r>
            <w:r>
              <w:rPr>
                <w:rFonts w:hint="eastAsia" w:ascii="宋体" w:hAnsi="宋体" w:cs="宋体"/>
                <w:sz w:val="21"/>
                <w:szCs w:val="21"/>
                <w:highlight w:val="yellow"/>
                <w:lang w:val="en-US" w:eastAsia="zh-CN"/>
              </w:rPr>
              <w:t>4</w:t>
            </w:r>
            <w:r>
              <w:rPr>
                <w:rFonts w:hint="eastAsia" w:ascii="宋体" w:hAnsi="宋体" w:cs="宋体"/>
                <w:sz w:val="21"/>
                <w:szCs w:val="21"/>
                <w:highlight w:val="yellow"/>
              </w:rPr>
              <w:t>分）</w:t>
            </w:r>
          </w:p>
        </w:tc>
        <w:tc>
          <w:tcPr>
            <w:tcW w:w="4745" w:type="dxa"/>
          </w:tcPr>
          <w:p w14:paraId="65A2098B">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投标人须提交售后服务保障方案，方案须涵盖采购需求售后服务要求所列内容（响应服务、定期巡检、软件升级、备件供应），评分如下：</w:t>
            </w:r>
          </w:p>
          <w:p w14:paraId="66103995">
            <w:pPr>
              <w:numPr>
                <w:ilvl w:val="0"/>
                <w:numId w:val="0"/>
              </w:numPr>
              <w:spacing w:before="20"/>
              <w:jc w:val="left"/>
              <w:rPr>
                <w:rFonts w:hint="eastAsia" w:ascii="宋体" w:hAnsi="宋体" w:cs="宋体"/>
                <w:sz w:val="21"/>
                <w:szCs w:val="21"/>
                <w:highlight w:val="none"/>
              </w:rPr>
            </w:pPr>
            <w:r>
              <w:rPr>
                <w:rFonts w:hint="eastAsia" w:ascii="宋体" w:hAnsi="宋体" w:eastAsia="宋体" w:cs="宋体"/>
                <w:kern w:val="2"/>
                <w:sz w:val="21"/>
                <w:szCs w:val="21"/>
                <w:lang w:val="en-US" w:eastAsia="zh-CN" w:bidi="ar-SA"/>
              </w:rPr>
              <w:t>（一）</w:t>
            </w:r>
            <w:r>
              <w:rPr>
                <w:rFonts w:hint="eastAsia" w:ascii="宋体" w:hAnsi="宋体" w:cs="宋体"/>
                <w:sz w:val="21"/>
                <w:szCs w:val="21"/>
                <w:highlight w:val="none"/>
              </w:rPr>
              <w:t>响应服务（1分）：</w:t>
            </w:r>
          </w:p>
          <w:p w14:paraId="5AC48B4E">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①方案中明确提供7×24小时电话响应，设备故障2小时内响应、24小时内到达现场、48小时内修复的，得0.5分；</w:t>
            </w:r>
          </w:p>
          <w:p w14:paraId="03099375">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②方案中明确设备故障48小时内无法修复的，于48小时届满后72小时内免费提供技术性能不低于所投设备、满足临床使用要求并经采购人确认的同型号或同档次备用设备（替代设备），供采购人无偿使用至原设备修复并验收合格的，得0.5分；未明确载明的，对应子项不得分。</w:t>
            </w:r>
          </w:p>
          <w:p w14:paraId="4EAA50C9">
            <w:pPr>
              <w:spacing w:before="20"/>
              <w:jc w:val="left"/>
              <w:rPr>
                <w:rFonts w:hint="eastAsia" w:ascii="宋体" w:hAnsi="宋体" w:cs="宋体"/>
                <w:sz w:val="21"/>
                <w:szCs w:val="21"/>
                <w:highlight w:val="none"/>
              </w:rPr>
            </w:pPr>
            <w:r>
              <w:rPr>
                <w:rFonts w:hint="eastAsia" w:ascii="宋体" w:hAnsi="宋体" w:cs="宋体"/>
                <w:sz w:val="21"/>
                <w:szCs w:val="21"/>
                <w:highlight w:val="none"/>
              </w:rPr>
              <w:t>（二）定期巡检（</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分）：方案中明确质保期内每年不少于1次免费上门巡检</w:t>
            </w:r>
            <w:r>
              <w:rPr>
                <w:rFonts w:hint="eastAsia" w:ascii="宋体" w:hAnsi="宋体" w:cs="宋体"/>
                <w:sz w:val="21"/>
                <w:szCs w:val="21"/>
                <w:highlight w:val="none"/>
                <w:lang w:eastAsia="zh-CN"/>
              </w:rPr>
              <w:t>的</w:t>
            </w:r>
            <w:r>
              <w:rPr>
                <w:rFonts w:hint="eastAsia" w:ascii="宋体" w:hAnsi="宋体" w:cs="宋体"/>
                <w:sz w:val="21"/>
                <w:szCs w:val="21"/>
                <w:highlight w:val="none"/>
                <w:lang w:val="en-US" w:eastAsia="zh-CN"/>
              </w:rPr>
              <w:t>基础上，再增加1次，达到2次</w:t>
            </w:r>
            <w:r>
              <w:rPr>
                <w:rFonts w:hint="eastAsia" w:ascii="宋体" w:hAnsi="宋体" w:cs="宋体"/>
                <w:sz w:val="21"/>
                <w:szCs w:val="21"/>
                <w:highlight w:val="none"/>
              </w:rPr>
              <w:t>（彩超含图像质量及探头阵列检查与校准、C臂机含辐射剂量性能核查）并出具巡检报告的，得</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分；未明确载明的，不得分。</w:t>
            </w:r>
          </w:p>
          <w:p w14:paraId="6AB7BC3B">
            <w:pPr>
              <w:spacing w:before="20"/>
              <w:jc w:val="left"/>
              <w:rPr>
                <w:rFonts w:hint="eastAsia" w:ascii="宋体" w:hAnsi="宋体" w:cs="宋体"/>
                <w:sz w:val="21"/>
                <w:szCs w:val="21"/>
                <w:highlight w:val="none"/>
              </w:rPr>
            </w:pPr>
            <w:r>
              <w:rPr>
                <w:rFonts w:hint="eastAsia" w:ascii="宋体" w:hAnsi="宋体" w:cs="宋体"/>
                <w:sz w:val="21"/>
                <w:szCs w:val="21"/>
                <w:highlight w:val="none"/>
              </w:rPr>
              <w:t>（三）软件升级（</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分）：方案中明确彩超成像软件及C臂机图像处理软件质保期内免费升级的，得</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分；未明确载明的，不得分。</w:t>
            </w:r>
          </w:p>
          <w:p w14:paraId="71F153D8">
            <w:pPr>
              <w:spacing w:before="20"/>
              <w:jc w:val="left"/>
              <w:rPr>
                <w:rFonts w:hint="eastAsia" w:ascii="宋体" w:hAnsi="宋体" w:cs="宋体"/>
                <w:sz w:val="21"/>
                <w:szCs w:val="21"/>
                <w:highlight w:val="none"/>
              </w:rPr>
            </w:pPr>
            <w:r>
              <w:rPr>
                <w:rFonts w:hint="eastAsia" w:ascii="宋体" w:hAnsi="宋体" w:cs="宋体"/>
                <w:sz w:val="21"/>
                <w:szCs w:val="21"/>
                <w:highlight w:val="none"/>
              </w:rPr>
              <w:t>（四）备件供应（</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分）：方案中明确球管、探头、电源板等关键备件及维修服务供应期不少于10年、质保期满后按优惠价格供应的，得</w:t>
            </w:r>
            <w:r>
              <w:rPr>
                <w:rFonts w:hint="eastAsia" w:ascii="宋体" w:hAnsi="宋体" w:cs="宋体"/>
                <w:sz w:val="21"/>
                <w:szCs w:val="21"/>
                <w:highlight w:val="none"/>
                <w:lang w:val="en-US" w:eastAsia="zh-CN"/>
              </w:rPr>
              <w:t>1</w:t>
            </w:r>
            <w:r>
              <w:rPr>
                <w:rFonts w:hint="eastAsia" w:ascii="宋体" w:hAnsi="宋体" w:cs="宋体"/>
                <w:sz w:val="21"/>
                <w:szCs w:val="21"/>
                <w:highlight w:val="none"/>
              </w:rPr>
              <w:t>分；未明确载明的，不得分。</w:t>
            </w:r>
          </w:p>
          <w:p w14:paraId="364DCC56">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（上述各项须在投标文件中以售后服务方案形式提交，未提交或内容不完整的，对应项不得分。）</w:t>
            </w:r>
          </w:p>
        </w:tc>
      </w:tr>
      <w:tr w14:paraId="0A50C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0" w:type="dxa"/>
            <w:vMerge w:val="continue"/>
          </w:tcPr>
          <w:p w14:paraId="52098A20">
            <w:pPr>
              <w:rPr>
                <w:rFonts w:hint="eastAsia" w:ascii="宋体" w:hAnsi="宋体" w:cs="宋体"/>
                <w:sz w:val="21"/>
                <w:szCs w:val="21"/>
                <w:highlight w:val="none"/>
              </w:rPr>
            </w:pPr>
          </w:p>
        </w:tc>
        <w:tc>
          <w:tcPr>
            <w:tcW w:w="1468" w:type="dxa"/>
            <w:vMerge w:val="continue"/>
          </w:tcPr>
          <w:p w14:paraId="678A8E1A">
            <w:pPr>
              <w:rPr>
                <w:rFonts w:hint="eastAsia" w:ascii="宋体" w:hAnsi="宋体" w:cs="宋体"/>
                <w:sz w:val="21"/>
                <w:szCs w:val="21"/>
                <w:highlight w:val="none"/>
              </w:rPr>
            </w:pPr>
          </w:p>
        </w:tc>
        <w:tc>
          <w:tcPr>
            <w:tcW w:w="1665" w:type="dxa"/>
            <w:vAlign w:val="center"/>
          </w:tcPr>
          <w:p w14:paraId="7DC92CB8">
            <w:pPr>
              <w:spacing w:before="20"/>
              <w:jc w:val="center"/>
              <w:rPr>
                <w:rFonts w:hint="eastAsia" w:ascii="宋体" w:hAnsi="宋体" w:cs="宋体"/>
                <w:sz w:val="21"/>
                <w:szCs w:val="21"/>
                <w:highlight w:val="none"/>
              </w:rPr>
            </w:pPr>
            <w:r>
              <w:rPr>
                <w:rFonts w:hint="eastAsia" w:ascii="宋体" w:hAnsi="宋体" w:cs="宋体"/>
                <w:sz w:val="21"/>
                <w:szCs w:val="21"/>
                <w:highlight w:val="none"/>
              </w:rPr>
              <w:t>培训方案</w:t>
            </w:r>
            <w:r>
              <w:rPr>
                <w:rFonts w:hint="eastAsia" w:ascii="宋体" w:hAnsi="宋体" w:cs="宋体"/>
                <w:sz w:val="21"/>
                <w:szCs w:val="21"/>
                <w:highlight w:val="none"/>
              </w:rPr>
              <w:br w:type="textWrapping"/>
            </w:r>
            <w:r>
              <w:rPr>
                <w:rFonts w:hint="eastAsia" w:ascii="宋体" w:hAnsi="宋体" w:cs="宋体"/>
                <w:sz w:val="21"/>
                <w:szCs w:val="21"/>
                <w:highlight w:val="none"/>
              </w:rPr>
              <w:t>（</w:t>
            </w:r>
            <w:r>
              <w:rPr>
                <w:rFonts w:hint="eastAsia" w:ascii="宋体" w:hAnsi="宋体" w:cs="宋体"/>
                <w:sz w:val="21"/>
                <w:szCs w:val="21"/>
                <w:highlight w:val="none"/>
                <w:lang w:val="en-US" w:eastAsia="zh-CN"/>
              </w:rPr>
              <w:t>4</w:t>
            </w:r>
            <w:r>
              <w:rPr>
                <w:rFonts w:hint="eastAsia" w:ascii="宋体" w:hAnsi="宋体" w:cs="宋体"/>
                <w:sz w:val="21"/>
                <w:szCs w:val="21"/>
                <w:highlight w:val="none"/>
              </w:rPr>
              <w:t>分）</w:t>
            </w:r>
          </w:p>
        </w:tc>
        <w:tc>
          <w:tcPr>
            <w:tcW w:w="4745" w:type="dxa"/>
          </w:tcPr>
          <w:p w14:paraId="3635B354">
            <w:pPr>
              <w:spacing w:before="20"/>
              <w:jc w:val="left"/>
              <w:rPr>
                <w:rFonts w:hint="eastAsia" w:ascii="宋体" w:hAnsi="宋体" w:cs="宋体"/>
                <w:sz w:val="21"/>
                <w:szCs w:val="21"/>
                <w:highlight w:val="none"/>
              </w:rPr>
            </w:pPr>
            <w:r>
              <w:rPr>
                <w:rFonts w:hint="eastAsia" w:ascii="宋体" w:hAnsi="宋体" w:cs="宋体"/>
                <w:sz w:val="21"/>
                <w:szCs w:val="21"/>
                <w:highlight w:val="yellow"/>
              </w:rPr>
              <w:t>投标人须提交完整培训方案，方案须涵盖采购需求培训要求所列内容（各设备操作培训内容、培训对象、培训时间安排、培训方式、培训师资、培训资料、考核标准、培训合格作为验收条件之一、质保期内每年不少于1次复训），评分如下：</w:t>
            </w:r>
          </w:p>
          <w:p w14:paraId="55DEA67E">
            <w:pPr>
              <w:spacing w:before="20"/>
              <w:jc w:val="left"/>
              <w:rPr>
                <w:rFonts w:hint="eastAsia" w:ascii="宋体" w:hAnsi="宋体" w:cs="宋体"/>
                <w:sz w:val="21"/>
                <w:szCs w:val="21"/>
                <w:highlight w:val="none"/>
              </w:rPr>
            </w:pPr>
            <w:r>
              <w:rPr>
                <w:rFonts w:hint="eastAsia" w:ascii="宋体" w:hAnsi="宋体" w:cs="宋体"/>
                <w:sz w:val="21"/>
                <w:szCs w:val="21"/>
                <w:highlight w:val="none"/>
              </w:rPr>
              <w:t>1.培训计划与内容（</w:t>
            </w:r>
            <w:r>
              <w:rPr>
                <w:rFonts w:hint="eastAsia" w:ascii="宋体" w:hAnsi="宋体" w:cs="宋体"/>
                <w:sz w:val="21"/>
                <w:szCs w:val="21"/>
                <w:highlight w:val="none"/>
                <w:lang w:val="en-US" w:eastAsia="zh-CN"/>
              </w:rPr>
              <w:t>2</w:t>
            </w:r>
            <w:r>
              <w:rPr>
                <w:rFonts w:hint="eastAsia" w:ascii="宋体" w:hAnsi="宋体" w:cs="宋体"/>
                <w:sz w:val="21"/>
                <w:szCs w:val="21"/>
                <w:highlight w:val="none"/>
              </w:rPr>
              <w:t>分）：方案中明确培训计划，包括培训对象、培训时间、培训项目及预期效果，并明确每个培训内容的时间安排和对象安排的，得</w:t>
            </w:r>
            <w:r>
              <w:rPr>
                <w:rFonts w:hint="eastAsia" w:ascii="宋体" w:hAnsi="宋体" w:cs="宋体"/>
                <w:sz w:val="21"/>
                <w:szCs w:val="21"/>
                <w:highlight w:val="none"/>
                <w:lang w:val="en-US" w:eastAsia="zh-CN"/>
              </w:rPr>
              <w:t>2</w:t>
            </w:r>
            <w:r>
              <w:rPr>
                <w:rFonts w:hint="eastAsia" w:ascii="宋体" w:hAnsi="宋体" w:cs="宋体"/>
                <w:sz w:val="21"/>
                <w:szCs w:val="21"/>
                <w:highlight w:val="none"/>
              </w:rPr>
              <w:t>分；未明确载明的，不得分。</w:t>
            </w:r>
          </w:p>
          <w:p w14:paraId="66EEAAF6">
            <w:pPr>
              <w:spacing w:before="20"/>
              <w:jc w:val="left"/>
              <w:rPr>
                <w:rFonts w:hint="eastAsia" w:ascii="宋体" w:hAnsi="宋体" w:cs="宋体"/>
                <w:sz w:val="21"/>
                <w:szCs w:val="21"/>
                <w:highlight w:val="none"/>
              </w:rPr>
            </w:pPr>
            <w:r>
              <w:rPr>
                <w:rFonts w:hint="eastAsia" w:ascii="宋体" w:hAnsi="宋体" w:cs="宋体"/>
                <w:sz w:val="21"/>
                <w:szCs w:val="21"/>
                <w:highlight w:val="none"/>
              </w:rPr>
              <w:t>2.培训方式与考核（1分）：方案中明确现场实操培训、集中培训等培训方式，以及培训后考核标准（考核合格作为验收条件之一）的，得1分；未明确载明的，不得分。</w:t>
            </w:r>
          </w:p>
          <w:p w14:paraId="220A8C94">
            <w:pPr>
              <w:spacing w:before="20"/>
              <w:jc w:val="left"/>
              <w:rPr>
                <w:rFonts w:hint="eastAsia" w:ascii="宋体" w:hAnsi="宋体" w:cs="宋体"/>
                <w:sz w:val="21"/>
                <w:szCs w:val="21"/>
                <w:highlight w:val="none"/>
              </w:rPr>
            </w:pPr>
            <w:r>
              <w:rPr>
                <w:rFonts w:hint="eastAsia" w:ascii="宋体" w:hAnsi="宋体" w:cs="宋体"/>
                <w:sz w:val="21"/>
                <w:szCs w:val="21"/>
                <w:highlight w:val="none"/>
              </w:rPr>
              <w:t>3.培训师资、资料与复训支持（1分）：方案中明确培训师资（设备原厂或授权专业培训人员），承诺提供操作手册、培训视频等培训资料，并承诺质保期内每年提供不少于1次复训的，得1分；未明确载明的，不得分。</w:t>
            </w:r>
          </w:p>
          <w:p w14:paraId="06561626">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（上述各项须在投标文件中以培训方案形式提交，未提交或内容不完整的，对应项不得分。）</w:t>
            </w:r>
          </w:p>
        </w:tc>
      </w:tr>
    </w:tbl>
    <w:p w14:paraId="0EC25561">
      <w:pPr>
        <w:spacing w:line="312" w:lineRule="auto"/>
        <w:rPr>
          <w:rFonts w:hint="eastAsia" w:ascii="宋体" w:hAnsi="宋体" w:cs="宋体"/>
          <w:sz w:val="24"/>
          <w:szCs w:val="24"/>
        </w:rPr>
      </w:pPr>
    </w:p>
    <w:p w14:paraId="74D0A1CC">
      <w:pPr>
        <w:spacing w:before="160" w:after="40" w:line="312" w:lineRule="auto"/>
        <w:rPr>
          <w:rFonts w:hint="eastAsia" w:ascii="宋体" w:hAnsi="宋体" w:cs="宋体"/>
          <w:sz w:val="24"/>
          <w:szCs w:val="24"/>
          <w:highlight w:val="none"/>
        </w:rPr>
      </w:pPr>
      <w:r>
        <w:rPr>
          <w:rFonts w:hint="eastAsia" w:ascii="宋体" w:hAnsi="宋体" w:cs="宋体"/>
          <w:b/>
          <w:sz w:val="24"/>
          <w:szCs w:val="24"/>
        </w:rPr>
        <w:br w:type="page"/>
      </w:r>
      <w:r>
        <w:rPr>
          <w:rFonts w:hint="eastAsia" w:ascii="宋体" w:hAnsi="宋体" w:cs="宋体"/>
          <w:b/>
          <w:sz w:val="24"/>
          <w:szCs w:val="24"/>
          <w:lang w:eastAsia="zh-CN"/>
        </w:rPr>
        <w:t>2.</w:t>
      </w:r>
      <w:r>
        <w:rPr>
          <w:rFonts w:hint="eastAsia" w:ascii="宋体" w:hAnsi="宋体" w:cs="宋体"/>
          <w:b/>
          <w:sz w:val="24"/>
          <w:szCs w:val="24"/>
          <w:highlight w:val="none"/>
        </w:rPr>
        <w:t>采购包2评分标准</w:t>
      </w:r>
    </w:p>
    <w:p w14:paraId="1543AFA3">
      <w:pPr>
        <w:spacing w:after="80" w:line="312" w:lineRule="auto"/>
        <w:rPr>
          <w:rFonts w:hint="eastAsia" w:ascii="宋体" w:hAnsi="宋体" w:cs="宋体"/>
          <w:sz w:val="24"/>
          <w:szCs w:val="24"/>
          <w:highlight w:val="none"/>
        </w:rPr>
      </w:pPr>
      <w:r>
        <w:rPr>
          <w:rFonts w:hint="eastAsia" w:ascii="宋体" w:hAnsi="宋体" w:cs="宋体"/>
          <w:sz w:val="24"/>
          <w:szCs w:val="24"/>
          <w:highlight w:val="none"/>
        </w:rPr>
        <w:t>（采购包2：电子胃镜系统、关节镜系统（含刨削动力系统））</w:t>
      </w:r>
    </w:p>
    <w:tbl>
      <w:tblPr>
        <w:tblStyle w:val="4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200"/>
        <w:gridCol w:w="1260"/>
        <w:gridCol w:w="5299"/>
      </w:tblGrid>
      <w:tr w14:paraId="1B98F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69" w:type="dxa"/>
            <w:shd w:val="clear" w:color="auto" w:fill="auto"/>
            <w:vAlign w:val="center"/>
          </w:tcPr>
          <w:p w14:paraId="708780BC">
            <w:pPr>
              <w:snapToGrid w:val="0"/>
              <w:spacing w:before="20"/>
              <w:jc w:val="center"/>
              <w:rPr>
                <w:rFonts w:ascii="宋体" w:hAnsi="宋体" w:cs="宋体"/>
                <w:b/>
                <w:szCs w:val="21"/>
              </w:rPr>
            </w:pPr>
            <w:r>
              <w:rPr>
                <w:rFonts w:hint="eastAsia" w:ascii="宋体" w:hAnsi="宋体" w:cs="宋体"/>
                <w:b/>
                <w:szCs w:val="21"/>
              </w:rPr>
              <w:t>序号</w:t>
            </w:r>
          </w:p>
        </w:tc>
        <w:tc>
          <w:tcPr>
            <w:tcW w:w="1200" w:type="dxa"/>
            <w:shd w:val="clear" w:color="auto" w:fill="auto"/>
            <w:vAlign w:val="center"/>
          </w:tcPr>
          <w:p w14:paraId="27ECF23B">
            <w:pPr>
              <w:snapToGrid w:val="0"/>
              <w:spacing w:before="20"/>
              <w:jc w:val="center"/>
              <w:rPr>
                <w:rFonts w:ascii="宋体" w:hAnsi="宋体" w:cs="宋体"/>
                <w:b/>
                <w:szCs w:val="21"/>
              </w:rPr>
            </w:pPr>
            <w:r>
              <w:rPr>
                <w:rFonts w:hint="eastAsia" w:ascii="宋体" w:hAnsi="宋体" w:cs="宋体"/>
                <w:b/>
                <w:szCs w:val="21"/>
              </w:rPr>
              <w:t>评分因素</w:t>
            </w:r>
          </w:p>
        </w:tc>
        <w:tc>
          <w:tcPr>
            <w:tcW w:w="1260" w:type="dxa"/>
            <w:shd w:val="clear" w:color="auto" w:fill="auto"/>
            <w:vAlign w:val="center"/>
          </w:tcPr>
          <w:p w14:paraId="018A52A4">
            <w:pPr>
              <w:snapToGrid w:val="0"/>
              <w:spacing w:before="20"/>
              <w:jc w:val="center"/>
              <w:rPr>
                <w:rFonts w:ascii="宋体" w:hAnsi="宋体" w:cs="宋体"/>
                <w:b/>
                <w:szCs w:val="21"/>
              </w:rPr>
            </w:pPr>
            <w:r>
              <w:rPr>
                <w:rFonts w:hint="eastAsia" w:ascii="宋体" w:hAnsi="宋体" w:cs="宋体"/>
                <w:b/>
                <w:szCs w:val="21"/>
              </w:rPr>
              <w:t>评分因素</w:t>
            </w:r>
          </w:p>
        </w:tc>
        <w:tc>
          <w:tcPr>
            <w:tcW w:w="5299" w:type="dxa"/>
            <w:shd w:val="clear" w:color="auto" w:fill="auto"/>
            <w:vAlign w:val="center"/>
          </w:tcPr>
          <w:p w14:paraId="6B825EF9">
            <w:pPr>
              <w:snapToGrid w:val="0"/>
              <w:spacing w:before="20"/>
              <w:jc w:val="center"/>
              <w:rPr>
                <w:rFonts w:ascii="宋体" w:hAnsi="宋体" w:cs="宋体"/>
                <w:b/>
                <w:szCs w:val="21"/>
              </w:rPr>
            </w:pPr>
            <w:r>
              <w:rPr>
                <w:rFonts w:hint="eastAsia" w:ascii="宋体" w:hAnsi="宋体" w:cs="宋体"/>
                <w:b/>
                <w:szCs w:val="21"/>
              </w:rPr>
              <w:t>评分说明</w:t>
            </w:r>
          </w:p>
        </w:tc>
      </w:tr>
      <w:tr w14:paraId="2281C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shd w:val="clear" w:color="auto" w:fill="auto"/>
            <w:vAlign w:val="center"/>
          </w:tcPr>
          <w:p w14:paraId="518061D5">
            <w:pPr>
              <w:snapToGrid w:val="0"/>
              <w:spacing w:before="20"/>
              <w:jc w:val="center"/>
              <w:rPr>
                <w:rFonts w:ascii="宋体" w:hAnsi="宋体" w:cs="宋体"/>
                <w:szCs w:val="21"/>
              </w:rPr>
            </w:pPr>
            <w:r>
              <w:rPr>
                <w:rFonts w:hint="eastAsia" w:ascii="宋体" w:hAnsi="宋体" w:cs="宋体"/>
                <w:szCs w:val="21"/>
              </w:rPr>
              <w:t>1</w:t>
            </w:r>
          </w:p>
        </w:tc>
        <w:tc>
          <w:tcPr>
            <w:tcW w:w="1200" w:type="dxa"/>
            <w:shd w:val="clear" w:color="auto" w:fill="auto"/>
            <w:vAlign w:val="center"/>
          </w:tcPr>
          <w:p w14:paraId="5BEC652E">
            <w:pPr>
              <w:snapToGrid w:val="0"/>
              <w:spacing w:before="20"/>
              <w:jc w:val="center"/>
              <w:rPr>
                <w:rFonts w:ascii="宋体" w:hAnsi="宋体" w:cs="宋体"/>
                <w:szCs w:val="21"/>
              </w:rPr>
            </w:pPr>
            <w:r>
              <w:rPr>
                <w:rFonts w:hint="eastAsia" w:ascii="宋体" w:hAnsi="宋体" w:cs="宋体"/>
                <w:szCs w:val="21"/>
              </w:rPr>
              <w:t>价格部分</w:t>
            </w:r>
            <w:r>
              <w:rPr>
                <w:rFonts w:hint="eastAsia" w:ascii="宋体" w:hAnsi="宋体" w:cs="宋体"/>
                <w:szCs w:val="21"/>
              </w:rPr>
              <w:br w:type="textWrapping"/>
            </w:r>
            <w:r>
              <w:rPr>
                <w:rFonts w:hint="eastAsia" w:ascii="宋体" w:hAnsi="宋体" w:cs="宋体"/>
                <w:szCs w:val="21"/>
              </w:rPr>
              <w:t>（30分）</w:t>
            </w:r>
          </w:p>
        </w:tc>
        <w:tc>
          <w:tcPr>
            <w:tcW w:w="1260" w:type="dxa"/>
            <w:shd w:val="clear" w:color="auto" w:fill="auto"/>
            <w:vAlign w:val="center"/>
          </w:tcPr>
          <w:p w14:paraId="02BD24C5">
            <w:pPr>
              <w:snapToGrid w:val="0"/>
              <w:spacing w:before="20"/>
              <w:jc w:val="center"/>
              <w:rPr>
                <w:rFonts w:ascii="宋体" w:hAnsi="宋体" w:cs="宋体"/>
                <w:szCs w:val="21"/>
              </w:rPr>
            </w:pPr>
            <w:r>
              <w:rPr>
                <w:rFonts w:hint="eastAsia" w:ascii="宋体" w:hAnsi="宋体" w:cs="宋体"/>
                <w:szCs w:val="21"/>
              </w:rPr>
              <w:t>投标报价</w:t>
            </w:r>
            <w:r>
              <w:rPr>
                <w:rFonts w:hint="eastAsia" w:ascii="宋体" w:hAnsi="宋体" w:cs="宋体"/>
                <w:szCs w:val="21"/>
              </w:rPr>
              <w:br w:type="textWrapping"/>
            </w:r>
            <w:r>
              <w:rPr>
                <w:rFonts w:hint="eastAsia" w:ascii="宋体" w:hAnsi="宋体" w:cs="宋体"/>
                <w:szCs w:val="21"/>
              </w:rPr>
              <w:t>（30分）</w:t>
            </w:r>
          </w:p>
        </w:tc>
        <w:tc>
          <w:tcPr>
            <w:tcW w:w="5299" w:type="dxa"/>
            <w:shd w:val="clear" w:color="auto" w:fill="auto"/>
            <w:vAlign w:val="center"/>
          </w:tcPr>
          <w:p w14:paraId="2B201C73">
            <w:pPr>
              <w:snapToGrid w:val="0"/>
              <w:spacing w:before="20"/>
              <w:jc w:val="left"/>
              <w:rPr>
                <w:rFonts w:ascii="宋体" w:hAnsi="宋体" w:cs="宋体"/>
                <w:szCs w:val="21"/>
              </w:rPr>
            </w:pPr>
            <w:r>
              <w:rPr>
                <w:rFonts w:hint="eastAsia" w:ascii="宋体" w:hAnsi="宋体" w:cs="宋体"/>
                <w:szCs w:val="21"/>
              </w:rPr>
              <w:t>综合评分法中的价格分统一采用低价优先法计算，即满足招标文件要求且投标价格最低的投标报价为评标基准价，其价格分为满分30分。其他投标人的价格分统一按照下列公式计算：投标报价得分=（评标基准价／投标报价）×30。注：全部满足招标文件要求，投标报价最低的报价为评标基准价，其价格为满分。</w:t>
            </w:r>
          </w:p>
        </w:tc>
      </w:tr>
      <w:tr w14:paraId="0663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shd w:val="clear" w:color="auto" w:fill="auto"/>
            <w:vAlign w:val="center"/>
          </w:tcPr>
          <w:p w14:paraId="1117AF29">
            <w:pPr>
              <w:snapToGrid w:val="0"/>
              <w:spacing w:before="20"/>
              <w:jc w:val="center"/>
              <w:rPr>
                <w:rFonts w:ascii="宋体" w:hAnsi="宋体" w:cs="宋体"/>
                <w:szCs w:val="21"/>
              </w:rPr>
            </w:pPr>
            <w:r>
              <w:rPr>
                <w:rFonts w:hint="eastAsia" w:ascii="宋体" w:hAnsi="宋体" w:cs="宋体"/>
                <w:szCs w:val="21"/>
              </w:rPr>
              <w:t>2</w:t>
            </w:r>
          </w:p>
        </w:tc>
        <w:tc>
          <w:tcPr>
            <w:tcW w:w="1200" w:type="dxa"/>
            <w:shd w:val="clear" w:color="auto" w:fill="auto"/>
            <w:vAlign w:val="center"/>
          </w:tcPr>
          <w:p w14:paraId="3C35106C">
            <w:pPr>
              <w:snapToGrid w:val="0"/>
              <w:spacing w:before="20"/>
              <w:jc w:val="center"/>
              <w:rPr>
                <w:rFonts w:ascii="宋体" w:hAnsi="宋体" w:cs="宋体"/>
                <w:szCs w:val="21"/>
              </w:rPr>
            </w:pPr>
            <w:r>
              <w:rPr>
                <w:rFonts w:hint="eastAsia" w:ascii="宋体" w:hAnsi="宋体" w:cs="宋体"/>
                <w:szCs w:val="21"/>
              </w:rPr>
              <w:t>商务部分</w:t>
            </w:r>
            <w:r>
              <w:rPr>
                <w:rFonts w:hint="eastAsia" w:ascii="宋体" w:hAnsi="宋体" w:cs="宋体"/>
                <w:szCs w:val="21"/>
              </w:rPr>
              <w:br w:type="textWrapping"/>
            </w:r>
            <w:r>
              <w:rPr>
                <w:rFonts w:hint="eastAsia" w:ascii="宋体" w:hAnsi="宋体" w:cs="宋体"/>
                <w:szCs w:val="21"/>
              </w:rPr>
              <w:t>（3分）</w:t>
            </w:r>
          </w:p>
        </w:tc>
        <w:tc>
          <w:tcPr>
            <w:tcW w:w="1260" w:type="dxa"/>
            <w:shd w:val="clear" w:color="auto" w:fill="auto"/>
            <w:vAlign w:val="center"/>
          </w:tcPr>
          <w:p w14:paraId="28720528">
            <w:pPr>
              <w:snapToGrid w:val="0"/>
              <w:spacing w:before="20"/>
              <w:jc w:val="center"/>
              <w:rPr>
                <w:rFonts w:ascii="宋体" w:hAnsi="宋体" w:cs="宋体"/>
                <w:szCs w:val="21"/>
              </w:rPr>
            </w:pPr>
            <w:r>
              <w:rPr>
                <w:rFonts w:hint="eastAsia" w:ascii="宋体" w:hAnsi="宋体" w:cs="宋体"/>
                <w:szCs w:val="21"/>
              </w:rPr>
              <w:t>类似业绩</w:t>
            </w:r>
            <w:r>
              <w:rPr>
                <w:rFonts w:hint="eastAsia" w:ascii="宋体" w:hAnsi="宋体" w:cs="宋体"/>
                <w:szCs w:val="21"/>
              </w:rPr>
              <w:br w:type="textWrapping"/>
            </w:r>
            <w:r>
              <w:rPr>
                <w:rFonts w:hint="eastAsia" w:ascii="宋体" w:hAnsi="宋体" w:cs="宋体"/>
                <w:szCs w:val="21"/>
              </w:rPr>
              <w:t>（3分）</w:t>
            </w:r>
          </w:p>
        </w:tc>
        <w:tc>
          <w:tcPr>
            <w:tcW w:w="5299" w:type="dxa"/>
            <w:shd w:val="clear" w:color="auto" w:fill="auto"/>
            <w:vAlign w:val="center"/>
          </w:tcPr>
          <w:p w14:paraId="1736C397">
            <w:pPr>
              <w:snapToGrid w:val="0"/>
              <w:spacing w:before="20"/>
              <w:jc w:val="left"/>
              <w:rPr>
                <w:rFonts w:ascii="宋体" w:hAnsi="宋体" w:cs="宋体"/>
                <w:szCs w:val="21"/>
              </w:rPr>
            </w:pPr>
            <w:r>
              <w:rPr>
                <w:rFonts w:hint="eastAsia" w:ascii="宋体" w:hAnsi="宋体" w:cs="宋体"/>
                <w:szCs w:val="21"/>
              </w:rPr>
              <w:t>供应商提供所投产品类似采购项目的成功案例，每提供一个案例得1.5分，本项最高限得3分。</w:t>
            </w:r>
          </w:p>
          <w:p w14:paraId="4193BE3B">
            <w:pPr>
              <w:snapToGrid w:val="0"/>
              <w:spacing w:before="20"/>
              <w:jc w:val="left"/>
              <w:rPr>
                <w:rFonts w:ascii="宋体" w:hAnsi="宋体" w:cs="宋体"/>
                <w:szCs w:val="21"/>
              </w:rPr>
            </w:pPr>
            <w:r>
              <w:rPr>
                <w:rFonts w:hint="eastAsia" w:ascii="宋体" w:hAnsi="宋体" w:cs="宋体"/>
                <w:szCs w:val="21"/>
              </w:rPr>
              <w:t>（提供合同及中标（成交）通知书，每个合同须清晰体现合同内容、品牌型号、签署日期、合同甲乙双方盖章，扫描件上传至电子标文件中并进行电子签章，案例时间以合同签订时间为准）。</w:t>
            </w:r>
          </w:p>
        </w:tc>
      </w:tr>
      <w:tr w14:paraId="6939E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shd w:val="clear" w:color="auto" w:fill="auto"/>
            <w:vAlign w:val="center"/>
          </w:tcPr>
          <w:p w14:paraId="76BE1265">
            <w:pPr>
              <w:snapToGrid w:val="0"/>
              <w:spacing w:before="20"/>
              <w:jc w:val="center"/>
              <w:rPr>
                <w:rFonts w:ascii="宋体" w:hAnsi="宋体" w:cs="宋体"/>
                <w:szCs w:val="21"/>
              </w:rPr>
            </w:pPr>
            <w:r>
              <w:rPr>
                <w:rFonts w:hint="eastAsia" w:ascii="宋体" w:hAnsi="宋体" w:cs="宋体"/>
                <w:szCs w:val="21"/>
              </w:rPr>
              <w:t>3</w:t>
            </w:r>
          </w:p>
        </w:tc>
        <w:tc>
          <w:tcPr>
            <w:tcW w:w="1200" w:type="dxa"/>
            <w:shd w:val="clear" w:color="auto" w:fill="auto"/>
            <w:vAlign w:val="center"/>
          </w:tcPr>
          <w:p w14:paraId="3B196224">
            <w:pPr>
              <w:snapToGrid w:val="0"/>
              <w:spacing w:before="20"/>
              <w:jc w:val="center"/>
              <w:rPr>
                <w:rFonts w:ascii="宋体" w:hAnsi="宋体" w:cs="宋体"/>
                <w:szCs w:val="21"/>
              </w:rPr>
            </w:pPr>
            <w:r>
              <w:rPr>
                <w:rFonts w:hint="eastAsia" w:ascii="宋体" w:hAnsi="宋体" w:cs="宋体"/>
                <w:szCs w:val="21"/>
              </w:rPr>
              <w:t>技术部分</w:t>
            </w:r>
            <w:r>
              <w:rPr>
                <w:rFonts w:hint="eastAsia" w:ascii="宋体" w:hAnsi="宋体" w:cs="宋体"/>
                <w:szCs w:val="21"/>
              </w:rPr>
              <w:br w:type="textWrapping"/>
            </w:r>
            <w:r>
              <w:rPr>
                <w:rFonts w:hint="eastAsia" w:ascii="宋体" w:hAnsi="宋体" w:cs="宋体"/>
                <w:szCs w:val="21"/>
              </w:rPr>
              <w:t>（59分）</w:t>
            </w:r>
          </w:p>
        </w:tc>
        <w:tc>
          <w:tcPr>
            <w:tcW w:w="1260" w:type="dxa"/>
            <w:shd w:val="clear" w:color="auto" w:fill="auto"/>
            <w:vAlign w:val="center"/>
          </w:tcPr>
          <w:p w14:paraId="284C8D45">
            <w:pPr>
              <w:snapToGrid w:val="0"/>
              <w:spacing w:before="20"/>
              <w:jc w:val="center"/>
              <w:rPr>
                <w:rFonts w:ascii="宋体" w:hAnsi="宋体" w:cs="宋体"/>
                <w:szCs w:val="21"/>
              </w:rPr>
            </w:pPr>
            <w:r>
              <w:rPr>
                <w:rFonts w:hint="eastAsia" w:ascii="宋体" w:hAnsi="宋体" w:cs="宋体"/>
                <w:szCs w:val="21"/>
                <w:highlight w:val="yellow"/>
              </w:rPr>
              <w:t>技术参数</w:t>
            </w:r>
            <w:r>
              <w:rPr>
                <w:rFonts w:hint="eastAsia" w:ascii="宋体" w:hAnsi="宋体" w:cs="宋体"/>
                <w:szCs w:val="21"/>
                <w:highlight w:val="yellow"/>
              </w:rPr>
              <w:br w:type="textWrapping"/>
            </w:r>
            <w:r>
              <w:rPr>
                <w:rFonts w:hint="eastAsia" w:ascii="宋体" w:hAnsi="宋体" w:cs="宋体"/>
                <w:szCs w:val="21"/>
                <w:highlight w:val="yellow"/>
              </w:rPr>
              <w:t>（59分）</w:t>
            </w:r>
          </w:p>
        </w:tc>
        <w:tc>
          <w:tcPr>
            <w:tcW w:w="5299" w:type="dxa"/>
            <w:shd w:val="clear" w:color="auto" w:fill="auto"/>
            <w:vAlign w:val="center"/>
          </w:tcPr>
          <w:p w14:paraId="0C07B72C">
            <w:pPr>
              <w:snapToGrid w:val="0"/>
              <w:spacing w:before="20"/>
              <w:jc w:val="left"/>
              <w:rPr>
                <w:rFonts w:ascii="宋体" w:hAnsi="宋体" w:cs="宋体"/>
                <w:szCs w:val="21"/>
                <w:highlight w:val="none"/>
              </w:rPr>
            </w:pPr>
            <w:r>
              <w:rPr>
                <w:rFonts w:hint="eastAsia" w:ascii="宋体" w:hAnsi="宋体" w:cs="宋体"/>
                <w:szCs w:val="21"/>
                <w:highlight w:val="yellow"/>
              </w:rPr>
              <w:t>根据所投电子胃镜系统技术参数情况，按以下15项指标分别评分。每项指标分设若干评分档次，投标人所投产品达到哪一档条件，即按该档对应分值计分；同时满足多个档次条件的，仅按其中最高达标档次计分，各档分值不重复累加。未提供证明材料，或证明材料不满足要求的，对应指标不得分。</w:t>
            </w:r>
          </w:p>
          <w:p w14:paraId="3A3FF3CA">
            <w:pPr>
              <w:snapToGrid w:val="0"/>
              <w:spacing w:before="20"/>
              <w:jc w:val="left"/>
              <w:rPr>
                <w:rFonts w:ascii="宋体" w:hAnsi="宋体" w:cs="宋体"/>
                <w:szCs w:val="21"/>
                <w:highlight w:val="none"/>
              </w:rPr>
            </w:pPr>
            <w:r>
              <w:rPr>
                <w:rFonts w:hint="eastAsia" w:ascii="宋体" w:hAnsi="宋体" w:cs="宋体"/>
                <w:szCs w:val="21"/>
                <w:highlight w:val="none"/>
              </w:rPr>
              <w:t>（一）</w:t>
            </w:r>
            <w:r>
              <w:rPr>
                <w:rFonts w:hint="eastAsia" w:ascii="宋体" w:hAnsi="宋体" w:cs="宋体"/>
                <w:b/>
                <w:bCs/>
                <w:szCs w:val="21"/>
                <w:highlight w:val="none"/>
              </w:rPr>
              <w:t>为了提高光源色彩还原度，提高早癌诊断和治疗效率，图像主机和光源要求</w:t>
            </w:r>
            <w:r>
              <w:rPr>
                <w:rFonts w:hint="eastAsia" w:ascii="宋体" w:hAnsi="宋体" w:cs="宋体"/>
                <w:szCs w:val="21"/>
                <w:highlight w:val="none"/>
              </w:rPr>
              <w:t>（4分）</w:t>
            </w:r>
            <w:r>
              <w:rPr>
                <w:rFonts w:hint="eastAsia" w:ascii="宋体" w:hAnsi="宋体" w:cs="宋体"/>
                <w:szCs w:val="21"/>
                <w:highlight w:val="none"/>
                <w:lang w:eastAsia="zh-CN"/>
              </w:rPr>
              <w:t>（</w:t>
            </w:r>
            <w:r>
              <w:rPr>
                <w:rFonts w:hint="eastAsia" w:ascii="宋体" w:hAnsi="宋体" w:cs="宋体"/>
                <w:szCs w:val="21"/>
                <w:highlight w:val="none"/>
              </w:rPr>
              <w:t>提供证明材料：</w:t>
            </w:r>
            <w:r>
              <w:rPr>
                <w:rFonts w:hint="eastAsia" w:ascii="宋体" w:hAnsi="宋体" w:cs="宋体"/>
                <w:szCs w:val="21"/>
                <w:highlight w:val="none"/>
                <w:lang w:eastAsia="zh-CN"/>
              </w:rPr>
              <w:t>医疗器械注册证或医疗器械产品技术要求</w:t>
            </w:r>
            <w:r>
              <w:rPr>
                <w:rFonts w:hint="eastAsia" w:ascii="宋体" w:hAnsi="宋体" w:cs="宋体"/>
                <w:szCs w:val="21"/>
                <w:highlight w:val="none"/>
              </w:rPr>
              <w:t>以佐证，并加盖投标人公章）：</w:t>
            </w:r>
          </w:p>
          <w:p w14:paraId="288E5430">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光源300W氙气灯或4色LED灯，总功率低≤3.95W，得1分；</w:t>
            </w:r>
          </w:p>
          <w:p w14:paraId="39EF1E7D">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lang w:val="en-US" w:eastAsia="zh-CN"/>
              </w:rPr>
              <w:t>主机</w:t>
            </w:r>
            <w:r>
              <w:rPr>
                <w:rFonts w:hint="eastAsia" w:ascii="宋体" w:hAnsi="宋体" w:cs="宋体"/>
                <w:szCs w:val="21"/>
                <w:highlight w:val="none"/>
              </w:rPr>
              <w:t>光源一体化、五色LED光源（紫色、蓝色、绿色、琥珀色、红色），总功率低≤3.95W，得2分；</w:t>
            </w:r>
          </w:p>
          <w:p w14:paraId="7C89A972">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lang w:val="en-US" w:eastAsia="zh-CN"/>
              </w:rPr>
              <w:t>主机光源一体化、</w:t>
            </w:r>
            <w:r>
              <w:rPr>
                <w:rFonts w:hint="eastAsia" w:ascii="宋体" w:hAnsi="宋体" w:cs="宋体"/>
                <w:szCs w:val="21"/>
                <w:highlight w:val="none"/>
              </w:rPr>
              <w:t>光源构成部分采用五个LED光（紫色、蓝色、绿色、琥珀色、红色），通过控制对应波长的LED发光，5个LED总功率≤3.95W，得4分。</w:t>
            </w:r>
          </w:p>
          <w:p w14:paraId="34C13C8A">
            <w:pPr>
              <w:snapToGrid w:val="0"/>
              <w:spacing w:before="20"/>
              <w:jc w:val="left"/>
              <w:rPr>
                <w:rFonts w:ascii="宋体" w:hAnsi="宋体" w:cs="宋体"/>
                <w:szCs w:val="21"/>
                <w:highlight w:val="none"/>
              </w:rPr>
            </w:pPr>
            <w:r>
              <w:rPr>
                <w:rFonts w:hint="eastAsia" w:ascii="宋体" w:hAnsi="宋体" w:cs="宋体"/>
                <w:szCs w:val="21"/>
                <w:highlight w:val="none"/>
              </w:rPr>
              <w:t>（二）</w:t>
            </w:r>
            <w:r>
              <w:rPr>
                <w:rFonts w:hint="eastAsia" w:ascii="宋体" w:hAnsi="宋体" w:cs="宋体"/>
                <w:b/>
                <w:bCs/>
                <w:szCs w:val="21"/>
                <w:highlight w:val="none"/>
              </w:rPr>
              <w:t>内镜主机除常规白光观察外还具备多种增强观察功能（包括特殊光、亮度、色调、形态结构等方面）</w:t>
            </w:r>
            <w:r>
              <w:rPr>
                <w:rFonts w:hint="eastAsia" w:ascii="宋体" w:hAnsi="宋体" w:cs="宋体"/>
                <w:szCs w:val="21"/>
                <w:highlight w:val="none"/>
              </w:rPr>
              <w:t>（4分）（提供证明材料：原厂家官方彩页</w:t>
            </w:r>
            <w:r>
              <w:rPr>
                <w:rFonts w:hint="eastAsia" w:ascii="宋体" w:hAnsi="宋体" w:cs="宋体"/>
                <w:szCs w:val="21"/>
                <w:highlight w:val="none"/>
                <w:lang w:val="en-US" w:eastAsia="zh-CN"/>
              </w:rPr>
              <w:t>或医疗器械注册证或医疗器械产品技术要求</w:t>
            </w:r>
            <w:r>
              <w:rPr>
                <w:rFonts w:hint="eastAsia" w:ascii="宋体" w:hAnsi="宋体" w:cs="宋体"/>
                <w:szCs w:val="21"/>
                <w:highlight w:val="none"/>
              </w:rPr>
              <w:t>予以佐证，并加盖投标人公章）：</w:t>
            </w:r>
          </w:p>
          <w:p w14:paraId="492C2D76">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除常规白光外主机具备1-2种模式特殊增强观察功能，得1分；</w:t>
            </w:r>
          </w:p>
          <w:p w14:paraId="4676AE29">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除常规白光外主机具备3-4种模式特殊增强观察功能，得2分；</w:t>
            </w:r>
          </w:p>
          <w:p w14:paraId="13A003BD">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除常规白光外主机具备≥5种模式特殊增强观察功能的，得4分。</w:t>
            </w:r>
          </w:p>
          <w:p w14:paraId="29E03F80">
            <w:pPr>
              <w:snapToGrid w:val="0"/>
              <w:spacing w:before="20"/>
              <w:jc w:val="left"/>
              <w:rPr>
                <w:rFonts w:ascii="宋体" w:hAnsi="宋体" w:cs="宋体"/>
                <w:szCs w:val="21"/>
                <w:highlight w:val="none"/>
              </w:rPr>
            </w:pPr>
            <w:r>
              <w:rPr>
                <w:rFonts w:hint="eastAsia" w:ascii="宋体" w:hAnsi="宋体" w:cs="宋体"/>
                <w:szCs w:val="21"/>
                <w:highlight w:val="none"/>
              </w:rPr>
              <w:t>（三）</w:t>
            </w:r>
            <w:r>
              <w:rPr>
                <w:rFonts w:hint="eastAsia" w:ascii="宋体" w:hAnsi="宋体" w:cs="宋体"/>
                <w:b/>
                <w:bCs/>
                <w:szCs w:val="21"/>
                <w:highlight w:val="none"/>
              </w:rPr>
              <w:t>为了提高筛查过程中的图像质量，内镜主机应具备对强调色调变化、形态和图像轮廓、亮度三方面要素的图像处理技术，以增强观察功能（</w:t>
            </w:r>
            <w:r>
              <w:rPr>
                <w:rFonts w:hint="eastAsia" w:ascii="宋体" w:hAnsi="宋体" w:cs="宋体"/>
                <w:szCs w:val="21"/>
                <w:highlight w:val="none"/>
              </w:rPr>
              <w:t xml:space="preserve"> 3分）（提供证明材料：原厂家官方彩页</w:t>
            </w:r>
            <w:r>
              <w:rPr>
                <w:rFonts w:hint="eastAsia" w:ascii="宋体" w:hAnsi="宋体" w:cs="宋体"/>
                <w:szCs w:val="21"/>
                <w:highlight w:val="none"/>
                <w:lang w:val="en-US" w:eastAsia="zh-CN"/>
              </w:rPr>
              <w:t>或医疗器械注册证或医疗器械产品技术要求</w:t>
            </w:r>
            <w:r>
              <w:rPr>
                <w:rFonts w:hint="eastAsia" w:ascii="宋体" w:hAnsi="宋体" w:cs="宋体"/>
                <w:szCs w:val="21"/>
                <w:highlight w:val="none"/>
              </w:rPr>
              <w:t>予以佐证，并加盖投标人公章）：</w:t>
            </w:r>
          </w:p>
          <w:p w14:paraId="39058D60">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具备对病灶的图像亮度强调模式，强化病灶暗区亮度对比，提高病变筛查质量的，得1分；</w:t>
            </w:r>
          </w:p>
          <w:p w14:paraId="7B2D149F">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具备对病灶的图像亮度强调、色调强调模式二重增强，强化病灶暗区亮度对比，得2分；</w:t>
            </w:r>
          </w:p>
          <w:p w14:paraId="0F23BB04">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具备对病灶的亮度的暗区校正强调、色调强调、形态和图像轮廓三重增强，得3分。</w:t>
            </w:r>
          </w:p>
          <w:p w14:paraId="6A940423">
            <w:pPr>
              <w:snapToGrid w:val="0"/>
              <w:spacing w:before="20"/>
              <w:jc w:val="left"/>
              <w:rPr>
                <w:rFonts w:ascii="宋体" w:hAnsi="宋体" w:cs="宋体"/>
                <w:szCs w:val="21"/>
                <w:highlight w:val="none"/>
              </w:rPr>
            </w:pPr>
            <w:r>
              <w:rPr>
                <w:rFonts w:hint="eastAsia" w:ascii="宋体" w:hAnsi="宋体" w:cs="宋体"/>
                <w:szCs w:val="21"/>
                <w:highlight w:val="none"/>
              </w:rPr>
              <w:t>（四）</w:t>
            </w:r>
            <w:r>
              <w:rPr>
                <w:rFonts w:hint="eastAsia" w:ascii="宋体" w:hAnsi="宋体" w:cs="宋体"/>
                <w:b/>
                <w:bCs/>
                <w:szCs w:val="21"/>
                <w:highlight w:val="none"/>
              </w:rPr>
              <w:t>内镜主机冷光源应具备特殊光谱特征，以实现特殊观察模式，强调消化道黏膜表层毛细血管及粘膜的微细结构，增强黏膜毛细血管的形态、新生、异常增生、密度增加等强调观察，提高早癌的检查率</w:t>
            </w:r>
            <w:r>
              <w:rPr>
                <w:rFonts w:hint="eastAsia" w:ascii="宋体" w:hAnsi="宋体" w:cs="宋体"/>
                <w:szCs w:val="21"/>
                <w:highlight w:val="none"/>
              </w:rPr>
              <w:t>（4分）（提供证明材料：</w:t>
            </w:r>
            <w:r>
              <w:rPr>
                <w:rFonts w:hint="eastAsia" w:ascii="宋体" w:hAnsi="宋体" w:cs="宋体"/>
                <w:color w:val="auto"/>
                <w:szCs w:val="21"/>
                <w:highlight w:val="none"/>
                <w:lang w:eastAsia="zh-CN"/>
              </w:rPr>
              <w:t>医疗器械注册证或医疗器械产品技术要求</w:t>
            </w:r>
            <w:r>
              <w:rPr>
                <w:rFonts w:hint="eastAsia" w:ascii="宋体" w:hAnsi="宋体" w:cs="宋体"/>
                <w:color w:val="auto"/>
                <w:szCs w:val="21"/>
                <w:highlight w:val="none"/>
              </w:rPr>
              <w:t>以佐证，并</w:t>
            </w:r>
            <w:r>
              <w:rPr>
                <w:rFonts w:hint="eastAsia" w:ascii="宋体" w:hAnsi="宋体" w:cs="宋体"/>
                <w:szCs w:val="21"/>
                <w:highlight w:val="none"/>
              </w:rPr>
              <w:t>加盖投标人公章）：</w:t>
            </w:r>
          </w:p>
          <w:p w14:paraId="2F5D4BAA">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主机具备特殊光谱单波长光波，实现特殊光谱</w:t>
            </w:r>
            <w:r>
              <w:rPr>
                <w:rFonts w:hint="eastAsia" w:ascii="宋体" w:hAnsi="宋体" w:cs="宋体"/>
                <w:b/>
                <w:bCs/>
                <w:szCs w:val="21"/>
                <w:highlight w:val="none"/>
              </w:rPr>
              <w:t>观察模式，</w:t>
            </w:r>
            <w:r>
              <w:rPr>
                <w:rFonts w:hint="eastAsia" w:ascii="宋体" w:hAnsi="宋体" w:cs="宋体"/>
                <w:szCs w:val="21"/>
                <w:highlight w:val="none"/>
              </w:rPr>
              <w:t>得1分；</w:t>
            </w:r>
          </w:p>
          <w:p w14:paraId="0F623C3F">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主机具备特殊光谱双波长光谱成像，且具备≥2种不同模式设计，实现特殊光谱</w:t>
            </w:r>
            <w:r>
              <w:rPr>
                <w:rFonts w:hint="eastAsia" w:ascii="宋体" w:hAnsi="宋体" w:cs="宋体"/>
                <w:b/>
                <w:bCs/>
                <w:szCs w:val="21"/>
                <w:highlight w:val="none"/>
              </w:rPr>
              <w:t>观察模式</w:t>
            </w:r>
            <w:r>
              <w:rPr>
                <w:rFonts w:hint="eastAsia" w:ascii="宋体" w:hAnsi="宋体" w:cs="宋体"/>
                <w:szCs w:val="21"/>
                <w:highlight w:val="none"/>
              </w:rPr>
              <w:t>，得2分；</w:t>
            </w:r>
          </w:p>
          <w:p w14:paraId="71F6057A">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主机具备特殊光谱</w:t>
            </w:r>
            <w:r>
              <w:rPr>
                <w:rFonts w:hint="eastAsia" w:ascii="宋体" w:hAnsi="宋体" w:cs="宋体"/>
                <w:szCs w:val="21"/>
                <w:highlight w:val="none"/>
                <w:lang w:val="en-US" w:eastAsia="zh-CN"/>
              </w:rPr>
              <w:t xml:space="preserve"> </w:t>
            </w:r>
            <w:r>
              <w:rPr>
                <w:rFonts w:hint="eastAsia" w:ascii="宋体" w:hAnsi="宋体" w:cs="宋体"/>
                <w:szCs w:val="21"/>
                <w:highlight w:val="none"/>
              </w:rPr>
              <w:t>紫色和绿色双波长光谱成像，且具备≥4种不同模式设计，实现特殊光谱</w:t>
            </w:r>
            <w:r>
              <w:rPr>
                <w:rFonts w:hint="eastAsia" w:ascii="宋体" w:hAnsi="宋体" w:cs="宋体"/>
                <w:b/>
                <w:bCs/>
                <w:szCs w:val="21"/>
                <w:highlight w:val="none"/>
              </w:rPr>
              <w:t>观察模式</w:t>
            </w:r>
            <w:r>
              <w:rPr>
                <w:rFonts w:hint="eastAsia" w:ascii="宋体" w:hAnsi="宋体" w:cs="宋体"/>
                <w:szCs w:val="21"/>
                <w:highlight w:val="none"/>
              </w:rPr>
              <w:t>，得4分。</w:t>
            </w:r>
          </w:p>
          <w:p w14:paraId="35F4667E">
            <w:pPr>
              <w:snapToGrid w:val="0"/>
              <w:spacing w:before="20"/>
              <w:jc w:val="left"/>
              <w:rPr>
                <w:rFonts w:ascii="宋体" w:hAnsi="宋体" w:cs="宋体"/>
                <w:szCs w:val="21"/>
                <w:highlight w:val="none"/>
              </w:rPr>
            </w:pPr>
            <w:r>
              <w:rPr>
                <w:rFonts w:hint="eastAsia" w:ascii="宋体" w:hAnsi="宋体" w:cs="宋体"/>
                <w:b/>
                <w:bCs/>
                <w:szCs w:val="21"/>
                <w:highlight w:val="none"/>
              </w:rPr>
              <w:t>（五）为了减少白光内镜容易漏掉的平坦、微小、边界模糊的早期食管鳞癌、结直肠早期腺癌筛查，区分炎症与肿瘤病变干扰以及术前评估病灶边界，术前划定肿瘤浸润范围，精准标记切除边界等，要求内镜主机具备多种波长的特殊光谱，实现上述诊疗效果</w:t>
            </w:r>
            <w:r>
              <w:rPr>
                <w:rFonts w:hint="eastAsia" w:ascii="宋体" w:hAnsi="宋体" w:cs="宋体"/>
                <w:szCs w:val="21"/>
                <w:highlight w:val="none"/>
              </w:rPr>
              <w:t>（5分）（提供证明材料：</w:t>
            </w:r>
            <w:r>
              <w:rPr>
                <w:rFonts w:hint="eastAsia" w:ascii="宋体" w:hAnsi="宋体" w:cs="宋体"/>
                <w:szCs w:val="21"/>
                <w:highlight w:val="none"/>
                <w:lang w:eastAsia="zh-CN"/>
              </w:rPr>
              <w:t>医疗器械注册证或医疗器械产品技术要求</w:t>
            </w:r>
            <w:r>
              <w:rPr>
                <w:rFonts w:hint="eastAsia" w:ascii="宋体" w:hAnsi="宋体" w:cs="宋体"/>
                <w:szCs w:val="21"/>
                <w:highlight w:val="none"/>
              </w:rPr>
              <w:t>以佐证，并加盖投标人公章）：</w:t>
            </w:r>
          </w:p>
          <w:p w14:paraId="3648B6B5">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主机具备特殊光谱波长（380nm~440nm）紫光，实现上述诊疗效果的，得1分；</w:t>
            </w:r>
          </w:p>
          <w:p w14:paraId="6456F2D8">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主机具备特殊光谱波长（380nm~440nm）紫光和（441nm~529nm）蓝光波技术，实现上述诊疗效果的，得2分；</w:t>
            </w:r>
          </w:p>
          <w:p w14:paraId="0D7CF6FD">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主机具备特殊光谱波长（380nm~440nm）紫光、（441nm~529nm）蓝光和（530nm~570nm）绿光波技术，实现上述诊疗效果的，得5分。</w:t>
            </w:r>
          </w:p>
          <w:p w14:paraId="27331226">
            <w:pPr>
              <w:snapToGrid w:val="0"/>
              <w:spacing w:before="20"/>
              <w:jc w:val="left"/>
              <w:rPr>
                <w:rFonts w:ascii="宋体" w:hAnsi="宋体" w:cs="宋体"/>
                <w:szCs w:val="21"/>
                <w:highlight w:val="none"/>
              </w:rPr>
            </w:pPr>
            <w:r>
              <w:rPr>
                <w:rFonts w:hint="eastAsia" w:ascii="宋体" w:hAnsi="宋体" w:cs="宋体"/>
                <w:b/>
                <w:bCs/>
                <w:szCs w:val="21"/>
                <w:highlight w:val="none"/>
              </w:rPr>
              <w:t>（六）为了提高识别深层血管和观察出血点、静脉曲张、炎症辨别、确认内镜微创治疗手术肌层边界，保证患者的生命安全，主机</w:t>
            </w:r>
            <w:r>
              <w:rPr>
                <w:rFonts w:hint="eastAsia" w:ascii="宋体" w:hAnsi="宋体" w:cs="宋体"/>
                <w:b/>
                <w:bCs/>
                <w:szCs w:val="21"/>
                <w:highlight w:val="none"/>
                <w:lang w:eastAsia="zh-CN"/>
              </w:rPr>
              <w:t>须</w:t>
            </w:r>
            <w:r>
              <w:rPr>
                <w:rFonts w:hint="eastAsia" w:ascii="宋体" w:hAnsi="宋体" w:cs="宋体"/>
                <w:b/>
                <w:bCs/>
                <w:szCs w:val="21"/>
                <w:highlight w:val="none"/>
              </w:rPr>
              <w:t>具备红色光波长的特殊光谱功能</w:t>
            </w:r>
            <w:r>
              <w:rPr>
                <w:rFonts w:hint="eastAsia" w:ascii="宋体" w:hAnsi="宋体" w:cs="宋体"/>
                <w:szCs w:val="21"/>
                <w:highlight w:val="none"/>
              </w:rPr>
              <w:t>（4分）（提供证明材料：注册证附件表以佐证，并加盖投标人公章）：</w:t>
            </w:r>
          </w:p>
          <w:p w14:paraId="51597159">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具备红色特殊光波功能，得1分；</w:t>
            </w:r>
          </w:p>
          <w:p w14:paraId="00605613">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具备红色、琥珀色双特殊光波功能，得2分；</w:t>
            </w:r>
          </w:p>
          <w:p w14:paraId="15E731FC">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具备红色、琥珀色、绿色三波段特殊光波功能，得4分。</w:t>
            </w:r>
          </w:p>
          <w:p w14:paraId="1F919D81">
            <w:pPr>
              <w:snapToGrid w:val="0"/>
              <w:spacing w:before="20"/>
              <w:jc w:val="left"/>
              <w:rPr>
                <w:rFonts w:ascii="宋体" w:hAnsi="宋体" w:cs="宋体"/>
                <w:szCs w:val="21"/>
                <w:highlight w:val="none"/>
              </w:rPr>
            </w:pPr>
            <w:r>
              <w:rPr>
                <w:rFonts w:hint="eastAsia" w:ascii="宋体" w:hAnsi="宋体" w:cs="宋体"/>
                <w:b/>
                <w:bCs/>
                <w:szCs w:val="21"/>
                <w:highlight w:val="none"/>
              </w:rPr>
              <w:t>（七）为了获取检查过程中的高清图像，主机</w:t>
            </w:r>
            <w:r>
              <w:rPr>
                <w:rFonts w:hint="eastAsia" w:ascii="宋体" w:hAnsi="宋体" w:cs="宋体"/>
                <w:b/>
                <w:bCs/>
                <w:szCs w:val="21"/>
                <w:highlight w:val="none"/>
                <w:lang w:eastAsia="zh-CN"/>
              </w:rPr>
              <w:t>须</w:t>
            </w:r>
            <w:r>
              <w:rPr>
                <w:rFonts w:hint="eastAsia" w:ascii="宋体" w:hAnsi="宋体" w:cs="宋体"/>
                <w:b/>
                <w:bCs/>
                <w:szCs w:val="21"/>
                <w:highlight w:val="none"/>
              </w:rPr>
              <w:t>具备图像冻结功能，筛选最清晰图像留存</w:t>
            </w:r>
            <w:r>
              <w:rPr>
                <w:rFonts w:hint="eastAsia" w:ascii="宋体" w:hAnsi="宋体" w:cs="宋体"/>
                <w:szCs w:val="21"/>
                <w:highlight w:val="none"/>
              </w:rPr>
              <w:t>（3分）（提供证明材料：原厂家官方彩页</w:t>
            </w:r>
            <w:r>
              <w:rPr>
                <w:rFonts w:hint="eastAsia" w:ascii="宋体" w:hAnsi="宋体" w:cs="宋体"/>
                <w:szCs w:val="21"/>
                <w:highlight w:val="none"/>
                <w:lang w:val="en-US" w:eastAsia="zh-CN"/>
              </w:rPr>
              <w:t>或</w:t>
            </w:r>
            <w:r>
              <w:rPr>
                <w:rFonts w:hint="eastAsia" w:ascii="宋体" w:hAnsi="宋体" w:cs="宋体"/>
                <w:szCs w:val="21"/>
                <w:highlight w:val="none"/>
                <w:lang w:eastAsia="zh-CN"/>
              </w:rPr>
              <w:t>医疗器械注册证或医疗器械产品技术要求</w:t>
            </w:r>
            <w:r>
              <w:rPr>
                <w:rFonts w:hint="eastAsia" w:ascii="宋体" w:hAnsi="宋体" w:cs="宋体"/>
                <w:szCs w:val="21"/>
                <w:highlight w:val="none"/>
              </w:rPr>
              <w:t>予以佐证，并加盖投标人公章）：</w:t>
            </w:r>
          </w:p>
          <w:p w14:paraId="006CEA95">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主机具备冻结功能、筛选最清晰图像留存，得1分；</w:t>
            </w:r>
          </w:p>
          <w:p w14:paraId="6256A278">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主机具备预冻结功能、自动筛选最清晰图像留存，得2分；</w:t>
            </w:r>
          </w:p>
          <w:p w14:paraId="5F406D7A">
            <w:pPr>
              <w:snapToGrid w:val="0"/>
              <w:spacing w:before="20"/>
              <w:jc w:val="left"/>
              <w:rPr>
                <w:rFonts w:ascii="宋体" w:hAnsi="宋体" w:cs="宋体"/>
                <w:color w:val="auto"/>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主机具备在冻结操作和显示前的设计时间段里捕捉最清晰图像的预冻结画</w:t>
            </w:r>
            <w:r>
              <w:rPr>
                <w:rFonts w:hint="eastAsia" w:ascii="宋体" w:hAnsi="宋体" w:cs="宋体"/>
                <w:color w:val="auto"/>
                <w:szCs w:val="21"/>
                <w:highlight w:val="none"/>
              </w:rPr>
              <w:t>面，自动筛选最清晰图像留存，得3分。</w:t>
            </w:r>
          </w:p>
          <w:p w14:paraId="4160BBD1">
            <w:pPr>
              <w:snapToGrid w:val="0"/>
              <w:spacing w:before="20"/>
              <w:jc w:val="left"/>
              <w:rPr>
                <w:rFonts w:ascii="宋体" w:hAnsi="宋体" w:cs="宋体"/>
                <w:color w:val="auto"/>
                <w:szCs w:val="21"/>
                <w:highlight w:val="none"/>
              </w:rPr>
            </w:pPr>
            <w:r>
              <w:rPr>
                <w:rFonts w:hint="eastAsia" w:ascii="宋体" w:hAnsi="宋体" w:cs="宋体"/>
                <w:b/>
                <w:bCs/>
                <w:color w:val="auto"/>
                <w:szCs w:val="21"/>
                <w:highlight w:val="none"/>
              </w:rPr>
              <w:t>（八）为了方便医生检查，提高早癌诊断率，主机需连接具备特殊光和放大功能电子胃肠内窥镜</w:t>
            </w:r>
            <w:r>
              <w:rPr>
                <w:rFonts w:hint="eastAsia" w:ascii="宋体" w:hAnsi="宋体" w:cs="宋体"/>
                <w:color w:val="auto"/>
                <w:szCs w:val="21"/>
                <w:highlight w:val="none"/>
              </w:rPr>
              <w:t>（5分）（提供证明材料：原厂家官方彩页或</w:t>
            </w:r>
            <w:r>
              <w:rPr>
                <w:rFonts w:hint="eastAsia" w:ascii="宋体" w:hAnsi="宋体" w:cs="宋体"/>
                <w:color w:val="auto"/>
                <w:szCs w:val="21"/>
                <w:highlight w:val="none"/>
                <w:lang w:val="en-US" w:eastAsia="zh-CN"/>
              </w:rPr>
              <w:t>原厂说明书</w:t>
            </w:r>
            <w:r>
              <w:rPr>
                <w:rFonts w:hint="eastAsia" w:ascii="宋体" w:hAnsi="宋体" w:cs="宋体"/>
                <w:color w:val="auto"/>
                <w:szCs w:val="21"/>
                <w:highlight w:val="none"/>
              </w:rPr>
              <w:t>予以佐证，并加盖投标人公章）：</w:t>
            </w:r>
          </w:p>
          <w:p w14:paraId="2F392521">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主机连接放大倍数≥80倍、具备特殊光的电子胃肠内窥镜，得1分；</w:t>
            </w:r>
          </w:p>
          <w:p w14:paraId="22FD7FB2">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主机具备连接放大倍数≥120倍、具备特殊光的电子胃肠内窥镜，得3分；</w:t>
            </w:r>
          </w:p>
          <w:p w14:paraId="7280F5CD">
            <w:pPr>
              <w:snapToGrid w:val="0"/>
              <w:spacing w:before="20"/>
              <w:jc w:val="left"/>
              <w:rPr>
                <w:rFonts w:ascii="宋体" w:hAnsi="宋体" w:cs="宋体"/>
                <w:color w:val="auto"/>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主机具备连接放大倍数≥518倍、具备特殊光的电子胃肠内窥镜，得5分。</w:t>
            </w:r>
          </w:p>
          <w:p w14:paraId="41C8D1F4">
            <w:pPr>
              <w:snapToGrid w:val="0"/>
              <w:spacing w:before="20"/>
              <w:jc w:val="left"/>
              <w:rPr>
                <w:rFonts w:ascii="宋体" w:hAnsi="宋体" w:cs="宋体"/>
                <w:color w:val="auto"/>
                <w:szCs w:val="21"/>
                <w:highlight w:val="none"/>
              </w:rPr>
            </w:pPr>
            <w:r>
              <w:rPr>
                <w:rFonts w:hint="eastAsia" w:ascii="宋体" w:hAnsi="宋体" w:cs="宋体"/>
                <w:b/>
                <w:bCs/>
                <w:color w:val="auto"/>
                <w:szCs w:val="21"/>
                <w:highlight w:val="none"/>
              </w:rPr>
              <w:t>（九）为了提高工作效率，节约成本，主机需要兼容多模式原理、多系列内窥镜</w:t>
            </w:r>
            <w:r>
              <w:rPr>
                <w:rFonts w:hint="eastAsia" w:ascii="宋体" w:hAnsi="宋体" w:cs="宋体"/>
                <w:color w:val="auto"/>
                <w:szCs w:val="21"/>
                <w:highlight w:val="none"/>
              </w:rPr>
              <w:t>（3分）（提供证明材料：原厂家官方彩页</w:t>
            </w:r>
            <w:r>
              <w:rPr>
                <w:rFonts w:hint="eastAsia" w:ascii="宋体" w:hAnsi="宋体" w:cs="宋体"/>
                <w:color w:val="auto"/>
                <w:szCs w:val="21"/>
                <w:highlight w:val="none"/>
                <w:lang w:val="en-US" w:eastAsia="zh-CN"/>
              </w:rPr>
              <w:t>或说明书</w:t>
            </w:r>
            <w:r>
              <w:rPr>
                <w:rFonts w:hint="eastAsia" w:ascii="宋体" w:hAnsi="宋体" w:cs="宋体"/>
                <w:color w:val="auto"/>
                <w:szCs w:val="21"/>
                <w:highlight w:val="none"/>
              </w:rPr>
              <w:t>予以佐证，并加盖投标人公章）：</w:t>
            </w:r>
          </w:p>
          <w:p w14:paraId="48E03765">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cs="宋体"/>
                <w:color w:val="auto"/>
                <w:szCs w:val="21"/>
                <w:highlight w:val="none"/>
              </w:rPr>
              <w:t>主机可兼容CCD模式系列内窥镜的，得1分；</w:t>
            </w:r>
          </w:p>
          <w:p w14:paraId="6E904E6E">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主机可兼容CMOS模式系列内窥镜的，得2分；</w:t>
            </w:r>
          </w:p>
          <w:p w14:paraId="2AD6D5AB">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3.</w:t>
            </w:r>
            <w:r>
              <w:rPr>
                <w:rFonts w:hint="eastAsia" w:ascii="宋体" w:hAnsi="宋体" w:cs="宋体"/>
                <w:color w:val="auto"/>
                <w:szCs w:val="21"/>
                <w:highlight w:val="none"/>
              </w:rPr>
              <w:t>主机可兼容CCD或CMOS模式系列内窥镜的，得3分。</w:t>
            </w:r>
          </w:p>
          <w:p w14:paraId="4CBAAC1D">
            <w:pPr>
              <w:snapToGrid w:val="0"/>
              <w:spacing w:before="20"/>
              <w:jc w:val="left"/>
              <w:rPr>
                <w:rFonts w:ascii="宋体" w:hAnsi="宋体" w:cs="宋体"/>
                <w:color w:val="auto"/>
                <w:szCs w:val="21"/>
                <w:highlight w:val="none"/>
              </w:rPr>
            </w:pPr>
            <w:r>
              <w:rPr>
                <w:rFonts w:hint="eastAsia" w:ascii="宋体" w:hAnsi="宋体" w:cs="宋体"/>
                <w:b/>
                <w:bCs/>
                <w:szCs w:val="21"/>
                <w:highlight w:val="none"/>
              </w:rPr>
              <w:t>（十</w:t>
            </w:r>
            <w:r>
              <w:rPr>
                <w:rFonts w:hint="eastAsia" w:ascii="宋体" w:hAnsi="宋体" w:cs="宋体"/>
                <w:b/>
                <w:bCs/>
                <w:color w:val="auto"/>
                <w:szCs w:val="21"/>
                <w:highlight w:val="none"/>
              </w:rPr>
              <w:t>）为了提高医生检查早癌的工作效率，需要使用特殊功能性内镜</w:t>
            </w:r>
            <w:r>
              <w:rPr>
                <w:rFonts w:hint="eastAsia" w:ascii="宋体" w:hAnsi="宋体" w:cs="宋体"/>
                <w:color w:val="auto"/>
                <w:szCs w:val="21"/>
                <w:highlight w:val="none"/>
              </w:rPr>
              <w:t>（5分）（提供证明材料：原厂家官方彩页或</w:t>
            </w:r>
            <w:r>
              <w:rPr>
                <w:rFonts w:hint="eastAsia" w:ascii="宋体" w:hAnsi="宋体" w:cs="宋体"/>
                <w:color w:val="auto"/>
                <w:szCs w:val="21"/>
                <w:highlight w:val="none"/>
                <w:lang w:eastAsia="zh-CN"/>
              </w:rPr>
              <w:t>医疗器械注册证或医疗器械产品技术要求</w:t>
            </w:r>
            <w:r>
              <w:rPr>
                <w:rFonts w:hint="eastAsia" w:ascii="宋体" w:hAnsi="宋体" w:cs="宋体"/>
                <w:color w:val="auto"/>
                <w:szCs w:val="21"/>
                <w:highlight w:val="none"/>
              </w:rPr>
              <w:t>予以佐证，并加盖投标人公章）：</w:t>
            </w:r>
          </w:p>
          <w:p w14:paraId="57AB32F1">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cs="宋体"/>
                <w:color w:val="auto"/>
                <w:szCs w:val="21"/>
                <w:highlight w:val="none"/>
              </w:rPr>
              <w:t>主机可兼容自动成像的各种型号功能性电子胃镜、电子肠镜，得1分；</w:t>
            </w:r>
          </w:p>
          <w:p w14:paraId="57A1521E">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主机可兼容双焦距电子胃镜、双焦距电子肠镜，得2分；</w:t>
            </w:r>
          </w:p>
          <w:p w14:paraId="27614E30">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3.</w:t>
            </w:r>
            <w:r>
              <w:rPr>
                <w:rFonts w:hint="eastAsia" w:ascii="宋体" w:hAnsi="宋体" w:cs="宋体"/>
                <w:color w:val="auto"/>
                <w:szCs w:val="21"/>
                <w:highlight w:val="none"/>
              </w:rPr>
              <w:t>主机可兼容双焦距电子胃镜、双焦距电子肠镜及可以开启近焦一键高倍放大≥100倍的双景深（正常对焦和近焦）模式电子胃镜、双景深模式电子肠镜，得5分。</w:t>
            </w:r>
          </w:p>
          <w:p w14:paraId="22D583C8">
            <w:pPr>
              <w:snapToGrid w:val="0"/>
              <w:spacing w:before="20"/>
              <w:jc w:val="left"/>
              <w:rPr>
                <w:rFonts w:ascii="宋体" w:hAnsi="宋体" w:cs="宋体"/>
                <w:szCs w:val="21"/>
                <w:highlight w:val="none"/>
              </w:rPr>
            </w:pPr>
            <w:r>
              <w:rPr>
                <w:rFonts w:hint="eastAsia" w:ascii="宋体" w:hAnsi="宋体" w:cs="宋体"/>
                <w:b/>
                <w:bCs/>
                <w:color w:val="auto"/>
                <w:szCs w:val="21"/>
                <w:highlight w:val="none"/>
              </w:rPr>
              <w:t>（十一）为了节约医院的运营成本，内镜主机可兼容多种功能的消化道内窥镜</w:t>
            </w:r>
            <w:r>
              <w:rPr>
                <w:rFonts w:hint="eastAsia" w:ascii="宋体" w:hAnsi="宋体" w:cs="宋体"/>
                <w:color w:val="auto"/>
                <w:szCs w:val="21"/>
                <w:highlight w:val="none"/>
              </w:rPr>
              <w:t>（5分）（提供证明材料：原厂家官方彩页</w:t>
            </w:r>
            <w:r>
              <w:rPr>
                <w:rFonts w:hint="eastAsia" w:ascii="宋体" w:hAnsi="宋体" w:cs="宋体"/>
                <w:color w:val="auto"/>
                <w:szCs w:val="21"/>
                <w:highlight w:val="none"/>
                <w:lang w:eastAsia="zh-CN"/>
              </w:rPr>
              <w:t>、医疗器械注册证或医疗器械产品技术要求</w:t>
            </w:r>
            <w:r>
              <w:rPr>
                <w:rFonts w:hint="eastAsia" w:ascii="宋体" w:hAnsi="宋体" w:cs="宋体"/>
                <w:color w:val="auto"/>
                <w:szCs w:val="21"/>
                <w:highlight w:val="none"/>
                <w:lang w:val="en-US" w:eastAsia="zh-CN"/>
              </w:rPr>
              <w:t>或说明书</w:t>
            </w:r>
            <w:r>
              <w:rPr>
                <w:rFonts w:hint="eastAsia" w:ascii="宋体" w:hAnsi="宋体" w:cs="宋体"/>
                <w:color w:val="auto"/>
                <w:szCs w:val="21"/>
                <w:highlight w:val="none"/>
              </w:rPr>
              <w:t>予以佐证，并加盖投标人公</w:t>
            </w:r>
            <w:r>
              <w:rPr>
                <w:rFonts w:hint="eastAsia" w:ascii="宋体" w:hAnsi="宋体" w:cs="宋体"/>
                <w:szCs w:val="21"/>
                <w:highlight w:val="none"/>
              </w:rPr>
              <w:t>章）：</w:t>
            </w:r>
          </w:p>
          <w:p w14:paraId="0E9E5C0D">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主机兼容：普通消化电子胃镜、电子肠镜、电子治疗胃镜、电子治疗肠镜、电子放大胃镜、电子放大肠镜、超细电子胃镜的，满足以上7类，得1分；</w:t>
            </w:r>
          </w:p>
          <w:p w14:paraId="142D5059">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主机兼容：检查消化电子胃镜、电子肠镜、电子治疗胃镜、电子治疗肠镜、电子放大胃镜、电子放大肠镜、超细电子胃镜、电子小肠镜、超声胃镜、机械超声探头、双焦距电子胃镜、双焦距电子肠镜，满足以上12类，得3分；</w:t>
            </w:r>
          </w:p>
          <w:p w14:paraId="1AA3A74F">
            <w:pPr>
              <w:snapToGrid w:val="0"/>
              <w:spacing w:before="20"/>
              <w:jc w:val="left"/>
              <w:rPr>
                <w:rFonts w:ascii="宋体" w:hAnsi="宋体" w:cs="宋体"/>
                <w:color w:val="auto"/>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主机兼容：检查消化电子胃镜、电子肠镜、电子治疗胃镜、电子治疗肠镜、电子放大胃镜、电子放大肠镜、超细电子胃镜、电子小肠镜、短款电子小肠镜、超声胃镜、机械超声探头、双焦距电子胃镜、双焦距电子肠镜、电子细胞</w:t>
            </w:r>
            <w:r>
              <w:rPr>
                <w:rFonts w:hint="eastAsia" w:ascii="宋体" w:hAnsi="宋体" w:cs="宋体"/>
                <w:color w:val="auto"/>
                <w:szCs w:val="21"/>
                <w:highlight w:val="none"/>
              </w:rPr>
              <w:t>胃镜、电子细胞肠镜，满足以上15类，得5分。</w:t>
            </w:r>
          </w:p>
          <w:p w14:paraId="1E5A9099">
            <w:pPr>
              <w:snapToGrid w:val="0"/>
              <w:spacing w:before="20"/>
              <w:jc w:val="left"/>
              <w:rPr>
                <w:rFonts w:ascii="宋体" w:hAnsi="宋体" w:cs="宋体"/>
                <w:color w:val="auto"/>
                <w:szCs w:val="21"/>
                <w:highlight w:val="none"/>
              </w:rPr>
            </w:pPr>
            <w:r>
              <w:rPr>
                <w:rFonts w:hint="eastAsia" w:ascii="宋体" w:hAnsi="宋体" w:cs="宋体"/>
                <w:b/>
                <w:bCs/>
                <w:color w:val="auto"/>
                <w:szCs w:val="21"/>
                <w:highlight w:val="none"/>
              </w:rPr>
              <w:t>（十二）为了节约医院的运营成本，内镜主机可兼容同品牌多种功能的呼吸道内窥镜</w:t>
            </w:r>
            <w:r>
              <w:rPr>
                <w:rFonts w:hint="eastAsia" w:ascii="宋体" w:hAnsi="宋体" w:cs="宋体"/>
                <w:color w:val="auto"/>
                <w:szCs w:val="21"/>
                <w:highlight w:val="none"/>
              </w:rPr>
              <w:t>（4分）（提供证明材料：原厂家官方彩页</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说明书</w:t>
            </w:r>
            <w:r>
              <w:rPr>
                <w:rFonts w:hint="eastAsia" w:ascii="宋体" w:hAnsi="宋体" w:cs="宋体"/>
                <w:color w:val="auto"/>
                <w:szCs w:val="21"/>
                <w:highlight w:val="none"/>
              </w:rPr>
              <w:t>予以佐证，并加盖投标人公章）：</w:t>
            </w:r>
          </w:p>
          <w:p w14:paraId="5490D1B6">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主机可兼容：检查型电子支气管镜等的，得1分；</w:t>
            </w:r>
          </w:p>
          <w:p w14:paraId="7E21EC26">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主机可兼容：检查型电子支气管镜、治疗型电子支气管镜等的，得2分；</w:t>
            </w:r>
          </w:p>
          <w:p w14:paraId="2D1FC415">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主机可兼容：检查型电子支气管镜、治疗型电子支气管镜、荧光支气管镜、超声支气管镜、机械超声探头</w:t>
            </w:r>
            <w:r>
              <w:rPr>
                <w:rFonts w:hint="eastAsia" w:ascii="宋体" w:hAnsi="宋体" w:cs="宋体"/>
                <w:szCs w:val="21"/>
                <w:highlight w:val="none"/>
                <w:lang w:eastAsia="zh-CN"/>
              </w:rPr>
              <w:t>、</w:t>
            </w:r>
            <w:r>
              <w:rPr>
                <w:rFonts w:hint="eastAsia" w:ascii="宋体" w:hAnsi="宋体" w:cs="宋体"/>
                <w:szCs w:val="21"/>
                <w:highlight w:val="none"/>
              </w:rPr>
              <w:t>得4分。</w:t>
            </w:r>
          </w:p>
          <w:p w14:paraId="08A79E16">
            <w:pPr>
              <w:snapToGrid w:val="0"/>
              <w:spacing w:before="20"/>
              <w:jc w:val="left"/>
              <w:rPr>
                <w:rFonts w:ascii="宋体" w:hAnsi="宋体" w:cs="宋体"/>
                <w:color w:val="auto"/>
                <w:szCs w:val="21"/>
                <w:highlight w:val="none"/>
              </w:rPr>
            </w:pPr>
            <w:r>
              <w:rPr>
                <w:rFonts w:hint="eastAsia" w:ascii="宋体" w:hAnsi="宋体" w:cs="宋体"/>
                <w:b/>
                <w:bCs/>
                <w:szCs w:val="21"/>
                <w:highlight w:val="none"/>
              </w:rPr>
              <w:t>（</w:t>
            </w:r>
            <w:r>
              <w:rPr>
                <w:rFonts w:hint="eastAsia" w:ascii="宋体" w:hAnsi="宋体" w:cs="宋体"/>
                <w:b/>
                <w:bCs/>
                <w:color w:val="auto"/>
                <w:szCs w:val="21"/>
                <w:highlight w:val="none"/>
              </w:rPr>
              <w:t>十三）为了保证超高清图像质量，医用监视器要求4K（分辨率≥3840×2160）等功能</w:t>
            </w:r>
            <w:r>
              <w:rPr>
                <w:rFonts w:hint="eastAsia" w:ascii="宋体" w:hAnsi="宋体" w:cs="宋体"/>
                <w:color w:val="auto"/>
                <w:szCs w:val="21"/>
                <w:highlight w:val="none"/>
              </w:rPr>
              <w:t>（3分）（提供证明材料：原厂家官方彩页</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原厂说明书予以佐证，并加盖投标人公章）：</w:t>
            </w:r>
          </w:p>
          <w:p w14:paraId="1FBFF9A3">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1.</w:t>
            </w:r>
            <w:r>
              <w:rPr>
                <w:rFonts w:hint="eastAsia" w:ascii="宋体" w:hAnsi="宋体" w:cs="宋体"/>
                <w:color w:val="auto"/>
                <w:szCs w:val="21"/>
                <w:highlight w:val="none"/>
              </w:rPr>
              <w:t>≥26英寸、分辨率≥4K（3840×2160）医用监视器，多类型视频接口的，得1分；</w:t>
            </w:r>
          </w:p>
          <w:p w14:paraId="44660E5A">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≥30英寸、分辨率≥4K（3840×2160）医用监视器，高对比度，多类型视频接口，得2分；</w:t>
            </w:r>
          </w:p>
          <w:p w14:paraId="675B4D17">
            <w:pPr>
              <w:snapToGrid w:val="0"/>
              <w:spacing w:before="20"/>
              <w:jc w:val="left"/>
              <w:rPr>
                <w:rFonts w:hint="eastAsia" w:ascii="宋体" w:hAnsi="宋体" w:cs="宋体"/>
                <w:color w:val="auto"/>
                <w:szCs w:val="21"/>
                <w:highlight w:val="none"/>
              </w:rPr>
            </w:pPr>
            <w:r>
              <w:rPr>
                <w:rFonts w:hint="eastAsia" w:ascii="宋体" w:hAnsi="宋体" w:cs="宋体"/>
                <w:color w:val="auto"/>
                <w:szCs w:val="21"/>
                <w:highlight w:val="none"/>
                <w:lang w:eastAsia="zh-CN"/>
              </w:rPr>
              <w:t>3.</w:t>
            </w:r>
            <w:r>
              <w:rPr>
                <w:rFonts w:hint="eastAsia" w:ascii="宋体" w:hAnsi="宋体" w:cs="宋体"/>
                <w:color w:val="auto"/>
                <w:szCs w:val="21"/>
                <w:highlight w:val="none"/>
              </w:rPr>
              <w:t>≥32英寸、分辨率≥4K（3840×2160）医用监视器，多类型视频接口，输入：12G-SDI1/2输入端口，DisplayPort端口，HDMI端口输出：12G-SDIx2</w:t>
            </w:r>
          </w:p>
          <w:p w14:paraId="6D5410C1">
            <w:pPr>
              <w:snapToGrid w:val="0"/>
              <w:spacing w:before="20"/>
              <w:jc w:val="left"/>
              <w:rPr>
                <w:rFonts w:ascii="宋体" w:hAnsi="宋体" w:cs="宋体"/>
                <w:color w:val="auto"/>
                <w:szCs w:val="21"/>
                <w:highlight w:val="none"/>
              </w:rPr>
            </w:pPr>
            <w:r>
              <w:rPr>
                <w:rFonts w:hint="eastAsia" w:ascii="宋体" w:hAnsi="宋体" w:cs="宋体"/>
                <w:color w:val="auto"/>
                <w:szCs w:val="21"/>
                <w:highlight w:val="none"/>
              </w:rPr>
              <w:t>输入：3G-SDI输端口，DV-D端口12G-SDI端口可选择</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得3分。</w:t>
            </w:r>
          </w:p>
          <w:p w14:paraId="16AE5069">
            <w:pPr>
              <w:snapToGrid w:val="0"/>
              <w:spacing w:before="20"/>
              <w:jc w:val="left"/>
              <w:rPr>
                <w:rFonts w:ascii="宋体" w:hAnsi="宋体" w:cs="宋体"/>
                <w:szCs w:val="21"/>
                <w:highlight w:val="none"/>
              </w:rPr>
            </w:pPr>
            <w:r>
              <w:rPr>
                <w:rFonts w:hint="eastAsia" w:ascii="宋体" w:hAnsi="宋体" w:cs="宋体"/>
                <w:b/>
                <w:bCs/>
                <w:szCs w:val="21"/>
                <w:highlight w:val="none"/>
              </w:rPr>
              <w:t>（十四）电子胃镜配合主机需实现放大、调焦、特殊光、色彩强调、结构强调、亮度强调、附送水等多种功能</w:t>
            </w:r>
            <w:r>
              <w:rPr>
                <w:rFonts w:hint="eastAsia" w:ascii="宋体" w:hAnsi="宋体" w:cs="宋体"/>
                <w:szCs w:val="21"/>
                <w:highlight w:val="none"/>
              </w:rPr>
              <w:t>（4分）（提供证明材料：原厂家官方彩页</w:t>
            </w:r>
            <w:r>
              <w:rPr>
                <w:rFonts w:hint="eastAsia" w:ascii="宋体" w:hAnsi="宋体" w:cs="宋体"/>
                <w:szCs w:val="21"/>
                <w:highlight w:val="none"/>
                <w:lang w:val="en-US" w:eastAsia="zh-CN"/>
              </w:rPr>
              <w:t>或注册证</w:t>
            </w:r>
            <w:r>
              <w:rPr>
                <w:rFonts w:hint="eastAsia" w:ascii="宋体" w:hAnsi="宋体" w:cs="宋体"/>
                <w:szCs w:val="21"/>
                <w:highlight w:val="none"/>
              </w:rPr>
              <w:t>予以佐证，并加盖投标人公章）：</w:t>
            </w:r>
          </w:p>
          <w:p w14:paraId="5598CC36">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本次标段电子胃镜配合主机可实现≥50倍高倍放大功能、特殊光成像等功能，得1分；</w:t>
            </w:r>
          </w:p>
          <w:p w14:paraId="317F2273">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本次标段电子胃镜配合主机可实现≥80倍高倍放大功能、窄带光成像功能，副送水管道送水等功能，得2分；</w:t>
            </w:r>
          </w:p>
          <w:p w14:paraId="03D6EF15">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本次标段电子胃镜配合主机可实现一键近焦高倍放大≥100倍的观察模式，实现特殊窄带光成像、图像色彩强调、</w:t>
            </w:r>
            <w:r>
              <w:rPr>
                <w:rFonts w:hint="eastAsia" w:ascii="宋体" w:hAnsi="宋体" w:cs="宋体"/>
                <w:b/>
                <w:bCs/>
                <w:szCs w:val="21"/>
                <w:highlight w:val="none"/>
              </w:rPr>
              <w:t>形态和图像轮廓</w:t>
            </w:r>
            <w:r>
              <w:rPr>
                <w:rFonts w:hint="eastAsia" w:ascii="宋体" w:hAnsi="宋体" w:cs="宋体"/>
                <w:szCs w:val="21"/>
                <w:highlight w:val="none"/>
              </w:rPr>
              <w:t>强调、亮度强调功能、副送水管道送水等功能，得4分。</w:t>
            </w:r>
          </w:p>
          <w:p w14:paraId="03EE1E73">
            <w:pPr>
              <w:snapToGrid w:val="0"/>
              <w:spacing w:before="20"/>
              <w:jc w:val="left"/>
              <w:rPr>
                <w:rFonts w:ascii="宋体" w:hAnsi="宋体" w:cs="宋体"/>
                <w:szCs w:val="21"/>
                <w:highlight w:val="none"/>
              </w:rPr>
            </w:pPr>
            <w:r>
              <w:rPr>
                <w:rFonts w:hint="eastAsia" w:ascii="宋体" w:hAnsi="宋体" w:cs="宋体"/>
                <w:b/>
                <w:bCs/>
                <w:szCs w:val="21"/>
                <w:highlight w:val="none"/>
              </w:rPr>
              <w:t>（十五）为了保证设备安全使用，要求内镜台车具备各种功能，保证患者、医护人员身体健康</w:t>
            </w:r>
            <w:r>
              <w:rPr>
                <w:rFonts w:hint="eastAsia" w:ascii="宋体" w:hAnsi="宋体" w:cs="宋体"/>
                <w:szCs w:val="21"/>
                <w:highlight w:val="none"/>
              </w:rPr>
              <w:t>（3分）（提供证明材料：</w:t>
            </w:r>
            <w:r>
              <w:rPr>
                <w:rFonts w:hint="eastAsia" w:ascii="宋体" w:hAnsi="宋体" w:cs="宋体"/>
                <w:color w:val="auto"/>
                <w:szCs w:val="21"/>
                <w:highlight w:val="none"/>
              </w:rPr>
              <w:t>原厂家官方彩页</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原厂说明书</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实物照片，并</w:t>
            </w:r>
            <w:r>
              <w:rPr>
                <w:rFonts w:hint="eastAsia" w:ascii="宋体" w:hAnsi="宋体" w:cs="宋体"/>
                <w:szCs w:val="21"/>
                <w:highlight w:val="none"/>
              </w:rPr>
              <w:t>加盖投标人公章）：</w:t>
            </w:r>
          </w:p>
          <w:p w14:paraId="6312D939">
            <w:pPr>
              <w:snapToGrid w:val="0"/>
              <w:spacing w:before="20"/>
              <w:jc w:val="left"/>
              <w:rPr>
                <w:rFonts w:ascii="宋体" w:hAnsi="宋体" w:cs="宋体"/>
                <w:szCs w:val="21"/>
                <w:highlight w:val="none"/>
              </w:rPr>
            </w:pPr>
            <w:r>
              <w:rPr>
                <w:rFonts w:hint="eastAsia" w:ascii="宋体" w:hAnsi="宋体" w:cs="宋体"/>
                <w:szCs w:val="21"/>
                <w:highlight w:val="none"/>
                <w:lang w:eastAsia="zh-CN"/>
              </w:rPr>
              <w:t>1.</w:t>
            </w:r>
            <w:r>
              <w:rPr>
                <w:rFonts w:hint="eastAsia" w:ascii="宋体" w:hAnsi="宋体" w:cs="宋体"/>
                <w:szCs w:val="21"/>
                <w:highlight w:val="none"/>
              </w:rPr>
              <w:t>配备台车，立体分层、可调整放置高度，具备可固定显示器支架、防滑挂镜支架、键盘托盘，具有可移动、耐热、耐压、防震等功能的，得1分；</w:t>
            </w:r>
          </w:p>
          <w:p w14:paraId="1ECDDDE6">
            <w:pPr>
              <w:snapToGrid w:val="0"/>
              <w:spacing w:before="20"/>
              <w:jc w:val="left"/>
              <w:rPr>
                <w:rFonts w:ascii="宋体" w:hAnsi="宋体" w:cs="宋体"/>
                <w:szCs w:val="21"/>
                <w:highlight w:val="none"/>
              </w:rPr>
            </w:pPr>
            <w:r>
              <w:rPr>
                <w:rFonts w:hint="eastAsia" w:ascii="宋体" w:hAnsi="宋体" w:cs="宋体"/>
                <w:szCs w:val="21"/>
                <w:highlight w:val="none"/>
                <w:lang w:eastAsia="zh-CN"/>
              </w:rPr>
              <w:t>2.</w:t>
            </w:r>
            <w:r>
              <w:rPr>
                <w:rFonts w:hint="eastAsia" w:ascii="宋体" w:hAnsi="宋体" w:cs="宋体"/>
                <w:szCs w:val="21"/>
                <w:highlight w:val="none"/>
              </w:rPr>
              <w:t>配备台车，立体分层、可调节底板、随时调整主机放置高度，具有固定显示器支架、左右可旋转，方便操作者不同高度、角度观察图像，保证术者最佳视野角度，防滑挂镜支架设计，具有键盘托盘、防水防滑，具有可移动、耐热、耐压、防震等功能的，得2分；</w:t>
            </w:r>
          </w:p>
          <w:p w14:paraId="0B119AB9">
            <w:pPr>
              <w:snapToGrid w:val="0"/>
              <w:spacing w:before="20"/>
              <w:jc w:val="left"/>
              <w:rPr>
                <w:rFonts w:ascii="宋体" w:hAnsi="宋体" w:cs="宋体"/>
                <w:szCs w:val="21"/>
                <w:highlight w:val="none"/>
              </w:rPr>
            </w:pPr>
            <w:r>
              <w:rPr>
                <w:rFonts w:hint="eastAsia" w:ascii="宋体" w:hAnsi="宋体" w:cs="宋体"/>
                <w:szCs w:val="21"/>
                <w:highlight w:val="none"/>
                <w:lang w:eastAsia="zh-CN"/>
              </w:rPr>
              <w:t>3.</w:t>
            </w:r>
            <w:r>
              <w:rPr>
                <w:rFonts w:hint="eastAsia" w:ascii="宋体" w:hAnsi="宋体" w:cs="宋体"/>
                <w:szCs w:val="21"/>
                <w:highlight w:val="none"/>
              </w:rPr>
              <w:t>配备台车，立体分层、可调节底板、随时调整主机放置高度，具有可旋转支架、固定显示器、上下左右可旋转，方便操作者不同高度、角度观察图像，保证术者最佳视野角度，防滑挂镜支架设计，可拉伸键盘托盘、键盘面无接缝、防水防滑，一键式电源开关、台车内置隐藏电源接口、内设稳压电源，具有可移动、耐热、耐压、防震等功能的，得3分。</w:t>
            </w:r>
          </w:p>
          <w:p w14:paraId="3C8B8E95">
            <w:pPr>
              <w:snapToGrid w:val="0"/>
              <w:spacing w:before="20"/>
              <w:jc w:val="left"/>
              <w:rPr>
                <w:rFonts w:ascii="宋体" w:hAnsi="宋体" w:cs="宋体"/>
                <w:szCs w:val="21"/>
                <w:highlight w:val="none"/>
              </w:rPr>
            </w:pPr>
            <w:r>
              <w:rPr>
                <w:rFonts w:hint="eastAsia" w:ascii="宋体" w:hAnsi="宋体" w:cs="宋体"/>
                <w:szCs w:val="21"/>
                <w:highlight w:val="none"/>
              </w:rPr>
              <w:t>注：以上各项须在投标文件中以技术响应表形式逐条响应，并提供对应证明材料；未提供证明材料或证明材料不满足要求的对应项不得分。</w:t>
            </w:r>
          </w:p>
          <w:p w14:paraId="127F7BC5">
            <w:pPr>
              <w:snapToGrid w:val="0"/>
              <w:spacing w:before="20"/>
              <w:jc w:val="left"/>
              <w:rPr>
                <w:rFonts w:ascii="宋体" w:hAnsi="宋体" w:cs="宋体"/>
                <w:szCs w:val="21"/>
                <w:highlight w:val="none"/>
              </w:rPr>
            </w:pPr>
            <w:r>
              <w:rPr>
                <w:rFonts w:hint="eastAsia" w:ascii="宋体" w:hAnsi="宋体" w:cs="宋体"/>
                <w:szCs w:val="21"/>
                <w:highlight w:val="yellow"/>
              </w:rPr>
              <w:t>说明；（1）原厂家官方彩页。（2）注册证及注册证附件表：提供医疗器械注册证或医疗器械产品技术要求，提供注册证号备查。（3）官方说明书，并提供电子版及纸质版备查。（4）实物图片须为实物真实照片，禁止PS、复印、修改；投标人须保证所提供证明材料真实、可靠，不得弄虚作假。经查实存在提供虚假材料情形的，按照《中华人民共和国政府采购法》及招标文件相关无效投标规定处理。</w:t>
            </w:r>
          </w:p>
        </w:tc>
      </w:tr>
      <w:tr w14:paraId="6CD9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restart"/>
            <w:shd w:val="clear" w:color="auto" w:fill="auto"/>
            <w:vAlign w:val="center"/>
          </w:tcPr>
          <w:p w14:paraId="5EEDC370">
            <w:pPr>
              <w:snapToGrid w:val="0"/>
              <w:jc w:val="center"/>
              <w:rPr>
                <w:rFonts w:ascii="宋体" w:hAnsi="宋体" w:cs="宋体"/>
                <w:szCs w:val="21"/>
              </w:rPr>
            </w:pPr>
          </w:p>
        </w:tc>
        <w:tc>
          <w:tcPr>
            <w:tcW w:w="1200" w:type="dxa"/>
            <w:vMerge w:val="restart"/>
            <w:shd w:val="clear" w:color="auto" w:fill="auto"/>
            <w:vAlign w:val="center"/>
          </w:tcPr>
          <w:p w14:paraId="344987C4">
            <w:pPr>
              <w:snapToGrid w:val="0"/>
              <w:jc w:val="center"/>
              <w:rPr>
                <w:rFonts w:ascii="宋体" w:hAnsi="宋体" w:cs="宋体"/>
                <w:szCs w:val="21"/>
              </w:rPr>
            </w:pPr>
            <w:r>
              <w:rPr>
                <w:rFonts w:ascii="宋体" w:hAnsi="宋体" w:cs="宋体"/>
                <w:szCs w:val="21"/>
              </w:rPr>
              <w:t>售后及服务方案（8分）</w:t>
            </w:r>
          </w:p>
        </w:tc>
        <w:tc>
          <w:tcPr>
            <w:tcW w:w="1260" w:type="dxa"/>
            <w:shd w:val="clear" w:color="auto" w:fill="auto"/>
            <w:vAlign w:val="center"/>
          </w:tcPr>
          <w:p w14:paraId="3AFAFF4A">
            <w:pPr>
              <w:snapToGrid w:val="0"/>
              <w:spacing w:before="20"/>
              <w:jc w:val="center"/>
              <w:rPr>
                <w:rFonts w:ascii="宋体" w:hAnsi="宋体" w:cs="宋体"/>
                <w:szCs w:val="21"/>
              </w:rPr>
            </w:pPr>
            <w:r>
              <w:rPr>
                <w:rFonts w:hint="eastAsia" w:ascii="宋体" w:hAnsi="宋体" w:cs="宋体"/>
                <w:szCs w:val="21"/>
                <w:highlight w:val="yellow"/>
              </w:rPr>
              <w:t>售后服务</w:t>
            </w:r>
            <w:r>
              <w:rPr>
                <w:rFonts w:hint="eastAsia" w:ascii="宋体" w:hAnsi="宋体" w:cs="宋体"/>
                <w:szCs w:val="21"/>
                <w:highlight w:val="yellow"/>
              </w:rPr>
              <w:br w:type="textWrapping"/>
            </w:r>
            <w:r>
              <w:rPr>
                <w:rFonts w:hint="eastAsia" w:ascii="宋体" w:hAnsi="宋体" w:cs="宋体"/>
                <w:szCs w:val="21"/>
                <w:highlight w:val="yellow"/>
              </w:rPr>
              <w:t>（4分）</w:t>
            </w:r>
          </w:p>
        </w:tc>
        <w:tc>
          <w:tcPr>
            <w:tcW w:w="5299" w:type="dxa"/>
            <w:shd w:val="clear" w:color="auto" w:fill="auto"/>
            <w:vAlign w:val="center"/>
          </w:tcPr>
          <w:p w14:paraId="080923F4">
            <w:pPr>
              <w:snapToGrid w:val="0"/>
              <w:spacing w:before="20"/>
              <w:jc w:val="left"/>
              <w:rPr>
                <w:rFonts w:ascii="宋体" w:hAnsi="宋体" w:cs="宋体"/>
                <w:szCs w:val="21"/>
              </w:rPr>
            </w:pPr>
            <w:r>
              <w:rPr>
                <w:rFonts w:hint="eastAsia" w:ascii="宋体" w:hAnsi="宋体" w:cs="宋体"/>
                <w:szCs w:val="21"/>
              </w:rPr>
              <w:t>投标人须提交售后服务保障方案，方案须涵盖采购需求售后服务要求所列内容（响应服务、定期巡检、软件升级、备件供应），评分如下：</w:t>
            </w:r>
          </w:p>
          <w:p w14:paraId="343980CB">
            <w:pPr>
              <w:numPr>
                <w:ilvl w:val="0"/>
                <w:numId w:val="9"/>
              </w:numPr>
              <w:snapToGrid w:val="0"/>
              <w:spacing w:before="20"/>
              <w:jc w:val="left"/>
              <w:rPr>
                <w:rFonts w:hint="eastAsia" w:ascii="宋体" w:hAnsi="宋体" w:cs="宋体"/>
                <w:szCs w:val="21"/>
              </w:rPr>
            </w:pPr>
            <w:r>
              <w:rPr>
                <w:rFonts w:hint="eastAsia" w:ascii="宋体" w:hAnsi="宋体" w:cs="宋体"/>
                <w:szCs w:val="21"/>
              </w:rPr>
              <w:t>响应服务（1分）：</w:t>
            </w:r>
          </w:p>
          <w:p w14:paraId="4AA04337">
            <w:pPr>
              <w:numPr>
                <w:ilvl w:val="0"/>
                <w:numId w:val="0"/>
              </w:numPr>
              <w:snapToGrid w:val="0"/>
              <w:spacing w:before="20"/>
              <w:jc w:val="left"/>
              <w:rPr>
                <w:rFonts w:hint="eastAsia" w:ascii="宋体" w:hAnsi="宋体" w:cs="宋体"/>
                <w:szCs w:val="21"/>
              </w:rPr>
            </w:pPr>
            <w:r>
              <w:rPr>
                <w:rFonts w:hint="eastAsia" w:ascii="宋体" w:hAnsi="宋体" w:cs="宋体"/>
                <w:szCs w:val="21"/>
              </w:rPr>
              <w:t>①方案中明确提供7×24小时电话响应，设备故障2小时内响应、24小时内到达现场、48小时内修复的，得0.5分；</w:t>
            </w:r>
          </w:p>
          <w:p w14:paraId="6DD711D3">
            <w:pPr>
              <w:numPr>
                <w:ilvl w:val="0"/>
                <w:numId w:val="0"/>
              </w:numPr>
              <w:snapToGrid w:val="0"/>
              <w:spacing w:before="20"/>
              <w:jc w:val="left"/>
              <w:rPr>
                <w:rFonts w:ascii="宋体" w:hAnsi="宋体" w:cs="宋体"/>
                <w:szCs w:val="21"/>
              </w:rPr>
            </w:pPr>
            <w:r>
              <w:rPr>
                <w:rFonts w:hint="eastAsia" w:ascii="宋体" w:hAnsi="宋体" w:cs="宋体"/>
                <w:szCs w:val="21"/>
              </w:rPr>
              <w:t>②方案中明确设备故障48小时内无法修复的，于48小时届满后72小时内免费提供技术性能不低于所投设备、满足临床使用要求并经采购人确认的同型号或同档次备用设备（替代设备），供采购人无偿使用至原设备修复并验收合格的，得0.5分；未明确载明的，对应子项不得分。</w:t>
            </w:r>
          </w:p>
          <w:p w14:paraId="12C6C785">
            <w:pPr>
              <w:snapToGrid w:val="0"/>
              <w:spacing w:before="20"/>
              <w:jc w:val="left"/>
              <w:rPr>
                <w:rFonts w:ascii="宋体" w:hAnsi="宋体" w:cs="宋体"/>
                <w:szCs w:val="21"/>
              </w:rPr>
            </w:pPr>
            <w:r>
              <w:rPr>
                <w:rFonts w:hint="eastAsia" w:ascii="宋体" w:hAnsi="宋体" w:cs="宋体"/>
                <w:szCs w:val="21"/>
              </w:rPr>
              <w:t>（二）定期巡检（1分）：方案中明确质保期内每年不少于1次免费上门巡检的基础上，再增加1次，达到2次（镜体插入管、弯曲部、钳道及送水送气通畅性检查，图像系统清晰度与白平衡校准，刨削手柄及动力系统运行检查）并出具巡检报告的，得1分；未明确载明的，不得分。</w:t>
            </w:r>
          </w:p>
          <w:p w14:paraId="2C5B88F6">
            <w:pPr>
              <w:snapToGrid w:val="0"/>
              <w:spacing w:before="20"/>
              <w:jc w:val="left"/>
              <w:rPr>
                <w:rFonts w:ascii="宋体" w:hAnsi="宋体" w:cs="宋体"/>
                <w:szCs w:val="21"/>
              </w:rPr>
            </w:pPr>
            <w:r>
              <w:rPr>
                <w:rFonts w:hint="eastAsia" w:ascii="宋体" w:hAnsi="宋体" w:cs="宋体"/>
                <w:szCs w:val="21"/>
              </w:rPr>
              <w:t>（三）软件升级（1分）：方案中明确图像处理软件、4K影像系统软件质保期内免费升级的，得1分；未明确载明的，不得分。</w:t>
            </w:r>
          </w:p>
          <w:p w14:paraId="144E3105">
            <w:pPr>
              <w:snapToGrid w:val="0"/>
              <w:spacing w:before="20"/>
              <w:jc w:val="left"/>
              <w:rPr>
                <w:rFonts w:ascii="宋体" w:hAnsi="宋体" w:cs="宋体"/>
                <w:szCs w:val="21"/>
              </w:rPr>
            </w:pPr>
            <w:r>
              <w:rPr>
                <w:rFonts w:hint="eastAsia" w:ascii="宋体" w:hAnsi="宋体" w:cs="宋体"/>
                <w:szCs w:val="21"/>
              </w:rPr>
              <w:t>（四）备件供应（1分）：方案中明确镜体维修服务、光源灯泡、刨削手柄等关键部件供应期不少于10年、质保期满后按优惠价格供应；内镜镜体维修须由原厂或经制造商授权的专业机构实施的，得1分；未明确载明的，不得分。</w:t>
            </w:r>
          </w:p>
          <w:p w14:paraId="04EDA73C">
            <w:pPr>
              <w:snapToGrid w:val="0"/>
              <w:spacing w:before="20"/>
              <w:jc w:val="left"/>
              <w:rPr>
                <w:rFonts w:ascii="宋体" w:hAnsi="宋体" w:cs="宋体"/>
                <w:szCs w:val="21"/>
              </w:rPr>
            </w:pPr>
            <w:r>
              <w:rPr>
                <w:rFonts w:hint="eastAsia" w:ascii="宋体" w:hAnsi="宋体" w:cs="宋体"/>
                <w:szCs w:val="21"/>
              </w:rPr>
              <w:t>（上述各项须在投标文件中以售后服务方案形式提交，未提交或内容不完整的，对应项不得分。）</w:t>
            </w:r>
          </w:p>
        </w:tc>
      </w:tr>
      <w:tr w14:paraId="7CFA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vMerge w:val="continue"/>
            <w:shd w:val="clear" w:color="auto" w:fill="auto"/>
            <w:vAlign w:val="center"/>
          </w:tcPr>
          <w:p w14:paraId="466FBA74">
            <w:pPr>
              <w:snapToGrid w:val="0"/>
              <w:jc w:val="center"/>
              <w:rPr>
                <w:rFonts w:ascii="宋体" w:hAnsi="宋体" w:cs="宋体"/>
                <w:szCs w:val="21"/>
              </w:rPr>
            </w:pPr>
          </w:p>
        </w:tc>
        <w:tc>
          <w:tcPr>
            <w:tcW w:w="1200" w:type="dxa"/>
            <w:vMerge w:val="continue"/>
            <w:shd w:val="clear" w:color="auto" w:fill="auto"/>
            <w:vAlign w:val="center"/>
          </w:tcPr>
          <w:p w14:paraId="1C2AD102">
            <w:pPr>
              <w:snapToGrid w:val="0"/>
              <w:jc w:val="center"/>
              <w:rPr>
                <w:rFonts w:ascii="宋体" w:hAnsi="宋体" w:cs="宋体"/>
                <w:szCs w:val="21"/>
              </w:rPr>
            </w:pPr>
          </w:p>
        </w:tc>
        <w:tc>
          <w:tcPr>
            <w:tcW w:w="1260" w:type="dxa"/>
            <w:shd w:val="clear" w:color="auto" w:fill="auto"/>
            <w:vAlign w:val="center"/>
          </w:tcPr>
          <w:p w14:paraId="61BCFB0C">
            <w:pPr>
              <w:snapToGrid w:val="0"/>
              <w:spacing w:before="20"/>
              <w:jc w:val="center"/>
              <w:rPr>
                <w:rFonts w:ascii="宋体" w:hAnsi="宋体" w:cs="宋体"/>
                <w:szCs w:val="21"/>
              </w:rPr>
            </w:pPr>
            <w:r>
              <w:rPr>
                <w:rFonts w:hint="eastAsia" w:ascii="宋体" w:hAnsi="宋体" w:cs="宋体"/>
                <w:szCs w:val="21"/>
              </w:rPr>
              <w:t>培训方案</w:t>
            </w:r>
            <w:r>
              <w:rPr>
                <w:rFonts w:hint="eastAsia" w:ascii="宋体" w:hAnsi="宋体" w:cs="宋体"/>
                <w:szCs w:val="21"/>
              </w:rPr>
              <w:br w:type="textWrapping"/>
            </w:r>
            <w:r>
              <w:rPr>
                <w:rFonts w:hint="eastAsia" w:ascii="宋体" w:hAnsi="宋体" w:cs="宋体"/>
                <w:szCs w:val="21"/>
              </w:rPr>
              <w:t>（4分）</w:t>
            </w:r>
          </w:p>
        </w:tc>
        <w:tc>
          <w:tcPr>
            <w:tcW w:w="5299" w:type="dxa"/>
            <w:shd w:val="clear" w:color="auto" w:fill="auto"/>
            <w:vAlign w:val="center"/>
          </w:tcPr>
          <w:p w14:paraId="2A29E3AF">
            <w:pPr>
              <w:snapToGrid w:val="0"/>
              <w:spacing w:before="20"/>
              <w:jc w:val="left"/>
              <w:rPr>
                <w:rFonts w:ascii="宋体" w:hAnsi="宋体" w:cs="宋体"/>
                <w:szCs w:val="21"/>
              </w:rPr>
            </w:pPr>
            <w:r>
              <w:rPr>
                <w:rFonts w:hint="eastAsia" w:ascii="宋体" w:hAnsi="宋体" w:cs="宋体"/>
                <w:szCs w:val="21"/>
                <w:highlight w:val="yellow"/>
              </w:rPr>
              <w:t>投标人须提交完整培训方案，方案须涵盖采购需求培训要求所列内容（各设备操作培训内容、培训对象、培训时间安排、培训方式、培训师资、培训资料、考核标准、培训合格作为验收条件之一、质保期内每年不少于1次复训），评分如下：</w:t>
            </w:r>
          </w:p>
          <w:p w14:paraId="72A16375">
            <w:pPr>
              <w:snapToGrid w:val="0"/>
              <w:spacing w:before="20"/>
              <w:jc w:val="left"/>
              <w:rPr>
                <w:rFonts w:ascii="宋体" w:hAnsi="宋体" w:cs="宋体"/>
                <w:szCs w:val="21"/>
              </w:rPr>
            </w:pPr>
            <w:r>
              <w:rPr>
                <w:rFonts w:hint="eastAsia" w:ascii="宋体" w:hAnsi="宋体" w:cs="宋体"/>
                <w:szCs w:val="21"/>
              </w:rPr>
              <w:t>1.培训计划与内容（2分）：方案中明确培训计划，包括培训对象、培训时间、培训项目及预期效果，并明确每个培训内容的时间安排和对象安排的，得2分；未明确载明的，不得分。</w:t>
            </w:r>
          </w:p>
          <w:p w14:paraId="7D6D8CF2">
            <w:pPr>
              <w:snapToGrid w:val="0"/>
              <w:spacing w:before="20"/>
              <w:jc w:val="left"/>
              <w:rPr>
                <w:rFonts w:ascii="宋体" w:hAnsi="宋体" w:cs="宋体"/>
                <w:szCs w:val="21"/>
              </w:rPr>
            </w:pPr>
            <w:r>
              <w:rPr>
                <w:rFonts w:hint="eastAsia" w:ascii="宋体" w:hAnsi="宋体" w:cs="宋体"/>
                <w:szCs w:val="21"/>
              </w:rPr>
              <w:t>2.培训方式与考核（1分）：方案中明确现场实操培训、集中培训等培训方式，以及培训后考核标准（考核合格作为验收条件之一）的，得1分；未明确载明的，不得分。</w:t>
            </w:r>
          </w:p>
          <w:p w14:paraId="17991BB1">
            <w:pPr>
              <w:snapToGrid w:val="0"/>
              <w:spacing w:before="20"/>
              <w:jc w:val="left"/>
              <w:rPr>
                <w:rFonts w:ascii="宋体" w:hAnsi="宋体" w:cs="宋体"/>
                <w:szCs w:val="21"/>
              </w:rPr>
            </w:pPr>
            <w:r>
              <w:rPr>
                <w:rFonts w:hint="eastAsia" w:ascii="宋体" w:hAnsi="宋体" w:cs="宋体"/>
                <w:szCs w:val="21"/>
              </w:rPr>
              <w:t>3.培训师资、资料与复训支持（1分）：方案中明确培训师资（设备原厂或授权专业培训人员），承诺提供操作手册、培训视频等培训资料，并承诺质保期内每年提供不少于1次复训的，得1分；未明确载明的，不得分。</w:t>
            </w:r>
          </w:p>
          <w:p w14:paraId="78440997">
            <w:pPr>
              <w:snapToGrid w:val="0"/>
              <w:spacing w:before="20"/>
              <w:jc w:val="left"/>
              <w:rPr>
                <w:rFonts w:ascii="宋体" w:hAnsi="宋体" w:cs="宋体"/>
                <w:szCs w:val="21"/>
              </w:rPr>
            </w:pPr>
            <w:r>
              <w:rPr>
                <w:rFonts w:hint="eastAsia" w:ascii="宋体" w:hAnsi="宋体" w:cs="宋体"/>
                <w:szCs w:val="21"/>
              </w:rPr>
              <w:t>（上述各项须在投标文件中以培训方案形式提交，未提交或内容不完整的，对应项不得分。）</w:t>
            </w:r>
          </w:p>
        </w:tc>
      </w:tr>
    </w:tbl>
    <w:p w14:paraId="5C7FB0CF">
      <w:pPr>
        <w:spacing w:line="312" w:lineRule="auto"/>
        <w:rPr>
          <w:rFonts w:hint="eastAsia" w:ascii="宋体" w:hAnsi="宋体" w:cs="宋体"/>
          <w:sz w:val="24"/>
          <w:szCs w:val="24"/>
        </w:rPr>
      </w:pPr>
    </w:p>
    <w:p w14:paraId="162B2F05">
      <w:pPr>
        <w:spacing w:before="160" w:after="40" w:line="312" w:lineRule="auto"/>
        <w:rPr>
          <w:rFonts w:hint="eastAsia" w:ascii="宋体" w:hAnsi="宋体" w:cs="宋体"/>
          <w:sz w:val="24"/>
          <w:szCs w:val="24"/>
        </w:rPr>
      </w:pPr>
      <w:r>
        <w:rPr>
          <w:rFonts w:hint="eastAsia" w:ascii="宋体" w:hAnsi="宋体" w:cs="宋体"/>
          <w:b/>
          <w:sz w:val="24"/>
          <w:szCs w:val="24"/>
        </w:rPr>
        <w:br w:type="page"/>
      </w:r>
      <w:r>
        <w:rPr>
          <w:rFonts w:hint="eastAsia" w:ascii="宋体" w:hAnsi="宋体" w:cs="宋体"/>
          <w:b/>
          <w:sz w:val="24"/>
          <w:szCs w:val="24"/>
          <w:lang w:eastAsia="zh-CN"/>
        </w:rPr>
        <w:t>3.</w:t>
      </w:r>
      <w:r>
        <w:rPr>
          <w:rFonts w:hint="eastAsia" w:ascii="宋体" w:hAnsi="宋体" w:cs="宋体"/>
          <w:b/>
          <w:sz w:val="24"/>
          <w:szCs w:val="24"/>
        </w:rPr>
        <w:t>采购包3评分标准</w:t>
      </w:r>
    </w:p>
    <w:p w14:paraId="4BEC7A7D">
      <w:pPr>
        <w:spacing w:after="80" w:line="312" w:lineRule="auto"/>
        <w:rPr>
          <w:rFonts w:hint="eastAsia" w:ascii="宋体" w:hAnsi="宋体" w:cs="宋体"/>
          <w:sz w:val="24"/>
          <w:szCs w:val="24"/>
        </w:rPr>
      </w:pPr>
      <w:r>
        <w:rPr>
          <w:rFonts w:hint="eastAsia" w:ascii="宋体" w:hAnsi="宋体" w:cs="宋体"/>
          <w:sz w:val="24"/>
          <w:szCs w:val="24"/>
        </w:rPr>
        <w:t>（采购包3：床旁下肢康复训练系统、床旁下肢主被动康复训练器、富血小板血浆重力浓缩系统、认知障碍评估及训练系统、上肢康复训练系统）</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461"/>
        <w:gridCol w:w="1658"/>
        <w:gridCol w:w="4763"/>
      </w:tblGrid>
      <w:tr w14:paraId="6A8B0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0E4CCD1A">
            <w:pPr>
              <w:spacing w:before="20"/>
              <w:jc w:val="center"/>
              <w:rPr>
                <w:rFonts w:hint="eastAsia" w:ascii="宋体" w:hAnsi="宋体" w:cs="宋体"/>
                <w:sz w:val="21"/>
                <w:szCs w:val="21"/>
                <w:highlight w:val="none"/>
              </w:rPr>
            </w:pPr>
            <w:r>
              <w:rPr>
                <w:rFonts w:hint="eastAsia" w:ascii="宋体" w:hAnsi="宋体" w:cs="宋体"/>
                <w:b/>
                <w:sz w:val="21"/>
                <w:szCs w:val="21"/>
                <w:highlight w:val="none"/>
              </w:rPr>
              <w:t>序号</w:t>
            </w:r>
          </w:p>
        </w:tc>
        <w:tc>
          <w:tcPr>
            <w:tcW w:w="1587" w:type="dxa"/>
          </w:tcPr>
          <w:p w14:paraId="49065DD3">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1814" w:type="dxa"/>
          </w:tcPr>
          <w:p w14:paraId="057817CC">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5329" w:type="dxa"/>
          </w:tcPr>
          <w:p w14:paraId="0B56D540">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评分说明</w:t>
            </w:r>
          </w:p>
        </w:tc>
      </w:tr>
      <w:tr w14:paraId="74C55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23BA8F56">
            <w:pPr>
              <w:spacing w:before="20"/>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587" w:type="dxa"/>
            <w:vAlign w:val="center"/>
          </w:tcPr>
          <w:p w14:paraId="69045C24">
            <w:pPr>
              <w:spacing w:before="20"/>
              <w:jc w:val="center"/>
              <w:rPr>
                <w:rFonts w:hint="eastAsia" w:ascii="宋体" w:hAnsi="宋体" w:cs="宋体"/>
                <w:sz w:val="21"/>
                <w:szCs w:val="21"/>
                <w:highlight w:val="none"/>
              </w:rPr>
            </w:pPr>
            <w:r>
              <w:rPr>
                <w:rFonts w:hint="eastAsia" w:ascii="宋体" w:hAnsi="宋体" w:cs="宋体"/>
                <w:sz w:val="21"/>
                <w:szCs w:val="21"/>
                <w:highlight w:val="none"/>
              </w:rPr>
              <w:t>价格部分</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1814" w:type="dxa"/>
            <w:vAlign w:val="center"/>
          </w:tcPr>
          <w:p w14:paraId="76458002">
            <w:pPr>
              <w:spacing w:before="20"/>
              <w:jc w:val="center"/>
              <w:rPr>
                <w:rFonts w:hint="eastAsia" w:ascii="宋体" w:hAnsi="宋体" w:cs="宋体"/>
                <w:sz w:val="21"/>
                <w:szCs w:val="21"/>
                <w:highlight w:val="none"/>
              </w:rPr>
            </w:pPr>
            <w:r>
              <w:rPr>
                <w:rFonts w:hint="eastAsia" w:ascii="宋体" w:hAnsi="宋体" w:cs="宋体"/>
                <w:sz w:val="21"/>
                <w:szCs w:val="21"/>
                <w:highlight w:val="none"/>
              </w:rPr>
              <w:t>投标报价</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5329" w:type="dxa"/>
          </w:tcPr>
          <w:p w14:paraId="1BDBC3D7">
            <w:pPr>
              <w:spacing w:before="20"/>
              <w:jc w:val="left"/>
              <w:rPr>
                <w:rFonts w:hint="eastAsia" w:ascii="宋体" w:hAnsi="宋体" w:cs="宋体"/>
                <w:sz w:val="21"/>
                <w:szCs w:val="21"/>
                <w:highlight w:val="none"/>
              </w:rPr>
            </w:pPr>
            <w:r>
              <w:rPr>
                <w:rFonts w:hint="eastAsia" w:ascii="宋体" w:hAnsi="宋体" w:cs="宋体"/>
                <w:sz w:val="21"/>
                <w:szCs w:val="21"/>
                <w:highlight w:val="none"/>
              </w:rPr>
              <w:t>综合评分法中的价格分统一采用低价优先法计算，即满足招标文件要求且投标价格最低的投标报价为评标基准价，其价格分为满分30分。其他投标人的价格分统一按照下列公式计算：投标报价得分=（评标基准价／投标报价）×30。注：全部满足招标文件要求，投标报价最低的报价为评标基准价，其价格为满分。</w:t>
            </w:r>
          </w:p>
        </w:tc>
      </w:tr>
      <w:tr w14:paraId="18A5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33B33A4A">
            <w:pPr>
              <w:spacing w:before="20"/>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587" w:type="dxa"/>
            <w:vAlign w:val="center"/>
          </w:tcPr>
          <w:p w14:paraId="4AC66983">
            <w:pPr>
              <w:spacing w:before="20"/>
              <w:jc w:val="center"/>
              <w:rPr>
                <w:rFonts w:hint="eastAsia" w:ascii="宋体" w:hAnsi="宋体" w:cs="宋体"/>
                <w:sz w:val="21"/>
                <w:szCs w:val="21"/>
                <w:highlight w:val="none"/>
              </w:rPr>
            </w:pPr>
            <w:r>
              <w:rPr>
                <w:rFonts w:hint="eastAsia" w:ascii="宋体" w:hAnsi="宋体" w:cs="宋体"/>
                <w:sz w:val="21"/>
                <w:szCs w:val="21"/>
                <w:highlight w:val="none"/>
              </w:rPr>
              <w:t>商务部分</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1814" w:type="dxa"/>
            <w:vAlign w:val="center"/>
          </w:tcPr>
          <w:p w14:paraId="681F14E9">
            <w:pPr>
              <w:spacing w:before="20"/>
              <w:jc w:val="center"/>
              <w:rPr>
                <w:rFonts w:hint="eastAsia" w:ascii="宋体" w:hAnsi="宋体" w:cs="宋体"/>
                <w:sz w:val="21"/>
                <w:szCs w:val="21"/>
                <w:highlight w:val="none"/>
              </w:rPr>
            </w:pPr>
            <w:r>
              <w:rPr>
                <w:rFonts w:hint="eastAsia" w:ascii="宋体" w:hAnsi="宋体" w:cs="宋体"/>
                <w:sz w:val="21"/>
                <w:szCs w:val="21"/>
                <w:highlight w:val="none"/>
              </w:rPr>
              <w:t>类似业绩</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73E16222">
            <w:pPr>
              <w:spacing w:before="20"/>
              <w:jc w:val="left"/>
              <w:rPr>
                <w:rFonts w:hint="eastAsia" w:ascii="宋体" w:hAnsi="宋体" w:cs="宋体"/>
                <w:sz w:val="21"/>
                <w:szCs w:val="21"/>
                <w:highlight w:val="none"/>
              </w:rPr>
            </w:pPr>
            <w:r>
              <w:rPr>
                <w:rFonts w:hint="eastAsia" w:ascii="宋体" w:hAnsi="宋体" w:cs="宋体"/>
                <w:sz w:val="21"/>
                <w:szCs w:val="21"/>
                <w:highlight w:val="none"/>
              </w:rPr>
              <w:t>供应商提供所投产品类似采购项目的成功案例，每提供一个案例得1.5分，本项最高限得3分。（提供合同及中标（成交）通知书，每个合同须清晰体现合同内容、品牌型号、签署日期、合同甲乙双方盖章，扫描件上传至电子标文件中并进行电子签章，案例时间以合同签订时间为准）。</w:t>
            </w:r>
          </w:p>
        </w:tc>
      </w:tr>
      <w:tr w14:paraId="4F0A6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21417E8B">
            <w:pPr>
              <w:spacing w:before="20"/>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1587" w:type="dxa"/>
            <w:vAlign w:val="center"/>
          </w:tcPr>
          <w:p w14:paraId="31719BEA">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技术部分</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1814" w:type="dxa"/>
            <w:vAlign w:val="center"/>
          </w:tcPr>
          <w:p w14:paraId="312C7887">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技术参数</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5329" w:type="dxa"/>
          </w:tcPr>
          <w:p w14:paraId="321DC815">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所投产品技术参数完全满足或优于招标文件技术参数要求的得58分：采购需求中技术要求前标有“▲”部分（共22条），为重要技术参数，每有一项负偏离扣1.5分，共33分；普通参数每有一项负偏离扣1分，共25分，本项总分58分，扣完为止。</w:t>
            </w:r>
            <w:r>
              <w:rPr>
                <w:rFonts w:hint="eastAsia" w:ascii="宋体" w:hAnsi="宋体" w:cs="宋体"/>
                <w:b/>
                <w:bCs/>
                <w:sz w:val="21"/>
                <w:szCs w:val="21"/>
                <w:highlight w:val="none"/>
                <w:lang w:val="en-US" w:eastAsia="zh-CN"/>
              </w:rPr>
              <w:t>（本项所称“一项”，指采购需求中标注“▲”号的单个技术条款；供应商须对该条款内全部技术要求整体响应，条款内任一技术要求未满足或未提供相应证明材料的，视为该项负偏离。）</w:t>
            </w:r>
          </w:p>
          <w:p w14:paraId="08268E93">
            <w:pPr>
              <w:spacing w:before="20"/>
              <w:ind w:firstLine="420" w:firstLineChars="200"/>
              <w:jc w:val="left"/>
              <w:rPr>
                <w:rFonts w:hint="eastAsia" w:ascii="宋体" w:hAnsi="宋体" w:cs="宋体"/>
                <w:sz w:val="21"/>
                <w:szCs w:val="21"/>
                <w:highlight w:val="none"/>
              </w:rPr>
            </w:pPr>
            <w:r>
              <w:rPr>
                <w:rFonts w:hint="eastAsia" w:ascii="宋体" w:hAnsi="宋体" w:cs="宋体"/>
                <w:sz w:val="21"/>
                <w:szCs w:val="21"/>
                <w:highlight w:val="none"/>
              </w:rPr>
              <w:t>注：①投标人需详尽真实的在《技术要求响应及偏离表》内逐条响应，且均需在《技术要求响应及偏离表》内详尽真实地列明“超出、符合或偏离”情况，否则将视为负偏离；②标注“▲”号标记的技术参数均须按第四章项目采购需求中相应的要求提供证明材料，并圈出评分点，在偏离表中标明所在页码，否则评标委员会有权做负偏离处理；③未提供证明材料的或者证明材料不满足技术参数要求的，将视为负偏离。</w:t>
            </w:r>
          </w:p>
        </w:tc>
      </w:tr>
      <w:tr w14:paraId="6653E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restart"/>
          </w:tcPr>
          <w:p w14:paraId="3F2ACFA8">
            <w:pPr>
              <w:spacing w:before="20"/>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1587" w:type="dxa"/>
            <w:vMerge w:val="restart"/>
            <w:vAlign w:val="center"/>
          </w:tcPr>
          <w:p w14:paraId="6AFEE534">
            <w:pPr>
              <w:spacing w:before="20"/>
              <w:jc w:val="center"/>
              <w:rPr>
                <w:rFonts w:hint="eastAsia" w:ascii="宋体" w:hAnsi="宋体" w:cs="宋体"/>
                <w:sz w:val="21"/>
                <w:szCs w:val="21"/>
                <w:highlight w:val="none"/>
              </w:rPr>
            </w:pPr>
            <w:r>
              <w:rPr>
                <w:rFonts w:hint="eastAsia" w:ascii="宋体" w:hAnsi="宋体" w:cs="宋体"/>
                <w:sz w:val="21"/>
                <w:szCs w:val="21"/>
                <w:highlight w:val="none"/>
              </w:rPr>
              <w:t>售后及服务方案</w:t>
            </w:r>
            <w:r>
              <w:rPr>
                <w:rFonts w:hint="eastAsia" w:ascii="宋体" w:hAnsi="宋体" w:cs="宋体"/>
                <w:sz w:val="21"/>
                <w:szCs w:val="21"/>
                <w:highlight w:val="none"/>
              </w:rPr>
              <w:br w:type="textWrapping"/>
            </w:r>
            <w:r>
              <w:rPr>
                <w:rFonts w:hint="eastAsia" w:ascii="宋体" w:hAnsi="宋体" w:cs="宋体"/>
                <w:sz w:val="21"/>
                <w:szCs w:val="21"/>
                <w:highlight w:val="none"/>
              </w:rPr>
              <w:t>（9分）</w:t>
            </w:r>
          </w:p>
        </w:tc>
        <w:tc>
          <w:tcPr>
            <w:tcW w:w="1814" w:type="dxa"/>
            <w:vAlign w:val="center"/>
          </w:tcPr>
          <w:p w14:paraId="359D54EB">
            <w:pPr>
              <w:spacing w:before="20"/>
              <w:jc w:val="center"/>
              <w:rPr>
                <w:rFonts w:hint="eastAsia" w:ascii="宋体" w:hAnsi="宋体" w:cs="宋体"/>
                <w:sz w:val="21"/>
                <w:szCs w:val="21"/>
                <w:highlight w:val="none"/>
              </w:rPr>
            </w:pPr>
            <w:r>
              <w:rPr>
                <w:rFonts w:hint="eastAsia" w:ascii="宋体" w:hAnsi="宋体" w:cs="宋体"/>
                <w:sz w:val="21"/>
                <w:szCs w:val="21"/>
                <w:highlight w:val="none"/>
              </w:rPr>
              <w:t>免费质保</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2607E36C">
            <w:pPr>
              <w:spacing w:before="20"/>
              <w:jc w:val="left"/>
              <w:rPr>
                <w:rFonts w:hint="eastAsia" w:ascii="宋体" w:hAnsi="宋体" w:cs="宋体"/>
                <w:sz w:val="21"/>
                <w:szCs w:val="21"/>
                <w:highlight w:val="none"/>
              </w:rPr>
            </w:pPr>
            <w:r>
              <w:rPr>
                <w:rFonts w:hint="eastAsia" w:ascii="宋体" w:hAnsi="宋体" w:cs="宋体"/>
                <w:sz w:val="21"/>
                <w:szCs w:val="21"/>
                <w:highlight w:val="none"/>
              </w:rPr>
              <w:t>招标文件要求整机免费质保期不少于3年，在满足文件要求最低3年的基础上，每增加1年加1分，本项最高得3分，提供承诺书。</w:t>
            </w:r>
          </w:p>
        </w:tc>
      </w:tr>
      <w:tr w14:paraId="6616C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499B44C2">
            <w:pPr>
              <w:rPr>
                <w:rFonts w:hint="eastAsia" w:ascii="宋体" w:hAnsi="宋体" w:cs="宋体"/>
                <w:sz w:val="21"/>
                <w:szCs w:val="21"/>
                <w:highlight w:val="none"/>
              </w:rPr>
            </w:pPr>
          </w:p>
        </w:tc>
        <w:tc>
          <w:tcPr>
            <w:tcW w:w="1587" w:type="dxa"/>
            <w:vMerge w:val="continue"/>
            <w:vAlign w:val="center"/>
          </w:tcPr>
          <w:p w14:paraId="09E596AF">
            <w:pPr>
              <w:jc w:val="center"/>
              <w:rPr>
                <w:rFonts w:hint="eastAsia" w:ascii="宋体" w:hAnsi="宋体" w:cs="宋体"/>
                <w:sz w:val="21"/>
                <w:szCs w:val="21"/>
                <w:highlight w:val="none"/>
              </w:rPr>
            </w:pPr>
          </w:p>
        </w:tc>
        <w:tc>
          <w:tcPr>
            <w:tcW w:w="1814" w:type="dxa"/>
            <w:vAlign w:val="center"/>
          </w:tcPr>
          <w:p w14:paraId="643BC98B">
            <w:pPr>
              <w:spacing w:before="20"/>
              <w:jc w:val="center"/>
              <w:rPr>
                <w:rFonts w:hint="eastAsia" w:ascii="宋体" w:hAnsi="宋体" w:cs="宋体"/>
                <w:sz w:val="21"/>
                <w:szCs w:val="21"/>
                <w:highlight w:val="none"/>
              </w:rPr>
            </w:pPr>
            <w:r>
              <w:rPr>
                <w:rFonts w:hint="eastAsia" w:ascii="宋体" w:hAnsi="宋体" w:cs="宋体"/>
                <w:sz w:val="21"/>
                <w:szCs w:val="21"/>
                <w:highlight w:val="yellow"/>
              </w:rPr>
              <w:t>售后服务</w:t>
            </w:r>
            <w:r>
              <w:rPr>
                <w:rFonts w:hint="eastAsia" w:ascii="宋体" w:hAnsi="宋体" w:cs="宋体"/>
                <w:sz w:val="21"/>
                <w:szCs w:val="21"/>
                <w:highlight w:val="yellow"/>
              </w:rPr>
              <w:br w:type="textWrapping"/>
            </w:r>
            <w:r>
              <w:rPr>
                <w:rFonts w:hint="eastAsia" w:ascii="宋体" w:hAnsi="宋体" w:cs="宋体"/>
                <w:sz w:val="21"/>
                <w:szCs w:val="21"/>
                <w:highlight w:val="yellow"/>
              </w:rPr>
              <w:t>（3分）</w:t>
            </w:r>
          </w:p>
        </w:tc>
        <w:tc>
          <w:tcPr>
            <w:tcW w:w="5329" w:type="dxa"/>
          </w:tcPr>
          <w:p w14:paraId="7867524E">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投标人须提交售后服务保障方案，方案须涵盖采购需求售后服务要求所列内容（响应服务、定期巡检、软件升级、备件供应），评分如下：</w:t>
            </w:r>
          </w:p>
          <w:p w14:paraId="4AD8E04F">
            <w:pPr>
              <w:numPr>
                <w:ilvl w:val="0"/>
                <w:numId w:val="10"/>
              </w:numPr>
              <w:spacing w:before="20"/>
              <w:jc w:val="left"/>
              <w:rPr>
                <w:rFonts w:hint="eastAsia" w:ascii="宋体" w:hAnsi="宋体" w:cs="宋体"/>
                <w:sz w:val="21"/>
                <w:szCs w:val="21"/>
                <w:highlight w:val="none"/>
              </w:rPr>
            </w:pPr>
            <w:r>
              <w:rPr>
                <w:rFonts w:hint="eastAsia" w:ascii="宋体" w:hAnsi="宋体" w:cs="宋体"/>
                <w:sz w:val="21"/>
                <w:szCs w:val="21"/>
                <w:highlight w:val="none"/>
              </w:rPr>
              <w:t>响应服务（1.5分）：</w:t>
            </w:r>
          </w:p>
          <w:p w14:paraId="3A4A18FB">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①方案中明确提供7×24小时电话响应，设备故障2小时内响应、24小时内到达现场、48小时内修复的，得0.75分；</w:t>
            </w:r>
          </w:p>
          <w:p w14:paraId="54B29132">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②方案中明确设备故障48小时内无法修复的，于48小时届满后72小时内免费提供技术性能不低于所投设备、满足临床使用要求并经采购人确认的同型号或同档次备用设备（替代设备），供采购人无偿使用至原设备修复并验收合格的，得0.75分；未明确载明的，对应子项不得分。</w:t>
            </w:r>
          </w:p>
          <w:p w14:paraId="7E5AE720">
            <w:pPr>
              <w:spacing w:before="20"/>
              <w:jc w:val="left"/>
              <w:rPr>
                <w:rFonts w:hint="eastAsia" w:ascii="宋体" w:hAnsi="宋体" w:cs="宋体"/>
                <w:sz w:val="21"/>
                <w:szCs w:val="21"/>
                <w:highlight w:val="none"/>
              </w:rPr>
            </w:pPr>
            <w:r>
              <w:rPr>
                <w:rFonts w:hint="eastAsia" w:ascii="宋体" w:hAnsi="宋体" w:cs="宋体"/>
                <w:sz w:val="21"/>
                <w:szCs w:val="21"/>
                <w:highlight w:val="none"/>
              </w:rPr>
              <w:t>（二）定期巡检（0.5分）：方案中明确质保期内每年不少于1次免费上门巡检的基础上，再增加1次，达到2次（训练参数校准、电机及传动机构检查、机械结构紧固检查、软件系统运行检查）并出具巡检报告的，得0.5分；未明确载明的，不得分。</w:t>
            </w:r>
          </w:p>
          <w:p w14:paraId="5EFC5D67">
            <w:pPr>
              <w:spacing w:before="20"/>
              <w:jc w:val="left"/>
              <w:rPr>
                <w:rFonts w:hint="eastAsia" w:ascii="宋体" w:hAnsi="宋体" w:cs="宋体"/>
                <w:sz w:val="21"/>
                <w:szCs w:val="21"/>
                <w:highlight w:val="none"/>
              </w:rPr>
            </w:pPr>
            <w:r>
              <w:rPr>
                <w:rFonts w:hint="eastAsia" w:ascii="宋体" w:hAnsi="宋体" w:cs="宋体"/>
                <w:sz w:val="21"/>
                <w:szCs w:val="21"/>
                <w:highlight w:val="none"/>
              </w:rPr>
              <w:t>（三）软件升级（0.5分）：方案中明确认知障碍评估及训练系统、情景互动及数据管理软件质保期内免费升级的，得0.5分；未明确载明的，不得分。</w:t>
            </w:r>
          </w:p>
          <w:p w14:paraId="2147C84D">
            <w:pPr>
              <w:spacing w:before="20"/>
              <w:jc w:val="left"/>
              <w:rPr>
                <w:rFonts w:hint="eastAsia" w:ascii="宋体" w:hAnsi="宋体" w:cs="宋体"/>
                <w:sz w:val="21"/>
                <w:szCs w:val="21"/>
                <w:highlight w:val="none"/>
              </w:rPr>
            </w:pPr>
            <w:r>
              <w:rPr>
                <w:rFonts w:hint="eastAsia" w:ascii="宋体" w:hAnsi="宋体" w:cs="宋体"/>
                <w:sz w:val="21"/>
                <w:szCs w:val="21"/>
                <w:highlight w:val="none"/>
              </w:rPr>
              <w:t>（四）备件供应（0.5分）：方案中明确电机、控制器、结构件等常用备件供应期不少于10年、质保期满后按优惠价格供应的，得0.5分；未明确载明的，不得分。</w:t>
            </w:r>
          </w:p>
          <w:p w14:paraId="5C18F815">
            <w:pPr>
              <w:spacing w:before="20"/>
              <w:jc w:val="left"/>
              <w:rPr>
                <w:sz w:val="21"/>
                <w:szCs w:val="21"/>
              </w:rPr>
            </w:pPr>
            <w:r>
              <w:rPr>
                <w:rFonts w:hint="eastAsia" w:ascii="宋体" w:hAnsi="宋体" w:cs="宋体"/>
                <w:sz w:val="21"/>
                <w:szCs w:val="21"/>
                <w:highlight w:val="none"/>
              </w:rPr>
              <w:t>（上述各项须在投标文件中以售后服务方案形式提交，未提交或内容不完整的，对应项不得分。）</w:t>
            </w:r>
          </w:p>
        </w:tc>
      </w:tr>
      <w:tr w14:paraId="1EA45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0E64992E">
            <w:pPr>
              <w:rPr>
                <w:rFonts w:hint="eastAsia" w:ascii="宋体" w:hAnsi="宋体" w:cs="宋体"/>
                <w:sz w:val="21"/>
                <w:szCs w:val="21"/>
                <w:highlight w:val="none"/>
              </w:rPr>
            </w:pPr>
          </w:p>
        </w:tc>
        <w:tc>
          <w:tcPr>
            <w:tcW w:w="1587" w:type="dxa"/>
            <w:vMerge w:val="continue"/>
          </w:tcPr>
          <w:p w14:paraId="5CAAA3E2">
            <w:pPr>
              <w:rPr>
                <w:rFonts w:hint="eastAsia" w:ascii="宋体" w:hAnsi="宋体" w:cs="宋体"/>
                <w:sz w:val="21"/>
                <w:szCs w:val="21"/>
                <w:highlight w:val="none"/>
              </w:rPr>
            </w:pPr>
          </w:p>
        </w:tc>
        <w:tc>
          <w:tcPr>
            <w:tcW w:w="1814" w:type="dxa"/>
            <w:vAlign w:val="center"/>
          </w:tcPr>
          <w:p w14:paraId="352FC05A">
            <w:pPr>
              <w:spacing w:before="20"/>
              <w:jc w:val="center"/>
              <w:rPr>
                <w:rFonts w:hint="eastAsia" w:ascii="宋体" w:hAnsi="宋体" w:cs="宋体"/>
                <w:sz w:val="21"/>
                <w:szCs w:val="21"/>
                <w:highlight w:val="none"/>
              </w:rPr>
            </w:pPr>
            <w:r>
              <w:rPr>
                <w:rFonts w:hint="eastAsia" w:ascii="宋体" w:hAnsi="宋体" w:cs="宋体"/>
                <w:sz w:val="21"/>
                <w:szCs w:val="21"/>
                <w:highlight w:val="none"/>
              </w:rPr>
              <w:t>培训方案</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25D3C135">
            <w:pPr>
              <w:spacing w:before="20"/>
              <w:jc w:val="left"/>
              <w:rPr>
                <w:rFonts w:hint="eastAsia" w:ascii="宋体" w:hAnsi="宋体" w:cs="宋体"/>
                <w:sz w:val="21"/>
                <w:szCs w:val="21"/>
                <w:highlight w:val="none"/>
              </w:rPr>
            </w:pPr>
            <w:r>
              <w:rPr>
                <w:rFonts w:hint="eastAsia" w:ascii="宋体" w:hAnsi="宋体" w:cs="宋体"/>
                <w:sz w:val="21"/>
                <w:szCs w:val="21"/>
                <w:highlight w:val="yellow"/>
              </w:rPr>
              <w:t>投标人须提交完整培训方案，方案须涵盖采购需求培训要求所列内容（各设备操作培训内容、培训对象、培训时间安排、培训方式、培训师资、培训资料、考核标准、培训合格作为验收条件之一、质保期内每年不少于1次复训），评分如下：</w:t>
            </w:r>
          </w:p>
          <w:p w14:paraId="5207C495">
            <w:pPr>
              <w:spacing w:before="20"/>
              <w:jc w:val="left"/>
              <w:rPr>
                <w:rFonts w:hint="eastAsia" w:ascii="宋体" w:hAnsi="宋体" w:cs="宋体"/>
                <w:sz w:val="21"/>
                <w:szCs w:val="21"/>
                <w:highlight w:val="none"/>
              </w:rPr>
            </w:pPr>
            <w:r>
              <w:rPr>
                <w:rFonts w:hint="eastAsia" w:ascii="宋体" w:hAnsi="宋体" w:cs="宋体"/>
                <w:sz w:val="21"/>
                <w:szCs w:val="21"/>
                <w:highlight w:val="none"/>
              </w:rPr>
              <w:t>1.培训计划与内容（1分）：方案中明确培训计划，包括培训对象、培训时间、培训项目及预期效果，并明确每个培训内容的时间安排和对象安排的，得1分；未明确载明的，不得分。</w:t>
            </w:r>
          </w:p>
          <w:p w14:paraId="46AF196E">
            <w:pPr>
              <w:spacing w:before="20"/>
              <w:jc w:val="left"/>
              <w:rPr>
                <w:rFonts w:hint="eastAsia" w:ascii="宋体" w:hAnsi="宋体" w:cs="宋体"/>
                <w:sz w:val="21"/>
                <w:szCs w:val="21"/>
                <w:highlight w:val="none"/>
              </w:rPr>
            </w:pPr>
            <w:r>
              <w:rPr>
                <w:rFonts w:hint="eastAsia" w:ascii="宋体" w:hAnsi="宋体" w:cs="宋体"/>
                <w:sz w:val="21"/>
                <w:szCs w:val="21"/>
                <w:highlight w:val="none"/>
              </w:rPr>
              <w:t>2.培训方式与考核（1分）：方案中明确现场实操培训、集中培训等培训方式，以及培训后考核标准（考核合格作为验收条件之一）的，得1分；未明确载明的，不得分。</w:t>
            </w:r>
          </w:p>
          <w:p w14:paraId="07E3C9AC">
            <w:pPr>
              <w:spacing w:before="20"/>
              <w:jc w:val="left"/>
              <w:rPr>
                <w:rFonts w:hint="eastAsia" w:ascii="宋体" w:hAnsi="宋体" w:cs="宋体"/>
                <w:sz w:val="21"/>
                <w:szCs w:val="21"/>
                <w:highlight w:val="none"/>
              </w:rPr>
            </w:pPr>
            <w:r>
              <w:rPr>
                <w:rFonts w:hint="eastAsia" w:ascii="宋体" w:hAnsi="宋体" w:cs="宋体"/>
                <w:sz w:val="21"/>
                <w:szCs w:val="21"/>
                <w:highlight w:val="none"/>
              </w:rPr>
              <w:t>3.培训师资、资料与复训支持（1分）：方案中明确培训师资（设备原厂或授权专业培训人员），承诺提供操作手册、培训视频等培训资料，并承诺质保期内每年提供不少于1次复训的，得1分；未明确载明的，不得分。</w:t>
            </w:r>
          </w:p>
          <w:p w14:paraId="46E1EBBE">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（上述各项须在投标文件中以培训方案形式提交，未提交或内容不完整的，对应项不得分。）</w:t>
            </w:r>
          </w:p>
        </w:tc>
      </w:tr>
    </w:tbl>
    <w:p w14:paraId="2A393EA6">
      <w:pPr>
        <w:spacing w:before="160" w:after="40" w:line="312" w:lineRule="auto"/>
        <w:rPr>
          <w:rFonts w:hint="eastAsia" w:ascii="宋体" w:hAnsi="宋体" w:cs="宋体"/>
          <w:sz w:val="24"/>
          <w:szCs w:val="24"/>
        </w:rPr>
      </w:pPr>
      <w:r>
        <w:rPr>
          <w:rFonts w:hint="eastAsia" w:ascii="宋体" w:hAnsi="宋体" w:cs="宋体"/>
          <w:b/>
          <w:sz w:val="24"/>
          <w:szCs w:val="24"/>
        </w:rPr>
        <w:br w:type="page"/>
      </w:r>
      <w:r>
        <w:rPr>
          <w:rFonts w:hint="eastAsia" w:ascii="宋体" w:hAnsi="宋体" w:cs="宋体"/>
          <w:b/>
          <w:sz w:val="24"/>
          <w:szCs w:val="24"/>
          <w:lang w:eastAsia="zh-CN"/>
        </w:rPr>
        <w:t>4.</w:t>
      </w:r>
      <w:r>
        <w:rPr>
          <w:rFonts w:hint="eastAsia" w:ascii="宋体" w:hAnsi="宋体" w:cs="宋体"/>
          <w:b/>
          <w:sz w:val="24"/>
          <w:szCs w:val="24"/>
        </w:rPr>
        <w:t>采购包4评分标准</w:t>
      </w:r>
    </w:p>
    <w:p w14:paraId="29F1A903">
      <w:pPr>
        <w:spacing w:after="80" w:line="312" w:lineRule="auto"/>
        <w:rPr>
          <w:rFonts w:hint="eastAsia" w:ascii="宋体" w:hAnsi="宋体" w:cs="宋体"/>
          <w:sz w:val="24"/>
          <w:szCs w:val="24"/>
        </w:rPr>
      </w:pPr>
      <w:r>
        <w:rPr>
          <w:rFonts w:hint="eastAsia" w:ascii="宋体" w:hAnsi="宋体" w:cs="宋体"/>
          <w:sz w:val="24"/>
          <w:szCs w:val="24"/>
        </w:rPr>
        <w:t>（采购包4：磁刺激仪、颈腰椎牵引床、神经肌肉电刺激仪、吞咽神经肌肉电刺激仪、中频干扰电治疗仪）</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461"/>
        <w:gridCol w:w="1658"/>
        <w:gridCol w:w="4763"/>
      </w:tblGrid>
      <w:tr w14:paraId="69059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1F634182">
            <w:pPr>
              <w:spacing w:before="20"/>
              <w:jc w:val="center"/>
              <w:rPr>
                <w:rFonts w:hint="eastAsia" w:ascii="宋体" w:hAnsi="宋体" w:cs="宋体"/>
                <w:sz w:val="21"/>
                <w:szCs w:val="21"/>
                <w:highlight w:val="none"/>
              </w:rPr>
            </w:pPr>
            <w:r>
              <w:rPr>
                <w:rFonts w:hint="eastAsia" w:ascii="宋体" w:hAnsi="宋体" w:cs="宋体"/>
                <w:b/>
                <w:sz w:val="21"/>
                <w:szCs w:val="21"/>
                <w:highlight w:val="none"/>
              </w:rPr>
              <w:t>序号</w:t>
            </w:r>
          </w:p>
        </w:tc>
        <w:tc>
          <w:tcPr>
            <w:tcW w:w="1587" w:type="dxa"/>
          </w:tcPr>
          <w:p w14:paraId="7D1E7DBE">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1814" w:type="dxa"/>
          </w:tcPr>
          <w:p w14:paraId="534169B0">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5329" w:type="dxa"/>
          </w:tcPr>
          <w:p w14:paraId="39813513">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评分说明</w:t>
            </w:r>
          </w:p>
        </w:tc>
      </w:tr>
      <w:tr w14:paraId="3D4FA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57B5E6BD">
            <w:pPr>
              <w:spacing w:before="20"/>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587" w:type="dxa"/>
            <w:vAlign w:val="center"/>
          </w:tcPr>
          <w:p w14:paraId="3A236279">
            <w:pPr>
              <w:spacing w:before="20"/>
              <w:jc w:val="center"/>
              <w:rPr>
                <w:rFonts w:hint="eastAsia" w:ascii="宋体" w:hAnsi="宋体" w:cs="宋体"/>
                <w:sz w:val="21"/>
                <w:szCs w:val="21"/>
                <w:highlight w:val="none"/>
              </w:rPr>
            </w:pPr>
            <w:r>
              <w:rPr>
                <w:rFonts w:hint="eastAsia" w:ascii="宋体" w:hAnsi="宋体" w:cs="宋体"/>
                <w:sz w:val="21"/>
                <w:szCs w:val="21"/>
                <w:highlight w:val="none"/>
              </w:rPr>
              <w:t>价格部分</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1814" w:type="dxa"/>
            <w:vAlign w:val="center"/>
          </w:tcPr>
          <w:p w14:paraId="336FA1AA">
            <w:pPr>
              <w:spacing w:before="20"/>
              <w:jc w:val="center"/>
              <w:rPr>
                <w:rFonts w:hint="eastAsia" w:ascii="宋体" w:hAnsi="宋体" w:cs="宋体"/>
                <w:sz w:val="21"/>
                <w:szCs w:val="21"/>
                <w:highlight w:val="none"/>
              </w:rPr>
            </w:pPr>
            <w:r>
              <w:rPr>
                <w:rFonts w:hint="eastAsia" w:ascii="宋体" w:hAnsi="宋体" w:cs="宋体"/>
                <w:sz w:val="21"/>
                <w:szCs w:val="21"/>
                <w:highlight w:val="none"/>
              </w:rPr>
              <w:t>投标报价</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5329" w:type="dxa"/>
          </w:tcPr>
          <w:p w14:paraId="54A4D128">
            <w:pPr>
              <w:spacing w:before="20"/>
              <w:jc w:val="left"/>
              <w:rPr>
                <w:rFonts w:hint="eastAsia" w:ascii="宋体" w:hAnsi="宋体" w:cs="宋体"/>
                <w:sz w:val="21"/>
                <w:szCs w:val="21"/>
                <w:highlight w:val="none"/>
              </w:rPr>
            </w:pPr>
            <w:r>
              <w:rPr>
                <w:rFonts w:hint="eastAsia" w:ascii="宋体" w:hAnsi="宋体" w:cs="宋体"/>
                <w:sz w:val="21"/>
                <w:szCs w:val="21"/>
                <w:highlight w:val="none"/>
              </w:rPr>
              <w:t>综合评分法中的价格分统一采用低价优先法计算，即满足招标文件要求且投标价格最低的投标报价为评标基准价，其价格分为满分30分。其他投标人的价格分统一按照下列公式计算：投标报价得分=（评标基准价／投标报价）×30。注：全部满足招标文件要求，投标报价最低的报价为评标基准价，其价格为满分。</w:t>
            </w:r>
          </w:p>
        </w:tc>
      </w:tr>
      <w:tr w14:paraId="54F11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419F6132">
            <w:pPr>
              <w:spacing w:before="20"/>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587" w:type="dxa"/>
            <w:vAlign w:val="center"/>
          </w:tcPr>
          <w:p w14:paraId="03AEA507">
            <w:pPr>
              <w:spacing w:before="20"/>
              <w:jc w:val="center"/>
              <w:rPr>
                <w:rFonts w:hint="eastAsia" w:ascii="宋体" w:hAnsi="宋体" w:cs="宋体"/>
                <w:sz w:val="21"/>
                <w:szCs w:val="21"/>
                <w:highlight w:val="none"/>
              </w:rPr>
            </w:pPr>
            <w:r>
              <w:rPr>
                <w:rFonts w:hint="eastAsia" w:ascii="宋体" w:hAnsi="宋体" w:cs="宋体"/>
                <w:sz w:val="21"/>
                <w:szCs w:val="21"/>
                <w:highlight w:val="none"/>
              </w:rPr>
              <w:t>商务部分</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1814" w:type="dxa"/>
            <w:vAlign w:val="center"/>
          </w:tcPr>
          <w:p w14:paraId="6F74BDA7">
            <w:pPr>
              <w:spacing w:before="20"/>
              <w:jc w:val="center"/>
              <w:rPr>
                <w:rFonts w:hint="eastAsia" w:ascii="宋体" w:hAnsi="宋体" w:cs="宋体"/>
                <w:sz w:val="21"/>
                <w:szCs w:val="21"/>
                <w:highlight w:val="none"/>
              </w:rPr>
            </w:pPr>
            <w:r>
              <w:rPr>
                <w:rFonts w:hint="eastAsia" w:ascii="宋体" w:hAnsi="宋体" w:cs="宋体"/>
                <w:sz w:val="21"/>
                <w:szCs w:val="21"/>
                <w:highlight w:val="none"/>
              </w:rPr>
              <w:t>类似业绩</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5B512815">
            <w:pPr>
              <w:spacing w:before="20"/>
              <w:jc w:val="left"/>
              <w:rPr>
                <w:rFonts w:hint="eastAsia" w:ascii="宋体" w:hAnsi="宋体" w:cs="宋体"/>
                <w:sz w:val="21"/>
                <w:szCs w:val="21"/>
                <w:highlight w:val="none"/>
              </w:rPr>
            </w:pPr>
            <w:r>
              <w:rPr>
                <w:rFonts w:hint="eastAsia" w:ascii="宋体" w:hAnsi="宋体" w:cs="宋体"/>
                <w:sz w:val="21"/>
                <w:szCs w:val="21"/>
                <w:highlight w:val="none"/>
              </w:rPr>
              <w:t>供应商提供所投产品类似采购项目的成功案例，每提供一个案例得1.5分，本项最高限得3分。（提供合同及中标（成交）通知书，每个合同须清晰体现合同内容、品牌型号、签署日期、合同甲乙双方盖章，扫描件上传至电子标文件中并进行电子签章，案例时间以合同签订时间为准）。</w:t>
            </w:r>
          </w:p>
        </w:tc>
      </w:tr>
      <w:tr w14:paraId="69D8F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7EFF5A1E">
            <w:pPr>
              <w:spacing w:before="20"/>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1587" w:type="dxa"/>
            <w:vAlign w:val="center"/>
          </w:tcPr>
          <w:p w14:paraId="169346B4">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技术部分</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1814" w:type="dxa"/>
            <w:vAlign w:val="center"/>
          </w:tcPr>
          <w:p w14:paraId="062056F6">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技术参数</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5329" w:type="dxa"/>
          </w:tcPr>
          <w:p w14:paraId="1EC649FB">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所投产品技术参数完全满足或优于招标文件技术参数要求的得58分：采购需求中技术要求前标有“▲”部分（共15条），为重要技术参数，每有一项负偏离扣2分，共30分；普通参数每有一项负偏离扣1分，共28分，本项总分58分，扣完为止。（本项所称“一项”，指采购需求中标注“▲”号的单个技术条款；供应商须对该条款内全部技术要求整体响应，条款内任一技术要求未满足或未提供相应证明材料的，视为该项负偏离。）</w:t>
            </w:r>
          </w:p>
          <w:p w14:paraId="1CE3B7F0">
            <w:pPr>
              <w:spacing w:before="20"/>
              <w:ind w:firstLine="420" w:firstLineChars="200"/>
              <w:jc w:val="left"/>
              <w:rPr>
                <w:rFonts w:hint="eastAsia" w:ascii="宋体" w:hAnsi="宋体" w:cs="宋体"/>
                <w:sz w:val="21"/>
                <w:szCs w:val="21"/>
                <w:highlight w:val="none"/>
              </w:rPr>
            </w:pPr>
            <w:r>
              <w:rPr>
                <w:rFonts w:hint="eastAsia" w:ascii="宋体" w:hAnsi="宋体" w:cs="宋体"/>
                <w:sz w:val="21"/>
                <w:szCs w:val="21"/>
                <w:highlight w:val="none"/>
              </w:rPr>
              <w:t>注：①投标人需详尽真实的在《技术要求响应及偏离表》内逐条响应，且均需在《技术要求响应及偏离表》内详尽真实地列明“超出、符合或偏离”情况，否则将视为负偏离；②标注“▲”号标记的技术参数均须按第四章项目采购需求中相应的要求提供证明材料，并圈出评分点，在偏离表中标明所在页码，否则评标委员会有权做负偏离处理；③未提供证明材料的或者证明材料不满足技术参数要求的，将视为负偏离。</w:t>
            </w:r>
          </w:p>
        </w:tc>
      </w:tr>
      <w:tr w14:paraId="7552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restart"/>
          </w:tcPr>
          <w:p w14:paraId="29EC6F1E">
            <w:pPr>
              <w:spacing w:before="20"/>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1587" w:type="dxa"/>
            <w:vMerge w:val="restart"/>
            <w:vAlign w:val="center"/>
          </w:tcPr>
          <w:p w14:paraId="0C16E335">
            <w:pPr>
              <w:spacing w:before="20"/>
              <w:jc w:val="center"/>
              <w:rPr>
                <w:rFonts w:hint="eastAsia" w:ascii="宋体" w:hAnsi="宋体" w:cs="宋体"/>
                <w:sz w:val="21"/>
                <w:szCs w:val="21"/>
                <w:highlight w:val="none"/>
              </w:rPr>
            </w:pPr>
            <w:r>
              <w:rPr>
                <w:rFonts w:hint="eastAsia" w:ascii="宋体" w:hAnsi="宋体" w:cs="宋体"/>
                <w:sz w:val="21"/>
                <w:szCs w:val="21"/>
                <w:highlight w:val="none"/>
              </w:rPr>
              <w:t>售后及服务方案</w:t>
            </w:r>
            <w:r>
              <w:rPr>
                <w:rFonts w:hint="eastAsia" w:ascii="宋体" w:hAnsi="宋体" w:cs="宋体"/>
                <w:sz w:val="21"/>
                <w:szCs w:val="21"/>
                <w:highlight w:val="none"/>
              </w:rPr>
              <w:br w:type="textWrapping"/>
            </w:r>
            <w:r>
              <w:rPr>
                <w:rFonts w:hint="eastAsia" w:ascii="宋体" w:hAnsi="宋体" w:cs="宋体"/>
                <w:sz w:val="21"/>
                <w:szCs w:val="21"/>
                <w:highlight w:val="none"/>
              </w:rPr>
              <w:t>（9分）</w:t>
            </w:r>
          </w:p>
        </w:tc>
        <w:tc>
          <w:tcPr>
            <w:tcW w:w="1814" w:type="dxa"/>
            <w:vAlign w:val="center"/>
          </w:tcPr>
          <w:p w14:paraId="3E57D429">
            <w:pPr>
              <w:spacing w:before="20"/>
              <w:jc w:val="center"/>
              <w:rPr>
                <w:rFonts w:hint="eastAsia" w:ascii="宋体" w:hAnsi="宋体" w:cs="宋体"/>
                <w:sz w:val="21"/>
                <w:szCs w:val="21"/>
                <w:highlight w:val="none"/>
              </w:rPr>
            </w:pPr>
            <w:r>
              <w:rPr>
                <w:rFonts w:hint="eastAsia" w:ascii="宋体" w:hAnsi="宋体" w:cs="宋体"/>
                <w:sz w:val="21"/>
                <w:szCs w:val="21"/>
                <w:highlight w:val="none"/>
              </w:rPr>
              <w:t>免费质保</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044D8161">
            <w:pPr>
              <w:spacing w:before="20"/>
              <w:jc w:val="left"/>
              <w:rPr>
                <w:rFonts w:hint="eastAsia" w:ascii="宋体" w:hAnsi="宋体" w:cs="宋体"/>
                <w:sz w:val="21"/>
                <w:szCs w:val="21"/>
                <w:highlight w:val="none"/>
              </w:rPr>
            </w:pPr>
            <w:r>
              <w:rPr>
                <w:rFonts w:hint="eastAsia" w:ascii="宋体" w:hAnsi="宋体" w:cs="宋体"/>
                <w:sz w:val="21"/>
                <w:szCs w:val="21"/>
                <w:highlight w:val="none"/>
              </w:rPr>
              <w:t>招标文件要求整机免费质保期不少于3年，在满足文件要求最低3年的基础上，每增加1年加1分，本项最高得3分，提供承诺书。</w:t>
            </w:r>
          </w:p>
        </w:tc>
      </w:tr>
      <w:tr w14:paraId="48C3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4AF29C0A">
            <w:pPr>
              <w:rPr>
                <w:rFonts w:hint="eastAsia" w:ascii="宋体" w:hAnsi="宋体" w:cs="宋体"/>
                <w:sz w:val="21"/>
                <w:szCs w:val="21"/>
                <w:highlight w:val="none"/>
              </w:rPr>
            </w:pPr>
          </w:p>
        </w:tc>
        <w:tc>
          <w:tcPr>
            <w:tcW w:w="1587" w:type="dxa"/>
            <w:vMerge w:val="continue"/>
            <w:vAlign w:val="center"/>
          </w:tcPr>
          <w:p w14:paraId="1E6715C7">
            <w:pPr>
              <w:jc w:val="center"/>
              <w:rPr>
                <w:rFonts w:hint="eastAsia" w:ascii="宋体" w:hAnsi="宋体" w:cs="宋体"/>
                <w:sz w:val="21"/>
                <w:szCs w:val="21"/>
                <w:highlight w:val="none"/>
              </w:rPr>
            </w:pPr>
          </w:p>
        </w:tc>
        <w:tc>
          <w:tcPr>
            <w:tcW w:w="1814" w:type="dxa"/>
            <w:vAlign w:val="center"/>
          </w:tcPr>
          <w:p w14:paraId="2B3862D9">
            <w:pPr>
              <w:spacing w:before="20"/>
              <w:jc w:val="center"/>
              <w:rPr>
                <w:rFonts w:hint="eastAsia" w:ascii="宋体" w:hAnsi="宋体" w:cs="宋体"/>
                <w:sz w:val="21"/>
                <w:szCs w:val="21"/>
                <w:highlight w:val="none"/>
              </w:rPr>
            </w:pPr>
            <w:r>
              <w:rPr>
                <w:rFonts w:hint="eastAsia" w:ascii="宋体" w:hAnsi="宋体" w:cs="宋体"/>
                <w:sz w:val="21"/>
                <w:szCs w:val="21"/>
                <w:highlight w:val="yellow"/>
              </w:rPr>
              <w:t>售后服务</w:t>
            </w:r>
            <w:r>
              <w:rPr>
                <w:rFonts w:hint="eastAsia" w:ascii="宋体" w:hAnsi="宋体" w:cs="宋体"/>
                <w:sz w:val="21"/>
                <w:szCs w:val="21"/>
                <w:highlight w:val="yellow"/>
              </w:rPr>
              <w:br w:type="textWrapping"/>
            </w:r>
            <w:r>
              <w:rPr>
                <w:rFonts w:hint="eastAsia" w:ascii="宋体" w:hAnsi="宋体" w:cs="宋体"/>
                <w:sz w:val="21"/>
                <w:szCs w:val="21"/>
                <w:highlight w:val="yellow"/>
              </w:rPr>
              <w:t>（3分）</w:t>
            </w:r>
          </w:p>
        </w:tc>
        <w:tc>
          <w:tcPr>
            <w:tcW w:w="5329" w:type="dxa"/>
          </w:tcPr>
          <w:p w14:paraId="5D3A5924">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投标人须提交售后服务保障方案，方案须涵盖采购需求售后服务要求所列内容（响应服务、定期巡检、软件升级、备件供应），评分如下：</w:t>
            </w:r>
          </w:p>
          <w:p w14:paraId="016E5372">
            <w:pPr>
              <w:numPr>
                <w:ilvl w:val="0"/>
                <w:numId w:val="11"/>
              </w:numPr>
              <w:spacing w:before="20"/>
              <w:jc w:val="left"/>
              <w:rPr>
                <w:rFonts w:hint="eastAsia" w:ascii="宋体" w:hAnsi="宋体" w:cs="宋体"/>
                <w:sz w:val="21"/>
                <w:szCs w:val="21"/>
                <w:highlight w:val="none"/>
              </w:rPr>
            </w:pPr>
            <w:r>
              <w:rPr>
                <w:rFonts w:hint="eastAsia" w:ascii="宋体" w:hAnsi="宋体" w:cs="宋体"/>
                <w:sz w:val="21"/>
                <w:szCs w:val="21"/>
                <w:highlight w:val="none"/>
              </w:rPr>
              <w:t>响应服务（1.5分）：</w:t>
            </w:r>
          </w:p>
          <w:p w14:paraId="1B9A1673">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①方案中明确提供7×24小时电话响应，设备故障2小时内响应、24小时内到达现场、48小时内修复的，得0.75分；</w:t>
            </w:r>
          </w:p>
          <w:p w14:paraId="0241432B">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②方案中明确设备故障48小时内无法修复的，于48小时届满后72小时内免费提供技术性能不低于所投设备、满足临床使用要求并经采购人确认的同型号或同档次备用设备（替代设备），供采购人无偿使用至原设备修复并验收合格的，得0.75分；未明确载明的，对应子项不得分。</w:t>
            </w:r>
          </w:p>
          <w:p w14:paraId="13A258F0">
            <w:pPr>
              <w:spacing w:before="20"/>
              <w:jc w:val="left"/>
              <w:rPr>
                <w:rFonts w:hint="eastAsia" w:ascii="宋体" w:hAnsi="宋体" w:cs="宋体"/>
                <w:sz w:val="21"/>
                <w:szCs w:val="21"/>
                <w:highlight w:val="none"/>
              </w:rPr>
            </w:pPr>
            <w:r>
              <w:rPr>
                <w:rFonts w:hint="eastAsia" w:ascii="宋体" w:hAnsi="宋体" w:cs="宋体"/>
                <w:sz w:val="21"/>
                <w:szCs w:val="21"/>
                <w:highlight w:val="none"/>
              </w:rPr>
              <w:t>（二）定期巡检（0.5分）：方案中明确质保期内每年不少于1次免费上门巡检的基础上，再增加1次，达到2次（输出参数校准（磁刺激强度、电刺激输出电流及频率精度、牵引力计量、中频干扰电治疗仪、吞咽神经肌肉电刺激仪）、安全保护装置检查）并出具巡检报告的，得0.5分；未明确载明的，不得分。</w:t>
            </w:r>
          </w:p>
          <w:p w14:paraId="289272B7">
            <w:pPr>
              <w:spacing w:before="20"/>
              <w:jc w:val="left"/>
              <w:rPr>
                <w:rFonts w:hint="eastAsia" w:ascii="宋体" w:hAnsi="宋体" w:cs="宋体"/>
                <w:sz w:val="21"/>
                <w:szCs w:val="21"/>
                <w:highlight w:val="none"/>
              </w:rPr>
            </w:pPr>
            <w:r>
              <w:rPr>
                <w:rFonts w:hint="eastAsia" w:ascii="宋体" w:hAnsi="宋体" w:cs="宋体"/>
                <w:sz w:val="21"/>
                <w:szCs w:val="21"/>
                <w:highlight w:val="none"/>
              </w:rPr>
              <w:t>（三）软件升级（0.5分）：方案中明确磁刺激仪治疗方案及参数管理软件质保期内免费升级的，得0.5分；未明确载明的，不得分。</w:t>
            </w:r>
          </w:p>
          <w:p w14:paraId="24DA06F1">
            <w:pPr>
              <w:spacing w:before="20"/>
              <w:jc w:val="left"/>
              <w:rPr>
                <w:rFonts w:hint="eastAsia" w:ascii="宋体" w:hAnsi="宋体" w:cs="宋体"/>
                <w:sz w:val="21"/>
                <w:szCs w:val="21"/>
                <w:highlight w:val="none"/>
              </w:rPr>
            </w:pPr>
            <w:r>
              <w:rPr>
                <w:rFonts w:hint="eastAsia" w:ascii="宋体" w:hAnsi="宋体" w:cs="宋体"/>
                <w:sz w:val="21"/>
                <w:szCs w:val="21"/>
                <w:highlight w:val="none"/>
              </w:rPr>
              <w:t>（四）备件供应（0.5分）：方案中明确输出电极、牵引带等易耗品按市场优惠价格持续供应；主机备件供应期不少于10年的，得0.5分；未明确载明的，不得分。</w:t>
            </w:r>
          </w:p>
          <w:p w14:paraId="0546A5F2">
            <w:pPr>
              <w:spacing w:before="20"/>
              <w:jc w:val="left"/>
              <w:rPr>
                <w:sz w:val="21"/>
                <w:szCs w:val="21"/>
              </w:rPr>
            </w:pPr>
            <w:r>
              <w:rPr>
                <w:rFonts w:hint="eastAsia" w:ascii="宋体" w:hAnsi="宋体" w:cs="宋体"/>
                <w:sz w:val="21"/>
                <w:szCs w:val="21"/>
                <w:highlight w:val="none"/>
              </w:rPr>
              <w:t>（上述各项须在投标文件中以售后服务方案形式提交，未提交或内容不完整的，对应项不得分。）</w:t>
            </w:r>
          </w:p>
        </w:tc>
      </w:tr>
      <w:tr w14:paraId="28873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1BC8FF6D">
            <w:pPr>
              <w:rPr>
                <w:rFonts w:hint="eastAsia" w:ascii="宋体" w:hAnsi="宋体" w:cs="宋体"/>
                <w:sz w:val="21"/>
                <w:szCs w:val="21"/>
                <w:highlight w:val="none"/>
              </w:rPr>
            </w:pPr>
          </w:p>
        </w:tc>
        <w:tc>
          <w:tcPr>
            <w:tcW w:w="1587" w:type="dxa"/>
            <w:vMerge w:val="continue"/>
          </w:tcPr>
          <w:p w14:paraId="491F0917">
            <w:pPr>
              <w:rPr>
                <w:rFonts w:hint="eastAsia" w:ascii="宋体" w:hAnsi="宋体" w:cs="宋体"/>
                <w:sz w:val="21"/>
                <w:szCs w:val="21"/>
                <w:highlight w:val="none"/>
              </w:rPr>
            </w:pPr>
          </w:p>
        </w:tc>
        <w:tc>
          <w:tcPr>
            <w:tcW w:w="1814" w:type="dxa"/>
            <w:vAlign w:val="center"/>
          </w:tcPr>
          <w:p w14:paraId="420E25C1">
            <w:pPr>
              <w:spacing w:before="20"/>
              <w:jc w:val="center"/>
              <w:rPr>
                <w:rFonts w:hint="eastAsia" w:ascii="宋体" w:hAnsi="宋体" w:cs="宋体"/>
                <w:sz w:val="21"/>
                <w:szCs w:val="21"/>
                <w:highlight w:val="none"/>
              </w:rPr>
            </w:pPr>
            <w:r>
              <w:rPr>
                <w:rFonts w:hint="eastAsia" w:ascii="宋体" w:hAnsi="宋体" w:cs="宋体"/>
                <w:sz w:val="21"/>
                <w:szCs w:val="21"/>
                <w:highlight w:val="none"/>
              </w:rPr>
              <w:t>培训方案</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307665C6">
            <w:pPr>
              <w:spacing w:before="20"/>
              <w:jc w:val="left"/>
              <w:rPr>
                <w:rFonts w:hint="eastAsia" w:ascii="宋体" w:hAnsi="宋体" w:cs="宋体"/>
                <w:sz w:val="21"/>
                <w:szCs w:val="21"/>
                <w:highlight w:val="none"/>
              </w:rPr>
            </w:pPr>
            <w:r>
              <w:rPr>
                <w:rFonts w:hint="eastAsia" w:ascii="宋体" w:hAnsi="宋体" w:cs="宋体"/>
                <w:sz w:val="21"/>
                <w:szCs w:val="21"/>
                <w:highlight w:val="yellow"/>
              </w:rPr>
              <w:t>投标人须提交完整培训方案，方案须涵盖采购需求培训要求所列内容（各设备操作培训内容、培训对象、培训时间安排、培训方式、培训师资、培训资料、考核标准、培训合格作为验收条件之一、质保期内每年不少于1次复训），评分如下：</w:t>
            </w:r>
          </w:p>
          <w:p w14:paraId="51768CE5">
            <w:pPr>
              <w:spacing w:before="20"/>
              <w:jc w:val="left"/>
              <w:rPr>
                <w:rFonts w:hint="eastAsia" w:ascii="宋体" w:hAnsi="宋体" w:cs="宋体"/>
                <w:sz w:val="21"/>
                <w:szCs w:val="21"/>
                <w:highlight w:val="none"/>
              </w:rPr>
            </w:pPr>
            <w:r>
              <w:rPr>
                <w:rFonts w:hint="eastAsia" w:ascii="宋体" w:hAnsi="宋体" w:cs="宋体"/>
                <w:sz w:val="21"/>
                <w:szCs w:val="21"/>
                <w:highlight w:val="none"/>
              </w:rPr>
              <w:t>1.培训计划与内容（1分）：方案中明确培训计划，包括培训对象、培训时间、培训项目及预期效果，并明确每个培训内容的时间安排和对象安排的，得1分；未明确载明的，不得分。</w:t>
            </w:r>
          </w:p>
          <w:p w14:paraId="136E3609">
            <w:pPr>
              <w:spacing w:before="20"/>
              <w:jc w:val="left"/>
              <w:rPr>
                <w:rFonts w:hint="eastAsia" w:ascii="宋体" w:hAnsi="宋体" w:cs="宋体"/>
                <w:sz w:val="21"/>
                <w:szCs w:val="21"/>
                <w:highlight w:val="none"/>
              </w:rPr>
            </w:pPr>
            <w:r>
              <w:rPr>
                <w:rFonts w:hint="eastAsia" w:ascii="宋体" w:hAnsi="宋体" w:cs="宋体"/>
                <w:sz w:val="21"/>
                <w:szCs w:val="21"/>
                <w:highlight w:val="none"/>
              </w:rPr>
              <w:t>2.培训方式与考核（1分）：方案中明确现场实操培训、集中培训等培训方式，以及培训后考核标准（考核合格作为验收条件之一）的，得1分；未明确载明的，不得分。</w:t>
            </w:r>
          </w:p>
          <w:p w14:paraId="2E7281BC">
            <w:pPr>
              <w:spacing w:before="20"/>
              <w:jc w:val="left"/>
              <w:rPr>
                <w:rFonts w:hint="eastAsia" w:ascii="宋体" w:hAnsi="宋体" w:cs="宋体"/>
                <w:sz w:val="21"/>
                <w:szCs w:val="21"/>
                <w:highlight w:val="none"/>
              </w:rPr>
            </w:pPr>
            <w:r>
              <w:rPr>
                <w:rFonts w:hint="eastAsia" w:ascii="宋体" w:hAnsi="宋体" w:cs="宋体"/>
                <w:sz w:val="21"/>
                <w:szCs w:val="21"/>
                <w:highlight w:val="none"/>
              </w:rPr>
              <w:t>3.培训师资、资料与复训支持（1分）：方案中明确培训师资（设备原厂或授权专业培训人员），承诺提供操作手册、培训视频等培训资料，并承诺质保期内每年提供不少于1次复训的，得1分；未明确载明的，不得分。</w:t>
            </w:r>
          </w:p>
          <w:p w14:paraId="7922397D">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（上述各项须在投标文件中以培训方案形式提交，未提交或内容不完整的，对应项不得分。）</w:t>
            </w:r>
          </w:p>
        </w:tc>
      </w:tr>
    </w:tbl>
    <w:p w14:paraId="03A051FB">
      <w:pPr>
        <w:spacing w:before="160" w:after="40" w:line="312" w:lineRule="auto"/>
        <w:rPr>
          <w:rFonts w:hint="eastAsia" w:ascii="宋体" w:hAnsi="宋体" w:cs="宋体"/>
          <w:sz w:val="24"/>
          <w:szCs w:val="24"/>
        </w:rPr>
      </w:pPr>
      <w:r>
        <w:rPr>
          <w:rFonts w:hint="eastAsia" w:ascii="宋体" w:hAnsi="宋体" w:cs="宋体"/>
          <w:b/>
          <w:sz w:val="24"/>
          <w:szCs w:val="24"/>
        </w:rPr>
        <w:br w:type="page"/>
      </w:r>
      <w:r>
        <w:rPr>
          <w:rFonts w:hint="eastAsia" w:ascii="宋体" w:hAnsi="宋体" w:cs="宋体"/>
          <w:b/>
          <w:sz w:val="24"/>
          <w:szCs w:val="24"/>
          <w:lang w:eastAsia="zh-CN"/>
        </w:rPr>
        <w:t>5.</w:t>
      </w:r>
      <w:r>
        <w:rPr>
          <w:rFonts w:hint="eastAsia" w:ascii="宋体" w:hAnsi="宋体" w:cs="宋体"/>
          <w:b/>
          <w:sz w:val="24"/>
          <w:szCs w:val="24"/>
        </w:rPr>
        <w:t>采购包5评分标准</w:t>
      </w:r>
    </w:p>
    <w:p w14:paraId="0BABA419">
      <w:pPr>
        <w:spacing w:after="80" w:line="312" w:lineRule="auto"/>
        <w:rPr>
          <w:rFonts w:hint="eastAsia" w:ascii="宋体" w:hAnsi="宋体" w:cs="宋体"/>
          <w:sz w:val="24"/>
          <w:szCs w:val="24"/>
        </w:rPr>
      </w:pPr>
      <w:r>
        <w:rPr>
          <w:rFonts w:hint="eastAsia" w:ascii="宋体" w:hAnsi="宋体" w:cs="宋体"/>
          <w:sz w:val="24"/>
          <w:szCs w:val="24"/>
        </w:rPr>
        <w:t>（采购包5：超声雾化低频近红外线治疗仪、床单元、内热针治疗仪、射频控温热凝设备、紫外线空气消毒机）</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7"/>
        <w:gridCol w:w="1465"/>
        <w:gridCol w:w="1663"/>
        <w:gridCol w:w="4753"/>
      </w:tblGrid>
      <w:tr w14:paraId="61EB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6050A20E">
            <w:pPr>
              <w:spacing w:before="20"/>
              <w:jc w:val="center"/>
              <w:rPr>
                <w:rFonts w:hint="eastAsia" w:ascii="宋体" w:hAnsi="宋体" w:cs="宋体"/>
                <w:sz w:val="21"/>
                <w:szCs w:val="21"/>
                <w:highlight w:val="none"/>
              </w:rPr>
            </w:pPr>
            <w:r>
              <w:rPr>
                <w:rFonts w:hint="eastAsia" w:ascii="宋体" w:hAnsi="宋体" w:cs="宋体"/>
                <w:b/>
                <w:sz w:val="21"/>
                <w:szCs w:val="21"/>
                <w:highlight w:val="none"/>
              </w:rPr>
              <w:t>序号</w:t>
            </w:r>
          </w:p>
        </w:tc>
        <w:tc>
          <w:tcPr>
            <w:tcW w:w="1587" w:type="dxa"/>
          </w:tcPr>
          <w:p w14:paraId="4E815144">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1814" w:type="dxa"/>
          </w:tcPr>
          <w:p w14:paraId="55EEEF1A">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5329" w:type="dxa"/>
          </w:tcPr>
          <w:p w14:paraId="3D62195F">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评分说明</w:t>
            </w:r>
          </w:p>
        </w:tc>
      </w:tr>
      <w:tr w14:paraId="32C1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7CDDC94A">
            <w:pPr>
              <w:spacing w:before="20"/>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587" w:type="dxa"/>
            <w:vAlign w:val="center"/>
          </w:tcPr>
          <w:p w14:paraId="436D178E">
            <w:pPr>
              <w:spacing w:before="20"/>
              <w:jc w:val="center"/>
              <w:rPr>
                <w:rFonts w:hint="eastAsia" w:ascii="宋体" w:hAnsi="宋体" w:cs="宋体"/>
                <w:sz w:val="21"/>
                <w:szCs w:val="21"/>
                <w:highlight w:val="none"/>
              </w:rPr>
            </w:pPr>
            <w:r>
              <w:rPr>
                <w:rFonts w:hint="eastAsia" w:ascii="宋体" w:hAnsi="宋体" w:cs="宋体"/>
                <w:sz w:val="21"/>
                <w:szCs w:val="21"/>
                <w:highlight w:val="none"/>
              </w:rPr>
              <w:t>价格部分</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1814" w:type="dxa"/>
            <w:vAlign w:val="center"/>
          </w:tcPr>
          <w:p w14:paraId="4FB4A683">
            <w:pPr>
              <w:spacing w:before="20"/>
              <w:jc w:val="center"/>
              <w:rPr>
                <w:rFonts w:hint="eastAsia" w:ascii="宋体" w:hAnsi="宋体" w:cs="宋体"/>
                <w:sz w:val="21"/>
                <w:szCs w:val="21"/>
                <w:highlight w:val="none"/>
              </w:rPr>
            </w:pPr>
            <w:r>
              <w:rPr>
                <w:rFonts w:hint="eastAsia" w:ascii="宋体" w:hAnsi="宋体" w:cs="宋体"/>
                <w:sz w:val="21"/>
                <w:szCs w:val="21"/>
                <w:highlight w:val="none"/>
              </w:rPr>
              <w:t>投标报价</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5329" w:type="dxa"/>
          </w:tcPr>
          <w:p w14:paraId="77F8671E">
            <w:pPr>
              <w:spacing w:before="20"/>
              <w:jc w:val="left"/>
              <w:rPr>
                <w:rFonts w:hint="eastAsia" w:ascii="宋体" w:hAnsi="宋体" w:cs="宋体"/>
                <w:sz w:val="21"/>
                <w:szCs w:val="21"/>
                <w:highlight w:val="none"/>
              </w:rPr>
            </w:pPr>
            <w:r>
              <w:rPr>
                <w:rFonts w:hint="eastAsia" w:ascii="宋体" w:hAnsi="宋体" w:cs="宋体"/>
                <w:sz w:val="21"/>
                <w:szCs w:val="21"/>
                <w:highlight w:val="none"/>
              </w:rPr>
              <w:t>综合评分法中的价格分统一采用低价优先法计算，即满足招标文件要求且投标价格最低的投标报价为评标基准价，其价格分为满分30分。其他投标人的价格分统一按照下列公式计算：投标报价得分=（评标基准价／投标报价）×30。注：全部满足招标文件要求，投标报价最低的报价为评标基准价，其价格为满分。</w:t>
            </w:r>
          </w:p>
        </w:tc>
      </w:tr>
      <w:tr w14:paraId="7BC4D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74D132B0">
            <w:pPr>
              <w:spacing w:before="20"/>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587" w:type="dxa"/>
            <w:vAlign w:val="center"/>
          </w:tcPr>
          <w:p w14:paraId="16B3A91B">
            <w:pPr>
              <w:spacing w:before="20"/>
              <w:jc w:val="center"/>
              <w:rPr>
                <w:rFonts w:hint="eastAsia" w:ascii="宋体" w:hAnsi="宋体" w:cs="宋体"/>
                <w:sz w:val="21"/>
                <w:szCs w:val="21"/>
                <w:highlight w:val="none"/>
              </w:rPr>
            </w:pPr>
            <w:r>
              <w:rPr>
                <w:rFonts w:hint="eastAsia" w:ascii="宋体" w:hAnsi="宋体" w:cs="宋体"/>
                <w:sz w:val="21"/>
                <w:szCs w:val="21"/>
                <w:highlight w:val="none"/>
              </w:rPr>
              <w:t>商务部分</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1814" w:type="dxa"/>
            <w:vAlign w:val="center"/>
          </w:tcPr>
          <w:p w14:paraId="218140FE">
            <w:pPr>
              <w:spacing w:before="20"/>
              <w:jc w:val="center"/>
              <w:rPr>
                <w:rFonts w:hint="eastAsia" w:ascii="宋体" w:hAnsi="宋体" w:cs="宋体"/>
                <w:sz w:val="21"/>
                <w:szCs w:val="21"/>
                <w:highlight w:val="none"/>
              </w:rPr>
            </w:pPr>
            <w:r>
              <w:rPr>
                <w:rFonts w:hint="eastAsia" w:ascii="宋体" w:hAnsi="宋体" w:cs="宋体"/>
                <w:sz w:val="21"/>
                <w:szCs w:val="21"/>
                <w:highlight w:val="none"/>
              </w:rPr>
              <w:t>类似业绩</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1362AD09">
            <w:pPr>
              <w:spacing w:before="20"/>
              <w:jc w:val="left"/>
              <w:rPr>
                <w:rFonts w:hint="eastAsia" w:ascii="宋体" w:hAnsi="宋体" w:cs="宋体"/>
                <w:sz w:val="21"/>
                <w:szCs w:val="21"/>
                <w:highlight w:val="none"/>
              </w:rPr>
            </w:pPr>
            <w:r>
              <w:rPr>
                <w:rFonts w:hint="eastAsia" w:ascii="宋体" w:hAnsi="宋体" w:cs="宋体"/>
                <w:sz w:val="21"/>
                <w:szCs w:val="21"/>
                <w:highlight w:val="none"/>
              </w:rPr>
              <w:t>供应商提供所投产品类似采购项目的成功案例，每提供一个案例得1.5分，本项最高限得3分。（提供合同及中标（成交）通知书，每个合同须清晰体现合同内容、品牌型号、签署日期、合同甲乙双方盖章，扫描件上传至电子标文件中并进行电子签章，案例时间以合同签订时间为准）。</w:t>
            </w:r>
          </w:p>
        </w:tc>
      </w:tr>
      <w:tr w14:paraId="11C4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1A5D83C9">
            <w:pPr>
              <w:spacing w:before="20"/>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1587" w:type="dxa"/>
            <w:vAlign w:val="center"/>
          </w:tcPr>
          <w:p w14:paraId="53B9D88A">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技术部分</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1814" w:type="dxa"/>
            <w:vAlign w:val="center"/>
          </w:tcPr>
          <w:p w14:paraId="745E97E8">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技术参数</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5329" w:type="dxa"/>
          </w:tcPr>
          <w:p w14:paraId="49D1BB12">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投标人所投产品技术参数完全满足或优于招标文件技术参数要求的得58分：采购需求中技术要求前标有“▲”部分（共7条），为重要技术参数，每有一项负偏离扣2分，共14分；普通参数每有一项负偏离扣1分，共</w:t>
            </w:r>
            <w:r>
              <w:rPr>
                <w:rFonts w:hint="eastAsia" w:ascii="宋体" w:hAnsi="宋体" w:cs="宋体"/>
                <w:sz w:val="21"/>
                <w:szCs w:val="21"/>
                <w:highlight w:val="none"/>
                <w:lang w:val="en-US" w:eastAsia="zh-CN"/>
              </w:rPr>
              <w:t>4</w:t>
            </w:r>
            <w:r>
              <w:rPr>
                <w:rFonts w:hint="eastAsia" w:ascii="宋体" w:hAnsi="宋体" w:cs="宋体"/>
                <w:sz w:val="21"/>
                <w:szCs w:val="21"/>
                <w:highlight w:val="none"/>
              </w:rPr>
              <w:t>4分，本项总分58分，扣完为止。</w:t>
            </w:r>
            <w:r>
              <w:rPr>
                <w:rFonts w:hint="eastAsia" w:ascii="宋体" w:hAnsi="宋体" w:cs="宋体"/>
                <w:b/>
                <w:bCs/>
                <w:sz w:val="21"/>
                <w:szCs w:val="21"/>
                <w:highlight w:val="none"/>
                <w:lang w:val="en-US" w:eastAsia="zh-CN"/>
              </w:rPr>
              <w:t>（本项所称“一项”，指采购需求中标注“▲”号的单个技术条款；供应商须对该条款内全部技术要求整体响应，条款内任一技术要求未满足或未提供相应证明材料的，视为该项负偏离。）</w:t>
            </w:r>
          </w:p>
          <w:p w14:paraId="52C9C767">
            <w:pPr>
              <w:spacing w:before="20"/>
              <w:jc w:val="left"/>
              <w:rPr>
                <w:rFonts w:hint="eastAsia" w:ascii="宋体" w:hAnsi="宋体" w:cs="宋体"/>
                <w:sz w:val="21"/>
                <w:szCs w:val="21"/>
                <w:highlight w:val="none"/>
              </w:rPr>
            </w:pPr>
            <w:r>
              <w:rPr>
                <w:rFonts w:hint="eastAsia" w:ascii="宋体" w:hAnsi="宋体" w:cs="宋体"/>
                <w:sz w:val="21"/>
                <w:szCs w:val="21"/>
                <w:highlight w:val="none"/>
              </w:rPr>
              <w:t>注：①投标人需详尽真实的在《技术要求响应及偏离表》内逐条响应，且均需在《技术要求响应及偏离表》内详尽真实地列明“超出、符合或偏离”情况，否则将视为负偏离；②标注“▲”号标记的技术参数均须按第四章项目采购需求中相应的要求提供证明材料，并圈出评分点，在偏离表中标明所在页码，否则评标委员会有权做负偏离处理；③未提供证明材料的或者证明材料不满足技术参数要求的，将视为负偏离。</w:t>
            </w:r>
          </w:p>
        </w:tc>
      </w:tr>
      <w:tr w14:paraId="20403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restart"/>
          </w:tcPr>
          <w:p w14:paraId="26EFE8E9">
            <w:pPr>
              <w:spacing w:before="20"/>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1587" w:type="dxa"/>
            <w:vMerge w:val="restart"/>
            <w:vAlign w:val="center"/>
          </w:tcPr>
          <w:p w14:paraId="511E8F38">
            <w:pPr>
              <w:spacing w:before="20"/>
              <w:jc w:val="center"/>
              <w:rPr>
                <w:rFonts w:hint="eastAsia" w:ascii="宋体" w:hAnsi="宋体" w:cs="宋体"/>
                <w:sz w:val="21"/>
                <w:szCs w:val="21"/>
                <w:highlight w:val="none"/>
              </w:rPr>
            </w:pPr>
            <w:r>
              <w:rPr>
                <w:rFonts w:hint="eastAsia" w:ascii="宋体" w:hAnsi="宋体" w:cs="宋体"/>
                <w:sz w:val="21"/>
                <w:szCs w:val="21"/>
                <w:highlight w:val="none"/>
              </w:rPr>
              <w:t>售后及服务方案</w:t>
            </w:r>
            <w:r>
              <w:rPr>
                <w:rFonts w:hint="eastAsia" w:ascii="宋体" w:hAnsi="宋体" w:cs="宋体"/>
                <w:sz w:val="21"/>
                <w:szCs w:val="21"/>
                <w:highlight w:val="none"/>
              </w:rPr>
              <w:br w:type="textWrapping"/>
            </w:r>
            <w:r>
              <w:rPr>
                <w:rFonts w:hint="eastAsia" w:ascii="宋体" w:hAnsi="宋体" w:cs="宋体"/>
                <w:sz w:val="21"/>
                <w:szCs w:val="21"/>
                <w:highlight w:val="none"/>
              </w:rPr>
              <w:t>（9分）</w:t>
            </w:r>
          </w:p>
        </w:tc>
        <w:tc>
          <w:tcPr>
            <w:tcW w:w="1814" w:type="dxa"/>
            <w:vAlign w:val="center"/>
          </w:tcPr>
          <w:p w14:paraId="46D02FEB">
            <w:pPr>
              <w:spacing w:before="20"/>
              <w:jc w:val="center"/>
              <w:rPr>
                <w:rFonts w:hint="eastAsia" w:ascii="宋体" w:hAnsi="宋体" w:cs="宋体"/>
                <w:sz w:val="21"/>
                <w:szCs w:val="21"/>
                <w:highlight w:val="none"/>
              </w:rPr>
            </w:pPr>
            <w:r>
              <w:rPr>
                <w:rFonts w:hint="eastAsia" w:ascii="宋体" w:hAnsi="宋体" w:cs="宋体"/>
                <w:sz w:val="21"/>
                <w:szCs w:val="21"/>
                <w:highlight w:val="none"/>
              </w:rPr>
              <w:t>免费质保</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5DC6D1BC">
            <w:pPr>
              <w:spacing w:before="20"/>
              <w:jc w:val="left"/>
              <w:rPr>
                <w:rFonts w:hint="eastAsia" w:ascii="宋体" w:hAnsi="宋体" w:cs="宋体"/>
                <w:sz w:val="21"/>
                <w:szCs w:val="21"/>
                <w:highlight w:val="none"/>
              </w:rPr>
            </w:pPr>
            <w:r>
              <w:rPr>
                <w:rFonts w:hint="eastAsia" w:ascii="宋体" w:hAnsi="宋体" w:cs="宋体"/>
                <w:sz w:val="21"/>
                <w:szCs w:val="21"/>
                <w:highlight w:val="none"/>
              </w:rPr>
              <w:t>招标文件要求整机免费质保期不少于3年，在满足文件要求最低3年的基础上，每增加1年加1分，本项最高得3分，提供承诺书。</w:t>
            </w:r>
          </w:p>
        </w:tc>
      </w:tr>
      <w:tr w14:paraId="43BAF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33027FB4">
            <w:pPr>
              <w:spacing w:before="20"/>
              <w:jc w:val="left"/>
              <w:rPr>
                <w:rFonts w:hint="eastAsia" w:ascii="宋体" w:hAnsi="宋体" w:cs="宋体"/>
                <w:sz w:val="21"/>
                <w:szCs w:val="21"/>
                <w:highlight w:val="none"/>
              </w:rPr>
            </w:pPr>
          </w:p>
        </w:tc>
        <w:tc>
          <w:tcPr>
            <w:tcW w:w="1587" w:type="dxa"/>
            <w:vMerge w:val="continue"/>
            <w:vAlign w:val="center"/>
          </w:tcPr>
          <w:p w14:paraId="57EF78C6">
            <w:pPr>
              <w:spacing w:before="20"/>
              <w:jc w:val="left"/>
              <w:rPr>
                <w:rFonts w:hint="eastAsia" w:ascii="宋体" w:hAnsi="宋体" w:cs="宋体"/>
                <w:sz w:val="21"/>
                <w:szCs w:val="21"/>
                <w:highlight w:val="none"/>
              </w:rPr>
            </w:pPr>
          </w:p>
        </w:tc>
        <w:tc>
          <w:tcPr>
            <w:tcW w:w="1814" w:type="dxa"/>
            <w:vAlign w:val="center"/>
          </w:tcPr>
          <w:p w14:paraId="0875757D">
            <w:pPr>
              <w:spacing w:before="20"/>
              <w:jc w:val="left"/>
              <w:rPr>
                <w:rFonts w:hint="eastAsia" w:ascii="宋体" w:hAnsi="宋体" w:cs="宋体"/>
                <w:sz w:val="21"/>
                <w:szCs w:val="21"/>
                <w:highlight w:val="none"/>
              </w:rPr>
            </w:pPr>
            <w:r>
              <w:rPr>
                <w:rFonts w:hint="eastAsia" w:ascii="宋体" w:hAnsi="宋体" w:cs="宋体"/>
                <w:sz w:val="21"/>
                <w:szCs w:val="21"/>
                <w:highlight w:val="yellow"/>
              </w:rPr>
              <w:t>售后服务</w:t>
            </w:r>
            <w:r>
              <w:rPr>
                <w:rFonts w:hint="eastAsia" w:ascii="宋体" w:hAnsi="宋体" w:cs="宋体"/>
                <w:sz w:val="21"/>
                <w:szCs w:val="21"/>
                <w:highlight w:val="yellow"/>
              </w:rPr>
              <w:br w:type="textWrapping"/>
            </w:r>
            <w:r>
              <w:rPr>
                <w:rFonts w:hint="eastAsia" w:ascii="宋体" w:hAnsi="宋体" w:cs="宋体"/>
                <w:sz w:val="21"/>
                <w:szCs w:val="21"/>
                <w:highlight w:val="yellow"/>
              </w:rPr>
              <w:t>（3分）</w:t>
            </w:r>
          </w:p>
        </w:tc>
        <w:tc>
          <w:tcPr>
            <w:tcW w:w="5329" w:type="dxa"/>
          </w:tcPr>
          <w:p w14:paraId="1705E763">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投标人须提交售后服务保障方案，方案须涵盖采购需求售后服务要求所列内容（响应服务、紫外灯管消耗件、定期巡检、备件供应），评分如下：</w:t>
            </w:r>
          </w:p>
          <w:p w14:paraId="4D87BF4A">
            <w:pPr>
              <w:numPr>
                <w:ilvl w:val="0"/>
                <w:numId w:val="0"/>
              </w:numPr>
              <w:spacing w:before="20"/>
              <w:jc w:val="left"/>
              <w:rPr>
                <w:rFonts w:hint="eastAsia" w:ascii="宋体" w:hAnsi="宋体" w:cs="宋体"/>
                <w:sz w:val="21"/>
                <w:szCs w:val="21"/>
                <w:highlight w:val="none"/>
              </w:rPr>
            </w:pPr>
            <w:r>
              <w:rPr>
                <w:rFonts w:hint="eastAsia" w:ascii="宋体" w:hAnsi="宋体" w:eastAsia="宋体" w:cs="宋体"/>
                <w:kern w:val="2"/>
                <w:sz w:val="21"/>
                <w:szCs w:val="21"/>
                <w:lang w:val="en-US" w:eastAsia="zh-CN" w:bidi="ar-SA"/>
              </w:rPr>
              <w:t>（一）</w:t>
            </w:r>
            <w:r>
              <w:rPr>
                <w:rFonts w:hint="eastAsia" w:ascii="宋体" w:hAnsi="宋体" w:cs="宋体"/>
                <w:sz w:val="21"/>
                <w:szCs w:val="21"/>
                <w:highlight w:val="none"/>
              </w:rPr>
              <w:t>响应服务（1.5分）：</w:t>
            </w:r>
          </w:p>
          <w:p w14:paraId="72653331">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①方案中明确提供7×24小时电话响应，设备故障2小时内响应、24小时内到达现场、48小时内修复的，得0.75分；</w:t>
            </w:r>
          </w:p>
          <w:p w14:paraId="58AE1715">
            <w:pPr>
              <w:numPr>
                <w:ilvl w:val="0"/>
                <w:numId w:val="0"/>
              </w:numPr>
              <w:spacing w:before="20"/>
              <w:jc w:val="left"/>
              <w:rPr>
                <w:rFonts w:hint="eastAsia" w:ascii="宋体" w:hAnsi="宋体" w:cs="宋体"/>
                <w:sz w:val="21"/>
                <w:szCs w:val="21"/>
                <w:highlight w:val="none"/>
              </w:rPr>
            </w:pPr>
            <w:r>
              <w:rPr>
                <w:rFonts w:hint="eastAsia" w:ascii="宋体" w:hAnsi="宋体" w:cs="宋体"/>
                <w:sz w:val="21"/>
                <w:szCs w:val="21"/>
                <w:highlight w:val="none"/>
              </w:rPr>
              <w:t>②方案中明确设备故障48小时内无法修复的，免费更换同型号整机，或提供经采购人确认的满足临床使用要求的替代设备，保障临床使用需求的，得0.75分；未明确载明的，对应子项不得分。</w:t>
            </w:r>
          </w:p>
          <w:p w14:paraId="36ECB469">
            <w:pPr>
              <w:spacing w:before="20"/>
              <w:jc w:val="left"/>
              <w:rPr>
                <w:rFonts w:hint="eastAsia" w:ascii="宋体" w:hAnsi="宋体" w:cs="宋体"/>
                <w:sz w:val="21"/>
                <w:szCs w:val="21"/>
                <w:highlight w:val="none"/>
              </w:rPr>
            </w:pPr>
            <w:r>
              <w:rPr>
                <w:rFonts w:hint="eastAsia" w:ascii="宋体" w:hAnsi="宋体" w:cs="宋体"/>
                <w:sz w:val="21"/>
                <w:szCs w:val="21"/>
                <w:highlight w:val="none"/>
              </w:rPr>
              <w:t>（二）紫外灯管消耗件（0.5分）：方案中明确紫外线空气消毒机紫外灯管质保期内正常使用损坏的免费更换、质保期满后按市场优惠价格持续供应的，得0.5分；未明确载明的，不得分。</w:t>
            </w:r>
          </w:p>
          <w:p w14:paraId="3D307F6E">
            <w:pPr>
              <w:spacing w:before="20"/>
              <w:jc w:val="left"/>
              <w:rPr>
                <w:rFonts w:hint="eastAsia" w:ascii="宋体" w:hAnsi="宋体" w:cs="宋体"/>
                <w:sz w:val="21"/>
                <w:szCs w:val="21"/>
                <w:highlight w:val="none"/>
              </w:rPr>
            </w:pPr>
            <w:r>
              <w:rPr>
                <w:rFonts w:hint="eastAsia" w:ascii="宋体" w:hAnsi="宋体" w:cs="宋体"/>
                <w:sz w:val="21"/>
                <w:szCs w:val="21"/>
                <w:highlight w:val="none"/>
              </w:rPr>
              <w:t>（三）定期巡检（0.5分）：方案中明确质保期内每年不少于1次免费上门巡检的基础上，再增加1次，达到2次（超声雾化低频近红外线治疗仪、内热针治疗仪、消毒机辐照强度检测、射频设备输出核查、床单元结构件及运动部件检查）并出具巡检报告的，得0.5分；未明确载明的，不得分。</w:t>
            </w:r>
          </w:p>
          <w:p w14:paraId="7F4094C0">
            <w:pPr>
              <w:spacing w:before="20"/>
              <w:jc w:val="left"/>
              <w:rPr>
                <w:rFonts w:hint="eastAsia" w:ascii="宋体" w:hAnsi="宋体" w:cs="宋体"/>
                <w:sz w:val="21"/>
                <w:szCs w:val="21"/>
                <w:highlight w:val="none"/>
              </w:rPr>
            </w:pPr>
            <w:r>
              <w:rPr>
                <w:rFonts w:hint="eastAsia" w:ascii="宋体" w:hAnsi="宋体" w:cs="宋体"/>
                <w:sz w:val="21"/>
                <w:szCs w:val="21"/>
                <w:highlight w:val="none"/>
              </w:rPr>
              <w:t>（四）备件供应（0.5分）：方案中明确灯管、电极、结构件等备件供应期不少于10年、质保期满后按优惠价格供应的，得0.5分；未明确载明的，不得分。</w:t>
            </w:r>
          </w:p>
          <w:p w14:paraId="2338A768">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（上述各项须在投标文件中以售后服务方案形式提交，未提交或内容不完整的，对应项不得分。）</w:t>
            </w:r>
          </w:p>
        </w:tc>
      </w:tr>
      <w:tr w14:paraId="4F80D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04148FAD">
            <w:pPr>
              <w:spacing w:before="20"/>
              <w:jc w:val="left"/>
              <w:rPr>
                <w:rFonts w:hint="eastAsia" w:ascii="宋体" w:hAnsi="宋体" w:cs="宋体"/>
                <w:sz w:val="21"/>
                <w:szCs w:val="21"/>
                <w:highlight w:val="none"/>
              </w:rPr>
            </w:pPr>
          </w:p>
        </w:tc>
        <w:tc>
          <w:tcPr>
            <w:tcW w:w="1587" w:type="dxa"/>
            <w:vMerge w:val="continue"/>
          </w:tcPr>
          <w:p w14:paraId="60E23628">
            <w:pPr>
              <w:spacing w:before="20"/>
              <w:jc w:val="left"/>
              <w:rPr>
                <w:rFonts w:hint="eastAsia" w:ascii="宋体" w:hAnsi="宋体" w:cs="宋体"/>
                <w:sz w:val="21"/>
                <w:szCs w:val="21"/>
                <w:highlight w:val="none"/>
              </w:rPr>
            </w:pPr>
          </w:p>
        </w:tc>
        <w:tc>
          <w:tcPr>
            <w:tcW w:w="1814" w:type="dxa"/>
            <w:vAlign w:val="center"/>
          </w:tcPr>
          <w:p w14:paraId="7A80A540">
            <w:pPr>
              <w:spacing w:before="20"/>
              <w:jc w:val="left"/>
              <w:rPr>
                <w:rFonts w:hint="eastAsia" w:ascii="宋体" w:hAnsi="宋体" w:cs="宋体"/>
                <w:sz w:val="21"/>
                <w:szCs w:val="21"/>
                <w:highlight w:val="none"/>
              </w:rPr>
            </w:pPr>
            <w:r>
              <w:rPr>
                <w:rFonts w:hint="eastAsia" w:ascii="宋体" w:hAnsi="宋体" w:cs="宋体"/>
                <w:sz w:val="21"/>
                <w:szCs w:val="21"/>
                <w:highlight w:val="none"/>
              </w:rPr>
              <w:t>培训方案</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6F22F758">
            <w:pPr>
              <w:spacing w:before="20"/>
              <w:jc w:val="left"/>
              <w:rPr>
                <w:rFonts w:hint="eastAsia" w:ascii="宋体" w:hAnsi="宋体" w:cs="宋体"/>
                <w:sz w:val="21"/>
                <w:szCs w:val="21"/>
                <w:highlight w:val="none"/>
              </w:rPr>
            </w:pPr>
            <w:r>
              <w:rPr>
                <w:rFonts w:hint="eastAsia" w:ascii="宋体" w:hAnsi="宋体" w:cs="宋体"/>
                <w:sz w:val="21"/>
                <w:szCs w:val="21"/>
                <w:highlight w:val="yellow"/>
              </w:rPr>
              <w:t>投标人须提交完整培训方案，方案须涵盖采购需求培训要求所列内容（各设备操作培训内容、培训对象、培训时间安排、培训方式、培训师资、培训资料、考核标准、培训合格作为验收条件之一、质保期内每年不少于1次复训），评分如下：</w:t>
            </w:r>
          </w:p>
          <w:p w14:paraId="75743346">
            <w:pPr>
              <w:spacing w:before="20"/>
              <w:jc w:val="left"/>
              <w:rPr>
                <w:rFonts w:hint="eastAsia" w:ascii="宋体" w:hAnsi="宋体" w:cs="宋体"/>
                <w:sz w:val="21"/>
                <w:szCs w:val="21"/>
                <w:highlight w:val="none"/>
              </w:rPr>
            </w:pPr>
            <w:r>
              <w:rPr>
                <w:rFonts w:hint="eastAsia" w:ascii="宋体" w:hAnsi="宋体" w:cs="宋体"/>
                <w:sz w:val="21"/>
                <w:szCs w:val="21"/>
                <w:highlight w:val="none"/>
              </w:rPr>
              <w:t>1.培训计划与内容（1分）：方案中明确培训计划，包括培训对象、培训时间、培训项目及预期效果，并明确每个培训内容的时间安排和对象安排的，得1分；未明确载明的，不得分。</w:t>
            </w:r>
          </w:p>
          <w:p w14:paraId="176BC805">
            <w:pPr>
              <w:spacing w:before="20"/>
              <w:jc w:val="left"/>
              <w:rPr>
                <w:rFonts w:hint="eastAsia" w:ascii="宋体" w:hAnsi="宋体" w:cs="宋体"/>
                <w:sz w:val="21"/>
                <w:szCs w:val="21"/>
                <w:highlight w:val="none"/>
              </w:rPr>
            </w:pPr>
            <w:r>
              <w:rPr>
                <w:rFonts w:hint="eastAsia" w:ascii="宋体" w:hAnsi="宋体" w:cs="宋体"/>
                <w:sz w:val="21"/>
                <w:szCs w:val="21"/>
                <w:highlight w:val="none"/>
              </w:rPr>
              <w:t>2.培训方式与考核（1分）：方案中明确现场实操培训、集中培训等培训方式，以及培训后考核标准（考核合格作为验收条件之一）的，得1分；未明确载明的，不得分。</w:t>
            </w:r>
          </w:p>
          <w:p w14:paraId="000498C8">
            <w:pPr>
              <w:spacing w:before="20"/>
              <w:jc w:val="left"/>
              <w:rPr>
                <w:rFonts w:hint="eastAsia" w:ascii="宋体" w:hAnsi="宋体" w:cs="宋体"/>
                <w:sz w:val="21"/>
                <w:szCs w:val="21"/>
                <w:highlight w:val="none"/>
              </w:rPr>
            </w:pPr>
            <w:r>
              <w:rPr>
                <w:rFonts w:hint="eastAsia" w:ascii="宋体" w:hAnsi="宋体" w:cs="宋体"/>
                <w:sz w:val="21"/>
                <w:szCs w:val="21"/>
                <w:highlight w:val="none"/>
              </w:rPr>
              <w:t>3.培训师资、资料与复训支持（1分）：方案中明确培训师资（设备原厂或授权专业培训人员），承诺提供操作手册、培训视频等培训资料，并承诺质保期内每年提供不少于1次复训的，得1分；未明确载明的，不得分。</w:t>
            </w:r>
          </w:p>
          <w:p w14:paraId="57488A91">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（上述各项须在投标文件中以培训方案形式提交，未提交或内容不完整的，对应项不得分。）</w:t>
            </w:r>
          </w:p>
        </w:tc>
      </w:tr>
    </w:tbl>
    <w:p w14:paraId="038FF0E1">
      <w:pPr>
        <w:spacing w:before="160" w:after="40" w:line="312" w:lineRule="auto"/>
        <w:rPr>
          <w:rFonts w:hint="eastAsia" w:ascii="宋体" w:hAnsi="宋体" w:cs="宋体"/>
          <w:sz w:val="24"/>
          <w:szCs w:val="24"/>
        </w:rPr>
      </w:pPr>
      <w:r>
        <w:rPr>
          <w:rFonts w:hint="eastAsia" w:ascii="宋体" w:hAnsi="宋体" w:cs="宋体"/>
          <w:b/>
          <w:sz w:val="24"/>
          <w:szCs w:val="24"/>
        </w:rPr>
        <w:br w:type="page"/>
      </w:r>
      <w:r>
        <w:rPr>
          <w:rFonts w:hint="eastAsia" w:ascii="宋体" w:hAnsi="宋体" w:cs="宋体"/>
          <w:b/>
          <w:sz w:val="24"/>
          <w:szCs w:val="24"/>
          <w:lang w:eastAsia="zh-CN"/>
        </w:rPr>
        <w:t>6.</w:t>
      </w:r>
      <w:r>
        <w:rPr>
          <w:rFonts w:hint="eastAsia" w:ascii="宋体" w:hAnsi="宋体" w:cs="宋体"/>
          <w:b/>
          <w:sz w:val="24"/>
          <w:szCs w:val="24"/>
        </w:rPr>
        <w:t>采购包6评分标准</w:t>
      </w:r>
    </w:p>
    <w:p w14:paraId="19CCE7A6">
      <w:pPr>
        <w:spacing w:after="80" w:line="312" w:lineRule="auto"/>
        <w:rPr>
          <w:rFonts w:hint="eastAsia" w:ascii="宋体" w:hAnsi="宋体" w:cs="宋体"/>
          <w:sz w:val="24"/>
          <w:szCs w:val="24"/>
        </w:rPr>
      </w:pPr>
      <w:r>
        <w:rPr>
          <w:rFonts w:hint="eastAsia" w:ascii="宋体" w:hAnsi="宋体" w:cs="宋体"/>
          <w:sz w:val="24"/>
          <w:szCs w:val="24"/>
        </w:rPr>
        <w:t>（采购包6：血滤机）</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461"/>
        <w:gridCol w:w="1658"/>
        <w:gridCol w:w="4763"/>
      </w:tblGrid>
      <w:tr w14:paraId="742A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53840E0D">
            <w:pPr>
              <w:spacing w:before="20"/>
              <w:jc w:val="center"/>
              <w:rPr>
                <w:rFonts w:hint="eastAsia" w:ascii="宋体" w:hAnsi="宋体" w:cs="宋体"/>
                <w:sz w:val="21"/>
                <w:szCs w:val="21"/>
                <w:highlight w:val="none"/>
              </w:rPr>
            </w:pPr>
            <w:r>
              <w:rPr>
                <w:rFonts w:hint="eastAsia" w:ascii="宋体" w:hAnsi="宋体" w:cs="宋体"/>
                <w:b/>
                <w:sz w:val="21"/>
                <w:szCs w:val="21"/>
                <w:highlight w:val="none"/>
              </w:rPr>
              <w:t>序号</w:t>
            </w:r>
          </w:p>
        </w:tc>
        <w:tc>
          <w:tcPr>
            <w:tcW w:w="1587" w:type="dxa"/>
          </w:tcPr>
          <w:p w14:paraId="6F249AF1">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1814" w:type="dxa"/>
          </w:tcPr>
          <w:p w14:paraId="4C51694E">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评分因素</w:t>
            </w:r>
          </w:p>
        </w:tc>
        <w:tc>
          <w:tcPr>
            <w:tcW w:w="5329" w:type="dxa"/>
          </w:tcPr>
          <w:p w14:paraId="33741648">
            <w:pPr>
              <w:spacing w:before="20"/>
              <w:jc w:val="center"/>
              <w:rPr>
                <w:rFonts w:hint="eastAsia" w:ascii="宋体" w:hAnsi="宋体" w:cs="宋体"/>
                <w:sz w:val="21"/>
                <w:szCs w:val="21"/>
                <w:highlight w:val="none"/>
              </w:rPr>
            </w:pPr>
            <w:r>
              <w:rPr>
                <w:rFonts w:hint="eastAsia" w:ascii="宋体" w:hAnsi="宋体" w:cs="宋体"/>
                <w:b/>
                <w:sz w:val="21"/>
                <w:szCs w:val="21"/>
                <w:highlight w:val="none"/>
              </w:rPr>
              <w:t>评分说明</w:t>
            </w:r>
          </w:p>
        </w:tc>
      </w:tr>
      <w:tr w14:paraId="20824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5306A12C">
            <w:pPr>
              <w:spacing w:before="20"/>
              <w:jc w:val="center"/>
              <w:rPr>
                <w:rFonts w:hint="eastAsia" w:ascii="宋体" w:hAnsi="宋体" w:cs="宋体"/>
                <w:sz w:val="21"/>
                <w:szCs w:val="21"/>
                <w:highlight w:val="none"/>
              </w:rPr>
            </w:pPr>
            <w:r>
              <w:rPr>
                <w:rFonts w:hint="eastAsia" w:ascii="宋体" w:hAnsi="宋体" w:cs="宋体"/>
                <w:sz w:val="21"/>
                <w:szCs w:val="21"/>
                <w:highlight w:val="none"/>
              </w:rPr>
              <w:t>1</w:t>
            </w:r>
          </w:p>
        </w:tc>
        <w:tc>
          <w:tcPr>
            <w:tcW w:w="1587" w:type="dxa"/>
            <w:vAlign w:val="center"/>
          </w:tcPr>
          <w:p w14:paraId="2E65D576">
            <w:pPr>
              <w:spacing w:before="20"/>
              <w:jc w:val="center"/>
              <w:rPr>
                <w:rFonts w:hint="eastAsia" w:ascii="宋体" w:hAnsi="宋体" w:cs="宋体"/>
                <w:sz w:val="21"/>
                <w:szCs w:val="21"/>
                <w:highlight w:val="none"/>
              </w:rPr>
            </w:pPr>
            <w:r>
              <w:rPr>
                <w:rFonts w:hint="eastAsia" w:ascii="宋体" w:hAnsi="宋体" w:cs="宋体"/>
                <w:sz w:val="21"/>
                <w:szCs w:val="21"/>
                <w:highlight w:val="none"/>
              </w:rPr>
              <w:t>价格部分</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1814" w:type="dxa"/>
            <w:vAlign w:val="center"/>
          </w:tcPr>
          <w:p w14:paraId="6C135043">
            <w:pPr>
              <w:spacing w:before="20"/>
              <w:jc w:val="center"/>
              <w:rPr>
                <w:rFonts w:hint="eastAsia" w:ascii="宋体" w:hAnsi="宋体" w:cs="宋体"/>
                <w:sz w:val="21"/>
                <w:szCs w:val="21"/>
                <w:highlight w:val="none"/>
              </w:rPr>
            </w:pPr>
            <w:r>
              <w:rPr>
                <w:rFonts w:hint="eastAsia" w:ascii="宋体" w:hAnsi="宋体" w:cs="宋体"/>
                <w:sz w:val="21"/>
                <w:szCs w:val="21"/>
                <w:highlight w:val="none"/>
              </w:rPr>
              <w:t>投标报价</w:t>
            </w:r>
            <w:r>
              <w:rPr>
                <w:rFonts w:hint="eastAsia" w:ascii="宋体" w:hAnsi="宋体" w:cs="宋体"/>
                <w:sz w:val="21"/>
                <w:szCs w:val="21"/>
                <w:highlight w:val="none"/>
              </w:rPr>
              <w:br w:type="textWrapping"/>
            </w:r>
            <w:r>
              <w:rPr>
                <w:rFonts w:hint="eastAsia" w:ascii="宋体" w:hAnsi="宋体" w:cs="宋体"/>
                <w:sz w:val="21"/>
                <w:szCs w:val="21"/>
                <w:highlight w:val="none"/>
              </w:rPr>
              <w:t>（30分）</w:t>
            </w:r>
          </w:p>
        </w:tc>
        <w:tc>
          <w:tcPr>
            <w:tcW w:w="5329" w:type="dxa"/>
          </w:tcPr>
          <w:p w14:paraId="399C856C">
            <w:pPr>
              <w:spacing w:before="20"/>
              <w:jc w:val="left"/>
              <w:rPr>
                <w:rFonts w:hint="eastAsia" w:ascii="宋体" w:hAnsi="宋体" w:cs="宋体"/>
                <w:sz w:val="21"/>
                <w:szCs w:val="21"/>
                <w:highlight w:val="none"/>
              </w:rPr>
            </w:pPr>
            <w:r>
              <w:rPr>
                <w:rFonts w:hint="eastAsia" w:ascii="宋体" w:hAnsi="宋体" w:cs="宋体"/>
                <w:sz w:val="21"/>
                <w:szCs w:val="21"/>
                <w:highlight w:val="none"/>
              </w:rPr>
              <w:t>综合评分法中的价格分统一采用低价优先法计算，即满足招标文件要求且投标价格最低的投标报价为评标基准价，其价格分为满分30分。其他投标人的价格分统一按照下列公式计算：投标报价得分=（评标基准价／投标报价）×30。注：全部满足招标文件要求，投标报价最低的报价为评标基准价，其价格为满分。</w:t>
            </w:r>
          </w:p>
        </w:tc>
      </w:tr>
      <w:tr w14:paraId="6FC9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4BDE9E1E">
            <w:pPr>
              <w:spacing w:before="20"/>
              <w:jc w:val="center"/>
              <w:rPr>
                <w:rFonts w:hint="eastAsia" w:ascii="宋体" w:hAnsi="宋体" w:cs="宋体"/>
                <w:sz w:val="21"/>
                <w:szCs w:val="21"/>
                <w:highlight w:val="none"/>
              </w:rPr>
            </w:pPr>
            <w:r>
              <w:rPr>
                <w:rFonts w:hint="eastAsia" w:ascii="宋体" w:hAnsi="宋体" w:cs="宋体"/>
                <w:sz w:val="21"/>
                <w:szCs w:val="21"/>
                <w:highlight w:val="none"/>
              </w:rPr>
              <w:t>2</w:t>
            </w:r>
          </w:p>
        </w:tc>
        <w:tc>
          <w:tcPr>
            <w:tcW w:w="1587" w:type="dxa"/>
            <w:vAlign w:val="center"/>
          </w:tcPr>
          <w:p w14:paraId="6BDAA40A">
            <w:pPr>
              <w:spacing w:before="20"/>
              <w:jc w:val="center"/>
              <w:rPr>
                <w:rFonts w:hint="eastAsia" w:ascii="宋体" w:hAnsi="宋体" w:cs="宋体"/>
                <w:sz w:val="21"/>
                <w:szCs w:val="21"/>
                <w:highlight w:val="none"/>
              </w:rPr>
            </w:pPr>
            <w:r>
              <w:rPr>
                <w:rFonts w:hint="eastAsia" w:ascii="宋体" w:hAnsi="宋体" w:cs="宋体"/>
                <w:sz w:val="21"/>
                <w:szCs w:val="21"/>
                <w:highlight w:val="none"/>
              </w:rPr>
              <w:t>商务部分</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1814" w:type="dxa"/>
            <w:vAlign w:val="center"/>
          </w:tcPr>
          <w:p w14:paraId="0B2BE3B0">
            <w:pPr>
              <w:spacing w:before="20"/>
              <w:jc w:val="center"/>
              <w:rPr>
                <w:rFonts w:hint="eastAsia" w:ascii="宋体" w:hAnsi="宋体" w:cs="宋体"/>
                <w:sz w:val="21"/>
                <w:szCs w:val="21"/>
                <w:highlight w:val="none"/>
              </w:rPr>
            </w:pPr>
            <w:r>
              <w:rPr>
                <w:rFonts w:hint="eastAsia" w:ascii="宋体" w:hAnsi="宋体" w:cs="宋体"/>
                <w:sz w:val="21"/>
                <w:szCs w:val="21"/>
                <w:highlight w:val="none"/>
              </w:rPr>
              <w:t>类似业绩</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7325DCB0">
            <w:pPr>
              <w:spacing w:before="20"/>
              <w:jc w:val="left"/>
              <w:rPr>
                <w:rFonts w:hint="eastAsia" w:ascii="宋体" w:hAnsi="宋体" w:cs="宋体"/>
                <w:sz w:val="21"/>
                <w:szCs w:val="21"/>
                <w:highlight w:val="none"/>
              </w:rPr>
            </w:pPr>
            <w:r>
              <w:rPr>
                <w:rFonts w:hint="eastAsia" w:ascii="宋体" w:hAnsi="宋体" w:cs="宋体"/>
                <w:sz w:val="21"/>
                <w:szCs w:val="21"/>
                <w:highlight w:val="none"/>
              </w:rPr>
              <w:t>供应商提供所投产品类似采购项目的成功案例，每提供一个案例得1.5分，本项最高限得3分。（提供合同及中标（成交）通知书，每个合同须清晰体现合同内容、品牌型号、签署日期、合同甲乙双方盖章，扫描件上传至电子标文件中并进行电子签章，案例时间以合同签订时间为准）。</w:t>
            </w:r>
          </w:p>
        </w:tc>
      </w:tr>
      <w:tr w14:paraId="78D72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tcPr>
          <w:p w14:paraId="47183403">
            <w:pPr>
              <w:spacing w:before="20"/>
              <w:jc w:val="center"/>
              <w:rPr>
                <w:rFonts w:hint="eastAsia" w:ascii="宋体" w:hAnsi="宋体" w:cs="宋体"/>
                <w:sz w:val="21"/>
                <w:szCs w:val="21"/>
                <w:highlight w:val="none"/>
              </w:rPr>
            </w:pPr>
            <w:r>
              <w:rPr>
                <w:rFonts w:hint="eastAsia" w:ascii="宋体" w:hAnsi="宋体" w:cs="宋体"/>
                <w:sz w:val="21"/>
                <w:szCs w:val="21"/>
                <w:highlight w:val="none"/>
              </w:rPr>
              <w:t>3</w:t>
            </w:r>
          </w:p>
        </w:tc>
        <w:tc>
          <w:tcPr>
            <w:tcW w:w="1587" w:type="dxa"/>
            <w:vAlign w:val="center"/>
          </w:tcPr>
          <w:p w14:paraId="25D7EFF0">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技术部分</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1814" w:type="dxa"/>
            <w:vAlign w:val="center"/>
          </w:tcPr>
          <w:p w14:paraId="02575F76">
            <w:pPr>
              <w:spacing w:before="20"/>
              <w:jc w:val="center"/>
              <w:rPr>
                <w:rFonts w:hint="eastAsia" w:ascii="宋体" w:hAnsi="宋体" w:cs="宋体"/>
                <w:sz w:val="21"/>
                <w:szCs w:val="21"/>
                <w:highlight w:val="none"/>
              </w:rPr>
            </w:pPr>
            <w:r>
              <w:rPr>
                <w:rFonts w:hint="eastAsia" w:ascii="宋体" w:hAnsi="宋体" w:cs="宋体"/>
                <w:sz w:val="21"/>
                <w:szCs w:val="21"/>
                <w:highlight w:val="none"/>
              </w:rPr>
              <w:t>技术参数</w:t>
            </w:r>
            <w:r>
              <w:rPr>
                <w:rFonts w:hint="eastAsia" w:ascii="宋体" w:hAnsi="宋体" w:cs="宋体"/>
                <w:sz w:val="21"/>
                <w:szCs w:val="21"/>
                <w:highlight w:val="none"/>
              </w:rPr>
              <w:br w:type="textWrapping"/>
            </w:r>
            <w:r>
              <w:rPr>
                <w:rFonts w:hint="eastAsia" w:ascii="宋体" w:hAnsi="宋体" w:cs="宋体"/>
                <w:sz w:val="21"/>
                <w:szCs w:val="21"/>
                <w:highlight w:val="none"/>
              </w:rPr>
              <w:t>（58分）</w:t>
            </w:r>
          </w:p>
        </w:tc>
        <w:tc>
          <w:tcPr>
            <w:tcW w:w="5329" w:type="dxa"/>
          </w:tcPr>
          <w:p w14:paraId="20CBEA28">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投标人所投产品技术参数完全满足或优于招标文件技术参数要求的得58分：采购需求中技术要求前标有“▲”部分（共9条），为重要技术参数，每有一项负偏离扣</w:t>
            </w:r>
            <w:r>
              <w:rPr>
                <w:rFonts w:hint="eastAsia" w:ascii="宋体" w:hAnsi="宋体" w:cs="宋体"/>
                <w:sz w:val="21"/>
                <w:szCs w:val="21"/>
                <w:highlight w:val="none"/>
                <w:lang w:val="en-US" w:eastAsia="zh-CN"/>
              </w:rPr>
              <w:t>3</w:t>
            </w:r>
            <w:r>
              <w:rPr>
                <w:rFonts w:hint="eastAsia" w:ascii="宋体" w:hAnsi="宋体" w:cs="宋体"/>
                <w:sz w:val="21"/>
                <w:szCs w:val="21"/>
                <w:highlight w:val="none"/>
              </w:rPr>
              <w:t>分，共</w:t>
            </w:r>
            <w:r>
              <w:rPr>
                <w:rFonts w:hint="eastAsia" w:ascii="宋体" w:hAnsi="宋体" w:cs="宋体"/>
                <w:sz w:val="21"/>
                <w:szCs w:val="21"/>
                <w:highlight w:val="none"/>
                <w:lang w:val="en-US" w:eastAsia="zh-CN"/>
              </w:rPr>
              <w:t>27</w:t>
            </w:r>
            <w:r>
              <w:rPr>
                <w:rFonts w:hint="eastAsia" w:ascii="宋体" w:hAnsi="宋体" w:cs="宋体"/>
                <w:sz w:val="21"/>
                <w:szCs w:val="21"/>
                <w:highlight w:val="none"/>
              </w:rPr>
              <w:t>分；普通参数负偏离累计扣分，普通参数部分分值为</w:t>
            </w:r>
            <w:r>
              <w:rPr>
                <w:rFonts w:hint="eastAsia" w:ascii="宋体" w:hAnsi="宋体" w:cs="宋体"/>
                <w:sz w:val="21"/>
                <w:szCs w:val="21"/>
                <w:highlight w:val="none"/>
                <w:lang w:val="en-US" w:eastAsia="zh-CN"/>
              </w:rPr>
              <w:t>31</w:t>
            </w:r>
            <w:r>
              <w:rPr>
                <w:rFonts w:hint="eastAsia" w:ascii="宋体" w:hAnsi="宋体" w:cs="宋体"/>
                <w:sz w:val="21"/>
                <w:szCs w:val="21"/>
                <w:highlight w:val="none"/>
              </w:rPr>
              <w:t>分，扣完为止。</w:t>
            </w:r>
            <w:r>
              <w:rPr>
                <w:rFonts w:hint="eastAsia" w:ascii="宋体" w:hAnsi="宋体" w:cs="宋体"/>
                <w:b/>
                <w:bCs/>
                <w:sz w:val="21"/>
                <w:szCs w:val="21"/>
                <w:highlight w:val="none"/>
                <w:lang w:val="en-US" w:eastAsia="zh-CN"/>
              </w:rPr>
              <w:t>（本项所称“一项”，指采购需求中标注“▲”号的单个技术条款；供应商须对该条款内全部技术要求整体响应，条款内任一技术要求未满足或未提供相应证明材料的，视为该项负偏离。）</w:t>
            </w:r>
          </w:p>
          <w:p w14:paraId="38550F45">
            <w:pPr>
              <w:spacing w:before="20"/>
              <w:ind w:firstLine="420" w:firstLineChars="200"/>
              <w:jc w:val="left"/>
              <w:rPr>
                <w:rFonts w:hint="eastAsia" w:ascii="宋体" w:hAnsi="宋体" w:cs="宋体"/>
                <w:sz w:val="21"/>
                <w:szCs w:val="21"/>
                <w:highlight w:val="none"/>
              </w:rPr>
            </w:pPr>
            <w:r>
              <w:rPr>
                <w:rFonts w:hint="eastAsia" w:ascii="宋体" w:hAnsi="宋体" w:cs="宋体"/>
                <w:sz w:val="21"/>
                <w:szCs w:val="21"/>
                <w:highlight w:val="none"/>
              </w:rPr>
              <w:t>注：①投标人需详尽真实的在《技术要求响应及偏离表》内逐条响应，且均需在《技术要求响应及偏离表》内详尽真实地列明“超出、符合或偏离”情况，否则将视为负偏离；②标注“▲”号标记的技术参数均须按第四章项目采购需求中相应的要求提供证明材料，并圈出评分点，在偏离表中标明所在页码，否则评标委员会有权做负偏离处理；③未提供证明材料的或者证明材料不满足技术参数要求的，将视为负偏离。</w:t>
            </w:r>
          </w:p>
        </w:tc>
      </w:tr>
      <w:tr w14:paraId="2C29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restart"/>
          </w:tcPr>
          <w:p w14:paraId="2A0E777E">
            <w:pPr>
              <w:spacing w:before="20"/>
              <w:jc w:val="center"/>
              <w:rPr>
                <w:rFonts w:hint="eastAsia" w:ascii="宋体" w:hAnsi="宋体" w:cs="宋体"/>
                <w:sz w:val="21"/>
                <w:szCs w:val="21"/>
                <w:highlight w:val="none"/>
              </w:rPr>
            </w:pPr>
            <w:r>
              <w:rPr>
                <w:rFonts w:hint="eastAsia" w:ascii="宋体" w:hAnsi="宋体" w:cs="宋体"/>
                <w:sz w:val="21"/>
                <w:szCs w:val="21"/>
                <w:highlight w:val="none"/>
              </w:rPr>
              <w:t>4</w:t>
            </w:r>
          </w:p>
        </w:tc>
        <w:tc>
          <w:tcPr>
            <w:tcW w:w="1587" w:type="dxa"/>
            <w:vMerge w:val="restart"/>
            <w:vAlign w:val="center"/>
          </w:tcPr>
          <w:p w14:paraId="4BB4DCFB">
            <w:pPr>
              <w:spacing w:before="20"/>
              <w:jc w:val="center"/>
              <w:rPr>
                <w:rFonts w:hint="eastAsia" w:ascii="宋体" w:hAnsi="宋体" w:cs="宋体"/>
                <w:sz w:val="21"/>
                <w:szCs w:val="21"/>
                <w:highlight w:val="none"/>
              </w:rPr>
            </w:pPr>
            <w:r>
              <w:rPr>
                <w:rFonts w:hint="eastAsia" w:ascii="宋体" w:hAnsi="宋体" w:cs="宋体"/>
                <w:sz w:val="21"/>
                <w:szCs w:val="21"/>
                <w:highlight w:val="none"/>
              </w:rPr>
              <w:t>售后及服务方案</w:t>
            </w:r>
            <w:r>
              <w:rPr>
                <w:rFonts w:hint="eastAsia" w:ascii="宋体" w:hAnsi="宋体" w:cs="宋体"/>
                <w:sz w:val="21"/>
                <w:szCs w:val="21"/>
                <w:highlight w:val="none"/>
              </w:rPr>
              <w:br w:type="textWrapping"/>
            </w:r>
            <w:r>
              <w:rPr>
                <w:rFonts w:hint="eastAsia" w:ascii="宋体" w:hAnsi="宋体" w:cs="宋体"/>
                <w:sz w:val="21"/>
                <w:szCs w:val="21"/>
                <w:highlight w:val="none"/>
              </w:rPr>
              <w:t>（9分）</w:t>
            </w:r>
          </w:p>
        </w:tc>
        <w:tc>
          <w:tcPr>
            <w:tcW w:w="1814" w:type="dxa"/>
            <w:vAlign w:val="center"/>
          </w:tcPr>
          <w:p w14:paraId="1952DEFF">
            <w:pPr>
              <w:spacing w:before="20"/>
              <w:jc w:val="center"/>
              <w:rPr>
                <w:rFonts w:hint="eastAsia" w:ascii="宋体" w:hAnsi="宋体" w:cs="宋体"/>
                <w:sz w:val="21"/>
                <w:szCs w:val="21"/>
                <w:highlight w:val="none"/>
              </w:rPr>
            </w:pPr>
            <w:r>
              <w:rPr>
                <w:rFonts w:hint="eastAsia" w:ascii="宋体" w:hAnsi="宋体" w:cs="宋体"/>
                <w:sz w:val="21"/>
                <w:szCs w:val="21"/>
                <w:highlight w:val="none"/>
              </w:rPr>
              <w:t>免费质保</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36A917DB">
            <w:pPr>
              <w:spacing w:before="20"/>
              <w:jc w:val="left"/>
              <w:rPr>
                <w:rFonts w:hint="eastAsia" w:ascii="宋体" w:hAnsi="宋体" w:cs="宋体"/>
                <w:sz w:val="21"/>
                <w:szCs w:val="21"/>
                <w:highlight w:val="none"/>
              </w:rPr>
            </w:pPr>
            <w:r>
              <w:rPr>
                <w:rFonts w:hint="eastAsia" w:ascii="宋体" w:hAnsi="宋体" w:cs="宋体"/>
                <w:sz w:val="21"/>
                <w:szCs w:val="21"/>
                <w:highlight w:val="none"/>
              </w:rPr>
              <w:t>招标文件要求整机免费质保期不少于3年，在满足文件要求最低3年的基础上，每增加1年加1分，本项最高得3分，提供承诺书。</w:t>
            </w:r>
          </w:p>
        </w:tc>
      </w:tr>
      <w:tr w14:paraId="43B0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6918FF54">
            <w:pPr>
              <w:rPr>
                <w:rFonts w:hint="eastAsia" w:ascii="宋体" w:hAnsi="宋体" w:cs="宋体"/>
                <w:sz w:val="21"/>
                <w:szCs w:val="21"/>
                <w:highlight w:val="none"/>
              </w:rPr>
            </w:pPr>
          </w:p>
        </w:tc>
        <w:tc>
          <w:tcPr>
            <w:tcW w:w="1587" w:type="dxa"/>
            <w:vMerge w:val="continue"/>
            <w:vAlign w:val="center"/>
          </w:tcPr>
          <w:p w14:paraId="6EBBAF89">
            <w:pPr>
              <w:jc w:val="center"/>
              <w:rPr>
                <w:rFonts w:hint="eastAsia" w:ascii="宋体" w:hAnsi="宋体" w:cs="宋体"/>
                <w:sz w:val="21"/>
                <w:szCs w:val="21"/>
                <w:highlight w:val="none"/>
              </w:rPr>
            </w:pPr>
          </w:p>
        </w:tc>
        <w:tc>
          <w:tcPr>
            <w:tcW w:w="1814" w:type="dxa"/>
            <w:vAlign w:val="center"/>
          </w:tcPr>
          <w:p w14:paraId="5683483C">
            <w:pPr>
              <w:spacing w:before="20"/>
              <w:jc w:val="center"/>
              <w:rPr>
                <w:rFonts w:hint="eastAsia" w:ascii="宋体" w:hAnsi="宋体" w:cs="宋体"/>
                <w:sz w:val="21"/>
                <w:szCs w:val="21"/>
                <w:highlight w:val="none"/>
              </w:rPr>
            </w:pPr>
            <w:r>
              <w:rPr>
                <w:rFonts w:hint="eastAsia" w:ascii="宋体" w:hAnsi="宋体" w:cs="宋体"/>
                <w:sz w:val="21"/>
                <w:szCs w:val="21"/>
                <w:highlight w:val="none"/>
              </w:rPr>
              <w:t>售后服务</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28CE3287">
            <w:pPr>
              <w:spacing w:before="20"/>
              <w:jc w:val="left"/>
              <w:rPr>
                <w:rFonts w:hint="eastAsia" w:ascii="宋体" w:hAnsi="宋体" w:cs="宋体"/>
                <w:sz w:val="21"/>
                <w:szCs w:val="21"/>
                <w:highlight w:val="none"/>
              </w:rPr>
            </w:pPr>
            <w:r>
              <w:rPr>
                <w:rFonts w:hint="eastAsia" w:ascii="宋体" w:hAnsi="宋体" w:cs="宋体"/>
                <w:sz w:val="21"/>
                <w:szCs w:val="21"/>
                <w:highlight w:val="none"/>
              </w:rPr>
              <w:t>投标人须提交售后服务保障方案，方案须涵盖采购需求售后服务要求所列内容（响应服务、定期校准、软件升级、备件供应），评分如下：</w:t>
            </w:r>
          </w:p>
          <w:p w14:paraId="05E8BCA0">
            <w:pPr>
              <w:spacing w:before="20"/>
              <w:jc w:val="left"/>
              <w:rPr>
                <w:rFonts w:hint="eastAsia" w:ascii="宋体" w:hAnsi="宋体" w:cs="宋体"/>
                <w:sz w:val="21"/>
                <w:szCs w:val="21"/>
                <w:highlight w:val="none"/>
              </w:rPr>
            </w:pPr>
            <w:r>
              <w:rPr>
                <w:rFonts w:hint="eastAsia" w:ascii="宋体" w:hAnsi="宋体" w:cs="宋体"/>
                <w:sz w:val="21"/>
                <w:szCs w:val="21"/>
                <w:highlight w:val="none"/>
              </w:rPr>
              <w:t>（一）响应服务（1.5分）：①方案中明确血滤机提供7×24小时电话响应，设备故障2小时内响应、24小时内到达现场的，得0.75分；②方案中明确设备故障停机超过48小时影响患者治疗的，于48小时届满后72小时内免费提供技术性能不低于所投设备、满足临床使用要求并经采购人确认的周转备用设备（替代设备），供采购人无偿使用至原设备修复并验收合格、保障治疗连续性的，得0.75分；未明确载明的，对应子项不得分。</w:t>
            </w:r>
          </w:p>
          <w:p w14:paraId="16855D41">
            <w:pPr>
              <w:spacing w:before="20"/>
              <w:jc w:val="left"/>
              <w:rPr>
                <w:rFonts w:hint="eastAsia" w:ascii="宋体" w:hAnsi="宋体" w:cs="宋体"/>
                <w:sz w:val="21"/>
                <w:szCs w:val="21"/>
                <w:highlight w:val="none"/>
              </w:rPr>
            </w:pPr>
            <w:r>
              <w:rPr>
                <w:rFonts w:hint="eastAsia" w:ascii="宋体" w:hAnsi="宋体" w:cs="宋体"/>
                <w:sz w:val="21"/>
                <w:szCs w:val="21"/>
                <w:highlight w:val="none"/>
              </w:rPr>
              <w:t>（二）定期校准（0.5分）：方案中明确质保期内每年不少于1次免费上门校准的基础上，再增加1次，达到2次（超滤精度、电导度、流量及压力传感器校准）并出具校准报告的，得0.5分；未明确载明的，不得分。</w:t>
            </w:r>
          </w:p>
          <w:p w14:paraId="18D66255">
            <w:pPr>
              <w:spacing w:before="20"/>
              <w:jc w:val="left"/>
              <w:rPr>
                <w:rFonts w:hint="eastAsia" w:ascii="宋体" w:hAnsi="宋体" w:cs="宋体"/>
                <w:sz w:val="21"/>
                <w:szCs w:val="21"/>
                <w:highlight w:val="none"/>
              </w:rPr>
            </w:pPr>
            <w:r>
              <w:rPr>
                <w:rFonts w:hint="eastAsia" w:ascii="宋体" w:hAnsi="宋体" w:cs="宋体"/>
                <w:sz w:val="21"/>
                <w:szCs w:val="21"/>
                <w:highlight w:val="none"/>
              </w:rPr>
              <w:t>（三）软件升级（0.5分）：方案中明确治疗软件、报警逻辑及数据管理软件质保期内免费升级的，得0.5分；未明确载明的，不得分。</w:t>
            </w:r>
          </w:p>
          <w:p w14:paraId="16CBB85B">
            <w:pPr>
              <w:spacing w:before="20"/>
              <w:jc w:val="left"/>
              <w:rPr>
                <w:rFonts w:hint="eastAsia" w:ascii="宋体" w:hAnsi="宋体" w:cs="宋体"/>
                <w:sz w:val="21"/>
                <w:szCs w:val="21"/>
                <w:highlight w:val="none"/>
              </w:rPr>
            </w:pPr>
            <w:r>
              <w:rPr>
                <w:rFonts w:hint="eastAsia" w:ascii="宋体" w:hAnsi="宋体" w:cs="宋体"/>
                <w:sz w:val="21"/>
                <w:szCs w:val="21"/>
                <w:highlight w:val="none"/>
              </w:rPr>
              <w:t>（四）备件供应（0.5分）：方案中明确传感器、泵组件等关键备件供应期不少于10年、质保期满后按优惠价格供应，并提供治疗耗材（透析器、管路等）与院内现有耗材适配性说明的，得0.5分；未明确载明的，不得分。</w:t>
            </w:r>
          </w:p>
          <w:p w14:paraId="5847D5E8">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（上述各项须在投标文件中以售后服务方案形式提交，未提交或内容不完整的，对应项不得分。）</w:t>
            </w:r>
          </w:p>
        </w:tc>
      </w:tr>
      <w:tr w14:paraId="7669A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Merge w:val="continue"/>
          </w:tcPr>
          <w:p w14:paraId="288AABC5">
            <w:pPr>
              <w:rPr>
                <w:rFonts w:hint="eastAsia" w:ascii="宋体" w:hAnsi="宋体" w:cs="宋体"/>
                <w:sz w:val="21"/>
                <w:szCs w:val="21"/>
                <w:highlight w:val="none"/>
              </w:rPr>
            </w:pPr>
          </w:p>
        </w:tc>
        <w:tc>
          <w:tcPr>
            <w:tcW w:w="1587" w:type="dxa"/>
            <w:vMerge w:val="continue"/>
          </w:tcPr>
          <w:p w14:paraId="2180FA18">
            <w:pPr>
              <w:rPr>
                <w:rFonts w:hint="eastAsia" w:ascii="宋体" w:hAnsi="宋体" w:cs="宋体"/>
                <w:sz w:val="21"/>
                <w:szCs w:val="21"/>
                <w:highlight w:val="none"/>
              </w:rPr>
            </w:pPr>
          </w:p>
        </w:tc>
        <w:tc>
          <w:tcPr>
            <w:tcW w:w="1814" w:type="dxa"/>
            <w:vAlign w:val="center"/>
          </w:tcPr>
          <w:p w14:paraId="52B58127">
            <w:pPr>
              <w:spacing w:before="20"/>
              <w:jc w:val="center"/>
              <w:rPr>
                <w:rFonts w:hint="eastAsia" w:ascii="宋体" w:hAnsi="宋体" w:cs="宋体"/>
                <w:sz w:val="21"/>
                <w:szCs w:val="21"/>
                <w:highlight w:val="none"/>
              </w:rPr>
            </w:pPr>
            <w:r>
              <w:rPr>
                <w:rFonts w:hint="eastAsia" w:ascii="宋体" w:hAnsi="宋体" w:cs="宋体"/>
                <w:sz w:val="21"/>
                <w:szCs w:val="21"/>
                <w:highlight w:val="none"/>
              </w:rPr>
              <w:t>培训方案</w:t>
            </w:r>
            <w:r>
              <w:rPr>
                <w:rFonts w:hint="eastAsia" w:ascii="宋体" w:hAnsi="宋体" w:cs="宋体"/>
                <w:sz w:val="21"/>
                <w:szCs w:val="21"/>
                <w:highlight w:val="none"/>
              </w:rPr>
              <w:br w:type="textWrapping"/>
            </w:r>
            <w:r>
              <w:rPr>
                <w:rFonts w:hint="eastAsia" w:ascii="宋体" w:hAnsi="宋体" w:cs="宋体"/>
                <w:sz w:val="21"/>
                <w:szCs w:val="21"/>
                <w:highlight w:val="none"/>
              </w:rPr>
              <w:t>（3分）</w:t>
            </w:r>
          </w:p>
        </w:tc>
        <w:tc>
          <w:tcPr>
            <w:tcW w:w="5329" w:type="dxa"/>
          </w:tcPr>
          <w:p w14:paraId="71EB75DD">
            <w:pPr>
              <w:spacing w:before="20"/>
              <w:jc w:val="left"/>
              <w:rPr>
                <w:rFonts w:hint="eastAsia" w:ascii="宋体" w:hAnsi="宋体" w:cs="宋体"/>
                <w:sz w:val="21"/>
                <w:szCs w:val="21"/>
                <w:highlight w:val="none"/>
              </w:rPr>
            </w:pPr>
            <w:r>
              <w:rPr>
                <w:rFonts w:hint="eastAsia" w:ascii="宋体" w:hAnsi="宋体" w:cs="宋体"/>
                <w:sz w:val="21"/>
                <w:szCs w:val="21"/>
                <w:highlight w:val="yellow"/>
              </w:rPr>
              <w:t>投标人须提交完整培训方案，方案须涵盖采购需求培训要求所列内容（各设备操作培训内容、培训对象、培训时间安排、培训方式、培训师资、培训资料、考核标准、培训合格作为验收条件之一、质保期内每年不少于1次复训），评分如下：</w:t>
            </w:r>
          </w:p>
          <w:p w14:paraId="2A48BB85">
            <w:pPr>
              <w:spacing w:before="20"/>
              <w:jc w:val="left"/>
              <w:rPr>
                <w:rFonts w:hint="eastAsia" w:ascii="宋体" w:hAnsi="宋体" w:cs="宋体"/>
                <w:sz w:val="21"/>
                <w:szCs w:val="21"/>
                <w:highlight w:val="none"/>
              </w:rPr>
            </w:pPr>
            <w:r>
              <w:rPr>
                <w:rFonts w:hint="eastAsia" w:ascii="宋体" w:hAnsi="宋体" w:cs="宋体"/>
                <w:sz w:val="21"/>
                <w:szCs w:val="21"/>
                <w:highlight w:val="none"/>
              </w:rPr>
              <w:t>1.培训计划与内容（1分）：方案中明确培训计划，包括培训对象、培训时间、培训项目及预期效果，并明确每个培训内容的时间安排和对象安排的，得1分；未明确载明的，不得分。</w:t>
            </w:r>
          </w:p>
          <w:p w14:paraId="11816BC5">
            <w:pPr>
              <w:spacing w:before="20"/>
              <w:jc w:val="left"/>
              <w:rPr>
                <w:rFonts w:hint="eastAsia" w:ascii="宋体" w:hAnsi="宋体" w:cs="宋体"/>
                <w:sz w:val="21"/>
                <w:szCs w:val="21"/>
                <w:highlight w:val="none"/>
              </w:rPr>
            </w:pPr>
            <w:r>
              <w:rPr>
                <w:rFonts w:hint="eastAsia" w:ascii="宋体" w:hAnsi="宋体" w:cs="宋体"/>
                <w:sz w:val="21"/>
                <w:szCs w:val="21"/>
                <w:highlight w:val="none"/>
              </w:rPr>
              <w:t>2.培训方式与考核（1分）：方案中明确现场实操培训、集中培训等培训方式，以及培训后考核标准（考核合格作为验收条件之一）的，得1分；未明确载明的，不得分。</w:t>
            </w:r>
          </w:p>
          <w:p w14:paraId="1C399706">
            <w:pPr>
              <w:spacing w:before="20"/>
              <w:jc w:val="left"/>
              <w:rPr>
                <w:rFonts w:hint="eastAsia" w:ascii="宋体" w:hAnsi="宋体" w:cs="宋体"/>
                <w:sz w:val="21"/>
                <w:szCs w:val="21"/>
                <w:highlight w:val="none"/>
              </w:rPr>
            </w:pPr>
            <w:r>
              <w:rPr>
                <w:rFonts w:hint="eastAsia" w:ascii="宋体" w:hAnsi="宋体" w:cs="宋体"/>
                <w:sz w:val="21"/>
                <w:szCs w:val="21"/>
                <w:highlight w:val="none"/>
              </w:rPr>
              <w:t>3.培训师资、资料与复训支持（1分）：方案中明确培训师资（设备原厂或授权专业培训人员），承诺提供操作手册、培训视频等培训资料，并承诺质保期内每年提供不少于1次复训的，得1分；未明确载明的，不得分。</w:t>
            </w:r>
          </w:p>
          <w:p w14:paraId="3EBFCAAB">
            <w:pPr>
              <w:spacing w:before="20"/>
              <w:jc w:val="left"/>
              <w:rPr>
                <w:rFonts w:hint="eastAsia" w:ascii="宋体" w:hAnsi="宋体" w:cs="宋体"/>
                <w:sz w:val="21"/>
                <w:szCs w:val="21"/>
                <w:highlight w:val="none"/>
              </w:rPr>
            </w:pPr>
            <w:r>
              <w:rPr>
                <w:rFonts w:hint="eastAsia" w:ascii="宋体" w:hAnsi="宋体" w:cs="宋体"/>
                <w:sz w:val="21"/>
                <w:szCs w:val="21"/>
                <w:highlight w:val="none"/>
              </w:rPr>
              <w:t>（上述各项须在投标文件中以培训方案形式提交，未提交或内容不完整的，对应项不得分。）</w:t>
            </w:r>
          </w:p>
        </w:tc>
      </w:tr>
    </w:tbl>
    <w:p w14:paraId="5FAD07EA">
      <w:pPr>
        <w:keepNext/>
        <w:spacing w:line="520" w:lineRule="exact"/>
        <w:jc w:val="center"/>
        <w:outlineLvl w:val="0"/>
        <w:rPr>
          <w:rFonts w:hint="eastAsia" w:ascii="黑体" w:eastAsia="黑体"/>
          <w:bCs/>
          <w:color w:val="000000"/>
          <w:sz w:val="44"/>
          <w:szCs w:val="28"/>
        </w:rPr>
      </w:pPr>
    </w:p>
    <w:p w14:paraId="16BB9C46">
      <w:pPr>
        <w:keepNext/>
        <w:spacing w:line="520" w:lineRule="exact"/>
        <w:jc w:val="center"/>
        <w:outlineLvl w:val="0"/>
        <w:rPr>
          <w:rFonts w:hint="eastAsia" w:ascii="黑体" w:eastAsia="黑体"/>
          <w:bCs/>
          <w:color w:val="000000"/>
          <w:sz w:val="44"/>
          <w:szCs w:val="28"/>
        </w:rPr>
      </w:pPr>
      <w:r>
        <w:rPr>
          <w:rFonts w:hint="eastAsia" w:ascii="黑体" w:eastAsia="黑体"/>
          <w:bCs/>
          <w:color w:val="000000"/>
          <w:sz w:val="44"/>
          <w:szCs w:val="28"/>
        </w:rPr>
        <w:br w:type="page"/>
      </w:r>
      <w:bookmarkStart w:id="195" w:name="_Toc8800"/>
      <w:r>
        <w:rPr>
          <w:rFonts w:hint="eastAsia" w:ascii="黑体" w:eastAsia="黑体"/>
          <w:color w:val="000000"/>
          <w:sz w:val="44"/>
          <w:szCs w:val="44"/>
        </w:rPr>
        <w:t>第六章投标</w:t>
      </w:r>
      <w:bookmarkEnd w:id="190"/>
      <w:bookmarkEnd w:id="191"/>
      <w:bookmarkEnd w:id="193"/>
      <w:r>
        <w:rPr>
          <w:rFonts w:hint="eastAsia" w:ascii="黑体" w:eastAsia="黑体"/>
          <w:color w:val="000000"/>
          <w:sz w:val="44"/>
          <w:szCs w:val="44"/>
        </w:rPr>
        <w:t>文件格式</w:t>
      </w:r>
      <w:bookmarkEnd w:id="195"/>
    </w:p>
    <w:p w14:paraId="2A984392">
      <w:pPr>
        <w:spacing w:line="520" w:lineRule="exact"/>
        <w:jc w:val="center"/>
        <w:rPr>
          <w:rFonts w:hint="eastAsia" w:ascii="宋体" w:hAnsi="宋体"/>
          <w:b/>
          <w:color w:val="000000"/>
          <w:sz w:val="72"/>
          <w:szCs w:val="21"/>
        </w:rPr>
      </w:pPr>
      <w:bookmarkStart w:id="196" w:name="_Hlt26955039"/>
      <w:bookmarkEnd w:id="196"/>
      <w:bookmarkStart w:id="197" w:name="_Hlt26671244"/>
      <w:bookmarkEnd w:id="197"/>
      <w:bookmarkStart w:id="198" w:name="_Toc49090576"/>
      <w:bookmarkStart w:id="199" w:name="_Toc26554094"/>
      <w:bookmarkStart w:id="200" w:name="_Toc120614282"/>
    </w:p>
    <w:p w14:paraId="1354BC5D">
      <w:pPr>
        <w:jc w:val="center"/>
        <w:rPr>
          <w:rFonts w:hint="eastAsia" w:ascii="宋体" w:hAnsi="Arial" w:cs="宋体"/>
          <w:b/>
          <w:bCs/>
          <w:kern w:val="0"/>
          <w:sz w:val="72"/>
          <w:szCs w:val="72"/>
          <w:lang w:val="zh-CN"/>
        </w:rPr>
      </w:pPr>
      <w:r>
        <w:rPr>
          <w:rFonts w:hint="eastAsia" w:ascii="宋体" w:hAnsi="Arial" w:cs="宋体"/>
          <w:b/>
          <w:bCs/>
          <w:kern w:val="0"/>
          <w:sz w:val="72"/>
          <w:szCs w:val="72"/>
          <w:lang w:val="zh-CN"/>
        </w:rPr>
        <w:t>投标文件</w:t>
      </w:r>
    </w:p>
    <w:p w14:paraId="4E409ACE">
      <w:pPr>
        <w:spacing w:line="520" w:lineRule="exact"/>
        <w:jc w:val="center"/>
        <w:rPr>
          <w:rFonts w:hint="eastAsia" w:ascii="宋体" w:hAnsi="宋体"/>
          <w:b/>
          <w:color w:val="000000"/>
          <w:sz w:val="36"/>
          <w:szCs w:val="21"/>
        </w:rPr>
      </w:pPr>
    </w:p>
    <w:p w14:paraId="179FD99D">
      <w:pPr>
        <w:spacing w:line="520" w:lineRule="exact"/>
        <w:jc w:val="center"/>
        <w:rPr>
          <w:rFonts w:hint="eastAsia" w:ascii="宋体" w:hAnsi="宋体"/>
          <w:b/>
          <w:color w:val="000000"/>
          <w:sz w:val="36"/>
          <w:szCs w:val="21"/>
        </w:rPr>
      </w:pPr>
    </w:p>
    <w:p w14:paraId="7AFD0EF5">
      <w:pPr>
        <w:spacing w:line="520" w:lineRule="exact"/>
        <w:jc w:val="center"/>
        <w:rPr>
          <w:rFonts w:hint="eastAsia" w:ascii="宋体" w:hAnsi="宋体"/>
          <w:b/>
          <w:color w:val="000000"/>
          <w:sz w:val="36"/>
          <w:szCs w:val="21"/>
        </w:rPr>
      </w:pPr>
    </w:p>
    <w:p w14:paraId="06426B9A">
      <w:pPr>
        <w:spacing w:line="520" w:lineRule="exact"/>
        <w:ind w:firstLine="1080" w:firstLineChars="300"/>
        <w:rPr>
          <w:rFonts w:hint="eastAsia" w:ascii="宋体" w:hAnsi="宋体"/>
          <w:b/>
          <w:color w:val="000000"/>
          <w:sz w:val="36"/>
          <w:szCs w:val="21"/>
        </w:rPr>
      </w:pPr>
      <w:r>
        <w:rPr>
          <w:rFonts w:hint="eastAsia" w:ascii="宋体" w:hAnsi="宋体"/>
          <w:b/>
          <w:color w:val="000000"/>
          <w:sz w:val="36"/>
          <w:szCs w:val="21"/>
        </w:rPr>
        <w:t>项目名称：</w:t>
      </w:r>
    </w:p>
    <w:p w14:paraId="41958E61">
      <w:pPr>
        <w:spacing w:line="520" w:lineRule="exact"/>
        <w:ind w:firstLine="1080" w:firstLineChars="300"/>
        <w:rPr>
          <w:rFonts w:hint="eastAsia" w:ascii="宋体" w:hAnsi="宋体"/>
          <w:b/>
          <w:color w:val="000000"/>
          <w:sz w:val="36"/>
          <w:szCs w:val="21"/>
          <w:u w:val="single"/>
        </w:rPr>
      </w:pPr>
      <w:r>
        <w:rPr>
          <w:rFonts w:hint="eastAsia" w:ascii="宋体" w:hAnsi="宋体"/>
          <w:b/>
          <w:color w:val="000000"/>
          <w:sz w:val="36"/>
          <w:szCs w:val="21"/>
        </w:rPr>
        <w:t>项目编号：</w:t>
      </w:r>
    </w:p>
    <w:p w14:paraId="0CFD864E">
      <w:pPr>
        <w:spacing w:line="520" w:lineRule="exact"/>
        <w:rPr>
          <w:rFonts w:hint="eastAsia" w:ascii="宋体" w:hAnsi="宋体"/>
          <w:b/>
          <w:color w:val="000000"/>
          <w:sz w:val="36"/>
          <w:szCs w:val="21"/>
          <w:u w:val="single"/>
        </w:rPr>
      </w:pPr>
      <w:r>
        <w:rPr>
          <w:rFonts w:hint="eastAsia" w:ascii="宋体" w:hAnsi="宋体"/>
          <w:b/>
          <w:color w:val="000000"/>
          <w:sz w:val="36"/>
          <w:szCs w:val="21"/>
        </w:rPr>
        <w:t>投标人名称：</w:t>
      </w:r>
      <w:r>
        <w:rPr>
          <w:rFonts w:hint="eastAsia" w:ascii="宋体" w:hAnsi="宋体"/>
          <w:b/>
          <w:color w:val="000000"/>
          <w:sz w:val="36"/>
          <w:szCs w:val="21"/>
          <w:u w:val="single"/>
        </w:rPr>
        <w:t>（加盖CA电子公章）</w:t>
      </w:r>
    </w:p>
    <w:p w14:paraId="52422F53">
      <w:pPr>
        <w:spacing w:line="520" w:lineRule="exact"/>
        <w:rPr>
          <w:rFonts w:hint="eastAsia" w:ascii="宋体" w:hAnsi="宋体"/>
          <w:b/>
          <w:color w:val="000000"/>
          <w:sz w:val="36"/>
          <w:szCs w:val="21"/>
          <w:u w:val="single"/>
        </w:rPr>
      </w:pPr>
      <w:r>
        <w:rPr>
          <w:rFonts w:hint="eastAsia" w:ascii="宋体" w:hAnsi="宋体"/>
          <w:b/>
          <w:color w:val="000000"/>
          <w:sz w:val="36"/>
          <w:szCs w:val="21"/>
        </w:rPr>
        <w:t>日期：</w:t>
      </w:r>
    </w:p>
    <w:p w14:paraId="7B985EDE">
      <w:pPr>
        <w:spacing w:line="520" w:lineRule="exact"/>
        <w:jc w:val="center"/>
        <w:rPr>
          <w:rFonts w:hint="eastAsia" w:ascii="宋体" w:hAnsi="宋体"/>
          <w:b/>
          <w:bCs/>
          <w:color w:val="000000"/>
          <w:sz w:val="32"/>
          <w:szCs w:val="32"/>
        </w:rPr>
      </w:pPr>
    </w:p>
    <w:p w14:paraId="60AD54AD">
      <w:pPr>
        <w:spacing w:line="520" w:lineRule="exact"/>
        <w:jc w:val="center"/>
        <w:rPr>
          <w:rFonts w:hint="eastAsia" w:ascii="宋体" w:hAnsi="宋体"/>
          <w:b/>
          <w:bCs/>
          <w:color w:val="000000"/>
          <w:sz w:val="32"/>
          <w:szCs w:val="32"/>
        </w:rPr>
      </w:pPr>
    </w:p>
    <w:p w14:paraId="6A9693E2">
      <w:pPr>
        <w:spacing w:line="520" w:lineRule="exact"/>
        <w:jc w:val="center"/>
        <w:rPr>
          <w:rFonts w:hint="eastAsia" w:ascii="宋体" w:hAnsi="宋体"/>
          <w:b/>
          <w:bCs/>
          <w:color w:val="000000"/>
          <w:sz w:val="32"/>
          <w:szCs w:val="32"/>
        </w:rPr>
      </w:pPr>
    </w:p>
    <w:p w14:paraId="05998EDF">
      <w:pPr>
        <w:spacing w:line="520" w:lineRule="exact"/>
        <w:jc w:val="center"/>
        <w:rPr>
          <w:rFonts w:hint="eastAsia" w:ascii="宋体" w:hAnsi="宋体"/>
          <w:b/>
          <w:bCs/>
          <w:color w:val="000000"/>
          <w:sz w:val="32"/>
          <w:szCs w:val="32"/>
        </w:rPr>
      </w:pPr>
    </w:p>
    <w:p w14:paraId="60F514EA">
      <w:pPr>
        <w:spacing w:line="520" w:lineRule="exact"/>
        <w:jc w:val="center"/>
        <w:rPr>
          <w:rFonts w:hint="eastAsia" w:ascii="宋体" w:hAnsi="宋体"/>
          <w:b/>
          <w:bCs/>
          <w:color w:val="000000"/>
          <w:sz w:val="32"/>
          <w:szCs w:val="32"/>
        </w:rPr>
      </w:pPr>
    </w:p>
    <w:p w14:paraId="30870D02">
      <w:pPr>
        <w:spacing w:line="520" w:lineRule="exact"/>
        <w:jc w:val="center"/>
        <w:rPr>
          <w:rFonts w:hint="eastAsia" w:ascii="宋体" w:hAnsi="宋体"/>
          <w:b/>
          <w:bCs/>
          <w:color w:val="000000"/>
          <w:sz w:val="32"/>
          <w:szCs w:val="32"/>
        </w:rPr>
      </w:pPr>
    </w:p>
    <w:p w14:paraId="37156972">
      <w:pPr>
        <w:spacing w:line="520" w:lineRule="exact"/>
        <w:jc w:val="center"/>
        <w:rPr>
          <w:rFonts w:hint="eastAsia" w:ascii="宋体" w:hAnsi="宋体"/>
          <w:b/>
          <w:bCs/>
          <w:color w:val="000000"/>
          <w:sz w:val="32"/>
          <w:szCs w:val="32"/>
        </w:rPr>
      </w:pPr>
    </w:p>
    <w:p w14:paraId="1304F2ED">
      <w:pPr>
        <w:spacing w:line="520" w:lineRule="exact"/>
        <w:jc w:val="center"/>
        <w:rPr>
          <w:rFonts w:hint="eastAsia" w:ascii="宋体" w:hAnsi="宋体"/>
          <w:b/>
          <w:bCs/>
          <w:sz w:val="32"/>
          <w:szCs w:val="32"/>
        </w:rPr>
      </w:pPr>
      <w:r>
        <w:rPr>
          <w:rFonts w:hint="eastAsia" w:ascii="宋体" w:hAnsi="宋体"/>
          <w:b/>
          <w:bCs/>
          <w:sz w:val="32"/>
          <w:szCs w:val="32"/>
        </w:rPr>
        <w:br w:type="page"/>
      </w:r>
      <w:r>
        <w:rPr>
          <w:rFonts w:hint="eastAsia" w:ascii="宋体" w:hAnsi="宋体"/>
          <w:b/>
          <w:bCs/>
          <w:sz w:val="32"/>
          <w:szCs w:val="32"/>
        </w:rPr>
        <w:t>投标文件的</w:t>
      </w:r>
      <w:r>
        <w:rPr>
          <w:rFonts w:ascii="宋体" w:hAnsi="宋体"/>
          <w:b/>
          <w:bCs/>
          <w:sz w:val="32"/>
          <w:szCs w:val="32"/>
        </w:rPr>
        <w:t>组成</w:t>
      </w:r>
    </w:p>
    <w:p w14:paraId="103395F9">
      <w:pPr>
        <w:spacing w:line="520" w:lineRule="exact"/>
        <w:jc w:val="center"/>
        <w:rPr>
          <w:rFonts w:hint="eastAsia" w:ascii="宋体" w:hAnsi="宋体"/>
          <w:b/>
          <w:bCs/>
          <w:sz w:val="32"/>
          <w:szCs w:val="32"/>
        </w:rPr>
      </w:pPr>
    </w:p>
    <w:p w14:paraId="2372695A">
      <w:pPr>
        <w:spacing w:line="520" w:lineRule="exact"/>
        <w:ind w:left="480"/>
        <w:rPr>
          <w:rFonts w:ascii="宋体" w:hAnsi="宋体"/>
          <w:b/>
          <w:sz w:val="24"/>
          <w:szCs w:val="21"/>
        </w:rPr>
      </w:pPr>
      <w:r>
        <w:rPr>
          <w:rFonts w:hint="eastAsia" w:ascii="宋体" w:hAnsi="宋体"/>
          <w:b/>
          <w:sz w:val="24"/>
          <w:szCs w:val="21"/>
        </w:rPr>
        <w:t>一、基本目录</w:t>
      </w:r>
    </w:p>
    <w:p w14:paraId="726EC111">
      <w:pPr>
        <w:spacing w:line="520" w:lineRule="exact"/>
        <w:ind w:left="480"/>
        <w:rPr>
          <w:rFonts w:hint="eastAsia" w:ascii="宋体" w:hAnsi="宋体"/>
          <w:sz w:val="24"/>
          <w:szCs w:val="21"/>
        </w:rPr>
      </w:pPr>
      <w:r>
        <w:rPr>
          <w:rFonts w:ascii="宋体" w:hAnsi="宋体"/>
          <w:sz w:val="24"/>
          <w:szCs w:val="21"/>
        </w:rPr>
        <w:t>1.</w:t>
      </w:r>
      <w:r>
        <w:rPr>
          <w:rFonts w:hint="eastAsia" w:ascii="宋体" w:hAnsi="宋体"/>
          <w:sz w:val="24"/>
          <w:szCs w:val="21"/>
        </w:rPr>
        <w:t>开标一览表（格式见附件</w:t>
      </w:r>
      <w:r>
        <w:rPr>
          <w:rFonts w:ascii="宋体" w:hAnsi="宋体"/>
          <w:sz w:val="24"/>
          <w:szCs w:val="21"/>
        </w:rPr>
        <w:t>1</w:t>
      </w:r>
      <w:r>
        <w:rPr>
          <w:rFonts w:hint="eastAsia" w:ascii="宋体" w:hAnsi="宋体"/>
          <w:sz w:val="24"/>
          <w:szCs w:val="21"/>
        </w:rPr>
        <w:t>）</w:t>
      </w:r>
    </w:p>
    <w:p w14:paraId="51FA400F">
      <w:pPr>
        <w:spacing w:line="520" w:lineRule="exact"/>
        <w:ind w:left="480"/>
        <w:rPr>
          <w:rFonts w:ascii="宋体" w:hAnsi="宋体"/>
          <w:sz w:val="24"/>
          <w:szCs w:val="21"/>
        </w:rPr>
      </w:pPr>
      <w:r>
        <w:rPr>
          <w:rFonts w:ascii="宋体" w:hAnsi="宋体"/>
          <w:sz w:val="24"/>
          <w:szCs w:val="21"/>
        </w:rPr>
        <w:t>2.</w:t>
      </w:r>
      <w:r>
        <w:rPr>
          <w:rFonts w:hint="eastAsia" w:ascii="宋体" w:hAnsi="宋体"/>
          <w:sz w:val="24"/>
          <w:szCs w:val="21"/>
        </w:rPr>
        <w:t>投标分项报价表（格式见</w:t>
      </w:r>
      <w:r>
        <w:rPr>
          <w:rFonts w:ascii="宋体" w:hAnsi="宋体"/>
          <w:sz w:val="24"/>
          <w:szCs w:val="21"/>
        </w:rPr>
        <w:t>附件2</w:t>
      </w:r>
      <w:r>
        <w:rPr>
          <w:rFonts w:hint="eastAsia" w:ascii="宋体" w:hAnsi="宋体"/>
          <w:sz w:val="24"/>
          <w:szCs w:val="21"/>
        </w:rPr>
        <w:t>）</w:t>
      </w:r>
    </w:p>
    <w:p w14:paraId="66C67C9E">
      <w:pPr>
        <w:spacing w:line="520" w:lineRule="exact"/>
        <w:ind w:left="480"/>
        <w:rPr>
          <w:rFonts w:ascii="宋体" w:hAnsi="宋体"/>
          <w:sz w:val="24"/>
          <w:szCs w:val="21"/>
        </w:rPr>
      </w:pPr>
      <w:r>
        <w:rPr>
          <w:rFonts w:ascii="宋体" w:hAnsi="宋体"/>
          <w:sz w:val="24"/>
          <w:szCs w:val="21"/>
        </w:rPr>
        <w:t>3.</w:t>
      </w:r>
      <w:r>
        <w:rPr>
          <w:rFonts w:hint="eastAsia" w:ascii="宋体" w:hAnsi="宋体"/>
          <w:sz w:val="24"/>
          <w:szCs w:val="21"/>
        </w:rPr>
        <w:t>技术要求响应及偏离表（格式见</w:t>
      </w:r>
      <w:r>
        <w:rPr>
          <w:rFonts w:ascii="宋体" w:hAnsi="宋体"/>
          <w:sz w:val="24"/>
          <w:szCs w:val="21"/>
        </w:rPr>
        <w:t>附件3</w:t>
      </w:r>
      <w:r>
        <w:rPr>
          <w:rFonts w:hint="eastAsia" w:ascii="宋体" w:hAnsi="宋体"/>
          <w:sz w:val="24"/>
          <w:szCs w:val="21"/>
        </w:rPr>
        <w:t>）</w:t>
      </w:r>
    </w:p>
    <w:p w14:paraId="7A444B51">
      <w:pPr>
        <w:spacing w:line="520" w:lineRule="exact"/>
        <w:ind w:firstLine="480" w:firstLineChars="200"/>
        <w:rPr>
          <w:rFonts w:ascii="宋体" w:hAnsi="宋体"/>
          <w:sz w:val="24"/>
          <w:szCs w:val="21"/>
        </w:rPr>
      </w:pPr>
      <w:r>
        <w:rPr>
          <w:rFonts w:ascii="宋体" w:hAnsi="宋体"/>
          <w:sz w:val="24"/>
          <w:szCs w:val="21"/>
        </w:rPr>
        <w:t>4.</w:t>
      </w:r>
      <w:r>
        <w:rPr>
          <w:rFonts w:hint="eastAsia" w:ascii="宋体" w:hAnsi="宋体"/>
          <w:sz w:val="24"/>
          <w:szCs w:val="21"/>
        </w:rPr>
        <w:t>商务要求响应及偏离表（格式见</w:t>
      </w:r>
      <w:r>
        <w:rPr>
          <w:rFonts w:ascii="宋体" w:hAnsi="宋体"/>
          <w:sz w:val="24"/>
          <w:szCs w:val="21"/>
        </w:rPr>
        <w:t>附件4</w:t>
      </w:r>
      <w:r>
        <w:rPr>
          <w:rFonts w:hint="eastAsia" w:ascii="宋体" w:hAnsi="宋体"/>
          <w:sz w:val="24"/>
          <w:szCs w:val="21"/>
        </w:rPr>
        <w:t>）</w:t>
      </w:r>
    </w:p>
    <w:p w14:paraId="2E15147B">
      <w:pPr>
        <w:spacing w:line="52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14:paraId="2A3C53E9">
      <w:pPr>
        <w:spacing w:line="520" w:lineRule="exact"/>
        <w:ind w:left="480"/>
        <w:rPr>
          <w:rFonts w:hint="eastAsia"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p>
    <w:p w14:paraId="7E0AC9C7">
      <w:pPr>
        <w:spacing w:line="520" w:lineRule="exact"/>
        <w:ind w:left="480"/>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sz w:val="24"/>
          <w:szCs w:val="21"/>
        </w:rPr>
        <w:t>上一年度的财务状况报告（投标人成立不满一年无需提供）</w:t>
      </w:r>
    </w:p>
    <w:p w14:paraId="41DCF9D0">
      <w:pPr>
        <w:spacing w:line="520" w:lineRule="exact"/>
        <w:ind w:left="480"/>
        <w:rPr>
          <w:rFonts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依法缴纳税收和社会保障资金的相关材料（提供提交投标文件截止时间</w:t>
      </w:r>
    </w:p>
    <w:p w14:paraId="4B971209">
      <w:pPr>
        <w:spacing w:line="520" w:lineRule="exact"/>
        <w:rPr>
          <w:rFonts w:hint="eastAsia" w:ascii="宋体" w:hAnsi="宋体"/>
          <w:sz w:val="24"/>
          <w:szCs w:val="21"/>
        </w:rPr>
      </w:pPr>
      <w:r>
        <w:rPr>
          <w:rFonts w:hint="eastAsia" w:ascii="宋体" w:hAnsi="宋体"/>
          <w:sz w:val="24"/>
          <w:szCs w:val="21"/>
        </w:rPr>
        <w:t>前一年内至少一个月依法缴纳税收及缴纳社会保障资金的证明材料。投标人依法享受缓缴、免缴税收、社会保障资金的提供证明材料。）</w:t>
      </w:r>
    </w:p>
    <w:p w14:paraId="748ABA3F">
      <w:pPr>
        <w:spacing w:line="520" w:lineRule="exact"/>
        <w:ind w:left="480"/>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具备履行合同所必需的设备和专业技术能力的书面声明（格式见</w:t>
      </w:r>
      <w:r>
        <w:rPr>
          <w:rFonts w:ascii="宋体" w:hAnsi="宋体"/>
          <w:sz w:val="24"/>
          <w:szCs w:val="21"/>
        </w:rPr>
        <w:t>附件5</w:t>
      </w:r>
      <w:r>
        <w:rPr>
          <w:rFonts w:hint="eastAsia" w:ascii="宋体" w:hAnsi="宋体"/>
          <w:sz w:val="24"/>
          <w:szCs w:val="21"/>
        </w:rPr>
        <w:t>）</w:t>
      </w:r>
    </w:p>
    <w:p w14:paraId="0E7854B3">
      <w:pPr>
        <w:spacing w:line="520" w:lineRule="exact"/>
        <w:ind w:left="480"/>
        <w:rPr>
          <w:rFonts w:ascii="宋体" w:hAnsi="宋体"/>
          <w:sz w:val="24"/>
          <w:szCs w:val="21"/>
        </w:rPr>
      </w:pPr>
      <w:r>
        <w:rPr>
          <w:rFonts w:hint="eastAsia" w:ascii="宋体" w:hAnsi="宋体"/>
          <w:sz w:val="24"/>
          <w:szCs w:val="21"/>
        </w:rPr>
        <w:t>5.参加政府采购活动前3年内在经营活动中没有重大违法记录的书面声</w:t>
      </w:r>
    </w:p>
    <w:p w14:paraId="554AA08E">
      <w:pPr>
        <w:spacing w:line="520" w:lineRule="exact"/>
        <w:rPr>
          <w:rFonts w:hint="eastAsia" w:ascii="宋体" w:hAnsi="宋体"/>
          <w:sz w:val="24"/>
          <w:szCs w:val="21"/>
        </w:rPr>
      </w:pPr>
      <w:r>
        <w:rPr>
          <w:rFonts w:hint="eastAsia" w:ascii="宋体" w:hAnsi="宋体"/>
          <w:sz w:val="24"/>
          <w:szCs w:val="21"/>
        </w:rPr>
        <w:t>明（格式见</w:t>
      </w:r>
      <w:r>
        <w:rPr>
          <w:rFonts w:ascii="宋体" w:hAnsi="宋体"/>
          <w:sz w:val="24"/>
          <w:szCs w:val="21"/>
        </w:rPr>
        <w:t>附件6</w:t>
      </w:r>
      <w:r>
        <w:rPr>
          <w:rFonts w:hint="eastAsia" w:ascii="宋体" w:hAnsi="宋体"/>
          <w:sz w:val="24"/>
          <w:szCs w:val="21"/>
        </w:rPr>
        <w:t>）</w:t>
      </w:r>
    </w:p>
    <w:p w14:paraId="275F144B">
      <w:pPr>
        <w:spacing w:line="520" w:lineRule="exact"/>
        <w:ind w:firstLine="480" w:firstLineChars="200"/>
        <w:rPr>
          <w:rFonts w:ascii="宋体" w:hAnsi="宋体"/>
          <w:sz w:val="24"/>
          <w:szCs w:val="21"/>
        </w:rPr>
      </w:pPr>
      <w:r>
        <w:rPr>
          <w:rFonts w:hint="eastAsia" w:ascii="宋体" w:hAnsi="宋体"/>
          <w:sz w:val="24"/>
          <w:szCs w:val="21"/>
        </w:rPr>
        <w:t>6</w:t>
      </w:r>
      <w:r>
        <w:rPr>
          <w:rFonts w:ascii="宋体" w:hAnsi="宋体"/>
          <w:sz w:val="24"/>
          <w:szCs w:val="21"/>
        </w:rPr>
        <w:t>.</w:t>
      </w:r>
      <w:r>
        <w:rPr>
          <w:rFonts w:hint="eastAsia" w:ascii="宋体" w:hAnsi="宋体"/>
          <w:sz w:val="24"/>
          <w:szCs w:val="21"/>
        </w:rPr>
        <w:t>特定资格要求的证明文件（项目对投标人</w:t>
      </w:r>
      <w:r>
        <w:rPr>
          <w:rFonts w:ascii="宋体" w:hAnsi="宋体"/>
          <w:sz w:val="24"/>
          <w:szCs w:val="21"/>
        </w:rPr>
        <w:t>做出特定资格要求的</w:t>
      </w:r>
      <w:r>
        <w:rPr>
          <w:rFonts w:hint="eastAsia" w:ascii="宋体" w:hAnsi="宋体"/>
          <w:sz w:val="24"/>
          <w:szCs w:val="21"/>
        </w:rPr>
        <w:t>，必须提供，详见招标公告）</w:t>
      </w:r>
    </w:p>
    <w:p w14:paraId="45CC4743">
      <w:pPr>
        <w:spacing w:line="520" w:lineRule="exact"/>
        <w:ind w:firstLine="480" w:firstLineChars="200"/>
        <w:rPr>
          <w:rFonts w:hint="eastAsia" w:ascii="宋体" w:hAnsi="宋体"/>
          <w:sz w:val="24"/>
          <w:szCs w:val="21"/>
        </w:rPr>
      </w:pPr>
      <w:r>
        <w:rPr>
          <w:rFonts w:hint="eastAsia" w:ascii="宋体" w:hAnsi="宋体"/>
          <w:sz w:val="24"/>
          <w:szCs w:val="21"/>
        </w:rPr>
        <w:t>7.</w:t>
      </w:r>
      <w:r>
        <w:rPr>
          <w:rFonts w:hint="eastAsia"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53557A2">
      <w:pPr>
        <w:spacing w:line="520" w:lineRule="exact"/>
        <w:ind w:firstLine="480" w:firstLineChars="200"/>
        <w:rPr>
          <w:rFonts w:hint="eastAsia" w:ascii="宋体" w:hAnsi="宋体"/>
          <w:sz w:val="24"/>
          <w:szCs w:val="21"/>
        </w:rPr>
      </w:pPr>
      <w:r>
        <w:rPr>
          <w:rFonts w:ascii="宋体" w:hAnsi="宋体"/>
          <w:sz w:val="24"/>
          <w:szCs w:val="21"/>
        </w:rPr>
        <w:t>8.</w:t>
      </w:r>
      <w:r>
        <w:rPr>
          <w:rFonts w:hint="eastAsia" w:ascii="宋体" w:hAnsi="宋体"/>
          <w:sz w:val="24"/>
          <w:szCs w:val="21"/>
        </w:rPr>
        <w:t>法人授权书（格式见附件</w:t>
      </w:r>
      <w:r>
        <w:rPr>
          <w:rFonts w:ascii="宋体" w:hAnsi="宋体"/>
          <w:sz w:val="24"/>
          <w:szCs w:val="21"/>
        </w:rPr>
        <w:t>7</w:t>
      </w:r>
      <w:r>
        <w:rPr>
          <w:rFonts w:hint="eastAsia" w:ascii="宋体" w:hAnsi="宋体"/>
          <w:sz w:val="24"/>
          <w:szCs w:val="21"/>
        </w:rPr>
        <w:t>）</w:t>
      </w:r>
    </w:p>
    <w:p w14:paraId="7A62BFE6">
      <w:pPr>
        <w:spacing w:line="520" w:lineRule="exact"/>
        <w:ind w:firstLine="480" w:firstLineChars="200"/>
        <w:rPr>
          <w:rFonts w:hint="eastAsia" w:ascii="宋体" w:hAnsi="宋体"/>
          <w:sz w:val="24"/>
          <w:szCs w:val="21"/>
        </w:rPr>
      </w:pPr>
      <w:r>
        <w:rPr>
          <w:rFonts w:ascii="宋体" w:hAnsi="宋体"/>
          <w:sz w:val="24"/>
          <w:szCs w:val="21"/>
        </w:rPr>
        <w:t>9.</w:t>
      </w:r>
      <w:r>
        <w:rPr>
          <w:rFonts w:hint="eastAsia" w:ascii="宋体" w:hAnsi="宋体"/>
          <w:sz w:val="24"/>
          <w:szCs w:val="21"/>
        </w:rPr>
        <w:t>投标函（格式见附件</w:t>
      </w:r>
      <w:r>
        <w:rPr>
          <w:rFonts w:ascii="宋体" w:hAnsi="宋体"/>
          <w:sz w:val="24"/>
          <w:szCs w:val="21"/>
        </w:rPr>
        <w:t>8</w:t>
      </w:r>
      <w:r>
        <w:rPr>
          <w:rFonts w:hint="eastAsia" w:ascii="宋体" w:hAnsi="宋体"/>
          <w:sz w:val="24"/>
          <w:szCs w:val="21"/>
        </w:rPr>
        <w:t>）</w:t>
      </w:r>
    </w:p>
    <w:p w14:paraId="69C2202A">
      <w:pPr>
        <w:spacing w:line="520" w:lineRule="exact"/>
        <w:ind w:firstLine="480" w:firstLineChars="200"/>
        <w:rPr>
          <w:rFonts w:hint="eastAsia" w:ascii="宋体" w:hAnsi="宋体"/>
          <w:sz w:val="24"/>
          <w:szCs w:val="21"/>
        </w:rPr>
      </w:pPr>
      <w:r>
        <w:rPr>
          <w:rFonts w:ascii="宋体" w:hAnsi="宋体"/>
          <w:sz w:val="24"/>
          <w:szCs w:val="21"/>
        </w:rPr>
        <w:t>10.</w:t>
      </w:r>
      <w:r>
        <w:rPr>
          <w:rFonts w:hint="eastAsia" w:ascii="宋体" w:hAnsi="宋体"/>
          <w:sz w:val="24"/>
          <w:szCs w:val="21"/>
        </w:rPr>
        <w:t>中小微企业声明函（如果本项目</w:t>
      </w:r>
      <w:r>
        <w:rPr>
          <w:rFonts w:ascii="宋体" w:hAnsi="宋体"/>
          <w:sz w:val="24"/>
          <w:szCs w:val="21"/>
        </w:rPr>
        <w:t>专门面向中小微型企业采购，则必须提供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附件9</w:t>
      </w:r>
      <w:r>
        <w:rPr>
          <w:rFonts w:hint="eastAsia" w:ascii="宋体" w:hAnsi="宋体"/>
          <w:sz w:val="24"/>
          <w:szCs w:val="21"/>
        </w:rPr>
        <w:t>）</w:t>
      </w:r>
    </w:p>
    <w:p w14:paraId="40DFA84B">
      <w:pPr>
        <w:spacing w:line="520" w:lineRule="exact"/>
        <w:ind w:firstLine="480" w:firstLineChars="200"/>
        <w:rPr>
          <w:rFonts w:hint="eastAsia" w:ascii="宋体" w:hAnsi="宋体"/>
          <w:sz w:val="24"/>
          <w:szCs w:val="21"/>
        </w:rPr>
      </w:pPr>
      <w:r>
        <w:rPr>
          <w:rFonts w:hint="eastAsia" w:ascii="宋体" w:hAnsi="宋体"/>
          <w:sz w:val="24"/>
          <w:szCs w:val="21"/>
        </w:rPr>
        <w:t>1</w:t>
      </w:r>
      <w:r>
        <w:rPr>
          <w:rFonts w:ascii="宋体" w:hAnsi="宋体"/>
          <w:sz w:val="24"/>
          <w:szCs w:val="21"/>
        </w:rPr>
        <w:t>1.</w:t>
      </w:r>
      <w:r>
        <w:rPr>
          <w:rFonts w:hint="eastAsia" w:ascii="宋体" w:hAnsi="宋体"/>
          <w:sz w:val="24"/>
          <w:szCs w:val="21"/>
        </w:rPr>
        <w:t>残疾人福利性单位声明函（如果本项目</w:t>
      </w:r>
      <w:r>
        <w:rPr>
          <w:rFonts w:ascii="宋体" w:hAnsi="宋体"/>
          <w:sz w:val="24"/>
          <w:szCs w:val="21"/>
        </w:rPr>
        <w:t>专门面向中小微型企业采购，</w:t>
      </w:r>
      <w:r>
        <w:rPr>
          <w:rFonts w:hint="eastAsia" w:ascii="宋体" w:hAnsi="宋体"/>
          <w:sz w:val="24"/>
          <w:szCs w:val="21"/>
        </w:rPr>
        <w:t>供应商为</w:t>
      </w:r>
      <w:r>
        <w:rPr>
          <w:rFonts w:ascii="宋体" w:hAnsi="宋体"/>
          <w:sz w:val="24"/>
          <w:szCs w:val="21"/>
        </w:rPr>
        <w:t>残疾人福利性单位并</w:t>
      </w:r>
      <w:r>
        <w:rPr>
          <w:rFonts w:hint="eastAsia" w:ascii="宋体" w:hAnsi="宋体"/>
          <w:sz w:val="24"/>
          <w:szCs w:val="21"/>
        </w:rPr>
        <w:t>提供本单位制造的货物，或者提供其他残疾人福利性单位制造的货物，</w:t>
      </w:r>
      <w:r>
        <w:rPr>
          <w:rFonts w:ascii="宋体" w:hAnsi="宋体"/>
          <w:sz w:val="24"/>
          <w:szCs w:val="21"/>
        </w:rPr>
        <w:t>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附件10</w:t>
      </w:r>
      <w:r>
        <w:rPr>
          <w:rFonts w:hint="eastAsia" w:ascii="宋体" w:hAnsi="宋体"/>
          <w:sz w:val="24"/>
          <w:szCs w:val="21"/>
        </w:rPr>
        <w:t>）</w:t>
      </w:r>
    </w:p>
    <w:p w14:paraId="270BEB56">
      <w:pPr>
        <w:spacing w:line="520" w:lineRule="exact"/>
        <w:ind w:firstLine="480" w:firstLineChars="200"/>
        <w:rPr>
          <w:rFonts w:hint="eastAsia" w:ascii="宋体" w:hAnsi="宋体"/>
          <w:sz w:val="24"/>
          <w:szCs w:val="21"/>
        </w:rPr>
      </w:pPr>
      <w:r>
        <w:rPr>
          <w:rFonts w:hint="eastAsia" w:ascii="宋体" w:hAnsi="宋体"/>
          <w:sz w:val="24"/>
          <w:szCs w:val="21"/>
        </w:rPr>
        <w:t>1</w:t>
      </w:r>
      <w:r>
        <w:rPr>
          <w:rFonts w:ascii="宋体" w:hAnsi="宋体"/>
          <w:sz w:val="24"/>
          <w:szCs w:val="21"/>
        </w:rPr>
        <w:t>2</w:t>
      </w:r>
      <w:r>
        <w:rPr>
          <w:rFonts w:hint="eastAsia" w:ascii="宋体" w:hAnsi="宋体"/>
          <w:sz w:val="24"/>
          <w:szCs w:val="21"/>
        </w:rPr>
        <w:t>.联合体协议（如果本项目接受联合体</w:t>
      </w:r>
      <w:r>
        <w:rPr>
          <w:rFonts w:ascii="宋体" w:hAnsi="宋体"/>
          <w:sz w:val="24"/>
          <w:szCs w:val="21"/>
        </w:rPr>
        <w:t>参加投标，</w:t>
      </w:r>
      <w:r>
        <w:rPr>
          <w:rFonts w:hint="eastAsia" w:ascii="宋体" w:hAnsi="宋体"/>
          <w:sz w:val="24"/>
          <w:szCs w:val="21"/>
        </w:rPr>
        <w:t>投标人是联合体的，</w:t>
      </w:r>
      <w:r>
        <w:rPr>
          <w:rFonts w:ascii="宋体" w:hAnsi="宋体"/>
          <w:sz w:val="24"/>
          <w:szCs w:val="21"/>
        </w:rPr>
        <w:t>则必须提供</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附件11</w:t>
      </w:r>
      <w:r>
        <w:rPr>
          <w:rFonts w:hint="eastAsia" w:ascii="宋体" w:hAnsi="宋体"/>
          <w:sz w:val="24"/>
          <w:szCs w:val="21"/>
        </w:rPr>
        <w:t>）</w:t>
      </w:r>
    </w:p>
    <w:p w14:paraId="2FD8986D">
      <w:pPr>
        <w:spacing w:line="520" w:lineRule="exact"/>
        <w:ind w:firstLine="480" w:firstLineChars="200"/>
        <w:rPr>
          <w:rFonts w:hint="eastAsia" w:ascii="宋体" w:hAnsi="宋体"/>
          <w:sz w:val="24"/>
          <w:szCs w:val="21"/>
        </w:rPr>
      </w:pPr>
      <w:r>
        <w:rPr>
          <w:rFonts w:hint="eastAsia" w:ascii="宋体" w:hAnsi="宋体"/>
          <w:sz w:val="24"/>
          <w:szCs w:val="21"/>
        </w:rPr>
        <w:t>总备注：上述“资格审查内容”中1—5条、8、9条投标人必须在投标文件中提供相关材料，否则作无效投标处理；6条如招标文件要求必须提供相关材料而未提供的，作无效投标处理。</w:t>
      </w:r>
    </w:p>
    <w:p w14:paraId="5B8D2780">
      <w:pPr>
        <w:spacing w:line="520" w:lineRule="exact"/>
        <w:ind w:left="480"/>
        <w:rPr>
          <w:rFonts w:hint="eastAsia"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65FC7582">
      <w:pPr>
        <w:spacing w:line="520" w:lineRule="exact"/>
        <w:ind w:firstLine="480" w:firstLineChars="200"/>
        <w:rPr>
          <w:rFonts w:hint="eastAsia" w:ascii="宋体" w:hAnsi="宋体"/>
          <w:sz w:val="24"/>
          <w:szCs w:val="21"/>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招标文件（含技术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w:t>
      </w:r>
      <w:r>
        <w:rPr>
          <w:rFonts w:hint="eastAsia" w:ascii="宋体" w:hAnsi="宋体"/>
          <w:b/>
          <w:bCs/>
          <w:sz w:val="24"/>
          <w:szCs w:val="21"/>
        </w:rPr>
        <w:t>加★号条款</w:t>
      </w:r>
      <w:r>
        <w:rPr>
          <w:rFonts w:ascii="宋体" w:hAnsi="宋体"/>
          <w:sz w:val="24"/>
          <w:szCs w:val="21"/>
        </w:rPr>
        <w:t>的实质性要求</w:t>
      </w:r>
      <w:r>
        <w:rPr>
          <w:rFonts w:hint="eastAsia" w:ascii="宋体" w:hAnsi="宋体"/>
          <w:sz w:val="24"/>
          <w:szCs w:val="21"/>
        </w:rPr>
        <w:t>逐条</w:t>
      </w:r>
      <w:r>
        <w:rPr>
          <w:rFonts w:ascii="宋体" w:hAnsi="宋体"/>
          <w:sz w:val="24"/>
          <w:szCs w:val="21"/>
        </w:rPr>
        <w:t>做出响应，并按照招标</w:t>
      </w:r>
      <w:r>
        <w:rPr>
          <w:rFonts w:hint="eastAsia" w:ascii="宋体" w:hAnsi="宋体"/>
          <w:sz w:val="24"/>
          <w:szCs w:val="21"/>
        </w:rPr>
        <w:t>文件</w:t>
      </w:r>
      <w:r>
        <w:rPr>
          <w:rFonts w:ascii="宋体" w:hAnsi="宋体"/>
          <w:sz w:val="24"/>
          <w:szCs w:val="21"/>
        </w:rPr>
        <w:t>要求提供</w:t>
      </w:r>
      <w:r>
        <w:rPr>
          <w:rFonts w:hint="eastAsia" w:ascii="宋体" w:hAnsi="宋体"/>
          <w:sz w:val="24"/>
          <w:szCs w:val="21"/>
        </w:rPr>
        <w:t>证明</w:t>
      </w:r>
      <w:r>
        <w:rPr>
          <w:rFonts w:ascii="宋体" w:hAnsi="宋体"/>
          <w:sz w:val="24"/>
          <w:szCs w:val="21"/>
        </w:rPr>
        <w:t>材料</w:t>
      </w:r>
      <w:r>
        <w:rPr>
          <w:rFonts w:hint="eastAsia" w:ascii="宋体" w:hAnsi="宋体"/>
          <w:sz w:val="24"/>
          <w:szCs w:val="21"/>
        </w:rPr>
        <w:t>，否则作无效投标处理。</w:t>
      </w:r>
    </w:p>
    <w:p w14:paraId="4C8F67D8">
      <w:pPr>
        <w:spacing w:line="520" w:lineRule="exact"/>
        <w:ind w:firstLine="480"/>
        <w:rPr>
          <w:rFonts w:ascii="宋体" w:hAnsi="宋体"/>
          <w:b/>
          <w:sz w:val="24"/>
          <w:szCs w:val="21"/>
        </w:rPr>
      </w:pPr>
      <w:r>
        <w:rPr>
          <w:rFonts w:hint="eastAsia" w:ascii="宋体" w:hAnsi="宋体"/>
          <w:b/>
          <w:sz w:val="24"/>
          <w:szCs w:val="21"/>
        </w:rPr>
        <w:t>四、价格</w:t>
      </w:r>
      <w:r>
        <w:rPr>
          <w:rFonts w:ascii="宋体" w:hAnsi="宋体"/>
          <w:b/>
          <w:sz w:val="24"/>
          <w:szCs w:val="21"/>
        </w:rPr>
        <w:t>扣除证明文件</w:t>
      </w:r>
    </w:p>
    <w:p w14:paraId="4087193A">
      <w:pPr>
        <w:spacing w:line="520" w:lineRule="exact"/>
        <w:ind w:firstLine="480" w:firstLineChars="200"/>
        <w:rPr>
          <w:rFonts w:hint="eastAsia" w:ascii="宋体" w:hAnsi="宋体"/>
          <w:sz w:val="24"/>
          <w:szCs w:val="21"/>
        </w:rPr>
      </w:pPr>
      <w:r>
        <w:rPr>
          <w:rFonts w:ascii="宋体" w:hAnsi="宋体"/>
          <w:sz w:val="24"/>
          <w:szCs w:val="21"/>
        </w:rPr>
        <w:t>1.</w:t>
      </w:r>
      <w:r>
        <w:rPr>
          <w:rFonts w:hint="eastAsia" w:ascii="宋体" w:hAnsi="宋体"/>
          <w:sz w:val="24"/>
          <w:szCs w:val="21"/>
        </w:rPr>
        <w:t>中小微企业声明函（</w:t>
      </w:r>
      <w:r>
        <w:rPr>
          <w:rFonts w:ascii="宋体" w:hAnsi="宋体"/>
          <w:sz w:val="24"/>
          <w:szCs w:val="21"/>
        </w:rPr>
        <w:t>格式</w:t>
      </w:r>
      <w:r>
        <w:rPr>
          <w:rFonts w:hint="eastAsia" w:ascii="宋体" w:hAnsi="宋体"/>
          <w:sz w:val="24"/>
          <w:szCs w:val="21"/>
        </w:rPr>
        <w:t>见</w:t>
      </w:r>
      <w:r>
        <w:rPr>
          <w:rFonts w:ascii="宋体" w:hAnsi="宋体"/>
          <w:sz w:val="24"/>
          <w:szCs w:val="21"/>
        </w:rPr>
        <w:t>附件9</w:t>
      </w:r>
      <w:r>
        <w:rPr>
          <w:rFonts w:hint="eastAsia" w:ascii="宋体" w:hAnsi="宋体"/>
          <w:sz w:val="24"/>
          <w:szCs w:val="21"/>
        </w:rPr>
        <w:t>）</w:t>
      </w:r>
    </w:p>
    <w:p w14:paraId="3798435C">
      <w:pPr>
        <w:spacing w:line="520" w:lineRule="exact"/>
        <w:ind w:firstLine="480" w:firstLineChars="200"/>
        <w:rPr>
          <w:rFonts w:hint="eastAsia" w:ascii="宋体" w:hAnsi="宋体"/>
          <w:sz w:val="24"/>
          <w:szCs w:val="21"/>
        </w:rPr>
      </w:pPr>
      <w:r>
        <w:rPr>
          <w:rFonts w:ascii="宋体" w:hAnsi="宋体"/>
          <w:sz w:val="24"/>
          <w:szCs w:val="21"/>
        </w:rPr>
        <w:t>2.</w:t>
      </w:r>
      <w:r>
        <w:rPr>
          <w:rFonts w:hint="eastAsia" w:ascii="宋体" w:hAnsi="宋体"/>
          <w:sz w:val="24"/>
          <w:szCs w:val="21"/>
        </w:rPr>
        <w:t>残疾人福利性单位声明函（</w:t>
      </w:r>
      <w:r>
        <w:rPr>
          <w:rFonts w:ascii="宋体" w:hAnsi="宋体"/>
          <w:sz w:val="24"/>
          <w:szCs w:val="21"/>
        </w:rPr>
        <w:t>格式</w:t>
      </w:r>
      <w:r>
        <w:rPr>
          <w:rFonts w:hint="eastAsia" w:ascii="宋体" w:hAnsi="宋体"/>
          <w:sz w:val="24"/>
          <w:szCs w:val="21"/>
        </w:rPr>
        <w:t>见</w:t>
      </w:r>
      <w:r>
        <w:rPr>
          <w:rFonts w:ascii="宋体" w:hAnsi="宋体"/>
          <w:sz w:val="24"/>
          <w:szCs w:val="21"/>
        </w:rPr>
        <w:t>附件10</w:t>
      </w:r>
      <w:r>
        <w:rPr>
          <w:rFonts w:hint="eastAsia" w:ascii="宋体" w:hAnsi="宋体"/>
          <w:sz w:val="24"/>
          <w:szCs w:val="21"/>
        </w:rPr>
        <w:t>）</w:t>
      </w:r>
    </w:p>
    <w:p w14:paraId="0AD23A5F">
      <w:pPr>
        <w:spacing w:line="520" w:lineRule="exact"/>
        <w:ind w:firstLine="480" w:firstLineChars="200"/>
        <w:rPr>
          <w:rFonts w:ascii="宋体" w:hAnsi="宋体"/>
          <w:sz w:val="24"/>
          <w:szCs w:val="21"/>
        </w:rPr>
      </w:pPr>
      <w:r>
        <w:rPr>
          <w:rFonts w:hint="eastAsia" w:ascii="宋体" w:hAnsi="宋体"/>
          <w:sz w:val="24"/>
          <w:szCs w:val="21"/>
        </w:rPr>
        <w:t>3.关于符合本国产品标准的声明函</w:t>
      </w:r>
    </w:p>
    <w:p w14:paraId="2A5617C7">
      <w:pPr>
        <w:spacing w:line="520" w:lineRule="exact"/>
        <w:ind w:left="480"/>
        <w:rPr>
          <w:rFonts w:ascii="宋体" w:hAnsi="宋体"/>
          <w:b/>
          <w:sz w:val="24"/>
          <w:szCs w:val="21"/>
        </w:rPr>
      </w:pPr>
    </w:p>
    <w:p w14:paraId="4C778AB8">
      <w:pPr>
        <w:spacing w:line="520" w:lineRule="exact"/>
        <w:rPr>
          <w:rFonts w:hint="eastAsia" w:eastAsia="仿宋_GB2312"/>
          <w:sz w:val="24"/>
          <w:szCs w:val="20"/>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1</w:t>
      </w:r>
      <w:r>
        <w:rPr>
          <w:rFonts w:hint="eastAsia" w:ascii="宋体" w:hAnsi="宋体"/>
          <w:b/>
          <w:sz w:val="24"/>
          <w:szCs w:val="24"/>
        </w:rPr>
        <w:t>开标一览表</w:t>
      </w:r>
    </w:p>
    <w:p w14:paraId="554D6B08">
      <w:pPr>
        <w:spacing w:line="520" w:lineRule="exact"/>
        <w:ind w:firstLine="482"/>
        <w:rPr>
          <w:rFonts w:hint="eastAsia" w:ascii="宋体" w:hAnsi="宋体"/>
          <w:sz w:val="24"/>
          <w:szCs w:val="24"/>
        </w:rPr>
      </w:pPr>
      <w:r>
        <w:rPr>
          <w:rFonts w:hint="eastAsia" w:ascii="宋体" w:hAnsi="宋体"/>
          <w:sz w:val="24"/>
          <w:szCs w:val="24"/>
        </w:rPr>
        <w:t>投标人全称（加盖CA电子签章）：</w:t>
      </w:r>
    </w:p>
    <w:p w14:paraId="64524701">
      <w:pPr>
        <w:spacing w:line="520" w:lineRule="exact"/>
        <w:ind w:firstLine="482"/>
        <w:rPr>
          <w:sz w:val="24"/>
          <w:szCs w:val="24"/>
        </w:rPr>
      </w:pPr>
      <w:r>
        <w:rPr>
          <w:rFonts w:hint="eastAsia" w:ascii="宋体" w:hAnsi="宋体"/>
          <w:sz w:val="24"/>
          <w:szCs w:val="24"/>
        </w:rPr>
        <w:t>项目名称：</w:t>
      </w:r>
    </w:p>
    <w:p w14:paraId="003D94A9">
      <w:pPr>
        <w:spacing w:line="520" w:lineRule="exact"/>
        <w:ind w:firstLine="482"/>
        <w:rPr>
          <w:rFonts w:hint="eastAsia" w:ascii="宋体" w:hAnsi="宋体"/>
          <w:sz w:val="24"/>
          <w:szCs w:val="24"/>
        </w:rPr>
      </w:pPr>
      <w:r>
        <w:rPr>
          <w:rFonts w:hint="eastAsia" w:ascii="宋体" w:hAnsi="宋体"/>
          <w:sz w:val="24"/>
          <w:szCs w:val="24"/>
        </w:rPr>
        <w:t>项目编号：</w:t>
      </w:r>
    </w:p>
    <w:p w14:paraId="5EB73913">
      <w:pPr>
        <w:spacing w:line="520" w:lineRule="exact"/>
        <w:ind w:firstLine="482"/>
        <w:rPr>
          <w:rFonts w:ascii="宋体" w:hAnsi="宋体"/>
          <w:sz w:val="24"/>
          <w:szCs w:val="24"/>
        </w:rPr>
      </w:pPr>
      <w:r>
        <w:rPr>
          <w:rFonts w:hint="eastAsia" w:ascii="宋体" w:hAnsi="宋体"/>
          <w:sz w:val="24"/>
          <w:szCs w:val="24"/>
        </w:rPr>
        <w:t>采购包号：</w:t>
      </w:r>
    </w:p>
    <w:tbl>
      <w:tblPr>
        <w:tblStyle w:val="43"/>
        <w:tblW w:w="0" w:type="auto"/>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0F50C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vAlign w:val="center"/>
          </w:tcPr>
          <w:p w14:paraId="7A9B6A52">
            <w:pPr>
              <w:spacing w:line="520" w:lineRule="exact"/>
              <w:rPr>
                <w:rFonts w:hint="eastAsia" w:ascii="宋体" w:hAnsi="宋体"/>
                <w:sz w:val="24"/>
                <w:szCs w:val="24"/>
              </w:rPr>
            </w:pPr>
            <w:r>
              <w:rPr>
                <w:rFonts w:hint="eastAsia" w:ascii="宋体" w:hAnsi="宋体"/>
                <w:sz w:val="24"/>
                <w:szCs w:val="24"/>
              </w:rPr>
              <w:t>投标总报价</w:t>
            </w:r>
          </w:p>
        </w:tc>
      </w:tr>
      <w:tr w14:paraId="548F3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vAlign w:val="center"/>
          </w:tcPr>
          <w:p w14:paraId="422CB711">
            <w:pPr>
              <w:adjustRightInd w:val="0"/>
              <w:spacing w:line="520" w:lineRule="exact"/>
              <w:jc w:val="left"/>
              <w:textAlignment w:val="baseline"/>
              <w:rPr>
                <w:rFonts w:hint="eastAsia" w:ascii="宋体" w:hAnsi="宋体"/>
                <w:sz w:val="24"/>
                <w:szCs w:val="21"/>
              </w:rPr>
            </w:pPr>
            <w:r>
              <w:rPr>
                <w:rFonts w:hint="eastAsia" w:ascii="宋体" w:hAnsi="宋体" w:cs="宋体"/>
                <w:kern w:val="0"/>
                <w:sz w:val="24"/>
                <w:szCs w:val="24"/>
              </w:rPr>
              <w:t>小写：（人民币：元）</w:t>
            </w:r>
          </w:p>
        </w:tc>
      </w:tr>
      <w:tr w14:paraId="0E10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vAlign w:val="center"/>
          </w:tcPr>
          <w:p w14:paraId="7B643FF0">
            <w:pPr>
              <w:adjustRightInd w:val="0"/>
              <w:snapToGrid w:val="0"/>
              <w:spacing w:line="520" w:lineRule="exact"/>
              <w:jc w:val="center"/>
              <w:rPr>
                <w:rFonts w:hint="eastAsia" w:ascii="宋体" w:hAnsi="宋体" w:cs="宋体"/>
                <w:sz w:val="24"/>
                <w:szCs w:val="24"/>
              </w:rPr>
            </w:pPr>
            <w:r>
              <w:rPr>
                <w:rFonts w:hint="eastAsia" w:ascii="宋体" w:hAnsi="宋体" w:cs="宋体"/>
                <w:sz w:val="24"/>
                <w:szCs w:val="24"/>
              </w:rPr>
              <w:t>核心产品品牌</w:t>
            </w:r>
          </w:p>
        </w:tc>
        <w:tc>
          <w:tcPr>
            <w:tcW w:w="6405" w:type="dxa"/>
            <w:vAlign w:val="center"/>
          </w:tcPr>
          <w:p w14:paraId="486B2262">
            <w:pPr>
              <w:adjustRightInd w:val="0"/>
              <w:spacing w:line="520" w:lineRule="exact"/>
              <w:jc w:val="left"/>
              <w:textAlignment w:val="baseline"/>
              <w:rPr>
                <w:rFonts w:hint="eastAsia" w:ascii="宋体" w:hAnsi="宋体" w:cs="宋体"/>
                <w:kern w:val="0"/>
                <w:sz w:val="24"/>
                <w:szCs w:val="24"/>
              </w:rPr>
            </w:pPr>
          </w:p>
        </w:tc>
      </w:tr>
    </w:tbl>
    <w:p w14:paraId="3E6D3F49">
      <w:pPr>
        <w:spacing w:line="520" w:lineRule="exact"/>
        <w:rPr>
          <w:rFonts w:ascii="宋体" w:hAnsi="宋体"/>
          <w:sz w:val="24"/>
          <w:szCs w:val="24"/>
        </w:rPr>
      </w:pPr>
    </w:p>
    <w:p w14:paraId="45E16F67">
      <w:pPr>
        <w:spacing w:line="520" w:lineRule="exact"/>
        <w:rPr>
          <w:rFonts w:ascii="宋体" w:hAnsi="宋体"/>
          <w:sz w:val="24"/>
          <w:szCs w:val="24"/>
        </w:rPr>
      </w:pPr>
    </w:p>
    <w:p w14:paraId="1B13E0D4">
      <w:pPr>
        <w:spacing w:line="520" w:lineRule="exact"/>
        <w:rPr>
          <w:rFonts w:hint="eastAsia" w:ascii="宋体" w:hAnsi="宋体"/>
          <w:sz w:val="24"/>
          <w:szCs w:val="24"/>
        </w:rPr>
      </w:pPr>
    </w:p>
    <w:p w14:paraId="647330B0">
      <w:pPr>
        <w:spacing w:line="520" w:lineRule="exact"/>
        <w:rPr>
          <w:rFonts w:ascii="方正魏碑_GBK" w:hAnsi="方正魏碑_GBK" w:eastAsia="方正魏碑_GBK" w:cs="方正魏碑_GBK"/>
          <w:b/>
          <w:color w:val="FF0000"/>
          <w:sz w:val="24"/>
          <w:szCs w:val="24"/>
        </w:rPr>
      </w:pPr>
    </w:p>
    <w:p w14:paraId="3AF0E12F">
      <w:pPr>
        <w:spacing w:line="520" w:lineRule="exact"/>
        <w:rPr>
          <w:rFonts w:hint="eastAsia" w:ascii="宋体" w:hAnsi="宋体"/>
          <w:b/>
          <w:sz w:val="24"/>
          <w:szCs w:val="24"/>
        </w:rPr>
      </w:pPr>
    </w:p>
    <w:p w14:paraId="32E02BAA">
      <w:pPr>
        <w:spacing w:line="520" w:lineRule="exact"/>
        <w:rPr>
          <w:rFonts w:hint="eastAsia" w:ascii="宋体" w:hAnsi="宋体"/>
          <w:b/>
          <w:sz w:val="24"/>
          <w:szCs w:val="24"/>
        </w:rPr>
      </w:pPr>
    </w:p>
    <w:p w14:paraId="4B5DAF8B">
      <w:pPr>
        <w:spacing w:line="520" w:lineRule="exact"/>
        <w:jc w:val="center"/>
        <w:rPr>
          <w:rFonts w:ascii="宋体" w:hAnsi="宋体"/>
          <w:b/>
          <w:sz w:val="24"/>
          <w:szCs w:val="24"/>
        </w:rPr>
      </w:pPr>
    </w:p>
    <w:p w14:paraId="60ABAF62">
      <w:pPr>
        <w:spacing w:line="520" w:lineRule="exact"/>
        <w:jc w:val="center"/>
        <w:rPr>
          <w:rFonts w:hint="eastAsia" w:ascii="宋体" w:hAnsi="宋体"/>
          <w:b/>
          <w:sz w:val="24"/>
          <w:szCs w:val="24"/>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2</w:t>
      </w:r>
      <w:r>
        <w:rPr>
          <w:rFonts w:hint="eastAsia" w:ascii="宋体" w:hAnsi="宋体"/>
          <w:b/>
          <w:sz w:val="24"/>
          <w:szCs w:val="24"/>
        </w:rPr>
        <w:t>投标分项报价表（采购包号：***）</w:t>
      </w:r>
    </w:p>
    <w:tbl>
      <w:tblPr>
        <w:tblStyle w:val="43"/>
        <w:tblW w:w="9263"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7A73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tcPr>
          <w:p w14:paraId="68CA9CAC">
            <w:pPr>
              <w:spacing w:line="520" w:lineRule="exact"/>
              <w:jc w:val="center"/>
              <w:rPr>
                <w:rFonts w:hint="eastAsia" w:ascii="宋体" w:hAnsi="宋体"/>
                <w:sz w:val="24"/>
                <w:szCs w:val="24"/>
              </w:rPr>
            </w:pPr>
            <w:r>
              <w:rPr>
                <w:rFonts w:hint="eastAsia" w:ascii="宋体" w:hAnsi="宋体"/>
                <w:sz w:val="24"/>
                <w:szCs w:val="24"/>
              </w:rPr>
              <w:t>序号</w:t>
            </w:r>
          </w:p>
        </w:tc>
        <w:tc>
          <w:tcPr>
            <w:tcW w:w="728" w:type="dxa"/>
            <w:vAlign w:val="center"/>
          </w:tcPr>
          <w:p w14:paraId="142A3BC3">
            <w:pPr>
              <w:spacing w:line="520" w:lineRule="exact"/>
              <w:jc w:val="center"/>
              <w:rPr>
                <w:rFonts w:hint="eastAsia" w:ascii="宋体" w:hAnsi="宋体"/>
                <w:sz w:val="24"/>
                <w:szCs w:val="24"/>
              </w:rPr>
            </w:pPr>
            <w:r>
              <w:rPr>
                <w:rFonts w:hint="eastAsia" w:ascii="宋体" w:hAnsi="宋体"/>
                <w:sz w:val="24"/>
                <w:szCs w:val="24"/>
              </w:rPr>
              <w:t>1</w:t>
            </w:r>
          </w:p>
        </w:tc>
        <w:tc>
          <w:tcPr>
            <w:tcW w:w="728" w:type="dxa"/>
            <w:vAlign w:val="center"/>
          </w:tcPr>
          <w:p w14:paraId="23AFBC35">
            <w:pPr>
              <w:spacing w:line="520" w:lineRule="exact"/>
              <w:jc w:val="center"/>
              <w:rPr>
                <w:rFonts w:hint="eastAsia" w:ascii="宋体" w:hAnsi="宋体"/>
                <w:sz w:val="24"/>
                <w:szCs w:val="24"/>
              </w:rPr>
            </w:pPr>
            <w:r>
              <w:rPr>
                <w:rFonts w:hint="eastAsia" w:ascii="宋体" w:hAnsi="宋体"/>
                <w:sz w:val="24"/>
                <w:szCs w:val="24"/>
              </w:rPr>
              <w:t>2</w:t>
            </w:r>
          </w:p>
        </w:tc>
        <w:tc>
          <w:tcPr>
            <w:tcW w:w="938" w:type="dxa"/>
            <w:vAlign w:val="center"/>
          </w:tcPr>
          <w:p w14:paraId="7BCC74CB">
            <w:pPr>
              <w:spacing w:line="520" w:lineRule="exact"/>
              <w:jc w:val="center"/>
              <w:rPr>
                <w:rFonts w:hint="eastAsia" w:ascii="宋体" w:hAnsi="宋体"/>
                <w:sz w:val="24"/>
                <w:szCs w:val="24"/>
              </w:rPr>
            </w:pPr>
            <w:r>
              <w:rPr>
                <w:rFonts w:hint="eastAsia" w:ascii="宋体" w:hAnsi="宋体"/>
                <w:sz w:val="24"/>
                <w:szCs w:val="24"/>
              </w:rPr>
              <w:t>3</w:t>
            </w:r>
          </w:p>
        </w:tc>
        <w:tc>
          <w:tcPr>
            <w:tcW w:w="980" w:type="dxa"/>
            <w:vAlign w:val="center"/>
          </w:tcPr>
          <w:p w14:paraId="1917836D">
            <w:pPr>
              <w:spacing w:line="520" w:lineRule="exact"/>
              <w:jc w:val="center"/>
              <w:rPr>
                <w:rFonts w:hint="eastAsia" w:ascii="宋体" w:hAnsi="宋体"/>
                <w:sz w:val="24"/>
                <w:szCs w:val="24"/>
              </w:rPr>
            </w:pPr>
            <w:r>
              <w:rPr>
                <w:rFonts w:hint="eastAsia" w:ascii="宋体" w:hAnsi="宋体"/>
                <w:sz w:val="24"/>
                <w:szCs w:val="24"/>
              </w:rPr>
              <w:t>4</w:t>
            </w:r>
          </w:p>
        </w:tc>
        <w:tc>
          <w:tcPr>
            <w:tcW w:w="1106" w:type="dxa"/>
            <w:vAlign w:val="center"/>
          </w:tcPr>
          <w:p w14:paraId="16A3C345">
            <w:pPr>
              <w:spacing w:line="520" w:lineRule="exact"/>
              <w:jc w:val="center"/>
              <w:rPr>
                <w:rFonts w:hint="eastAsia" w:ascii="宋体" w:hAnsi="宋体"/>
                <w:sz w:val="24"/>
                <w:szCs w:val="24"/>
              </w:rPr>
            </w:pPr>
            <w:r>
              <w:rPr>
                <w:rFonts w:ascii="宋体" w:hAnsi="宋体"/>
                <w:sz w:val="24"/>
                <w:szCs w:val="24"/>
              </w:rPr>
              <w:t>5</w:t>
            </w:r>
          </w:p>
        </w:tc>
        <w:tc>
          <w:tcPr>
            <w:tcW w:w="1385" w:type="dxa"/>
            <w:vAlign w:val="center"/>
          </w:tcPr>
          <w:p w14:paraId="336B9854">
            <w:pPr>
              <w:spacing w:line="520" w:lineRule="exact"/>
              <w:jc w:val="center"/>
              <w:rPr>
                <w:rFonts w:hint="eastAsia" w:ascii="宋体" w:hAnsi="宋体"/>
                <w:sz w:val="24"/>
                <w:szCs w:val="24"/>
              </w:rPr>
            </w:pPr>
            <w:r>
              <w:rPr>
                <w:rFonts w:hint="eastAsia" w:ascii="宋体" w:hAnsi="宋体"/>
                <w:sz w:val="24"/>
                <w:szCs w:val="24"/>
              </w:rPr>
              <w:t>6</w:t>
            </w:r>
          </w:p>
        </w:tc>
        <w:tc>
          <w:tcPr>
            <w:tcW w:w="924" w:type="dxa"/>
            <w:vAlign w:val="center"/>
          </w:tcPr>
          <w:p w14:paraId="7652662D">
            <w:pPr>
              <w:spacing w:line="520" w:lineRule="exact"/>
              <w:jc w:val="center"/>
              <w:rPr>
                <w:rFonts w:hint="eastAsia" w:ascii="宋体" w:hAnsi="宋体"/>
                <w:sz w:val="24"/>
                <w:szCs w:val="24"/>
              </w:rPr>
            </w:pPr>
            <w:r>
              <w:rPr>
                <w:rFonts w:hint="eastAsia" w:ascii="宋体" w:hAnsi="宋体"/>
                <w:sz w:val="24"/>
                <w:szCs w:val="24"/>
              </w:rPr>
              <w:t>7</w:t>
            </w:r>
          </w:p>
        </w:tc>
        <w:tc>
          <w:tcPr>
            <w:tcW w:w="1008" w:type="dxa"/>
            <w:vAlign w:val="center"/>
          </w:tcPr>
          <w:p w14:paraId="2514CBFB">
            <w:pPr>
              <w:spacing w:line="520" w:lineRule="exact"/>
              <w:jc w:val="center"/>
              <w:rPr>
                <w:rFonts w:hint="eastAsia" w:ascii="宋体" w:hAnsi="宋体"/>
                <w:sz w:val="24"/>
                <w:szCs w:val="24"/>
              </w:rPr>
            </w:pPr>
            <w:r>
              <w:rPr>
                <w:rFonts w:hint="eastAsia" w:ascii="宋体" w:hAnsi="宋体"/>
                <w:sz w:val="24"/>
                <w:szCs w:val="24"/>
              </w:rPr>
              <w:t>8</w:t>
            </w:r>
          </w:p>
        </w:tc>
        <w:tc>
          <w:tcPr>
            <w:tcW w:w="966" w:type="dxa"/>
            <w:vAlign w:val="center"/>
          </w:tcPr>
          <w:p w14:paraId="194F77FF">
            <w:pPr>
              <w:spacing w:line="520" w:lineRule="exact"/>
              <w:jc w:val="center"/>
              <w:rPr>
                <w:rFonts w:hint="eastAsia" w:ascii="宋体" w:hAnsi="宋体"/>
                <w:sz w:val="24"/>
                <w:szCs w:val="24"/>
              </w:rPr>
            </w:pPr>
            <w:r>
              <w:rPr>
                <w:rFonts w:hint="eastAsia" w:ascii="宋体" w:hAnsi="宋体"/>
                <w:sz w:val="24"/>
                <w:szCs w:val="24"/>
              </w:rPr>
              <w:t>9</w:t>
            </w:r>
          </w:p>
        </w:tc>
      </w:tr>
      <w:tr w14:paraId="2AEC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vAlign w:val="center"/>
          </w:tcPr>
          <w:p w14:paraId="784B3158">
            <w:pPr>
              <w:spacing w:line="520" w:lineRule="exact"/>
              <w:jc w:val="center"/>
              <w:rPr>
                <w:rFonts w:hint="eastAsia" w:ascii="宋体" w:hAnsi="宋体"/>
                <w:sz w:val="24"/>
                <w:szCs w:val="24"/>
              </w:rPr>
            </w:pPr>
            <w:r>
              <w:rPr>
                <w:rFonts w:hint="eastAsia" w:ascii="宋体" w:hAnsi="宋体"/>
                <w:sz w:val="24"/>
                <w:szCs w:val="24"/>
              </w:rPr>
              <w:t>1</w:t>
            </w:r>
          </w:p>
        </w:tc>
        <w:tc>
          <w:tcPr>
            <w:tcW w:w="728" w:type="dxa"/>
            <w:vAlign w:val="center"/>
          </w:tcPr>
          <w:p w14:paraId="57B47DCD">
            <w:pPr>
              <w:spacing w:line="520" w:lineRule="exact"/>
              <w:jc w:val="center"/>
              <w:rPr>
                <w:rFonts w:hint="eastAsia" w:ascii="宋体" w:hAnsi="宋体"/>
                <w:sz w:val="24"/>
                <w:szCs w:val="24"/>
              </w:rPr>
            </w:pPr>
            <w:r>
              <w:rPr>
                <w:rFonts w:hint="eastAsia" w:ascii="宋体" w:hAnsi="宋体"/>
                <w:sz w:val="24"/>
                <w:szCs w:val="24"/>
              </w:rPr>
              <w:t>产品</w:t>
            </w:r>
          </w:p>
          <w:p w14:paraId="7C63D82F">
            <w:pPr>
              <w:spacing w:line="520" w:lineRule="exact"/>
              <w:jc w:val="center"/>
              <w:rPr>
                <w:rFonts w:hint="eastAsia" w:ascii="宋体" w:hAnsi="宋体"/>
                <w:sz w:val="24"/>
                <w:szCs w:val="24"/>
              </w:rPr>
            </w:pPr>
            <w:r>
              <w:rPr>
                <w:rFonts w:hint="eastAsia" w:ascii="宋体" w:hAnsi="宋体"/>
                <w:sz w:val="24"/>
                <w:szCs w:val="24"/>
              </w:rPr>
              <w:t>名称</w:t>
            </w:r>
          </w:p>
        </w:tc>
        <w:tc>
          <w:tcPr>
            <w:tcW w:w="728" w:type="dxa"/>
            <w:vAlign w:val="center"/>
          </w:tcPr>
          <w:p w14:paraId="70B86DD3">
            <w:pPr>
              <w:spacing w:line="520" w:lineRule="exact"/>
              <w:jc w:val="center"/>
              <w:rPr>
                <w:rFonts w:hint="eastAsia" w:ascii="宋体" w:hAnsi="宋体"/>
                <w:sz w:val="24"/>
                <w:szCs w:val="24"/>
              </w:rPr>
            </w:pPr>
            <w:r>
              <w:rPr>
                <w:rFonts w:hint="eastAsia" w:ascii="宋体" w:hAnsi="宋体"/>
                <w:sz w:val="24"/>
                <w:szCs w:val="24"/>
              </w:rPr>
              <w:t>品牌</w:t>
            </w:r>
          </w:p>
        </w:tc>
        <w:tc>
          <w:tcPr>
            <w:tcW w:w="938" w:type="dxa"/>
            <w:vAlign w:val="center"/>
          </w:tcPr>
          <w:p w14:paraId="54FD0B0D">
            <w:pPr>
              <w:spacing w:line="520" w:lineRule="exact"/>
              <w:jc w:val="center"/>
              <w:rPr>
                <w:rFonts w:hint="eastAsia" w:ascii="宋体" w:hAnsi="宋体"/>
                <w:sz w:val="24"/>
                <w:szCs w:val="24"/>
              </w:rPr>
            </w:pPr>
            <w:r>
              <w:rPr>
                <w:rFonts w:hint="eastAsia" w:ascii="宋体" w:hAnsi="宋体"/>
                <w:sz w:val="24"/>
                <w:szCs w:val="24"/>
              </w:rPr>
              <w:t>规格</w:t>
            </w:r>
          </w:p>
          <w:p w14:paraId="5ADDDD64">
            <w:pPr>
              <w:spacing w:line="520" w:lineRule="exact"/>
              <w:jc w:val="center"/>
              <w:rPr>
                <w:rFonts w:hint="eastAsia" w:ascii="宋体" w:hAnsi="宋体"/>
                <w:sz w:val="24"/>
                <w:szCs w:val="24"/>
              </w:rPr>
            </w:pPr>
            <w:r>
              <w:rPr>
                <w:rFonts w:hint="eastAsia" w:ascii="宋体" w:hAnsi="宋体"/>
                <w:sz w:val="24"/>
                <w:szCs w:val="24"/>
              </w:rPr>
              <w:t>型号</w:t>
            </w:r>
          </w:p>
        </w:tc>
        <w:tc>
          <w:tcPr>
            <w:tcW w:w="980" w:type="dxa"/>
            <w:vAlign w:val="center"/>
          </w:tcPr>
          <w:p w14:paraId="32569950">
            <w:pPr>
              <w:spacing w:line="520" w:lineRule="exact"/>
              <w:jc w:val="center"/>
              <w:rPr>
                <w:rFonts w:hint="eastAsia" w:ascii="宋体" w:hAnsi="宋体"/>
                <w:sz w:val="24"/>
                <w:szCs w:val="24"/>
              </w:rPr>
            </w:pPr>
            <w:r>
              <w:rPr>
                <w:rFonts w:hint="eastAsia" w:ascii="宋体" w:hAnsi="宋体"/>
                <w:sz w:val="24"/>
                <w:szCs w:val="24"/>
              </w:rPr>
              <w:t>制造商名称</w:t>
            </w:r>
          </w:p>
        </w:tc>
        <w:tc>
          <w:tcPr>
            <w:tcW w:w="1106" w:type="dxa"/>
            <w:vAlign w:val="center"/>
          </w:tcPr>
          <w:p w14:paraId="23EC316F">
            <w:pPr>
              <w:spacing w:line="520" w:lineRule="exact"/>
              <w:jc w:val="center"/>
              <w:rPr>
                <w:rFonts w:hint="eastAsia" w:ascii="宋体" w:hAnsi="宋体"/>
                <w:sz w:val="24"/>
                <w:szCs w:val="24"/>
              </w:rPr>
            </w:pPr>
            <w:r>
              <w:rPr>
                <w:rFonts w:hint="eastAsia" w:ascii="宋体" w:hAnsi="宋体"/>
                <w:sz w:val="24"/>
                <w:szCs w:val="24"/>
              </w:rPr>
              <w:t>产地</w:t>
            </w:r>
          </w:p>
        </w:tc>
        <w:tc>
          <w:tcPr>
            <w:tcW w:w="1385" w:type="dxa"/>
            <w:vAlign w:val="center"/>
          </w:tcPr>
          <w:p w14:paraId="1F28DDA9">
            <w:pPr>
              <w:spacing w:line="520" w:lineRule="exact"/>
              <w:jc w:val="center"/>
              <w:rPr>
                <w:rFonts w:hint="eastAsia" w:ascii="宋体" w:hAnsi="宋体"/>
                <w:sz w:val="24"/>
                <w:szCs w:val="24"/>
              </w:rPr>
            </w:pPr>
            <w:r>
              <w:rPr>
                <w:rFonts w:hint="eastAsia" w:ascii="宋体" w:hAnsi="宋体"/>
                <w:sz w:val="24"/>
                <w:szCs w:val="24"/>
              </w:rPr>
              <w:t>交付期</w:t>
            </w:r>
          </w:p>
        </w:tc>
        <w:tc>
          <w:tcPr>
            <w:tcW w:w="924" w:type="dxa"/>
            <w:vAlign w:val="center"/>
          </w:tcPr>
          <w:p w14:paraId="6280D11A">
            <w:pPr>
              <w:spacing w:line="520" w:lineRule="exact"/>
              <w:jc w:val="center"/>
              <w:rPr>
                <w:rFonts w:hint="eastAsia" w:ascii="宋体" w:hAnsi="宋体"/>
                <w:sz w:val="24"/>
                <w:szCs w:val="24"/>
              </w:rPr>
            </w:pPr>
            <w:r>
              <w:rPr>
                <w:rFonts w:hint="eastAsia" w:ascii="宋体" w:hAnsi="宋体"/>
                <w:sz w:val="24"/>
                <w:szCs w:val="24"/>
              </w:rPr>
              <w:t>数量</w:t>
            </w:r>
          </w:p>
        </w:tc>
        <w:tc>
          <w:tcPr>
            <w:tcW w:w="1008" w:type="dxa"/>
            <w:vAlign w:val="center"/>
          </w:tcPr>
          <w:p w14:paraId="573ADF29">
            <w:pPr>
              <w:spacing w:line="520" w:lineRule="exact"/>
              <w:jc w:val="center"/>
              <w:rPr>
                <w:rFonts w:ascii="宋体" w:hAnsi="宋体"/>
                <w:sz w:val="24"/>
                <w:szCs w:val="24"/>
              </w:rPr>
            </w:pPr>
            <w:r>
              <w:rPr>
                <w:rFonts w:hint="eastAsia" w:ascii="宋体" w:hAnsi="宋体"/>
                <w:sz w:val="24"/>
                <w:szCs w:val="24"/>
              </w:rPr>
              <w:t>分项</w:t>
            </w:r>
          </w:p>
          <w:p w14:paraId="1034E4BD">
            <w:pPr>
              <w:spacing w:line="520" w:lineRule="exact"/>
              <w:jc w:val="center"/>
              <w:rPr>
                <w:rFonts w:hint="eastAsia" w:ascii="宋体" w:hAnsi="宋体"/>
                <w:sz w:val="24"/>
                <w:szCs w:val="24"/>
              </w:rPr>
            </w:pPr>
            <w:r>
              <w:rPr>
                <w:rFonts w:hint="eastAsia" w:ascii="宋体" w:hAnsi="宋体"/>
                <w:sz w:val="24"/>
                <w:szCs w:val="24"/>
              </w:rPr>
              <w:t>单价</w:t>
            </w:r>
          </w:p>
        </w:tc>
        <w:tc>
          <w:tcPr>
            <w:tcW w:w="966" w:type="dxa"/>
            <w:vAlign w:val="center"/>
          </w:tcPr>
          <w:p w14:paraId="6AE40262">
            <w:pPr>
              <w:spacing w:line="520" w:lineRule="exact"/>
              <w:jc w:val="center"/>
              <w:rPr>
                <w:rFonts w:ascii="宋体" w:hAnsi="宋体"/>
                <w:sz w:val="24"/>
                <w:szCs w:val="24"/>
              </w:rPr>
            </w:pPr>
            <w:r>
              <w:rPr>
                <w:rFonts w:hint="eastAsia" w:ascii="宋体" w:hAnsi="宋体"/>
                <w:sz w:val="24"/>
                <w:szCs w:val="24"/>
              </w:rPr>
              <w:t>分项</w:t>
            </w:r>
          </w:p>
          <w:p w14:paraId="1ED4D6D6">
            <w:pPr>
              <w:spacing w:line="520" w:lineRule="exact"/>
              <w:jc w:val="center"/>
              <w:rPr>
                <w:rFonts w:hint="eastAsia" w:ascii="宋体" w:hAnsi="宋体"/>
                <w:sz w:val="24"/>
                <w:szCs w:val="24"/>
              </w:rPr>
            </w:pPr>
            <w:r>
              <w:rPr>
                <w:rFonts w:hint="eastAsia" w:ascii="宋体" w:hAnsi="宋体"/>
                <w:sz w:val="24"/>
                <w:szCs w:val="24"/>
              </w:rPr>
              <w:t>总价</w:t>
            </w:r>
          </w:p>
        </w:tc>
      </w:tr>
      <w:tr w14:paraId="355D4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vAlign w:val="center"/>
          </w:tcPr>
          <w:p w14:paraId="58383542">
            <w:pPr>
              <w:spacing w:line="520" w:lineRule="exact"/>
              <w:jc w:val="center"/>
              <w:rPr>
                <w:rFonts w:hint="eastAsia" w:ascii="宋体" w:hAnsi="宋体"/>
                <w:sz w:val="24"/>
                <w:szCs w:val="24"/>
              </w:rPr>
            </w:pPr>
            <w:r>
              <w:rPr>
                <w:rFonts w:hint="eastAsia" w:ascii="宋体" w:hAnsi="宋体"/>
                <w:sz w:val="24"/>
                <w:szCs w:val="24"/>
              </w:rPr>
              <w:t>2</w:t>
            </w:r>
          </w:p>
        </w:tc>
        <w:tc>
          <w:tcPr>
            <w:tcW w:w="728" w:type="dxa"/>
            <w:vAlign w:val="center"/>
          </w:tcPr>
          <w:p w14:paraId="29BC27BB">
            <w:pPr>
              <w:spacing w:line="520" w:lineRule="exact"/>
              <w:jc w:val="center"/>
              <w:rPr>
                <w:rFonts w:hint="eastAsia" w:ascii="宋体" w:hAnsi="宋体"/>
                <w:sz w:val="24"/>
                <w:szCs w:val="24"/>
              </w:rPr>
            </w:pPr>
          </w:p>
        </w:tc>
        <w:tc>
          <w:tcPr>
            <w:tcW w:w="728" w:type="dxa"/>
            <w:vAlign w:val="center"/>
          </w:tcPr>
          <w:p w14:paraId="378EA998">
            <w:pPr>
              <w:spacing w:line="520" w:lineRule="exact"/>
              <w:jc w:val="center"/>
              <w:rPr>
                <w:rFonts w:hint="eastAsia" w:ascii="宋体" w:hAnsi="宋体"/>
                <w:sz w:val="24"/>
                <w:szCs w:val="24"/>
              </w:rPr>
            </w:pPr>
          </w:p>
        </w:tc>
        <w:tc>
          <w:tcPr>
            <w:tcW w:w="938" w:type="dxa"/>
            <w:vAlign w:val="center"/>
          </w:tcPr>
          <w:p w14:paraId="2F173637">
            <w:pPr>
              <w:spacing w:line="520" w:lineRule="exact"/>
              <w:jc w:val="center"/>
              <w:rPr>
                <w:rFonts w:hint="eastAsia" w:ascii="宋体" w:hAnsi="宋体"/>
                <w:sz w:val="24"/>
                <w:szCs w:val="24"/>
              </w:rPr>
            </w:pPr>
          </w:p>
        </w:tc>
        <w:tc>
          <w:tcPr>
            <w:tcW w:w="980" w:type="dxa"/>
            <w:vAlign w:val="center"/>
          </w:tcPr>
          <w:p w14:paraId="45CB2D62">
            <w:pPr>
              <w:spacing w:line="520" w:lineRule="exact"/>
              <w:jc w:val="center"/>
              <w:rPr>
                <w:rFonts w:hint="eastAsia" w:ascii="宋体" w:hAnsi="宋体"/>
                <w:sz w:val="24"/>
                <w:szCs w:val="24"/>
              </w:rPr>
            </w:pPr>
          </w:p>
        </w:tc>
        <w:tc>
          <w:tcPr>
            <w:tcW w:w="1106" w:type="dxa"/>
          </w:tcPr>
          <w:p w14:paraId="009C56B1">
            <w:pPr>
              <w:spacing w:line="520" w:lineRule="exact"/>
              <w:jc w:val="center"/>
              <w:rPr>
                <w:rFonts w:hint="eastAsia" w:ascii="宋体" w:hAnsi="宋体"/>
                <w:sz w:val="24"/>
                <w:szCs w:val="24"/>
              </w:rPr>
            </w:pPr>
          </w:p>
        </w:tc>
        <w:tc>
          <w:tcPr>
            <w:tcW w:w="1385" w:type="dxa"/>
            <w:vAlign w:val="center"/>
          </w:tcPr>
          <w:p w14:paraId="232F6FE1">
            <w:pPr>
              <w:spacing w:line="520" w:lineRule="exact"/>
              <w:jc w:val="center"/>
              <w:rPr>
                <w:rFonts w:hint="eastAsia" w:ascii="宋体" w:hAnsi="宋体"/>
                <w:sz w:val="24"/>
                <w:szCs w:val="24"/>
                <w:u w:val="single"/>
              </w:rPr>
            </w:pPr>
            <w:r>
              <w:rPr>
                <w:rFonts w:hint="eastAsia" w:ascii="宋体" w:hAnsi="宋体"/>
                <w:sz w:val="24"/>
                <w:szCs w:val="24"/>
              </w:rPr>
              <w:t>合同签订后日</w:t>
            </w:r>
          </w:p>
        </w:tc>
        <w:tc>
          <w:tcPr>
            <w:tcW w:w="924" w:type="dxa"/>
            <w:vAlign w:val="center"/>
          </w:tcPr>
          <w:p w14:paraId="3F0553F8">
            <w:pPr>
              <w:spacing w:line="520" w:lineRule="exact"/>
              <w:jc w:val="center"/>
              <w:rPr>
                <w:rFonts w:hint="eastAsia" w:ascii="宋体" w:hAnsi="宋体"/>
                <w:sz w:val="24"/>
                <w:szCs w:val="24"/>
              </w:rPr>
            </w:pPr>
          </w:p>
        </w:tc>
        <w:tc>
          <w:tcPr>
            <w:tcW w:w="1008" w:type="dxa"/>
            <w:vAlign w:val="center"/>
          </w:tcPr>
          <w:p w14:paraId="68D60795">
            <w:pPr>
              <w:spacing w:line="520" w:lineRule="exact"/>
              <w:jc w:val="center"/>
              <w:rPr>
                <w:rFonts w:hint="eastAsia" w:ascii="宋体" w:hAnsi="宋体"/>
                <w:sz w:val="24"/>
                <w:szCs w:val="24"/>
              </w:rPr>
            </w:pPr>
          </w:p>
        </w:tc>
        <w:tc>
          <w:tcPr>
            <w:tcW w:w="966" w:type="dxa"/>
            <w:vAlign w:val="center"/>
          </w:tcPr>
          <w:p w14:paraId="3C413C48">
            <w:pPr>
              <w:spacing w:line="520" w:lineRule="exact"/>
              <w:jc w:val="center"/>
              <w:rPr>
                <w:rFonts w:hint="eastAsia" w:ascii="宋体" w:hAnsi="宋体"/>
                <w:sz w:val="24"/>
                <w:szCs w:val="24"/>
              </w:rPr>
            </w:pPr>
          </w:p>
        </w:tc>
      </w:tr>
      <w:tr w14:paraId="55FB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vAlign w:val="center"/>
          </w:tcPr>
          <w:p w14:paraId="53F5CB24">
            <w:pPr>
              <w:spacing w:line="520" w:lineRule="exact"/>
              <w:jc w:val="center"/>
              <w:rPr>
                <w:rFonts w:hint="eastAsia" w:ascii="宋体" w:hAnsi="宋体"/>
                <w:sz w:val="24"/>
                <w:szCs w:val="24"/>
              </w:rPr>
            </w:pPr>
            <w:r>
              <w:rPr>
                <w:rFonts w:hint="eastAsia" w:ascii="宋体" w:hAnsi="宋体"/>
                <w:sz w:val="24"/>
                <w:szCs w:val="24"/>
              </w:rPr>
              <w:t>3</w:t>
            </w:r>
          </w:p>
        </w:tc>
        <w:tc>
          <w:tcPr>
            <w:tcW w:w="728" w:type="dxa"/>
            <w:vAlign w:val="center"/>
          </w:tcPr>
          <w:p w14:paraId="41CF31B6">
            <w:pPr>
              <w:spacing w:line="520" w:lineRule="exact"/>
              <w:jc w:val="center"/>
              <w:rPr>
                <w:rFonts w:hint="eastAsia" w:ascii="宋体" w:hAnsi="宋体"/>
                <w:sz w:val="24"/>
                <w:szCs w:val="24"/>
              </w:rPr>
            </w:pPr>
          </w:p>
        </w:tc>
        <w:tc>
          <w:tcPr>
            <w:tcW w:w="728" w:type="dxa"/>
            <w:vAlign w:val="center"/>
          </w:tcPr>
          <w:p w14:paraId="38B14333">
            <w:pPr>
              <w:spacing w:line="520" w:lineRule="exact"/>
              <w:jc w:val="center"/>
              <w:rPr>
                <w:rFonts w:hint="eastAsia" w:ascii="宋体" w:hAnsi="宋体"/>
                <w:sz w:val="24"/>
                <w:szCs w:val="24"/>
              </w:rPr>
            </w:pPr>
          </w:p>
        </w:tc>
        <w:tc>
          <w:tcPr>
            <w:tcW w:w="938" w:type="dxa"/>
            <w:vAlign w:val="center"/>
          </w:tcPr>
          <w:p w14:paraId="474FD465">
            <w:pPr>
              <w:spacing w:line="520" w:lineRule="exact"/>
              <w:jc w:val="center"/>
              <w:rPr>
                <w:rFonts w:hint="eastAsia" w:ascii="宋体" w:hAnsi="宋体"/>
                <w:sz w:val="24"/>
                <w:szCs w:val="24"/>
              </w:rPr>
            </w:pPr>
          </w:p>
        </w:tc>
        <w:tc>
          <w:tcPr>
            <w:tcW w:w="980" w:type="dxa"/>
            <w:vAlign w:val="center"/>
          </w:tcPr>
          <w:p w14:paraId="5DA98865">
            <w:pPr>
              <w:spacing w:line="520" w:lineRule="exact"/>
              <w:jc w:val="center"/>
              <w:rPr>
                <w:rFonts w:hint="eastAsia" w:ascii="宋体" w:hAnsi="宋体"/>
                <w:sz w:val="24"/>
                <w:szCs w:val="24"/>
              </w:rPr>
            </w:pPr>
          </w:p>
        </w:tc>
        <w:tc>
          <w:tcPr>
            <w:tcW w:w="1106" w:type="dxa"/>
          </w:tcPr>
          <w:p w14:paraId="3A08CFE6">
            <w:pPr>
              <w:spacing w:line="520" w:lineRule="exact"/>
              <w:jc w:val="center"/>
              <w:rPr>
                <w:rFonts w:hint="eastAsia" w:ascii="宋体" w:hAnsi="宋体"/>
                <w:sz w:val="24"/>
                <w:szCs w:val="24"/>
              </w:rPr>
            </w:pPr>
          </w:p>
        </w:tc>
        <w:tc>
          <w:tcPr>
            <w:tcW w:w="1385" w:type="dxa"/>
            <w:vAlign w:val="center"/>
          </w:tcPr>
          <w:p w14:paraId="7584BEC2">
            <w:pPr>
              <w:spacing w:line="520" w:lineRule="exact"/>
              <w:jc w:val="center"/>
              <w:rPr>
                <w:rFonts w:hint="eastAsia" w:ascii="宋体" w:hAnsi="宋体"/>
                <w:sz w:val="24"/>
                <w:szCs w:val="24"/>
              </w:rPr>
            </w:pPr>
          </w:p>
        </w:tc>
        <w:tc>
          <w:tcPr>
            <w:tcW w:w="924" w:type="dxa"/>
            <w:vAlign w:val="center"/>
          </w:tcPr>
          <w:p w14:paraId="713437AA">
            <w:pPr>
              <w:spacing w:line="520" w:lineRule="exact"/>
              <w:jc w:val="center"/>
              <w:rPr>
                <w:rFonts w:hint="eastAsia" w:ascii="宋体" w:hAnsi="宋体"/>
                <w:sz w:val="24"/>
                <w:szCs w:val="24"/>
              </w:rPr>
            </w:pPr>
          </w:p>
        </w:tc>
        <w:tc>
          <w:tcPr>
            <w:tcW w:w="1008" w:type="dxa"/>
            <w:vAlign w:val="center"/>
          </w:tcPr>
          <w:p w14:paraId="26B1E024">
            <w:pPr>
              <w:spacing w:line="520" w:lineRule="exact"/>
              <w:jc w:val="center"/>
              <w:rPr>
                <w:rFonts w:hint="eastAsia" w:ascii="宋体" w:hAnsi="宋体"/>
                <w:sz w:val="24"/>
                <w:szCs w:val="24"/>
              </w:rPr>
            </w:pPr>
          </w:p>
        </w:tc>
        <w:tc>
          <w:tcPr>
            <w:tcW w:w="966" w:type="dxa"/>
            <w:vAlign w:val="center"/>
          </w:tcPr>
          <w:p w14:paraId="1C515B49">
            <w:pPr>
              <w:spacing w:line="520" w:lineRule="exact"/>
              <w:jc w:val="center"/>
              <w:rPr>
                <w:rFonts w:hint="eastAsia" w:ascii="宋体" w:hAnsi="宋体"/>
                <w:sz w:val="24"/>
                <w:szCs w:val="24"/>
              </w:rPr>
            </w:pPr>
          </w:p>
        </w:tc>
      </w:tr>
      <w:tr w14:paraId="28DFD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vAlign w:val="center"/>
          </w:tcPr>
          <w:p w14:paraId="42467F0F">
            <w:pPr>
              <w:spacing w:line="520" w:lineRule="exact"/>
              <w:jc w:val="center"/>
              <w:rPr>
                <w:rFonts w:hint="eastAsia" w:ascii="宋体" w:hAnsi="宋体"/>
                <w:sz w:val="24"/>
                <w:szCs w:val="24"/>
              </w:rPr>
            </w:pPr>
            <w:r>
              <w:rPr>
                <w:rFonts w:hint="eastAsia" w:ascii="宋体" w:hAnsi="宋体"/>
                <w:sz w:val="24"/>
                <w:szCs w:val="24"/>
              </w:rPr>
              <w:t>4</w:t>
            </w:r>
          </w:p>
        </w:tc>
        <w:tc>
          <w:tcPr>
            <w:tcW w:w="728" w:type="dxa"/>
            <w:vAlign w:val="center"/>
          </w:tcPr>
          <w:p w14:paraId="02BD6B46">
            <w:pPr>
              <w:spacing w:line="520" w:lineRule="exact"/>
              <w:jc w:val="center"/>
              <w:rPr>
                <w:rFonts w:hint="eastAsia" w:ascii="宋体" w:hAnsi="宋体"/>
                <w:sz w:val="24"/>
                <w:szCs w:val="24"/>
              </w:rPr>
            </w:pPr>
          </w:p>
        </w:tc>
        <w:tc>
          <w:tcPr>
            <w:tcW w:w="728" w:type="dxa"/>
            <w:vAlign w:val="center"/>
          </w:tcPr>
          <w:p w14:paraId="32691706">
            <w:pPr>
              <w:spacing w:line="520" w:lineRule="exact"/>
              <w:jc w:val="center"/>
              <w:rPr>
                <w:rFonts w:hint="eastAsia" w:ascii="宋体" w:hAnsi="宋体"/>
                <w:sz w:val="24"/>
                <w:szCs w:val="24"/>
              </w:rPr>
            </w:pPr>
          </w:p>
        </w:tc>
        <w:tc>
          <w:tcPr>
            <w:tcW w:w="938" w:type="dxa"/>
            <w:vAlign w:val="center"/>
          </w:tcPr>
          <w:p w14:paraId="6C4BBB00">
            <w:pPr>
              <w:spacing w:line="520" w:lineRule="exact"/>
              <w:jc w:val="center"/>
              <w:rPr>
                <w:rFonts w:hint="eastAsia" w:ascii="宋体" w:hAnsi="宋体"/>
                <w:sz w:val="24"/>
                <w:szCs w:val="24"/>
              </w:rPr>
            </w:pPr>
          </w:p>
        </w:tc>
        <w:tc>
          <w:tcPr>
            <w:tcW w:w="980" w:type="dxa"/>
            <w:vAlign w:val="center"/>
          </w:tcPr>
          <w:p w14:paraId="4EA3DAE3">
            <w:pPr>
              <w:spacing w:line="520" w:lineRule="exact"/>
              <w:jc w:val="center"/>
              <w:rPr>
                <w:rFonts w:hint="eastAsia" w:ascii="宋体" w:hAnsi="宋体"/>
                <w:sz w:val="24"/>
                <w:szCs w:val="24"/>
              </w:rPr>
            </w:pPr>
          </w:p>
        </w:tc>
        <w:tc>
          <w:tcPr>
            <w:tcW w:w="1106" w:type="dxa"/>
          </w:tcPr>
          <w:p w14:paraId="6AFE8385">
            <w:pPr>
              <w:spacing w:line="520" w:lineRule="exact"/>
              <w:jc w:val="center"/>
              <w:rPr>
                <w:rFonts w:hint="eastAsia" w:ascii="宋体" w:hAnsi="宋体"/>
                <w:sz w:val="24"/>
                <w:szCs w:val="24"/>
              </w:rPr>
            </w:pPr>
          </w:p>
        </w:tc>
        <w:tc>
          <w:tcPr>
            <w:tcW w:w="1385" w:type="dxa"/>
            <w:vAlign w:val="center"/>
          </w:tcPr>
          <w:p w14:paraId="7DF37BB5">
            <w:pPr>
              <w:spacing w:line="520" w:lineRule="exact"/>
              <w:jc w:val="center"/>
              <w:rPr>
                <w:rFonts w:hint="eastAsia" w:ascii="宋体" w:hAnsi="宋体"/>
                <w:sz w:val="24"/>
                <w:szCs w:val="24"/>
              </w:rPr>
            </w:pPr>
          </w:p>
        </w:tc>
        <w:tc>
          <w:tcPr>
            <w:tcW w:w="924" w:type="dxa"/>
            <w:vAlign w:val="center"/>
          </w:tcPr>
          <w:p w14:paraId="4DEF145D">
            <w:pPr>
              <w:spacing w:line="520" w:lineRule="exact"/>
              <w:jc w:val="center"/>
              <w:rPr>
                <w:rFonts w:hint="eastAsia" w:ascii="宋体" w:hAnsi="宋体"/>
                <w:sz w:val="24"/>
                <w:szCs w:val="24"/>
              </w:rPr>
            </w:pPr>
          </w:p>
        </w:tc>
        <w:tc>
          <w:tcPr>
            <w:tcW w:w="1008" w:type="dxa"/>
            <w:vAlign w:val="center"/>
          </w:tcPr>
          <w:p w14:paraId="4679892C">
            <w:pPr>
              <w:spacing w:line="520" w:lineRule="exact"/>
              <w:jc w:val="center"/>
              <w:rPr>
                <w:rFonts w:hint="eastAsia" w:ascii="宋体" w:hAnsi="宋体"/>
                <w:sz w:val="24"/>
                <w:szCs w:val="24"/>
              </w:rPr>
            </w:pPr>
          </w:p>
        </w:tc>
        <w:tc>
          <w:tcPr>
            <w:tcW w:w="966" w:type="dxa"/>
            <w:vAlign w:val="center"/>
          </w:tcPr>
          <w:p w14:paraId="0FBC6ABF">
            <w:pPr>
              <w:spacing w:line="520" w:lineRule="exact"/>
              <w:jc w:val="center"/>
              <w:rPr>
                <w:rFonts w:hint="eastAsia" w:ascii="宋体" w:hAnsi="宋体"/>
                <w:sz w:val="24"/>
                <w:szCs w:val="24"/>
              </w:rPr>
            </w:pPr>
          </w:p>
        </w:tc>
      </w:tr>
      <w:tr w14:paraId="55CA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vAlign w:val="center"/>
          </w:tcPr>
          <w:p w14:paraId="7D50C777">
            <w:pPr>
              <w:spacing w:line="520" w:lineRule="exact"/>
              <w:jc w:val="center"/>
              <w:rPr>
                <w:rFonts w:ascii="宋体" w:hAnsi="宋体"/>
                <w:sz w:val="24"/>
                <w:szCs w:val="24"/>
              </w:rPr>
            </w:pPr>
            <w:r>
              <w:rPr>
                <w:rFonts w:ascii="宋体" w:hAnsi="宋体"/>
                <w:sz w:val="24"/>
                <w:szCs w:val="24"/>
              </w:rPr>
              <w:t>…</w:t>
            </w:r>
          </w:p>
        </w:tc>
        <w:tc>
          <w:tcPr>
            <w:tcW w:w="728" w:type="dxa"/>
            <w:vAlign w:val="center"/>
          </w:tcPr>
          <w:p w14:paraId="69835B84">
            <w:pPr>
              <w:spacing w:line="520" w:lineRule="exact"/>
              <w:jc w:val="center"/>
              <w:rPr>
                <w:rFonts w:hint="eastAsia" w:ascii="宋体" w:hAnsi="宋体"/>
                <w:sz w:val="24"/>
                <w:szCs w:val="24"/>
              </w:rPr>
            </w:pPr>
            <w:r>
              <w:rPr>
                <w:rFonts w:ascii="宋体" w:hAnsi="宋体"/>
                <w:sz w:val="24"/>
                <w:szCs w:val="24"/>
              </w:rPr>
              <w:t>……</w:t>
            </w:r>
          </w:p>
        </w:tc>
        <w:tc>
          <w:tcPr>
            <w:tcW w:w="728" w:type="dxa"/>
            <w:vAlign w:val="center"/>
          </w:tcPr>
          <w:p w14:paraId="56ED3694">
            <w:pPr>
              <w:spacing w:line="520" w:lineRule="exact"/>
              <w:jc w:val="center"/>
              <w:rPr>
                <w:rFonts w:hint="eastAsia" w:ascii="宋体" w:hAnsi="宋体"/>
                <w:sz w:val="24"/>
                <w:szCs w:val="24"/>
              </w:rPr>
            </w:pPr>
          </w:p>
        </w:tc>
        <w:tc>
          <w:tcPr>
            <w:tcW w:w="938" w:type="dxa"/>
            <w:vAlign w:val="center"/>
          </w:tcPr>
          <w:p w14:paraId="2F49FA04">
            <w:pPr>
              <w:spacing w:line="520" w:lineRule="exact"/>
              <w:jc w:val="center"/>
              <w:rPr>
                <w:rFonts w:hint="eastAsia" w:ascii="宋体" w:hAnsi="宋体"/>
                <w:sz w:val="24"/>
                <w:szCs w:val="24"/>
              </w:rPr>
            </w:pPr>
          </w:p>
        </w:tc>
        <w:tc>
          <w:tcPr>
            <w:tcW w:w="980" w:type="dxa"/>
            <w:vAlign w:val="center"/>
          </w:tcPr>
          <w:p w14:paraId="7FC3D9BB">
            <w:pPr>
              <w:spacing w:line="520" w:lineRule="exact"/>
              <w:jc w:val="center"/>
              <w:rPr>
                <w:rFonts w:hint="eastAsia" w:ascii="宋体" w:hAnsi="宋体"/>
                <w:sz w:val="24"/>
                <w:szCs w:val="24"/>
              </w:rPr>
            </w:pPr>
          </w:p>
        </w:tc>
        <w:tc>
          <w:tcPr>
            <w:tcW w:w="1106" w:type="dxa"/>
          </w:tcPr>
          <w:p w14:paraId="0B2BC742">
            <w:pPr>
              <w:spacing w:line="520" w:lineRule="exact"/>
              <w:jc w:val="center"/>
              <w:rPr>
                <w:rFonts w:hint="eastAsia" w:ascii="宋体" w:hAnsi="宋体"/>
                <w:sz w:val="24"/>
                <w:szCs w:val="24"/>
              </w:rPr>
            </w:pPr>
          </w:p>
        </w:tc>
        <w:tc>
          <w:tcPr>
            <w:tcW w:w="1385" w:type="dxa"/>
            <w:vAlign w:val="center"/>
          </w:tcPr>
          <w:p w14:paraId="1DEC9779">
            <w:pPr>
              <w:spacing w:line="520" w:lineRule="exact"/>
              <w:jc w:val="center"/>
              <w:rPr>
                <w:rFonts w:hint="eastAsia" w:ascii="宋体" w:hAnsi="宋体"/>
                <w:sz w:val="24"/>
                <w:szCs w:val="24"/>
              </w:rPr>
            </w:pPr>
          </w:p>
        </w:tc>
        <w:tc>
          <w:tcPr>
            <w:tcW w:w="924" w:type="dxa"/>
            <w:vAlign w:val="center"/>
          </w:tcPr>
          <w:p w14:paraId="4DD10D78">
            <w:pPr>
              <w:spacing w:line="520" w:lineRule="exact"/>
              <w:jc w:val="center"/>
              <w:rPr>
                <w:rFonts w:hint="eastAsia" w:ascii="宋体" w:hAnsi="宋体"/>
                <w:sz w:val="24"/>
                <w:szCs w:val="24"/>
              </w:rPr>
            </w:pPr>
          </w:p>
        </w:tc>
        <w:tc>
          <w:tcPr>
            <w:tcW w:w="1008" w:type="dxa"/>
            <w:vAlign w:val="center"/>
          </w:tcPr>
          <w:p w14:paraId="7AD4052F">
            <w:pPr>
              <w:spacing w:line="520" w:lineRule="exact"/>
              <w:jc w:val="center"/>
              <w:rPr>
                <w:rFonts w:hint="eastAsia" w:ascii="宋体" w:hAnsi="宋体"/>
                <w:sz w:val="24"/>
                <w:szCs w:val="24"/>
              </w:rPr>
            </w:pPr>
          </w:p>
        </w:tc>
        <w:tc>
          <w:tcPr>
            <w:tcW w:w="966" w:type="dxa"/>
            <w:vAlign w:val="center"/>
          </w:tcPr>
          <w:p w14:paraId="7BB4DF04">
            <w:pPr>
              <w:spacing w:line="520" w:lineRule="exact"/>
              <w:jc w:val="center"/>
              <w:rPr>
                <w:rFonts w:hint="eastAsia" w:ascii="宋体" w:hAnsi="宋体"/>
                <w:sz w:val="24"/>
                <w:szCs w:val="24"/>
              </w:rPr>
            </w:pPr>
          </w:p>
        </w:tc>
      </w:tr>
      <w:tr w14:paraId="6E206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263" w:type="dxa"/>
            <w:gridSpan w:val="10"/>
          </w:tcPr>
          <w:p w14:paraId="5CD7C031">
            <w:pPr>
              <w:spacing w:line="520" w:lineRule="exact"/>
              <w:rPr>
                <w:rFonts w:hint="eastAsia" w:ascii="宋体" w:hAnsi="宋体"/>
                <w:sz w:val="24"/>
                <w:szCs w:val="24"/>
                <w:u w:val="single"/>
              </w:rPr>
            </w:pPr>
            <w:r>
              <w:rPr>
                <w:rFonts w:hint="eastAsia" w:ascii="宋体" w:hAnsi="宋体"/>
                <w:sz w:val="24"/>
                <w:szCs w:val="24"/>
              </w:rPr>
              <w:t>投标总报价（人民币：元）</w:t>
            </w:r>
          </w:p>
        </w:tc>
      </w:tr>
    </w:tbl>
    <w:p w14:paraId="2D9E457E">
      <w:pPr>
        <w:spacing w:line="520" w:lineRule="exact"/>
        <w:rPr>
          <w:rFonts w:ascii="宋体" w:hAnsi="宋体"/>
          <w:sz w:val="24"/>
          <w:szCs w:val="24"/>
        </w:rPr>
      </w:pPr>
      <w:r>
        <w:rPr>
          <w:rFonts w:hint="eastAsia" w:ascii="宋体" w:hAnsi="宋体"/>
          <w:sz w:val="24"/>
          <w:szCs w:val="24"/>
        </w:rPr>
        <w:t>备注：</w:t>
      </w:r>
    </w:p>
    <w:p w14:paraId="6DA0BDE1">
      <w:pPr>
        <w:spacing w:line="520" w:lineRule="exact"/>
        <w:rPr>
          <w:rFonts w:hint="eastAsia" w:ascii="宋体" w:hAnsi="宋体"/>
          <w:sz w:val="24"/>
          <w:szCs w:val="24"/>
        </w:rPr>
      </w:pPr>
      <w:r>
        <w:rPr>
          <w:rFonts w:hint="eastAsia" w:ascii="宋体" w:hAnsi="宋体"/>
          <w:sz w:val="24"/>
          <w:szCs w:val="24"/>
        </w:rPr>
        <w:t>1.投标报价采用总承包方式，“投标总报价”应包括所投货物（包含与货物相关的服务）费用、安装调试费、测试验收费、培训费、运行维护费用、税金、国际（如果</w:t>
      </w:r>
      <w:r>
        <w:rPr>
          <w:rFonts w:ascii="宋体" w:hAnsi="宋体"/>
          <w:sz w:val="24"/>
          <w:szCs w:val="24"/>
        </w:rPr>
        <w:t>有</w:t>
      </w:r>
      <w:r>
        <w:rPr>
          <w:rFonts w:hint="eastAsia" w:ascii="宋体" w:hAnsi="宋体"/>
          <w:sz w:val="24"/>
          <w:szCs w:val="24"/>
        </w:rPr>
        <w:t>）国内运输保险、报关清关（如果</w:t>
      </w:r>
      <w:r>
        <w:rPr>
          <w:rFonts w:ascii="宋体" w:hAnsi="宋体"/>
          <w:sz w:val="24"/>
          <w:szCs w:val="24"/>
        </w:rPr>
        <w:t>有</w:t>
      </w:r>
      <w:r>
        <w:rPr>
          <w:rFonts w:hint="eastAsia" w:ascii="宋体" w:hAnsi="宋体"/>
          <w:sz w:val="24"/>
          <w:szCs w:val="24"/>
        </w:rPr>
        <w:t>）、开证（如果</w:t>
      </w:r>
      <w:r>
        <w:rPr>
          <w:rFonts w:ascii="宋体" w:hAnsi="宋体"/>
          <w:sz w:val="24"/>
          <w:szCs w:val="24"/>
        </w:rPr>
        <w:t>有</w:t>
      </w:r>
      <w:r>
        <w:rPr>
          <w:rFonts w:hint="eastAsia" w:ascii="宋体" w:hAnsi="宋体"/>
          <w:sz w:val="24"/>
          <w:szCs w:val="24"/>
        </w:rPr>
        <w:t>）、办理全套免税手续费用（如果</w:t>
      </w:r>
      <w:r>
        <w:rPr>
          <w:rFonts w:ascii="宋体" w:hAnsi="宋体"/>
          <w:sz w:val="24"/>
          <w:szCs w:val="24"/>
        </w:rPr>
        <w:t>有</w:t>
      </w:r>
      <w:r>
        <w:rPr>
          <w:rFonts w:hint="eastAsia" w:ascii="宋体" w:hAnsi="宋体"/>
          <w:sz w:val="24"/>
          <w:szCs w:val="24"/>
        </w:rPr>
        <w:t>）及其他有关的为完成本项目发生的所有费用，招标文件中另有规定的除外。“投标总报价”数额为各“分项总价”之和。</w:t>
      </w:r>
    </w:p>
    <w:p w14:paraId="362F4E5F">
      <w:pPr>
        <w:spacing w:line="520" w:lineRule="exact"/>
        <w:rPr>
          <w:rFonts w:hint="eastAsia" w:ascii="宋体" w:hAnsi="宋体"/>
          <w:sz w:val="24"/>
          <w:szCs w:val="24"/>
        </w:rPr>
      </w:pPr>
      <w:r>
        <w:rPr>
          <w:rFonts w:hint="eastAsia" w:ascii="宋体" w:hAnsi="宋体"/>
          <w:sz w:val="24"/>
          <w:szCs w:val="24"/>
        </w:rPr>
        <w:t>2.</w:t>
      </w:r>
      <w:r>
        <w:rPr>
          <w:rFonts w:hint="eastAsia"/>
          <w:sz w:val="24"/>
          <w:szCs w:val="24"/>
        </w:rPr>
        <w:t>“</w:t>
      </w:r>
      <w:r>
        <w:rPr>
          <w:rFonts w:hint="eastAsia" w:ascii="宋体" w:hAnsi="宋体"/>
          <w:sz w:val="24"/>
          <w:szCs w:val="24"/>
        </w:rPr>
        <w:t>投标分项报价表</w:t>
      </w:r>
      <w:r>
        <w:rPr>
          <w:rFonts w:hint="eastAsia"/>
          <w:sz w:val="24"/>
          <w:szCs w:val="24"/>
        </w:rPr>
        <w:t>”</w:t>
      </w:r>
      <w:r>
        <w:rPr>
          <w:rFonts w:hint="eastAsia" w:ascii="宋体" w:hAnsi="宋体"/>
          <w:sz w:val="24"/>
          <w:szCs w:val="24"/>
        </w:rPr>
        <w:t>中“投标总报价”数额应当与“开标一览表”中“投标总报价”数额一致。</w:t>
      </w:r>
    </w:p>
    <w:p w14:paraId="5AEB3474">
      <w:pPr>
        <w:spacing w:line="520" w:lineRule="exact"/>
        <w:rPr>
          <w:rFonts w:hint="eastAsia" w:ascii="方正公文黑体" w:hAnsi="宋体" w:eastAsia="方正公文黑体"/>
          <w:b/>
          <w:sz w:val="24"/>
          <w:szCs w:val="24"/>
        </w:rPr>
      </w:pPr>
      <w:r>
        <w:rPr>
          <w:rFonts w:hint="eastAsia" w:ascii="宋体" w:hAnsi="宋体"/>
          <w:sz w:val="24"/>
          <w:szCs w:val="24"/>
        </w:rPr>
        <w:t>3.</w:t>
      </w:r>
      <w:r>
        <w:rPr>
          <w:rFonts w:hint="eastAsia" w:ascii="方正公文黑体" w:hAnsi="宋体" w:eastAsia="方正公文黑体"/>
          <w:b/>
          <w:sz w:val="24"/>
          <w:szCs w:val="24"/>
        </w:rPr>
        <w:t>投标人需认真填写本报价表，尤其注意规格型号的准确填写。</w:t>
      </w:r>
    </w:p>
    <w:p w14:paraId="18D0276C">
      <w:pPr>
        <w:spacing w:line="520" w:lineRule="exact"/>
        <w:rPr>
          <w:rFonts w:hint="eastAsia" w:ascii="宋体" w:hAnsi="宋体"/>
          <w:sz w:val="24"/>
          <w:szCs w:val="24"/>
        </w:rPr>
      </w:pPr>
      <w:r>
        <w:rPr>
          <w:rFonts w:hint="eastAsia" w:ascii="宋体" w:hAnsi="宋体"/>
          <w:sz w:val="24"/>
          <w:szCs w:val="24"/>
          <w:highlight w:val="yellow"/>
        </w:rPr>
        <w:t>4.项目</w:t>
      </w:r>
      <w:r>
        <w:rPr>
          <w:rFonts w:ascii="宋体" w:hAnsi="宋体"/>
          <w:sz w:val="24"/>
          <w:szCs w:val="24"/>
        </w:rPr>
        <w:t>经办人可以根据</w:t>
      </w:r>
      <w:r>
        <w:rPr>
          <w:rFonts w:hint="eastAsia" w:ascii="宋体" w:hAnsi="宋体"/>
          <w:sz w:val="24"/>
          <w:szCs w:val="24"/>
        </w:rPr>
        <w:t>项目</w:t>
      </w:r>
      <w:r>
        <w:rPr>
          <w:rFonts w:ascii="宋体" w:hAnsi="宋体"/>
          <w:sz w:val="24"/>
          <w:szCs w:val="24"/>
        </w:rPr>
        <w:t>实际需要</w:t>
      </w:r>
      <w:r>
        <w:rPr>
          <w:rFonts w:hint="eastAsia" w:ascii="宋体" w:hAnsi="宋体"/>
          <w:sz w:val="24"/>
          <w:szCs w:val="24"/>
        </w:rPr>
        <w:t>对</w:t>
      </w:r>
      <w:r>
        <w:rPr>
          <w:rFonts w:ascii="宋体" w:hAnsi="宋体"/>
          <w:sz w:val="24"/>
          <w:szCs w:val="24"/>
        </w:rPr>
        <w:t>表格结构进行</w:t>
      </w:r>
      <w:r>
        <w:rPr>
          <w:rFonts w:hint="eastAsia" w:ascii="宋体" w:hAnsi="宋体"/>
          <w:sz w:val="24"/>
          <w:szCs w:val="24"/>
        </w:rPr>
        <w:t>调整</w:t>
      </w:r>
      <w:r>
        <w:rPr>
          <w:rFonts w:ascii="宋体" w:hAnsi="宋体"/>
          <w:sz w:val="24"/>
          <w:szCs w:val="24"/>
        </w:rPr>
        <w:t>。</w:t>
      </w:r>
    </w:p>
    <w:p w14:paraId="639BC130">
      <w:pPr>
        <w:spacing w:line="520" w:lineRule="exact"/>
        <w:jc w:val="center"/>
        <w:rPr>
          <w:rFonts w:hint="eastAsia" w:ascii="宋体" w:hAnsi="宋体"/>
          <w:b/>
          <w:sz w:val="24"/>
          <w:szCs w:val="24"/>
        </w:rPr>
      </w:pPr>
    </w:p>
    <w:p w14:paraId="04481B0C">
      <w:pPr>
        <w:spacing w:line="520" w:lineRule="exact"/>
        <w:jc w:val="center"/>
        <w:rPr>
          <w:rFonts w:hint="eastAsia" w:ascii="宋体" w:hAnsi="宋体"/>
          <w:b/>
          <w:sz w:val="24"/>
          <w:szCs w:val="24"/>
        </w:rPr>
      </w:pPr>
    </w:p>
    <w:p w14:paraId="05A3BE96">
      <w:pPr>
        <w:spacing w:line="520" w:lineRule="exact"/>
        <w:jc w:val="center"/>
        <w:rPr>
          <w:rFonts w:hint="eastAsia" w:ascii="宋体" w:hAnsi="宋体"/>
          <w:b/>
          <w:sz w:val="24"/>
          <w:szCs w:val="24"/>
        </w:rPr>
      </w:pPr>
    </w:p>
    <w:p w14:paraId="06063AB5">
      <w:pPr>
        <w:spacing w:line="520" w:lineRule="exact"/>
        <w:jc w:val="center"/>
        <w:rPr>
          <w:rFonts w:hint="eastAsia" w:ascii="宋体" w:hAnsi="宋体"/>
          <w:b/>
          <w:sz w:val="24"/>
          <w:szCs w:val="24"/>
        </w:rPr>
      </w:pPr>
      <w:r>
        <w:rPr>
          <w:rFonts w:hint="eastAsia" w:ascii="宋体" w:hAnsi="宋体"/>
          <w:b/>
          <w:sz w:val="24"/>
          <w:szCs w:val="24"/>
        </w:rPr>
        <w:br w:type="page"/>
      </w:r>
      <w:r>
        <w:rPr>
          <w:rFonts w:hint="eastAsia" w:ascii="宋体" w:hAnsi="宋体"/>
          <w:b/>
          <w:sz w:val="24"/>
          <w:szCs w:val="24"/>
        </w:rPr>
        <w:t>附件</w:t>
      </w:r>
      <w:r>
        <w:rPr>
          <w:rFonts w:ascii="宋体" w:hAnsi="宋体"/>
          <w:b/>
          <w:sz w:val="24"/>
          <w:szCs w:val="24"/>
        </w:rPr>
        <w:t>3</w:t>
      </w:r>
      <w:r>
        <w:rPr>
          <w:rFonts w:hint="eastAsia" w:ascii="宋体" w:hAnsi="宋体"/>
          <w:b/>
          <w:sz w:val="24"/>
          <w:szCs w:val="24"/>
        </w:rPr>
        <w:t>技术要求响应及偏离表（采购包号：**）</w:t>
      </w:r>
    </w:p>
    <w:tbl>
      <w:tblPr>
        <w:tblStyle w:val="4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0"/>
        <w:gridCol w:w="1235"/>
        <w:gridCol w:w="1738"/>
        <w:gridCol w:w="2243"/>
        <w:gridCol w:w="2579"/>
      </w:tblGrid>
      <w:tr w14:paraId="230E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63E6360A">
            <w:pPr>
              <w:spacing w:line="520" w:lineRule="exact"/>
              <w:jc w:val="center"/>
              <w:rPr>
                <w:rFonts w:hint="eastAsia" w:ascii="宋体" w:hAnsi="宋体"/>
                <w:sz w:val="24"/>
                <w:szCs w:val="24"/>
              </w:rPr>
            </w:pPr>
            <w:r>
              <w:rPr>
                <w:rFonts w:hint="eastAsia" w:ascii="宋体" w:hAnsi="宋体"/>
                <w:sz w:val="24"/>
                <w:szCs w:val="24"/>
              </w:rPr>
              <w:t>序号</w:t>
            </w:r>
          </w:p>
        </w:tc>
        <w:tc>
          <w:tcPr>
            <w:tcW w:w="0" w:type="auto"/>
            <w:vAlign w:val="center"/>
          </w:tcPr>
          <w:p w14:paraId="17C44707">
            <w:pPr>
              <w:spacing w:line="520" w:lineRule="exact"/>
              <w:jc w:val="center"/>
              <w:rPr>
                <w:rFonts w:hint="eastAsia" w:ascii="宋体" w:hAnsi="宋体"/>
                <w:sz w:val="24"/>
                <w:szCs w:val="24"/>
              </w:rPr>
            </w:pPr>
            <w:r>
              <w:rPr>
                <w:rFonts w:hint="eastAsia" w:ascii="宋体" w:hAnsi="宋体"/>
                <w:sz w:val="24"/>
                <w:szCs w:val="24"/>
              </w:rPr>
              <w:t>技术要求</w:t>
            </w:r>
          </w:p>
        </w:tc>
        <w:tc>
          <w:tcPr>
            <w:tcW w:w="0" w:type="auto"/>
            <w:vAlign w:val="center"/>
          </w:tcPr>
          <w:p w14:paraId="408D5BDF">
            <w:pPr>
              <w:spacing w:line="520" w:lineRule="exact"/>
              <w:jc w:val="center"/>
              <w:rPr>
                <w:rFonts w:hint="eastAsia" w:ascii="宋体" w:hAnsi="宋体"/>
                <w:sz w:val="24"/>
                <w:szCs w:val="24"/>
              </w:rPr>
            </w:pPr>
            <w:r>
              <w:rPr>
                <w:rFonts w:hint="eastAsia" w:ascii="宋体" w:hAnsi="宋体"/>
                <w:sz w:val="24"/>
                <w:szCs w:val="24"/>
              </w:rPr>
              <w:t>投标响应情况</w:t>
            </w:r>
          </w:p>
        </w:tc>
        <w:tc>
          <w:tcPr>
            <w:tcW w:w="0" w:type="auto"/>
            <w:vAlign w:val="center"/>
          </w:tcPr>
          <w:p w14:paraId="59682B9D">
            <w:pPr>
              <w:spacing w:line="520" w:lineRule="exact"/>
              <w:jc w:val="center"/>
              <w:rPr>
                <w:rFonts w:hint="eastAsia" w:ascii="宋体" w:hAnsi="宋体"/>
                <w:sz w:val="24"/>
                <w:szCs w:val="24"/>
              </w:rPr>
            </w:pPr>
            <w:r>
              <w:rPr>
                <w:rFonts w:hint="eastAsia" w:ascii="宋体" w:hAnsi="宋体"/>
                <w:sz w:val="24"/>
                <w:szCs w:val="24"/>
              </w:rPr>
              <w:t>超出、符合或偏离</w:t>
            </w:r>
          </w:p>
        </w:tc>
        <w:tc>
          <w:tcPr>
            <w:tcW w:w="2579" w:type="dxa"/>
            <w:vAlign w:val="center"/>
          </w:tcPr>
          <w:p w14:paraId="4E12201D">
            <w:pPr>
              <w:spacing w:line="520" w:lineRule="exact"/>
              <w:jc w:val="center"/>
              <w:rPr>
                <w:rFonts w:hint="eastAsia" w:ascii="宋体" w:hAnsi="宋体"/>
                <w:sz w:val="24"/>
                <w:szCs w:val="24"/>
              </w:rPr>
            </w:pPr>
            <w:r>
              <w:rPr>
                <w:rFonts w:hint="eastAsia" w:ascii="宋体" w:hAnsi="宋体"/>
                <w:sz w:val="24"/>
                <w:szCs w:val="24"/>
              </w:rPr>
              <w:t>证明材料对应页码</w:t>
            </w:r>
          </w:p>
        </w:tc>
      </w:tr>
      <w:tr w14:paraId="45E12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A5D16D4">
            <w:pPr>
              <w:spacing w:line="520" w:lineRule="exact"/>
              <w:jc w:val="center"/>
              <w:rPr>
                <w:rFonts w:hint="eastAsia" w:ascii="宋体" w:hAnsi="宋体"/>
                <w:sz w:val="24"/>
                <w:szCs w:val="24"/>
              </w:rPr>
            </w:pPr>
            <w:r>
              <w:rPr>
                <w:rFonts w:hint="eastAsia" w:ascii="宋体" w:hAnsi="宋体"/>
                <w:sz w:val="24"/>
                <w:szCs w:val="24"/>
              </w:rPr>
              <w:t>1</w:t>
            </w:r>
          </w:p>
        </w:tc>
        <w:tc>
          <w:tcPr>
            <w:tcW w:w="0" w:type="auto"/>
            <w:vAlign w:val="center"/>
          </w:tcPr>
          <w:p w14:paraId="3335F384">
            <w:pPr>
              <w:spacing w:line="520" w:lineRule="exact"/>
              <w:jc w:val="center"/>
              <w:rPr>
                <w:rFonts w:hint="eastAsia" w:ascii="宋体" w:hAnsi="宋体"/>
                <w:sz w:val="24"/>
                <w:szCs w:val="24"/>
              </w:rPr>
            </w:pPr>
          </w:p>
        </w:tc>
        <w:tc>
          <w:tcPr>
            <w:tcW w:w="0" w:type="auto"/>
            <w:vAlign w:val="center"/>
          </w:tcPr>
          <w:p w14:paraId="0801E0C5">
            <w:pPr>
              <w:spacing w:line="520" w:lineRule="exact"/>
              <w:jc w:val="center"/>
              <w:rPr>
                <w:rFonts w:hint="eastAsia" w:ascii="宋体" w:hAnsi="宋体"/>
                <w:sz w:val="24"/>
                <w:szCs w:val="24"/>
              </w:rPr>
            </w:pPr>
          </w:p>
        </w:tc>
        <w:tc>
          <w:tcPr>
            <w:tcW w:w="0" w:type="auto"/>
            <w:vAlign w:val="center"/>
          </w:tcPr>
          <w:p w14:paraId="612E293F">
            <w:pPr>
              <w:spacing w:line="520" w:lineRule="exact"/>
              <w:jc w:val="center"/>
              <w:rPr>
                <w:rFonts w:hint="eastAsia" w:ascii="宋体" w:hAnsi="宋体"/>
                <w:sz w:val="24"/>
                <w:szCs w:val="24"/>
              </w:rPr>
            </w:pPr>
          </w:p>
        </w:tc>
        <w:tc>
          <w:tcPr>
            <w:tcW w:w="2579" w:type="dxa"/>
            <w:vAlign w:val="center"/>
          </w:tcPr>
          <w:p w14:paraId="1B0FA57C">
            <w:pPr>
              <w:spacing w:line="520" w:lineRule="exact"/>
              <w:jc w:val="center"/>
              <w:rPr>
                <w:rFonts w:hint="eastAsia" w:ascii="宋体" w:hAnsi="宋体"/>
                <w:sz w:val="24"/>
                <w:szCs w:val="24"/>
              </w:rPr>
            </w:pPr>
          </w:p>
        </w:tc>
      </w:tr>
      <w:tr w14:paraId="7D00B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vAlign w:val="center"/>
          </w:tcPr>
          <w:p w14:paraId="69EAEB21">
            <w:pPr>
              <w:spacing w:line="520" w:lineRule="exact"/>
              <w:jc w:val="center"/>
              <w:rPr>
                <w:rFonts w:hint="eastAsia" w:ascii="宋体" w:hAnsi="宋体"/>
                <w:sz w:val="24"/>
                <w:szCs w:val="24"/>
              </w:rPr>
            </w:pPr>
          </w:p>
        </w:tc>
        <w:tc>
          <w:tcPr>
            <w:tcW w:w="1235" w:type="dxa"/>
            <w:vAlign w:val="center"/>
          </w:tcPr>
          <w:p w14:paraId="2C7C9227">
            <w:pPr>
              <w:spacing w:line="520" w:lineRule="exact"/>
              <w:jc w:val="center"/>
              <w:rPr>
                <w:rFonts w:hint="eastAsia" w:ascii="宋体" w:hAnsi="宋体"/>
                <w:sz w:val="24"/>
                <w:szCs w:val="24"/>
              </w:rPr>
            </w:pPr>
            <w:r>
              <w:rPr>
                <w:rFonts w:hint="eastAsia" w:ascii="宋体" w:hAnsi="宋体"/>
                <w:sz w:val="24"/>
                <w:szCs w:val="24"/>
              </w:rPr>
              <w:t>……</w:t>
            </w:r>
          </w:p>
        </w:tc>
        <w:tc>
          <w:tcPr>
            <w:tcW w:w="1738" w:type="dxa"/>
            <w:vAlign w:val="center"/>
          </w:tcPr>
          <w:p w14:paraId="3878ADF6">
            <w:pPr>
              <w:spacing w:line="520" w:lineRule="exact"/>
              <w:jc w:val="center"/>
              <w:rPr>
                <w:rFonts w:hint="eastAsia" w:ascii="宋体" w:hAnsi="宋体"/>
                <w:sz w:val="24"/>
                <w:szCs w:val="24"/>
              </w:rPr>
            </w:pPr>
          </w:p>
        </w:tc>
        <w:tc>
          <w:tcPr>
            <w:tcW w:w="2243" w:type="dxa"/>
            <w:vAlign w:val="center"/>
          </w:tcPr>
          <w:p w14:paraId="5BF3888A">
            <w:pPr>
              <w:spacing w:line="520" w:lineRule="exact"/>
              <w:jc w:val="center"/>
              <w:rPr>
                <w:rFonts w:hint="eastAsia" w:ascii="宋体" w:hAnsi="宋体"/>
                <w:sz w:val="24"/>
                <w:szCs w:val="24"/>
              </w:rPr>
            </w:pPr>
          </w:p>
        </w:tc>
        <w:tc>
          <w:tcPr>
            <w:tcW w:w="2579" w:type="dxa"/>
            <w:vAlign w:val="center"/>
          </w:tcPr>
          <w:p w14:paraId="14E78DBA">
            <w:pPr>
              <w:spacing w:line="520" w:lineRule="exact"/>
              <w:jc w:val="center"/>
              <w:rPr>
                <w:rFonts w:hint="eastAsia" w:ascii="宋体" w:hAnsi="宋体"/>
                <w:sz w:val="24"/>
                <w:szCs w:val="24"/>
              </w:rPr>
            </w:pPr>
          </w:p>
        </w:tc>
      </w:tr>
    </w:tbl>
    <w:p w14:paraId="561F8A34">
      <w:pPr>
        <w:spacing w:line="520" w:lineRule="exact"/>
        <w:rPr>
          <w:rFonts w:hint="eastAsia"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2527779C">
      <w:pPr>
        <w:spacing w:line="520" w:lineRule="exact"/>
        <w:rPr>
          <w:rFonts w:ascii="宋体" w:hAnsi="宋体"/>
          <w:sz w:val="24"/>
          <w:szCs w:val="24"/>
        </w:rPr>
      </w:pPr>
    </w:p>
    <w:p w14:paraId="68E230B6">
      <w:pPr>
        <w:spacing w:line="52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558CC21E">
      <w:pPr>
        <w:spacing w:line="520" w:lineRule="exact"/>
        <w:rPr>
          <w:rFonts w:ascii="宋体" w:hAnsi="宋体"/>
          <w:sz w:val="24"/>
          <w:szCs w:val="24"/>
        </w:rPr>
      </w:pPr>
      <w:r>
        <w:rPr>
          <w:rFonts w:hint="eastAsia" w:ascii="宋体" w:hAnsi="宋体" w:cs="宋体"/>
          <w:sz w:val="24"/>
          <w:szCs w:val="24"/>
        </w:rPr>
        <w:t>1.</w:t>
      </w:r>
      <w:r>
        <w:rPr>
          <w:rFonts w:hint="eastAsia" w:ascii="宋体" w:hAnsi="宋体" w:cs="宋体"/>
          <w:sz w:val="24"/>
          <w:szCs w:val="24"/>
          <w:lang w:val="zh-CN"/>
        </w:rPr>
        <w:t>投标人需对技术要求</w:t>
      </w:r>
      <w:r>
        <w:rPr>
          <w:rFonts w:hint="eastAsia" w:ascii="宋体" w:hAnsi="宋体" w:cs="宋体"/>
          <w:sz w:val="24"/>
          <w:szCs w:val="24"/>
        </w:rPr>
        <w:t>（</w:t>
      </w:r>
      <w:r>
        <w:rPr>
          <w:rFonts w:hint="eastAsia" w:ascii="宋体" w:hAnsi="宋体" w:cs="宋体"/>
          <w:b/>
          <w:sz w:val="24"/>
          <w:szCs w:val="24"/>
        </w:rPr>
        <w:t>加▲号条款和</w:t>
      </w:r>
      <w:r>
        <w:rPr>
          <w:rFonts w:hint="eastAsia" w:ascii="宋体" w:cs="宋体"/>
          <w:sz w:val="24"/>
          <w:szCs w:val="24"/>
          <w:lang w:val="zh-CN"/>
        </w:rPr>
        <w:t>非▲号条款</w:t>
      </w:r>
      <w:r>
        <w:rPr>
          <w:rFonts w:hint="eastAsia" w:ascii="宋体" w:hAnsi="宋体" w:cs="宋体"/>
          <w:sz w:val="24"/>
          <w:szCs w:val="24"/>
        </w:rPr>
        <w:t>）</w:t>
      </w:r>
      <w:r>
        <w:rPr>
          <w:rFonts w:ascii="宋体" w:hAnsi="宋体"/>
          <w:sz w:val="24"/>
          <w:szCs w:val="24"/>
        </w:rPr>
        <w:t>逐条做出明确响应</w:t>
      </w:r>
      <w:r>
        <w:rPr>
          <w:rFonts w:hint="eastAsia" w:ascii="宋体" w:hAnsi="宋体"/>
          <w:sz w:val="24"/>
          <w:szCs w:val="24"/>
        </w:rPr>
        <w:t>。</w:t>
      </w:r>
    </w:p>
    <w:p w14:paraId="1FBF60EB">
      <w:pPr>
        <w:spacing w:line="52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3747772D">
      <w:pPr>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3.提供证明材料包括；1、原厂家官方彩页，2、注册证及注册证附件表，3、原厂家官方说明书，4、实物图片等材料予以佐证，并加盖投标人公章），</w:t>
      </w:r>
      <w:r>
        <w:rPr>
          <w:rFonts w:hint="eastAsia" w:ascii="宋体" w:hAnsi="宋体" w:eastAsia="宋体" w:cs="宋体"/>
          <w:sz w:val="24"/>
          <w:szCs w:val="24"/>
          <w:highlight w:val="yellow"/>
          <w:lang w:val="en-US" w:eastAsia="zh-CN"/>
        </w:rPr>
        <w:t>备注说明；（1）原厂家官方彩页。（2）注册证及注册证附件表：提供医疗器械注册证或医疗器械产品技术要求，提供注册证号备查。（3）原厂家官方说明书，并提供电子版及纸质版备查。（4）实物图片须为实物真实照片，禁止PS、复印、修改；投标人须保证所提供证明材料真实、可靠，不得弄虚作假。经查实存在提供虚假材料情形的，按照《中华人民共和国政府采购法》及招标文件相关无效投标规定处理。</w:t>
      </w:r>
    </w:p>
    <w:p w14:paraId="0377F4DF">
      <w:pPr>
        <w:spacing w:line="520" w:lineRule="exact"/>
        <w:rPr>
          <w:rFonts w:hint="default" w:ascii="宋体" w:hAnsi="宋体" w:eastAsia="宋体"/>
          <w:sz w:val="24"/>
          <w:szCs w:val="24"/>
          <w:lang w:val="en-US" w:eastAsia="zh-CN"/>
        </w:rPr>
      </w:pPr>
    </w:p>
    <w:p w14:paraId="52263139">
      <w:pPr>
        <w:spacing w:line="520" w:lineRule="exact"/>
        <w:rPr>
          <w:rFonts w:hint="eastAsia" w:ascii="宋体" w:hAnsi="宋体"/>
          <w:sz w:val="24"/>
          <w:szCs w:val="24"/>
        </w:rPr>
      </w:pPr>
    </w:p>
    <w:p w14:paraId="59675949">
      <w:pPr>
        <w:spacing w:line="520" w:lineRule="exact"/>
        <w:jc w:val="center"/>
        <w:rPr>
          <w:rFonts w:hint="eastAsia" w:ascii="宋体" w:hAnsi="宋体"/>
          <w:b/>
          <w:sz w:val="24"/>
          <w:szCs w:val="24"/>
        </w:rPr>
      </w:pPr>
      <w:r>
        <w:rPr>
          <w:rFonts w:hint="eastAsia" w:ascii="宋体" w:hAnsi="宋体"/>
          <w:b/>
          <w:sz w:val="24"/>
          <w:szCs w:val="24"/>
        </w:rPr>
        <w:t>附件</w:t>
      </w:r>
      <w:r>
        <w:rPr>
          <w:rFonts w:ascii="宋体" w:hAnsi="宋体"/>
          <w:b/>
          <w:sz w:val="24"/>
          <w:szCs w:val="24"/>
        </w:rPr>
        <w:t>4</w:t>
      </w:r>
      <w:r>
        <w:rPr>
          <w:rFonts w:hint="eastAsia" w:ascii="宋体" w:hAnsi="宋体"/>
          <w:b/>
          <w:sz w:val="24"/>
          <w:szCs w:val="24"/>
        </w:rPr>
        <w:t>商务要求响应及偏离表（采购包号：**）</w:t>
      </w:r>
    </w:p>
    <w:tbl>
      <w:tblPr>
        <w:tblStyle w:val="43"/>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1284"/>
        <w:gridCol w:w="1810"/>
        <w:gridCol w:w="2337"/>
        <w:gridCol w:w="2337"/>
      </w:tblGrid>
      <w:tr w14:paraId="0A8B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vAlign w:val="center"/>
          </w:tcPr>
          <w:p w14:paraId="16C7C0E2">
            <w:pPr>
              <w:spacing w:line="520" w:lineRule="exact"/>
              <w:jc w:val="center"/>
              <w:rPr>
                <w:rFonts w:hint="eastAsia" w:ascii="宋体" w:hAnsi="宋体"/>
                <w:sz w:val="24"/>
                <w:szCs w:val="24"/>
              </w:rPr>
            </w:pPr>
            <w:r>
              <w:rPr>
                <w:rFonts w:hint="eastAsia" w:ascii="宋体" w:hAnsi="宋体"/>
                <w:sz w:val="24"/>
                <w:szCs w:val="24"/>
              </w:rPr>
              <w:t>序号</w:t>
            </w:r>
          </w:p>
        </w:tc>
        <w:tc>
          <w:tcPr>
            <w:tcW w:w="0" w:type="auto"/>
            <w:vAlign w:val="center"/>
          </w:tcPr>
          <w:p w14:paraId="7F271470">
            <w:pPr>
              <w:spacing w:line="520" w:lineRule="exact"/>
              <w:jc w:val="center"/>
              <w:rPr>
                <w:rFonts w:hint="eastAsia" w:ascii="宋体" w:hAnsi="宋体"/>
                <w:sz w:val="24"/>
                <w:szCs w:val="24"/>
              </w:rPr>
            </w:pPr>
            <w:r>
              <w:rPr>
                <w:rFonts w:hint="eastAsia" w:ascii="宋体" w:hAnsi="宋体"/>
                <w:sz w:val="24"/>
                <w:szCs w:val="24"/>
              </w:rPr>
              <w:t>商务要求</w:t>
            </w:r>
          </w:p>
        </w:tc>
        <w:tc>
          <w:tcPr>
            <w:tcW w:w="0" w:type="auto"/>
            <w:vAlign w:val="center"/>
          </w:tcPr>
          <w:p w14:paraId="24C53528">
            <w:pPr>
              <w:spacing w:line="520" w:lineRule="exact"/>
              <w:jc w:val="center"/>
              <w:rPr>
                <w:rFonts w:hint="eastAsia" w:ascii="宋体" w:hAnsi="宋体"/>
                <w:sz w:val="24"/>
                <w:szCs w:val="24"/>
              </w:rPr>
            </w:pPr>
            <w:r>
              <w:rPr>
                <w:rFonts w:hint="eastAsia" w:ascii="宋体" w:hAnsi="宋体"/>
                <w:sz w:val="24"/>
                <w:szCs w:val="24"/>
              </w:rPr>
              <w:t>投标响应情况</w:t>
            </w:r>
          </w:p>
        </w:tc>
        <w:tc>
          <w:tcPr>
            <w:tcW w:w="0" w:type="auto"/>
            <w:vAlign w:val="center"/>
          </w:tcPr>
          <w:p w14:paraId="69EB7A00">
            <w:pPr>
              <w:spacing w:line="520" w:lineRule="exact"/>
              <w:jc w:val="center"/>
              <w:rPr>
                <w:rFonts w:hint="eastAsia" w:ascii="宋体" w:hAnsi="宋体"/>
                <w:sz w:val="24"/>
                <w:szCs w:val="24"/>
              </w:rPr>
            </w:pPr>
            <w:r>
              <w:rPr>
                <w:rFonts w:hint="eastAsia" w:ascii="宋体" w:hAnsi="宋体"/>
                <w:sz w:val="24"/>
                <w:szCs w:val="24"/>
              </w:rPr>
              <w:t>超出、符合或偏离</w:t>
            </w:r>
          </w:p>
        </w:tc>
        <w:tc>
          <w:tcPr>
            <w:tcW w:w="2337" w:type="dxa"/>
            <w:vAlign w:val="center"/>
          </w:tcPr>
          <w:p w14:paraId="4CFAB161">
            <w:pPr>
              <w:spacing w:line="520" w:lineRule="exact"/>
              <w:jc w:val="center"/>
              <w:rPr>
                <w:rFonts w:hint="eastAsia" w:ascii="宋体" w:hAnsi="宋体"/>
                <w:sz w:val="24"/>
                <w:szCs w:val="24"/>
              </w:rPr>
            </w:pPr>
            <w:r>
              <w:rPr>
                <w:rFonts w:hint="eastAsia" w:ascii="宋体" w:hAnsi="宋体"/>
                <w:sz w:val="24"/>
                <w:szCs w:val="24"/>
              </w:rPr>
              <w:t>证明材料对应页码</w:t>
            </w:r>
          </w:p>
        </w:tc>
      </w:tr>
      <w:tr w14:paraId="13C23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130CA3A3">
            <w:pPr>
              <w:spacing w:line="520" w:lineRule="exact"/>
              <w:jc w:val="center"/>
              <w:rPr>
                <w:rFonts w:hint="eastAsia" w:ascii="宋体" w:hAnsi="宋体"/>
                <w:sz w:val="24"/>
                <w:szCs w:val="24"/>
              </w:rPr>
            </w:pPr>
            <w:r>
              <w:rPr>
                <w:rFonts w:hint="eastAsia" w:ascii="宋体" w:hAnsi="宋体"/>
                <w:sz w:val="24"/>
                <w:szCs w:val="24"/>
              </w:rPr>
              <w:t>1</w:t>
            </w:r>
          </w:p>
        </w:tc>
        <w:tc>
          <w:tcPr>
            <w:tcW w:w="0" w:type="auto"/>
            <w:vAlign w:val="center"/>
          </w:tcPr>
          <w:p w14:paraId="5125A031">
            <w:pPr>
              <w:spacing w:line="520" w:lineRule="exact"/>
              <w:jc w:val="center"/>
              <w:rPr>
                <w:rFonts w:hint="eastAsia" w:ascii="宋体" w:hAnsi="宋体"/>
                <w:sz w:val="24"/>
                <w:szCs w:val="24"/>
              </w:rPr>
            </w:pPr>
          </w:p>
        </w:tc>
        <w:tc>
          <w:tcPr>
            <w:tcW w:w="0" w:type="auto"/>
            <w:vAlign w:val="center"/>
          </w:tcPr>
          <w:p w14:paraId="3EC1827B">
            <w:pPr>
              <w:spacing w:line="520" w:lineRule="exact"/>
              <w:jc w:val="center"/>
              <w:rPr>
                <w:rFonts w:hint="eastAsia" w:ascii="宋体" w:hAnsi="宋体"/>
                <w:sz w:val="24"/>
                <w:szCs w:val="24"/>
              </w:rPr>
            </w:pPr>
          </w:p>
        </w:tc>
        <w:tc>
          <w:tcPr>
            <w:tcW w:w="0" w:type="auto"/>
            <w:vAlign w:val="center"/>
          </w:tcPr>
          <w:p w14:paraId="1C72B87D">
            <w:pPr>
              <w:spacing w:line="520" w:lineRule="exact"/>
              <w:jc w:val="center"/>
              <w:rPr>
                <w:rFonts w:hint="eastAsia" w:ascii="宋体" w:hAnsi="宋体"/>
                <w:sz w:val="24"/>
                <w:szCs w:val="24"/>
              </w:rPr>
            </w:pPr>
          </w:p>
        </w:tc>
        <w:tc>
          <w:tcPr>
            <w:tcW w:w="2337" w:type="dxa"/>
            <w:vAlign w:val="center"/>
          </w:tcPr>
          <w:p w14:paraId="308E2A1A">
            <w:pPr>
              <w:spacing w:line="520" w:lineRule="exact"/>
              <w:jc w:val="center"/>
              <w:rPr>
                <w:rFonts w:hint="eastAsia" w:ascii="宋体" w:hAnsi="宋体"/>
                <w:sz w:val="24"/>
                <w:szCs w:val="24"/>
              </w:rPr>
            </w:pPr>
          </w:p>
        </w:tc>
      </w:tr>
      <w:tr w14:paraId="22DF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7" w:type="dxa"/>
            <w:vAlign w:val="center"/>
          </w:tcPr>
          <w:p w14:paraId="5E801B04">
            <w:pPr>
              <w:spacing w:line="520" w:lineRule="exact"/>
              <w:jc w:val="center"/>
              <w:rPr>
                <w:rFonts w:hint="eastAsia" w:ascii="宋体" w:hAnsi="宋体"/>
                <w:sz w:val="24"/>
                <w:szCs w:val="24"/>
              </w:rPr>
            </w:pPr>
          </w:p>
        </w:tc>
        <w:tc>
          <w:tcPr>
            <w:tcW w:w="1284" w:type="dxa"/>
            <w:vAlign w:val="center"/>
          </w:tcPr>
          <w:p w14:paraId="08F93C4B">
            <w:pPr>
              <w:spacing w:line="520" w:lineRule="exact"/>
              <w:jc w:val="center"/>
              <w:rPr>
                <w:rFonts w:hint="eastAsia" w:ascii="宋体" w:hAnsi="宋体"/>
                <w:sz w:val="24"/>
                <w:szCs w:val="24"/>
              </w:rPr>
            </w:pPr>
            <w:r>
              <w:rPr>
                <w:rFonts w:hint="eastAsia" w:ascii="宋体" w:hAnsi="宋体"/>
                <w:sz w:val="24"/>
                <w:szCs w:val="24"/>
              </w:rPr>
              <w:t>……</w:t>
            </w:r>
          </w:p>
        </w:tc>
        <w:tc>
          <w:tcPr>
            <w:tcW w:w="1810" w:type="dxa"/>
            <w:vAlign w:val="center"/>
          </w:tcPr>
          <w:p w14:paraId="6A1F3679">
            <w:pPr>
              <w:spacing w:line="520" w:lineRule="exact"/>
              <w:jc w:val="center"/>
              <w:rPr>
                <w:rFonts w:hint="eastAsia" w:ascii="宋体" w:hAnsi="宋体"/>
                <w:sz w:val="24"/>
                <w:szCs w:val="24"/>
              </w:rPr>
            </w:pPr>
          </w:p>
        </w:tc>
        <w:tc>
          <w:tcPr>
            <w:tcW w:w="2337" w:type="dxa"/>
            <w:vAlign w:val="center"/>
          </w:tcPr>
          <w:p w14:paraId="2FA63EDB">
            <w:pPr>
              <w:spacing w:line="520" w:lineRule="exact"/>
              <w:jc w:val="center"/>
              <w:rPr>
                <w:rFonts w:hint="eastAsia" w:ascii="宋体" w:hAnsi="宋体"/>
                <w:sz w:val="24"/>
                <w:szCs w:val="24"/>
              </w:rPr>
            </w:pPr>
          </w:p>
        </w:tc>
        <w:tc>
          <w:tcPr>
            <w:tcW w:w="2337" w:type="dxa"/>
            <w:vAlign w:val="center"/>
          </w:tcPr>
          <w:p w14:paraId="44FCCE7D">
            <w:pPr>
              <w:spacing w:line="520" w:lineRule="exact"/>
              <w:jc w:val="center"/>
              <w:rPr>
                <w:rFonts w:hint="eastAsia" w:ascii="宋体" w:hAnsi="宋体"/>
                <w:sz w:val="24"/>
                <w:szCs w:val="24"/>
              </w:rPr>
            </w:pPr>
          </w:p>
        </w:tc>
      </w:tr>
    </w:tbl>
    <w:p w14:paraId="7A01E8EE">
      <w:pPr>
        <w:spacing w:line="52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2E8031DA">
      <w:pPr>
        <w:spacing w:line="520" w:lineRule="exact"/>
        <w:rPr>
          <w:rFonts w:ascii="宋体" w:hAnsi="宋体"/>
          <w:sz w:val="24"/>
          <w:szCs w:val="24"/>
        </w:rPr>
      </w:pPr>
    </w:p>
    <w:p w14:paraId="3D143B80">
      <w:pPr>
        <w:spacing w:line="52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1047AA0B">
      <w:pPr>
        <w:spacing w:line="520" w:lineRule="exact"/>
        <w:rPr>
          <w:rFonts w:ascii="宋体" w:hAnsi="宋体"/>
          <w:sz w:val="24"/>
          <w:szCs w:val="24"/>
        </w:rPr>
      </w:pPr>
      <w:r>
        <w:rPr>
          <w:rFonts w:hint="eastAsia" w:ascii="宋体" w:hAnsi="宋体" w:cs="宋体"/>
          <w:sz w:val="24"/>
          <w:szCs w:val="24"/>
        </w:rPr>
        <w:t>1.</w:t>
      </w:r>
      <w:r>
        <w:rPr>
          <w:rFonts w:hint="eastAsia" w:ascii="宋体" w:hAnsi="宋体" w:cs="宋体"/>
          <w:sz w:val="24"/>
          <w:szCs w:val="24"/>
          <w:lang w:val="zh-CN"/>
        </w:rPr>
        <w:t>投标人需对商务要求</w:t>
      </w:r>
      <w:r>
        <w:rPr>
          <w:rFonts w:ascii="宋体" w:hAnsi="宋体"/>
          <w:sz w:val="24"/>
          <w:szCs w:val="24"/>
        </w:rPr>
        <w:t>逐条做出明确响应</w:t>
      </w:r>
      <w:r>
        <w:rPr>
          <w:rFonts w:hint="eastAsia" w:ascii="宋体" w:hAnsi="宋体"/>
          <w:sz w:val="24"/>
          <w:szCs w:val="24"/>
        </w:rPr>
        <w:t>。</w:t>
      </w:r>
    </w:p>
    <w:p w14:paraId="0B1A32C4">
      <w:pPr>
        <w:spacing w:line="52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36AF90CF">
      <w:pPr>
        <w:spacing w:line="520" w:lineRule="exact"/>
        <w:rPr>
          <w:rFonts w:hint="eastAsia" w:ascii="宋体" w:hAnsi="宋体"/>
          <w:b/>
          <w:sz w:val="24"/>
          <w:szCs w:val="21"/>
        </w:rPr>
      </w:pPr>
    </w:p>
    <w:p w14:paraId="250C15F2">
      <w:pPr>
        <w:spacing w:line="520" w:lineRule="exact"/>
        <w:ind w:left="480"/>
        <w:rPr>
          <w:rFonts w:ascii="宋体" w:hAnsi="宋体"/>
          <w:b/>
          <w:color w:val="000000"/>
          <w:sz w:val="24"/>
          <w:szCs w:val="21"/>
        </w:rPr>
      </w:pPr>
    </w:p>
    <w:p w14:paraId="07909082">
      <w:pPr>
        <w:spacing w:line="520" w:lineRule="exact"/>
        <w:ind w:left="480"/>
        <w:rPr>
          <w:rFonts w:hint="eastAsia" w:ascii="宋体" w:hAnsi="宋体"/>
          <w:b/>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rPr>
        <w:t>具备履行合同所必需的设备和专业技术能力的书面声明</w:t>
      </w:r>
    </w:p>
    <w:p w14:paraId="3E5D0584">
      <w:pPr>
        <w:spacing w:line="52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52450D54">
      <w:pPr>
        <w:spacing w:line="520" w:lineRule="exact"/>
        <w:rPr>
          <w:rFonts w:hint="eastAsia" w:ascii="宋体" w:hAnsi="宋体"/>
          <w:bCs/>
          <w:color w:val="000000"/>
          <w:sz w:val="24"/>
          <w:szCs w:val="21"/>
        </w:rPr>
      </w:pPr>
    </w:p>
    <w:p w14:paraId="3DCE16DC">
      <w:pPr>
        <w:spacing w:line="520" w:lineRule="exact"/>
        <w:ind w:left="480"/>
        <w:rPr>
          <w:rFonts w:ascii="宋体" w:hAnsi="宋体"/>
          <w:b/>
          <w:color w:val="000000"/>
          <w:sz w:val="24"/>
          <w:szCs w:val="21"/>
        </w:rPr>
      </w:pPr>
    </w:p>
    <w:p w14:paraId="54D79526">
      <w:pPr>
        <w:spacing w:line="520" w:lineRule="exact"/>
        <w:ind w:left="480"/>
        <w:rPr>
          <w:rFonts w:ascii="宋体" w:hAnsi="宋体"/>
          <w:b/>
          <w:color w:val="000000"/>
          <w:sz w:val="24"/>
          <w:szCs w:val="21"/>
        </w:rPr>
      </w:pPr>
    </w:p>
    <w:p w14:paraId="04E62529">
      <w:pPr>
        <w:spacing w:line="520" w:lineRule="exact"/>
        <w:ind w:left="480"/>
        <w:rPr>
          <w:rFonts w:ascii="宋体" w:hAnsi="宋体"/>
          <w:b/>
          <w:color w:val="000000"/>
          <w:sz w:val="24"/>
          <w:szCs w:val="21"/>
        </w:rPr>
      </w:pPr>
    </w:p>
    <w:p w14:paraId="0613A894">
      <w:pPr>
        <w:spacing w:line="520" w:lineRule="exact"/>
        <w:ind w:left="480"/>
        <w:rPr>
          <w:rFonts w:hint="eastAsia" w:ascii="宋体" w:hAnsi="宋体"/>
          <w:b/>
          <w:color w:val="000000"/>
          <w:sz w:val="24"/>
          <w:szCs w:val="21"/>
        </w:rPr>
      </w:pPr>
    </w:p>
    <w:p w14:paraId="289F85BB">
      <w:pPr>
        <w:spacing w:line="520" w:lineRule="exact"/>
        <w:ind w:left="480"/>
        <w:rPr>
          <w:rFonts w:ascii="宋体" w:hAnsi="宋体"/>
          <w:b/>
          <w:color w:val="000000"/>
          <w:sz w:val="24"/>
          <w:szCs w:val="21"/>
        </w:rPr>
      </w:pPr>
      <w:r>
        <w:rPr>
          <w:rFonts w:hint="eastAsia" w:ascii="宋体" w:hAnsi="宋体"/>
          <w:b/>
          <w:color w:val="000000"/>
          <w:sz w:val="24"/>
          <w:szCs w:val="21"/>
        </w:rPr>
        <w:br w:type="page"/>
      </w:r>
      <w:r>
        <w:rPr>
          <w:rFonts w:hint="eastAsia" w:ascii="宋体" w:hAnsi="宋体"/>
          <w:b/>
          <w:color w:val="000000"/>
          <w:sz w:val="24"/>
          <w:szCs w:val="21"/>
        </w:rPr>
        <w:t>附件</w:t>
      </w:r>
      <w:r>
        <w:rPr>
          <w:rFonts w:ascii="宋体" w:hAnsi="宋体"/>
          <w:b/>
          <w:color w:val="000000"/>
          <w:sz w:val="24"/>
          <w:szCs w:val="21"/>
        </w:rPr>
        <w:t>6</w:t>
      </w:r>
      <w:r>
        <w:rPr>
          <w:rFonts w:hint="eastAsia" w:ascii="宋体" w:hAnsi="宋体"/>
          <w:b/>
          <w:color w:val="000000"/>
          <w:sz w:val="24"/>
          <w:szCs w:val="21"/>
        </w:rPr>
        <w:t>参加政府采购活动前3年内在经营活动中没有重大违法记录的书</w:t>
      </w:r>
    </w:p>
    <w:p w14:paraId="3E7E5A1C">
      <w:pPr>
        <w:spacing w:line="520" w:lineRule="exact"/>
        <w:rPr>
          <w:rFonts w:hint="eastAsia" w:ascii="宋体" w:hAnsi="宋体"/>
          <w:b/>
          <w:color w:val="000000"/>
          <w:sz w:val="24"/>
          <w:szCs w:val="21"/>
        </w:rPr>
      </w:pPr>
      <w:r>
        <w:rPr>
          <w:rFonts w:hint="eastAsia" w:ascii="宋体" w:hAnsi="宋体"/>
          <w:b/>
          <w:color w:val="000000"/>
          <w:sz w:val="24"/>
          <w:szCs w:val="21"/>
        </w:rPr>
        <w:t>面声明</w:t>
      </w:r>
    </w:p>
    <w:p w14:paraId="53A30E2D">
      <w:pPr>
        <w:spacing w:line="52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bookmarkEnd w:id="198"/>
      <w:bookmarkEnd w:id="199"/>
      <w:bookmarkEnd w:id="200"/>
      <w:bookmarkStart w:id="201" w:name="_Toc120614284"/>
    </w:p>
    <w:p w14:paraId="1B22FE1B">
      <w:pPr>
        <w:spacing w:line="520" w:lineRule="exact"/>
        <w:rPr>
          <w:rFonts w:hint="eastAsia" w:ascii="宋体" w:hAnsi="宋体"/>
          <w:b/>
          <w:color w:val="000000"/>
          <w:sz w:val="24"/>
          <w:szCs w:val="21"/>
        </w:rPr>
      </w:pPr>
    </w:p>
    <w:p w14:paraId="30598D0D">
      <w:pPr>
        <w:spacing w:line="520" w:lineRule="exact"/>
        <w:ind w:firstLine="480"/>
        <w:rPr>
          <w:rFonts w:ascii="宋体" w:hAnsi="宋体"/>
          <w:b/>
          <w:color w:val="000000"/>
          <w:sz w:val="24"/>
          <w:szCs w:val="21"/>
        </w:rPr>
      </w:pPr>
    </w:p>
    <w:p w14:paraId="709936D5">
      <w:pPr>
        <w:spacing w:line="520" w:lineRule="exact"/>
        <w:ind w:firstLine="480"/>
        <w:rPr>
          <w:rFonts w:hint="eastAsia" w:ascii="宋体" w:hAnsi="宋体"/>
          <w:bCs/>
          <w:color w:val="000000"/>
          <w:sz w:val="24"/>
          <w:szCs w:val="21"/>
        </w:rPr>
      </w:pPr>
      <w:r>
        <w:rPr>
          <w:rFonts w:hint="eastAsia" w:ascii="宋体" w:hAnsi="宋体"/>
          <w:b/>
          <w:color w:val="000000"/>
          <w:sz w:val="24"/>
          <w:szCs w:val="21"/>
        </w:rPr>
        <w:br w:type="page"/>
      </w:r>
      <w:r>
        <w:rPr>
          <w:rFonts w:hint="eastAsia" w:ascii="宋体" w:hAnsi="宋体"/>
          <w:b/>
          <w:color w:val="000000"/>
          <w:sz w:val="24"/>
          <w:szCs w:val="21"/>
        </w:rPr>
        <w:t>附件</w:t>
      </w:r>
      <w:r>
        <w:rPr>
          <w:rFonts w:ascii="宋体" w:hAnsi="宋体"/>
          <w:b/>
          <w:color w:val="000000"/>
          <w:sz w:val="24"/>
          <w:szCs w:val="21"/>
        </w:rPr>
        <w:t>7</w:t>
      </w:r>
      <w:r>
        <w:rPr>
          <w:rFonts w:hint="eastAsia" w:ascii="宋体" w:hAnsi="宋体"/>
          <w:b/>
          <w:color w:val="000000"/>
          <w:sz w:val="24"/>
          <w:szCs w:val="21"/>
        </w:rPr>
        <w:t>法人授权书</w:t>
      </w:r>
    </w:p>
    <w:p w14:paraId="62FD9397">
      <w:pPr>
        <w:tabs>
          <w:tab w:val="left" w:pos="360"/>
        </w:tabs>
        <w:spacing w:line="520" w:lineRule="exact"/>
        <w:ind w:firstLine="480" w:firstLineChars="200"/>
        <w:rPr>
          <w:rFonts w:hint="eastAsia"/>
          <w:color w:val="000000"/>
          <w:sz w:val="24"/>
          <w:szCs w:val="24"/>
        </w:rPr>
      </w:pPr>
      <w:r>
        <w:rPr>
          <w:rFonts w:hint="eastAsia"/>
          <w:color w:val="000000"/>
          <w:sz w:val="24"/>
          <w:szCs w:val="24"/>
        </w:rPr>
        <w:t>本授权书声明：____________（投标人名称）授权________________（被授权人的姓名）为我方就号项目采购活动的合法代理人，以本单位名义全权处理一切与该项目采购有关的事务。</w:t>
      </w:r>
    </w:p>
    <w:p w14:paraId="2082583A">
      <w:pPr>
        <w:tabs>
          <w:tab w:val="left" w:pos="360"/>
        </w:tabs>
        <w:spacing w:line="520" w:lineRule="exact"/>
        <w:ind w:firstLine="480" w:firstLineChars="200"/>
        <w:rPr>
          <w:rFonts w:hint="eastAsia"/>
          <w:color w:val="000000"/>
          <w:sz w:val="24"/>
          <w:szCs w:val="24"/>
        </w:rPr>
      </w:pPr>
      <w:r>
        <w:rPr>
          <w:rFonts w:hint="eastAsia"/>
          <w:color w:val="000000"/>
          <w:sz w:val="24"/>
          <w:szCs w:val="24"/>
        </w:rPr>
        <w:t>本授权书于______年____月____日起生效，特此声明。</w:t>
      </w:r>
    </w:p>
    <w:p w14:paraId="1B65C316">
      <w:pPr>
        <w:tabs>
          <w:tab w:val="left" w:pos="360"/>
        </w:tabs>
        <w:spacing w:line="520" w:lineRule="exact"/>
        <w:rPr>
          <w:rFonts w:hint="eastAsia"/>
          <w:color w:val="000000"/>
          <w:sz w:val="24"/>
          <w:szCs w:val="24"/>
          <w:u w:val="single"/>
        </w:rPr>
      </w:pPr>
      <w:r>
        <w:rPr>
          <w:rFonts w:hint="eastAsia"/>
          <w:color w:val="000000"/>
          <w:sz w:val="24"/>
          <w:szCs w:val="24"/>
        </w:rPr>
        <w:t>被授权人身份证号码：</w:t>
      </w:r>
    </w:p>
    <w:p w14:paraId="78F10B8D">
      <w:pPr>
        <w:tabs>
          <w:tab w:val="left" w:pos="360"/>
        </w:tabs>
        <w:spacing w:line="520" w:lineRule="exact"/>
        <w:rPr>
          <w:rFonts w:hint="eastAsia"/>
          <w:color w:val="000000"/>
          <w:sz w:val="24"/>
          <w:szCs w:val="24"/>
          <w:u w:val="single"/>
        </w:rPr>
      </w:pPr>
      <w:r>
        <w:rPr>
          <w:rFonts w:hint="eastAsia"/>
          <w:color w:val="000000"/>
          <w:sz w:val="24"/>
          <w:szCs w:val="24"/>
        </w:rPr>
        <w:t>被授权人联系电话：（手机）</w:t>
      </w:r>
    </w:p>
    <w:p w14:paraId="5D36E960">
      <w:pPr>
        <w:tabs>
          <w:tab w:val="left" w:pos="360"/>
        </w:tabs>
        <w:spacing w:line="520" w:lineRule="exact"/>
        <w:ind w:firstLine="1200" w:firstLineChars="500"/>
        <w:rPr>
          <w:rFonts w:hint="eastAsia"/>
          <w:sz w:val="24"/>
          <w:szCs w:val="24"/>
          <w:u w:val="single"/>
        </w:rPr>
      </w:pPr>
      <w:r>
        <w:rPr>
          <w:rFonts w:hint="eastAsia"/>
          <w:sz w:val="24"/>
          <w:szCs w:val="24"/>
        </w:rPr>
        <w:t>被授权人电子邮箱：</w:t>
      </w:r>
    </w:p>
    <w:p w14:paraId="69B39C0D">
      <w:pPr>
        <w:tabs>
          <w:tab w:val="left" w:pos="360"/>
        </w:tabs>
        <w:spacing w:line="520" w:lineRule="exact"/>
        <w:ind w:firstLine="1200" w:firstLineChars="500"/>
        <w:rPr>
          <w:rFonts w:hint="eastAsia"/>
          <w:color w:val="000000"/>
          <w:sz w:val="24"/>
          <w:szCs w:val="24"/>
        </w:rPr>
      </w:pPr>
      <w:r>
        <w:rPr>
          <w:rFonts w:hint="eastAsia"/>
          <w:color w:val="000000"/>
          <w:sz w:val="24"/>
          <w:szCs w:val="24"/>
        </w:rPr>
        <w:t>授权单位名称：</w:t>
      </w:r>
      <w:r>
        <w:rPr>
          <w:rFonts w:hint="eastAsia"/>
          <w:color w:val="000000"/>
          <w:sz w:val="24"/>
          <w:szCs w:val="24"/>
          <w:u w:val="single"/>
        </w:rPr>
        <w:t>（加盖CA电子公章）</w:t>
      </w:r>
    </w:p>
    <w:p w14:paraId="63B83097">
      <w:pPr>
        <w:tabs>
          <w:tab w:val="left" w:pos="360"/>
        </w:tabs>
        <w:spacing w:line="520" w:lineRule="exact"/>
        <w:ind w:firstLine="480" w:firstLineChars="200"/>
        <w:rPr>
          <w:rFonts w:hint="eastAsia"/>
          <w:color w:val="000000"/>
          <w:sz w:val="24"/>
          <w:szCs w:val="24"/>
          <w:u w:val="single"/>
        </w:rPr>
      </w:pPr>
      <w:r>
        <w:rPr>
          <w:rFonts w:hint="eastAsia"/>
          <w:color w:val="000000"/>
          <w:sz w:val="24"/>
          <w:szCs w:val="24"/>
        </w:rPr>
        <w:t>单位地址：</w:t>
      </w:r>
    </w:p>
    <w:p w14:paraId="321564D9">
      <w:pPr>
        <w:tabs>
          <w:tab w:val="left" w:pos="360"/>
        </w:tabs>
        <w:spacing w:line="520" w:lineRule="exact"/>
        <w:ind w:firstLine="480" w:firstLineChars="200"/>
        <w:rPr>
          <w:rFonts w:hint="eastAsia"/>
          <w:color w:val="000000"/>
          <w:sz w:val="24"/>
          <w:szCs w:val="24"/>
        </w:rPr>
      </w:pPr>
      <w:r>
        <w:rPr>
          <w:rFonts w:hint="eastAsia"/>
          <w:color w:val="000000"/>
          <w:sz w:val="24"/>
          <w:szCs w:val="24"/>
        </w:rPr>
        <w:t>日期：</w:t>
      </w:r>
      <w:bookmarkStart w:id="202" w:name="_格式3__银行出具的资信证明"/>
      <w:bookmarkEnd w:id="202"/>
      <w:bookmarkStart w:id="203" w:name="_Hlt26955070"/>
      <w:bookmarkEnd w:id="203"/>
      <w:bookmarkStart w:id="204" w:name="_Hlt26671380"/>
      <w:bookmarkEnd w:id="204"/>
    </w:p>
    <w:p w14:paraId="496DB2E0">
      <w:pPr>
        <w:spacing w:line="520" w:lineRule="exact"/>
        <w:ind w:firstLine="360" w:firstLineChars="150"/>
        <w:rPr>
          <w:color w:val="000000"/>
          <w:sz w:val="24"/>
          <w:szCs w:val="24"/>
        </w:rPr>
      </w:pPr>
    </w:p>
    <w:p w14:paraId="4C73CF5B">
      <w:pPr>
        <w:keepNext/>
        <w:keepLines/>
        <w:spacing w:before="260" w:after="260" w:line="520" w:lineRule="exact"/>
        <w:outlineLvl w:val="1"/>
        <w:rPr>
          <w:rFonts w:ascii="黑体" w:hAnsi="黑体" w:eastAsia="黑体"/>
          <w:b/>
          <w:i/>
          <w:color w:val="000000"/>
          <w:sz w:val="32"/>
          <w:szCs w:val="32"/>
          <w:u w:val="single"/>
        </w:rPr>
      </w:pPr>
      <w:r>
        <w:rPr>
          <w:rFonts w:ascii="宋体" w:hAnsi="宋体" w:eastAsia="幼圆" w:cs="Arial"/>
          <w:b/>
          <w:color w:val="000000"/>
          <w:sz w:val="24"/>
          <w:szCs w:val="44"/>
        </w:rPr>
        <w:br w:type="page"/>
      </w:r>
      <w:r>
        <w:rPr>
          <w:rFonts w:hint="eastAsia" w:ascii="宋体" w:hAnsi="宋体"/>
          <w:b/>
          <w:color w:val="000000"/>
          <w:sz w:val="24"/>
          <w:szCs w:val="21"/>
        </w:rPr>
        <w:t>附件</w:t>
      </w:r>
      <w:r>
        <w:rPr>
          <w:rFonts w:ascii="宋体" w:hAnsi="宋体"/>
          <w:b/>
          <w:color w:val="000000"/>
          <w:sz w:val="24"/>
          <w:szCs w:val="21"/>
        </w:rPr>
        <w:t>8</w:t>
      </w:r>
      <w:r>
        <w:rPr>
          <w:rFonts w:hint="eastAsia" w:ascii="宋体" w:hAnsi="宋体"/>
          <w:b/>
          <w:color w:val="000000"/>
          <w:sz w:val="24"/>
          <w:szCs w:val="21"/>
        </w:rPr>
        <w:t>投标函</w:t>
      </w:r>
    </w:p>
    <w:p w14:paraId="2B5B0555">
      <w:pPr>
        <w:adjustRightInd w:val="0"/>
        <w:spacing w:line="520" w:lineRule="exact"/>
        <w:jc w:val="left"/>
        <w:textAlignment w:val="baseline"/>
        <w:rPr>
          <w:rFonts w:hint="eastAsia" w:ascii="宋体" w:hAnsi="宋体"/>
          <w:color w:val="000000"/>
          <w:sz w:val="24"/>
          <w:szCs w:val="21"/>
        </w:rPr>
      </w:pPr>
      <w:r>
        <w:rPr>
          <w:rFonts w:hint="eastAsia" w:ascii="宋体" w:hAnsi="宋体"/>
          <w:color w:val="000000"/>
          <w:sz w:val="24"/>
          <w:szCs w:val="21"/>
        </w:rPr>
        <w:t>致：江苏神州项目管理有限公司</w:t>
      </w:r>
    </w:p>
    <w:p w14:paraId="47432E88">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根据贵方的号招标文件，正式授权下述签字人_____（姓名）代表我方_______（投标人的名称），全权处理本次项目投标的有关事宜。</w:t>
      </w:r>
    </w:p>
    <w:p w14:paraId="59280BFE">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47598C47">
      <w:pPr>
        <w:adjustRightInd w:val="0"/>
        <w:spacing w:line="5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26EFEC1A">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6145D569">
      <w:pPr>
        <w:adjustRightInd w:val="0"/>
        <w:spacing w:line="5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630CCEFD">
      <w:pPr>
        <w:adjustRightInd w:val="0"/>
        <w:spacing w:line="5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53726C1A">
      <w:pPr>
        <w:adjustRightInd w:val="0"/>
        <w:spacing w:line="5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06E2680D">
      <w:pPr>
        <w:adjustRightInd w:val="0"/>
        <w:spacing w:line="5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.一旦我方中标，我方将根据招标文件的规定，严格履行合同的责任和义务，并保证在招标文件规定的时间内完成项目，交付买方验收、使用。</w:t>
      </w:r>
    </w:p>
    <w:p w14:paraId="1E07951F">
      <w:pPr>
        <w:adjustRightInd w:val="0"/>
        <w:spacing w:line="5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3F8BA01C">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地址：</w:t>
      </w:r>
    </w:p>
    <w:p w14:paraId="5659A024">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邮编：</w:t>
      </w:r>
    </w:p>
    <w:p w14:paraId="664408EB">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电话：</w:t>
      </w:r>
    </w:p>
    <w:p w14:paraId="0850804F">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传真：</w:t>
      </w:r>
    </w:p>
    <w:p w14:paraId="3845651B">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0E00B7A9">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账号：</w:t>
      </w:r>
    </w:p>
    <w:p w14:paraId="07100C33">
      <w:pPr>
        <w:adjustRightInd w:val="0"/>
        <w:spacing w:line="5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日期：________年____月____日</w:t>
      </w:r>
    </w:p>
    <w:p w14:paraId="023203F3">
      <w:pPr>
        <w:spacing w:line="520" w:lineRule="exact"/>
        <w:ind w:firstLine="240" w:firstLineChars="100"/>
        <w:jc w:val="center"/>
        <w:rPr>
          <w:rFonts w:hint="eastAsia" w:ascii="宋体" w:hAnsi="宋体"/>
          <w:bCs/>
          <w:color w:val="000000"/>
          <w:sz w:val="24"/>
          <w:szCs w:val="21"/>
        </w:rPr>
      </w:pPr>
    </w:p>
    <w:p w14:paraId="5B3AF4FF">
      <w:pPr>
        <w:spacing w:line="520" w:lineRule="exact"/>
        <w:ind w:firstLine="240" w:firstLineChars="100"/>
        <w:jc w:val="center"/>
        <w:rPr>
          <w:rFonts w:hint="eastAsia" w:ascii="宋体" w:hAnsi="宋体"/>
          <w:b/>
          <w:sz w:val="24"/>
          <w:szCs w:val="21"/>
        </w:rPr>
      </w:pPr>
      <w:r>
        <w:rPr>
          <w:rFonts w:hint="eastAsia" w:ascii="宋体" w:hAnsi="宋体"/>
          <w:b/>
          <w:sz w:val="24"/>
          <w:szCs w:val="21"/>
        </w:rPr>
        <w:t>附件</w:t>
      </w:r>
      <w:r>
        <w:rPr>
          <w:rFonts w:ascii="宋体" w:hAnsi="宋体"/>
          <w:b/>
          <w:sz w:val="24"/>
          <w:szCs w:val="21"/>
        </w:rPr>
        <w:t>9</w:t>
      </w:r>
      <w:r>
        <w:rPr>
          <w:rFonts w:hint="eastAsia" w:ascii="宋体" w:hAnsi="宋体"/>
          <w:b/>
          <w:sz w:val="24"/>
          <w:szCs w:val="21"/>
        </w:rPr>
        <w:t>中小微企业声明函（货物类项目）（采购包号：**）</w:t>
      </w:r>
    </w:p>
    <w:p w14:paraId="7FF3F862">
      <w:pPr>
        <w:spacing w:line="520" w:lineRule="exact"/>
        <w:ind w:firstLine="360" w:firstLineChars="15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本公司（联合体）郑重声明，根据《政府采购促进中小企业发展管理办法》（财库〔2020〕46号）的规定，本公司（联合体）参加江苏神州项目管理有限公司组织的</w:t>
      </w:r>
      <w:r>
        <w:rPr>
          <w:rFonts w:hint="eastAsia" w:ascii="宋体" w:hAnsi="宋体"/>
          <w:sz w:val="24"/>
          <w:szCs w:val="24"/>
          <w:u w:val="single"/>
        </w:rPr>
        <w:t>（单位名称）</w:t>
      </w:r>
      <w:r>
        <w:rPr>
          <w:rFonts w:hint="eastAsia" w:ascii="宋体" w:hAnsi="宋体"/>
          <w:sz w:val="24"/>
          <w:szCs w:val="24"/>
        </w:rPr>
        <w:t>采购编号为，</w:t>
      </w:r>
      <w:r>
        <w:rPr>
          <w:rFonts w:hint="eastAsia" w:ascii="宋体" w:hAnsi="宋体"/>
          <w:sz w:val="24"/>
          <w:szCs w:val="24"/>
          <w:u w:val="single"/>
        </w:rPr>
        <w:t>（项目名称）（采购包号：**）</w:t>
      </w:r>
      <w:r>
        <w:rPr>
          <w:rFonts w:hint="eastAsia" w:ascii="宋体" w:hAnsi="宋体"/>
          <w:sz w:val="24"/>
          <w:szCs w:val="24"/>
        </w:rPr>
        <w:t>的采购活动，提供的货物全部由符合政策要求的中小微企业制造。相关企业（含联合体中的中小微企业、签订采购包意向协议的中小微企业）的具体情况如下：</w:t>
      </w:r>
    </w:p>
    <w:p w14:paraId="65B825A3">
      <w:pPr>
        <w:spacing w:line="520" w:lineRule="exact"/>
        <w:ind w:firstLine="360" w:firstLineChars="15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行业；投标产品制造商为</w:t>
      </w:r>
      <w:r>
        <w:rPr>
          <w:rFonts w:hint="eastAsia" w:ascii="宋体" w:hAnsi="宋体"/>
          <w:sz w:val="24"/>
          <w:szCs w:val="24"/>
          <w:u w:val="single"/>
        </w:rPr>
        <w:t>（企业名称）</w:t>
      </w:r>
      <w:r>
        <w:rPr>
          <w:rFonts w:hint="eastAsia" w:ascii="宋体" w:hAnsi="宋体"/>
          <w:sz w:val="24"/>
          <w:szCs w:val="24"/>
        </w:rPr>
        <w:t>，从业人员人，营业收入为万元，资产总额为万元，属于</w:t>
      </w:r>
      <w:r>
        <w:rPr>
          <w:rFonts w:hint="eastAsia" w:ascii="宋体" w:hAnsi="宋体"/>
          <w:sz w:val="24"/>
          <w:szCs w:val="24"/>
          <w:u w:val="single"/>
        </w:rPr>
        <w:t>（□中型企业□小型企业□微型企业）；</w:t>
      </w:r>
    </w:p>
    <w:p w14:paraId="0231368C">
      <w:pPr>
        <w:spacing w:line="520" w:lineRule="exact"/>
        <w:ind w:firstLine="360" w:firstLineChars="15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（供应商填写招标文件中明确的所属行业）</w:t>
      </w:r>
      <w:r>
        <w:rPr>
          <w:rFonts w:hint="eastAsia" w:ascii="宋体" w:hAnsi="宋体"/>
          <w:sz w:val="24"/>
          <w:szCs w:val="24"/>
        </w:rPr>
        <w:t>行业；投标产品制造商为</w:t>
      </w:r>
      <w:r>
        <w:rPr>
          <w:rFonts w:hint="eastAsia" w:ascii="宋体" w:hAnsi="宋体"/>
          <w:sz w:val="24"/>
          <w:szCs w:val="24"/>
          <w:u w:val="single"/>
        </w:rPr>
        <w:t>（企业名称）</w:t>
      </w:r>
      <w:r>
        <w:rPr>
          <w:rFonts w:hint="eastAsia" w:ascii="宋体" w:hAnsi="宋体"/>
          <w:sz w:val="24"/>
          <w:szCs w:val="24"/>
        </w:rPr>
        <w:t>，从业人员人，营业收入为万元，资产总额为万元，属于</w:t>
      </w:r>
      <w:r>
        <w:rPr>
          <w:rFonts w:hint="eastAsia" w:ascii="宋体" w:hAnsi="宋体"/>
          <w:sz w:val="24"/>
          <w:szCs w:val="24"/>
          <w:u w:val="single"/>
        </w:rPr>
        <w:t>（□中型企业□小型企业□微型企业）；</w:t>
      </w:r>
    </w:p>
    <w:p w14:paraId="4EA00FC0">
      <w:pPr>
        <w:spacing w:line="520" w:lineRule="exact"/>
        <w:ind w:firstLine="360" w:firstLineChars="150"/>
        <w:rPr>
          <w:rFonts w:hint="eastAsia" w:ascii="宋体" w:hAnsi="宋体"/>
          <w:sz w:val="24"/>
          <w:szCs w:val="24"/>
        </w:rPr>
      </w:pPr>
      <w:r>
        <w:rPr>
          <w:rFonts w:hint="eastAsia" w:ascii="宋体" w:hAnsi="宋体"/>
          <w:sz w:val="24"/>
          <w:szCs w:val="24"/>
        </w:rPr>
        <w:t>……</w:t>
      </w:r>
    </w:p>
    <w:p w14:paraId="38D8E9B1">
      <w:pPr>
        <w:spacing w:line="520" w:lineRule="exact"/>
        <w:ind w:firstLine="360" w:firstLineChars="15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686E2CFA">
      <w:pPr>
        <w:spacing w:line="520" w:lineRule="exact"/>
        <w:ind w:firstLine="360" w:firstLineChars="15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1BFBE0D8">
      <w:pPr>
        <w:spacing w:line="520" w:lineRule="exact"/>
        <w:ind w:right="720"/>
        <w:rPr>
          <w:rFonts w:hint="eastAsia" w:ascii="宋体" w:hAnsi="宋体"/>
          <w:sz w:val="24"/>
          <w:szCs w:val="24"/>
        </w:rPr>
      </w:pPr>
    </w:p>
    <w:p w14:paraId="05FD9368">
      <w:pPr>
        <w:spacing w:line="520" w:lineRule="exact"/>
        <w:ind w:right="180" w:firstLine="360" w:firstLineChars="150"/>
        <w:jc w:val="right"/>
        <w:rPr>
          <w:rFonts w:hint="eastAsia" w:ascii="宋体" w:hAnsi="宋体"/>
          <w:sz w:val="24"/>
          <w:szCs w:val="24"/>
        </w:rPr>
      </w:pPr>
      <w:r>
        <w:rPr>
          <w:rFonts w:hint="eastAsia" w:ascii="宋体" w:hAnsi="宋体"/>
          <w:sz w:val="24"/>
          <w:szCs w:val="24"/>
        </w:rPr>
        <w:t>企业名称（加盖CA电子公章）：</w:t>
      </w:r>
    </w:p>
    <w:p w14:paraId="487FB56B">
      <w:pPr>
        <w:spacing w:line="520" w:lineRule="exact"/>
        <w:ind w:right="480" w:firstLine="4800" w:firstLineChars="2000"/>
        <w:rPr>
          <w:rFonts w:hint="eastAsia" w:ascii="宋体" w:hAnsi="宋体"/>
          <w:sz w:val="24"/>
          <w:szCs w:val="24"/>
        </w:rPr>
      </w:pPr>
      <w:r>
        <w:rPr>
          <w:rFonts w:hint="eastAsia" w:ascii="宋体" w:hAnsi="宋体"/>
          <w:sz w:val="24"/>
          <w:szCs w:val="24"/>
        </w:rPr>
        <w:t>日期：</w:t>
      </w:r>
    </w:p>
    <w:p w14:paraId="333D6D2B">
      <w:pPr>
        <w:spacing w:line="520" w:lineRule="exact"/>
        <w:rPr>
          <w:rFonts w:hint="eastAsia" w:ascii="宋体" w:hAnsi="宋体"/>
          <w:sz w:val="24"/>
          <w:szCs w:val="24"/>
        </w:rPr>
      </w:pPr>
    </w:p>
    <w:p w14:paraId="295895BD">
      <w:pPr>
        <w:spacing w:line="520" w:lineRule="exact"/>
        <w:ind w:firstLine="480" w:firstLineChars="200"/>
        <w:rPr>
          <w:rFonts w:ascii="宋体" w:hAnsi="宋体"/>
          <w:sz w:val="24"/>
          <w:szCs w:val="24"/>
        </w:rPr>
      </w:pPr>
      <w:r>
        <w:rPr>
          <w:rFonts w:hint="eastAsia" w:ascii="宋体" w:hAnsi="宋体"/>
          <w:sz w:val="24"/>
          <w:szCs w:val="24"/>
        </w:rPr>
        <w:t>备注：</w:t>
      </w:r>
    </w:p>
    <w:p w14:paraId="2AA47EC4">
      <w:pPr>
        <w:spacing w:line="520" w:lineRule="exact"/>
        <w:ind w:firstLine="480" w:firstLineChars="200"/>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64F32EE0">
      <w:pPr>
        <w:spacing w:line="520" w:lineRule="exact"/>
        <w:ind w:firstLine="480" w:firstLineChars="200"/>
        <w:rPr>
          <w:rFonts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107C32DA">
      <w:pPr>
        <w:spacing w:line="520" w:lineRule="exact"/>
        <w:ind w:left="540" w:leftChars="200" w:hanging="120" w:hangingChars="50"/>
        <w:rPr>
          <w:rFonts w:ascii="宋体" w:hAnsi="宋体"/>
          <w:sz w:val="24"/>
          <w:szCs w:val="24"/>
        </w:rPr>
      </w:pPr>
      <w:r>
        <w:rPr>
          <w:rFonts w:hint="eastAsia" w:ascii="宋体" w:hAnsi="宋体"/>
          <w:sz w:val="24"/>
          <w:szCs w:val="24"/>
        </w:rPr>
        <w:t>3.供应商应对照《工业和信息化部、国家统计局、国家发展和改革委员会、</w:t>
      </w:r>
    </w:p>
    <w:p w14:paraId="3461D037">
      <w:pPr>
        <w:spacing w:line="520" w:lineRule="exact"/>
        <w:rPr>
          <w:rFonts w:hint="eastAsia" w:ascii="宋体" w:hAnsi="宋体"/>
          <w:color w:val="FF0000"/>
          <w:sz w:val="24"/>
          <w:szCs w:val="24"/>
        </w:rPr>
      </w:pPr>
      <w:r>
        <w:rPr>
          <w:rFonts w:hint="eastAsia" w:ascii="宋体" w:hAnsi="宋体"/>
          <w:sz w:val="24"/>
          <w:szCs w:val="24"/>
        </w:rPr>
        <w:t>财政部关于印发中小企业划型标准规定的通知》（工信部联企业〔2011〕300号）《国家统计局关于印发〈统计上大中小微型企业划分办法（2017）〉的通知》（国统字〔2017〕213号）的规定，</w:t>
      </w:r>
      <w:r>
        <w:rPr>
          <w:rFonts w:ascii="宋体" w:hAnsi="宋体"/>
          <w:sz w:val="24"/>
          <w:szCs w:val="24"/>
        </w:rPr>
        <w:t>自行勾选</w:t>
      </w:r>
      <w:r>
        <w:rPr>
          <w:rFonts w:hint="eastAsia" w:ascii="宋体" w:hAnsi="宋体"/>
          <w:sz w:val="24"/>
          <w:szCs w:val="24"/>
        </w:rPr>
        <w:t>制造商</w:t>
      </w:r>
      <w:r>
        <w:rPr>
          <w:rFonts w:ascii="宋体" w:hAnsi="宋体"/>
          <w:sz w:val="24"/>
          <w:szCs w:val="24"/>
        </w:rPr>
        <w:t>的企业</w:t>
      </w:r>
      <w:r>
        <w:rPr>
          <w:rFonts w:hint="eastAsia" w:ascii="宋体" w:hAnsi="宋体"/>
          <w:sz w:val="24"/>
          <w:szCs w:val="24"/>
        </w:rPr>
        <w:t>规模类型</w:t>
      </w:r>
      <w:r>
        <w:rPr>
          <w:rFonts w:ascii="宋体" w:hAnsi="宋体"/>
          <w:sz w:val="24"/>
          <w:szCs w:val="24"/>
        </w:rPr>
        <w:t>。</w:t>
      </w:r>
      <w:r>
        <w:rPr>
          <w:rFonts w:ascii="黑体" w:hAnsi="黑体" w:eastAsia="黑体"/>
          <w:b/>
          <w:color w:val="000000"/>
          <w:sz w:val="32"/>
          <w:szCs w:val="32"/>
        </w:rPr>
        <w:br w:type="page"/>
      </w:r>
      <w:r>
        <w:rPr>
          <w:rFonts w:hint="eastAsia" w:ascii="宋体" w:hAnsi="宋体"/>
          <w:b/>
          <w:sz w:val="24"/>
          <w:szCs w:val="24"/>
        </w:rPr>
        <w:t>附件</w:t>
      </w:r>
      <w:r>
        <w:rPr>
          <w:rFonts w:ascii="宋体" w:hAnsi="宋体"/>
          <w:b/>
          <w:sz w:val="24"/>
          <w:szCs w:val="24"/>
        </w:rPr>
        <w:t>10</w:t>
      </w:r>
      <w:r>
        <w:rPr>
          <w:rFonts w:hint="eastAsia" w:ascii="宋体" w:hAnsi="宋体"/>
          <w:b/>
          <w:sz w:val="24"/>
          <w:szCs w:val="24"/>
        </w:rPr>
        <w:t>残疾人福利性单位声明函（货物类项目）（采购包号：**）</w:t>
      </w:r>
    </w:p>
    <w:p w14:paraId="26C103C4">
      <w:pPr>
        <w:spacing w:line="520" w:lineRule="exact"/>
        <w:ind w:firstLine="480" w:firstLineChars="200"/>
        <w:rPr>
          <w:rFonts w:hint="eastAsia" w:ascii="宋体" w:hAnsi="宋体"/>
          <w:sz w:val="24"/>
          <w:szCs w:val="21"/>
        </w:rPr>
      </w:pPr>
      <w:r>
        <w:rPr>
          <w:rFonts w:hint="eastAsia" w:ascii="宋体" w:hAnsi="宋体"/>
          <w:sz w:val="24"/>
          <w:szCs w:val="21"/>
        </w:rPr>
        <w:t>本单位郑重声明，根据《财政部民政部中国残疾人联合会关于促进残疾人就业政府采购政策的通知》（财库〔2017〕141号）的规定，本单位为符合条件的残疾人福利性单位，且本单位参加______单位的采购文件编号为的项目（采购包号：**）采购活动提供本单位制造的货物，或者提供其他残疾人福利性单位制造的货物（不包括使用非残疾人福利性单位注册商标的货物）。</w:t>
      </w:r>
    </w:p>
    <w:p w14:paraId="0700F3E1">
      <w:pPr>
        <w:spacing w:line="520" w:lineRule="exact"/>
        <w:ind w:firstLine="480" w:firstLineChars="200"/>
        <w:rPr>
          <w:rFonts w:hint="eastAsia" w:ascii="宋体" w:hAnsi="宋体"/>
          <w:sz w:val="24"/>
          <w:szCs w:val="21"/>
        </w:rPr>
      </w:pPr>
      <w:r>
        <w:rPr>
          <w:rFonts w:hint="eastAsia" w:ascii="宋体" w:hAnsi="宋体"/>
          <w:sz w:val="24"/>
          <w:szCs w:val="21"/>
        </w:rPr>
        <w:t>本单位对上述声明的真实性负责。如有虚假，将依法承担相应责任。</w:t>
      </w:r>
    </w:p>
    <w:p w14:paraId="2CA06516">
      <w:pPr>
        <w:spacing w:line="520" w:lineRule="exact"/>
        <w:ind w:firstLine="480" w:firstLineChars="200"/>
        <w:rPr>
          <w:rFonts w:ascii="宋体" w:hAnsi="宋体"/>
          <w:sz w:val="24"/>
          <w:szCs w:val="21"/>
        </w:rPr>
      </w:pPr>
    </w:p>
    <w:p w14:paraId="0F6CBE22">
      <w:pPr>
        <w:spacing w:line="520" w:lineRule="exact"/>
        <w:ind w:firstLine="480" w:firstLineChars="200"/>
        <w:rPr>
          <w:rFonts w:ascii="宋体" w:hAnsi="宋体"/>
          <w:sz w:val="24"/>
          <w:szCs w:val="21"/>
        </w:rPr>
      </w:pPr>
      <w:r>
        <w:rPr>
          <w:rFonts w:hint="eastAsia" w:ascii="宋体" w:hAnsi="宋体"/>
          <w:sz w:val="24"/>
          <w:szCs w:val="21"/>
        </w:rPr>
        <w:t>备注：</w:t>
      </w:r>
    </w:p>
    <w:p w14:paraId="0A6B813B">
      <w:pPr>
        <w:spacing w:line="520" w:lineRule="exact"/>
        <w:ind w:firstLine="480" w:firstLineChars="20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专门面向中小微型企业采购的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14:paraId="483474FE">
      <w:pPr>
        <w:spacing w:line="520" w:lineRule="exact"/>
        <w:ind w:firstLine="480" w:firstLineChars="200"/>
        <w:rPr>
          <w:rFonts w:ascii="宋体" w:hAnsi="宋体"/>
          <w:sz w:val="24"/>
          <w:szCs w:val="21"/>
        </w:rPr>
      </w:pPr>
      <w:r>
        <w:rPr>
          <w:rFonts w:hint="eastAsia" w:ascii="宋体" w:hAnsi="宋体"/>
          <w:sz w:val="24"/>
          <w:szCs w:val="21"/>
        </w:rPr>
        <w:t>2.非专门面向中小微型企业采购的</w:t>
      </w:r>
      <w:r>
        <w:rPr>
          <w:rFonts w:ascii="宋体" w:hAnsi="宋体"/>
          <w:sz w:val="24"/>
          <w:szCs w:val="21"/>
        </w:rPr>
        <w:t>项目</w:t>
      </w:r>
      <w:r>
        <w:rPr>
          <w:rFonts w:hint="eastAsia" w:ascii="宋体" w:hAnsi="宋体"/>
          <w:sz w:val="24"/>
          <w:szCs w:val="21"/>
        </w:rPr>
        <w:t>，供应商如不提供此声明函，价格将不做相应扣除。</w:t>
      </w:r>
    </w:p>
    <w:p w14:paraId="3E2C7C15">
      <w:pPr>
        <w:spacing w:line="520" w:lineRule="exact"/>
        <w:ind w:firstLine="480" w:firstLineChars="20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14:paraId="02D03BDC">
      <w:pPr>
        <w:spacing w:line="520" w:lineRule="exact"/>
        <w:ind w:firstLine="624" w:firstLineChars="200"/>
        <w:rPr>
          <w:rFonts w:ascii="仿宋_GB2312" w:eastAsia="仿宋_GB2312"/>
          <w:spacing w:val="6"/>
          <w:sz w:val="30"/>
          <w:szCs w:val="30"/>
        </w:rPr>
      </w:pPr>
    </w:p>
    <w:p w14:paraId="228AA1A5">
      <w:pPr>
        <w:tabs>
          <w:tab w:val="left" w:pos="4860"/>
        </w:tabs>
        <w:spacing w:line="520" w:lineRule="exact"/>
        <w:ind w:right="1559" w:firstLine="480" w:firstLineChars="200"/>
        <w:jc w:val="center"/>
        <w:rPr>
          <w:rFonts w:ascii="宋体" w:hAnsi="宋体"/>
          <w:sz w:val="24"/>
          <w:szCs w:val="21"/>
        </w:rPr>
      </w:pPr>
      <w:r>
        <w:rPr>
          <w:rFonts w:hint="eastAsia" w:ascii="宋体" w:hAnsi="宋体"/>
          <w:sz w:val="24"/>
          <w:szCs w:val="21"/>
        </w:rPr>
        <w:t>供应商全称（加盖CA电子公章）：</w:t>
      </w:r>
    </w:p>
    <w:p w14:paraId="5021D9E2">
      <w:pPr>
        <w:tabs>
          <w:tab w:val="left" w:pos="4860"/>
        </w:tabs>
        <w:spacing w:line="520" w:lineRule="exact"/>
        <w:ind w:right="1559" w:firstLine="480" w:firstLineChars="200"/>
        <w:jc w:val="center"/>
        <w:rPr>
          <w:rFonts w:ascii="宋体" w:hAnsi="宋体"/>
          <w:sz w:val="24"/>
          <w:szCs w:val="21"/>
        </w:rPr>
      </w:pPr>
      <w:r>
        <w:rPr>
          <w:rFonts w:hint="eastAsia" w:ascii="宋体" w:hAnsi="宋体"/>
          <w:sz w:val="24"/>
          <w:szCs w:val="21"/>
        </w:rPr>
        <w:t>日期：</w:t>
      </w:r>
    </w:p>
    <w:p w14:paraId="203656B5">
      <w:pPr>
        <w:spacing w:line="520" w:lineRule="exact"/>
        <w:jc w:val="center"/>
        <w:rPr>
          <w:rFonts w:hint="eastAsia" w:ascii="黑体" w:hAnsi="黑体" w:eastAsia="黑体"/>
          <w:b/>
          <w:sz w:val="32"/>
          <w:szCs w:val="32"/>
        </w:rPr>
      </w:pPr>
    </w:p>
    <w:p w14:paraId="6B64F198">
      <w:pPr>
        <w:spacing w:line="520" w:lineRule="exact"/>
        <w:jc w:val="center"/>
        <w:rPr>
          <w:rFonts w:hint="eastAsia" w:ascii="黑体" w:hAnsi="黑体" w:eastAsia="黑体"/>
          <w:b/>
          <w:sz w:val="32"/>
          <w:szCs w:val="32"/>
        </w:rPr>
      </w:pPr>
    </w:p>
    <w:p w14:paraId="37020168">
      <w:pPr>
        <w:spacing w:line="520" w:lineRule="exact"/>
        <w:jc w:val="center"/>
        <w:rPr>
          <w:rFonts w:hint="eastAsia" w:ascii="黑体" w:hAnsi="黑体" w:eastAsia="黑体"/>
          <w:b/>
          <w:sz w:val="32"/>
          <w:szCs w:val="32"/>
        </w:rPr>
      </w:pPr>
    </w:p>
    <w:p w14:paraId="2C78448E">
      <w:pPr>
        <w:spacing w:line="520" w:lineRule="exact"/>
        <w:jc w:val="center"/>
        <w:rPr>
          <w:rFonts w:hint="eastAsia" w:ascii="黑体" w:hAnsi="黑体" w:eastAsia="黑体"/>
          <w:b/>
          <w:sz w:val="32"/>
          <w:szCs w:val="32"/>
        </w:rPr>
      </w:pPr>
    </w:p>
    <w:p w14:paraId="39D0BEC6">
      <w:pPr>
        <w:spacing w:line="520" w:lineRule="exact"/>
        <w:jc w:val="center"/>
        <w:rPr>
          <w:rFonts w:hint="eastAsia" w:ascii="黑体" w:hAnsi="黑体" w:eastAsia="黑体"/>
          <w:b/>
          <w:sz w:val="32"/>
          <w:szCs w:val="32"/>
        </w:rPr>
      </w:pPr>
    </w:p>
    <w:p w14:paraId="2B81E6AE">
      <w:pPr>
        <w:spacing w:line="520" w:lineRule="exact"/>
        <w:jc w:val="center"/>
        <w:rPr>
          <w:rFonts w:hint="eastAsia" w:ascii="黑体" w:hAnsi="黑体" w:eastAsia="黑体"/>
          <w:b/>
          <w:sz w:val="32"/>
          <w:szCs w:val="32"/>
        </w:rPr>
      </w:pPr>
    </w:p>
    <w:p w14:paraId="2ABC9551">
      <w:pPr>
        <w:spacing w:line="520" w:lineRule="exact"/>
        <w:jc w:val="center"/>
        <w:rPr>
          <w:rFonts w:hint="eastAsia" w:ascii="黑体" w:hAnsi="黑体" w:eastAsia="黑体"/>
          <w:b/>
          <w:sz w:val="32"/>
          <w:szCs w:val="32"/>
        </w:rPr>
      </w:pPr>
    </w:p>
    <w:p w14:paraId="2D97A86B">
      <w:pPr>
        <w:spacing w:line="520" w:lineRule="exact"/>
        <w:jc w:val="center"/>
        <w:rPr>
          <w:rFonts w:hint="eastAsia" w:ascii="宋体" w:hAnsi="宋体"/>
          <w:b/>
          <w:sz w:val="24"/>
          <w:szCs w:val="24"/>
        </w:rPr>
      </w:pPr>
      <w:r>
        <w:rPr>
          <w:rFonts w:hint="eastAsia" w:ascii="宋体" w:hAnsi="宋体"/>
          <w:b/>
          <w:sz w:val="24"/>
          <w:szCs w:val="24"/>
        </w:rPr>
        <w:t>附件</w:t>
      </w:r>
      <w:r>
        <w:rPr>
          <w:rFonts w:ascii="宋体" w:hAnsi="宋体"/>
          <w:b/>
          <w:sz w:val="24"/>
          <w:szCs w:val="24"/>
        </w:rPr>
        <w:t>11</w:t>
      </w:r>
      <w:r>
        <w:rPr>
          <w:rFonts w:hint="eastAsia" w:ascii="宋体" w:hAnsi="宋体"/>
          <w:b/>
          <w:sz w:val="24"/>
          <w:szCs w:val="24"/>
        </w:rPr>
        <w:t>联合体协议（参考格式）（采购包号：**）（本次项目无需提供）</w:t>
      </w:r>
    </w:p>
    <w:p w14:paraId="17DFE19F">
      <w:pPr>
        <w:spacing w:line="520" w:lineRule="exact"/>
        <w:rPr>
          <w:rFonts w:ascii="宋体" w:hAnsi="宋体"/>
          <w:sz w:val="24"/>
          <w:szCs w:val="21"/>
        </w:rPr>
      </w:pPr>
      <w:r>
        <w:rPr>
          <w:rFonts w:hint="eastAsia" w:ascii="宋体" w:hAnsi="宋体"/>
          <w:sz w:val="24"/>
          <w:szCs w:val="21"/>
        </w:rPr>
        <w:t>（联合体中各供应商全称）在此达成以下协议：</w:t>
      </w:r>
    </w:p>
    <w:p w14:paraId="6BAC7677">
      <w:pPr>
        <w:spacing w:line="520" w:lineRule="exact"/>
        <w:ind w:firstLine="645"/>
        <w:rPr>
          <w:rFonts w:ascii="宋体" w:hAnsi="宋体"/>
          <w:sz w:val="24"/>
          <w:szCs w:val="21"/>
        </w:rPr>
      </w:pPr>
      <w:r>
        <w:rPr>
          <w:rFonts w:hint="eastAsia" w:ascii="宋体" w:hAnsi="宋体"/>
          <w:sz w:val="24"/>
          <w:szCs w:val="21"/>
          <w:lang w:eastAsia="zh-CN"/>
        </w:rPr>
        <w:t>1.</w:t>
      </w:r>
      <w:r>
        <w:rPr>
          <w:rFonts w:hint="eastAsia" w:ascii="宋体" w:hAnsi="宋体"/>
          <w:sz w:val="24"/>
          <w:szCs w:val="21"/>
        </w:rPr>
        <w:t>我们</w:t>
      </w:r>
      <w:r>
        <w:rPr>
          <w:rFonts w:hint="eastAsia" w:ascii="宋体" w:hAnsi="宋体"/>
          <w:sz w:val="24"/>
          <w:szCs w:val="21"/>
          <w:u w:val="single"/>
        </w:rPr>
        <w:t>（供应商1），（供应商2），</w:t>
      </w:r>
      <w:r>
        <w:rPr>
          <w:rFonts w:ascii="宋体" w:hAnsi="宋体"/>
          <w:sz w:val="24"/>
          <w:szCs w:val="21"/>
          <w:u w:val="single"/>
        </w:rPr>
        <w:t>……</w:t>
      </w:r>
      <w:r>
        <w:rPr>
          <w:rFonts w:hint="eastAsia" w:ascii="宋体" w:hAnsi="宋体"/>
          <w:sz w:val="24"/>
          <w:szCs w:val="21"/>
        </w:rPr>
        <w:t>自愿组成联合体，参加江苏神州项目管理有限公司组织的采购编号为</w:t>
      </w:r>
      <w:r>
        <w:rPr>
          <w:rFonts w:hint="eastAsia" w:ascii="宋体" w:hAnsi="宋体"/>
          <w:sz w:val="24"/>
          <w:szCs w:val="21"/>
          <w:u w:val="single"/>
        </w:rPr>
        <w:t>（编号全称），（项目全称）</w:t>
      </w:r>
      <w:r>
        <w:rPr>
          <w:rFonts w:hint="eastAsia" w:ascii="宋体" w:hAnsi="宋体"/>
          <w:sz w:val="24"/>
          <w:szCs w:val="21"/>
        </w:rPr>
        <w:t>项目（采购包号：**）的政府采购活动，我联合体指定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407BBA06">
      <w:pPr>
        <w:spacing w:line="520" w:lineRule="exact"/>
        <w:ind w:firstLine="645"/>
        <w:rPr>
          <w:rFonts w:ascii="宋体" w:hAnsi="宋体"/>
          <w:sz w:val="24"/>
          <w:szCs w:val="21"/>
        </w:rPr>
      </w:pPr>
      <w:r>
        <w:rPr>
          <w:rFonts w:hint="eastAsia" w:ascii="宋体" w:hAnsi="宋体"/>
          <w:sz w:val="24"/>
          <w:szCs w:val="21"/>
          <w:lang w:eastAsia="zh-CN"/>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129A5882">
      <w:pPr>
        <w:spacing w:line="520" w:lineRule="exact"/>
        <w:ind w:firstLine="645"/>
        <w:rPr>
          <w:rFonts w:hint="eastAsia" w:ascii="宋体" w:hAnsi="宋体"/>
          <w:sz w:val="24"/>
          <w:szCs w:val="21"/>
        </w:rPr>
      </w:pPr>
      <w:r>
        <w:rPr>
          <w:rFonts w:hint="eastAsia" w:ascii="宋体" w:hAnsi="宋体"/>
          <w:sz w:val="24"/>
          <w:szCs w:val="21"/>
          <w:lang w:eastAsia="zh-CN"/>
        </w:rPr>
        <w:t>3.</w:t>
      </w:r>
      <w:r>
        <w:rPr>
          <w:rFonts w:hint="eastAsia" w:ascii="宋体" w:hAnsi="宋体"/>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w:t>
      </w:r>
      <w:r>
        <w:rPr>
          <w:rFonts w:hint="eastAsia" w:ascii="宋体" w:hAnsi="宋体"/>
          <w:sz w:val="24"/>
          <w:szCs w:val="21"/>
        </w:rPr>
        <w:t>。</w:t>
      </w:r>
    </w:p>
    <w:p w14:paraId="3D56FFBF">
      <w:pPr>
        <w:spacing w:line="520" w:lineRule="exact"/>
        <w:ind w:firstLine="645"/>
        <w:rPr>
          <w:rFonts w:hint="eastAsia" w:ascii="宋体" w:hAnsi="宋体"/>
          <w:sz w:val="24"/>
          <w:szCs w:val="21"/>
        </w:rPr>
      </w:pPr>
    </w:p>
    <w:p w14:paraId="0C3AE64A">
      <w:pPr>
        <w:spacing w:line="520" w:lineRule="exact"/>
        <w:ind w:firstLine="645"/>
        <w:rPr>
          <w:rFonts w:hint="eastAsia" w:ascii="宋体" w:hAnsi="宋体"/>
          <w:sz w:val="24"/>
          <w:szCs w:val="21"/>
        </w:rPr>
      </w:pPr>
    </w:p>
    <w:p w14:paraId="77FA3D85">
      <w:pPr>
        <w:spacing w:line="520" w:lineRule="exact"/>
        <w:ind w:firstLine="646"/>
        <w:jc w:val="right"/>
        <w:rPr>
          <w:rFonts w:hint="eastAsia" w:ascii="宋体" w:hAnsi="宋体"/>
          <w:sz w:val="24"/>
          <w:szCs w:val="21"/>
        </w:rPr>
      </w:pPr>
      <w:r>
        <w:rPr>
          <w:rFonts w:hint="eastAsia" w:ascii="宋体" w:hAnsi="宋体"/>
          <w:sz w:val="24"/>
          <w:szCs w:val="21"/>
        </w:rPr>
        <w:t>联合体中各供应商全称（公章）：</w:t>
      </w:r>
    </w:p>
    <w:p w14:paraId="49A36201">
      <w:pPr>
        <w:spacing w:line="520" w:lineRule="exact"/>
        <w:ind w:firstLine="646"/>
        <w:rPr>
          <w:rFonts w:ascii="宋体" w:hAnsi="宋体"/>
          <w:sz w:val="24"/>
          <w:szCs w:val="21"/>
        </w:rPr>
      </w:pPr>
      <w:r>
        <w:rPr>
          <w:rFonts w:hint="eastAsia" w:ascii="宋体" w:hAnsi="宋体"/>
          <w:sz w:val="24"/>
          <w:szCs w:val="21"/>
        </w:rPr>
        <w:t>日期：</w:t>
      </w:r>
    </w:p>
    <w:p w14:paraId="08F98C2A">
      <w:pPr>
        <w:spacing w:line="520" w:lineRule="exact"/>
        <w:ind w:firstLine="645"/>
        <w:rPr>
          <w:rFonts w:ascii="宋体" w:hAnsi="宋体"/>
          <w:sz w:val="24"/>
          <w:szCs w:val="21"/>
        </w:rPr>
      </w:pPr>
    </w:p>
    <w:p w14:paraId="7D458C0F">
      <w:pPr>
        <w:spacing w:line="520" w:lineRule="exact"/>
        <w:ind w:firstLine="645"/>
        <w:rPr>
          <w:rFonts w:ascii="宋体" w:hAnsi="宋体"/>
          <w:sz w:val="24"/>
          <w:szCs w:val="21"/>
        </w:rPr>
      </w:pPr>
    </w:p>
    <w:p w14:paraId="2E0BCB92">
      <w:pPr>
        <w:spacing w:line="520" w:lineRule="exact"/>
        <w:ind w:firstLine="645"/>
        <w:rPr>
          <w:rFonts w:ascii="宋体" w:hAnsi="宋体"/>
          <w:sz w:val="24"/>
          <w:szCs w:val="21"/>
        </w:rPr>
      </w:pPr>
      <w:r>
        <w:rPr>
          <w:rFonts w:hint="eastAsia" w:ascii="宋体" w:hAnsi="宋体"/>
          <w:sz w:val="24"/>
          <w:szCs w:val="21"/>
        </w:rPr>
        <w:t>备注：本招标文件中要求加盖CA电子签章的地方，仅需加盖牵头单位的CA电子签章。</w:t>
      </w:r>
    </w:p>
    <w:p w14:paraId="3BE6D0CA">
      <w:pPr>
        <w:spacing w:line="520" w:lineRule="exact"/>
        <w:ind w:firstLine="645"/>
        <w:rPr>
          <w:rFonts w:hint="eastAsia" w:ascii="宋体" w:hAnsi="宋体"/>
          <w:color w:val="000000"/>
          <w:sz w:val="24"/>
          <w:szCs w:val="21"/>
        </w:rPr>
      </w:pPr>
    </w:p>
    <w:p w14:paraId="0B3BAA3E">
      <w:pPr>
        <w:spacing w:line="520" w:lineRule="exact"/>
        <w:rPr>
          <w:color w:val="000000"/>
          <w:szCs w:val="21"/>
        </w:rPr>
      </w:pPr>
    </w:p>
    <w:p w14:paraId="45E2E4ED">
      <w:pPr>
        <w:spacing w:line="520" w:lineRule="exact"/>
        <w:rPr>
          <w:color w:val="000000"/>
          <w:szCs w:val="21"/>
        </w:rPr>
      </w:pPr>
    </w:p>
    <w:p w14:paraId="092B3D4E">
      <w:pPr>
        <w:spacing w:line="520" w:lineRule="exact"/>
        <w:rPr>
          <w:color w:val="000000"/>
          <w:szCs w:val="21"/>
        </w:rPr>
      </w:pPr>
    </w:p>
    <w:p w14:paraId="1C2D145C">
      <w:pPr>
        <w:spacing w:line="520" w:lineRule="exact"/>
        <w:rPr>
          <w:color w:val="000000"/>
          <w:szCs w:val="21"/>
        </w:rPr>
      </w:pPr>
    </w:p>
    <w:bookmarkEnd w:id="184"/>
    <w:bookmarkEnd w:id="185"/>
    <w:bookmarkEnd w:id="201"/>
    <w:p w14:paraId="3BD542AD">
      <w:pPr>
        <w:spacing w:line="520" w:lineRule="exact"/>
        <w:rPr>
          <w:rFonts w:hint="eastAsia" w:ascii="宋体" w:hAnsi="宋体"/>
          <w:sz w:val="24"/>
          <w:szCs w:val="21"/>
        </w:rPr>
      </w:pPr>
      <w:r>
        <w:rPr>
          <w:rFonts w:hint="eastAsia" w:ascii="宋体" w:hAnsi="宋体" w:cs="仿宋"/>
          <w:b/>
          <w:bCs/>
          <w:color w:val="000000"/>
          <w:sz w:val="32"/>
          <w:szCs w:val="32"/>
        </w:rPr>
        <w:br w:type="page"/>
      </w:r>
      <w:r>
        <w:rPr>
          <w:rFonts w:hint="eastAsia" w:ascii="宋体" w:hAnsi="宋体"/>
          <w:b/>
          <w:sz w:val="24"/>
          <w:szCs w:val="24"/>
        </w:rPr>
        <w:t>附件12</w:t>
      </w:r>
    </w:p>
    <w:p w14:paraId="4EF348BC">
      <w:pPr>
        <w:spacing w:line="520" w:lineRule="exact"/>
        <w:jc w:val="center"/>
        <w:rPr>
          <w:rFonts w:hint="eastAsia" w:ascii="宋体" w:hAnsi="宋体"/>
          <w:sz w:val="24"/>
          <w:szCs w:val="21"/>
        </w:rPr>
      </w:pPr>
      <w:r>
        <w:rPr>
          <w:rFonts w:hint="eastAsia" w:ascii="宋体" w:hAnsi="宋体"/>
          <w:sz w:val="24"/>
          <w:szCs w:val="21"/>
        </w:rPr>
        <w:t>关于符合本国产品标准的声明函</w:t>
      </w:r>
      <w:r>
        <w:rPr>
          <w:rFonts w:hint="eastAsia" w:ascii="宋体" w:hAnsi="宋体"/>
          <w:bCs/>
          <w:sz w:val="24"/>
          <w:szCs w:val="21"/>
        </w:rPr>
        <w:t>（采购包号：**）</w:t>
      </w:r>
    </w:p>
    <w:p w14:paraId="74223D34">
      <w:pPr>
        <w:spacing w:line="520" w:lineRule="exact"/>
        <w:ind w:firstLine="645"/>
        <w:rPr>
          <w:rFonts w:hint="eastAsia" w:ascii="宋体" w:hAnsi="宋体"/>
          <w:sz w:val="24"/>
          <w:szCs w:val="21"/>
        </w:rPr>
      </w:pPr>
    </w:p>
    <w:p w14:paraId="13FBF159">
      <w:pPr>
        <w:spacing w:line="520" w:lineRule="exact"/>
        <w:ind w:firstLine="645"/>
        <w:rPr>
          <w:rFonts w:hint="eastAsia" w:ascii="宋体" w:hAnsi="宋体"/>
          <w:sz w:val="24"/>
          <w:szCs w:val="21"/>
        </w:rPr>
      </w:pPr>
      <w:r>
        <w:rPr>
          <w:rFonts w:hint="eastAsia" w:ascii="宋体" w:hAnsi="宋体"/>
          <w:sz w:val="24"/>
          <w:szCs w:val="21"/>
        </w:rPr>
        <w:t>本公司（单位）郑重声明，根据《国务院办公厅关于在政府采购中实施本国产品标准及相关政策的通知》（国办发〔2025〕34号）的规定，本公司（单位）提供的以下产品属于本国产品。具体情况如下：</w:t>
      </w:r>
    </w:p>
    <w:p w14:paraId="0B639613">
      <w:pPr>
        <w:spacing w:line="520" w:lineRule="exact"/>
        <w:ind w:firstLine="645"/>
        <w:rPr>
          <w:rFonts w:hint="eastAsia" w:ascii="宋体" w:hAnsi="宋体"/>
          <w:sz w:val="24"/>
          <w:szCs w:val="21"/>
        </w:rPr>
      </w:pPr>
    </w:p>
    <w:p w14:paraId="332D0F06">
      <w:pPr>
        <w:spacing w:line="520" w:lineRule="exact"/>
        <w:ind w:firstLine="645"/>
        <w:rPr>
          <w:rFonts w:hint="eastAsia" w:ascii="宋体" w:hAnsi="宋体"/>
          <w:sz w:val="24"/>
          <w:szCs w:val="21"/>
        </w:rPr>
      </w:pPr>
      <w:r>
        <w:rPr>
          <w:rFonts w:hint="eastAsia" w:ascii="宋体" w:hAnsi="宋体"/>
          <w:sz w:val="24"/>
          <w:szCs w:val="21"/>
        </w:rPr>
        <w:t>1.（产品名称1）1，生产厂为（厂名）2，厂址为（生产厂址）。</w:t>
      </w:r>
    </w:p>
    <w:p w14:paraId="15A9EEF9">
      <w:pPr>
        <w:spacing w:line="520" w:lineRule="exact"/>
        <w:ind w:firstLine="645"/>
        <w:rPr>
          <w:rFonts w:hint="eastAsia" w:ascii="宋体" w:hAnsi="宋体"/>
          <w:sz w:val="24"/>
          <w:szCs w:val="21"/>
        </w:rPr>
      </w:pPr>
      <w:r>
        <w:rPr>
          <w:rFonts w:hint="eastAsia" w:ascii="宋体" w:hAnsi="宋体"/>
          <w:sz w:val="24"/>
          <w:szCs w:val="21"/>
        </w:rPr>
        <w:t>……</w:t>
      </w:r>
    </w:p>
    <w:p w14:paraId="769066CD">
      <w:pPr>
        <w:spacing w:line="520" w:lineRule="exact"/>
        <w:ind w:firstLine="645"/>
        <w:rPr>
          <w:rFonts w:hint="eastAsia" w:ascii="宋体" w:hAnsi="宋体"/>
          <w:sz w:val="24"/>
          <w:szCs w:val="21"/>
        </w:rPr>
      </w:pPr>
      <w:r>
        <w:rPr>
          <w:rFonts w:hint="eastAsia" w:ascii="宋体" w:hAnsi="宋体"/>
          <w:sz w:val="24"/>
          <w:szCs w:val="21"/>
        </w:rPr>
        <w:t>本公司（单位）对上述声明内容的真实性负责。如有虚假，愿承担相应法律责任。</w:t>
      </w:r>
    </w:p>
    <w:p w14:paraId="402B8399">
      <w:pPr>
        <w:spacing w:line="520" w:lineRule="exact"/>
        <w:ind w:firstLine="645"/>
        <w:rPr>
          <w:rFonts w:hint="eastAsia" w:ascii="宋体" w:hAnsi="宋体"/>
          <w:sz w:val="24"/>
          <w:szCs w:val="21"/>
        </w:rPr>
      </w:pPr>
    </w:p>
    <w:p w14:paraId="5358D6D9">
      <w:pPr>
        <w:spacing w:line="520" w:lineRule="exact"/>
        <w:ind w:firstLine="645"/>
        <w:rPr>
          <w:rFonts w:hint="eastAsia" w:ascii="宋体" w:hAnsi="宋体"/>
          <w:sz w:val="24"/>
          <w:szCs w:val="21"/>
        </w:rPr>
      </w:pPr>
      <w:r>
        <w:rPr>
          <w:rFonts w:hint="eastAsia" w:ascii="宋体" w:hAnsi="宋体"/>
          <w:sz w:val="24"/>
          <w:szCs w:val="21"/>
        </w:rPr>
        <w:t>公司（单位）名称（盖章）：　        </w:t>
      </w:r>
    </w:p>
    <w:p w14:paraId="70863C56">
      <w:pPr>
        <w:spacing w:line="520" w:lineRule="exact"/>
        <w:ind w:firstLine="645"/>
        <w:rPr>
          <w:rFonts w:hint="eastAsia" w:ascii="宋体" w:hAnsi="宋体"/>
          <w:sz w:val="24"/>
          <w:szCs w:val="21"/>
        </w:rPr>
      </w:pPr>
      <w:r>
        <w:rPr>
          <w:rFonts w:hint="eastAsia" w:ascii="宋体" w:hAnsi="宋体"/>
          <w:sz w:val="24"/>
          <w:szCs w:val="21"/>
        </w:rPr>
        <w:t>日期：　   年　  月　  日         </w:t>
      </w:r>
    </w:p>
    <w:p w14:paraId="3A8628B0">
      <w:pPr>
        <w:spacing w:line="520" w:lineRule="exact"/>
        <w:ind w:firstLine="645"/>
        <w:rPr>
          <w:rFonts w:hint="eastAsia" w:ascii="宋体" w:hAnsi="宋体"/>
          <w:sz w:val="24"/>
          <w:szCs w:val="21"/>
        </w:rPr>
      </w:pPr>
      <w:r>
        <w:rPr>
          <w:rFonts w:hint="eastAsia" w:ascii="宋体" w:hAnsi="宋体"/>
          <w:sz w:val="24"/>
          <w:szCs w:val="21"/>
        </w:rPr>
        <w:t>__________________</w:t>
      </w:r>
    </w:p>
    <w:p w14:paraId="708FD0FA">
      <w:pPr>
        <w:spacing w:line="520" w:lineRule="exact"/>
        <w:ind w:firstLine="645"/>
        <w:rPr>
          <w:rFonts w:hint="eastAsia" w:ascii="宋体" w:hAnsi="宋体"/>
          <w:sz w:val="24"/>
          <w:szCs w:val="21"/>
        </w:rPr>
      </w:pPr>
      <w:r>
        <w:rPr>
          <w:rFonts w:hint="eastAsia" w:ascii="宋体" w:hAnsi="宋体"/>
          <w:sz w:val="24"/>
          <w:szCs w:val="21"/>
        </w:rPr>
        <w:t>1.产品如有型号，请在“产品名称”栏一并填写。</w:t>
      </w:r>
    </w:p>
    <w:p w14:paraId="1541491D">
      <w:pPr>
        <w:spacing w:line="520" w:lineRule="exact"/>
        <w:ind w:firstLine="645"/>
        <w:rPr>
          <w:rFonts w:ascii="宋体" w:hAnsi="宋体" w:cs="仿宋"/>
          <w:b/>
          <w:bCs/>
          <w:color w:val="000000"/>
          <w:sz w:val="32"/>
          <w:szCs w:val="32"/>
        </w:rPr>
      </w:pPr>
      <w:r>
        <w:rPr>
          <w:rFonts w:hint="eastAsia" w:ascii="宋体" w:hAnsi="宋体"/>
          <w:sz w:val="24"/>
          <w:szCs w:val="21"/>
        </w:rPr>
        <w:t>2.生产厂名与厂址应与生产厂营业执照载明的相关信息保持一致。</w:t>
      </w:r>
      <w:r>
        <w:rPr>
          <w:rFonts w:hint="eastAsia" w:ascii="宋体" w:hAnsi="宋体" w:cs="仿宋"/>
          <w:b/>
          <w:bCs/>
          <w:color w:val="000000"/>
          <w:sz w:val="32"/>
          <w:szCs w:val="32"/>
        </w:rPr>
        <w:br w:type="page"/>
      </w:r>
      <w:r>
        <w:rPr>
          <w:rFonts w:hint="eastAsia" w:ascii="宋体" w:hAnsi="宋体" w:cs="仿宋"/>
          <w:b/>
          <w:bCs/>
          <w:color w:val="000000"/>
          <w:sz w:val="32"/>
          <w:szCs w:val="32"/>
        </w:rPr>
        <w:t>质疑函范本</w:t>
      </w:r>
    </w:p>
    <w:p w14:paraId="631F03F5">
      <w:pPr>
        <w:adjustRightInd w:val="0"/>
        <w:snapToGrid w:val="0"/>
        <w:spacing w:before="312" w:beforeLines="100" w:line="520" w:lineRule="exact"/>
        <w:rPr>
          <w:rFonts w:ascii="宋体" w:hAnsi="宋体" w:cs="仿宋"/>
          <w:bCs/>
          <w:color w:val="000000"/>
          <w:sz w:val="24"/>
          <w:szCs w:val="24"/>
        </w:rPr>
      </w:pPr>
      <w:r>
        <w:rPr>
          <w:rFonts w:hint="eastAsia" w:ascii="宋体" w:hAnsi="宋体" w:cs="仿宋"/>
          <w:bCs/>
          <w:color w:val="000000"/>
          <w:sz w:val="24"/>
          <w:szCs w:val="24"/>
        </w:rPr>
        <w:t>一、质疑供应商基本信息</w:t>
      </w:r>
    </w:p>
    <w:p w14:paraId="4AB86A5B">
      <w:pPr>
        <w:adjustRightInd w:val="0"/>
        <w:snapToGrid w:val="0"/>
        <w:spacing w:line="520" w:lineRule="exact"/>
        <w:rPr>
          <w:rFonts w:hint="eastAsia" w:ascii="宋体" w:hAnsi="宋体" w:cs="仿宋"/>
          <w:color w:val="000000"/>
          <w:sz w:val="24"/>
          <w:szCs w:val="24"/>
          <w:u w:val="dotted"/>
        </w:rPr>
      </w:pPr>
      <w:r>
        <w:rPr>
          <w:rFonts w:hint="eastAsia" w:ascii="宋体" w:hAnsi="宋体" w:cs="仿宋"/>
          <w:color w:val="000000"/>
          <w:sz w:val="24"/>
          <w:szCs w:val="24"/>
        </w:rPr>
        <w:t>质疑供应商：</w:t>
      </w:r>
    </w:p>
    <w:p w14:paraId="13B5EB71">
      <w:pPr>
        <w:adjustRightInd w:val="0"/>
        <w:snapToGrid w:val="0"/>
        <w:spacing w:line="520" w:lineRule="exact"/>
        <w:rPr>
          <w:rFonts w:hint="eastAsia" w:ascii="宋体" w:hAnsi="宋体" w:cs="仿宋"/>
          <w:color w:val="000000"/>
          <w:sz w:val="24"/>
          <w:szCs w:val="24"/>
        </w:rPr>
      </w:pPr>
      <w:r>
        <w:rPr>
          <w:rFonts w:hint="eastAsia" w:ascii="宋体" w:hAnsi="宋体" w:cs="仿宋"/>
          <w:color w:val="000000"/>
          <w:sz w:val="24"/>
          <w:szCs w:val="24"/>
        </w:rPr>
        <w:t>地址：邮编：</w:t>
      </w:r>
    </w:p>
    <w:p w14:paraId="282BC91C">
      <w:pPr>
        <w:adjustRightInd w:val="0"/>
        <w:snapToGrid w:val="0"/>
        <w:spacing w:line="520" w:lineRule="exact"/>
        <w:rPr>
          <w:rFonts w:hint="eastAsia" w:ascii="宋体" w:hAnsi="宋体" w:cs="仿宋"/>
          <w:color w:val="000000"/>
          <w:sz w:val="24"/>
          <w:szCs w:val="24"/>
        </w:rPr>
      </w:pPr>
      <w:r>
        <w:rPr>
          <w:rFonts w:hint="eastAsia" w:ascii="宋体" w:hAnsi="宋体" w:cs="仿宋"/>
          <w:color w:val="000000"/>
          <w:sz w:val="24"/>
          <w:szCs w:val="24"/>
        </w:rPr>
        <w:t>联系人：联系电话：</w:t>
      </w:r>
    </w:p>
    <w:p w14:paraId="74AC5340">
      <w:pPr>
        <w:adjustRightInd w:val="0"/>
        <w:snapToGrid w:val="0"/>
        <w:spacing w:line="520" w:lineRule="exact"/>
        <w:rPr>
          <w:rFonts w:hint="eastAsia" w:ascii="宋体" w:hAnsi="宋体" w:cs="仿宋"/>
          <w:color w:val="000000"/>
          <w:sz w:val="24"/>
          <w:szCs w:val="24"/>
          <w:u w:val="dotted"/>
        </w:rPr>
      </w:pPr>
      <w:r>
        <w:rPr>
          <w:rFonts w:hint="eastAsia" w:ascii="宋体" w:hAnsi="宋体" w:cs="仿宋"/>
          <w:color w:val="000000"/>
          <w:sz w:val="24"/>
          <w:szCs w:val="24"/>
        </w:rPr>
        <w:t>授权代表：</w:t>
      </w:r>
    </w:p>
    <w:p w14:paraId="10B836E9">
      <w:pPr>
        <w:adjustRightInd w:val="0"/>
        <w:snapToGrid w:val="0"/>
        <w:spacing w:line="520" w:lineRule="exact"/>
        <w:rPr>
          <w:rFonts w:hint="eastAsia" w:ascii="宋体" w:hAnsi="宋体" w:cs="仿宋"/>
          <w:color w:val="000000"/>
          <w:sz w:val="24"/>
          <w:szCs w:val="24"/>
        </w:rPr>
      </w:pPr>
      <w:r>
        <w:rPr>
          <w:rFonts w:hint="eastAsia" w:ascii="宋体" w:hAnsi="宋体" w:cs="仿宋"/>
          <w:color w:val="000000"/>
          <w:sz w:val="24"/>
          <w:szCs w:val="24"/>
        </w:rPr>
        <w:t>联系电话：</w:t>
      </w:r>
    </w:p>
    <w:p w14:paraId="7D8616B0">
      <w:pPr>
        <w:adjustRightInd w:val="0"/>
        <w:snapToGrid w:val="0"/>
        <w:spacing w:line="520" w:lineRule="exact"/>
        <w:rPr>
          <w:rFonts w:hint="eastAsia" w:ascii="宋体" w:hAnsi="宋体" w:cs="仿宋"/>
          <w:color w:val="000000"/>
          <w:sz w:val="24"/>
          <w:szCs w:val="24"/>
        </w:rPr>
      </w:pPr>
      <w:r>
        <w:rPr>
          <w:rFonts w:hint="eastAsia" w:ascii="宋体" w:hAnsi="宋体" w:cs="仿宋"/>
          <w:color w:val="000000"/>
          <w:sz w:val="24"/>
          <w:szCs w:val="24"/>
        </w:rPr>
        <w:t>地址：邮编：</w:t>
      </w:r>
    </w:p>
    <w:p w14:paraId="237208AF">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二、质疑项目基本情况</w:t>
      </w:r>
    </w:p>
    <w:p w14:paraId="68655F4A">
      <w:pPr>
        <w:adjustRightInd w:val="0"/>
        <w:snapToGrid w:val="0"/>
        <w:spacing w:line="520" w:lineRule="exact"/>
        <w:rPr>
          <w:rFonts w:hint="eastAsia" w:ascii="宋体" w:hAnsi="宋体" w:cs="仿宋"/>
          <w:color w:val="000000"/>
          <w:sz w:val="24"/>
          <w:szCs w:val="24"/>
        </w:rPr>
      </w:pPr>
      <w:r>
        <w:rPr>
          <w:rFonts w:hint="eastAsia" w:ascii="宋体" w:hAnsi="宋体" w:cs="仿宋"/>
          <w:color w:val="000000"/>
          <w:sz w:val="24"/>
          <w:szCs w:val="24"/>
        </w:rPr>
        <w:t>质疑项目的名称：</w:t>
      </w:r>
    </w:p>
    <w:p w14:paraId="6E0A6228">
      <w:pPr>
        <w:adjustRightInd w:val="0"/>
        <w:snapToGrid w:val="0"/>
        <w:spacing w:line="520" w:lineRule="exact"/>
        <w:rPr>
          <w:rFonts w:hint="eastAsia" w:ascii="宋体" w:hAnsi="宋体" w:cs="仿宋"/>
          <w:color w:val="000000"/>
          <w:sz w:val="24"/>
          <w:szCs w:val="24"/>
        </w:rPr>
      </w:pPr>
      <w:r>
        <w:rPr>
          <w:rFonts w:hint="eastAsia" w:ascii="宋体" w:hAnsi="宋体" w:cs="仿宋"/>
          <w:color w:val="000000"/>
          <w:sz w:val="24"/>
          <w:szCs w:val="24"/>
        </w:rPr>
        <w:t>质疑项目的编号：包号：</w:t>
      </w:r>
    </w:p>
    <w:p w14:paraId="54DFD280">
      <w:pPr>
        <w:adjustRightInd w:val="0"/>
        <w:snapToGrid w:val="0"/>
        <w:spacing w:line="520" w:lineRule="exact"/>
        <w:rPr>
          <w:rFonts w:hint="eastAsia" w:ascii="宋体" w:hAnsi="宋体" w:cs="仿宋"/>
          <w:color w:val="000000"/>
          <w:sz w:val="24"/>
          <w:szCs w:val="24"/>
          <w:u w:val="dotted"/>
        </w:rPr>
      </w:pPr>
      <w:r>
        <w:rPr>
          <w:rFonts w:hint="eastAsia" w:ascii="宋体" w:hAnsi="宋体" w:cs="仿宋"/>
          <w:color w:val="000000"/>
          <w:sz w:val="24"/>
          <w:szCs w:val="24"/>
        </w:rPr>
        <w:t>采购人名称：</w:t>
      </w:r>
    </w:p>
    <w:p w14:paraId="75C8CE82">
      <w:pPr>
        <w:adjustRightInd w:val="0"/>
        <w:snapToGrid w:val="0"/>
        <w:spacing w:line="520" w:lineRule="exact"/>
        <w:rPr>
          <w:rFonts w:hint="eastAsia" w:ascii="宋体" w:hAnsi="宋体" w:cs="仿宋"/>
          <w:color w:val="000000"/>
          <w:sz w:val="24"/>
          <w:szCs w:val="24"/>
        </w:rPr>
      </w:pPr>
      <w:r>
        <w:rPr>
          <w:rFonts w:hint="eastAsia" w:ascii="宋体" w:hAnsi="宋体" w:cs="仿宋"/>
          <w:color w:val="000000"/>
          <w:sz w:val="24"/>
          <w:szCs w:val="24"/>
        </w:rPr>
        <w:t>采购文件获取日期：</w:t>
      </w:r>
    </w:p>
    <w:p w14:paraId="128BF7BD">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三、质疑事项具体内容</w:t>
      </w:r>
    </w:p>
    <w:p w14:paraId="49E41BBA">
      <w:pPr>
        <w:adjustRightInd w:val="0"/>
        <w:snapToGrid w:val="0"/>
        <w:spacing w:line="520" w:lineRule="exact"/>
        <w:rPr>
          <w:rFonts w:hint="eastAsia" w:ascii="宋体" w:hAnsi="宋体" w:cs="仿宋"/>
          <w:color w:val="000000"/>
          <w:sz w:val="24"/>
          <w:szCs w:val="24"/>
          <w:u w:val="dotted"/>
        </w:rPr>
      </w:pPr>
      <w:r>
        <w:rPr>
          <w:rFonts w:hint="eastAsia" w:ascii="宋体" w:hAnsi="宋体" w:cs="仿宋"/>
          <w:color w:val="000000"/>
          <w:sz w:val="24"/>
          <w:szCs w:val="24"/>
        </w:rPr>
        <w:t>质疑事项1：</w:t>
      </w:r>
    </w:p>
    <w:p w14:paraId="391763A4">
      <w:pPr>
        <w:adjustRightInd w:val="0"/>
        <w:snapToGrid w:val="0"/>
        <w:spacing w:line="520" w:lineRule="exact"/>
        <w:rPr>
          <w:rFonts w:hint="eastAsia" w:ascii="宋体" w:hAnsi="宋体" w:cs="仿宋"/>
          <w:color w:val="000000"/>
          <w:sz w:val="24"/>
          <w:szCs w:val="24"/>
          <w:u w:val="dotted"/>
        </w:rPr>
      </w:pPr>
      <w:r>
        <w:rPr>
          <w:rFonts w:hint="eastAsia" w:ascii="宋体" w:hAnsi="宋体" w:cs="仿宋"/>
          <w:color w:val="000000"/>
          <w:sz w:val="24"/>
          <w:szCs w:val="24"/>
        </w:rPr>
        <w:t>事实依据：</w:t>
      </w:r>
    </w:p>
    <w:p w14:paraId="4C82BA06">
      <w:pPr>
        <w:adjustRightInd w:val="0"/>
        <w:snapToGrid w:val="0"/>
        <w:spacing w:line="520" w:lineRule="exact"/>
        <w:rPr>
          <w:rFonts w:hint="eastAsia" w:ascii="宋体" w:hAnsi="宋体" w:cs="仿宋"/>
          <w:color w:val="000000"/>
          <w:sz w:val="24"/>
          <w:szCs w:val="24"/>
        </w:rPr>
      </w:pPr>
    </w:p>
    <w:p w14:paraId="7F0C2A9A">
      <w:pPr>
        <w:adjustRightInd w:val="0"/>
        <w:snapToGrid w:val="0"/>
        <w:spacing w:line="520" w:lineRule="exact"/>
        <w:rPr>
          <w:rFonts w:hint="eastAsia" w:ascii="宋体" w:hAnsi="宋体" w:cs="仿宋"/>
          <w:color w:val="000000"/>
          <w:sz w:val="24"/>
          <w:szCs w:val="24"/>
          <w:u w:val="dotted"/>
        </w:rPr>
      </w:pPr>
      <w:r>
        <w:rPr>
          <w:rFonts w:hint="eastAsia" w:ascii="宋体" w:hAnsi="宋体" w:cs="仿宋"/>
          <w:color w:val="000000"/>
          <w:sz w:val="24"/>
          <w:szCs w:val="24"/>
        </w:rPr>
        <w:t>法律依据：</w:t>
      </w:r>
    </w:p>
    <w:p w14:paraId="42A528CA">
      <w:pPr>
        <w:adjustRightInd w:val="0"/>
        <w:snapToGrid w:val="0"/>
        <w:spacing w:line="520" w:lineRule="exact"/>
        <w:rPr>
          <w:rFonts w:hint="eastAsia" w:ascii="宋体" w:hAnsi="宋体" w:cs="仿宋"/>
          <w:color w:val="000000"/>
          <w:sz w:val="24"/>
          <w:szCs w:val="24"/>
          <w:u w:val="dotted"/>
        </w:rPr>
      </w:pPr>
    </w:p>
    <w:p w14:paraId="5CE01217">
      <w:pPr>
        <w:adjustRightInd w:val="0"/>
        <w:snapToGrid w:val="0"/>
        <w:spacing w:line="520" w:lineRule="exact"/>
        <w:rPr>
          <w:rFonts w:ascii="宋体" w:hAnsi="宋体" w:cs="仿宋"/>
          <w:color w:val="000000"/>
          <w:sz w:val="24"/>
          <w:szCs w:val="24"/>
          <w:u w:val="dotted"/>
        </w:rPr>
      </w:pPr>
      <w:r>
        <w:rPr>
          <w:rFonts w:hint="eastAsia" w:ascii="宋体" w:hAnsi="宋体" w:cs="仿宋"/>
          <w:color w:val="000000"/>
          <w:sz w:val="24"/>
          <w:szCs w:val="24"/>
        </w:rPr>
        <w:t>质疑事项2</w:t>
      </w:r>
    </w:p>
    <w:p w14:paraId="19C0F6BE">
      <w:pPr>
        <w:adjustRightInd w:val="0"/>
        <w:snapToGrid w:val="0"/>
        <w:spacing w:line="520" w:lineRule="exact"/>
        <w:rPr>
          <w:rFonts w:ascii="宋体" w:hAnsi="宋体" w:cs="仿宋"/>
          <w:color w:val="000000"/>
          <w:sz w:val="24"/>
          <w:szCs w:val="24"/>
        </w:rPr>
      </w:pPr>
      <w:r>
        <w:rPr>
          <w:rFonts w:hint="eastAsia" w:ascii="宋体" w:hAnsi="宋体" w:cs="仿宋"/>
          <w:color w:val="000000"/>
          <w:sz w:val="24"/>
          <w:szCs w:val="24"/>
        </w:rPr>
        <w:t>……</w:t>
      </w:r>
    </w:p>
    <w:p w14:paraId="6E4355AA">
      <w:pPr>
        <w:adjustRightInd w:val="0"/>
        <w:snapToGrid w:val="0"/>
        <w:spacing w:line="520" w:lineRule="exact"/>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612BE736">
      <w:pPr>
        <w:adjustRightInd w:val="0"/>
        <w:snapToGrid w:val="0"/>
        <w:spacing w:line="520" w:lineRule="exact"/>
        <w:rPr>
          <w:rFonts w:hint="eastAsia" w:ascii="宋体" w:hAnsi="宋体" w:cs="仿宋"/>
          <w:color w:val="000000"/>
          <w:sz w:val="24"/>
          <w:szCs w:val="24"/>
          <w:u w:val="dotted"/>
        </w:rPr>
      </w:pPr>
      <w:r>
        <w:rPr>
          <w:rFonts w:hint="eastAsia" w:ascii="宋体" w:hAnsi="宋体" w:cs="仿宋"/>
          <w:color w:val="000000"/>
          <w:sz w:val="24"/>
          <w:szCs w:val="24"/>
        </w:rPr>
        <w:t>请求：</w:t>
      </w:r>
    </w:p>
    <w:p w14:paraId="1B3FE5BE">
      <w:pPr>
        <w:spacing w:line="520" w:lineRule="exact"/>
        <w:rPr>
          <w:rFonts w:hint="eastAsia" w:ascii="宋体" w:hAnsi="宋体"/>
          <w:color w:val="000000"/>
          <w:sz w:val="24"/>
          <w:szCs w:val="24"/>
        </w:rPr>
      </w:pPr>
      <w:r>
        <w:rPr>
          <w:rFonts w:hint="eastAsia" w:ascii="宋体" w:hAnsi="宋体"/>
          <w:color w:val="000000"/>
          <w:sz w:val="24"/>
          <w:szCs w:val="24"/>
        </w:rPr>
        <w:t>签字（签章）：公章：</w:t>
      </w:r>
    </w:p>
    <w:p w14:paraId="4697489E">
      <w:pPr>
        <w:spacing w:line="520" w:lineRule="exact"/>
        <w:rPr>
          <w:rFonts w:hint="eastAsia" w:ascii="宋体" w:hAnsi="宋体"/>
          <w:color w:val="000000"/>
          <w:sz w:val="24"/>
          <w:szCs w:val="24"/>
        </w:rPr>
      </w:pPr>
      <w:r>
        <w:rPr>
          <w:rFonts w:hint="eastAsia" w:ascii="宋体" w:hAnsi="宋体"/>
          <w:color w:val="000000"/>
          <w:sz w:val="24"/>
          <w:szCs w:val="24"/>
        </w:rPr>
        <w:t>日期：</w:t>
      </w:r>
    </w:p>
    <w:p w14:paraId="1F7B3E24">
      <w:pPr>
        <w:spacing w:line="520" w:lineRule="exact"/>
        <w:rPr>
          <w:rFonts w:ascii="宋体" w:hAnsi="宋体"/>
          <w:b/>
          <w:color w:val="000000"/>
          <w:sz w:val="24"/>
          <w:szCs w:val="24"/>
        </w:rPr>
      </w:pPr>
      <w:r>
        <w:rPr>
          <w:rFonts w:hint="eastAsia" w:ascii="宋体" w:hAnsi="宋体"/>
          <w:b/>
          <w:color w:val="000000"/>
          <w:sz w:val="24"/>
          <w:szCs w:val="24"/>
        </w:rPr>
        <w:t>质疑函制作说明：</w:t>
      </w:r>
    </w:p>
    <w:p w14:paraId="42432213">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12F402DA">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33495D27">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2A27DEBD">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54DD31C2">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7D45D8D0">
      <w:pPr>
        <w:widowControl/>
        <w:spacing w:line="520" w:lineRule="exact"/>
        <w:ind w:firstLine="480" w:firstLineChars="20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5E092527">
      <w:pPr>
        <w:widowControl/>
        <w:spacing w:line="520" w:lineRule="exact"/>
        <w:ind w:firstLine="480" w:firstLineChars="200"/>
        <w:jc w:val="left"/>
        <w:rPr>
          <w:rFonts w:ascii="宋体" w:hAnsi="宋体"/>
          <w:color w:val="000000"/>
          <w:sz w:val="24"/>
          <w:szCs w:val="24"/>
        </w:rPr>
      </w:pPr>
    </w:p>
    <w:p w14:paraId="5DA2237D">
      <w:pPr>
        <w:widowControl/>
        <w:spacing w:line="520" w:lineRule="exact"/>
        <w:ind w:firstLine="480" w:firstLineChars="200"/>
        <w:jc w:val="left"/>
        <w:rPr>
          <w:rFonts w:ascii="宋体" w:hAnsi="宋体"/>
          <w:color w:val="000000"/>
          <w:sz w:val="24"/>
          <w:szCs w:val="24"/>
        </w:rPr>
      </w:pPr>
    </w:p>
    <w:p w14:paraId="28AFFFCC">
      <w:pPr>
        <w:widowControl/>
        <w:spacing w:line="520" w:lineRule="exact"/>
        <w:ind w:firstLine="480" w:firstLineChars="200"/>
        <w:jc w:val="left"/>
        <w:rPr>
          <w:rFonts w:ascii="宋体" w:hAnsi="宋体"/>
          <w:color w:val="000000"/>
          <w:sz w:val="24"/>
          <w:szCs w:val="24"/>
        </w:rPr>
      </w:pPr>
    </w:p>
    <w:p w14:paraId="2FAD0FA5">
      <w:pPr>
        <w:widowControl/>
        <w:spacing w:line="520" w:lineRule="exact"/>
        <w:ind w:firstLine="480" w:firstLineChars="200"/>
        <w:jc w:val="left"/>
        <w:rPr>
          <w:rFonts w:ascii="宋体" w:hAnsi="宋体"/>
          <w:color w:val="000000"/>
          <w:sz w:val="24"/>
          <w:szCs w:val="24"/>
        </w:rPr>
      </w:pPr>
    </w:p>
    <w:p w14:paraId="7075B2A1">
      <w:pPr>
        <w:widowControl/>
        <w:spacing w:line="520" w:lineRule="exact"/>
        <w:ind w:firstLine="480" w:firstLineChars="200"/>
        <w:jc w:val="left"/>
        <w:rPr>
          <w:rFonts w:ascii="宋体" w:hAnsi="宋体"/>
          <w:color w:val="000000"/>
          <w:sz w:val="24"/>
          <w:szCs w:val="24"/>
        </w:rPr>
      </w:pPr>
    </w:p>
    <w:p w14:paraId="2C4AABFF">
      <w:pPr>
        <w:widowControl/>
        <w:spacing w:line="520" w:lineRule="exact"/>
        <w:ind w:firstLine="480" w:firstLineChars="200"/>
        <w:jc w:val="left"/>
        <w:rPr>
          <w:rFonts w:ascii="宋体" w:hAnsi="宋体"/>
          <w:color w:val="000000"/>
          <w:sz w:val="24"/>
          <w:szCs w:val="24"/>
        </w:rPr>
      </w:pPr>
    </w:p>
    <w:p w14:paraId="0A065B18">
      <w:pPr>
        <w:widowControl/>
        <w:spacing w:line="520" w:lineRule="exact"/>
        <w:ind w:firstLine="480" w:firstLineChars="200"/>
        <w:jc w:val="left"/>
        <w:rPr>
          <w:rFonts w:ascii="宋体" w:hAnsi="宋体"/>
          <w:color w:val="000000"/>
          <w:sz w:val="24"/>
          <w:szCs w:val="24"/>
        </w:rPr>
      </w:pPr>
    </w:p>
    <w:p w14:paraId="2B4BDF11">
      <w:pPr>
        <w:widowControl/>
        <w:spacing w:line="520" w:lineRule="exact"/>
        <w:ind w:firstLine="480" w:firstLineChars="200"/>
        <w:jc w:val="left"/>
        <w:rPr>
          <w:rFonts w:ascii="宋体" w:hAnsi="宋体"/>
          <w:color w:val="000000"/>
          <w:sz w:val="24"/>
          <w:szCs w:val="24"/>
        </w:rPr>
      </w:pPr>
    </w:p>
    <w:p w14:paraId="0F38E1FD">
      <w:pPr>
        <w:widowControl/>
        <w:spacing w:line="520" w:lineRule="exact"/>
        <w:ind w:firstLine="480" w:firstLineChars="200"/>
        <w:jc w:val="left"/>
        <w:rPr>
          <w:rFonts w:ascii="宋体" w:hAnsi="宋体"/>
          <w:color w:val="000000"/>
          <w:sz w:val="24"/>
          <w:szCs w:val="24"/>
        </w:rPr>
      </w:pPr>
    </w:p>
    <w:p w14:paraId="3BBAF39F">
      <w:pPr>
        <w:widowControl/>
        <w:spacing w:line="520" w:lineRule="exact"/>
        <w:ind w:firstLine="480" w:firstLineChars="200"/>
        <w:jc w:val="left"/>
        <w:rPr>
          <w:rFonts w:ascii="宋体" w:hAnsi="宋体"/>
          <w:color w:val="000000"/>
          <w:sz w:val="24"/>
          <w:szCs w:val="24"/>
        </w:rPr>
      </w:pPr>
    </w:p>
    <w:p w14:paraId="46D8AF98">
      <w:pPr>
        <w:widowControl/>
        <w:spacing w:line="520" w:lineRule="exact"/>
        <w:ind w:firstLine="480" w:firstLineChars="200"/>
        <w:jc w:val="left"/>
        <w:rPr>
          <w:rFonts w:ascii="宋体" w:hAnsi="宋体"/>
          <w:color w:val="000000"/>
          <w:sz w:val="24"/>
          <w:szCs w:val="24"/>
        </w:rPr>
      </w:pPr>
    </w:p>
    <w:p w14:paraId="369A965C">
      <w:pPr>
        <w:widowControl/>
        <w:spacing w:line="520" w:lineRule="exact"/>
        <w:ind w:firstLine="480" w:firstLineChars="200"/>
        <w:jc w:val="left"/>
        <w:rPr>
          <w:rFonts w:ascii="宋体" w:hAnsi="宋体"/>
          <w:color w:val="000000"/>
          <w:sz w:val="24"/>
          <w:szCs w:val="24"/>
        </w:rPr>
      </w:pPr>
    </w:p>
    <w:p w14:paraId="551DACC2">
      <w:pPr>
        <w:widowControl/>
        <w:spacing w:line="520" w:lineRule="exact"/>
        <w:ind w:firstLine="480" w:firstLineChars="200"/>
        <w:jc w:val="left"/>
        <w:rPr>
          <w:rFonts w:ascii="宋体" w:hAnsi="宋体"/>
          <w:color w:val="000000"/>
          <w:sz w:val="24"/>
          <w:szCs w:val="24"/>
        </w:rPr>
      </w:pPr>
    </w:p>
    <w:p w14:paraId="055E801B">
      <w:pPr>
        <w:widowControl/>
        <w:spacing w:line="520" w:lineRule="exact"/>
        <w:ind w:firstLine="480" w:firstLineChars="200"/>
        <w:jc w:val="left"/>
        <w:rPr>
          <w:rFonts w:ascii="宋体" w:hAnsi="宋体"/>
          <w:color w:val="000000"/>
          <w:sz w:val="24"/>
          <w:szCs w:val="24"/>
        </w:rPr>
      </w:pPr>
    </w:p>
    <w:p w14:paraId="108141DA">
      <w:pPr>
        <w:pStyle w:val="17"/>
        <w:spacing w:line="520" w:lineRule="exact"/>
        <w:jc w:val="center"/>
        <w:rPr>
          <w:rFonts w:hint="eastAsia" w:ascii="宋体" w:hAnsi="宋体" w:eastAsia="宋体" w:cs="宋体"/>
          <w:b/>
          <w:bCs/>
          <w:spacing w:val="-20"/>
          <w:kern w:val="44"/>
          <w:sz w:val="32"/>
          <w:szCs w:val="32"/>
        </w:rPr>
      </w:pPr>
    </w:p>
    <w:sectPr>
      <w:type w:val="continuous"/>
      <w:pgSz w:w="11906" w:h="16838"/>
      <w:pgMar w:top="1440" w:right="1797" w:bottom="1440" w:left="1797" w:header="851"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05CEA92-0817-4CCA-8C68-B1B113D622C7}"/>
  </w:font>
  <w:font w:name="Arial">
    <w:panose1 w:val="020B0604020202020204"/>
    <w:charset w:val="01"/>
    <w:family w:val="swiss"/>
    <w:pitch w:val="default"/>
    <w:sig w:usb0="E0002EFF" w:usb1="C000785B" w:usb2="00000009" w:usb3="00000000" w:csb0="400001FF" w:csb1="FFFF0000"/>
    <w:embedRegular r:id="rId2" w:fontKey="{D084546A-589F-4275-9E21-ED53849D3F4F}"/>
  </w:font>
  <w:font w:name="黑体">
    <w:panose1 w:val="02010609060101010101"/>
    <w:charset w:val="86"/>
    <w:family w:val="auto"/>
    <w:pitch w:val="default"/>
    <w:sig w:usb0="800002BF" w:usb1="38CF7CFA" w:usb2="00000016" w:usb3="00000000" w:csb0="00040001" w:csb1="00000000"/>
    <w:embedRegular r:id="rId3" w:fontKey="{4C646962-4851-47E9-88B6-7848101D66A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ED0D3E04-39CE-4654-BD8F-70B2335BCF78}"/>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embedRegular r:id="rId5" w:fontKey="{5D941A2F-3638-4011-B680-FEB00361E7E4}"/>
  </w:font>
  <w:font w:name="仿宋_GB2312">
    <w:panose1 w:val="02010609030101010101"/>
    <w:charset w:val="86"/>
    <w:family w:val="modern"/>
    <w:pitch w:val="default"/>
    <w:sig w:usb0="00000001" w:usb1="080E0000" w:usb2="00000000" w:usb3="00000000" w:csb0="00040000" w:csb1="00000000"/>
    <w:embedRegular r:id="rId6" w:fontKey="{E34F32C3-BDDA-468E-AB02-8E064E7BDC19}"/>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7F" w:usb3="00000000" w:csb0="203F01FF" w:csb1="DFFF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embedRegular r:id="rId7" w:fontKey="{6B7C062F-35DD-4D79-8A13-DEBF6D58E5EF}"/>
  </w:font>
  <w:font w:name="仿宋">
    <w:panose1 w:val="02010609060101010101"/>
    <w:charset w:val="86"/>
    <w:family w:val="modern"/>
    <w:pitch w:val="default"/>
    <w:sig w:usb0="800002BF" w:usb1="38CF7CFA" w:usb2="00000016" w:usb3="00000000" w:csb0="00040001" w:csb1="00000000"/>
    <w:embedRegular r:id="rId8" w:fontKey="{86C53B3B-71B7-4FC8-9302-29EE82C19E0A}"/>
  </w:font>
  <w:font w:name="华文新魏">
    <w:panose1 w:val="02010800040101010101"/>
    <w:charset w:val="86"/>
    <w:family w:val="auto"/>
    <w:pitch w:val="default"/>
    <w:sig w:usb0="00000001" w:usb1="080F0000" w:usb2="00000000" w:usb3="00000000" w:csb0="00040000" w:csb1="00000000"/>
    <w:embedRegular r:id="rId9" w:fontKey="{45A8191C-A24B-4B56-839F-52501B9BAC3B}"/>
  </w:font>
  <w:font w:name="华文中宋">
    <w:panose1 w:val="02010600040101010101"/>
    <w:charset w:val="86"/>
    <w:family w:val="auto"/>
    <w:pitch w:val="default"/>
    <w:sig w:usb0="00000287" w:usb1="080F0000" w:usb2="00000000" w:usb3="00000000" w:csb0="0004009F" w:csb1="DFD70000"/>
    <w:embedRegular r:id="rId10" w:fontKey="{908178A7-88DD-4513-A233-7BD4A0AB8FB6}"/>
  </w:font>
  <w:font w:name="汉仪书宋二S">
    <w:panose1 w:val="00020600040101010101"/>
    <w:charset w:val="86"/>
    <w:family w:val="auto"/>
    <w:pitch w:val="default"/>
    <w:sig w:usb0="A00002BF" w:usb1="18EF7CFA" w:usb2="00000016" w:usb3="00000000" w:csb0="00040000" w:csb1="00000000"/>
    <w:embedRegular r:id="rId11" w:fontKey="{F89AF450-9036-46FC-8F09-6127B54B0711}"/>
  </w:font>
  <w:font w:name="方正魏碑_GBK">
    <w:panose1 w:val="03000509000000000000"/>
    <w:charset w:val="86"/>
    <w:family w:val="script"/>
    <w:pitch w:val="default"/>
    <w:sig w:usb0="00000001" w:usb1="080E0000" w:usb2="00000000" w:usb3="00000000" w:csb0="00040000" w:csb1="00000000"/>
    <w:embedRegular r:id="rId12" w:fontKey="{B9CE3C29-E54B-4580-82E0-F32EF9DCE6CF}"/>
  </w:font>
  <w:font w:name="方正公文黑体">
    <w:panose1 w:val="02000500000000000000"/>
    <w:charset w:val="86"/>
    <w:family w:val="auto"/>
    <w:pitch w:val="default"/>
    <w:sig w:usb0="A00002BF" w:usb1="38CF7CFA" w:usb2="00000016" w:usb3="00000000" w:csb0="00040001" w:csb1="00000000"/>
    <w:embedRegular r:id="rId13" w:fontKey="{BDA288BE-94A0-43D6-964E-61FE56171CE8}"/>
  </w:font>
  <w:font w:name="WPSEMBED1">
    <w:panose1 w:val="00020600040101010101"/>
    <w:charset w:val="86"/>
    <w:family w:val="auto"/>
    <w:pitch w:val="default"/>
    <w:sig w:usb0="A00002BF" w:usb1="18EF7CFA" w:usb2="00000016" w:usb3="00000000" w:csb0="00040000" w:csb1="00000000"/>
  </w:font>
  <w:font w:name="WPSEMBED2">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D052E">
    <w:pPr>
      <w:pStyle w:val="126"/>
      <w:tabs>
        <w:tab w:val="center" w:pos="4153"/>
        <w:tab w:val="right" w:pos="8306"/>
      </w:tabs>
      <w:jc w:val="center"/>
    </w:pPr>
  </w:p>
  <w:p w14:paraId="6E73C103">
    <w:pPr>
      <w:pStyle w:val="126"/>
      <w:tabs>
        <w:tab w:val="center" w:pos="4153"/>
        <w:tab w:val="right"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4AC63">
    <w:pPr>
      <w:pStyle w:val="126"/>
      <w:tabs>
        <w:tab w:val="center" w:pos="4153"/>
        <w:tab w:val="right" w:pos="8306"/>
      </w:tabs>
      <w:jc w:val="center"/>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2B9880C2">
                <w:pPr>
                  <w:pStyle w:val="27"/>
                </w:pPr>
                <w:r>
                  <w:fldChar w:fldCharType="begin"/>
                </w:r>
                <w:r>
                  <w:instrText xml:space="preserve"> PAGE  \* MERGEFORMAT </w:instrText>
                </w:r>
                <w:r>
                  <w:fldChar w:fldCharType="separate"/>
                </w:r>
                <w:r>
                  <w:t>1</w:t>
                </w:r>
                <w:r>
                  <w:fldChar w:fldCharType="end"/>
                </w:r>
              </w:p>
            </w:txbxContent>
          </v:textbox>
        </v:shape>
      </w:pict>
    </w:r>
  </w:p>
  <w:p w14:paraId="40714672">
    <w:pPr>
      <w:pStyle w:val="126"/>
      <w:tabs>
        <w:tab w:val="center" w:pos="4153"/>
        <w:tab w:val="right"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76C15">
    <w:pPr>
      <w:pStyle w:val="123"/>
      <w:tabs>
        <w:tab w:val="clear" w:pos="4153"/>
        <w:tab w:val="clear" w:pos="8306"/>
      </w:tabs>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535A29A1">
                <w:pPr>
                  <w:pStyle w:val="27"/>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4E786">
    <w:pPr>
      <w:pStyle w:val="123"/>
      <w:framePr w:wrap="around" w:vAnchor="text" w:hAnchor="margin" w:xAlign="center" w:y="1"/>
      <w:tabs>
        <w:tab w:val="clear" w:pos="4153"/>
        <w:tab w:val="clear" w:pos="8306"/>
      </w:tabs>
    </w:pPr>
    <w:r>
      <w:fldChar w:fldCharType="begin"/>
    </w:r>
    <w:r>
      <w:rPr>
        <w:rStyle w:val="124"/>
      </w:rPr>
      <w:instrText xml:space="preserve">PAGE  </w:instrText>
    </w:r>
    <w:r>
      <w:fldChar w:fldCharType="end"/>
    </w:r>
  </w:p>
  <w:p w14:paraId="4EDF40F2">
    <w:pPr>
      <w:pStyle w:val="123"/>
      <w:tabs>
        <w:tab w:val="clear" w:pos="4153"/>
        <w:tab w:val="clear"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32DB8">
    <w:pPr>
      <w:pStyle w:val="27"/>
      <w:jc w:val="center"/>
      <w:rPr>
        <w:rFonts w:hint="eastAsia"/>
        <w:b/>
        <w:i/>
      </w:rPr>
    </w:pPr>
    <w:r>
      <w:rPr>
        <w:sz w:val="20"/>
      </w:rPr>
      <w:pict>
        <v:shape id="_x0000_s3075" o:spid="_x0000_s3075"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21362E2F">
                <w:pPr>
                  <w:pStyle w:val="27"/>
                </w:pPr>
                <w:r>
                  <w:fldChar w:fldCharType="begin"/>
                </w:r>
                <w:r>
                  <w:instrText xml:space="preserve"> PAGE  \* MERGEFORMAT </w:instrText>
                </w:r>
                <w:r>
                  <w:fldChar w:fldCharType="separate"/>
                </w:r>
                <w:r>
                  <w:t>59</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69E37">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w:t>
    </w:r>
    <w:r>
      <w:fldChar w:fldCharType="end"/>
    </w:r>
  </w:p>
  <w:p w14:paraId="5717F13C">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08EDA">
    <w:pPr>
      <w:pStyle w:val="1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FFEE1">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000002"/>
    <w:multiLevelType w:val="multilevel"/>
    <w:tmpl w:val="00000002"/>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05"/>
    <w:multiLevelType w:val="multilevel"/>
    <w:tmpl w:val="00000005"/>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000006"/>
    <w:multiLevelType w:val="multilevel"/>
    <w:tmpl w:val="00000006"/>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6784D56"/>
    <w:multiLevelType w:val="singleLevel"/>
    <w:tmpl w:val="06784D56"/>
    <w:lvl w:ilvl="0" w:tentative="0">
      <w:start w:val="1"/>
      <w:numFmt w:val="upperLetter"/>
      <w:pStyle w:val="90"/>
      <w:lvlText w:val="附录%1."/>
      <w:lvlJc w:val="left"/>
      <w:pPr>
        <w:tabs>
          <w:tab w:val="left" w:pos="907"/>
        </w:tabs>
        <w:ind w:left="907" w:hanging="907"/>
      </w:pPr>
      <w:rPr>
        <w:rFonts w:hint="eastAsia"/>
      </w:rPr>
    </w:lvl>
  </w:abstractNum>
  <w:abstractNum w:abstractNumId="5">
    <w:nsid w:val="39B11DF7"/>
    <w:multiLevelType w:val="singleLevel"/>
    <w:tmpl w:val="39B11DF7"/>
    <w:lvl w:ilvl="0" w:tentative="0">
      <w:start w:val="2"/>
      <w:numFmt w:val="decimal"/>
      <w:lvlText w:val="%1."/>
      <w:lvlJc w:val="left"/>
      <w:pPr>
        <w:tabs>
          <w:tab w:val="left" w:pos="312"/>
        </w:tabs>
      </w:pPr>
    </w:lvl>
  </w:abstractNum>
  <w:abstractNum w:abstractNumId="6">
    <w:nsid w:val="420C153B"/>
    <w:multiLevelType w:val="multilevel"/>
    <w:tmpl w:val="420C153B"/>
    <w:lvl w:ilvl="0" w:tentative="0">
      <w:start w:val="1"/>
      <w:numFmt w:val="decimal"/>
      <w:pStyle w:val="9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8">
    <w:nsid w:val="6CBAC5F6"/>
    <w:multiLevelType w:val="singleLevel"/>
    <w:tmpl w:val="6CBAC5F6"/>
    <w:lvl w:ilvl="0" w:tentative="0">
      <w:start w:val="1"/>
      <w:numFmt w:val="chineseCounting"/>
      <w:suff w:val="nothing"/>
      <w:lvlText w:val="（%1）"/>
      <w:lvlJc w:val="left"/>
      <w:rPr>
        <w:rFonts w:hint="eastAsia"/>
      </w:rPr>
    </w:lvl>
  </w:abstractNum>
  <w:abstractNum w:abstractNumId="9">
    <w:nsid w:val="77932F99"/>
    <w:multiLevelType w:val="singleLevel"/>
    <w:tmpl w:val="77932F99"/>
    <w:lvl w:ilvl="0" w:tentative="0">
      <w:start w:val="1"/>
      <w:numFmt w:val="chineseCounting"/>
      <w:suff w:val="nothing"/>
      <w:lvlText w:val="（%1）"/>
      <w:lvlJc w:val="left"/>
      <w:rPr>
        <w:rFonts w:hint="eastAsia"/>
      </w:rPr>
    </w:lvl>
  </w:abstractNum>
  <w:abstractNum w:abstractNumId="10">
    <w:nsid w:val="7C7CF66B"/>
    <w:multiLevelType w:val="singleLevel"/>
    <w:tmpl w:val="7C7CF66B"/>
    <w:lvl w:ilvl="0" w:tentative="0">
      <w:start w:val="1"/>
      <w:numFmt w:val="chineseCounting"/>
      <w:suff w:val="nothing"/>
      <w:lvlText w:val="（%1）"/>
      <w:lvlJc w:val="left"/>
      <w:rPr>
        <w:rFonts w:hint="eastAsia"/>
      </w:rPr>
    </w:lvl>
  </w:abstractNum>
  <w:num w:numId="1">
    <w:abstractNumId w:val="7"/>
  </w:num>
  <w:num w:numId="2">
    <w:abstractNumId w:val="4"/>
  </w:num>
  <w:num w:numId="3">
    <w:abstractNumId w:val="6"/>
  </w:num>
  <w:num w:numId="4">
    <w:abstractNumId w:val="5"/>
  </w:num>
  <w:num w:numId="5">
    <w:abstractNumId w:val="3"/>
  </w:num>
  <w:num w:numId="6">
    <w:abstractNumId w:val="2"/>
  </w:num>
  <w:num w:numId="7">
    <w:abstractNumId w:val="0"/>
  </w:num>
  <w:num w:numId="8">
    <w:abstractNumId w:val="1"/>
  </w:num>
  <w:num w:numId="9">
    <w:abstractNumId w:val="9"/>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s://www.ccgp-jiangsu.gov.cn:5009/zfcgzx/OfficeServer"/>
  </w:docVars>
  <w:rsids>
    <w:rsidRoot w:val="005D5417"/>
    <w:rsid w:val="00001FEC"/>
    <w:rsid w:val="00002CF0"/>
    <w:rsid w:val="0001530D"/>
    <w:rsid w:val="000255CA"/>
    <w:rsid w:val="000314FF"/>
    <w:rsid w:val="0004627C"/>
    <w:rsid w:val="00047670"/>
    <w:rsid w:val="00047EF6"/>
    <w:rsid w:val="00054A13"/>
    <w:rsid w:val="000558D6"/>
    <w:rsid w:val="00057397"/>
    <w:rsid w:val="000574EE"/>
    <w:rsid w:val="00060A63"/>
    <w:rsid w:val="000706A1"/>
    <w:rsid w:val="0007549D"/>
    <w:rsid w:val="00075C0F"/>
    <w:rsid w:val="00076447"/>
    <w:rsid w:val="000863F7"/>
    <w:rsid w:val="000A168C"/>
    <w:rsid w:val="000A40D7"/>
    <w:rsid w:val="000A6B82"/>
    <w:rsid w:val="000D119F"/>
    <w:rsid w:val="000D6B56"/>
    <w:rsid w:val="000E0891"/>
    <w:rsid w:val="000E4016"/>
    <w:rsid w:val="000F1C33"/>
    <w:rsid w:val="00101129"/>
    <w:rsid w:val="00101C60"/>
    <w:rsid w:val="0010459A"/>
    <w:rsid w:val="00113678"/>
    <w:rsid w:val="001168B0"/>
    <w:rsid w:val="00120A44"/>
    <w:rsid w:val="001235B2"/>
    <w:rsid w:val="001444CC"/>
    <w:rsid w:val="00146389"/>
    <w:rsid w:val="00150217"/>
    <w:rsid w:val="00160EF7"/>
    <w:rsid w:val="00166E37"/>
    <w:rsid w:val="00176E8C"/>
    <w:rsid w:val="00187820"/>
    <w:rsid w:val="001952CE"/>
    <w:rsid w:val="001A0237"/>
    <w:rsid w:val="001A0FDC"/>
    <w:rsid w:val="001A39DD"/>
    <w:rsid w:val="001A4E73"/>
    <w:rsid w:val="001B78D6"/>
    <w:rsid w:val="001C0C38"/>
    <w:rsid w:val="001D0816"/>
    <w:rsid w:val="001D2436"/>
    <w:rsid w:val="001D3E61"/>
    <w:rsid w:val="001D43C5"/>
    <w:rsid w:val="00202136"/>
    <w:rsid w:val="002126E2"/>
    <w:rsid w:val="00233926"/>
    <w:rsid w:val="00242823"/>
    <w:rsid w:val="00242CA5"/>
    <w:rsid w:val="00252CA1"/>
    <w:rsid w:val="00264754"/>
    <w:rsid w:val="00266A7E"/>
    <w:rsid w:val="00267B5D"/>
    <w:rsid w:val="002828A9"/>
    <w:rsid w:val="00287E0F"/>
    <w:rsid w:val="0029522D"/>
    <w:rsid w:val="002A0B9B"/>
    <w:rsid w:val="002C1EED"/>
    <w:rsid w:val="002D36E7"/>
    <w:rsid w:val="002D52F0"/>
    <w:rsid w:val="002E0BFB"/>
    <w:rsid w:val="002E2CFE"/>
    <w:rsid w:val="002F23E7"/>
    <w:rsid w:val="00304F4B"/>
    <w:rsid w:val="00312392"/>
    <w:rsid w:val="0032375E"/>
    <w:rsid w:val="0032581C"/>
    <w:rsid w:val="003264F5"/>
    <w:rsid w:val="00327436"/>
    <w:rsid w:val="00336DE4"/>
    <w:rsid w:val="00336FB8"/>
    <w:rsid w:val="003428BA"/>
    <w:rsid w:val="00350D75"/>
    <w:rsid w:val="00350FE5"/>
    <w:rsid w:val="003526EF"/>
    <w:rsid w:val="0035428C"/>
    <w:rsid w:val="003557F4"/>
    <w:rsid w:val="0036407C"/>
    <w:rsid w:val="0036482D"/>
    <w:rsid w:val="00370DDC"/>
    <w:rsid w:val="0038085C"/>
    <w:rsid w:val="00380AEC"/>
    <w:rsid w:val="003838A7"/>
    <w:rsid w:val="00384AAD"/>
    <w:rsid w:val="0038731E"/>
    <w:rsid w:val="003943DA"/>
    <w:rsid w:val="0039788E"/>
    <w:rsid w:val="003A47A1"/>
    <w:rsid w:val="003A4941"/>
    <w:rsid w:val="003B176B"/>
    <w:rsid w:val="003B716E"/>
    <w:rsid w:val="003C6C74"/>
    <w:rsid w:val="003D4222"/>
    <w:rsid w:val="003E32B3"/>
    <w:rsid w:val="003E481B"/>
    <w:rsid w:val="003F6DFB"/>
    <w:rsid w:val="003F7F90"/>
    <w:rsid w:val="00405CC8"/>
    <w:rsid w:val="00410265"/>
    <w:rsid w:val="00413D77"/>
    <w:rsid w:val="00430F55"/>
    <w:rsid w:val="00433F37"/>
    <w:rsid w:val="00434BBD"/>
    <w:rsid w:val="004456D1"/>
    <w:rsid w:val="00451C0B"/>
    <w:rsid w:val="00452AEE"/>
    <w:rsid w:val="00457F1D"/>
    <w:rsid w:val="0046243F"/>
    <w:rsid w:val="00462CD7"/>
    <w:rsid w:val="0046751F"/>
    <w:rsid w:val="004678F7"/>
    <w:rsid w:val="00473824"/>
    <w:rsid w:val="00486E80"/>
    <w:rsid w:val="00490B53"/>
    <w:rsid w:val="00494EBD"/>
    <w:rsid w:val="00496E3E"/>
    <w:rsid w:val="00497E88"/>
    <w:rsid w:val="004A5BF9"/>
    <w:rsid w:val="004C4D81"/>
    <w:rsid w:val="004C7667"/>
    <w:rsid w:val="004D5F13"/>
    <w:rsid w:val="004F3212"/>
    <w:rsid w:val="004F6095"/>
    <w:rsid w:val="004F6C09"/>
    <w:rsid w:val="00507C4F"/>
    <w:rsid w:val="0051222B"/>
    <w:rsid w:val="00527576"/>
    <w:rsid w:val="0053373D"/>
    <w:rsid w:val="005360FF"/>
    <w:rsid w:val="00542242"/>
    <w:rsid w:val="00543D10"/>
    <w:rsid w:val="0054546E"/>
    <w:rsid w:val="005656A6"/>
    <w:rsid w:val="005714F0"/>
    <w:rsid w:val="00580813"/>
    <w:rsid w:val="00585D56"/>
    <w:rsid w:val="005A444C"/>
    <w:rsid w:val="005A4AD7"/>
    <w:rsid w:val="005C65D5"/>
    <w:rsid w:val="005C6BAA"/>
    <w:rsid w:val="005D5417"/>
    <w:rsid w:val="005D5789"/>
    <w:rsid w:val="005E49B1"/>
    <w:rsid w:val="005E7C17"/>
    <w:rsid w:val="006127AE"/>
    <w:rsid w:val="00624ACC"/>
    <w:rsid w:val="00630882"/>
    <w:rsid w:val="006317C0"/>
    <w:rsid w:val="006402CA"/>
    <w:rsid w:val="00640FAC"/>
    <w:rsid w:val="006414A5"/>
    <w:rsid w:val="006426C4"/>
    <w:rsid w:val="00650237"/>
    <w:rsid w:val="00655C67"/>
    <w:rsid w:val="00663B70"/>
    <w:rsid w:val="00672563"/>
    <w:rsid w:val="00681CC2"/>
    <w:rsid w:val="006822A6"/>
    <w:rsid w:val="00683487"/>
    <w:rsid w:val="00687780"/>
    <w:rsid w:val="006C0C4A"/>
    <w:rsid w:val="006C2071"/>
    <w:rsid w:val="006C21EE"/>
    <w:rsid w:val="006C402F"/>
    <w:rsid w:val="006D121D"/>
    <w:rsid w:val="006D5272"/>
    <w:rsid w:val="006E2EDC"/>
    <w:rsid w:val="006E4A23"/>
    <w:rsid w:val="006E4B3E"/>
    <w:rsid w:val="006F04F2"/>
    <w:rsid w:val="006F15D7"/>
    <w:rsid w:val="006F3F48"/>
    <w:rsid w:val="006F6A27"/>
    <w:rsid w:val="006F7632"/>
    <w:rsid w:val="007019A3"/>
    <w:rsid w:val="00721A0A"/>
    <w:rsid w:val="00721A1A"/>
    <w:rsid w:val="00723482"/>
    <w:rsid w:val="007246F6"/>
    <w:rsid w:val="00735070"/>
    <w:rsid w:val="00743C00"/>
    <w:rsid w:val="00750AAE"/>
    <w:rsid w:val="0076038F"/>
    <w:rsid w:val="007613B6"/>
    <w:rsid w:val="00772C2F"/>
    <w:rsid w:val="007759D1"/>
    <w:rsid w:val="0078206D"/>
    <w:rsid w:val="00782824"/>
    <w:rsid w:val="00782F15"/>
    <w:rsid w:val="007855BA"/>
    <w:rsid w:val="00786310"/>
    <w:rsid w:val="00790DB5"/>
    <w:rsid w:val="00793557"/>
    <w:rsid w:val="007A02EF"/>
    <w:rsid w:val="007B298F"/>
    <w:rsid w:val="007C2E61"/>
    <w:rsid w:val="007C35A7"/>
    <w:rsid w:val="007C38C1"/>
    <w:rsid w:val="007C6A63"/>
    <w:rsid w:val="007D7757"/>
    <w:rsid w:val="007E69DB"/>
    <w:rsid w:val="007F2B41"/>
    <w:rsid w:val="007F7A4D"/>
    <w:rsid w:val="0080064E"/>
    <w:rsid w:val="00804AFE"/>
    <w:rsid w:val="00806DA8"/>
    <w:rsid w:val="008147EA"/>
    <w:rsid w:val="00817A5D"/>
    <w:rsid w:val="00823BB4"/>
    <w:rsid w:val="008354AE"/>
    <w:rsid w:val="00835A40"/>
    <w:rsid w:val="00836BCF"/>
    <w:rsid w:val="008409C0"/>
    <w:rsid w:val="00843D23"/>
    <w:rsid w:val="0085674D"/>
    <w:rsid w:val="00862683"/>
    <w:rsid w:val="00862F6F"/>
    <w:rsid w:val="00867F57"/>
    <w:rsid w:val="00870180"/>
    <w:rsid w:val="00870BB2"/>
    <w:rsid w:val="008738FD"/>
    <w:rsid w:val="0088463D"/>
    <w:rsid w:val="0088799E"/>
    <w:rsid w:val="0089111F"/>
    <w:rsid w:val="008974E9"/>
    <w:rsid w:val="008A0160"/>
    <w:rsid w:val="008A1A92"/>
    <w:rsid w:val="008A3618"/>
    <w:rsid w:val="008B3DC7"/>
    <w:rsid w:val="008B5835"/>
    <w:rsid w:val="008C15DC"/>
    <w:rsid w:val="008C17F4"/>
    <w:rsid w:val="008C6883"/>
    <w:rsid w:val="008D5020"/>
    <w:rsid w:val="008E5431"/>
    <w:rsid w:val="008F041C"/>
    <w:rsid w:val="00903CDC"/>
    <w:rsid w:val="0091037D"/>
    <w:rsid w:val="00925282"/>
    <w:rsid w:val="0092538D"/>
    <w:rsid w:val="00930A8E"/>
    <w:rsid w:val="00932148"/>
    <w:rsid w:val="00933425"/>
    <w:rsid w:val="009362BD"/>
    <w:rsid w:val="00943376"/>
    <w:rsid w:val="00946529"/>
    <w:rsid w:val="009527E8"/>
    <w:rsid w:val="00954FE0"/>
    <w:rsid w:val="0095550B"/>
    <w:rsid w:val="009558A7"/>
    <w:rsid w:val="0096095C"/>
    <w:rsid w:val="00971C67"/>
    <w:rsid w:val="009746B0"/>
    <w:rsid w:val="00980A6B"/>
    <w:rsid w:val="00983B06"/>
    <w:rsid w:val="009A27F4"/>
    <w:rsid w:val="009B2CEB"/>
    <w:rsid w:val="009B6F05"/>
    <w:rsid w:val="009C4344"/>
    <w:rsid w:val="009C667B"/>
    <w:rsid w:val="009C7E86"/>
    <w:rsid w:val="009D280A"/>
    <w:rsid w:val="009D304B"/>
    <w:rsid w:val="009D4EB7"/>
    <w:rsid w:val="009F733E"/>
    <w:rsid w:val="00A02A14"/>
    <w:rsid w:val="00A1307D"/>
    <w:rsid w:val="00A13F82"/>
    <w:rsid w:val="00A16DA6"/>
    <w:rsid w:val="00A273A3"/>
    <w:rsid w:val="00A30113"/>
    <w:rsid w:val="00A3604A"/>
    <w:rsid w:val="00A514E6"/>
    <w:rsid w:val="00A626BF"/>
    <w:rsid w:val="00A721A9"/>
    <w:rsid w:val="00A7481D"/>
    <w:rsid w:val="00A769EC"/>
    <w:rsid w:val="00A852A3"/>
    <w:rsid w:val="00A90A6B"/>
    <w:rsid w:val="00AA2F03"/>
    <w:rsid w:val="00AC347D"/>
    <w:rsid w:val="00AC6ED8"/>
    <w:rsid w:val="00AD0E7D"/>
    <w:rsid w:val="00AE7A12"/>
    <w:rsid w:val="00B05F3F"/>
    <w:rsid w:val="00B20045"/>
    <w:rsid w:val="00B256EB"/>
    <w:rsid w:val="00B31397"/>
    <w:rsid w:val="00B332EB"/>
    <w:rsid w:val="00B37DF1"/>
    <w:rsid w:val="00B5042C"/>
    <w:rsid w:val="00B62CA8"/>
    <w:rsid w:val="00B64F67"/>
    <w:rsid w:val="00B731E8"/>
    <w:rsid w:val="00B8336C"/>
    <w:rsid w:val="00B8677F"/>
    <w:rsid w:val="00B873FD"/>
    <w:rsid w:val="00B932A5"/>
    <w:rsid w:val="00B93692"/>
    <w:rsid w:val="00B957E0"/>
    <w:rsid w:val="00B95EC9"/>
    <w:rsid w:val="00BA1AB8"/>
    <w:rsid w:val="00BA3454"/>
    <w:rsid w:val="00BA5C32"/>
    <w:rsid w:val="00BB2263"/>
    <w:rsid w:val="00BB3340"/>
    <w:rsid w:val="00BC32C7"/>
    <w:rsid w:val="00BC55AB"/>
    <w:rsid w:val="00BC78A8"/>
    <w:rsid w:val="00BD1302"/>
    <w:rsid w:val="00BE1C95"/>
    <w:rsid w:val="00BF0CD0"/>
    <w:rsid w:val="00BF7A54"/>
    <w:rsid w:val="00C124FB"/>
    <w:rsid w:val="00C24B34"/>
    <w:rsid w:val="00C251AA"/>
    <w:rsid w:val="00C41FCA"/>
    <w:rsid w:val="00C47402"/>
    <w:rsid w:val="00C627A0"/>
    <w:rsid w:val="00C7112B"/>
    <w:rsid w:val="00C71F25"/>
    <w:rsid w:val="00C734B9"/>
    <w:rsid w:val="00C83AF0"/>
    <w:rsid w:val="00C86711"/>
    <w:rsid w:val="00C95038"/>
    <w:rsid w:val="00CB2795"/>
    <w:rsid w:val="00CC7BB7"/>
    <w:rsid w:val="00CD5439"/>
    <w:rsid w:val="00CE016B"/>
    <w:rsid w:val="00CE34B3"/>
    <w:rsid w:val="00CE6FF0"/>
    <w:rsid w:val="00CF24DD"/>
    <w:rsid w:val="00D03EE1"/>
    <w:rsid w:val="00D1154A"/>
    <w:rsid w:val="00D178BC"/>
    <w:rsid w:val="00D350B5"/>
    <w:rsid w:val="00D36614"/>
    <w:rsid w:val="00D40A01"/>
    <w:rsid w:val="00D42127"/>
    <w:rsid w:val="00D563AC"/>
    <w:rsid w:val="00D577FF"/>
    <w:rsid w:val="00D619A0"/>
    <w:rsid w:val="00D660F1"/>
    <w:rsid w:val="00D72367"/>
    <w:rsid w:val="00D737B0"/>
    <w:rsid w:val="00D74DAB"/>
    <w:rsid w:val="00D831EB"/>
    <w:rsid w:val="00D93C4F"/>
    <w:rsid w:val="00D969DB"/>
    <w:rsid w:val="00D96EB9"/>
    <w:rsid w:val="00D97DFF"/>
    <w:rsid w:val="00DA5A66"/>
    <w:rsid w:val="00DB3046"/>
    <w:rsid w:val="00DC11BF"/>
    <w:rsid w:val="00DC15C0"/>
    <w:rsid w:val="00DC25B6"/>
    <w:rsid w:val="00DD289D"/>
    <w:rsid w:val="00DD39BA"/>
    <w:rsid w:val="00DE313F"/>
    <w:rsid w:val="00DE56EF"/>
    <w:rsid w:val="00DF55C5"/>
    <w:rsid w:val="00DF6B93"/>
    <w:rsid w:val="00DF7635"/>
    <w:rsid w:val="00E00B1A"/>
    <w:rsid w:val="00E00C8E"/>
    <w:rsid w:val="00E03503"/>
    <w:rsid w:val="00E040FF"/>
    <w:rsid w:val="00E05CB9"/>
    <w:rsid w:val="00E07368"/>
    <w:rsid w:val="00E14BFF"/>
    <w:rsid w:val="00E14EE4"/>
    <w:rsid w:val="00E1772E"/>
    <w:rsid w:val="00E278BA"/>
    <w:rsid w:val="00E327AB"/>
    <w:rsid w:val="00E34BF8"/>
    <w:rsid w:val="00E429DA"/>
    <w:rsid w:val="00E56251"/>
    <w:rsid w:val="00E600E1"/>
    <w:rsid w:val="00E6103A"/>
    <w:rsid w:val="00E61462"/>
    <w:rsid w:val="00E62742"/>
    <w:rsid w:val="00E628B8"/>
    <w:rsid w:val="00E673A4"/>
    <w:rsid w:val="00E7168E"/>
    <w:rsid w:val="00E86B84"/>
    <w:rsid w:val="00E86D00"/>
    <w:rsid w:val="00EA06CF"/>
    <w:rsid w:val="00EB0C60"/>
    <w:rsid w:val="00EB2962"/>
    <w:rsid w:val="00EB6130"/>
    <w:rsid w:val="00EC010F"/>
    <w:rsid w:val="00EC0A7D"/>
    <w:rsid w:val="00EC1E13"/>
    <w:rsid w:val="00EC6B78"/>
    <w:rsid w:val="00ED2FD3"/>
    <w:rsid w:val="00EE4679"/>
    <w:rsid w:val="00EE754A"/>
    <w:rsid w:val="00EE7BE9"/>
    <w:rsid w:val="00EF5541"/>
    <w:rsid w:val="00EF5B76"/>
    <w:rsid w:val="00F12EDF"/>
    <w:rsid w:val="00F174A9"/>
    <w:rsid w:val="00F218D6"/>
    <w:rsid w:val="00F25678"/>
    <w:rsid w:val="00F32294"/>
    <w:rsid w:val="00F43A20"/>
    <w:rsid w:val="00F624D8"/>
    <w:rsid w:val="00F630E4"/>
    <w:rsid w:val="00F63704"/>
    <w:rsid w:val="00F65DE8"/>
    <w:rsid w:val="00F8197B"/>
    <w:rsid w:val="00F82684"/>
    <w:rsid w:val="00F92423"/>
    <w:rsid w:val="00F95016"/>
    <w:rsid w:val="00F9569B"/>
    <w:rsid w:val="00FA0651"/>
    <w:rsid w:val="00FA7B34"/>
    <w:rsid w:val="00FB08D0"/>
    <w:rsid w:val="00FC2B8B"/>
    <w:rsid w:val="00FD627E"/>
    <w:rsid w:val="00FD6C9C"/>
    <w:rsid w:val="00FE310A"/>
    <w:rsid w:val="00FF03AD"/>
    <w:rsid w:val="00FF3E35"/>
    <w:rsid w:val="00FF3F4B"/>
    <w:rsid w:val="00FF54B9"/>
    <w:rsid w:val="01626374"/>
    <w:rsid w:val="0183273C"/>
    <w:rsid w:val="01877A96"/>
    <w:rsid w:val="01D549AE"/>
    <w:rsid w:val="02000F22"/>
    <w:rsid w:val="022D22A4"/>
    <w:rsid w:val="02374FEA"/>
    <w:rsid w:val="0248454B"/>
    <w:rsid w:val="025E05D3"/>
    <w:rsid w:val="02673621"/>
    <w:rsid w:val="0299249C"/>
    <w:rsid w:val="02FE2741"/>
    <w:rsid w:val="030D0F8F"/>
    <w:rsid w:val="032C3258"/>
    <w:rsid w:val="03433852"/>
    <w:rsid w:val="03A87905"/>
    <w:rsid w:val="03B03369"/>
    <w:rsid w:val="03B04294"/>
    <w:rsid w:val="043B617E"/>
    <w:rsid w:val="049A0B0A"/>
    <w:rsid w:val="04A2256B"/>
    <w:rsid w:val="04BE7876"/>
    <w:rsid w:val="04BF2C00"/>
    <w:rsid w:val="04EC79F8"/>
    <w:rsid w:val="04F328F0"/>
    <w:rsid w:val="04F637CA"/>
    <w:rsid w:val="050D3335"/>
    <w:rsid w:val="052D1D39"/>
    <w:rsid w:val="053D6D33"/>
    <w:rsid w:val="05576D79"/>
    <w:rsid w:val="05A75DDB"/>
    <w:rsid w:val="05A83B33"/>
    <w:rsid w:val="05BA1782"/>
    <w:rsid w:val="05BA4BDD"/>
    <w:rsid w:val="06156023"/>
    <w:rsid w:val="06476817"/>
    <w:rsid w:val="06CA6B9C"/>
    <w:rsid w:val="06E14A68"/>
    <w:rsid w:val="070F06CB"/>
    <w:rsid w:val="076E2BDE"/>
    <w:rsid w:val="07742EA5"/>
    <w:rsid w:val="07786C82"/>
    <w:rsid w:val="079375D2"/>
    <w:rsid w:val="07BC2071"/>
    <w:rsid w:val="08244A27"/>
    <w:rsid w:val="08447483"/>
    <w:rsid w:val="08807593"/>
    <w:rsid w:val="08C77405"/>
    <w:rsid w:val="094B3B92"/>
    <w:rsid w:val="097C7D74"/>
    <w:rsid w:val="09887251"/>
    <w:rsid w:val="0993592D"/>
    <w:rsid w:val="09B90184"/>
    <w:rsid w:val="09C51A18"/>
    <w:rsid w:val="09CA4BE1"/>
    <w:rsid w:val="0A200398"/>
    <w:rsid w:val="0A514034"/>
    <w:rsid w:val="0AB80DB3"/>
    <w:rsid w:val="0AEF236F"/>
    <w:rsid w:val="0B174EC7"/>
    <w:rsid w:val="0B46159B"/>
    <w:rsid w:val="0B565743"/>
    <w:rsid w:val="0B7423F7"/>
    <w:rsid w:val="0B946FB5"/>
    <w:rsid w:val="0BAC05B3"/>
    <w:rsid w:val="0BB84642"/>
    <w:rsid w:val="0BDB7651"/>
    <w:rsid w:val="0BF6772E"/>
    <w:rsid w:val="0C1A784C"/>
    <w:rsid w:val="0C432748"/>
    <w:rsid w:val="0C5C50B3"/>
    <w:rsid w:val="0C6C30D3"/>
    <w:rsid w:val="0C740124"/>
    <w:rsid w:val="0C853C53"/>
    <w:rsid w:val="0C8621D3"/>
    <w:rsid w:val="0CE95B9C"/>
    <w:rsid w:val="0CF60465"/>
    <w:rsid w:val="0D357D54"/>
    <w:rsid w:val="0D843FAF"/>
    <w:rsid w:val="0D8D270C"/>
    <w:rsid w:val="0D9C676A"/>
    <w:rsid w:val="0DBF06AB"/>
    <w:rsid w:val="0DF014AD"/>
    <w:rsid w:val="0E000083"/>
    <w:rsid w:val="0E0F0EA8"/>
    <w:rsid w:val="0E1F38BB"/>
    <w:rsid w:val="0E871FE6"/>
    <w:rsid w:val="0EA624AF"/>
    <w:rsid w:val="0F3C0B05"/>
    <w:rsid w:val="0F6F0C5E"/>
    <w:rsid w:val="0F86265C"/>
    <w:rsid w:val="0F931773"/>
    <w:rsid w:val="0F9F4B12"/>
    <w:rsid w:val="0FE85A76"/>
    <w:rsid w:val="100F4D7D"/>
    <w:rsid w:val="1027514F"/>
    <w:rsid w:val="10926311"/>
    <w:rsid w:val="11312DA5"/>
    <w:rsid w:val="11447D8B"/>
    <w:rsid w:val="11562F54"/>
    <w:rsid w:val="115D0AC9"/>
    <w:rsid w:val="115D60AD"/>
    <w:rsid w:val="11F00950"/>
    <w:rsid w:val="12CA2F50"/>
    <w:rsid w:val="12E836FE"/>
    <w:rsid w:val="13023E0E"/>
    <w:rsid w:val="130A0018"/>
    <w:rsid w:val="135E2B6C"/>
    <w:rsid w:val="13F4249E"/>
    <w:rsid w:val="142F7A55"/>
    <w:rsid w:val="14493645"/>
    <w:rsid w:val="14780D94"/>
    <w:rsid w:val="14933BB5"/>
    <w:rsid w:val="14A26068"/>
    <w:rsid w:val="14A413A7"/>
    <w:rsid w:val="156003BB"/>
    <w:rsid w:val="156B7CCE"/>
    <w:rsid w:val="157F6541"/>
    <w:rsid w:val="15A41CF6"/>
    <w:rsid w:val="15B11221"/>
    <w:rsid w:val="15BA74CB"/>
    <w:rsid w:val="169E3D7E"/>
    <w:rsid w:val="16D01B7A"/>
    <w:rsid w:val="16DB6903"/>
    <w:rsid w:val="17677109"/>
    <w:rsid w:val="176E3237"/>
    <w:rsid w:val="17C07EAA"/>
    <w:rsid w:val="181F5DEE"/>
    <w:rsid w:val="186F2078"/>
    <w:rsid w:val="1870214D"/>
    <w:rsid w:val="189F35B2"/>
    <w:rsid w:val="18D40537"/>
    <w:rsid w:val="18EE47F3"/>
    <w:rsid w:val="192A78EC"/>
    <w:rsid w:val="19573E8D"/>
    <w:rsid w:val="195E346D"/>
    <w:rsid w:val="19697BFA"/>
    <w:rsid w:val="198D0B29"/>
    <w:rsid w:val="19981297"/>
    <w:rsid w:val="19A33B9D"/>
    <w:rsid w:val="19B14682"/>
    <w:rsid w:val="19DB3D80"/>
    <w:rsid w:val="1A422421"/>
    <w:rsid w:val="1A4A7B9C"/>
    <w:rsid w:val="1A4D3B18"/>
    <w:rsid w:val="1AED28BA"/>
    <w:rsid w:val="1B1E55A1"/>
    <w:rsid w:val="1B7C61B6"/>
    <w:rsid w:val="1B9F38FC"/>
    <w:rsid w:val="1B9F4DE1"/>
    <w:rsid w:val="1BAC19F3"/>
    <w:rsid w:val="1D5D57EA"/>
    <w:rsid w:val="1D887CCB"/>
    <w:rsid w:val="1DA25B73"/>
    <w:rsid w:val="1E9D0402"/>
    <w:rsid w:val="1E9F7E1D"/>
    <w:rsid w:val="1EA638ED"/>
    <w:rsid w:val="1ECB5101"/>
    <w:rsid w:val="1ED61AE4"/>
    <w:rsid w:val="1EF728A0"/>
    <w:rsid w:val="1F170835"/>
    <w:rsid w:val="1F327796"/>
    <w:rsid w:val="1F7E6617"/>
    <w:rsid w:val="1F950B63"/>
    <w:rsid w:val="1FC1452D"/>
    <w:rsid w:val="203B5388"/>
    <w:rsid w:val="205D039C"/>
    <w:rsid w:val="20914971"/>
    <w:rsid w:val="20C609FC"/>
    <w:rsid w:val="21506762"/>
    <w:rsid w:val="216B3334"/>
    <w:rsid w:val="216D4BF6"/>
    <w:rsid w:val="21710141"/>
    <w:rsid w:val="218E6D4F"/>
    <w:rsid w:val="21C328F7"/>
    <w:rsid w:val="22631A83"/>
    <w:rsid w:val="227F15D8"/>
    <w:rsid w:val="228700B2"/>
    <w:rsid w:val="22930D9A"/>
    <w:rsid w:val="22D514B6"/>
    <w:rsid w:val="22D745C3"/>
    <w:rsid w:val="22F42C65"/>
    <w:rsid w:val="231B0800"/>
    <w:rsid w:val="233A388B"/>
    <w:rsid w:val="233E1C04"/>
    <w:rsid w:val="235822D3"/>
    <w:rsid w:val="23676BA1"/>
    <w:rsid w:val="23A54B61"/>
    <w:rsid w:val="23AA7D54"/>
    <w:rsid w:val="23BF0FAD"/>
    <w:rsid w:val="23EC5627"/>
    <w:rsid w:val="2461759D"/>
    <w:rsid w:val="24646E10"/>
    <w:rsid w:val="24A7216D"/>
    <w:rsid w:val="24A835B0"/>
    <w:rsid w:val="24E72569"/>
    <w:rsid w:val="25102EC3"/>
    <w:rsid w:val="251E5F01"/>
    <w:rsid w:val="25244114"/>
    <w:rsid w:val="25653B47"/>
    <w:rsid w:val="25F719FB"/>
    <w:rsid w:val="2622092C"/>
    <w:rsid w:val="263C18BA"/>
    <w:rsid w:val="26DF34E8"/>
    <w:rsid w:val="26EC20B9"/>
    <w:rsid w:val="277A0E4F"/>
    <w:rsid w:val="27B12732"/>
    <w:rsid w:val="27E34205"/>
    <w:rsid w:val="28285372"/>
    <w:rsid w:val="284663F0"/>
    <w:rsid w:val="2855363A"/>
    <w:rsid w:val="28CC407F"/>
    <w:rsid w:val="28E57B42"/>
    <w:rsid w:val="293B7327"/>
    <w:rsid w:val="29760BDE"/>
    <w:rsid w:val="29966FCF"/>
    <w:rsid w:val="29BF6131"/>
    <w:rsid w:val="29FA346D"/>
    <w:rsid w:val="29FD6632"/>
    <w:rsid w:val="2A0F2353"/>
    <w:rsid w:val="2A151D63"/>
    <w:rsid w:val="2A6079F5"/>
    <w:rsid w:val="2A8D01AF"/>
    <w:rsid w:val="2AD86CB3"/>
    <w:rsid w:val="2AEC63ED"/>
    <w:rsid w:val="2AFE60EF"/>
    <w:rsid w:val="2B082325"/>
    <w:rsid w:val="2B12398E"/>
    <w:rsid w:val="2B543B6A"/>
    <w:rsid w:val="2B971F94"/>
    <w:rsid w:val="2BE9757A"/>
    <w:rsid w:val="2C3C1CCE"/>
    <w:rsid w:val="2C4B0BA6"/>
    <w:rsid w:val="2C7165C5"/>
    <w:rsid w:val="2C76358B"/>
    <w:rsid w:val="2C955184"/>
    <w:rsid w:val="2CAE1357"/>
    <w:rsid w:val="2CBA3744"/>
    <w:rsid w:val="2D1C2605"/>
    <w:rsid w:val="2D847639"/>
    <w:rsid w:val="2E003688"/>
    <w:rsid w:val="2E5635D2"/>
    <w:rsid w:val="2ED2702B"/>
    <w:rsid w:val="2EE62F30"/>
    <w:rsid w:val="2F1C430B"/>
    <w:rsid w:val="2F1F238E"/>
    <w:rsid w:val="2F3D187A"/>
    <w:rsid w:val="2F57770C"/>
    <w:rsid w:val="2F691389"/>
    <w:rsid w:val="2F704411"/>
    <w:rsid w:val="2F926239"/>
    <w:rsid w:val="2FAE56D7"/>
    <w:rsid w:val="2FE0009C"/>
    <w:rsid w:val="2FF21B80"/>
    <w:rsid w:val="30176275"/>
    <w:rsid w:val="303A7519"/>
    <w:rsid w:val="307C3A1B"/>
    <w:rsid w:val="3086532C"/>
    <w:rsid w:val="30A203D8"/>
    <w:rsid w:val="30B2371B"/>
    <w:rsid w:val="30BD6B78"/>
    <w:rsid w:val="31143DF4"/>
    <w:rsid w:val="315D0B0B"/>
    <w:rsid w:val="3172568D"/>
    <w:rsid w:val="317415D2"/>
    <w:rsid w:val="31C13A8A"/>
    <w:rsid w:val="3261318E"/>
    <w:rsid w:val="326276D3"/>
    <w:rsid w:val="32E6604D"/>
    <w:rsid w:val="331928A1"/>
    <w:rsid w:val="332A1A21"/>
    <w:rsid w:val="33465F25"/>
    <w:rsid w:val="33681492"/>
    <w:rsid w:val="33C125DB"/>
    <w:rsid w:val="33C14AFF"/>
    <w:rsid w:val="33CA2E03"/>
    <w:rsid w:val="33D628A9"/>
    <w:rsid w:val="33F16F60"/>
    <w:rsid w:val="34807019"/>
    <w:rsid w:val="34E0709E"/>
    <w:rsid w:val="35152E25"/>
    <w:rsid w:val="35780FBB"/>
    <w:rsid w:val="359A7CAD"/>
    <w:rsid w:val="35C5426C"/>
    <w:rsid w:val="35DF4578"/>
    <w:rsid w:val="360F6088"/>
    <w:rsid w:val="36195E02"/>
    <w:rsid w:val="368C5E8A"/>
    <w:rsid w:val="368E2E4A"/>
    <w:rsid w:val="36E326B9"/>
    <w:rsid w:val="37082BDE"/>
    <w:rsid w:val="37405B09"/>
    <w:rsid w:val="375D5E71"/>
    <w:rsid w:val="375F2433"/>
    <w:rsid w:val="37710932"/>
    <w:rsid w:val="37AB7363"/>
    <w:rsid w:val="37D20707"/>
    <w:rsid w:val="37D602A6"/>
    <w:rsid w:val="3837038B"/>
    <w:rsid w:val="384E5182"/>
    <w:rsid w:val="38CD5293"/>
    <w:rsid w:val="38CE1D82"/>
    <w:rsid w:val="38DC64B8"/>
    <w:rsid w:val="38EA6F47"/>
    <w:rsid w:val="38F77867"/>
    <w:rsid w:val="390A4620"/>
    <w:rsid w:val="39453E84"/>
    <w:rsid w:val="396121CA"/>
    <w:rsid w:val="399C6A91"/>
    <w:rsid w:val="39C7128A"/>
    <w:rsid w:val="3A044B4A"/>
    <w:rsid w:val="3A2940F7"/>
    <w:rsid w:val="3A410516"/>
    <w:rsid w:val="3A4243F4"/>
    <w:rsid w:val="3A851681"/>
    <w:rsid w:val="3AE95163"/>
    <w:rsid w:val="3B2A3D28"/>
    <w:rsid w:val="3B332AE7"/>
    <w:rsid w:val="3B4C2F55"/>
    <w:rsid w:val="3B92410B"/>
    <w:rsid w:val="3B9821AE"/>
    <w:rsid w:val="3B9C71C1"/>
    <w:rsid w:val="3BC44997"/>
    <w:rsid w:val="3BCE6C1F"/>
    <w:rsid w:val="3C0505E1"/>
    <w:rsid w:val="3CEB4423"/>
    <w:rsid w:val="3D104CA2"/>
    <w:rsid w:val="3D7563E3"/>
    <w:rsid w:val="3DAB17BA"/>
    <w:rsid w:val="3DAC74FA"/>
    <w:rsid w:val="3E50768A"/>
    <w:rsid w:val="3E6641FB"/>
    <w:rsid w:val="3EAF49B7"/>
    <w:rsid w:val="3EC66A11"/>
    <w:rsid w:val="3EC82C59"/>
    <w:rsid w:val="3F353D17"/>
    <w:rsid w:val="3F5A7E2B"/>
    <w:rsid w:val="3FA122F0"/>
    <w:rsid w:val="3FC41290"/>
    <w:rsid w:val="403819BF"/>
    <w:rsid w:val="406519B3"/>
    <w:rsid w:val="40BD063A"/>
    <w:rsid w:val="40CA2998"/>
    <w:rsid w:val="40D709ED"/>
    <w:rsid w:val="40DA25A5"/>
    <w:rsid w:val="40E11A60"/>
    <w:rsid w:val="40EE6D23"/>
    <w:rsid w:val="40F707E4"/>
    <w:rsid w:val="414C3A28"/>
    <w:rsid w:val="415F3987"/>
    <w:rsid w:val="416A1695"/>
    <w:rsid w:val="417C08E0"/>
    <w:rsid w:val="417F1B00"/>
    <w:rsid w:val="41B65345"/>
    <w:rsid w:val="41EC20D3"/>
    <w:rsid w:val="422B07CD"/>
    <w:rsid w:val="425D7170"/>
    <w:rsid w:val="4296514B"/>
    <w:rsid w:val="42C54BED"/>
    <w:rsid w:val="42E11122"/>
    <w:rsid w:val="43747C21"/>
    <w:rsid w:val="43A84FB6"/>
    <w:rsid w:val="444D217E"/>
    <w:rsid w:val="446217B4"/>
    <w:rsid w:val="44703ED1"/>
    <w:rsid w:val="44A36FBC"/>
    <w:rsid w:val="44A45DCF"/>
    <w:rsid w:val="44AE55D6"/>
    <w:rsid w:val="44DC2E06"/>
    <w:rsid w:val="44EC2CA0"/>
    <w:rsid w:val="450471A9"/>
    <w:rsid w:val="45C32EAA"/>
    <w:rsid w:val="46012F69"/>
    <w:rsid w:val="4642364B"/>
    <w:rsid w:val="464B1239"/>
    <w:rsid w:val="4686420B"/>
    <w:rsid w:val="46E62A0E"/>
    <w:rsid w:val="476720B6"/>
    <w:rsid w:val="477112E0"/>
    <w:rsid w:val="477354E3"/>
    <w:rsid w:val="478A7D6E"/>
    <w:rsid w:val="47B332AF"/>
    <w:rsid w:val="47FB5ECD"/>
    <w:rsid w:val="48603D4D"/>
    <w:rsid w:val="486E7E0B"/>
    <w:rsid w:val="48A60CBE"/>
    <w:rsid w:val="48FC7BFD"/>
    <w:rsid w:val="49367EB1"/>
    <w:rsid w:val="495E1E55"/>
    <w:rsid w:val="496B2ADC"/>
    <w:rsid w:val="49740CCA"/>
    <w:rsid w:val="49895E52"/>
    <w:rsid w:val="49C56A6D"/>
    <w:rsid w:val="4A92434E"/>
    <w:rsid w:val="4AA76173"/>
    <w:rsid w:val="4AA919DC"/>
    <w:rsid w:val="4B0D394E"/>
    <w:rsid w:val="4B175030"/>
    <w:rsid w:val="4B272BB3"/>
    <w:rsid w:val="4B5375A2"/>
    <w:rsid w:val="4B6C56CB"/>
    <w:rsid w:val="4B72057E"/>
    <w:rsid w:val="4B926ACB"/>
    <w:rsid w:val="4BCD28E8"/>
    <w:rsid w:val="4BEA40E3"/>
    <w:rsid w:val="4BF4292E"/>
    <w:rsid w:val="4C001274"/>
    <w:rsid w:val="4C132D3B"/>
    <w:rsid w:val="4C2130F3"/>
    <w:rsid w:val="4C3B71B4"/>
    <w:rsid w:val="4C6938F9"/>
    <w:rsid w:val="4CDE2EEC"/>
    <w:rsid w:val="4CE91401"/>
    <w:rsid w:val="4CED3D14"/>
    <w:rsid w:val="4D6F3DD5"/>
    <w:rsid w:val="4D932501"/>
    <w:rsid w:val="4E04384F"/>
    <w:rsid w:val="4E817A88"/>
    <w:rsid w:val="4E924C46"/>
    <w:rsid w:val="4EE6536F"/>
    <w:rsid w:val="4F114547"/>
    <w:rsid w:val="4F596466"/>
    <w:rsid w:val="4F88351B"/>
    <w:rsid w:val="4FF421D0"/>
    <w:rsid w:val="500D4CCA"/>
    <w:rsid w:val="50127CE1"/>
    <w:rsid w:val="50586FA1"/>
    <w:rsid w:val="50975F2F"/>
    <w:rsid w:val="509E08BE"/>
    <w:rsid w:val="51061989"/>
    <w:rsid w:val="510A1DF1"/>
    <w:rsid w:val="510D5F69"/>
    <w:rsid w:val="511B31B2"/>
    <w:rsid w:val="51325901"/>
    <w:rsid w:val="513C414C"/>
    <w:rsid w:val="51E47D40"/>
    <w:rsid w:val="51E504F4"/>
    <w:rsid w:val="520A44A5"/>
    <w:rsid w:val="522A3170"/>
    <w:rsid w:val="527821A3"/>
    <w:rsid w:val="528E6F80"/>
    <w:rsid w:val="52CD38B5"/>
    <w:rsid w:val="52D344EF"/>
    <w:rsid w:val="530036FB"/>
    <w:rsid w:val="531F6F64"/>
    <w:rsid w:val="53677497"/>
    <w:rsid w:val="53CF4C12"/>
    <w:rsid w:val="53D64003"/>
    <w:rsid w:val="546361AA"/>
    <w:rsid w:val="54713B55"/>
    <w:rsid w:val="54AD082A"/>
    <w:rsid w:val="54D87E8C"/>
    <w:rsid w:val="553C4203"/>
    <w:rsid w:val="55432CF1"/>
    <w:rsid w:val="55510FA9"/>
    <w:rsid w:val="55A95890"/>
    <w:rsid w:val="55E923C7"/>
    <w:rsid w:val="561346BC"/>
    <w:rsid w:val="565E4A75"/>
    <w:rsid w:val="56D4209E"/>
    <w:rsid w:val="56FF42EA"/>
    <w:rsid w:val="571E5A7A"/>
    <w:rsid w:val="57812D77"/>
    <w:rsid w:val="57852491"/>
    <w:rsid w:val="57883A6E"/>
    <w:rsid w:val="57AB612F"/>
    <w:rsid w:val="57C56923"/>
    <w:rsid w:val="57CE0C9C"/>
    <w:rsid w:val="57F64F51"/>
    <w:rsid w:val="582818A8"/>
    <w:rsid w:val="582E195B"/>
    <w:rsid w:val="583D1D79"/>
    <w:rsid w:val="589C09B9"/>
    <w:rsid w:val="58AE4F0C"/>
    <w:rsid w:val="58AF3D89"/>
    <w:rsid w:val="58C31833"/>
    <w:rsid w:val="592C14DA"/>
    <w:rsid w:val="596E50AC"/>
    <w:rsid w:val="59812CE5"/>
    <w:rsid w:val="598A738C"/>
    <w:rsid w:val="598B0CB8"/>
    <w:rsid w:val="59965209"/>
    <w:rsid w:val="599D392C"/>
    <w:rsid w:val="59C90EDB"/>
    <w:rsid w:val="5A2C3AC9"/>
    <w:rsid w:val="5A2C5B56"/>
    <w:rsid w:val="5A45526D"/>
    <w:rsid w:val="5A4C35CD"/>
    <w:rsid w:val="5A566F81"/>
    <w:rsid w:val="5ACD35AD"/>
    <w:rsid w:val="5ADC66E6"/>
    <w:rsid w:val="5B2F01ED"/>
    <w:rsid w:val="5B3E3D9C"/>
    <w:rsid w:val="5B5D607E"/>
    <w:rsid w:val="5C1C2629"/>
    <w:rsid w:val="5C3D2961"/>
    <w:rsid w:val="5C4437EE"/>
    <w:rsid w:val="5C5D30F4"/>
    <w:rsid w:val="5C9A78E6"/>
    <w:rsid w:val="5CA255E5"/>
    <w:rsid w:val="5D0B2591"/>
    <w:rsid w:val="5D121B93"/>
    <w:rsid w:val="5D346496"/>
    <w:rsid w:val="5D3F6586"/>
    <w:rsid w:val="5D447FAC"/>
    <w:rsid w:val="5D4571FC"/>
    <w:rsid w:val="5D5813B1"/>
    <w:rsid w:val="5D9953D6"/>
    <w:rsid w:val="5DD838E1"/>
    <w:rsid w:val="5DE7566D"/>
    <w:rsid w:val="5E284390"/>
    <w:rsid w:val="5E9807BF"/>
    <w:rsid w:val="5EC2574A"/>
    <w:rsid w:val="5EC755CA"/>
    <w:rsid w:val="5ED9450D"/>
    <w:rsid w:val="5F024888"/>
    <w:rsid w:val="5F087B79"/>
    <w:rsid w:val="5F906858"/>
    <w:rsid w:val="5FCB523A"/>
    <w:rsid w:val="600A4E1D"/>
    <w:rsid w:val="601505D9"/>
    <w:rsid w:val="603D50C6"/>
    <w:rsid w:val="60991C0F"/>
    <w:rsid w:val="60FC0087"/>
    <w:rsid w:val="61000E3F"/>
    <w:rsid w:val="6119480C"/>
    <w:rsid w:val="61204131"/>
    <w:rsid w:val="613503D7"/>
    <w:rsid w:val="616D4D08"/>
    <w:rsid w:val="618163CD"/>
    <w:rsid w:val="61A7469D"/>
    <w:rsid w:val="61AA0AB3"/>
    <w:rsid w:val="62205403"/>
    <w:rsid w:val="622450E3"/>
    <w:rsid w:val="623963D7"/>
    <w:rsid w:val="62413B44"/>
    <w:rsid w:val="625247BE"/>
    <w:rsid w:val="626530D4"/>
    <w:rsid w:val="627B391D"/>
    <w:rsid w:val="62AB1EEE"/>
    <w:rsid w:val="62BA2508"/>
    <w:rsid w:val="62BD2143"/>
    <w:rsid w:val="62C71D85"/>
    <w:rsid w:val="62D458C9"/>
    <w:rsid w:val="62D665B5"/>
    <w:rsid w:val="62E323C7"/>
    <w:rsid w:val="637C2D46"/>
    <w:rsid w:val="63C06A3C"/>
    <w:rsid w:val="63E10C3D"/>
    <w:rsid w:val="640A78AC"/>
    <w:rsid w:val="64691712"/>
    <w:rsid w:val="64BA373A"/>
    <w:rsid w:val="64BA42B3"/>
    <w:rsid w:val="64C06700"/>
    <w:rsid w:val="65415CF6"/>
    <w:rsid w:val="656A3E28"/>
    <w:rsid w:val="656C7347"/>
    <w:rsid w:val="65836819"/>
    <w:rsid w:val="658B0713"/>
    <w:rsid w:val="65B17A4E"/>
    <w:rsid w:val="65EA43FC"/>
    <w:rsid w:val="65F95FCF"/>
    <w:rsid w:val="66077573"/>
    <w:rsid w:val="661E5E4D"/>
    <w:rsid w:val="66364A06"/>
    <w:rsid w:val="663F0940"/>
    <w:rsid w:val="669E0039"/>
    <w:rsid w:val="66B56591"/>
    <w:rsid w:val="66E11C5C"/>
    <w:rsid w:val="67110746"/>
    <w:rsid w:val="676A58F9"/>
    <w:rsid w:val="676F5D64"/>
    <w:rsid w:val="67A64876"/>
    <w:rsid w:val="67A8517B"/>
    <w:rsid w:val="67E26AEA"/>
    <w:rsid w:val="67E53DB6"/>
    <w:rsid w:val="68122C4A"/>
    <w:rsid w:val="68394C10"/>
    <w:rsid w:val="683A1C10"/>
    <w:rsid w:val="68420E31"/>
    <w:rsid w:val="68476448"/>
    <w:rsid w:val="68C617F4"/>
    <w:rsid w:val="68E1689C"/>
    <w:rsid w:val="68EA7354"/>
    <w:rsid w:val="68F6059A"/>
    <w:rsid w:val="69484BD7"/>
    <w:rsid w:val="696A41E7"/>
    <w:rsid w:val="69786E43"/>
    <w:rsid w:val="699B2EEF"/>
    <w:rsid w:val="69B95123"/>
    <w:rsid w:val="69C500A1"/>
    <w:rsid w:val="69E43118"/>
    <w:rsid w:val="69F042EF"/>
    <w:rsid w:val="6A0A6608"/>
    <w:rsid w:val="6A79736B"/>
    <w:rsid w:val="6AAD394B"/>
    <w:rsid w:val="6B200D16"/>
    <w:rsid w:val="6B447DEC"/>
    <w:rsid w:val="6B4D219F"/>
    <w:rsid w:val="6B6568A3"/>
    <w:rsid w:val="6B916640"/>
    <w:rsid w:val="6B9C2AFC"/>
    <w:rsid w:val="6BD44496"/>
    <w:rsid w:val="6BF11D1A"/>
    <w:rsid w:val="6C0A32DC"/>
    <w:rsid w:val="6C1B4F69"/>
    <w:rsid w:val="6C6241DE"/>
    <w:rsid w:val="6CB726E6"/>
    <w:rsid w:val="6CCA532B"/>
    <w:rsid w:val="6CE168B5"/>
    <w:rsid w:val="6E0C2F03"/>
    <w:rsid w:val="6E306C14"/>
    <w:rsid w:val="6EC95E08"/>
    <w:rsid w:val="6ED52FFB"/>
    <w:rsid w:val="6ED84202"/>
    <w:rsid w:val="6F234F46"/>
    <w:rsid w:val="6F2C3427"/>
    <w:rsid w:val="6FA5043E"/>
    <w:rsid w:val="6FCF38F2"/>
    <w:rsid w:val="6FEC6252"/>
    <w:rsid w:val="704C4E7B"/>
    <w:rsid w:val="705D0D89"/>
    <w:rsid w:val="705F156B"/>
    <w:rsid w:val="70952446"/>
    <w:rsid w:val="709B0C67"/>
    <w:rsid w:val="71284EC1"/>
    <w:rsid w:val="716F713B"/>
    <w:rsid w:val="71E32D30"/>
    <w:rsid w:val="721F2629"/>
    <w:rsid w:val="723C41F5"/>
    <w:rsid w:val="72765D37"/>
    <w:rsid w:val="731060B0"/>
    <w:rsid w:val="732B12BB"/>
    <w:rsid w:val="73892F0B"/>
    <w:rsid w:val="73933981"/>
    <w:rsid w:val="73E55634"/>
    <w:rsid w:val="73E865B9"/>
    <w:rsid w:val="73EA3533"/>
    <w:rsid w:val="73F32771"/>
    <w:rsid w:val="744C7FCD"/>
    <w:rsid w:val="7481264B"/>
    <w:rsid w:val="74E41CD4"/>
    <w:rsid w:val="752C215B"/>
    <w:rsid w:val="753D2D18"/>
    <w:rsid w:val="75C5116E"/>
    <w:rsid w:val="75D62561"/>
    <w:rsid w:val="75FB4D1F"/>
    <w:rsid w:val="76165DD7"/>
    <w:rsid w:val="76350BCB"/>
    <w:rsid w:val="765B7E2D"/>
    <w:rsid w:val="76977F8F"/>
    <w:rsid w:val="76A72C39"/>
    <w:rsid w:val="76E0349D"/>
    <w:rsid w:val="77164EB4"/>
    <w:rsid w:val="77275AFE"/>
    <w:rsid w:val="775D6EE5"/>
    <w:rsid w:val="77671716"/>
    <w:rsid w:val="77717037"/>
    <w:rsid w:val="778A1C3D"/>
    <w:rsid w:val="77B77E41"/>
    <w:rsid w:val="77FA546E"/>
    <w:rsid w:val="783543FE"/>
    <w:rsid w:val="785231D0"/>
    <w:rsid w:val="785C1006"/>
    <w:rsid w:val="78764EAA"/>
    <w:rsid w:val="78C2422D"/>
    <w:rsid w:val="78DC5339"/>
    <w:rsid w:val="79381C6E"/>
    <w:rsid w:val="79386B3F"/>
    <w:rsid w:val="79416288"/>
    <w:rsid w:val="795013D4"/>
    <w:rsid w:val="796C4589"/>
    <w:rsid w:val="79E078FD"/>
    <w:rsid w:val="7A051F17"/>
    <w:rsid w:val="7A443E88"/>
    <w:rsid w:val="7A59584F"/>
    <w:rsid w:val="7A9674E6"/>
    <w:rsid w:val="7AC94B95"/>
    <w:rsid w:val="7ACF2B92"/>
    <w:rsid w:val="7AEC3087"/>
    <w:rsid w:val="7B20190A"/>
    <w:rsid w:val="7B625A7B"/>
    <w:rsid w:val="7BE67FFA"/>
    <w:rsid w:val="7C046FE3"/>
    <w:rsid w:val="7C451D65"/>
    <w:rsid w:val="7C4F3888"/>
    <w:rsid w:val="7C68679F"/>
    <w:rsid w:val="7C8157E2"/>
    <w:rsid w:val="7C9B0FA6"/>
    <w:rsid w:val="7CC7424E"/>
    <w:rsid w:val="7CD40BDC"/>
    <w:rsid w:val="7D8E169B"/>
    <w:rsid w:val="7DA834E4"/>
    <w:rsid w:val="7DB155A1"/>
    <w:rsid w:val="7DB84226"/>
    <w:rsid w:val="7DF355A5"/>
    <w:rsid w:val="7DF82266"/>
    <w:rsid w:val="7EBE547D"/>
    <w:rsid w:val="7EE035A8"/>
    <w:rsid w:val="7EE34EC6"/>
    <w:rsid w:val="7EED3DCE"/>
    <w:rsid w:val="7F0053CE"/>
    <w:rsid w:val="7F0E7B46"/>
    <w:rsid w:val="7F71426C"/>
    <w:rsid w:val="7F7D629F"/>
    <w:rsid w:val="7FCA4FCF"/>
    <w:rsid w:val="7FCC69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2"/>
    <w:qFormat/>
    <w:uiPriority w:val="0"/>
    <w:pPr>
      <w:keepNext/>
      <w:jc w:val="center"/>
      <w:outlineLvl w:val="0"/>
    </w:pPr>
    <w:rPr>
      <w:rFonts w:ascii="楷体_GB2312" w:eastAsia="楷体_GB2312"/>
      <w:sz w:val="28"/>
      <w:szCs w:val="28"/>
    </w:rPr>
  </w:style>
  <w:style w:type="paragraph" w:styleId="3">
    <w:name w:val="heading 2"/>
    <w:basedOn w:val="1"/>
    <w:next w:val="4"/>
    <w:link w:val="5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55"/>
    <w:qFormat/>
    <w:uiPriority w:val="0"/>
    <w:pPr>
      <w:keepNext/>
      <w:keepLines/>
      <w:spacing w:before="260" w:after="260" w:line="416" w:lineRule="auto"/>
      <w:outlineLvl w:val="2"/>
    </w:pPr>
    <w:rPr>
      <w:b/>
      <w:bCs/>
      <w:sz w:val="32"/>
      <w:szCs w:val="32"/>
    </w:rPr>
  </w:style>
  <w:style w:type="paragraph" w:styleId="6">
    <w:name w:val="heading 4"/>
    <w:basedOn w:val="1"/>
    <w:next w:val="4"/>
    <w:link w:val="5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57"/>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5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59"/>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4">
    <w:name w:val="Normal Indent"/>
    <w:basedOn w:val="1"/>
    <w:link w:val="54"/>
    <w:qFormat/>
    <w:uiPriority w:val="0"/>
    <w:pPr>
      <w:ind w:firstLine="420"/>
    </w:pPr>
    <w:rPr>
      <w:szCs w:val="21"/>
    </w:rPr>
  </w:style>
  <w:style w:type="paragraph" w:styleId="12">
    <w:name w:val="List 3"/>
    <w:basedOn w:val="1"/>
    <w:qFormat/>
    <w:uiPriority w:val="0"/>
    <w:pPr>
      <w:ind w:left="100" w:leftChars="400" w:hanging="200" w:hangingChars="200"/>
    </w:pPr>
    <w:rPr>
      <w:szCs w:val="21"/>
    </w:rPr>
  </w:style>
  <w:style w:type="paragraph" w:styleId="13">
    <w:name w:val="toc 7"/>
    <w:basedOn w:val="1"/>
    <w:next w:val="1"/>
    <w:semiHidden/>
    <w:qFormat/>
    <w:uiPriority w:val="0"/>
    <w:pPr>
      <w:ind w:left="1260"/>
      <w:jc w:val="left"/>
    </w:pPr>
    <w:rPr>
      <w:szCs w:val="21"/>
    </w:rPr>
  </w:style>
  <w:style w:type="paragraph" w:styleId="14">
    <w:name w:val="Document Map"/>
    <w:basedOn w:val="1"/>
    <w:link w:val="62"/>
    <w:semiHidden/>
    <w:qFormat/>
    <w:uiPriority w:val="0"/>
    <w:pPr>
      <w:shd w:val="clear" w:color="auto" w:fill="000080"/>
    </w:pPr>
    <w:rPr>
      <w:szCs w:val="21"/>
    </w:rPr>
  </w:style>
  <w:style w:type="paragraph" w:styleId="15">
    <w:name w:val="annotation text"/>
    <w:basedOn w:val="1"/>
    <w:link w:val="63"/>
    <w:unhideWhenUsed/>
    <w:qFormat/>
    <w:uiPriority w:val="0"/>
    <w:pPr>
      <w:jc w:val="left"/>
    </w:pPr>
  </w:style>
  <w:style w:type="paragraph" w:styleId="16">
    <w:name w:val="Body Text 3"/>
    <w:basedOn w:val="1"/>
    <w:link w:val="64"/>
    <w:qFormat/>
    <w:uiPriority w:val="0"/>
    <w:rPr>
      <w:rFonts w:ascii="仿宋_GB2312" w:hAnsi="Arial" w:eastAsia="仿宋_GB2312"/>
      <w:sz w:val="32"/>
      <w:szCs w:val="32"/>
    </w:rPr>
  </w:style>
  <w:style w:type="paragraph" w:styleId="17">
    <w:name w:val="Body Text"/>
    <w:basedOn w:val="1"/>
    <w:link w:val="65"/>
    <w:qFormat/>
    <w:uiPriority w:val="0"/>
    <w:rPr>
      <w:rFonts w:ascii="楷体_GB2312" w:hAnsi="Arial" w:eastAsia="楷体_GB2312"/>
      <w:sz w:val="28"/>
      <w:szCs w:val="28"/>
    </w:rPr>
  </w:style>
  <w:style w:type="paragraph" w:styleId="18">
    <w:name w:val="Body Text Indent"/>
    <w:basedOn w:val="1"/>
    <w:link w:val="66"/>
    <w:unhideWhenUsed/>
    <w:qFormat/>
    <w:uiPriority w:val="0"/>
    <w:pPr>
      <w:spacing w:after="120"/>
      <w:ind w:left="420" w:leftChars="200"/>
    </w:pPr>
  </w:style>
  <w:style w:type="paragraph" w:styleId="19">
    <w:name w:val="List 2"/>
    <w:basedOn w:val="1"/>
    <w:qFormat/>
    <w:uiPriority w:val="0"/>
    <w:pPr>
      <w:ind w:left="100" w:leftChars="200" w:hanging="200" w:hangingChars="200"/>
    </w:pPr>
    <w:rPr>
      <w:szCs w:val="21"/>
    </w:rPr>
  </w:style>
  <w:style w:type="paragraph" w:styleId="20">
    <w:name w:val="toc 5"/>
    <w:basedOn w:val="1"/>
    <w:next w:val="1"/>
    <w:semiHidden/>
    <w:qFormat/>
    <w:uiPriority w:val="0"/>
    <w:pPr>
      <w:ind w:left="840"/>
      <w:jc w:val="left"/>
    </w:pPr>
    <w:rPr>
      <w:szCs w:val="21"/>
    </w:rPr>
  </w:style>
  <w:style w:type="paragraph" w:styleId="21">
    <w:name w:val="toc 3"/>
    <w:basedOn w:val="1"/>
    <w:next w:val="1"/>
    <w:semiHidden/>
    <w:qFormat/>
    <w:uiPriority w:val="0"/>
    <w:pPr>
      <w:ind w:left="420"/>
      <w:jc w:val="left"/>
    </w:pPr>
    <w:rPr>
      <w:i/>
      <w:iCs/>
      <w:szCs w:val="24"/>
    </w:rPr>
  </w:style>
  <w:style w:type="paragraph" w:styleId="22">
    <w:name w:val="Plain Text"/>
    <w:basedOn w:val="1"/>
    <w:link w:val="67"/>
    <w:qFormat/>
    <w:uiPriority w:val="0"/>
    <w:rPr>
      <w:rFonts w:ascii="宋体" w:hAnsi="Courier New" w:cs="Courier New"/>
      <w:szCs w:val="21"/>
    </w:rPr>
  </w:style>
  <w:style w:type="paragraph" w:styleId="23">
    <w:name w:val="toc 8"/>
    <w:basedOn w:val="1"/>
    <w:next w:val="1"/>
    <w:semiHidden/>
    <w:qFormat/>
    <w:uiPriority w:val="0"/>
    <w:pPr>
      <w:ind w:left="1470"/>
      <w:jc w:val="left"/>
    </w:pPr>
    <w:rPr>
      <w:szCs w:val="21"/>
    </w:rPr>
  </w:style>
  <w:style w:type="paragraph" w:styleId="24">
    <w:name w:val="Date"/>
    <w:basedOn w:val="1"/>
    <w:next w:val="1"/>
    <w:link w:val="68"/>
    <w:qFormat/>
    <w:uiPriority w:val="0"/>
    <w:rPr>
      <w:sz w:val="24"/>
      <w:szCs w:val="24"/>
    </w:rPr>
  </w:style>
  <w:style w:type="paragraph" w:styleId="25">
    <w:name w:val="Body Text Indent 2"/>
    <w:basedOn w:val="1"/>
    <w:link w:val="69"/>
    <w:qFormat/>
    <w:uiPriority w:val="0"/>
    <w:pPr>
      <w:ind w:left="630" w:firstLine="645"/>
    </w:pPr>
    <w:rPr>
      <w:rFonts w:ascii="Arial" w:hAnsi="Arial" w:eastAsia="仿宋_GB2312" w:cs="Arial"/>
      <w:sz w:val="32"/>
      <w:szCs w:val="32"/>
    </w:rPr>
  </w:style>
  <w:style w:type="paragraph" w:styleId="26">
    <w:name w:val="Balloon Text"/>
    <w:basedOn w:val="1"/>
    <w:link w:val="70"/>
    <w:semiHidden/>
    <w:qFormat/>
    <w:uiPriority w:val="0"/>
    <w:rPr>
      <w:sz w:val="18"/>
      <w:szCs w:val="18"/>
    </w:rPr>
  </w:style>
  <w:style w:type="paragraph" w:styleId="27">
    <w:name w:val="footer"/>
    <w:basedOn w:val="1"/>
    <w:link w:val="71"/>
    <w:qFormat/>
    <w:uiPriority w:val="99"/>
    <w:pPr>
      <w:tabs>
        <w:tab w:val="center" w:pos="4153"/>
        <w:tab w:val="right" w:pos="8306"/>
      </w:tabs>
      <w:snapToGrid w:val="0"/>
      <w:jc w:val="left"/>
    </w:pPr>
    <w:rPr>
      <w:sz w:val="18"/>
      <w:szCs w:val="18"/>
    </w:rPr>
  </w:style>
  <w:style w:type="paragraph" w:styleId="28">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0">
    <w:name w:val="toc 4"/>
    <w:basedOn w:val="1"/>
    <w:next w:val="1"/>
    <w:semiHidden/>
    <w:qFormat/>
    <w:uiPriority w:val="0"/>
    <w:pPr>
      <w:ind w:left="630"/>
      <w:jc w:val="left"/>
    </w:pPr>
    <w:rPr>
      <w:szCs w:val="21"/>
    </w:rPr>
  </w:style>
  <w:style w:type="paragraph" w:styleId="31">
    <w:name w:val="List"/>
    <w:basedOn w:val="1"/>
    <w:qFormat/>
    <w:uiPriority w:val="0"/>
    <w:pPr>
      <w:ind w:left="200" w:hanging="200" w:hangingChars="200"/>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73"/>
    <w:qFormat/>
    <w:uiPriority w:val="0"/>
    <w:pPr>
      <w:ind w:left="645" w:firstLine="645"/>
    </w:pPr>
    <w:rPr>
      <w:rFonts w:ascii="Arial" w:hAnsi="Arial" w:eastAsia="仿宋_GB2312" w:cs="Arial"/>
      <w:color w:val="FFFF00"/>
      <w:sz w:val="32"/>
      <w:szCs w:val="32"/>
    </w:rPr>
  </w:style>
  <w:style w:type="paragraph" w:styleId="34">
    <w:name w:val="table of figures"/>
    <w:basedOn w:val="1"/>
    <w:next w:val="1"/>
    <w:semiHidden/>
    <w:qFormat/>
    <w:uiPriority w:val="0"/>
    <w:pPr>
      <w:ind w:left="840" w:hanging="420"/>
    </w:pPr>
    <w:rPr>
      <w:szCs w:val="21"/>
    </w:rPr>
  </w:style>
  <w:style w:type="paragraph" w:styleId="35">
    <w:name w:val="toc 2"/>
    <w:basedOn w:val="1"/>
    <w:next w:val="1"/>
    <w:semiHidden/>
    <w:qFormat/>
    <w:uiPriority w:val="0"/>
    <w:pPr>
      <w:ind w:left="210"/>
      <w:jc w:val="left"/>
    </w:pPr>
    <w:rPr>
      <w:smallCaps/>
      <w:szCs w:val="24"/>
    </w:rPr>
  </w:style>
  <w:style w:type="paragraph" w:styleId="36">
    <w:name w:val="toc 9"/>
    <w:basedOn w:val="1"/>
    <w:next w:val="1"/>
    <w:semiHidden/>
    <w:qFormat/>
    <w:uiPriority w:val="0"/>
    <w:pPr>
      <w:ind w:left="1680"/>
      <w:jc w:val="left"/>
    </w:pPr>
    <w:rPr>
      <w:szCs w:val="21"/>
    </w:rPr>
  </w:style>
  <w:style w:type="paragraph" w:styleId="37">
    <w:name w:val="Body Text 2"/>
    <w:basedOn w:val="1"/>
    <w:link w:val="74"/>
    <w:qFormat/>
    <w:uiPriority w:val="0"/>
    <w:pPr>
      <w:widowControl/>
      <w:jc w:val="center"/>
    </w:pPr>
    <w:rPr>
      <w:rFonts w:ascii="楷体_GB2312" w:eastAsia="楷体_GB2312"/>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9">
    <w:name w:val="index 1"/>
    <w:basedOn w:val="1"/>
    <w:next w:val="1"/>
    <w:semiHidden/>
    <w:qFormat/>
    <w:uiPriority w:val="0"/>
    <w:pPr>
      <w:spacing w:line="240" w:lineRule="atLeast"/>
    </w:pPr>
    <w:rPr>
      <w:b/>
      <w:bCs/>
      <w:szCs w:val="21"/>
    </w:rPr>
  </w:style>
  <w:style w:type="paragraph" w:styleId="40">
    <w:name w:val="annotation subject"/>
    <w:basedOn w:val="15"/>
    <w:next w:val="15"/>
    <w:link w:val="75"/>
    <w:semiHidden/>
    <w:qFormat/>
    <w:uiPriority w:val="0"/>
    <w:rPr>
      <w:b/>
      <w:bCs/>
      <w:szCs w:val="21"/>
    </w:rPr>
  </w:style>
  <w:style w:type="paragraph" w:styleId="41">
    <w:name w:val="Body Text First Indent"/>
    <w:basedOn w:val="1"/>
    <w:link w:val="76"/>
    <w:qFormat/>
    <w:uiPriority w:val="0"/>
    <w:pPr>
      <w:spacing w:line="360" w:lineRule="auto"/>
      <w:ind w:firstLine="200" w:firstLineChars="200"/>
    </w:pPr>
    <w:rPr>
      <w:rFonts w:ascii="仿宋_GB2312" w:eastAsia="仿宋_GB2312"/>
      <w:sz w:val="30"/>
      <w:szCs w:val="30"/>
    </w:rPr>
  </w:style>
  <w:style w:type="paragraph" w:styleId="42">
    <w:name w:val="Body Text First Indent 2"/>
    <w:basedOn w:val="18"/>
    <w:link w:val="77"/>
    <w:qFormat/>
    <w:uiPriority w:val="0"/>
    <w:pPr>
      <w:spacing w:after="0" w:line="360" w:lineRule="auto"/>
      <w:ind w:left="0" w:leftChars="0" w:firstLine="420" w:firstLineChars="200"/>
    </w:pPr>
    <w:rPr>
      <w:rFonts w:ascii="宋体" w:hAnsi="宋体"/>
      <w:szCs w:val="20"/>
    </w:r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i/>
    </w:rPr>
  </w:style>
  <w:style w:type="character" w:styleId="50">
    <w:name w:val="Hyperlink"/>
    <w:qFormat/>
    <w:uiPriority w:val="0"/>
    <w:rPr>
      <w:color w:val="0000FF"/>
      <w:u w:val="single"/>
    </w:rPr>
  </w:style>
  <w:style w:type="character" w:styleId="51">
    <w:name w:val="annotation reference"/>
    <w:semiHidden/>
    <w:qFormat/>
    <w:uiPriority w:val="0"/>
    <w:rPr>
      <w:sz w:val="21"/>
      <w:szCs w:val="21"/>
    </w:rPr>
  </w:style>
  <w:style w:type="character" w:customStyle="1" w:styleId="52">
    <w:name w:val="标题 1 字符"/>
    <w:link w:val="2"/>
    <w:qFormat/>
    <w:uiPriority w:val="0"/>
    <w:rPr>
      <w:rFonts w:ascii="楷体_GB2312" w:hAnsi="Times New Roman" w:eastAsia="楷体_GB2312" w:cs="Times New Roman"/>
      <w:sz w:val="28"/>
      <w:szCs w:val="28"/>
    </w:rPr>
  </w:style>
  <w:style w:type="character" w:customStyle="1" w:styleId="53">
    <w:name w:val="标题 2 字符"/>
    <w:link w:val="3"/>
    <w:qFormat/>
    <w:uiPriority w:val="0"/>
    <w:rPr>
      <w:rFonts w:ascii="Arial" w:hAnsi="Arial" w:eastAsia="幼圆" w:cs="Arial"/>
      <w:b/>
      <w:bCs/>
      <w:sz w:val="44"/>
      <w:szCs w:val="44"/>
    </w:rPr>
  </w:style>
  <w:style w:type="character" w:customStyle="1" w:styleId="54">
    <w:name w:val="正文缩进 字符"/>
    <w:link w:val="4"/>
    <w:qFormat/>
    <w:uiPriority w:val="0"/>
    <w:rPr>
      <w:szCs w:val="21"/>
    </w:rPr>
  </w:style>
  <w:style w:type="character" w:customStyle="1" w:styleId="55">
    <w:name w:val="标题 3 字符"/>
    <w:link w:val="5"/>
    <w:qFormat/>
    <w:uiPriority w:val="0"/>
    <w:rPr>
      <w:rFonts w:ascii="Times New Roman" w:hAnsi="Times New Roman" w:eastAsia="宋体" w:cs="Times New Roman"/>
      <w:b/>
      <w:bCs/>
      <w:sz w:val="32"/>
      <w:szCs w:val="32"/>
    </w:rPr>
  </w:style>
  <w:style w:type="character" w:customStyle="1" w:styleId="56">
    <w:name w:val="标题 4 字符"/>
    <w:link w:val="6"/>
    <w:qFormat/>
    <w:uiPriority w:val="0"/>
    <w:rPr>
      <w:rFonts w:ascii="Arial" w:hAnsi="Arial" w:eastAsia="黑体" w:cs="Arial"/>
      <w:b/>
      <w:bCs/>
      <w:sz w:val="28"/>
      <w:szCs w:val="28"/>
    </w:rPr>
  </w:style>
  <w:style w:type="character" w:customStyle="1" w:styleId="57">
    <w:name w:val="标题 5 字符"/>
    <w:link w:val="7"/>
    <w:qFormat/>
    <w:uiPriority w:val="0"/>
    <w:rPr>
      <w:rFonts w:ascii="宋体" w:hAnsi="Times New Roman" w:eastAsia="宋体" w:cs="Times New Roman"/>
      <w:color w:val="000000"/>
      <w:kern w:val="0"/>
      <w:sz w:val="28"/>
      <w:szCs w:val="28"/>
    </w:rPr>
  </w:style>
  <w:style w:type="character" w:customStyle="1" w:styleId="58">
    <w:name w:val="标题 6 字符"/>
    <w:link w:val="8"/>
    <w:qFormat/>
    <w:uiPriority w:val="0"/>
    <w:rPr>
      <w:rFonts w:ascii="Arial" w:hAnsi="Arial" w:eastAsia="黑体" w:cs="Times New Roman"/>
      <w:b/>
      <w:bCs/>
      <w:sz w:val="24"/>
      <w:szCs w:val="24"/>
    </w:rPr>
  </w:style>
  <w:style w:type="character" w:customStyle="1" w:styleId="59">
    <w:name w:val="标题 7 字符"/>
    <w:link w:val="9"/>
    <w:qFormat/>
    <w:uiPriority w:val="0"/>
    <w:rPr>
      <w:rFonts w:ascii="Times New Roman" w:hAnsi="Times New Roman" w:eastAsia="宋体" w:cs="Times New Roman"/>
      <w:b/>
      <w:bCs/>
      <w:sz w:val="24"/>
      <w:szCs w:val="24"/>
    </w:rPr>
  </w:style>
  <w:style w:type="character" w:customStyle="1" w:styleId="60">
    <w:name w:val="标题 8 字符"/>
    <w:link w:val="10"/>
    <w:qFormat/>
    <w:uiPriority w:val="0"/>
    <w:rPr>
      <w:rFonts w:ascii="Arial" w:hAnsi="Arial" w:eastAsia="黑体" w:cs="Times New Roman"/>
      <w:sz w:val="24"/>
      <w:szCs w:val="24"/>
    </w:rPr>
  </w:style>
  <w:style w:type="character" w:customStyle="1" w:styleId="61">
    <w:name w:val="标题 9 字符"/>
    <w:link w:val="11"/>
    <w:qFormat/>
    <w:uiPriority w:val="0"/>
    <w:rPr>
      <w:rFonts w:ascii="Arial" w:hAnsi="Arial" w:eastAsia="黑体" w:cs="Times New Roman"/>
      <w:szCs w:val="21"/>
    </w:rPr>
  </w:style>
  <w:style w:type="character" w:customStyle="1" w:styleId="62">
    <w:name w:val="文档结构图 字符"/>
    <w:link w:val="14"/>
    <w:semiHidden/>
    <w:qFormat/>
    <w:uiPriority w:val="0"/>
    <w:rPr>
      <w:rFonts w:ascii="Times New Roman" w:hAnsi="Times New Roman" w:eastAsia="宋体" w:cs="Times New Roman"/>
      <w:szCs w:val="21"/>
      <w:shd w:val="clear" w:color="auto" w:fill="000080"/>
    </w:rPr>
  </w:style>
  <w:style w:type="character" w:customStyle="1" w:styleId="63">
    <w:name w:val="批注文字 字符"/>
    <w:link w:val="15"/>
    <w:semiHidden/>
    <w:qFormat/>
    <w:uiPriority w:val="99"/>
  </w:style>
  <w:style w:type="character" w:customStyle="1" w:styleId="64">
    <w:name w:val="正文文本 3 字符"/>
    <w:link w:val="16"/>
    <w:qFormat/>
    <w:uiPriority w:val="0"/>
    <w:rPr>
      <w:rFonts w:ascii="仿宋_GB2312" w:hAnsi="Arial" w:eastAsia="仿宋_GB2312" w:cs="Times New Roman"/>
      <w:sz w:val="32"/>
      <w:szCs w:val="32"/>
    </w:rPr>
  </w:style>
  <w:style w:type="character" w:customStyle="1" w:styleId="65">
    <w:name w:val="正文文本 字符"/>
    <w:link w:val="17"/>
    <w:qFormat/>
    <w:uiPriority w:val="0"/>
    <w:rPr>
      <w:rFonts w:ascii="楷体_GB2312" w:hAnsi="Arial" w:eastAsia="楷体_GB2312" w:cs="Times New Roman"/>
      <w:sz w:val="28"/>
      <w:szCs w:val="28"/>
    </w:rPr>
  </w:style>
  <w:style w:type="character" w:customStyle="1" w:styleId="66">
    <w:name w:val="正文文本缩进 字符"/>
    <w:link w:val="18"/>
    <w:semiHidden/>
    <w:qFormat/>
    <w:uiPriority w:val="99"/>
  </w:style>
  <w:style w:type="character" w:customStyle="1" w:styleId="67">
    <w:name w:val="纯文本 字符"/>
    <w:link w:val="22"/>
    <w:qFormat/>
    <w:uiPriority w:val="0"/>
    <w:rPr>
      <w:rFonts w:ascii="宋体" w:hAnsi="Courier New" w:eastAsia="宋体" w:cs="Courier New"/>
      <w:szCs w:val="21"/>
    </w:rPr>
  </w:style>
  <w:style w:type="character" w:customStyle="1" w:styleId="68">
    <w:name w:val="日期 字符"/>
    <w:link w:val="24"/>
    <w:qFormat/>
    <w:uiPriority w:val="0"/>
    <w:rPr>
      <w:rFonts w:ascii="Times New Roman" w:hAnsi="Times New Roman" w:eastAsia="宋体" w:cs="Times New Roman"/>
      <w:sz w:val="24"/>
      <w:szCs w:val="24"/>
    </w:rPr>
  </w:style>
  <w:style w:type="character" w:customStyle="1" w:styleId="69">
    <w:name w:val="正文文本缩进 2 字符"/>
    <w:link w:val="25"/>
    <w:qFormat/>
    <w:uiPriority w:val="0"/>
    <w:rPr>
      <w:rFonts w:ascii="Arial" w:hAnsi="Arial" w:eastAsia="仿宋_GB2312" w:cs="Arial"/>
      <w:sz w:val="32"/>
      <w:szCs w:val="32"/>
    </w:rPr>
  </w:style>
  <w:style w:type="character" w:customStyle="1" w:styleId="70">
    <w:name w:val="批注框文本 字符"/>
    <w:link w:val="26"/>
    <w:semiHidden/>
    <w:qFormat/>
    <w:uiPriority w:val="0"/>
    <w:rPr>
      <w:rFonts w:ascii="Times New Roman" w:hAnsi="Times New Roman" w:eastAsia="宋体" w:cs="Times New Roman"/>
      <w:sz w:val="18"/>
      <w:szCs w:val="18"/>
    </w:rPr>
  </w:style>
  <w:style w:type="character" w:customStyle="1" w:styleId="71">
    <w:name w:val="页脚 字符"/>
    <w:link w:val="27"/>
    <w:qFormat/>
    <w:uiPriority w:val="99"/>
    <w:rPr>
      <w:rFonts w:ascii="Times New Roman" w:hAnsi="Times New Roman" w:eastAsia="宋体" w:cs="Times New Roman"/>
      <w:sz w:val="18"/>
      <w:szCs w:val="18"/>
    </w:rPr>
  </w:style>
  <w:style w:type="character" w:customStyle="1" w:styleId="72">
    <w:name w:val="页眉 字符"/>
    <w:link w:val="28"/>
    <w:qFormat/>
    <w:uiPriority w:val="0"/>
    <w:rPr>
      <w:rFonts w:ascii="Times New Roman" w:hAnsi="Times New Roman" w:eastAsia="宋体" w:cs="Times New Roman"/>
      <w:sz w:val="18"/>
      <w:szCs w:val="18"/>
    </w:rPr>
  </w:style>
  <w:style w:type="character" w:customStyle="1" w:styleId="73">
    <w:name w:val="正文文本缩进 3 字符"/>
    <w:link w:val="33"/>
    <w:qFormat/>
    <w:uiPriority w:val="0"/>
    <w:rPr>
      <w:rFonts w:ascii="Arial" w:hAnsi="Arial" w:eastAsia="仿宋_GB2312" w:cs="Arial"/>
      <w:color w:val="FFFF00"/>
      <w:sz w:val="32"/>
      <w:szCs w:val="32"/>
    </w:rPr>
  </w:style>
  <w:style w:type="character" w:customStyle="1" w:styleId="74">
    <w:name w:val="正文文本 2 字符"/>
    <w:link w:val="37"/>
    <w:qFormat/>
    <w:uiPriority w:val="0"/>
    <w:rPr>
      <w:rFonts w:ascii="楷体_GB2312" w:hAnsi="Times New Roman" w:eastAsia="楷体_GB2312" w:cs="Times New Roman"/>
      <w:sz w:val="28"/>
      <w:szCs w:val="28"/>
    </w:rPr>
  </w:style>
  <w:style w:type="character" w:customStyle="1" w:styleId="75">
    <w:name w:val="批注主题 字符"/>
    <w:link w:val="40"/>
    <w:semiHidden/>
    <w:qFormat/>
    <w:uiPriority w:val="0"/>
    <w:rPr>
      <w:rFonts w:ascii="Times New Roman" w:hAnsi="Times New Roman" w:eastAsia="宋体" w:cs="Times New Roman"/>
      <w:b/>
      <w:bCs/>
      <w:szCs w:val="21"/>
    </w:rPr>
  </w:style>
  <w:style w:type="character" w:customStyle="1" w:styleId="76">
    <w:name w:val="正文文本首行缩进 字符"/>
    <w:link w:val="41"/>
    <w:qFormat/>
    <w:uiPriority w:val="0"/>
    <w:rPr>
      <w:rFonts w:ascii="仿宋_GB2312" w:hAnsi="Times New Roman" w:eastAsia="仿宋_GB2312" w:cs="Times New Roman"/>
      <w:sz w:val="30"/>
      <w:szCs w:val="30"/>
    </w:rPr>
  </w:style>
  <w:style w:type="character" w:customStyle="1" w:styleId="77">
    <w:name w:val="正文文本首行缩进 2 字符"/>
    <w:link w:val="42"/>
    <w:qFormat/>
    <w:uiPriority w:val="0"/>
    <w:rPr>
      <w:rFonts w:ascii="宋体" w:hAnsi="宋体" w:eastAsia="宋体" w:cs="Times New Roman"/>
      <w:szCs w:val="20"/>
    </w:rPr>
  </w:style>
  <w:style w:type="character" w:customStyle="1" w:styleId="78">
    <w:name w:val="font5 Char"/>
    <w:qFormat/>
    <w:uiPriority w:val="0"/>
    <w:rPr>
      <w:rFonts w:ascii="宋体" w:hAnsi="宋体" w:eastAsia="宋体"/>
      <w:sz w:val="28"/>
      <w:szCs w:val="28"/>
      <w:lang w:val="en-US" w:eastAsia="zh-CN" w:bidi="ar-SA"/>
    </w:rPr>
  </w:style>
  <w:style w:type="character" w:customStyle="1" w:styleId="79">
    <w:name w:val="二级目录 Char"/>
    <w:link w:val="80"/>
    <w:qFormat/>
    <w:uiPriority w:val="0"/>
    <w:rPr>
      <w:b/>
      <w:sz w:val="30"/>
      <w:szCs w:val="28"/>
    </w:rPr>
  </w:style>
  <w:style w:type="paragraph" w:customStyle="1" w:styleId="80">
    <w:name w:val="二级目录"/>
    <w:next w:val="1"/>
    <w:link w:val="79"/>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1">
    <w:name w:val="列出段落 Char"/>
    <w:link w:val="82"/>
    <w:qFormat/>
    <w:locked/>
    <w:uiPriority w:val="0"/>
    <w:rPr>
      <w:rFonts w:ascii="Calibri" w:hAnsi="Calibri"/>
      <w:sz w:val="24"/>
      <w:szCs w:val="24"/>
      <w:lang w:eastAsia="en-US" w:bidi="en-US"/>
    </w:rPr>
  </w:style>
  <w:style w:type="paragraph" w:customStyle="1" w:styleId="82">
    <w:name w:val="列出段落1"/>
    <w:basedOn w:val="1"/>
    <w:link w:val="81"/>
    <w:qFormat/>
    <w:uiPriority w:val="0"/>
    <w:pPr>
      <w:widowControl/>
      <w:ind w:left="720"/>
      <w:contextualSpacing/>
      <w:jc w:val="left"/>
    </w:pPr>
    <w:rPr>
      <w:rFonts w:ascii="Calibri" w:hAnsi="Calibri"/>
      <w:sz w:val="24"/>
      <w:szCs w:val="24"/>
      <w:lang w:eastAsia="en-US" w:bidi="en-US"/>
    </w:rPr>
  </w:style>
  <w:style w:type="paragraph" w:customStyle="1" w:styleId="83">
    <w:name w:val="Body Text(ch)"/>
    <w:basedOn w:val="1"/>
    <w:next w:val="17"/>
    <w:qFormat/>
    <w:uiPriority w:val="0"/>
    <w:pPr>
      <w:spacing w:after="120"/>
    </w:pPr>
    <w:rPr>
      <w:rFonts w:ascii="宋体" w:hAnsi="Arial"/>
      <w:bCs/>
      <w:iCs/>
      <w:szCs w:val="24"/>
    </w:rPr>
  </w:style>
  <w:style w:type="paragraph" w:customStyle="1" w:styleId="8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6">
    <w:name w:val="Char"/>
    <w:basedOn w:val="1"/>
    <w:qFormat/>
    <w:uiPriority w:val="0"/>
    <w:pPr>
      <w:tabs>
        <w:tab w:val="left" w:pos="360"/>
      </w:tabs>
      <w:ind w:firstLine="200" w:firstLineChars="200"/>
    </w:pPr>
    <w:rPr>
      <w:sz w:val="28"/>
      <w:szCs w:val="30"/>
    </w:rPr>
  </w:style>
  <w:style w:type="paragraph" w:customStyle="1" w:styleId="87">
    <w:name w:val=" Char"/>
    <w:basedOn w:val="14"/>
    <w:qFormat/>
    <w:uiPriority w:val="0"/>
    <w:rPr>
      <w:rFonts w:ascii="Tahoma" w:hAnsi="Tahoma"/>
      <w:sz w:val="24"/>
      <w:szCs w:val="24"/>
    </w:rPr>
  </w:style>
  <w:style w:type="paragraph" w:customStyle="1" w:styleId="88">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89">
    <w:name w:val="table_lines"/>
    <w:basedOn w:val="1"/>
    <w:qFormat/>
    <w:uiPriority w:val="0"/>
    <w:pPr>
      <w:widowControl/>
      <w:jc w:val="left"/>
    </w:pPr>
    <w:rPr>
      <w:kern w:val="0"/>
      <w:sz w:val="20"/>
      <w:szCs w:val="20"/>
      <w:lang w:val="de-DE" w:eastAsia="de-DE"/>
    </w:rPr>
  </w:style>
  <w:style w:type="paragraph" w:customStyle="1" w:styleId="90">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1">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2">
    <w:name w:val=" Char Char Char Char"/>
    <w:basedOn w:val="14"/>
    <w:qFormat/>
    <w:uiPriority w:val="0"/>
    <w:pPr>
      <w:adjustRightInd w:val="0"/>
      <w:snapToGrid w:val="0"/>
      <w:spacing w:line="360" w:lineRule="auto"/>
    </w:pPr>
    <w:rPr>
      <w:rFonts w:ascii="Tahoma" w:hAnsi="Tahoma"/>
      <w:sz w:val="24"/>
      <w:szCs w:val="24"/>
    </w:rPr>
  </w:style>
  <w:style w:type="paragraph" w:styleId="93">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94">
    <w:name w:val="4"/>
    <w:basedOn w:val="1"/>
    <w:next w:val="33"/>
    <w:qFormat/>
    <w:uiPriority w:val="0"/>
    <w:pPr>
      <w:spacing w:line="360" w:lineRule="auto"/>
      <w:ind w:firstLine="420"/>
    </w:pPr>
    <w:rPr>
      <w:color w:val="FF0000"/>
      <w:sz w:val="24"/>
      <w:szCs w:val="24"/>
    </w:rPr>
  </w:style>
  <w:style w:type="paragraph" w:customStyle="1" w:styleId="95">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6">
    <w:name w:val=" Char Char Char Char Char Char Char Char Char Char"/>
    <w:basedOn w:val="1"/>
    <w:qFormat/>
    <w:uiPriority w:val="0"/>
    <w:pPr>
      <w:adjustRightInd w:val="0"/>
      <w:spacing w:line="360" w:lineRule="auto"/>
    </w:pPr>
    <w:rPr>
      <w:kern w:val="0"/>
      <w:sz w:val="24"/>
      <w:szCs w:val="20"/>
    </w:rPr>
  </w:style>
  <w:style w:type="paragraph" w:customStyle="1" w:styleId="97">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98">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0">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1">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4">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5">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6">
    <w:name w:val="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8">
    <w:name w:val="Char Char Char Char"/>
    <w:basedOn w:val="14"/>
    <w:qFormat/>
    <w:uiPriority w:val="0"/>
    <w:pPr>
      <w:adjustRightInd w:val="0"/>
      <w:snapToGrid w:val="0"/>
      <w:spacing w:line="360" w:lineRule="auto"/>
    </w:pPr>
    <w:rPr>
      <w:rFonts w:ascii="Tahoma" w:hAnsi="Tahoma"/>
      <w:sz w:val="24"/>
      <w:szCs w:val="24"/>
    </w:rPr>
  </w:style>
  <w:style w:type="paragraph" w:customStyle="1" w:styleId="109">
    <w:name w:val="table_1stline"/>
    <w:basedOn w:val="1"/>
    <w:qFormat/>
    <w:uiPriority w:val="0"/>
    <w:pPr>
      <w:widowControl/>
      <w:spacing w:before="120"/>
      <w:jc w:val="left"/>
    </w:pPr>
    <w:rPr>
      <w:bCs/>
      <w:kern w:val="0"/>
      <w:sz w:val="20"/>
      <w:szCs w:val="20"/>
      <w:lang w:val="de-DE" w:eastAsia="de-DE"/>
    </w:rPr>
  </w:style>
  <w:style w:type="paragraph" w:customStyle="1" w:styleId="110">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1">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2">
    <w:name w:val="_Style 111"/>
    <w:semiHidden/>
    <w:qFormat/>
    <w:uiPriority w:val="99"/>
    <w:rPr>
      <w:rFonts w:ascii="Times New Roman" w:hAnsi="Times New Roman" w:eastAsia="宋体" w:cs="Times New Roman"/>
      <w:kern w:val="2"/>
      <w:sz w:val="21"/>
      <w:szCs w:val="21"/>
      <w:lang w:val="en-US" w:eastAsia="zh-CN" w:bidi="ar-SA"/>
    </w:rPr>
  </w:style>
  <w:style w:type="paragraph" w:styleId="113">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115">
    <w:name w:val="font61"/>
    <w:qFormat/>
    <w:uiPriority w:val="0"/>
    <w:rPr>
      <w:sz w:val="21"/>
      <w:szCs w:val="24"/>
      <w:lang w:val="en-US" w:eastAsia="zh-CN" w:bidi="ar-SA"/>
    </w:rPr>
  </w:style>
  <w:style w:type="character" w:customStyle="1" w:styleId="116">
    <w:name w:val="font71"/>
    <w:qFormat/>
    <w:uiPriority w:val="0"/>
    <w:rPr>
      <w:rFonts w:hint="eastAsia" w:ascii="宋体" w:hAnsi="宋体" w:eastAsia="宋体"/>
      <w:b/>
      <w:bCs/>
      <w:color w:val="000000"/>
      <w:sz w:val="22"/>
      <w:szCs w:val="22"/>
      <w:u w:val="none"/>
    </w:rPr>
  </w:style>
  <w:style w:type="character" w:customStyle="1" w:styleId="117">
    <w:name w:val="font51"/>
    <w:basedOn w:val="45"/>
    <w:qFormat/>
    <w:uiPriority w:val="0"/>
    <w:rPr>
      <w:rFonts w:hint="eastAsia" w:ascii="宋体" w:hAnsi="宋体" w:eastAsia="宋体"/>
      <w:color w:val="000000"/>
      <w:sz w:val="22"/>
      <w:szCs w:val="22"/>
      <w:u w:val="none"/>
    </w:rPr>
  </w:style>
  <w:style w:type="paragraph" w:customStyle="1" w:styleId="118">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119">
    <w:name w:val="纯文本11"/>
    <w:basedOn w:val="1"/>
    <w:next w:val="120"/>
    <w:qFormat/>
    <w:uiPriority w:val="0"/>
    <w:rPr>
      <w:rFonts w:ascii="宋体" w:hAnsi="Courier New"/>
      <w:szCs w:val="20"/>
    </w:rPr>
  </w:style>
  <w:style w:type="paragraph" w:customStyle="1" w:styleId="120">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122">
    <w:name w:val="页脚11"/>
    <w:basedOn w:val="1"/>
    <w:qFormat/>
    <w:uiPriority w:val="99"/>
    <w:pPr>
      <w:tabs>
        <w:tab w:val="center" w:pos="4153"/>
        <w:tab w:val="right" w:pos="8306"/>
      </w:tabs>
      <w:jc w:val="left"/>
    </w:pPr>
    <w:rPr>
      <w:sz w:val="18"/>
      <w:szCs w:val="18"/>
    </w:rPr>
  </w:style>
  <w:style w:type="paragraph" w:customStyle="1" w:styleId="123">
    <w:name w:val="页脚1"/>
    <w:basedOn w:val="1"/>
    <w:qFormat/>
    <w:uiPriority w:val="0"/>
    <w:pPr>
      <w:tabs>
        <w:tab w:val="center" w:pos="4153"/>
        <w:tab w:val="right" w:pos="8306"/>
      </w:tabs>
      <w:jc w:val="left"/>
    </w:pPr>
    <w:rPr>
      <w:sz w:val="18"/>
      <w:szCs w:val="18"/>
    </w:rPr>
  </w:style>
  <w:style w:type="character" w:customStyle="1" w:styleId="124">
    <w:name w:val="页码1"/>
    <w:qFormat/>
    <w:uiPriority w:val="0"/>
  </w:style>
  <w:style w:type="paragraph" w:customStyle="1" w:styleId="125">
    <w:name w:val="Heading 2"/>
    <w:basedOn w:val="1"/>
    <w:next w:val="4"/>
    <w:qFormat/>
    <w:uiPriority w:val="0"/>
    <w:pPr>
      <w:keepNext/>
      <w:keepLines/>
      <w:spacing w:before="360" w:after="200"/>
      <w:outlineLvl w:val="1"/>
    </w:pPr>
    <w:rPr>
      <w:rFonts w:ascii="Arial" w:hAnsi="Arial" w:eastAsia="Arial" w:cs="Arial"/>
      <w:sz w:val="34"/>
    </w:rPr>
  </w:style>
  <w:style w:type="paragraph" w:customStyle="1" w:styleId="126">
    <w:name w:val="Footer"/>
    <w:basedOn w:val="1"/>
    <w:qFormat/>
    <w:uiPriority w:val="0"/>
    <w:pPr>
      <w:tabs>
        <w:tab w:val="center" w:pos="7143"/>
        <w:tab w:val="right" w:pos="14287"/>
      </w:tabs>
    </w:pPr>
  </w:style>
  <w:style w:type="character" w:customStyle="1" w:styleId="127">
    <w:name w:val="font21"/>
    <w:basedOn w:val="45"/>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3"/>
    <customShpInfo spid="_x0000_s3074"/>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162</Pages>
  <Words>104</Words>
  <Characters>130</Characters>
  <Lines>571</Lines>
  <Paragraphs>161</Paragraphs>
  <TotalTime>29</TotalTime>
  <ScaleCrop>false</ScaleCrop>
  <LinksUpToDate>false</LinksUpToDate>
  <CharactersWithSpaces>134</CharactersWithSpaces>
  <Application>WPS Office_12.1.0.29161_F1E327BC-269C-435d-A152-05C5408002CA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2026-09-27T12:47:00Z</dcterms:created>
  <dc:creator>赵国文</dc:creator>
  <cp:lastModifiedBy>石头</cp:lastModifiedBy>
  <cp:lastPrinted>2026-09-14T02:51:00Z</cp:lastPrinted>
  <dcterms:modified xsi:type="dcterms:W3CDTF">2026-10-30T06:57:00Z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eyJoZGlkIjoiMjVjMTdiMzc3MTY4OGNjZGIzNzQzM2MyZjdmNGM4NmYiLCJ1c2VySWQiOiI0NzE2MTQyMzYifQ==</vt:lpwstr>
  </property>
  <property fmtid="{D5CDD505-2E9C-101B-9397-08002B2CF9AE}" pid="3" name="KSOProductBuildVer">
    <vt:lpwstr>2052-12.1.0.29161</vt:lpwstr>
  </property>
  <property fmtid="{D5CDD505-2E9C-101B-9397-08002B2CF9AE}" pid="4" name="ICV">
    <vt:lpwstr>00570AA98F024E0992E190476BACDAC2_13</vt:lpwstr>
  </property>
</Properties>
</file>