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2BADE">
      <w:pPr>
        <w:pStyle w:val="196"/>
        <w:spacing w:line="920" w:lineRule="exact"/>
        <w:jc w:val="both"/>
        <w:rPr>
          <w:rFonts w:hint="eastAsia" w:ascii="宋体" w:hAnsi="宋体" w:eastAsia="宋体"/>
          <w:b/>
          <w:bCs/>
          <w:color w:val="auto"/>
          <w:sz w:val="48"/>
          <w:highlight w:val="none"/>
        </w:rPr>
      </w:pPr>
    </w:p>
    <w:p w14:paraId="4F95451C">
      <w:pPr>
        <w:spacing w:line="1040" w:lineRule="exact"/>
        <w:ind w:left="241" w:firstLine="1785"/>
        <w:rPr>
          <w:rFonts w:hint="eastAsia" w:ascii="黑体" w:hAnsi="黑体" w:eastAsia="黑体"/>
          <w:b/>
          <w:color w:val="auto"/>
          <w:sz w:val="72"/>
          <w:szCs w:val="72"/>
          <w:highlight w:val="none"/>
        </w:rPr>
      </w:pPr>
    </w:p>
    <w:p w14:paraId="5FB4A630">
      <w:pPr>
        <w:spacing w:line="1040" w:lineRule="exact"/>
        <w:ind w:left="241" w:firstLine="1785"/>
        <w:rPr>
          <w:rFonts w:hint="eastAsia" w:ascii="黑体" w:hAnsi="黑体" w:eastAsia="黑体"/>
          <w:b/>
          <w:color w:val="auto"/>
          <w:sz w:val="72"/>
          <w:szCs w:val="72"/>
          <w:highlight w:val="none"/>
        </w:rPr>
      </w:pPr>
    </w:p>
    <w:p w14:paraId="2F309BA9">
      <w:pPr>
        <w:spacing w:line="1040" w:lineRule="exact"/>
        <w:ind w:left="241" w:firstLine="1785"/>
        <w:rPr>
          <w:rFonts w:hint="eastAsia" w:ascii="黑体" w:hAnsi="黑体" w:eastAsia="黑体"/>
          <w:b/>
          <w:color w:val="auto"/>
          <w:sz w:val="72"/>
          <w:szCs w:val="72"/>
          <w:highlight w:val="none"/>
        </w:rPr>
      </w:pPr>
      <w:r>
        <w:rPr>
          <w:rFonts w:hint="eastAsia" w:ascii="黑体" w:hAnsi="黑体" w:eastAsia="黑体"/>
          <w:b/>
          <w:color w:val="auto"/>
          <w:sz w:val="72"/>
          <w:szCs w:val="72"/>
          <w:highlight w:val="none"/>
        </w:rPr>
        <w:t>竞争性磋商文件</w:t>
      </w:r>
    </w:p>
    <w:p w14:paraId="25D24276">
      <w:pPr>
        <w:ind w:firstLine="2862"/>
        <w:rPr>
          <w:rFonts w:hint="eastAsia" w:ascii="宋体" w:hAnsi="宋体"/>
          <w:bCs/>
          <w:color w:val="auto"/>
          <w:sz w:val="36"/>
          <w:highlight w:val="none"/>
        </w:rPr>
      </w:pPr>
    </w:p>
    <w:p w14:paraId="5996E7BB">
      <w:pPr>
        <w:ind w:firstLine="2862"/>
        <w:rPr>
          <w:rFonts w:hint="eastAsia" w:ascii="宋体" w:hAnsi="宋体"/>
          <w:bCs/>
          <w:color w:val="auto"/>
          <w:sz w:val="36"/>
          <w:highlight w:val="none"/>
        </w:rPr>
      </w:pPr>
    </w:p>
    <w:p w14:paraId="43994B78">
      <w:pPr>
        <w:ind w:firstLine="2862"/>
        <w:rPr>
          <w:rFonts w:hint="eastAsia" w:ascii="宋体" w:hAnsi="宋体"/>
          <w:bCs/>
          <w:color w:val="auto"/>
          <w:sz w:val="36"/>
          <w:highlight w:val="none"/>
        </w:rPr>
      </w:pPr>
    </w:p>
    <w:p w14:paraId="24F0416C">
      <w:pPr>
        <w:spacing w:line="760" w:lineRule="exact"/>
        <w:ind w:firstLine="716"/>
        <w:rPr>
          <w:rFonts w:hint="eastAsia" w:ascii="黑体" w:hAnsi="黑体" w:eastAsia="黑体"/>
          <w:b/>
          <w:color w:val="auto"/>
          <w:sz w:val="36"/>
          <w:szCs w:val="36"/>
          <w:highlight w:val="none"/>
          <w:lang w:eastAsia="zh-CN"/>
        </w:rPr>
      </w:pPr>
      <w:r>
        <w:rPr>
          <w:rFonts w:hint="eastAsia" w:ascii="黑体" w:hAnsi="黑体" w:eastAsia="黑体"/>
          <w:b/>
          <w:color w:val="auto"/>
          <w:sz w:val="36"/>
          <w:szCs w:val="36"/>
          <w:highlight w:val="none"/>
        </w:rPr>
        <w:t xml:space="preserve">项目名称:  </w:t>
      </w:r>
      <w:r>
        <w:rPr>
          <w:rFonts w:hint="eastAsia" w:ascii="黑体" w:hAnsi="黑体" w:eastAsia="黑体"/>
          <w:b/>
          <w:color w:val="auto"/>
          <w:sz w:val="36"/>
          <w:szCs w:val="36"/>
          <w:highlight w:val="none"/>
          <w:lang w:eastAsia="zh-CN"/>
        </w:rPr>
        <w:t>食堂服务采购项目</w:t>
      </w:r>
    </w:p>
    <w:p w14:paraId="4B4AE961">
      <w:pPr>
        <w:spacing w:line="760" w:lineRule="exact"/>
        <w:rPr>
          <w:rFonts w:hint="eastAsia" w:ascii="黑体" w:hAnsi="黑体" w:eastAsia="黑体"/>
          <w:b/>
          <w:color w:val="auto"/>
          <w:sz w:val="36"/>
          <w:highlight w:val="none"/>
        </w:rPr>
      </w:pPr>
    </w:p>
    <w:p w14:paraId="35747687">
      <w:pPr>
        <w:spacing w:line="760" w:lineRule="exact"/>
        <w:rPr>
          <w:rFonts w:hint="eastAsia" w:ascii="黑体" w:hAnsi="黑体" w:eastAsia="黑体"/>
          <w:b/>
          <w:color w:val="auto"/>
          <w:sz w:val="36"/>
          <w:highlight w:val="none"/>
        </w:rPr>
      </w:pPr>
    </w:p>
    <w:p w14:paraId="3CF7514F">
      <w:pPr>
        <w:spacing w:line="760" w:lineRule="exact"/>
        <w:rPr>
          <w:rFonts w:hint="eastAsia" w:ascii="黑体" w:hAnsi="黑体" w:eastAsia="黑体"/>
          <w:b/>
          <w:color w:val="auto"/>
          <w:sz w:val="36"/>
          <w:highlight w:val="none"/>
        </w:rPr>
      </w:pPr>
    </w:p>
    <w:p w14:paraId="0A53C9BF">
      <w:pPr>
        <w:spacing w:line="760" w:lineRule="exact"/>
        <w:ind w:firstLine="716"/>
        <w:rPr>
          <w:rFonts w:hint="eastAsia" w:ascii="黑体" w:hAnsi="黑体" w:eastAsia="黑体"/>
          <w:b/>
          <w:color w:val="auto"/>
          <w:sz w:val="36"/>
          <w:highlight w:val="none"/>
          <w:lang w:eastAsia="zh-CN"/>
        </w:rPr>
      </w:pPr>
      <w:r>
        <w:rPr>
          <w:rFonts w:hint="eastAsia" w:ascii="黑体" w:hAnsi="黑体" w:eastAsia="黑体"/>
          <w:b/>
          <w:color w:val="auto"/>
          <w:sz w:val="36"/>
          <w:highlight w:val="none"/>
        </w:rPr>
        <w:t xml:space="preserve">项目编号:  </w:t>
      </w:r>
      <w:r>
        <w:rPr>
          <w:rFonts w:hint="eastAsia" w:ascii="黑体" w:hAnsi="黑体" w:eastAsia="黑体"/>
          <w:b/>
          <w:color w:val="auto"/>
          <w:sz w:val="36"/>
          <w:highlight w:val="none"/>
          <w:lang w:eastAsia="zh-CN"/>
        </w:rPr>
        <w:t>JSZC-320891-JSJH-C2025-0001</w:t>
      </w:r>
    </w:p>
    <w:p w14:paraId="303D8303">
      <w:pPr>
        <w:ind w:left="-359" w:firstLine="360"/>
        <w:rPr>
          <w:rFonts w:ascii="黑体" w:hAnsi="黑体" w:eastAsia="黑体"/>
          <w:b/>
          <w:color w:val="auto"/>
          <w:sz w:val="32"/>
          <w:highlight w:val="none"/>
        </w:rPr>
      </w:pPr>
    </w:p>
    <w:p w14:paraId="3C49A145">
      <w:pPr>
        <w:rPr>
          <w:rFonts w:ascii="黑体" w:hAnsi="黑体" w:eastAsia="黑体"/>
          <w:b/>
          <w:color w:val="auto"/>
          <w:sz w:val="32"/>
          <w:highlight w:val="none"/>
        </w:rPr>
      </w:pPr>
    </w:p>
    <w:p w14:paraId="6DCB8778">
      <w:pPr>
        <w:rPr>
          <w:rFonts w:hint="eastAsia" w:ascii="黑体" w:hAnsi="黑体" w:eastAsia="黑体"/>
          <w:b/>
          <w:color w:val="auto"/>
          <w:sz w:val="32"/>
          <w:highlight w:val="none"/>
        </w:rPr>
      </w:pPr>
    </w:p>
    <w:p w14:paraId="30A7208F">
      <w:pPr>
        <w:rPr>
          <w:rFonts w:hint="eastAsia" w:ascii="黑体" w:hAnsi="黑体" w:eastAsia="黑体"/>
          <w:b/>
          <w:color w:val="auto"/>
          <w:sz w:val="32"/>
          <w:highlight w:val="none"/>
        </w:rPr>
      </w:pPr>
    </w:p>
    <w:p w14:paraId="5F48DEC6">
      <w:pPr>
        <w:jc w:val="center"/>
        <w:rPr>
          <w:rFonts w:hint="eastAsia" w:ascii="黑体" w:hAnsi="黑体" w:eastAsia="黑体"/>
          <w:b/>
          <w:color w:val="auto"/>
          <w:sz w:val="36"/>
          <w:szCs w:val="36"/>
          <w:highlight w:val="none"/>
          <w:u w:val="single"/>
          <w:lang w:eastAsia="zh-CN"/>
        </w:rPr>
      </w:pPr>
      <w:r>
        <w:rPr>
          <w:rFonts w:hint="eastAsia" w:ascii="黑体" w:hAnsi="黑体" w:eastAsia="黑体"/>
          <w:b/>
          <w:color w:val="auto"/>
          <w:sz w:val="36"/>
          <w:szCs w:val="36"/>
          <w:highlight w:val="none"/>
          <w:lang w:eastAsia="zh-CN"/>
        </w:rPr>
        <w:t>江苏建昊工程咨询有限公司</w:t>
      </w:r>
    </w:p>
    <w:p w14:paraId="0D17FE36">
      <w:pPr>
        <w:tabs>
          <w:tab w:val="center" w:pos="5215"/>
        </w:tabs>
        <w:jc w:val="center"/>
        <w:rPr>
          <w:rFonts w:hint="eastAsia" w:ascii="黑体" w:hAnsi="黑体" w:eastAsia="黑体"/>
          <w:b/>
          <w:bCs/>
          <w:color w:val="auto"/>
          <w:sz w:val="36"/>
          <w:szCs w:val="36"/>
          <w:highlight w:val="none"/>
        </w:rPr>
      </w:pPr>
      <w:r>
        <w:rPr>
          <w:rFonts w:hint="eastAsia" w:ascii="黑体" w:hAnsi="黑体" w:eastAsia="黑体"/>
          <w:b/>
          <w:color w:val="auto"/>
          <w:sz w:val="36"/>
          <w:szCs w:val="36"/>
          <w:highlight w:val="none"/>
        </w:rPr>
        <w:t>二0二</w:t>
      </w:r>
      <w:r>
        <w:rPr>
          <w:rFonts w:hint="eastAsia" w:ascii="黑体" w:hAnsi="黑体" w:eastAsia="黑体"/>
          <w:b/>
          <w:color w:val="auto"/>
          <w:sz w:val="36"/>
          <w:szCs w:val="36"/>
          <w:highlight w:val="none"/>
          <w:lang w:val="en-US" w:eastAsia="zh-CN"/>
        </w:rPr>
        <w:t>五</w:t>
      </w:r>
      <w:r>
        <w:rPr>
          <w:rFonts w:hint="eastAsia" w:ascii="黑体" w:hAnsi="黑体" w:eastAsia="黑体"/>
          <w:b/>
          <w:color w:val="auto"/>
          <w:sz w:val="36"/>
          <w:szCs w:val="36"/>
          <w:highlight w:val="none"/>
        </w:rPr>
        <w:t>年</w:t>
      </w:r>
      <w:r>
        <w:rPr>
          <w:rFonts w:hint="eastAsia" w:ascii="黑体" w:hAnsi="黑体" w:eastAsia="黑体"/>
          <w:b/>
          <w:color w:val="auto"/>
          <w:sz w:val="36"/>
          <w:szCs w:val="36"/>
          <w:highlight w:val="none"/>
          <w:lang w:eastAsia="zh-CN"/>
        </w:rPr>
        <w:t>一</w:t>
      </w:r>
      <w:r>
        <w:rPr>
          <w:rFonts w:hint="eastAsia" w:ascii="黑体" w:hAnsi="黑体" w:eastAsia="黑体"/>
          <w:b/>
          <w:color w:val="auto"/>
          <w:sz w:val="36"/>
          <w:szCs w:val="36"/>
          <w:highlight w:val="none"/>
        </w:rPr>
        <w:t>月</w:t>
      </w:r>
      <w:r>
        <w:rPr>
          <w:rFonts w:hint="eastAsia" w:ascii="黑体" w:hAnsi="黑体" w:eastAsia="黑体"/>
          <w:b/>
          <w:color w:val="auto"/>
          <w:sz w:val="36"/>
          <w:szCs w:val="36"/>
          <w:highlight w:val="none"/>
          <w:lang w:val="en-US" w:eastAsia="zh-CN"/>
        </w:rPr>
        <w:t>十四</w:t>
      </w:r>
      <w:r>
        <w:rPr>
          <w:rFonts w:hint="eastAsia" w:ascii="黑体" w:hAnsi="黑体" w:eastAsia="黑体"/>
          <w:b/>
          <w:color w:val="auto"/>
          <w:sz w:val="36"/>
          <w:szCs w:val="36"/>
          <w:highlight w:val="none"/>
        </w:rPr>
        <w:t>日</w:t>
      </w:r>
    </w:p>
    <w:p w14:paraId="34F7B86A">
      <w:pPr>
        <w:tabs>
          <w:tab w:val="center" w:pos="5215"/>
        </w:tabs>
        <w:ind w:firstLine="2692"/>
        <w:rPr>
          <w:rFonts w:hint="eastAsia" w:ascii="黑体" w:hAnsi="黑体" w:eastAsia="黑体"/>
          <w:b/>
          <w:bCs/>
          <w:color w:val="auto"/>
          <w:sz w:val="36"/>
          <w:szCs w:val="36"/>
          <w:highlight w:val="none"/>
        </w:rPr>
      </w:pPr>
    </w:p>
    <w:p w14:paraId="4BE15EC2">
      <w:pPr>
        <w:tabs>
          <w:tab w:val="center" w:pos="5215"/>
        </w:tabs>
        <w:ind w:firstLine="2692"/>
        <w:rPr>
          <w:rFonts w:hint="eastAsia" w:ascii="黑体" w:hAnsi="黑体" w:eastAsia="黑体"/>
          <w:b/>
          <w:bCs/>
          <w:color w:val="auto"/>
          <w:sz w:val="36"/>
          <w:szCs w:val="36"/>
          <w:highlight w:val="none"/>
        </w:rPr>
      </w:pPr>
    </w:p>
    <w:p w14:paraId="478C4F19">
      <w:pPr>
        <w:tabs>
          <w:tab w:val="center" w:pos="5215"/>
        </w:tabs>
        <w:ind w:firstLine="2692"/>
        <w:rPr>
          <w:rFonts w:hint="eastAsia" w:ascii="黑体" w:hAnsi="黑体" w:eastAsia="黑体"/>
          <w:b/>
          <w:bCs/>
          <w:color w:val="auto"/>
          <w:sz w:val="36"/>
          <w:szCs w:val="36"/>
          <w:highlight w:val="none"/>
        </w:rPr>
      </w:pPr>
    </w:p>
    <w:p w14:paraId="057902F1">
      <w:pPr>
        <w:tabs>
          <w:tab w:val="center" w:pos="5215"/>
        </w:tabs>
        <w:ind w:firstLine="2692"/>
        <w:rPr>
          <w:rFonts w:hint="eastAsia" w:ascii="黑体" w:hAnsi="黑体" w:eastAsia="黑体"/>
          <w:b/>
          <w:bCs/>
          <w:color w:val="auto"/>
          <w:sz w:val="36"/>
          <w:szCs w:val="36"/>
          <w:highlight w:val="none"/>
        </w:rPr>
      </w:pPr>
    </w:p>
    <w:p w14:paraId="19CD0265">
      <w:pPr>
        <w:spacing w:line="520" w:lineRule="exact"/>
        <w:ind w:firstLine="3054"/>
        <w:rPr>
          <w:rFonts w:hint="eastAsia" w:ascii="仿宋" w:hAnsi="仿宋" w:eastAsia="仿宋"/>
          <w:b/>
          <w:bCs/>
          <w:color w:val="auto"/>
          <w:sz w:val="36"/>
          <w:szCs w:val="36"/>
          <w:highlight w:val="none"/>
        </w:rPr>
      </w:pPr>
      <w:r>
        <w:rPr>
          <w:rFonts w:hint="eastAsia" w:ascii="仿宋" w:hAnsi="仿宋" w:eastAsia="仿宋"/>
          <w:b/>
          <w:bCs/>
          <w:color w:val="auto"/>
          <w:sz w:val="36"/>
          <w:szCs w:val="36"/>
          <w:highlight w:val="none"/>
        </w:rPr>
        <w:t>第一章   磋商邀请</w:t>
      </w:r>
    </w:p>
    <w:p w14:paraId="1926DE6B">
      <w:pPr>
        <w:spacing w:line="520" w:lineRule="exact"/>
        <w:ind w:firstLine="548"/>
        <w:rPr>
          <w:rFonts w:ascii="仿宋" w:hAnsi="仿宋" w:eastAsia="仿宋"/>
          <w:color w:val="auto"/>
          <w:sz w:val="28"/>
          <w:highlight w:val="none"/>
        </w:rPr>
      </w:pPr>
      <w:r>
        <w:rPr>
          <w:rFonts w:hint="eastAsia" w:ascii="仿宋" w:hAnsi="仿宋" w:eastAsia="仿宋"/>
          <w:color w:val="auto"/>
          <w:sz w:val="28"/>
          <w:highlight w:val="none"/>
        </w:rPr>
        <w:t>受</w:t>
      </w:r>
      <w:r>
        <w:rPr>
          <w:rFonts w:hint="eastAsia" w:ascii="仿宋" w:hAnsi="仿宋" w:eastAsia="仿宋"/>
          <w:color w:val="auto"/>
          <w:sz w:val="28"/>
          <w:highlight w:val="none"/>
          <w:lang w:val="en-US" w:eastAsia="zh-CN"/>
        </w:rPr>
        <w:t>淮安经济技术开发区人民法院</w:t>
      </w:r>
      <w:r>
        <w:rPr>
          <w:rFonts w:hint="eastAsia" w:ascii="仿宋" w:hAnsi="仿宋" w:eastAsia="仿宋"/>
          <w:color w:val="auto"/>
          <w:sz w:val="28"/>
          <w:highlight w:val="none"/>
        </w:rPr>
        <w:t>的委托，</w:t>
      </w:r>
      <w:r>
        <w:rPr>
          <w:rFonts w:hint="eastAsia" w:ascii="仿宋" w:hAnsi="仿宋" w:eastAsia="仿宋"/>
          <w:color w:val="auto"/>
          <w:sz w:val="28"/>
          <w:highlight w:val="none"/>
          <w:lang w:eastAsia="zh-CN"/>
        </w:rPr>
        <w:t>江苏建昊工程咨询有限公司</w:t>
      </w:r>
      <w:r>
        <w:rPr>
          <w:rFonts w:hint="eastAsia" w:ascii="仿宋" w:hAnsi="仿宋" w:eastAsia="仿宋"/>
          <w:color w:val="auto"/>
          <w:sz w:val="28"/>
          <w:highlight w:val="none"/>
        </w:rPr>
        <w:t>就</w:t>
      </w:r>
      <w:r>
        <w:rPr>
          <w:rFonts w:hint="eastAsia" w:ascii="仿宋" w:hAnsi="仿宋" w:eastAsia="仿宋"/>
          <w:color w:val="auto"/>
          <w:sz w:val="28"/>
          <w:highlight w:val="none"/>
          <w:lang w:val="en-US" w:eastAsia="zh-CN"/>
        </w:rPr>
        <w:t>食堂服务</w:t>
      </w:r>
      <w:r>
        <w:rPr>
          <w:rFonts w:hint="eastAsia" w:ascii="仿宋" w:hAnsi="仿宋" w:eastAsia="仿宋"/>
          <w:color w:val="auto"/>
          <w:sz w:val="28"/>
          <w:highlight w:val="none"/>
        </w:rPr>
        <w:t>政府采购项目进行竞争性磋商采购，现邀请符合条件的供应商参加竞争性磋商。</w:t>
      </w:r>
    </w:p>
    <w:p w14:paraId="003F0136">
      <w:pPr>
        <w:spacing w:line="520" w:lineRule="exact"/>
        <w:ind w:left="1" w:firstLine="537"/>
        <w:rPr>
          <w:rFonts w:hint="eastAsia" w:ascii="仿宋" w:hAnsi="仿宋" w:eastAsia="仿宋"/>
          <w:color w:val="auto"/>
          <w:sz w:val="28"/>
          <w:szCs w:val="28"/>
          <w:highlight w:val="none"/>
        </w:rPr>
      </w:pPr>
      <w:r>
        <w:rPr>
          <w:rFonts w:hint="eastAsia" w:ascii="仿宋" w:hAnsi="仿宋" w:eastAsia="仿宋"/>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88900</wp:posOffset>
                </wp:positionV>
                <wp:extent cx="6124575" cy="1457325"/>
                <wp:effectExtent l="4445" t="4445" r="5080" b="5080"/>
                <wp:wrapNone/>
                <wp:docPr id="1" name="矩形 1"/>
                <wp:cNvGraphicFramePr/>
                <a:graphic xmlns:a="http://schemas.openxmlformats.org/drawingml/2006/main">
                  <a:graphicData uri="http://schemas.microsoft.com/office/word/2010/wordprocessingShape">
                    <wps:wsp>
                      <wps:cNvSpPr/>
                      <wps:spPr bwMode="auto">
                        <a:xfrm>
                          <a:off x="0" y="0"/>
                          <a:ext cx="6124575" cy="1457325"/>
                        </a:xfrm>
                        <a:prstGeom prst="rect">
                          <a:avLst/>
                        </a:prstGeom>
                        <a:solidFill>
                          <a:srgbClr val="FFFFFF"/>
                        </a:solidFill>
                        <a:ln>
                          <a:solidFill>
                            <a:srgbClr val="000000"/>
                          </a:solidFill>
                        </a:ln>
                      </wps:spPr>
                      <wps:txbx>
                        <w:txbxContent>
                          <w:p w14:paraId="38A7FA78">
                            <w:pPr>
                              <w:spacing w:line="520" w:lineRule="exact"/>
                              <w:ind w:firstLine="537"/>
                              <w:rPr>
                                <w:rFonts w:hint="eastAsia" w:ascii="仿宋" w:hAnsi="仿宋" w:eastAsia="仿宋"/>
                                <w:sz w:val="28"/>
                                <w:szCs w:val="28"/>
                              </w:rPr>
                            </w:pPr>
                            <w:r>
                              <w:rPr>
                                <w:rFonts w:hint="eastAsia" w:ascii="仿宋" w:hAnsi="仿宋" w:eastAsia="仿宋"/>
                                <w:sz w:val="28"/>
                                <w:szCs w:val="28"/>
                              </w:rPr>
                              <w:t>项目概况:</w:t>
                            </w:r>
                            <w:r>
                              <w:rPr>
                                <w:rFonts w:hint="eastAsia" w:ascii="仿宋" w:hAnsi="仿宋" w:eastAsia="仿宋"/>
                                <w:sz w:val="28"/>
                                <w:szCs w:val="28"/>
                                <w:u w:val="single"/>
                                <w:lang w:val="en-US" w:eastAsia="zh-CN"/>
                              </w:rPr>
                              <w:t>食堂服务采购项目</w:t>
                            </w:r>
                            <w:r>
                              <w:rPr>
                                <w:rFonts w:hint="eastAsia" w:ascii="仿宋" w:hAnsi="仿宋" w:eastAsia="仿宋"/>
                                <w:sz w:val="28"/>
                                <w:szCs w:val="28"/>
                              </w:rPr>
                              <w:t>的潜在供应商应在淮安市政府采购网（</w:t>
                            </w:r>
                            <w:r>
                              <w:rPr>
                                <w:rFonts w:hint="eastAsia" w:ascii="仿宋" w:hAnsi="仿宋" w:eastAsia="仿宋"/>
                                <w:sz w:val="28"/>
                                <w:szCs w:val="28"/>
                              </w:rPr>
                              <w:fldChar w:fldCharType="begin"/>
                            </w:r>
                            <w:r>
                              <w:rPr>
                                <w:rFonts w:ascii="仿宋" w:hAnsi="仿宋" w:eastAsia="仿宋"/>
                                <w:sz w:val="28"/>
                                <w:szCs w:val="28"/>
                              </w:rPr>
                              <w:instrText xml:space="preserve"> HYPERLINK "http://czj.huaian.gov.cn/col/13924_326175/index.html"</w:instrText>
                            </w:r>
                            <w:r>
                              <w:rPr>
                                <w:rFonts w:hint="eastAsia" w:ascii="仿宋" w:hAnsi="仿宋" w:eastAsia="仿宋"/>
                                <w:sz w:val="28"/>
                                <w:szCs w:val="28"/>
                              </w:rPr>
                              <w:fldChar w:fldCharType="separate"/>
                            </w:r>
                            <w:r>
                              <w:rPr>
                                <w:rFonts w:hint="eastAsia" w:ascii="仿宋" w:hAnsi="仿宋" w:eastAsia="仿宋"/>
                                <w:sz w:val="28"/>
                                <w:szCs w:val="28"/>
                              </w:rPr>
                              <w:t>http://czj.huaian.gov.cn/col/13924_326175/index.html</w:t>
                            </w:r>
                            <w:r>
                              <w:rPr>
                                <w:rFonts w:hint="eastAsia" w:ascii="仿宋" w:hAnsi="仿宋" w:eastAsia="仿宋"/>
                                <w:sz w:val="28"/>
                                <w:szCs w:val="28"/>
                              </w:rPr>
                              <w:fldChar w:fldCharType="end"/>
                            </w:r>
                            <w:r>
                              <w:rPr>
                                <w:rFonts w:hint="eastAsia" w:ascii="仿宋" w:hAnsi="仿宋" w:eastAsia="仿宋"/>
                                <w:sz w:val="28"/>
                                <w:szCs w:val="28"/>
                              </w:rPr>
                              <w:t>）自行免费下载磋商文件，并于</w:t>
                            </w:r>
                            <w:r>
                              <w:rPr>
                                <w:rFonts w:hint="eastAsia" w:ascii="仿宋" w:hAnsi="仿宋" w:eastAsia="仿宋"/>
                                <w:sz w:val="28"/>
                                <w:szCs w:val="28"/>
                                <w:lang w:val="en-US" w:eastAsia="zh-CN"/>
                              </w:rPr>
                              <w:t>2025</w:t>
                            </w:r>
                            <w:r>
                              <w:rPr>
                                <w:rFonts w:hint="eastAsia" w:ascii="仿宋" w:hAnsi="仿宋" w:eastAsia="仿宋"/>
                                <w:sz w:val="28"/>
                                <w:szCs w:val="28"/>
                              </w:rPr>
                              <w:t>年</w:t>
                            </w:r>
                            <w:r>
                              <w:rPr>
                                <w:rFonts w:hint="eastAsia" w:ascii="仿宋" w:hAnsi="仿宋" w:eastAsia="仿宋"/>
                                <w:sz w:val="28"/>
                                <w:szCs w:val="28"/>
                                <w:lang w:val="en-US" w:eastAsia="zh-CN"/>
                              </w:rPr>
                              <w:t>1</w:t>
                            </w:r>
                            <w:r>
                              <w:rPr>
                                <w:rFonts w:hint="eastAsia" w:ascii="仿宋" w:hAnsi="仿宋" w:eastAsia="仿宋"/>
                                <w:sz w:val="28"/>
                                <w:szCs w:val="28"/>
                              </w:rPr>
                              <w:t>月</w:t>
                            </w:r>
                            <w:r>
                              <w:rPr>
                                <w:rFonts w:hint="eastAsia" w:ascii="仿宋" w:hAnsi="仿宋" w:eastAsia="仿宋"/>
                                <w:sz w:val="28"/>
                                <w:szCs w:val="28"/>
                                <w:lang w:val="en-US" w:eastAsia="zh-CN"/>
                              </w:rPr>
                              <w:t>26</w:t>
                            </w:r>
                            <w:r>
                              <w:rPr>
                                <w:rFonts w:hint="eastAsia" w:ascii="仿宋" w:hAnsi="仿宋" w:eastAsia="仿宋"/>
                                <w:sz w:val="28"/>
                                <w:szCs w:val="28"/>
                              </w:rPr>
                              <w:t>日</w:t>
                            </w:r>
                            <w:r>
                              <w:rPr>
                                <w:rFonts w:hint="eastAsia" w:ascii="仿宋" w:hAnsi="仿宋" w:eastAsia="仿宋"/>
                                <w:sz w:val="28"/>
                                <w:szCs w:val="28"/>
                                <w:lang w:val="en-US" w:eastAsia="zh-CN"/>
                              </w:rPr>
                              <w:t>14</w:t>
                            </w:r>
                            <w:r>
                              <w:rPr>
                                <w:rFonts w:hint="eastAsia" w:ascii="仿宋" w:hAnsi="仿宋" w:eastAsia="仿宋"/>
                                <w:sz w:val="28"/>
                                <w:szCs w:val="28"/>
                              </w:rPr>
                              <w:t>点</w:t>
                            </w:r>
                            <w:r>
                              <w:rPr>
                                <w:rFonts w:hint="eastAsia" w:ascii="仿宋" w:hAnsi="仿宋" w:eastAsia="仿宋"/>
                                <w:sz w:val="28"/>
                                <w:szCs w:val="28"/>
                                <w:lang w:val="en-US" w:eastAsia="zh-CN"/>
                              </w:rPr>
                              <w:t>30</w:t>
                            </w:r>
                            <w:r>
                              <w:rPr>
                                <w:rFonts w:hint="eastAsia" w:ascii="仿宋" w:hAnsi="仿宋" w:eastAsia="仿宋"/>
                                <w:sz w:val="28"/>
                                <w:szCs w:val="28"/>
                              </w:rPr>
                              <w:t>分（北京时间）前提交响应文件。</w:t>
                            </w:r>
                          </w:p>
                          <w:p w14:paraId="670A2430"/>
                          <w:p w14:paraId="72EF2E0F"/>
                        </w:txbxContent>
                      </wps:txbx>
                      <wps:bodyPr wrap="square" upright="1"/>
                    </wps:wsp>
                  </a:graphicData>
                </a:graphic>
              </wp:anchor>
            </w:drawing>
          </mc:Choice>
          <mc:Fallback>
            <w:pict>
              <v:rect id="_x0000_s1026" o:spid="_x0000_s1026" o:spt="1" style="position:absolute;left:0pt;margin-left:-1.45pt;margin-top:7pt;height:114.75pt;width:482.25pt;z-index:251659264;mso-width-relative:page;mso-height-relative:page;" fillcolor="#FFFFFF" filled="t" stroked="t" coordsize="21600,21600" o:gfxdata="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&#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loe8G2AAAAAkBAAAPAAAAAAAAAAEAIAAAACIAAABk&#10;cnMvZG93bnJldi54bWxQSwECFAAUAAAACACHTuJAH5CPhM0BAACwAwAADgAAAAAAAAABACAAAAAn&#10;AQAAZHJzL2Uyb0RvYy54bWxQSwUGAAAAAAYABgBZAQAAZgUAAAAA&#10;">
                <v:fill on="t" focussize="0,0"/>
                <v:stroke color="#000000" joinstyle="round"/>
                <v:imagedata o:title=""/>
                <o:lock v:ext="edit" aspectratio="f"/>
                <v:textbox>
                  <w:txbxContent>
                    <w:p w14:paraId="38A7FA78">
                      <w:pPr>
                        <w:spacing w:line="520" w:lineRule="exact"/>
                        <w:ind w:firstLine="537"/>
                        <w:rPr>
                          <w:rFonts w:hint="eastAsia" w:ascii="仿宋" w:hAnsi="仿宋" w:eastAsia="仿宋"/>
                          <w:sz w:val="28"/>
                          <w:szCs w:val="28"/>
                        </w:rPr>
                      </w:pPr>
                      <w:r>
                        <w:rPr>
                          <w:rFonts w:hint="eastAsia" w:ascii="仿宋" w:hAnsi="仿宋" w:eastAsia="仿宋"/>
                          <w:sz w:val="28"/>
                          <w:szCs w:val="28"/>
                        </w:rPr>
                        <w:t>项目概况:</w:t>
                      </w:r>
                      <w:r>
                        <w:rPr>
                          <w:rFonts w:hint="eastAsia" w:ascii="仿宋" w:hAnsi="仿宋" w:eastAsia="仿宋"/>
                          <w:sz w:val="28"/>
                          <w:szCs w:val="28"/>
                          <w:u w:val="single"/>
                          <w:lang w:val="en-US" w:eastAsia="zh-CN"/>
                        </w:rPr>
                        <w:t>食堂服务采购项目</w:t>
                      </w:r>
                      <w:r>
                        <w:rPr>
                          <w:rFonts w:hint="eastAsia" w:ascii="仿宋" w:hAnsi="仿宋" w:eastAsia="仿宋"/>
                          <w:sz w:val="28"/>
                          <w:szCs w:val="28"/>
                        </w:rPr>
                        <w:t>的潜在供应商应在淮安市政府采购网（</w:t>
                      </w:r>
                      <w:r>
                        <w:rPr>
                          <w:rFonts w:hint="eastAsia" w:ascii="仿宋" w:hAnsi="仿宋" w:eastAsia="仿宋"/>
                          <w:sz w:val="28"/>
                          <w:szCs w:val="28"/>
                        </w:rPr>
                        <w:fldChar w:fldCharType="begin"/>
                      </w:r>
                      <w:r>
                        <w:rPr>
                          <w:rFonts w:ascii="仿宋" w:hAnsi="仿宋" w:eastAsia="仿宋"/>
                          <w:sz w:val="28"/>
                          <w:szCs w:val="28"/>
                        </w:rPr>
                        <w:instrText xml:space="preserve"> HYPERLINK "http://czj.huaian.gov.cn/col/13924_326175/index.html"</w:instrText>
                      </w:r>
                      <w:r>
                        <w:rPr>
                          <w:rFonts w:hint="eastAsia" w:ascii="仿宋" w:hAnsi="仿宋" w:eastAsia="仿宋"/>
                          <w:sz w:val="28"/>
                          <w:szCs w:val="28"/>
                        </w:rPr>
                        <w:fldChar w:fldCharType="separate"/>
                      </w:r>
                      <w:r>
                        <w:rPr>
                          <w:rFonts w:hint="eastAsia" w:ascii="仿宋" w:hAnsi="仿宋" w:eastAsia="仿宋"/>
                          <w:sz w:val="28"/>
                          <w:szCs w:val="28"/>
                        </w:rPr>
                        <w:t>http://czj.huaian.gov.cn/col/13924_326175/index.html</w:t>
                      </w:r>
                      <w:r>
                        <w:rPr>
                          <w:rFonts w:hint="eastAsia" w:ascii="仿宋" w:hAnsi="仿宋" w:eastAsia="仿宋"/>
                          <w:sz w:val="28"/>
                          <w:szCs w:val="28"/>
                        </w:rPr>
                        <w:fldChar w:fldCharType="end"/>
                      </w:r>
                      <w:r>
                        <w:rPr>
                          <w:rFonts w:hint="eastAsia" w:ascii="仿宋" w:hAnsi="仿宋" w:eastAsia="仿宋"/>
                          <w:sz w:val="28"/>
                          <w:szCs w:val="28"/>
                        </w:rPr>
                        <w:t>）自行免费下载磋商文件，并于</w:t>
                      </w:r>
                      <w:r>
                        <w:rPr>
                          <w:rFonts w:hint="eastAsia" w:ascii="仿宋" w:hAnsi="仿宋" w:eastAsia="仿宋"/>
                          <w:sz w:val="28"/>
                          <w:szCs w:val="28"/>
                          <w:lang w:val="en-US" w:eastAsia="zh-CN"/>
                        </w:rPr>
                        <w:t>2025</w:t>
                      </w:r>
                      <w:r>
                        <w:rPr>
                          <w:rFonts w:hint="eastAsia" w:ascii="仿宋" w:hAnsi="仿宋" w:eastAsia="仿宋"/>
                          <w:sz w:val="28"/>
                          <w:szCs w:val="28"/>
                        </w:rPr>
                        <w:t>年</w:t>
                      </w:r>
                      <w:r>
                        <w:rPr>
                          <w:rFonts w:hint="eastAsia" w:ascii="仿宋" w:hAnsi="仿宋" w:eastAsia="仿宋"/>
                          <w:sz w:val="28"/>
                          <w:szCs w:val="28"/>
                          <w:lang w:val="en-US" w:eastAsia="zh-CN"/>
                        </w:rPr>
                        <w:t>1</w:t>
                      </w:r>
                      <w:r>
                        <w:rPr>
                          <w:rFonts w:hint="eastAsia" w:ascii="仿宋" w:hAnsi="仿宋" w:eastAsia="仿宋"/>
                          <w:sz w:val="28"/>
                          <w:szCs w:val="28"/>
                        </w:rPr>
                        <w:t>月</w:t>
                      </w:r>
                      <w:r>
                        <w:rPr>
                          <w:rFonts w:hint="eastAsia" w:ascii="仿宋" w:hAnsi="仿宋" w:eastAsia="仿宋"/>
                          <w:sz w:val="28"/>
                          <w:szCs w:val="28"/>
                          <w:lang w:val="en-US" w:eastAsia="zh-CN"/>
                        </w:rPr>
                        <w:t>26</w:t>
                      </w:r>
                      <w:r>
                        <w:rPr>
                          <w:rFonts w:hint="eastAsia" w:ascii="仿宋" w:hAnsi="仿宋" w:eastAsia="仿宋"/>
                          <w:sz w:val="28"/>
                          <w:szCs w:val="28"/>
                        </w:rPr>
                        <w:t>日</w:t>
                      </w:r>
                      <w:r>
                        <w:rPr>
                          <w:rFonts w:hint="eastAsia" w:ascii="仿宋" w:hAnsi="仿宋" w:eastAsia="仿宋"/>
                          <w:sz w:val="28"/>
                          <w:szCs w:val="28"/>
                          <w:lang w:val="en-US" w:eastAsia="zh-CN"/>
                        </w:rPr>
                        <w:t>14</w:t>
                      </w:r>
                      <w:r>
                        <w:rPr>
                          <w:rFonts w:hint="eastAsia" w:ascii="仿宋" w:hAnsi="仿宋" w:eastAsia="仿宋"/>
                          <w:sz w:val="28"/>
                          <w:szCs w:val="28"/>
                        </w:rPr>
                        <w:t>点</w:t>
                      </w:r>
                      <w:r>
                        <w:rPr>
                          <w:rFonts w:hint="eastAsia" w:ascii="仿宋" w:hAnsi="仿宋" w:eastAsia="仿宋"/>
                          <w:sz w:val="28"/>
                          <w:szCs w:val="28"/>
                          <w:lang w:val="en-US" w:eastAsia="zh-CN"/>
                        </w:rPr>
                        <w:t>30</w:t>
                      </w:r>
                      <w:r>
                        <w:rPr>
                          <w:rFonts w:hint="eastAsia" w:ascii="仿宋" w:hAnsi="仿宋" w:eastAsia="仿宋"/>
                          <w:sz w:val="28"/>
                          <w:szCs w:val="28"/>
                        </w:rPr>
                        <w:t>分（北京时间）前提交响应文件。</w:t>
                      </w:r>
                    </w:p>
                    <w:p w14:paraId="670A2430"/>
                    <w:p w14:paraId="72EF2E0F"/>
                  </w:txbxContent>
                </v:textbox>
              </v:rect>
            </w:pict>
          </mc:Fallback>
        </mc:AlternateContent>
      </w:r>
    </w:p>
    <w:p w14:paraId="0CAC3B54">
      <w:pPr>
        <w:spacing w:line="520" w:lineRule="exact"/>
        <w:ind w:firstLine="565"/>
        <w:rPr>
          <w:rFonts w:hint="eastAsia" w:ascii="仿宋" w:hAnsi="仿宋" w:eastAsia="仿宋"/>
          <w:color w:val="auto"/>
          <w:sz w:val="28"/>
          <w:szCs w:val="28"/>
          <w:highlight w:val="none"/>
        </w:rPr>
      </w:pPr>
    </w:p>
    <w:p w14:paraId="278803C8">
      <w:pPr>
        <w:spacing w:line="520" w:lineRule="exact"/>
        <w:ind w:firstLine="565"/>
        <w:rPr>
          <w:rFonts w:hint="eastAsia" w:ascii="仿宋" w:hAnsi="仿宋" w:eastAsia="仿宋"/>
          <w:color w:val="auto"/>
          <w:sz w:val="28"/>
          <w:szCs w:val="28"/>
          <w:highlight w:val="none"/>
        </w:rPr>
      </w:pPr>
    </w:p>
    <w:p w14:paraId="261CBE99">
      <w:pPr>
        <w:spacing w:line="520" w:lineRule="exact"/>
        <w:ind w:firstLine="565"/>
        <w:rPr>
          <w:rFonts w:hint="eastAsia" w:ascii="仿宋" w:hAnsi="仿宋" w:eastAsia="仿宋"/>
          <w:color w:val="auto"/>
          <w:sz w:val="28"/>
          <w:szCs w:val="28"/>
          <w:highlight w:val="none"/>
        </w:rPr>
      </w:pPr>
    </w:p>
    <w:p w14:paraId="475F6776">
      <w:pPr>
        <w:spacing w:line="520" w:lineRule="exact"/>
        <w:ind w:firstLine="565"/>
        <w:rPr>
          <w:rFonts w:hint="eastAsia" w:ascii="仿宋" w:hAnsi="仿宋" w:eastAsia="仿宋"/>
          <w:color w:val="auto"/>
          <w:sz w:val="28"/>
          <w:szCs w:val="28"/>
          <w:highlight w:val="none"/>
        </w:rPr>
      </w:pPr>
    </w:p>
    <w:p w14:paraId="33EA4106">
      <w:pPr>
        <w:spacing w:line="520" w:lineRule="exact"/>
        <w:ind w:firstLine="565"/>
        <w:rPr>
          <w:rFonts w:ascii="仿宋" w:hAnsi="仿宋" w:eastAsia="仿宋"/>
          <w:color w:val="auto"/>
          <w:sz w:val="28"/>
          <w:szCs w:val="28"/>
          <w:highlight w:val="none"/>
        </w:rPr>
      </w:pPr>
      <w:r>
        <w:rPr>
          <w:rFonts w:hint="eastAsia" w:ascii="仿宋" w:hAnsi="仿宋" w:eastAsia="仿宋"/>
          <w:color w:val="auto"/>
          <w:sz w:val="28"/>
          <w:szCs w:val="28"/>
          <w:highlight w:val="none"/>
        </w:rPr>
        <w:t>一、项目基本情况</w:t>
      </w:r>
    </w:p>
    <w:p w14:paraId="0D236732">
      <w:pPr>
        <w:spacing w:line="520" w:lineRule="exact"/>
        <w:ind w:firstLine="565"/>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（一）项目编号:</w:t>
      </w:r>
      <w:r>
        <w:rPr>
          <w:rFonts w:hint="eastAsia" w:ascii="仿宋" w:hAnsi="仿宋" w:eastAsia="仿宋"/>
          <w:color w:val="auto"/>
          <w:sz w:val="28"/>
          <w:szCs w:val="28"/>
          <w:highlight w:val="none"/>
          <w:lang w:eastAsia="zh-CN"/>
        </w:rPr>
        <w:t>JSZC-320891-JSJH-C2025-0001</w:t>
      </w:r>
    </w:p>
    <w:p w14:paraId="715A6A06">
      <w:pPr>
        <w:spacing w:line="520" w:lineRule="exact"/>
        <w:ind w:firstLine="565"/>
        <w:rPr>
          <w:rFonts w:hint="eastAsia" w:ascii="仿宋" w:hAnsi="仿宋" w:eastAsia="仿宋"/>
          <w:bCs/>
          <w:color w:val="auto"/>
          <w:sz w:val="28"/>
          <w:szCs w:val="28"/>
          <w:highlight w:val="none"/>
          <w:lang w:eastAsia="zh-CN"/>
        </w:rPr>
      </w:pPr>
      <w:r>
        <w:rPr>
          <w:rFonts w:hint="eastAsia" w:ascii="仿宋" w:hAnsi="仿宋" w:eastAsia="仿宋"/>
          <w:color w:val="auto"/>
          <w:sz w:val="28"/>
          <w:szCs w:val="28"/>
          <w:highlight w:val="none"/>
        </w:rPr>
        <w:t>（二）项目名称:</w:t>
      </w:r>
      <w:r>
        <w:rPr>
          <w:rFonts w:hint="eastAsia" w:ascii="仿宋" w:hAnsi="仿宋" w:eastAsia="仿宋"/>
          <w:bCs/>
          <w:color w:val="auto"/>
          <w:sz w:val="28"/>
          <w:szCs w:val="28"/>
          <w:highlight w:val="none"/>
          <w:lang w:eastAsia="zh-CN"/>
        </w:rPr>
        <w:t>食堂服务采购项目</w:t>
      </w:r>
    </w:p>
    <w:p w14:paraId="7A49829B">
      <w:pPr>
        <w:spacing w:line="520" w:lineRule="exact"/>
        <w:ind w:firstLine="565"/>
        <w:rPr>
          <w:rFonts w:ascii="仿宋" w:hAnsi="仿宋" w:eastAsia="仿宋"/>
          <w:color w:val="auto"/>
          <w:sz w:val="28"/>
          <w:szCs w:val="28"/>
          <w:highlight w:val="none"/>
        </w:rPr>
      </w:pPr>
      <w:r>
        <w:rPr>
          <w:rFonts w:hint="eastAsia" w:ascii="仿宋" w:hAnsi="仿宋" w:eastAsia="仿宋"/>
          <w:bCs/>
          <w:color w:val="auto"/>
          <w:sz w:val="28"/>
          <w:szCs w:val="28"/>
          <w:highlight w:val="none"/>
        </w:rPr>
        <w:t>（三）采购方式:竞争性磋商</w:t>
      </w:r>
    </w:p>
    <w:p w14:paraId="57476A44">
      <w:pPr>
        <w:spacing w:line="520" w:lineRule="exact"/>
        <w:ind w:firstLine="565"/>
        <w:rPr>
          <w:rFonts w:ascii="仿宋" w:hAnsi="仿宋" w:eastAsia="仿宋"/>
          <w:color w:val="auto"/>
          <w:sz w:val="28"/>
          <w:szCs w:val="28"/>
          <w:highlight w:val="none"/>
          <w:u w:val="none"/>
        </w:rPr>
      </w:pPr>
      <w:r>
        <w:rPr>
          <w:rFonts w:hint="eastAsia" w:ascii="仿宋" w:hAnsi="仿宋" w:eastAsia="仿宋"/>
          <w:color w:val="auto"/>
          <w:sz w:val="28"/>
          <w:szCs w:val="28"/>
          <w:highlight w:val="none"/>
        </w:rPr>
        <w:t>（四）预算金额:</w:t>
      </w:r>
      <w:r>
        <w:rPr>
          <w:rFonts w:hint="eastAsia" w:ascii="仿宋" w:hAnsi="仿宋" w:eastAsia="仿宋"/>
          <w:color w:val="auto"/>
          <w:sz w:val="28"/>
          <w:szCs w:val="28"/>
          <w:highlight w:val="none"/>
          <w:u w:val="none"/>
          <w:lang w:val="en-US" w:eastAsia="zh-CN"/>
        </w:rPr>
        <w:t>95.4</w:t>
      </w:r>
      <w:r>
        <w:rPr>
          <w:rFonts w:hint="eastAsia" w:ascii="仿宋" w:hAnsi="仿宋" w:eastAsia="仿宋"/>
          <w:color w:val="auto"/>
          <w:sz w:val="28"/>
          <w:szCs w:val="28"/>
          <w:highlight w:val="none"/>
          <w:u w:val="none"/>
        </w:rPr>
        <w:t>万元</w:t>
      </w:r>
    </w:p>
    <w:p w14:paraId="25EA5625">
      <w:pPr>
        <w:spacing w:line="520" w:lineRule="exact"/>
        <w:ind w:firstLine="565"/>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（五）最高限价:</w:t>
      </w:r>
      <w:r>
        <w:rPr>
          <w:rFonts w:hint="eastAsia" w:ascii="仿宋" w:hAnsi="仿宋" w:eastAsia="仿宋"/>
          <w:color w:val="auto"/>
          <w:sz w:val="28"/>
          <w:szCs w:val="28"/>
          <w:highlight w:val="none"/>
          <w:u w:val="none"/>
          <w:lang w:val="en-US" w:eastAsia="zh-CN"/>
        </w:rPr>
        <w:t>无</w:t>
      </w:r>
    </w:p>
    <w:p w14:paraId="65281C44">
      <w:pPr>
        <w:spacing w:line="520" w:lineRule="exact"/>
        <w:ind w:firstLine="565"/>
        <w:rPr>
          <w:rFonts w:ascii="仿宋" w:hAnsi="仿宋" w:eastAsia="仿宋"/>
          <w:color w:val="auto"/>
          <w:sz w:val="28"/>
          <w:szCs w:val="28"/>
          <w:highlight w:val="none"/>
        </w:rPr>
      </w:pPr>
      <w:r>
        <w:rPr>
          <w:rFonts w:hint="eastAsia" w:ascii="仿宋" w:hAnsi="仿宋" w:eastAsia="仿宋"/>
          <w:color w:val="auto"/>
          <w:sz w:val="28"/>
          <w:szCs w:val="28"/>
          <w:highlight w:val="none"/>
        </w:rPr>
        <w:t>（六）采购需求:</w:t>
      </w:r>
      <w:r>
        <w:rPr>
          <w:rFonts w:hint="eastAsia" w:ascii="仿宋" w:hAnsi="仿宋" w:eastAsia="仿宋"/>
          <w:bCs/>
          <w:color w:val="auto"/>
          <w:sz w:val="28"/>
          <w:szCs w:val="28"/>
          <w:highlight w:val="none"/>
          <w:lang w:eastAsia="zh-CN"/>
        </w:rPr>
        <w:t>食堂餐饮服务</w:t>
      </w:r>
      <w:r>
        <w:rPr>
          <w:rFonts w:hint="eastAsia" w:ascii="仿宋" w:hAnsi="仿宋" w:eastAsia="仿宋"/>
          <w:color w:val="auto"/>
          <w:sz w:val="28"/>
          <w:szCs w:val="28"/>
          <w:highlight w:val="none"/>
        </w:rPr>
        <w:t>,详见磋商文件第五章。</w:t>
      </w:r>
    </w:p>
    <w:p w14:paraId="1384DB48">
      <w:pPr>
        <w:spacing w:line="500" w:lineRule="exact"/>
        <w:ind w:firstLine="565"/>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（七）合同履行期限:</w:t>
      </w:r>
      <w:r>
        <w:rPr>
          <w:rFonts w:hint="eastAsia" w:ascii="仿宋" w:hAnsi="仿宋" w:eastAsia="仿宋"/>
          <w:color w:val="auto"/>
          <w:sz w:val="28"/>
          <w:szCs w:val="28"/>
          <w:highlight w:val="none"/>
          <w:lang w:val="en-US" w:eastAsia="zh-CN"/>
        </w:rPr>
        <w:t>合同签订之日起一年。</w:t>
      </w:r>
    </w:p>
    <w:p w14:paraId="7400E620">
      <w:pPr>
        <w:spacing w:line="520" w:lineRule="exact"/>
        <w:ind w:firstLine="565"/>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（八）本项目（□是</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否）接受联合体竞争性磋商。</w:t>
      </w:r>
    </w:p>
    <w:p w14:paraId="2F83E253">
      <w:pPr>
        <w:spacing w:line="520" w:lineRule="exact"/>
        <w:ind w:firstLine="565"/>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（九）本项目采购标的对应的中小企业划分标准所属行业为</w:t>
      </w:r>
      <w:r>
        <w:rPr>
          <w:rFonts w:hint="eastAsia" w:ascii="仿宋" w:hAnsi="仿宋" w:eastAsia="仿宋"/>
          <w:color w:val="auto"/>
          <w:sz w:val="28"/>
          <w:szCs w:val="28"/>
          <w:highlight w:val="none"/>
          <w:u w:val="single"/>
          <w:lang w:val="en-US" w:eastAsia="zh-CN"/>
        </w:rPr>
        <w:t>餐饮业</w:t>
      </w:r>
      <w:r>
        <w:rPr>
          <w:rFonts w:hint="eastAsia" w:ascii="仿宋" w:hAnsi="仿宋" w:eastAsia="仿宋"/>
          <w:color w:val="auto"/>
          <w:sz w:val="28"/>
          <w:szCs w:val="28"/>
          <w:highlight w:val="none"/>
        </w:rPr>
        <w:t>。</w:t>
      </w:r>
    </w:p>
    <w:p w14:paraId="77E09304">
      <w:pPr>
        <w:spacing w:line="520" w:lineRule="exact"/>
        <w:ind w:firstLine="565"/>
        <w:rPr>
          <w:rFonts w:ascii="仿宋" w:hAnsi="仿宋" w:eastAsia="仿宋"/>
          <w:color w:val="auto"/>
          <w:sz w:val="28"/>
          <w:szCs w:val="28"/>
          <w:highlight w:val="none"/>
        </w:rPr>
      </w:pPr>
      <w:r>
        <w:rPr>
          <w:rFonts w:hint="eastAsia" w:ascii="仿宋" w:hAnsi="仿宋" w:eastAsia="仿宋"/>
          <w:color w:val="auto"/>
          <w:sz w:val="28"/>
          <w:szCs w:val="28"/>
          <w:highlight w:val="none"/>
        </w:rPr>
        <w:t>二、申请人的资格要求:</w:t>
      </w:r>
    </w:p>
    <w:p w14:paraId="0AF7CADB">
      <w:pPr>
        <w:spacing w:line="520" w:lineRule="exact"/>
        <w:ind w:firstLine="560"/>
        <w:rPr>
          <w:rFonts w:ascii="仿宋" w:hAnsi="仿宋" w:eastAsia="仿宋"/>
          <w:b/>
          <w:color w:val="auto"/>
          <w:sz w:val="28"/>
          <w:szCs w:val="28"/>
          <w:highlight w:val="none"/>
        </w:rPr>
      </w:pPr>
      <w:r>
        <w:rPr>
          <w:rFonts w:hint="eastAsia" w:ascii="仿宋" w:hAnsi="仿宋" w:eastAsia="仿宋"/>
          <w:color w:val="auto"/>
          <w:sz w:val="28"/>
          <w:szCs w:val="28"/>
          <w:highlight w:val="none"/>
        </w:rPr>
        <w:t>（一）符合《中华人民共和国政府采购法》第二十二条规定；</w:t>
      </w:r>
    </w:p>
    <w:p w14:paraId="594EF1C0">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（二）落实政府采购政策需满足的资格要求:</w:t>
      </w:r>
    </w:p>
    <w:p w14:paraId="7BF6C7FE">
      <w:pPr>
        <w:spacing w:line="520" w:lineRule="exact"/>
        <w:ind w:firstLine="560"/>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本项目</w:t>
      </w:r>
      <w:r>
        <w:rPr>
          <w:rFonts w:hint="eastAsia" w:ascii="仿宋" w:hAnsi="仿宋" w:eastAsia="仿宋"/>
          <w:color w:val="auto"/>
          <w:sz w:val="28"/>
          <w:szCs w:val="28"/>
          <w:highlight w:val="none"/>
        </w:rPr>
        <w:t>按照</w:t>
      </w:r>
      <w:r>
        <w:rPr>
          <w:rFonts w:hint="eastAsia" w:ascii="仿宋" w:hAnsi="仿宋" w:eastAsia="仿宋"/>
          <w:color w:val="auto"/>
          <w:sz w:val="28"/>
          <w:szCs w:val="28"/>
          <w:highlight w:val="none"/>
          <w:lang w:val="zh-CN"/>
        </w:rPr>
        <w:t>以下第</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1</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lang w:val="zh-CN"/>
        </w:rPr>
        <w:t>种方式落实政府采购促进中小企业发展的要求：</w:t>
      </w:r>
    </w:p>
    <w:p w14:paraId="1255B897">
      <w:pPr>
        <w:spacing w:line="520" w:lineRule="exact"/>
        <w:ind w:firstLine="560"/>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lang w:val="zh-CN"/>
        </w:rPr>
        <w:t>1、</w:t>
      </w:r>
      <w:r>
        <w:rPr>
          <w:rFonts w:ascii="仿宋" w:hAnsi="仿宋" w:eastAsia="仿宋"/>
          <w:b/>
          <w:bCs/>
          <w:color w:val="auto"/>
          <w:sz w:val="28"/>
          <w:szCs w:val="28"/>
          <w:highlight w:val="none"/>
        </w:rPr>
        <w:t>本项目为专门面向中小企业采购的项目</w:t>
      </w:r>
      <w:r>
        <w:rPr>
          <w:rFonts w:hint="eastAsia" w:ascii="仿宋" w:hAnsi="仿宋" w:eastAsia="仿宋"/>
          <w:b/>
          <w:bCs/>
          <w:color w:val="auto"/>
          <w:sz w:val="28"/>
          <w:szCs w:val="28"/>
          <w:highlight w:val="none"/>
        </w:rPr>
        <w:t>。</w:t>
      </w:r>
    </w:p>
    <w:p w14:paraId="2FB444E9">
      <w:pPr>
        <w:spacing w:line="520" w:lineRule="exact"/>
        <w:ind w:firstLine="560"/>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本项目通过以下第（）种方式预留部分采购份额</w:t>
      </w:r>
      <w:r>
        <w:rPr>
          <w:rFonts w:hint="eastAsia" w:ascii="仿宋" w:hAnsi="仿宋" w:eastAsia="仿宋"/>
          <w:color w:val="auto"/>
          <w:sz w:val="28"/>
          <w:szCs w:val="28"/>
          <w:highlight w:val="none"/>
        </w:rPr>
        <w:t>采购</w:t>
      </w:r>
      <w:r>
        <w:rPr>
          <w:rFonts w:hint="eastAsia" w:ascii="仿宋" w:hAnsi="仿宋" w:eastAsia="仿宋"/>
          <w:color w:val="auto"/>
          <w:sz w:val="28"/>
          <w:szCs w:val="28"/>
          <w:highlight w:val="none"/>
          <w:lang w:val="zh-CN"/>
        </w:rPr>
        <w:t>中小企业</w:t>
      </w:r>
      <w:r>
        <w:rPr>
          <w:rFonts w:hint="eastAsia" w:ascii="仿宋" w:hAnsi="仿宋" w:eastAsia="仿宋"/>
          <w:color w:val="auto"/>
          <w:sz w:val="28"/>
          <w:szCs w:val="28"/>
          <w:highlight w:val="none"/>
        </w:rPr>
        <w:t>服务</w:t>
      </w:r>
      <w:r>
        <w:rPr>
          <w:rFonts w:hint="eastAsia" w:ascii="仿宋" w:hAnsi="仿宋" w:eastAsia="仿宋"/>
          <w:color w:val="auto"/>
          <w:sz w:val="28"/>
          <w:szCs w:val="28"/>
          <w:highlight w:val="none"/>
          <w:lang w:val="zh-CN"/>
        </w:rPr>
        <w:t>：</w:t>
      </w:r>
    </w:p>
    <w:p w14:paraId="090B15B6">
      <w:pPr>
        <w:spacing w:line="520" w:lineRule="exact"/>
        <w:ind w:firstLine="560"/>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（1）本项目要求供应商以联合体形式参加，中小企业合同金额应当达到的比例为</w:t>
      </w:r>
      <w:r>
        <w:rPr>
          <w:rFonts w:hint="eastAsia"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，其中小微企业所占比例应为</w:t>
      </w:r>
      <w:r>
        <w:rPr>
          <w:rFonts w:hint="eastAsia"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lang w:val="zh-CN"/>
        </w:rPr>
        <w:t xml:space="preserve">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（两项比例均应符合《政府采购促进中小企业发展管理办法》第八条规定）。</w:t>
      </w:r>
    </w:p>
    <w:p w14:paraId="2706A69F">
      <w:pPr>
        <w:spacing w:line="520" w:lineRule="exact"/>
        <w:ind w:firstLine="560"/>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（2）本项目要求供应商进行合同分包，中小企业合同金额应当达到的比例为</w:t>
      </w:r>
      <w:r>
        <w:rPr>
          <w:rFonts w:hint="eastAsia"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lang w:val="zh-CN"/>
        </w:rPr>
        <w:t xml:space="preserve">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，其中小微企业所占比例应为</w:t>
      </w:r>
      <w:r>
        <w:rPr>
          <w:rFonts w:hint="eastAsia"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lang w:val="zh-CN"/>
        </w:rPr>
        <w:t xml:space="preserve">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（两项比例均应符合《政府采购促进中小企业发展管理办法》第八条规定）。</w:t>
      </w:r>
    </w:p>
    <w:p w14:paraId="13CA69D1">
      <w:pPr>
        <w:spacing w:line="520" w:lineRule="exact"/>
        <w:ind w:firstLine="560"/>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3、本项目为非预留份额的采购项目，</w:t>
      </w:r>
      <w:r>
        <w:rPr>
          <w:rFonts w:hint="eastAsia" w:ascii="仿宋" w:hAnsi="仿宋" w:eastAsia="仿宋"/>
          <w:color w:val="auto"/>
          <w:sz w:val="28"/>
          <w:szCs w:val="28"/>
          <w:highlight w:val="none"/>
        </w:rPr>
        <w:t>对小微企业报价给予扣除，用扣除后的价格参加评审，具体详见第二章“供应商须知”第36.1项</w:t>
      </w:r>
      <w:r>
        <w:rPr>
          <w:rFonts w:hint="eastAsia" w:ascii="仿宋" w:hAnsi="仿宋" w:eastAsia="仿宋"/>
          <w:color w:val="auto"/>
          <w:sz w:val="28"/>
          <w:szCs w:val="28"/>
          <w:highlight w:val="none"/>
          <w:lang w:val="zh-CN"/>
        </w:rPr>
        <w:t>。</w:t>
      </w:r>
    </w:p>
    <w:p w14:paraId="1C343343">
      <w:pPr>
        <w:spacing w:line="520" w:lineRule="exact"/>
        <w:ind w:firstLine="560"/>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rPr>
        <w:t>注:</w:t>
      </w:r>
      <w:r>
        <w:rPr>
          <w:rFonts w:hint="eastAsia" w:ascii="仿宋" w:hAnsi="仿宋" w:eastAsia="仿宋"/>
          <w:color w:val="auto"/>
          <w:sz w:val="28"/>
          <w:szCs w:val="28"/>
          <w:highlight w:val="none"/>
          <w:lang w:val="zh-CN"/>
        </w:rPr>
        <w:t>监狱企业、残疾人福利性单位视同小微企业；符合中小企业划分标准的个体工商户，在政府采购活动中视同中小企业，享受政府采购支持中小企业发展政策。</w:t>
      </w:r>
    </w:p>
    <w:p w14:paraId="7AB71E49">
      <w:pPr>
        <w:spacing w:line="520" w:lineRule="exact"/>
        <w:ind w:firstLine="560"/>
        <w:rPr>
          <w:rFonts w:hint="eastAsia" w:ascii="仿宋" w:hAnsi="仿宋" w:eastAsia="仿宋"/>
          <w:color w:val="auto"/>
          <w:sz w:val="28"/>
          <w:szCs w:val="28"/>
          <w:highlight w:val="none"/>
          <w:lang w:val="zh-CN" w:eastAsia="zh-CN"/>
        </w:rPr>
      </w:pPr>
      <w:r>
        <w:rPr>
          <w:rFonts w:hint="eastAsia" w:ascii="仿宋" w:hAnsi="仿宋" w:eastAsia="仿宋"/>
          <w:color w:val="auto"/>
          <w:sz w:val="28"/>
          <w:szCs w:val="28"/>
          <w:highlight w:val="none"/>
        </w:rPr>
        <w:t>（三）本项目的特定资格要求:</w:t>
      </w:r>
    </w:p>
    <w:p w14:paraId="51C5553A">
      <w:pPr>
        <w:spacing w:line="520" w:lineRule="exact"/>
        <w:ind w:firstLine="560"/>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rPr>
        <w:t>1、</w:t>
      </w:r>
      <w:r>
        <w:rPr>
          <w:rFonts w:hint="eastAsia" w:ascii="仿宋" w:hAnsi="仿宋" w:eastAsia="仿宋" w:cs="宋体"/>
          <w:color w:val="auto"/>
          <w:sz w:val="28"/>
          <w:szCs w:val="28"/>
          <w:highlight w:val="none"/>
          <w:lang w:val="en-US" w:eastAsia="zh-CN"/>
        </w:rPr>
        <w:t>供应商须</w:t>
      </w:r>
      <w:r>
        <w:rPr>
          <w:rFonts w:hint="eastAsia" w:ascii="仿宋" w:hAnsi="仿宋" w:eastAsia="仿宋" w:cs="宋体"/>
          <w:color w:val="auto"/>
          <w:sz w:val="28"/>
          <w:szCs w:val="28"/>
          <w:highlight w:val="none"/>
        </w:rPr>
        <w:t>具有有效的餐饮服务许可证或食品经营许可证</w:t>
      </w:r>
      <w:r>
        <w:rPr>
          <w:rFonts w:hint="eastAsia" w:ascii="仿宋" w:hAnsi="仿宋" w:eastAsia="仿宋" w:cs="宋体"/>
          <w:color w:val="auto"/>
          <w:sz w:val="28"/>
          <w:szCs w:val="28"/>
          <w:highlight w:val="none"/>
          <w:lang w:eastAsia="zh-CN"/>
        </w:rPr>
        <w:t>；</w:t>
      </w:r>
    </w:p>
    <w:p w14:paraId="116AF91B">
      <w:pPr>
        <w:spacing w:line="520" w:lineRule="exact"/>
        <w:ind w:firstLine="56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lang w:val="en-US" w:eastAsia="zh-CN"/>
        </w:rPr>
        <w:t>2</w:t>
      </w:r>
      <w:r>
        <w:rPr>
          <w:rFonts w:hint="eastAsia" w:ascii="仿宋" w:hAnsi="仿宋" w:eastAsia="仿宋" w:cs="宋体"/>
          <w:color w:val="auto"/>
          <w:sz w:val="28"/>
          <w:szCs w:val="28"/>
          <w:highlight w:val="none"/>
        </w:rPr>
        <w:t>、</w:t>
      </w:r>
      <w:r>
        <w:rPr>
          <w:rFonts w:hint="eastAsia" w:ascii="仿宋" w:hAnsi="仿宋" w:eastAsia="仿宋" w:cs="宋体"/>
          <w:color w:val="auto"/>
          <w:sz w:val="28"/>
          <w:szCs w:val="28"/>
          <w:highlight w:val="none"/>
          <w:lang w:eastAsia="zh-CN"/>
        </w:rPr>
        <w:t>供应商</w:t>
      </w:r>
      <w:r>
        <w:rPr>
          <w:rFonts w:hint="eastAsia" w:ascii="仿宋" w:hAnsi="仿宋" w:eastAsia="仿宋" w:cs="宋体"/>
          <w:color w:val="auto"/>
          <w:sz w:val="28"/>
          <w:szCs w:val="28"/>
          <w:highlight w:val="none"/>
        </w:rPr>
        <w:t>必须连续3年以上无食品安全事故的情况。</w:t>
      </w:r>
    </w:p>
    <w:p w14:paraId="12F6B6AF">
      <w:pPr>
        <w:spacing w:line="520" w:lineRule="exact"/>
        <w:ind w:firstLine="560"/>
        <w:rPr>
          <w:rFonts w:ascii="仿宋" w:hAnsi="仿宋" w:eastAsia="仿宋"/>
          <w:color w:val="auto"/>
          <w:sz w:val="28"/>
          <w:szCs w:val="28"/>
          <w:highlight w:val="none"/>
        </w:rPr>
      </w:pPr>
      <w:r>
        <w:rPr>
          <w:rFonts w:hint="eastAsia" w:ascii="仿宋" w:hAnsi="仿宋" w:eastAsia="仿宋" w:cs="宋体"/>
          <w:color w:val="auto"/>
          <w:sz w:val="28"/>
          <w:szCs w:val="28"/>
          <w:highlight w:val="none"/>
        </w:rPr>
        <w:t>（四）拒绝下述条件的供应商参加本次采购活动:</w:t>
      </w:r>
    </w:p>
    <w:p w14:paraId="2D96CCA5">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1、供应商</w:t>
      </w:r>
      <w:r>
        <w:rPr>
          <w:rFonts w:ascii="仿宋" w:hAnsi="仿宋" w:eastAsia="仿宋"/>
          <w:color w:val="auto"/>
          <w:sz w:val="28"/>
          <w:szCs w:val="28"/>
          <w:highlight w:val="none"/>
        </w:rPr>
        <w:t>单位负责人为同一人或者存在直接控股、管理关系的不同供应商，不得</w:t>
      </w:r>
      <w:r>
        <w:rPr>
          <w:rFonts w:hint="eastAsia" w:ascii="仿宋" w:hAnsi="仿宋" w:eastAsia="仿宋"/>
          <w:color w:val="auto"/>
          <w:sz w:val="28"/>
          <w:szCs w:val="28"/>
          <w:highlight w:val="none"/>
        </w:rPr>
        <w:t>同时</w:t>
      </w:r>
      <w:r>
        <w:rPr>
          <w:rFonts w:ascii="仿宋" w:hAnsi="仿宋" w:eastAsia="仿宋"/>
          <w:color w:val="auto"/>
          <w:sz w:val="28"/>
          <w:szCs w:val="28"/>
          <w:highlight w:val="none"/>
        </w:rPr>
        <w:t>参加同一合同项下的政府采购活动。</w:t>
      </w:r>
    </w:p>
    <w:p w14:paraId="3E87A110">
      <w:pPr>
        <w:spacing w:line="520" w:lineRule="exact"/>
        <w:ind w:firstLine="560"/>
        <w:rPr>
          <w:rFonts w:ascii="仿宋" w:hAnsi="仿宋" w:eastAsia="仿宋"/>
          <w:b/>
          <w:i/>
          <w:color w:val="auto"/>
          <w:sz w:val="28"/>
          <w:szCs w:val="28"/>
          <w:highlight w:val="none"/>
        </w:rPr>
      </w:pPr>
      <w:r>
        <w:rPr>
          <w:rFonts w:hint="eastAsia" w:ascii="仿宋" w:hAnsi="仿宋" w:eastAsia="仿宋"/>
          <w:color w:val="auto"/>
          <w:sz w:val="28"/>
          <w:szCs w:val="28"/>
          <w:highlight w:val="none"/>
        </w:rPr>
        <w:t>2、凡</w:t>
      </w:r>
      <w:r>
        <w:rPr>
          <w:rFonts w:ascii="仿宋" w:hAnsi="仿宋" w:eastAsia="仿宋"/>
          <w:color w:val="auto"/>
          <w:sz w:val="28"/>
          <w:szCs w:val="28"/>
          <w:highlight w:val="none"/>
        </w:rPr>
        <w:t>为采购项目提供整体设计、规范编制或者项目管理、监理、检测等服务的供应商，不得再参加</w:t>
      </w:r>
      <w:r>
        <w:rPr>
          <w:rFonts w:hint="eastAsia" w:ascii="仿宋" w:hAnsi="仿宋" w:eastAsia="仿宋"/>
          <w:color w:val="auto"/>
          <w:sz w:val="28"/>
          <w:szCs w:val="28"/>
          <w:highlight w:val="none"/>
        </w:rPr>
        <w:t>本</w:t>
      </w:r>
      <w:r>
        <w:rPr>
          <w:rFonts w:ascii="仿宋" w:hAnsi="仿宋" w:eastAsia="仿宋"/>
          <w:color w:val="auto"/>
          <w:sz w:val="28"/>
          <w:szCs w:val="28"/>
          <w:highlight w:val="none"/>
        </w:rPr>
        <w:t>项目的采购活动。</w:t>
      </w:r>
    </w:p>
    <w:p w14:paraId="7F7FFA9C">
      <w:pPr>
        <w:spacing w:line="52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3、供应商被“信用中国”网站、“中国政府采购网”列入失信被执行人、重大税收违法案件当事人名单、政府采购严重违法失信行为记录名单。</w:t>
      </w:r>
    </w:p>
    <w:p w14:paraId="20F458B3">
      <w:pPr>
        <w:spacing w:line="520" w:lineRule="exact"/>
        <w:ind w:firstLine="565"/>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三、获取磋商文件</w:t>
      </w:r>
    </w:p>
    <w:p w14:paraId="52583BA4">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1、时间:自磋商公告发布之日起五个工作日。</w:t>
      </w:r>
    </w:p>
    <w:p w14:paraId="5A55AF89">
      <w:pPr>
        <w:spacing w:line="52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2、方式：在“淮安市政府采购网”自行免费下载磋商文件。</w:t>
      </w:r>
    </w:p>
    <w:p w14:paraId="42FC056B">
      <w:pPr>
        <w:spacing w:line="500" w:lineRule="exact"/>
        <w:ind w:firstLine="565"/>
        <w:rPr>
          <w:rFonts w:ascii="仿宋" w:hAnsi="仿宋" w:eastAsia="仿宋"/>
          <w:color w:val="auto"/>
          <w:sz w:val="28"/>
          <w:szCs w:val="28"/>
          <w:highlight w:val="none"/>
        </w:rPr>
      </w:pPr>
      <w:r>
        <w:rPr>
          <w:rFonts w:hint="eastAsia" w:ascii="仿宋" w:hAnsi="仿宋" w:eastAsia="仿宋"/>
          <w:color w:val="auto"/>
          <w:sz w:val="28"/>
          <w:szCs w:val="28"/>
          <w:highlight w:val="none"/>
        </w:rPr>
        <w:t>四、提交响应文件截止时间、磋商时间和地点</w:t>
      </w:r>
    </w:p>
    <w:p w14:paraId="791B4B9F">
      <w:pPr>
        <w:spacing w:line="520" w:lineRule="exact"/>
        <w:ind w:firstLine="565"/>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（一）电子响应文件提交截止时间及磋商时间:202</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26</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lang w:val="en-US" w:eastAsia="zh-CN"/>
        </w:rPr>
        <w:t>14:30</w:t>
      </w:r>
    </w:p>
    <w:p w14:paraId="79E149D1">
      <w:pPr>
        <w:spacing w:line="520" w:lineRule="exact"/>
        <w:ind w:firstLine="565"/>
        <w:rPr>
          <w:rFonts w:ascii="仿宋" w:hAnsi="仿宋" w:eastAsia="仿宋"/>
          <w:b/>
          <w:bCs/>
          <w:color w:val="auto"/>
          <w:sz w:val="28"/>
          <w:szCs w:val="28"/>
          <w:highlight w:val="none"/>
        </w:rPr>
      </w:pPr>
      <w:r>
        <w:rPr>
          <w:rFonts w:hint="eastAsia" w:ascii="仿宋" w:hAnsi="仿宋" w:eastAsia="仿宋"/>
          <w:color w:val="auto"/>
          <w:sz w:val="28"/>
          <w:szCs w:val="28"/>
          <w:highlight w:val="none"/>
        </w:rPr>
        <w:t>（二）电子响应文件上传地址：</w:t>
      </w:r>
      <w:r>
        <w:rPr>
          <w:rFonts w:hint="eastAsia" w:ascii="仿宋" w:hAnsi="仿宋" w:eastAsia="仿宋"/>
          <w:b/>
          <w:bCs/>
          <w:color w:val="auto"/>
          <w:sz w:val="28"/>
          <w:szCs w:val="28"/>
          <w:highlight w:val="none"/>
        </w:rPr>
        <w:t>“苏采云”政府采购交易系统网上开标大厅。</w:t>
      </w:r>
    </w:p>
    <w:p w14:paraId="32F75EA4">
      <w:pPr>
        <w:keepNext w:val="0"/>
        <w:keepLines w:val="0"/>
        <w:pageBreakBefore w:val="0"/>
        <w:widowControl w:val="0"/>
        <w:spacing w:line="52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五、公告期限</w:t>
      </w:r>
    </w:p>
    <w:p w14:paraId="5F528849">
      <w:pPr>
        <w:spacing w:line="520" w:lineRule="exact"/>
        <w:ind w:firstLine="565"/>
        <w:rPr>
          <w:rFonts w:ascii="仿宋" w:hAnsi="仿宋" w:eastAsia="仿宋"/>
          <w:color w:val="auto"/>
          <w:sz w:val="28"/>
          <w:szCs w:val="28"/>
          <w:highlight w:val="none"/>
        </w:rPr>
      </w:pPr>
      <w:r>
        <w:rPr>
          <w:rFonts w:hint="eastAsia" w:ascii="仿宋" w:hAnsi="仿宋" w:eastAsia="仿宋"/>
          <w:color w:val="auto"/>
          <w:sz w:val="28"/>
          <w:szCs w:val="28"/>
          <w:highlight w:val="none"/>
        </w:rPr>
        <w:t>自本公告发布之日起五个工作日。</w:t>
      </w:r>
    </w:p>
    <w:p w14:paraId="0F71A151">
      <w:pPr>
        <w:spacing w:line="520" w:lineRule="exact"/>
        <w:ind w:firstLine="565"/>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六</w:t>
      </w:r>
      <w:r>
        <w:rPr>
          <w:rFonts w:hint="eastAsia" w:ascii="仿宋" w:hAnsi="仿宋" w:eastAsia="仿宋"/>
          <w:color w:val="auto"/>
          <w:sz w:val="28"/>
          <w:szCs w:val="28"/>
          <w:highlight w:val="none"/>
        </w:rPr>
        <w:t>、其他补充事宜</w:t>
      </w:r>
    </w:p>
    <w:p w14:paraId="7D3C3071">
      <w:pPr>
        <w:spacing w:line="520" w:lineRule="exact"/>
        <w:ind w:firstLine="565"/>
        <w:rPr>
          <w:rFonts w:ascii="仿宋" w:hAnsi="仿宋" w:eastAsia="仿宋"/>
          <w:color w:val="auto"/>
          <w:sz w:val="28"/>
          <w:szCs w:val="28"/>
          <w:highlight w:val="none"/>
        </w:rPr>
      </w:pPr>
      <w:r>
        <w:rPr>
          <w:rFonts w:hint="eastAsia" w:ascii="仿宋" w:hAnsi="仿宋" w:eastAsia="仿宋"/>
          <w:color w:val="auto"/>
          <w:sz w:val="28"/>
          <w:szCs w:val="28"/>
          <w:highlight w:val="none"/>
        </w:rPr>
        <w:t>本项目仅采购非进口产品（注:本文件所称进口产品是指通过中国海关报关验放进入中国境内且产自关境外的产品）。</w:t>
      </w:r>
    </w:p>
    <w:p w14:paraId="7A6CAC2E">
      <w:pPr>
        <w:spacing w:line="520" w:lineRule="exact"/>
        <w:ind w:firstLine="565"/>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七</w:t>
      </w:r>
      <w:r>
        <w:rPr>
          <w:rFonts w:hint="eastAsia" w:ascii="仿宋" w:hAnsi="仿宋" w:eastAsia="仿宋"/>
          <w:color w:val="auto"/>
          <w:sz w:val="28"/>
          <w:szCs w:val="28"/>
          <w:highlight w:val="none"/>
        </w:rPr>
        <w:t>、对本次采购提出询问，请按以下方式联系。</w:t>
      </w:r>
    </w:p>
    <w:p w14:paraId="28CFED37">
      <w:pPr>
        <w:spacing w:line="52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1、采购人信息</w:t>
      </w:r>
    </w:p>
    <w:p w14:paraId="36F49E27">
      <w:pPr>
        <w:spacing w:line="520" w:lineRule="exact"/>
        <w:ind w:firstLine="56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名称:</w:t>
      </w:r>
      <w:r>
        <w:rPr>
          <w:rFonts w:hint="eastAsia" w:ascii="仿宋" w:hAnsi="仿宋" w:eastAsia="仿宋"/>
          <w:color w:val="auto"/>
          <w:sz w:val="28"/>
          <w:szCs w:val="28"/>
          <w:highlight w:val="none"/>
          <w:lang w:eastAsia="zh-CN"/>
        </w:rPr>
        <w:t>淮安经济技术开发区人民法院</w:t>
      </w:r>
    </w:p>
    <w:p w14:paraId="6372DD6A">
      <w:pPr>
        <w:spacing w:line="52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地址:</w:t>
      </w:r>
      <w:r>
        <w:rPr>
          <w:rFonts w:hint="eastAsia" w:ascii="仿宋" w:hAnsi="仿宋" w:eastAsia="仿宋"/>
          <w:color w:val="auto"/>
          <w:sz w:val="28"/>
          <w:szCs w:val="28"/>
          <w:highlight w:val="none"/>
          <w:lang w:eastAsia="zh-CN"/>
        </w:rPr>
        <w:t>淮安经济技术开发区徐杨路12号</w:t>
      </w:r>
    </w:p>
    <w:p w14:paraId="3878D713">
      <w:pPr>
        <w:spacing w:line="52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联系方式:</w:t>
      </w:r>
      <w:r>
        <w:rPr>
          <w:rFonts w:hint="eastAsia" w:ascii="仿宋" w:hAnsi="仿宋" w:eastAsia="仿宋"/>
          <w:color w:val="auto"/>
          <w:sz w:val="28"/>
          <w:szCs w:val="28"/>
          <w:highlight w:val="none"/>
          <w:lang w:val="en-US" w:eastAsia="zh-CN"/>
        </w:rPr>
        <w:t xml:space="preserve"> 薛曼    0517-83579800  </w:t>
      </w:r>
      <w:r>
        <w:rPr>
          <w:rFonts w:hint="eastAsia" w:ascii="仿宋" w:hAnsi="仿宋" w:eastAsia="仿宋"/>
          <w:color w:val="auto"/>
          <w:sz w:val="28"/>
          <w:szCs w:val="28"/>
          <w:highlight w:val="none"/>
        </w:rPr>
        <w:t xml:space="preserve">   </w:t>
      </w:r>
    </w:p>
    <w:p w14:paraId="4502FD22">
      <w:pPr>
        <w:spacing w:line="520" w:lineRule="exact"/>
        <w:ind w:firstLine="565"/>
        <w:rPr>
          <w:rFonts w:ascii="仿宋" w:hAnsi="仿宋" w:eastAsia="仿宋"/>
          <w:color w:val="auto"/>
          <w:sz w:val="28"/>
          <w:szCs w:val="28"/>
          <w:highlight w:val="none"/>
        </w:rPr>
      </w:pPr>
      <w:r>
        <w:rPr>
          <w:rFonts w:hint="eastAsia" w:ascii="仿宋" w:hAnsi="仿宋" w:eastAsia="仿宋"/>
          <w:color w:val="auto"/>
          <w:sz w:val="28"/>
          <w:szCs w:val="28"/>
          <w:highlight w:val="none"/>
        </w:rPr>
        <w:t>2、采购代理机构信息</w:t>
      </w:r>
    </w:p>
    <w:p w14:paraId="4E0AEF27">
      <w:pPr>
        <w:spacing w:line="520" w:lineRule="exact"/>
        <w:ind w:firstLine="56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名称:</w:t>
      </w:r>
      <w:r>
        <w:rPr>
          <w:rFonts w:hint="eastAsia" w:ascii="仿宋" w:hAnsi="仿宋" w:eastAsia="仿宋"/>
          <w:color w:val="auto"/>
          <w:sz w:val="28"/>
          <w:szCs w:val="28"/>
          <w:highlight w:val="none"/>
          <w:lang w:eastAsia="zh-CN"/>
        </w:rPr>
        <w:t>江苏建昊工程咨询有限公司</w:t>
      </w:r>
    </w:p>
    <w:p w14:paraId="4C8DAF75">
      <w:pPr>
        <w:spacing w:line="52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地址:</w:t>
      </w:r>
      <w:r>
        <w:rPr>
          <w:rFonts w:hint="eastAsia" w:ascii="仿宋" w:hAnsi="仿宋" w:eastAsia="仿宋" w:cs="仿宋"/>
          <w:color w:val="auto"/>
          <w:sz w:val="28"/>
          <w:szCs w:val="28"/>
          <w:highlight w:val="none"/>
          <w:lang w:val="zh-CN"/>
        </w:rPr>
        <w:t>淮安市清江浦区健康东路联通大厦12楼1202室（东边电梯）</w:t>
      </w:r>
    </w:p>
    <w:p w14:paraId="1763BB51">
      <w:pPr>
        <w:spacing w:line="520" w:lineRule="exact"/>
        <w:ind w:firstLine="56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联系方式:</w:t>
      </w:r>
      <w:r>
        <w:rPr>
          <w:rFonts w:hint="eastAsia" w:ascii="仿宋" w:hAnsi="仿宋" w:eastAsia="仿宋"/>
          <w:color w:val="auto"/>
          <w:sz w:val="28"/>
          <w:szCs w:val="28"/>
          <w:highlight w:val="none"/>
          <w:lang w:val="en-US" w:eastAsia="zh-CN"/>
        </w:rPr>
        <w:t>乔林</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 xml:space="preserve"> 13151885223</w:t>
      </w:r>
    </w:p>
    <w:p w14:paraId="31BCA81F">
      <w:pPr>
        <w:spacing w:line="520" w:lineRule="exact"/>
        <w:ind w:firstLine="565"/>
        <w:rPr>
          <w:rFonts w:ascii="仿宋" w:hAnsi="仿宋" w:eastAsia="仿宋"/>
          <w:color w:val="auto"/>
          <w:sz w:val="28"/>
          <w:szCs w:val="28"/>
          <w:highlight w:val="none"/>
        </w:rPr>
      </w:pPr>
      <w:r>
        <w:rPr>
          <w:rFonts w:hint="eastAsia" w:ascii="仿宋" w:hAnsi="仿宋" w:eastAsia="仿宋"/>
          <w:color w:val="auto"/>
          <w:sz w:val="28"/>
          <w:szCs w:val="28"/>
          <w:highlight w:val="none"/>
        </w:rPr>
        <w:t>八、其他</w:t>
      </w:r>
    </w:p>
    <w:p w14:paraId="014ADB52">
      <w:pPr>
        <w:spacing w:line="520" w:lineRule="exact"/>
        <w:ind w:firstLine="565"/>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 根据省财政厅《关于更换全省政府采购交易系统C A数字证书和公章的通知》（苏财购〔2023〕101号），“苏采云”政府采购交易系统（以下简称苏采云系统）的CA数字证书、公章为江苏省电子政务证书认证中心C A和方正国际软件（北京）有限公司公章。如果供应商通过苏采云系统参与政府采购项目，需要更换CA数字证书和公章。具体办理指南和操作手册见链接：http://www.ccgp-jiangsu.gov.cn/jiangsu/zlxz/ee/ee3a4bc5a3454aa2b0d9312230633ce9.html。</w:t>
      </w:r>
    </w:p>
    <w:p w14:paraId="41CFA190">
      <w:pPr>
        <w:spacing w:line="520" w:lineRule="exact"/>
        <w:ind w:firstLine="565"/>
        <w:rPr>
          <w:rFonts w:ascii="仿宋" w:hAnsi="仿宋" w:eastAsia="仿宋"/>
          <w:color w:val="auto"/>
          <w:sz w:val="28"/>
          <w:szCs w:val="28"/>
          <w:highlight w:val="none"/>
        </w:rPr>
      </w:pPr>
      <w:r>
        <w:rPr>
          <w:rFonts w:hint="eastAsia" w:ascii="仿宋" w:hAnsi="仿宋" w:eastAsia="仿宋"/>
          <w:color w:val="auto"/>
          <w:sz w:val="28"/>
          <w:szCs w:val="28"/>
          <w:highlight w:val="none"/>
        </w:rPr>
        <w:t>领取CA和办理公章（请至淮安市清江浦区深圳路16号淮安市公共资源交易中心二楼13号CA办理窗口办理，具体联系方式见《苏采云系统供应商操作手册》（以下简称《操作手册》））、进行注册并按《操作手册》要求制作、上传电子响应文件。</w:t>
      </w:r>
    </w:p>
    <w:p w14:paraId="6CA380D1">
      <w:pPr>
        <w:spacing w:line="520" w:lineRule="exact"/>
        <w:ind w:firstLine="565"/>
        <w:rPr>
          <w:rFonts w:hint="eastAsia"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 有关本次磋商活动的事项若存在变动或修改，敬请及时关注</w:t>
      </w:r>
      <w:r>
        <w:rPr>
          <w:rFonts w:hint="eastAsia" w:ascii="仿宋" w:hAnsi="仿宋" w:eastAsia="仿宋"/>
          <w:color w:val="auto"/>
          <w:sz w:val="28"/>
          <w:szCs w:val="28"/>
          <w:highlight w:val="none"/>
          <w:lang w:eastAsia="zh-CN"/>
        </w:rPr>
        <w:t>江苏建昊工程咨询有限公司</w:t>
      </w:r>
      <w:r>
        <w:rPr>
          <w:rFonts w:hint="eastAsia" w:ascii="仿宋" w:hAnsi="仿宋" w:eastAsia="仿宋"/>
          <w:color w:val="auto"/>
          <w:sz w:val="28"/>
          <w:szCs w:val="28"/>
          <w:highlight w:val="none"/>
        </w:rPr>
        <w:t>在“淮安市政府采购网”发布的更正公告。</w:t>
      </w:r>
    </w:p>
    <w:p w14:paraId="718AE3A0">
      <w:pPr>
        <w:spacing w:line="520" w:lineRule="exact"/>
        <w:ind w:firstLine="565"/>
        <w:rPr>
          <w:rFonts w:ascii="仿宋" w:hAnsi="仿宋" w:eastAsia="仿宋"/>
          <w:b/>
          <w:bCs/>
          <w:color w:val="auto"/>
          <w:sz w:val="28"/>
          <w:szCs w:val="28"/>
          <w:highlight w:val="none"/>
        </w:rPr>
      </w:pPr>
      <w:r>
        <w:rPr>
          <w:rFonts w:ascii="仿宋" w:hAnsi="仿宋" w:eastAsia="仿宋"/>
          <w:b/>
          <w:bCs/>
          <w:color w:val="auto"/>
          <w:sz w:val="28"/>
          <w:szCs w:val="28"/>
          <w:highlight w:val="none"/>
        </w:rPr>
        <w:t>3</w:t>
      </w:r>
      <w:r>
        <w:rPr>
          <w:rFonts w:hint="eastAsia" w:ascii="仿宋" w:hAnsi="仿宋" w:eastAsia="仿宋"/>
          <w:b/>
          <w:bCs/>
          <w:color w:val="auto"/>
          <w:sz w:val="28"/>
          <w:szCs w:val="28"/>
          <w:highlight w:val="none"/>
        </w:rPr>
        <w:t>. 本次采购不收取磋商保证金。</w:t>
      </w:r>
    </w:p>
    <w:p w14:paraId="665E8F59">
      <w:pPr>
        <w:spacing w:line="520" w:lineRule="exact"/>
        <w:ind w:firstLine="560"/>
        <w:rPr>
          <w:rFonts w:hint="eastAsia" w:ascii="仿宋" w:hAnsi="仿宋" w:eastAsia="仿宋"/>
          <w:color w:val="auto"/>
          <w:sz w:val="28"/>
          <w:szCs w:val="28"/>
          <w:highlight w:val="none"/>
        </w:rPr>
      </w:pPr>
    </w:p>
    <w:p w14:paraId="5980F4C9">
      <w:pPr>
        <w:jc w:val="center"/>
        <w:rPr>
          <w:rFonts w:hint="eastAsia" w:ascii="宋体" w:hAnsi="宋体"/>
          <w:bCs/>
          <w:color w:val="auto"/>
          <w:sz w:val="32"/>
          <w:highlight w:val="none"/>
        </w:rPr>
      </w:pPr>
    </w:p>
    <w:p w14:paraId="74BA46A2">
      <w:pPr>
        <w:spacing w:line="440" w:lineRule="exact"/>
        <w:rPr>
          <w:rFonts w:hint="eastAsia" w:ascii="宋体" w:hAnsi="宋体"/>
          <w:bCs/>
          <w:color w:val="auto"/>
          <w:sz w:val="32"/>
          <w:szCs w:val="32"/>
          <w:highlight w:val="none"/>
        </w:rPr>
      </w:pPr>
      <w:r>
        <w:rPr>
          <w:rFonts w:hint="eastAsia" w:ascii="宋体" w:hAnsi="宋体"/>
          <w:bCs/>
          <w:color w:val="auto"/>
          <w:sz w:val="32"/>
          <w:szCs w:val="32"/>
          <w:highlight w:val="none"/>
        </w:rPr>
        <w:t xml:space="preserve">               </w:t>
      </w:r>
    </w:p>
    <w:p w14:paraId="11929C18">
      <w:pPr>
        <w:spacing w:line="440" w:lineRule="exact"/>
        <w:rPr>
          <w:rFonts w:hint="eastAsia" w:ascii="宋体" w:hAnsi="宋体"/>
          <w:bCs/>
          <w:color w:val="auto"/>
          <w:sz w:val="32"/>
          <w:szCs w:val="32"/>
          <w:highlight w:val="none"/>
        </w:rPr>
      </w:pPr>
    </w:p>
    <w:p w14:paraId="77E5405B">
      <w:pPr>
        <w:spacing w:line="440" w:lineRule="exact"/>
        <w:rPr>
          <w:rFonts w:hint="eastAsia" w:ascii="宋体" w:hAnsi="宋体"/>
          <w:bCs/>
          <w:color w:val="auto"/>
          <w:sz w:val="32"/>
          <w:szCs w:val="32"/>
          <w:highlight w:val="none"/>
        </w:rPr>
      </w:pPr>
    </w:p>
    <w:p w14:paraId="79C57D6C">
      <w:pPr>
        <w:spacing w:line="440" w:lineRule="exact"/>
        <w:rPr>
          <w:rFonts w:hint="eastAsia" w:ascii="宋体" w:hAnsi="宋体"/>
          <w:bCs/>
          <w:color w:val="auto"/>
          <w:sz w:val="32"/>
          <w:szCs w:val="32"/>
          <w:highlight w:val="none"/>
        </w:rPr>
      </w:pPr>
    </w:p>
    <w:p w14:paraId="060D4BEE">
      <w:pPr>
        <w:spacing w:line="440" w:lineRule="exact"/>
        <w:rPr>
          <w:rFonts w:hint="eastAsia" w:ascii="宋体" w:hAnsi="宋体"/>
          <w:bCs/>
          <w:color w:val="auto"/>
          <w:sz w:val="32"/>
          <w:szCs w:val="32"/>
          <w:highlight w:val="none"/>
        </w:rPr>
      </w:pPr>
    </w:p>
    <w:p w14:paraId="3A37B249">
      <w:pPr>
        <w:spacing w:line="440" w:lineRule="exact"/>
        <w:rPr>
          <w:rFonts w:hint="eastAsia" w:ascii="宋体" w:hAnsi="宋体"/>
          <w:bCs/>
          <w:color w:val="auto"/>
          <w:sz w:val="32"/>
          <w:szCs w:val="32"/>
          <w:highlight w:val="none"/>
        </w:rPr>
      </w:pPr>
    </w:p>
    <w:p w14:paraId="0DE6B3F8">
      <w:pPr>
        <w:spacing w:line="440" w:lineRule="exact"/>
        <w:rPr>
          <w:rFonts w:hint="eastAsia" w:ascii="宋体" w:hAnsi="宋体"/>
          <w:bCs/>
          <w:color w:val="auto"/>
          <w:sz w:val="32"/>
          <w:szCs w:val="32"/>
          <w:highlight w:val="none"/>
        </w:rPr>
      </w:pPr>
    </w:p>
    <w:p w14:paraId="4499C6DA">
      <w:pPr>
        <w:spacing w:line="440" w:lineRule="exact"/>
        <w:rPr>
          <w:rFonts w:hint="eastAsia" w:ascii="宋体" w:hAnsi="宋体"/>
          <w:bCs/>
          <w:color w:val="auto"/>
          <w:sz w:val="32"/>
          <w:szCs w:val="32"/>
          <w:highlight w:val="none"/>
        </w:rPr>
      </w:pPr>
    </w:p>
    <w:p w14:paraId="3706DEBB">
      <w:pPr>
        <w:spacing w:line="440" w:lineRule="exact"/>
        <w:rPr>
          <w:rFonts w:hint="eastAsia" w:ascii="宋体" w:hAnsi="宋体"/>
          <w:bCs/>
          <w:color w:val="auto"/>
          <w:sz w:val="32"/>
          <w:szCs w:val="32"/>
          <w:highlight w:val="none"/>
        </w:rPr>
      </w:pPr>
    </w:p>
    <w:p w14:paraId="7ACEA6D6">
      <w:pPr>
        <w:spacing w:line="440" w:lineRule="exact"/>
        <w:rPr>
          <w:rFonts w:hint="eastAsia" w:ascii="宋体" w:hAnsi="宋体"/>
          <w:bCs/>
          <w:color w:val="auto"/>
          <w:sz w:val="32"/>
          <w:szCs w:val="32"/>
          <w:highlight w:val="none"/>
        </w:rPr>
      </w:pPr>
    </w:p>
    <w:p w14:paraId="747F0DD1">
      <w:pPr>
        <w:spacing w:line="440" w:lineRule="exact"/>
        <w:rPr>
          <w:rFonts w:hint="eastAsia" w:ascii="宋体" w:hAnsi="宋体"/>
          <w:bCs/>
          <w:color w:val="auto"/>
          <w:sz w:val="32"/>
          <w:szCs w:val="32"/>
          <w:highlight w:val="none"/>
        </w:rPr>
      </w:pPr>
    </w:p>
    <w:p w14:paraId="2EE37F4D">
      <w:pPr>
        <w:spacing w:line="440" w:lineRule="exact"/>
        <w:rPr>
          <w:rFonts w:hint="eastAsia" w:ascii="宋体" w:hAnsi="宋体"/>
          <w:bCs/>
          <w:color w:val="auto"/>
          <w:sz w:val="32"/>
          <w:szCs w:val="32"/>
          <w:highlight w:val="none"/>
        </w:rPr>
      </w:pPr>
    </w:p>
    <w:p w14:paraId="5E08D987">
      <w:pPr>
        <w:spacing w:line="440" w:lineRule="exact"/>
        <w:rPr>
          <w:rFonts w:hint="eastAsia" w:ascii="宋体" w:hAnsi="宋体"/>
          <w:bCs/>
          <w:color w:val="auto"/>
          <w:sz w:val="32"/>
          <w:szCs w:val="32"/>
          <w:highlight w:val="none"/>
        </w:rPr>
      </w:pPr>
    </w:p>
    <w:p w14:paraId="27C99BB3">
      <w:pPr>
        <w:spacing w:line="440" w:lineRule="exact"/>
        <w:rPr>
          <w:rFonts w:hint="eastAsia" w:ascii="宋体" w:hAnsi="宋体"/>
          <w:bCs/>
          <w:color w:val="auto"/>
          <w:sz w:val="32"/>
          <w:szCs w:val="32"/>
          <w:highlight w:val="none"/>
        </w:rPr>
      </w:pPr>
    </w:p>
    <w:p w14:paraId="765D3A42">
      <w:pPr>
        <w:spacing w:line="440" w:lineRule="exact"/>
        <w:rPr>
          <w:rFonts w:hint="eastAsia" w:ascii="宋体" w:hAnsi="宋体"/>
          <w:bCs/>
          <w:color w:val="auto"/>
          <w:sz w:val="32"/>
          <w:szCs w:val="32"/>
          <w:highlight w:val="none"/>
        </w:rPr>
      </w:pPr>
    </w:p>
    <w:p w14:paraId="0200EC8D">
      <w:pPr>
        <w:spacing w:line="440" w:lineRule="exact"/>
        <w:rPr>
          <w:rFonts w:hint="eastAsia" w:ascii="宋体" w:hAnsi="宋体"/>
          <w:bCs/>
          <w:color w:val="auto"/>
          <w:sz w:val="32"/>
          <w:szCs w:val="32"/>
          <w:highlight w:val="none"/>
        </w:rPr>
      </w:pPr>
    </w:p>
    <w:p w14:paraId="2572AEAA">
      <w:pPr>
        <w:spacing w:line="440" w:lineRule="exact"/>
        <w:rPr>
          <w:rFonts w:hint="eastAsia" w:ascii="宋体" w:hAnsi="宋体"/>
          <w:bCs/>
          <w:color w:val="auto"/>
          <w:sz w:val="32"/>
          <w:szCs w:val="32"/>
          <w:highlight w:val="none"/>
        </w:rPr>
      </w:pPr>
    </w:p>
    <w:p w14:paraId="50DDB0A7">
      <w:pPr>
        <w:spacing w:line="440" w:lineRule="exact"/>
        <w:rPr>
          <w:rFonts w:hint="eastAsia" w:ascii="宋体" w:hAnsi="宋体"/>
          <w:bCs/>
          <w:color w:val="auto"/>
          <w:sz w:val="32"/>
          <w:szCs w:val="32"/>
          <w:highlight w:val="none"/>
        </w:rPr>
      </w:pPr>
    </w:p>
    <w:p w14:paraId="01B9523D">
      <w:pPr>
        <w:spacing w:line="440" w:lineRule="exact"/>
        <w:rPr>
          <w:rFonts w:hint="eastAsia" w:ascii="宋体" w:hAnsi="宋体"/>
          <w:bCs/>
          <w:color w:val="auto"/>
          <w:sz w:val="32"/>
          <w:szCs w:val="32"/>
          <w:highlight w:val="none"/>
        </w:rPr>
      </w:pPr>
    </w:p>
    <w:p w14:paraId="191DE20B">
      <w:pPr>
        <w:spacing w:line="440" w:lineRule="exact"/>
        <w:rPr>
          <w:rFonts w:hint="eastAsia" w:ascii="宋体" w:hAnsi="宋体"/>
          <w:bCs/>
          <w:color w:val="auto"/>
          <w:sz w:val="32"/>
          <w:szCs w:val="32"/>
          <w:highlight w:val="none"/>
        </w:rPr>
      </w:pPr>
    </w:p>
    <w:p w14:paraId="5EADBF76">
      <w:pPr>
        <w:spacing w:line="440" w:lineRule="exact"/>
        <w:rPr>
          <w:rFonts w:hint="eastAsia" w:ascii="宋体" w:hAnsi="宋体"/>
          <w:bCs/>
          <w:color w:val="auto"/>
          <w:sz w:val="32"/>
          <w:szCs w:val="32"/>
          <w:highlight w:val="none"/>
        </w:rPr>
      </w:pPr>
    </w:p>
    <w:p w14:paraId="37D31388">
      <w:pPr>
        <w:spacing w:line="440" w:lineRule="exact"/>
        <w:rPr>
          <w:rFonts w:hint="eastAsia" w:ascii="宋体" w:hAnsi="宋体"/>
          <w:bCs/>
          <w:color w:val="auto"/>
          <w:sz w:val="32"/>
          <w:szCs w:val="32"/>
          <w:highlight w:val="none"/>
        </w:rPr>
      </w:pPr>
    </w:p>
    <w:p w14:paraId="4F524401">
      <w:pPr>
        <w:spacing w:line="440" w:lineRule="exact"/>
        <w:rPr>
          <w:rFonts w:hint="eastAsia" w:ascii="宋体" w:hAnsi="宋体"/>
          <w:bCs/>
          <w:color w:val="auto"/>
          <w:sz w:val="32"/>
          <w:szCs w:val="32"/>
          <w:highlight w:val="none"/>
        </w:rPr>
      </w:pPr>
    </w:p>
    <w:p w14:paraId="615BFCDA">
      <w:pPr>
        <w:spacing w:line="440" w:lineRule="exact"/>
        <w:rPr>
          <w:rFonts w:hint="eastAsia" w:ascii="宋体" w:hAnsi="宋体"/>
          <w:bCs/>
          <w:color w:val="auto"/>
          <w:sz w:val="32"/>
          <w:szCs w:val="32"/>
          <w:highlight w:val="none"/>
        </w:rPr>
      </w:pPr>
    </w:p>
    <w:p w14:paraId="3E4E5805">
      <w:pPr>
        <w:spacing w:line="520" w:lineRule="exact"/>
        <w:ind w:firstLine="2692"/>
        <w:rPr>
          <w:rFonts w:hint="eastAsia" w:ascii="仿宋" w:hAnsi="仿宋" w:eastAsia="仿宋"/>
          <w:b/>
          <w:bCs/>
          <w:color w:val="auto"/>
          <w:sz w:val="36"/>
          <w:szCs w:val="36"/>
          <w:highlight w:val="none"/>
        </w:rPr>
      </w:pPr>
      <w:r>
        <w:rPr>
          <w:rFonts w:hint="eastAsia" w:ascii="仿宋" w:hAnsi="仿宋" w:eastAsia="仿宋"/>
          <w:b/>
          <w:bCs/>
          <w:color w:val="auto"/>
          <w:sz w:val="36"/>
          <w:szCs w:val="36"/>
          <w:highlight w:val="none"/>
        </w:rPr>
        <w:t>第二章   供应商须知</w:t>
      </w:r>
    </w:p>
    <w:p w14:paraId="4B42A8A0">
      <w:pPr>
        <w:spacing w:line="520" w:lineRule="exact"/>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一、总则</w:t>
      </w:r>
    </w:p>
    <w:p w14:paraId="44BD6030">
      <w:pPr>
        <w:spacing w:line="52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1.适用范围</w:t>
      </w:r>
    </w:p>
    <w:p w14:paraId="0AFC8BA5">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本竞争性磋商文件仅适用于本次采购邀请中所述项目的采购。</w:t>
      </w:r>
    </w:p>
    <w:p w14:paraId="7F5CC0C4">
      <w:pPr>
        <w:spacing w:line="520" w:lineRule="exact"/>
        <w:rPr>
          <w:rFonts w:hint="eastAsia" w:ascii="仿宋" w:hAnsi="仿宋" w:eastAsia="仿宋"/>
          <w:bCs/>
          <w:color w:val="auto"/>
          <w:sz w:val="28"/>
          <w:highlight w:val="none"/>
        </w:rPr>
      </w:pPr>
      <w:r>
        <w:rPr>
          <w:rFonts w:hint="eastAsia" w:ascii="仿宋" w:hAnsi="仿宋" w:eastAsia="仿宋"/>
          <w:bCs/>
          <w:color w:val="auto"/>
          <w:sz w:val="28"/>
          <w:highlight w:val="none"/>
        </w:rPr>
        <w:t>2.合格的供应商</w:t>
      </w:r>
    </w:p>
    <w:p w14:paraId="447215BF">
      <w:pPr>
        <w:spacing w:line="520" w:lineRule="exact"/>
        <w:ind w:left="-359" w:firstLine="915"/>
        <w:rPr>
          <w:rFonts w:hint="eastAsia" w:ascii="仿宋" w:hAnsi="仿宋" w:eastAsia="仿宋"/>
          <w:color w:val="auto"/>
          <w:sz w:val="28"/>
          <w:szCs w:val="28"/>
          <w:highlight w:val="none"/>
        </w:rPr>
      </w:pPr>
      <w:r>
        <w:rPr>
          <w:rFonts w:hint="eastAsia" w:ascii="仿宋" w:hAnsi="仿宋" w:eastAsia="仿宋"/>
          <w:color w:val="auto"/>
          <w:sz w:val="28"/>
          <w:szCs w:val="21"/>
          <w:highlight w:val="none"/>
        </w:rPr>
        <w:t>2.1</w:t>
      </w:r>
      <w:r>
        <w:rPr>
          <w:rFonts w:hint="eastAsia" w:ascii="仿宋" w:hAnsi="仿宋" w:eastAsia="仿宋"/>
          <w:color w:val="auto"/>
          <w:sz w:val="28"/>
          <w:szCs w:val="28"/>
          <w:highlight w:val="none"/>
        </w:rPr>
        <w:t xml:space="preserve">满足第一章磋商邀请中供应商资格要求的规定。 </w:t>
      </w:r>
    </w:p>
    <w:p w14:paraId="5DD1A36B">
      <w:pPr>
        <w:spacing w:line="520" w:lineRule="exact"/>
        <w:ind w:firstLine="566"/>
        <w:rPr>
          <w:rFonts w:hint="eastAsia" w:ascii="仿宋" w:hAnsi="仿宋" w:eastAsia="仿宋"/>
          <w:color w:val="auto"/>
          <w:sz w:val="28"/>
          <w:szCs w:val="28"/>
          <w:highlight w:val="none"/>
        </w:rPr>
      </w:pPr>
      <w:r>
        <w:rPr>
          <w:rFonts w:hint="eastAsia" w:ascii="仿宋" w:hAnsi="仿宋" w:eastAsia="仿宋" w:cs="Arial"/>
          <w:color w:val="auto"/>
          <w:spacing w:val="6"/>
          <w:sz w:val="28"/>
          <w:szCs w:val="28"/>
          <w:highlight w:val="none"/>
        </w:rPr>
        <w:t>2.2</w:t>
      </w:r>
      <w:r>
        <w:rPr>
          <w:rFonts w:hint="eastAsia" w:ascii="仿宋" w:hAnsi="仿宋" w:eastAsia="仿宋"/>
          <w:color w:val="auto"/>
          <w:sz w:val="28"/>
          <w:szCs w:val="28"/>
          <w:highlight w:val="none"/>
        </w:rPr>
        <w:t>满足磋商文件中实质性条款的规定。</w:t>
      </w:r>
    </w:p>
    <w:p w14:paraId="0032088D">
      <w:pPr>
        <w:spacing w:line="52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3.适用法律</w:t>
      </w:r>
    </w:p>
    <w:p w14:paraId="54B08A16">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3.1 《中华人民共和国政府采购法》、《中华人民共和国政府采购法实施条例》、《政府采购竞争性磋商采购方式管理暂行办法》等有关法律、规章和规定等。</w:t>
      </w:r>
    </w:p>
    <w:p w14:paraId="6BAC1F7C">
      <w:pPr>
        <w:spacing w:line="52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4.磋商费用</w:t>
      </w:r>
    </w:p>
    <w:p w14:paraId="47A9CA17">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4.1供应商应自行承担所有与参加磋商有关的费用。不论磋商的结果如何，</w:t>
      </w:r>
      <w:r>
        <w:rPr>
          <w:rFonts w:hint="eastAsia" w:ascii="仿宋" w:hAnsi="仿宋" w:eastAsia="仿宋" w:cs="仿宋"/>
          <w:color w:val="auto"/>
          <w:sz w:val="28"/>
          <w:szCs w:val="28"/>
          <w:highlight w:val="none"/>
          <w:lang w:eastAsia="zh-CN"/>
        </w:rPr>
        <w:t>江苏建昊工程咨询有限公司</w:t>
      </w:r>
      <w:r>
        <w:rPr>
          <w:rFonts w:hint="eastAsia" w:ascii="仿宋" w:hAnsi="仿宋" w:eastAsia="仿宋" w:cs="仿宋"/>
          <w:color w:val="auto"/>
          <w:sz w:val="28"/>
          <w:szCs w:val="28"/>
          <w:highlight w:val="none"/>
        </w:rPr>
        <w:t>（以下简称采购代理机构）和</w:t>
      </w:r>
      <w:r>
        <w:rPr>
          <w:rFonts w:hint="eastAsia" w:ascii="仿宋" w:hAnsi="仿宋" w:eastAsia="仿宋" w:cs="仿宋"/>
          <w:color w:val="auto"/>
          <w:sz w:val="28"/>
          <w:szCs w:val="28"/>
          <w:highlight w:val="none"/>
          <w:lang w:eastAsia="zh-CN"/>
        </w:rPr>
        <w:t>淮安经济技术开发区人民法院</w:t>
      </w:r>
      <w:r>
        <w:rPr>
          <w:rFonts w:hint="eastAsia" w:ascii="仿宋" w:hAnsi="仿宋" w:eastAsia="仿宋" w:cs="仿宋"/>
          <w:color w:val="auto"/>
          <w:sz w:val="28"/>
          <w:szCs w:val="28"/>
          <w:highlight w:val="none"/>
        </w:rPr>
        <w:t>（以下简称采购人）</w:t>
      </w:r>
      <w:r>
        <w:rPr>
          <w:rFonts w:hint="eastAsia" w:ascii="仿宋" w:hAnsi="仿宋" w:eastAsia="仿宋"/>
          <w:color w:val="auto"/>
          <w:sz w:val="28"/>
          <w:szCs w:val="28"/>
          <w:highlight w:val="none"/>
        </w:rPr>
        <w:t>在任何情况下均无义务和责任承担这些费用。</w:t>
      </w:r>
    </w:p>
    <w:p w14:paraId="72B86367">
      <w:pPr>
        <w:spacing w:line="520" w:lineRule="exact"/>
        <w:ind w:firstLine="56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4.2</w:t>
      </w:r>
      <w:r>
        <w:rPr>
          <w:rFonts w:hint="eastAsia" w:ascii="仿宋" w:hAnsi="仿宋" w:eastAsia="仿宋"/>
          <w:color w:val="auto"/>
          <w:sz w:val="28"/>
          <w:szCs w:val="28"/>
          <w:highlight w:val="none"/>
          <w:lang w:val="en-US" w:eastAsia="zh-CN"/>
        </w:rPr>
        <w:t>本项目代理服务收费标准：</w:t>
      </w:r>
      <w:r>
        <w:rPr>
          <w:rFonts w:hint="eastAsia" w:ascii="仿宋" w:hAnsi="仿宋" w:eastAsia="仿宋" w:cs="仿宋"/>
          <w:color w:val="auto"/>
          <w:sz w:val="28"/>
          <w:szCs w:val="28"/>
          <w:highlight w:val="none"/>
        </w:rPr>
        <w:t>按照苏招协【2022】002号文收费标准的35%计取</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由</w:t>
      </w:r>
      <w:r>
        <w:rPr>
          <w:rFonts w:hint="eastAsia" w:ascii="仿宋" w:hAnsi="仿宋" w:eastAsia="仿宋" w:cs="仿宋"/>
          <w:color w:val="auto"/>
          <w:sz w:val="28"/>
          <w:szCs w:val="28"/>
          <w:highlight w:val="none"/>
          <w:lang w:val="en-US" w:eastAsia="zh-CN"/>
        </w:rPr>
        <w:t>成交供应商</w:t>
      </w:r>
      <w:r>
        <w:rPr>
          <w:rFonts w:hint="eastAsia" w:ascii="仿宋" w:hAnsi="仿宋" w:eastAsia="仿宋" w:cs="仿宋"/>
          <w:color w:val="auto"/>
          <w:sz w:val="28"/>
          <w:szCs w:val="28"/>
          <w:highlight w:val="none"/>
        </w:rPr>
        <w:t>领取</w:t>
      </w:r>
      <w:r>
        <w:rPr>
          <w:rFonts w:hint="eastAsia" w:ascii="仿宋" w:hAnsi="仿宋" w:eastAsia="仿宋" w:cs="仿宋"/>
          <w:color w:val="auto"/>
          <w:sz w:val="28"/>
          <w:szCs w:val="28"/>
          <w:highlight w:val="none"/>
          <w:lang w:val="en-US" w:eastAsia="zh-CN"/>
        </w:rPr>
        <w:t>成交</w:t>
      </w:r>
      <w:r>
        <w:rPr>
          <w:rFonts w:hint="eastAsia" w:ascii="仿宋" w:hAnsi="仿宋" w:eastAsia="仿宋" w:cs="仿宋"/>
          <w:color w:val="auto"/>
          <w:sz w:val="28"/>
          <w:szCs w:val="28"/>
          <w:highlight w:val="none"/>
        </w:rPr>
        <w:t>通知书时向</w:t>
      </w:r>
      <w:r>
        <w:rPr>
          <w:rFonts w:hint="eastAsia" w:ascii="仿宋" w:hAnsi="仿宋" w:eastAsia="仿宋" w:cs="仿宋"/>
          <w:color w:val="auto"/>
          <w:sz w:val="28"/>
          <w:szCs w:val="28"/>
          <w:highlight w:val="none"/>
          <w:lang w:eastAsia="zh-CN"/>
        </w:rPr>
        <w:t>江苏建昊工程咨询有限公司</w:t>
      </w:r>
      <w:r>
        <w:rPr>
          <w:rFonts w:hint="eastAsia" w:ascii="仿宋" w:hAnsi="仿宋" w:eastAsia="仿宋" w:cs="仿宋"/>
          <w:color w:val="auto"/>
          <w:sz w:val="28"/>
          <w:szCs w:val="28"/>
          <w:highlight w:val="none"/>
          <w:lang w:val="en-US" w:eastAsia="zh-CN"/>
        </w:rPr>
        <w:t>淮安分公司交纳</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代理服务费</w:t>
      </w:r>
      <w:r>
        <w:rPr>
          <w:rFonts w:hint="eastAsia" w:ascii="仿宋" w:hAnsi="仿宋" w:eastAsia="仿宋" w:cs="仿宋"/>
          <w:color w:val="auto"/>
          <w:sz w:val="28"/>
          <w:szCs w:val="28"/>
          <w:highlight w:val="none"/>
          <w:lang w:eastAsia="zh-CN"/>
        </w:rPr>
        <w:t>应当采用</w:t>
      </w:r>
      <w:r>
        <w:rPr>
          <w:rFonts w:hint="eastAsia" w:ascii="仿宋" w:hAnsi="仿宋" w:eastAsia="仿宋" w:cs="仿宋"/>
          <w:color w:val="auto"/>
          <w:sz w:val="28"/>
          <w:szCs w:val="28"/>
          <w:highlight w:val="none"/>
          <w:lang w:val="en-US" w:eastAsia="zh-CN"/>
        </w:rPr>
        <w:t>现金</w:t>
      </w:r>
      <w:r>
        <w:rPr>
          <w:rFonts w:hint="eastAsia" w:ascii="仿宋" w:hAnsi="仿宋" w:eastAsia="仿宋" w:cs="仿宋"/>
          <w:color w:val="auto"/>
          <w:sz w:val="28"/>
          <w:szCs w:val="28"/>
          <w:highlight w:val="none"/>
          <w:lang w:eastAsia="zh-CN"/>
        </w:rPr>
        <w:t>、网上银行支付、</w:t>
      </w:r>
      <w:r>
        <w:rPr>
          <w:rFonts w:hint="eastAsia" w:ascii="仿宋" w:hAnsi="仿宋" w:eastAsia="仿宋" w:cs="仿宋"/>
          <w:color w:val="auto"/>
          <w:sz w:val="28"/>
          <w:szCs w:val="28"/>
          <w:highlight w:val="none"/>
          <w:lang w:val="en-US" w:eastAsia="zh-CN"/>
        </w:rPr>
        <w:t>数字人民币</w:t>
      </w:r>
      <w:r>
        <w:rPr>
          <w:rFonts w:hint="eastAsia" w:ascii="仿宋" w:hAnsi="仿宋" w:eastAsia="仿宋" w:cs="仿宋"/>
          <w:color w:val="auto"/>
          <w:sz w:val="28"/>
          <w:szCs w:val="28"/>
          <w:highlight w:val="none"/>
          <w:lang w:eastAsia="zh-CN"/>
        </w:rPr>
        <w:t>等形式</w:t>
      </w:r>
      <w:r>
        <w:rPr>
          <w:rFonts w:hint="eastAsia" w:ascii="仿宋" w:hAnsi="仿宋" w:eastAsia="仿宋" w:cs="仿宋"/>
          <w:color w:val="auto"/>
          <w:sz w:val="28"/>
          <w:szCs w:val="28"/>
          <w:highlight w:val="none"/>
          <w:lang w:val="en-US" w:eastAsia="zh-CN"/>
        </w:rPr>
        <w:t>交纳</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。因此各</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在报价时必须将</w:t>
      </w:r>
      <w:r>
        <w:rPr>
          <w:rFonts w:hint="eastAsia" w:ascii="仿宋" w:hAnsi="仿宋" w:eastAsia="仿宋" w:cs="仿宋"/>
          <w:color w:val="auto"/>
          <w:sz w:val="28"/>
          <w:szCs w:val="28"/>
          <w:highlight w:val="none"/>
          <w:lang w:val="en-US" w:eastAsia="zh-CN"/>
        </w:rPr>
        <w:t>费用</w:t>
      </w:r>
      <w:r>
        <w:rPr>
          <w:rFonts w:hint="eastAsia" w:ascii="仿宋" w:hAnsi="仿宋" w:eastAsia="仿宋" w:cs="仿宋"/>
          <w:color w:val="auto"/>
          <w:sz w:val="28"/>
          <w:szCs w:val="28"/>
          <w:highlight w:val="none"/>
        </w:rPr>
        <w:t>包含在</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rPr>
        <w:t>报价中，无需单独列项计取。</w:t>
      </w:r>
    </w:p>
    <w:p w14:paraId="6E9C8916">
      <w:pPr>
        <w:spacing w:line="520" w:lineRule="exact"/>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二、磋商文件</w:t>
      </w:r>
    </w:p>
    <w:p w14:paraId="23FD7EDF">
      <w:pPr>
        <w:spacing w:line="520" w:lineRule="exact"/>
        <w:rPr>
          <w:rFonts w:hint="eastAsia" w:ascii="仿宋" w:hAnsi="仿宋" w:eastAsia="仿宋"/>
          <w:color w:val="auto"/>
          <w:sz w:val="28"/>
          <w:szCs w:val="28"/>
          <w:highlight w:val="none"/>
        </w:rPr>
      </w:pPr>
      <w:r>
        <w:rPr>
          <w:rFonts w:hint="eastAsia" w:ascii="仿宋" w:hAnsi="仿宋" w:eastAsia="仿宋"/>
          <w:bCs/>
          <w:color w:val="auto"/>
          <w:sz w:val="28"/>
          <w:highlight w:val="none"/>
        </w:rPr>
        <w:t>5.磋商文件</w:t>
      </w:r>
      <w:r>
        <w:rPr>
          <w:rFonts w:hint="eastAsia" w:ascii="仿宋" w:hAnsi="仿宋" w:eastAsia="仿宋"/>
          <w:color w:val="auto"/>
          <w:sz w:val="28"/>
          <w:szCs w:val="28"/>
          <w:highlight w:val="none"/>
        </w:rPr>
        <w:t>由以下部分组成:</w:t>
      </w:r>
    </w:p>
    <w:p w14:paraId="0EB36B0F">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5.1磋商邀请</w:t>
      </w:r>
    </w:p>
    <w:p w14:paraId="325E2AA2">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5.2供应商须知</w:t>
      </w:r>
    </w:p>
    <w:p w14:paraId="3B2FE4A9">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5.3评标标准</w:t>
      </w:r>
    </w:p>
    <w:p w14:paraId="19A1B8D4">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5.4合同格式及条款</w:t>
      </w:r>
    </w:p>
    <w:p w14:paraId="5AD9DB6D">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5.5项目采购需求</w:t>
      </w:r>
    </w:p>
    <w:p w14:paraId="1DE33132">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5.6响应文件</w:t>
      </w:r>
    </w:p>
    <w:p w14:paraId="4212377C">
      <w:pPr>
        <w:spacing w:line="520" w:lineRule="exact"/>
        <w:rPr>
          <w:rFonts w:hint="eastAsia" w:ascii="仿宋" w:hAnsi="仿宋" w:eastAsia="仿宋"/>
          <w:bCs/>
          <w:color w:val="auto"/>
          <w:sz w:val="28"/>
          <w:highlight w:val="none"/>
        </w:rPr>
      </w:pPr>
      <w:r>
        <w:rPr>
          <w:rFonts w:hint="eastAsia" w:ascii="仿宋" w:hAnsi="仿宋" w:eastAsia="仿宋"/>
          <w:bCs/>
          <w:color w:val="auto"/>
          <w:sz w:val="28"/>
          <w:highlight w:val="none"/>
        </w:rPr>
        <w:t>6.磋商文件的澄清</w:t>
      </w:r>
    </w:p>
    <w:p w14:paraId="5F0F0FA0">
      <w:pPr>
        <w:spacing w:line="520" w:lineRule="exact"/>
        <w:ind w:firstLine="560"/>
        <w:rPr>
          <w:rFonts w:hint="eastAsia" w:ascii="仿宋" w:hAnsi="仿宋" w:eastAsia="仿宋"/>
          <w:bCs/>
          <w:color w:val="auto"/>
          <w:sz w:val="28"/>
          <w:highlight w:val="none"/>
        </w:rPr>
      </w:pPr>
      <w:r>
        <w:rPr>
          <w:rFonts w:hint="eastAsia" w:ascii="仿宋" w:hAnsi="仿宋" w:eastAsia="仿宋"/>
          <w:color w:val="auto"/>
          <w:sz w:val="28"/>
          <w:highlight w:val="none"/>
        </w:rPr>
        <w:t>6.1</w:t>
      </w:r>
      <w:r>
        <w:rPr>
          <w:rFonts w:hint="eastAsia" w:ascii="仿宋" w:hAnsi="仿宋" w:eastAsia="仿宋"/>
          <w:color w:val="auto"/>
          <w:sz w:val="28"/>
          <w:szCs w:val="28"/>
          <w:highlight w:val="none"/>
        </w:rPr>
        <w:t>任何要求对磋商进行澄清的供应商，均应在磋商截止时间五日前通过以书面形式并加盖公章通知</w:t>
      </w:r>
      <w:r>
        <w:rPr>
          <w:rFonts w:hint="eastAsia" w:ascii="仿宋" w:hAnsi="仿宋" w:eastAsia="仿宋"/>
          <w:color w:val="auto"/>
          <w:sz w:val="28"/>
          <w:szCs w:val="28"/>
          <w:highlight w:val="none"/>
          <w:lang w:val="en-US" w:eastAsia="zh-CN"/>
        </w:rPr>
        <w:t>采购人及</w:t>
      </w:r>
      <w:r>
        <w:rPr>
          <w:rFonts w:hint="eastAsia" w:ascii="仿宋" w:hAnsi="仿宋" w:eastAsia="仿宋"/>
          <w:color w:val="auto"/>
          <w:sz w:val="28"/>
          <w:szCs w:val="28"/>
          <w:highlight w:val="none"/>
          <w:lang w:eastAsia="zh-CN"/>
        </w:rPr>
        <w:t>采购代理机构</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采购人及</w:t>
      </w:r>
      <w:r>
        <w:rPr>
          <w:rFonts w:hint="eastAsia" w:ascii="仿宋" w:hAnsi="仿宋" w:eastAsia="仿宋"/>
          <w:color w:val="auto"/>
          <w:sz w:val="28"/>
          <w:szCs w:val="28"/>
          <w:highlight w:val="none"/>
          <w:lang w:eastAsia="zh-CN"/>
        </w:rPr>
        <w:t>采购代理机构</w:t>
      </w:r>
      <w:r>
        <w:rPr>
          <w:rFonts w:hint="eastAsia" w:ascii="仿宋" w:hAnsi="仿宋" w:eastAsia="仿宋"/>
          <w:color w:val="auto"/>
          <w:sz w:val="28"/>
          <w:szCs w:val="28"/>
          <w:highlight w:val="none"/>
        </w:rPr>
        <w:t>对磋商截止时间前五日收到的任何澄清要求将以书面形式予以答复。</w:t>
      </w:r>
    </w:p>
    <w:p w14:paraId="7D5CCC4E">
      <w:pPr>
        <w:spacing w:line="520" w:lineRule="exact"/>
        <w:rPr>
          <w:rFonts w:hint="eastAsia" w:ascii="仿宋" w:hAnsi="仿宋" w:eastAsia="仿宋" w:cs="楷体_GB2312"/>
          <w:color w:val="auto"/>
          <w:sz w:val="28"/>
          <w:szCs w:val="28"/>
          <w:highlight w:val="none"/>
          <w:lang w:val="zh-CN"/>
        </w:rPr>
      </w:pPr>
      <w:r>
        <w:rPr>
          <w:rFonts w:hint="eastAsia" w:ascii="仿宋" w:hAnsi="仿宋" w:eastAsia="仿宋"/>
          <w:bCs/>
          <w:color w:val="auto"/>
          <w:sz w:val="28"/>
          <w:szCs w:val="28"/>
          <w:highlight w:val="none"/>
        </w:rPr>
        <w:t>7.磋商文件的更正或补充</w:t>
      </w:r>
    </w:p>
    <w:p w14:paraId="792B1861">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7.1在磋商时间前，</w:t>
      </w:r>
      <w:r>
        <w:rPr>
          <w:rFonts w:hint="eastAsia" w:ascii="仿宋" w:hAnsi="仿宋" w:eastAsia="仿宋"/>
          <w:color w:val="auto"/>
          <w:sz w:val="28"/>
          <w:szCs w:val="28"/>
          <w:highlight w:val="none"/>
          <w:lang w:val="en-US" w:eastAsia="zh-CN"/>
        </w:rPr>
        <w:t>采购人及</w:t>
      </w:r>
      <w:r>
        <w:rPr>
          <w:rFonts w:hint="eastAsia" w:ascii="仿宋" w:hAnsi="仿宋" w:eastAsia="仿宋"/>
          <w:color w:val="auto"/>
          <w:sz w:val="28"/>
          <w:szCs w:val="28"/>
          <w:highlight w:val="none"/>
          <w:lang w:eastAsia="zh-CN"/>
        </w:rPr>
        <w:t>采购代理机构</w:t>
      </w:r>
      <w:r>
        <w:rPr>
          <w:rFonts w:hint="eastAsia" w:ascii="仿宋" w:hAnsi="仿宋" w:eastAsia="仿宋"/>
          <w:color w:val="auto"/>
          <w:sz w:val="28"/>
          <w:szCs w:val="28"/>
          <w:highlight w:val="none"/>
        </w:rPr>
        <w:t>可主动或在解答供应商提出的澄清问题时对磋商文件用更正公告的方式进行修正。</w:t>
      </w:r>
    </w:p>
    <w:p w14:paraId="36651215">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7.2 对</w:t>
      </w:r>
      <w:r>
        <w:rPr>
          <w:rFonts w:hint="eastAsia" w:ascii="仿宋" w:hAnsi="仿宋" w:eastAsia="仿宋" w:cs="楷体_GB2312"/>
          <w:color w:val="auto"/>
          <w:sz w:val="28"/>
          <w:szCs w:val="28"/>
          <w:highlight w:val="none"/>
          <w:lang w:val="zh-CN"/>
        </w:rPr>
        <w:t>磋商文件的修改将</w:t>
      </w:r>
      <w:r>
        <w:rPr>
          <w:rFonts w:hint="eastAsia" w:ascii="仿宋" w:hAnsi="仿宋" w:eastAsia="仿宋"/>
          <w:color w:val="auto"/>
          <w:sz w:val="28"/>
          <w:szCs w:val="28"/>
          <w:highlight w:val="none"/>
        </w:rPr>
        <w:t>在淮安市政府采购网进行公告，更正公告将作为磋商文件的组成部分，对所有参加本次磋商的供应商都具有约束力。</w:t>
      </w:r>
    </w:p>
    <w:p w14:paraId="571A37C2">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7.3为使供应商有足够的时间按磋商文件的更正要求修正响应文件，</w:t>
      </w:r>
      <w:r>
        <w:rPr>
          <w:rFonts w:hint="eastAsia" w:ascii="仿宋" w:hAnsi="仿宋" w:eastAsia="仿宋"/>
          <w:color w:val="auto"/>
          <w:sz w:val="28"/>
          <w:szCs w:val="28"/>
          <w:highlight w:val="none"/>
          <w:lang w:val="en-US" w:eastAsia="zh-CN"/>
        </w:rPr>
        <w:t>采购人</w:t>
      </w:r>
      <w:r>
        <w:rPr>
          <w:rFonts w:hint="eastAsia" w:ascii="仿宋" w:hAnsi="仿宋" w:eastAsia="仿宋"/>
          <w:color w:val="auto"/>
          <w:sz w:val="28"/>
          <w:szCs w:val="28"/>
          <w:highlight w:val="none"/>
        </w:rPr>
        <w:t>有权按照相关法定的要求推迟响应文件接收截止时间和磋商时间。</w:t>
      </w:r>
    </w:p>
    <w:p w14:paraId="57CEBF61">
      <w:pPr>
        <w:spacing w:line="520" w:lineRule="exact"/>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三、响应文件的编制</w:t>
      </w:r>
    </w:p>
    <w:p w14:paraId="3DDB48A7">
      <w:pPr>
        <w:spacing w:line="520" w:lineRule="exact"/>
        <w:rPr>
          <w:rFonts w:hint="eastAsia" w:ascii="仿宋" w:hAnsi="仿宋" w:eastAsia="仿宋"/>
          <w:color w:val="auto"/>
          <w:sz w:val="28"/>
          <w:szCs w:val="28"/>
          <w:highlight w:val="none"/>
        </w:rPr>
      </w:pPr>
      <w:bookmarkStart w:id="0" w:name="_Toc513029214"/>
      <w:bookmarkStart w:id="1" w:name="_Toc20823286"/>
      <w:bookmarkStart w:id="2" w:name="_Toc462564073"/>
      <w:bookmarkStart w:id="3" w:name="_Toc16938530"/>
      <w:r>
        <w:rPr>
          <w:rFonts w:hint="eastAsia" w:ascii="仿宋" w:hAnsi="仿宋" w:eastAsia="仿宋"/>
          <w:color w:val="auto"/>
          <w:sz w:val="28"/>
          <w:szCs w:val="28"/>
          <w:highlight w:val="none"/>
        </w:rPr>
        <w:t>8．响应文件的语言及度量衡单位</w:t>
      </w:r>
      <w:bookmarkEnd w:id="0"/>
      <w:bookmarkEnd w:id="1"/>
      <w:bookmarkEnd w:id="2"/>
      <w:bookmarkEnd w:id="3"/>
    </w:p>
    <w:p w14:paraId="712E6576">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8.1供应商提交的响应文件以及供应商与</w:t>
      </w:r>
      <w:r>
        <w:rPr>
          <w:rFonts w:hint="eastAsia" w:ascii="仿宋" w:hAnsi="仿宋" w:eastAsia="仿宋"/>
          <w:color w:val="auto"/>
          <w:sz w:val="28"/>
          <w:szCs w:val="28"/>
          <w:highlight w:val="none"/>
          <w:lang w:val="en-US" w:eastAsia="zh-CN"/>
        </w:rPr>
        <w:t>采购人及</w:t>
      </w:r>
      <w:r>
        <w:rPr>
          <w:rFonts w:hint="eastAsia" w:ascii="仿宋" w:hAnsi="仿宋" w:eastAsia="仿宋"/>
          <w:color w:val="auto"/>
          <w:sz w:val="28"/>
          <w:szCs w:val="28"/>
          <w:highlight w:val="none"/>
          <w:lang w:eastAsia="zh-CN"/>
        </w:rPr>
        <w:t>采购代理机构</w:t>
      </w:r>
      <w:r>
        <w:rPr>
          <w:rFonts w:hint="eastAsia" w:ascii="仿宋" w:hAnsi="仿宋" w:eastAsia="仿宋"/>
          <w:color w:val="auto"/>
          <w:sz w:val="28"/>
          <w:szCs w:val="28"/>
          <w:highlight w:val="none"/>
        </w:rPr>
        <w:t>就有关磋商的所有来往通知、函件和文件均应使用简体中文。</w:t>
      </w:r>
    </w:p>
    <w:p w14:paraId="48F70B03">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8.2 除技术性能另有规定外，响应文件所使用的度量衡单位，均须采用国家法定计量单位。</w:t>
      </w:r>
    </w:p>
    <w:p w14:paraId="2F9A1651">
      <w:pPr>
        <w:spacing w:line="520" w:lineRule="exact"/>
        <w:rPr>
          <w:rFonts w:hint="eastAsia" w:ascii="仿宋" w:hAnsi="仿宋" w:eastAsia="仿宋"/>
          <w:color w:val="auto"/>
          <w:sz w:val="28"/>
          <w:szCs w:val="28"/>
          <w:highlight w:val="none"/>
        </w:rPr>
      </w:pPr>
      <w:bookmarkStart w:id="4" w:name="_Toc16938531"/>
      <w:bookmarkStart w:id="5" w:name="_Toc513029215"/>
      <w:bookmarkStart w:id="6" w:name="_Toc20823287"/>
      <w:bookmarkStart w:id="7" w:name="_Toc462564074"/>
      <w:r>
        <w:rPr>
          <w:rFonts w:hint="eastAsia" w:ascii="仿宋" w:hAnsi="仿宋" w:eastAsia="仿宋"/>
          <w:color w:val="auto"/>
          <w:sz w:val="28"/>
          <w:szCs w:val="28"/>
          <w:highlight w:val="none"/>
        </w:rPr>
        <w:t>9．响应文件构成</w:t>
      </w:r>
      <w:bookmarkEnd w:id="4"/>
      <w:bookmarkEnd w:id="5"/>
      <w:bookmarkEnd w:id="6"/>
      <w:bookmarkEnd w:id="7"/>
    </w:p>
    <w:p w14:paraId="53BD75C4">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9.1供应商编写的响应文件应包括资格证明文件、符合性证明文件、分项报价表、技术要求响应及偏离表、商务要求响应及偏离表、其他证明文件、磋商响应函等部分。</w:t>
      </w:r>
    </w:p>
    <w:p w14:paraId="17EA5997">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9.2 如标书制作工具中格式和内容与“淮安市政府采购网”发布的磋商文件不一致，请以“淮安市政府采购网”发布的磋商文件为准。</w:t>
      </w:r>
    </w:p>
    <w:p w14:paraId="0CBAE8CD">
      <w:pPr>
        <w:spacing w:line="520" w:lineRule="exact"/>
        <w:rPr>
          <w:rFonts w:hint="eastAsia" w:ascii="仿宋" w:hAnsi="仿宋" w:eastAsia="仿宋"/>
          <w:color w:val="auto"/>
          <w:sz w:val="28"/>
          <w:szCs w:val="28"/>
          <w:highlight w:val="none"/>
        </w:rPr>
      </w:pPr>
      <w:bookmarkStart w:id="8" w:name="_Toc513029219"/>
      <w:bookmarkStart w:id="9" w:name="_Toc14577357"/>
      <w:bookmarkStart w:id="10" w:name="_Toc49090509"/>
      <w:bookmarkStart w:id="11" w:name="_Toc49090507"/>
      <w:bookmarkStart w:id="12" w:name="_Toc513029216"/>
      <w:bookmarkStart w:id="13" w:name="_Toc14577354"/>
      <w:bookmarkStart w:id="14" w:name="_Toc14577355"/>
      <w:bookmarkStart w:id="15" w:name="_Toc49090508"/>
      <w:r>
        <w:rPr>
          <w:rFonts w:hint="eastAsia" w:ascii="仿宋" w:hAnsi="仿宋" w:eastAsia="仿宋"/>
          <w:color w:val="auto"/>
          <w:sz w:val="28"/>
          <w:szCs w:val="28"/>
          <w:highlight w:val="none"/>
        </w:rPr>
        <w:t>10．证明磋商响应标的符合磋商文件规定的文件</w:t>
      </w:r>
      <w:bookmarkEnd w:id="8"/>
      <w:bookmarkEnd w:id="9"/>
      <w:bookmarkEnd w:id="10"/>
    </w:p>
    <w:bookmarkEnd w:id="11"/>
    <w:bookmarkEnd w:id="12"/>
    <w:bookmarkEnd w:id="13"/>
    <w:p w14:paraId="0CD8FF5D">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10.1供应商应按照磋商文件要求提交证明文件，证明其及磋商响应标的符合磋商文件规定。</w:t>
      </w:r>
    </w:p>
    <w:p w14:paraId="2A8F9A40">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10.2磋商文件对证明文件无明确形式要求的，证明文件可以以文字资料、图纸和数据等形式提交。</w:t>
      </w:r>
    </w:p>
    <w:bookmarkEnd w:id="14"/>
    <w:bookmarkEnd w:id="15"/>
    <w:p w14:paraId="65DF35A0">
      <w:pPr>
        <w:spacing w:line="52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11．分项报价表</w:t>
      </w:r>
    </w:p>
    <w:p w14:paraId="77926AF3">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11.1供应商应按照磋商文件规定格式填报分项报价表。</w:t>
      </w:r>
    </w:p>
    <w:p w14:paraId="1EFAFCDA">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11.2磋商货币。响应文件中的单价和总价无特殊规定的采用人民币报价，以元为单位标注。磋商文件中另有规定的按规定执行。</w:t>
      </w:r>
    </w:p>
    <w:p w14:paraId="1C2A0A72">
      <w:pPr>
        <w:spacing w:line="520" w:lineRule="exact"/>
        <w:rPr>
          <w:rFonts w:hint="eastAsia" w:ascii="仿宋" w:hAnsi="仿宋" w:eastAsia="仿宋"/>
          <w:color w:val="auto"/>
          <w:sz w:val="28"/>
          <w:szCs w:val="28"/>
          <w:highlight w:val="none"/>
        </w:rPr>
      </w:pPr>
      <w:bookmarkStart w:id="16" w:name="_Hlt26954846"/>
      <w:bookmarkEnd w:id="16"/>
      <w:bookmarkStart w:id="17" w:name="_Hlt26670482"/>
      <w:bookmarkEnd w:id="17"/>
      <w:bookmarkStart w:id="18" w:name="_Hlt26954848"/>
      <w:bookmarkEnd w:id="18"/>
      <w:bookmarkStart w:id="19" w:name="_Hlt26954731"/>
      <w:bookmarkEnd w:id="19"/>
      <w:bookmarkStart w:id="20" w:name="_Hlt26670486"/>
      <w:bookmarkEnd w:id="20"/>
      <w:r>
        <w:rPr>
          <w:rFonts w:hint="eastAsia" w:ascii="仿宋" w:hAnsi="仿宋" w:eastAsia="仿宋"/>
          <w:color w:val="auto"/>
          <w:sz w:val="28"/>
          <w:szCs w:val="28"/>
          <w:highlight w:val="none"/>
        </w:rPr>
        <w:t>12.技术要求响应及偏离表、商务要求响应及偏离表（如有）</w:t>
      </w:r>
    </w:p>
    <w:p w14:paraId="4199213B">
      <w:pPr>
        <w:spacing w:line="52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2</w:t>
      </w:r>
      <w:r>
        <w:rPr>
          <w:rFonts w:ascii="仿宋" w:hAnsi="仿宋" w:eastAsia="仿宋"/>
          <w:color w:val="auto"/>
          <w:sz w:val="28"/>
          <w:szCs w:val="28"/>
          <w:highlight w:val="none"/>
        </w:rPr>
        <w:t>.1</w:t>
      </w:r>
      <w:r>
        <w:rPr>
          <w:rFonts w:hint="eastAsia" w:ascii="仿宋" w:hAnsi="仿宋" w:eastAsia="仿宋"/>
          <w:color w:val="auto"/>
          <w:sz w:val="28"/>
          <w:szCs w:val="28"/>
          <w:highlight w:val="none"/>
        </w:rPr>
        <w:t>供应商需对磋商文件中的技术要求与商务要求逐项作出响应或偏离，并说明原因。</w:t>
      </w:r>
    </w:p>
    <w:p w14:paraId="799FC375">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12.2供应商可在响应文件中提供认为需要的其他技术文件或说明。</w:t>
      </w:r>
    </w:p>
    <w:p w14:paraId="4FD83E7E">
      <w:pPr>
        <w:spacing w:line="52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13.服务承诺、培训计划、人员安排及其他（如有）</w:t>
      </w:r>
    </w:p>
    <w:p w14:paraId="223CF955">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13.1供应商需根据磋商文件要求提供有关售后服务的管理制度，售后服务机构的分布情况，售后服务人员的数量、素质、技术水平及售后服务的反应能力等。</w:t>
      </w:r>
    </w:p>
    <w:p w14:paraId="511D3CC2">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13.2供应商需根据磋商文件要求提供培训计划。</w:t>
      </w:r>
    </w:p>
    <w:p w14:paraId="34E2178E">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13.3供应商需根据磋商文件要求提供磋商响应标的的主要组成部分、功能设计、实现思路及关键技术等。</w:t>
      </w:r>
    </w:p>
    <w:p w14:paraId="2DE4F7DA">
      <w:pPr>
        <w:spacing w:line="520" w:lineRule="exact"/>
        <w:rPr>
          <w:rFonts w:hint="eastAsia" w:ascii="仿宋" w:hAnsi="仿宋" w:eastAsia="仿宋"/>
          <w:color w:val="auto"/>
          <w:sz w:val="28"/>
          <w:szCs w:val="28"/>
          <w:highlight w:val="none"/>
        </w:rPr>
      </w:pPr>
      <w:bookmarkStart w:id="21" w:name="_Toc49090510"/>
      <w:bookmarkStart w:id="22" w:name="_Toc14577359"/>
      <w:r>
        <w:rPr>
          <w:rFonts w:hint="eastAsia" w:ascii="仿宋" w:hAnsi="仿宋" w:eastAsia="仿宋"/>
          <w:color w:val="auto"/>
          <w:sz w:val="28"/>
          <w:szCs w:val="28"/>
          <w:highlight w:val="none"/>
        </w:rPr>
        <w:t>14.磋商响应函</w:t>
      </w:r>
    </w:p>
    <w:p w14:paraId="6516FF4B">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14.1供应商应按照磋商文件中提供的格式完整、正确填写磋商响应函。</w:t>
      </w:r>
    </w:p>
    <w:bookmarkEnd w:id="21"/>
    <w:bookmarkEnd w:id="22"/>
    <w:p w14:paraId="7E4A5A45">
      <w:pPr>
        <w:spacing w:line="52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15.磋商有效期的延长</w:t>
      </w:r>
    </w:p>
    <w:p w14:paraId="06E47775">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15.1在特殊情况下，</w:t>
      </w:r>
      <w:r>
        <w:rPr>
          <w:rFonts w:hint="eastAsia" w:ascii="仿宋" w:hAnsi="仿宋" w:eastAsia="仿宋"/>
          <w:color w:val="auto"/>
          <w:sz w:val="28"/>
          <w:szCs w:val="28"/>
          <w:highlight w:val="none"/>
          <w:lang w:eastAsia="zh-CN"/>
        </w:rPr>
        <w:t>采购人</w:t>
      </w:r>
      <w:r>
        <w:rPr>
          <w:rFonts w:hint="eastAsia" w:ascii="仿宋" w:hAnsi="仿宋" w:eastAsia="仿宋"/>
          <w:color w:val="auto"/>
          <w:sz w:val="28"/>
          <w:szCs w:val="28"/>
          <w:highlight w:val="none"/>
        </w:rPr>
        <w:t>于原磋商有效期满之前，可向供应商提出延长磋商有效期的要求。这种要求与答复均应采用书面形式。供应商可以拒绝</w:t>
      </w:r>
      <w:r>
        <w:rPr>
          <w:rFonts w:hint="eastAsia" w:ascii="仿宋" w:hAnsi="仿宋" w:eastAsia="仿宋"/>
          <w:color w:val="auto"/>
          <w:sz w:val="28"/>
          <w:szCs w:val="28"/>
          <w:highlight w:val="none"/>
          <w:lang w:eastAsia="zh-CN"/>
        </w:rPr>
        <w:t>采购人</w:t>
      </w:r>
      <w:r>
        <w:rPr>
          <w:rFonts w:hint="eastAsia" w:ascii="仿宋" w:hAnsi="仿宋" w:eastAsia="仿宋"/>
          <w:color w:val="auto"/>
          <w:sz w:val="28"/>
          <w:szCs w:val="28"/>
          <w:highlight w:val="none"/>
        </w:rPr>
        <w:t>的这一要求而放弃磋商，同意延长磋商有效期的供应商既不能要求也不允许修改其响应文件。受磋商有效期约束的所有权利与义务均延长至新的有效期。</w:t>
      </w:r>
    </w:p>
    <w:p w14:paraId="71C57C63">
      <w:pPr>
        <w:spacing w:line="52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16.方案部分（如果本项目涉及的话）</w:t>
      </w:r>
    </w:p>
    <w:p w14:paraId="754039E6">
      <w:pPr>
        <w:spacing w:line="520" w:lineRule="exact"/>
        <w:ind w:firstLine="560"/>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16.1本项目评标标准中的方案部分</w:t>
      </w:r>
      <w:r>
        <w:rPr>
          <w:rFonts w:hint="eastAsia" w:ascii="仿宋" w:hAnsi="仿宋" w:eastAsia="仿宋"/>
          <w:bCs/>
          <w:color w:val="auto"/>
          <w:sz w:val="28"/>
          <w:szCs w:val="28"/>
          <w:highlight w:val="none"/>
          <w:u w:val="single"/>
          <w:lang w:val="en-US" w:eastAsia="zh-CN"/>
        </w:rPr>
        <w:t xml:space="preserve"> 不 </w:t>
      </w:r>
      <w:r>
        <w:rPr>
          <w:rFonts w:hint="eastAsia" w:ascii="仿宋" w:hAnsi="仿宋" w:eastAsia="仿宋"/>
          <w:bCs/>
          <w:color w:val="auto"/>
          <w:sz w:val="28"/>
          <w:szCs w:val="28"/>
          <w:highlight w:val="none"/>
        </w:rPr>
        <w:t>采用暗标方式进行评审。</w:t>
      </w:r>
    </w:p>
    <w:p w14:paraId="24848795">
      <w:pPr>
        <w:spacing w:line="520" w:lineRule="exact"/>
        <w:ind w:firstLine="560" w:firstLineChars="200"/>
        <w:rPr>
          <w:rFonts w:hint="eastAsia" w:ascii="仿宋" w:hAnsi="仿宋" w:eastAsia="仿宋"/>
          <w:color w:val="auto"/>
          <w:sz w:val="28"/>
          <w:szCs w:val="28"/>
          <w:highlight w:val="none"/>
          <w14:ligatures w14:val="none"/>
        </w:rPr>
      </w:pPr>
      <w:r>
        <w:rPr>
          <w:rFonts w:hint="eastAsia" w:ascii="仿宋" w:hAnsi="仿宋" w:eastAsia="仿宋"/>
          <w:color w:val="auto"/>
          <w:sz w:val="28"/>
          <w:szCs w:val="28"/>
          <w:highlight w:val="none"/>
        </w:rPr>
        <w:t>16.2编制要求：</w:t>
      </w:r>
    </w:p>
    <w:p w14:paraId="01963069">
      <w:pPr>
        <w:pBdr>
          <w:top w:val="none" w:color="000000" w:sz="0" w:space="0"/>
          <w:left w:val="none" w:color="000000" w:sz="0" w:space="0"/>
          <w:bottom w:val="none" w:color="000000" w:sz="0" w:space="0"/>
          <w:right w:val="none" w:color="000000" w:sz="0" w:space="0"/>
        </w:pBdr>
        <w:spacing w:line="520" w:lineRule="exact"/>
        <w:ind w:firstLine="560"/>
        <w:rPr>
          <w:rFonts w:hint="eastAsia" w:ascii="仿宋" w:hAnsi="仿宋" w:eastAsia="仿宋"/>
          <w:color w:val="auto"/>
          <w:sz w:val="28"/>
          <w:szCs w:val="28"/>
          <w:highlight w:val="none"/>
          <w14:ligatures w14:val="none"/>
        </w:rPr>
      </w:pPr>
      <w:r>
        <w:rPr>
          <w:rFonts w:hint="eastAsia" w:ascii="仿宋" w:hAnsi="仿宋" w:eastAsia="仿宋"/>
          <w:color w:val="auto"/>
          <w:sz w:val="28"/>
          <w:szCs w:val="28"/>
          <w:highlight w:val="none"/>
        </w:rPr>
        <w:t>方案内容、文字均不得出现供应商名称、相关人员姓名和其他可识别供应商身份的字符、徽标、人员名称等内容，不得出现以前所承担过的项目名称，不得作任何标识或暗示该供应商单位名称或人员姓名的标记。方案部分上传地址在“苏采云”系统响应文件制作工具（政府采购客户端）的带有“暗”标志的评分项节点。本项目在评审过程中，只要有任一家供应商方案部分能够正常显示的，即视为“苏采云”系统方案部分暗标功能运行无故障。</w:t>
      </w:r>
    </w:p>
    <w:p w14:paraId="2A10B474">
      <w:pPr>
        <w:pBdr>
          <w:top w:val="none" w:color="000000" w:sz="0" w:space="0"/>
          <w:left w:val="none" w:color="000000" w:sz="0" w:space="0"/>
          <w:bottom w:val="none" w:color="000000" w:sz="0" w:space="0"/>
          <w:right w:val="none" w:color="000000" w:sz="0" w:space="0"/>
        </w:pBdr>
        <w:spacing w:line="520" w:lineRule="exact"/>
        <w:ind w:firstLine="560"/>
        <w:rPr>
          <w:rFonts w:hint="eastAsia" w:ascii="仿宋" w:hAnsi="仿宋" w:eastAsia="仿宋"/>
          <w:color w:val="auto"/>
          <w:sz w:val="28"/>
          <w:szCs w:val="28"/>
          <w:highlight w:val="none"/>
          <w14:ligatures w14:val="none"/>
        </w:rPr>
      </w:pPr>
      <w:r>
        <w:rPr>
          <w:rFonts w:hint="eastAsia" w:ascii="仿宋" w:hAnsi="仿宋" w:eastAsia="仿宋"/>
          <w:color w:val="auto"/>
          <w:sz w:val="28"/>
          <w:szCs w:val="28"/>
          <w:highlight w:val="none"/>
        </w:rPr>
        <w:t>16.3供应商需按16.2的要求编制方案，否则按未提供方案处理。</w:t>
      </w:r>
    </w:p>
    <w:p w14:paraId="7433154C">
      <w:pPr>
        <w:spacing w:line="520" w:lineRule="exact"/>
        <w:ind w:firstLine="560"/>
        <w:rPr>
          <w:rFonts w:hint="eastAsia" w:ascii="仿宋" w:hAnsi="仿宋" w:eastAsia="仿宋"/>
          <w:color w:val="auto"/>
          <w:sz w:val="28"/>
          <w:szCs w:val="28"/>
          <w:highlight w:val="none"/>
          <w14:ligatures w14:val="none"/>
        </w:rPr>
      </w:pPr>
      <w:r>
        <w:rPr>
          <w:rFonts w:hint="eastAsia" w:ascii="仿宋" w:hAnsi="仿宋" w:eastAsia="仿宋"/>
          <w:color w:val="auto"/>
          <w:sz w:val="28"/>
          <w:szCs w:val="28"/>
          <w:highlight w:val="none"/>
        </w:rPr>
        <w:t>17.磋商有效期</w:t>
      </w:r>
    </w:p>
    <w:p w14:paraId="1FBD4B59">
      <w:pPr>
        <w:spacing w:line="520" w:lineRule="exact"/>
        <w:ind w:firstLine="560"/>
        <w:rPr>
          <w:rFonts w:hint="eastAsia" w:ascii="仿宋" w:hAnsi="仿宋" w:eastAsia="仿宋"/>
          <w:color w:val="auto"/>
          <w:sz w:val="28"/>
          <w:szCs w:val="28"/>
          <w:highlight w:val="none"/>
          <w14:ligatures w14:val="none"/>
        </w:rPr>
      </w:pPr>
      <w:r>
        <w:rPr>
          <w:rFonts w:hint="eastAsia" w:ascii="仿宋" w:hAnsi="仿宋" w:eastAsia="仿宋"/>
          <w:color w:val="auto"/>
          <w:sz w:val="28"/>
          <w:szCs w:val="28"/>
          <w:highlight w:val="none"/>
        </w:rPr>
        <w:t>17.1磋商有效期为从磋商之日起计算的</w:t>
      </w:r>
      <w:r>
        <w:rPr>
          <w:rFonts w:hint="eastAsia" w:ascii="仿宋" w:hAnsi="仿宋" w:eastAsia="仿宋"/>
          <w:color w:val="auto"/>
          <w:sz w:val="28"/>
          <w:szCs w:val="28"/>
          <w:highlight w:val="none"/>
          <w:lang w:eastAsia="zh-CN"/>
        </w:rPr>
        <w:t>九</w:t>
      </w:r>
      <w:r>
        <w:rPr>
          <w:rFonts w:hint="eastAsia" w:ascii="仿宋" w:hAnsi="仿宋" w:eastAsia="仿宋"/>
          <w:color w:val="auto"/>
          <w:sz w:val="28"/>
          <w:szCs w:val="28"/>
          <w:highlight w:val="none"/>
        </w:rPr>
        <w:t>十天。磋商有效期比规定短的将被视为</w:t>
      </w:r>
      <w:r>
        <w:rPr>
          <w:rFonts w:hint="eastAsia" w:ascii="仿宋" w:hAnsi="仿宋" w:eastAsia="仿宋"/>
          <w:color w:val="auto"/>
          <w:sz w:val="28"/>
          <w:szCs w:val="28"/>
          <w:highlight w:val="none"/>
          <w:lang w:val="zh-CN"/>
        </w:rPr>
        <w:t>非响应磋商而予以拒绝。</w:t>
      </w:r>
    </w:p>
    <w:p w14:paraId="4EA21AA2">
      <w:pPr>
        <w:spacing w:line="520" w:lineRule="exact"/>
        <w:ind w:firstLine="540"/>
        <w:rPr>
          <w:rFonts w:hint="eastAsia" w:ascii="仿宋" w:hAnsi="仿宋" w:eastAsia="仿宋"/>
          <w:color w:val="auto"/>
          <w:sz w:val="28"/>
          <w:highlight w:val="none"/>
        </w:rPr>
      </w:pPr>
      <w:r>
        <w:rPr>
          <w:rFonts w:hint="eastAsia" w:ascii="仿宋" w:hAnsi="仿宋" w:eastAsia="仿宋"/>
          <w:bCs/>
          <w:color w:val="auto"/>
          <w:sz w:val="28"/>
          <w:highlight w:val="none"/>
        </w:rPr>
        <w:t>17.2</w:t>
      </w:r>
      <w:r>
        <w:rPr>
          <w:rFonts w:hint="eastAsia" w:ascii="仿宋" w:hAnsi="仿宋" w:eastAsia="仿宋"/>
          <w:color w:val="auto"/>
          <w:sz w:val="28"/>
          <w:highlight w:val="none"/>
        </w:rPr>
        <w:t>在特殊情况下，</w:t>
      </w:r>
      <w:r>
        <w:rPr>
          <w:rFonts w:hint="eastAsia" w:ascii="仿宋" w:hAnsi="仿宋" w:eastAsia="仿宋"/>
          <w:color w:val="auto"/>
          <w:sz w:val="28"/>
          <w:highlight w:val="none"/>
          <w:lang w:eastAsia="zh-CN"/>
        </w:rPr>
        <w:t>采购人</w:t>
      </w:r>
      <w:r>
        <w:rPr>
          <w:rFonts w:hint="eastAsia" w:ascii="仿宋" w:hAnsi="仿宋" w:eastAsia="仿宋"/>
          <w:color w:val="auto"/>
          <w:sz w:val="28"/>
          <w:highlight w:val="none"/>
        </w:rPr>
        <w:t>于原磋商有效期满之前，可向供应商提出延长磋商有效期的要求，这种要求与答复均应采用书面形式。供应商可以拒绝这一要求而放弃磋商。同意延长的供应商既不能要求也不允许修改其响应文件，受磋商有效期约束的所有权利与义务均延长至新的有效期。</w:t>
      </w:r>
    </w:p>
    <w:p w14:paraId="3881F91B">
      <w:pPr>
        <w:spacing w:line="52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18.响应文件的签署</w:t>
      </w:r>
    </w:p>
    <w:p w14:paraId="24A11D47">
      <w:pPr>
        <w:spacing w:line="520" w:lineRule="exact"/>
        <w:ind w:firstLine="54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18.1响应文件仅需要在供应商进行签章的位置应进行电子签章。电子响应文件不得涂改、行间插字或删除，如果出现上述情况应重新编制。</w:t>
      </w:r>
    </w:p>
    <w:p w14:paraId="0302D630">
      <w:pPr>
        <w:spacing w:line="520" w:lineRule="exact"/>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四、响应文件上传</w:t>
      </w:r>
    </w:p>
    <w:p w14:paraId="0E34BF66">
      <w:pPr>
        <w:spacing w:line="52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19.响应文件的上传</w:t>
      </w:r>
    </w:p>
    <w:p w14:paraId="324D8193">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19.1供应商应当按照《操作手册》规定，在提交响应文件截止时间前</w:t>
      </w:r>
      <w:r>
        <w:rPr>
          <w:rFonts w:ascii="仿宋" w:hAnsi="仿宋" w:eastAsia="仿宋"/>
          <w:color w:val="auto"/>
          <w:sz w:val="28"/>
          <w:szCs w:val="28"/>
          <w:highlight w:val="none"/>
        </w:rPr>
        <w:t>制作</w:t>
      </w:r>
      <w:r>
        <w:rPr>
          <w:rFonts w:hint="eastAsia" w:ascii="仿宋" w:hAnsi="仿宋" w:eastAsia="仿宋"/>
          <w:color w:val="auto"/>
          <w:sz w:val="28"/>
          <w:szCs w:val="28"/>
          <w:highlight w:val="none"/>
        </w:rPr>
        <w:t xml:space="preserve">并上传电子响应文件。 </w:t>
      </w:r>
    </w:p>
    <w:p w14:paraId="17F06839">
      <w:pPr>
        <w:spacing w:line="52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20.响应文件被拒绝接收的情形</w:t>
      </w:r>
    </w:p>
    <w:p w14:paraId="23725C7A">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20.1在磋商文件规定的提交响应文件截止时间后上传的电子响应文件。</w:t>
      </w:r>
    </w:p>
    <w:p w14:paraId="14A22DCE">
      <w:pPr>
        <w:spacing w:line="520" w:lineRule="exact"/>
        <w:rPr>
          <w:rFonts w:hint="eastAsia" w:ascii="仿宋" w:hAnsi="仿宋" w:eastAsia="仿宋"/>
          <w:bCs/>
          <w:color w:val="auto"/>
          <w:sz w:val="28"/>
          <w:highlight w:val="none"/>
        </w:rPr>
      </w:pPr>
      <w:r>
        <w:rPr>
          <w:rFonts w:hint="eastAsia" w:ascii="仿宋" w:hAnsi="仿宋" w:eastAsia="仿宋"/>
          <w:bCs/>
          <w:color w:val="auto"/>
          <w:sz w:val="28"/>
          <w:highlight w:val="none"/>
        </w:rPr>
        <w:t>21.响应文件的修改和撤回</w:t>
      </w:r>
    </w:p>
    <w:p w14:paraId="0678C9B6">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21.1供应商在上传电子响应文件后可以对其修改或撤回，但这种修改和撤回，必须在规定的磋商时间之前。</w:t>
      </w:r>
    </w:p>
    <w:p w14:paraId="3D103A4B">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21.2对于电子响应文件的修改，供应商可在磋商时间前登录电子交易平台撤回电子响应文件，并上传新的电子响应文件。电子响应文件以最终完成上传的为准。</w:t>
      </w:r>
    </w:p>
    <w:p w14:paraId="1E39457C">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21.3供应商不得在磋商时间以后修改电子响应文件。</w:t>
      </w:r>
    </w:p>
    <w:p w14:paraId="2E2159CC">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21.4</w:t>
      </w:r>
      <w:r>
        <w:rPr>
          <w:rFonts w:hint="eastAsia" w:ascii="仿宋" w:hAnsi="仿宋" w:eastAsia="仿宋"/>
          <w:color w:val="auto"/>
          <w:sz w:val="28"/>
          <w:highlight w:val="none"/>
        </w:rPr>
        <w:t>供应商不</w:t>
      </w:r>
      <w:r>
        <w:rPr>
          <w:rFonts w:hint="eastAsia" w:ascii="仿宋" w:hAnsi="仿宋" w:eastAsia="仿宋"/>
          <w:color w:val="auto"/>
          <w:sz w:val="28"/>
          <w:szCs w:val="28"/>
          <w:highlight w:val="none"/>
        </w:rPr>
        <w:t>得在提交电子响应文件截止时间起至磋商有效期满前撤回电子响应文件。</w:t>
      </w:r>
    </w:p>
    <w:p w14:paraId="02BB2328">
      <w:pPr>
        <w:spacing w:line="520" w:lineRule="exact"/>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五、响应文件的解密与评审</w:t>
      </w:r>
    </w:p>
    <w:p w14:paraId="1AD10BC4">
      <w:pPr>
        <w:spacing w:line="520" w:lineRule="exact"/>
        <w:rPr>
          <w:rFonts w:hint="eastAsia" w:ascii="仿宋" w:hAnsi="仿宋" w:eastAsia="仿宋"/>
          <w:color w:val="auto"/>
          <w:sz w:val="28"/>
          <w:szCs w:val="28"/>
          <w:highlight w:val="none"/>
        </w:rPr>
      </w:pPr>
      <w:bookmarkStart w:id="23" w:name="_Toc16938546"/>
      <w:bookmarkStart w:id="24" w:name="_Toc513029230"/>
      <w:bookmarkStart w:id="25" w:name="_Toc20823302"/>
      <w:r>
        <w:rPr>
          <w:rFonts w:hint="eastAsia" w:ascii="仿宋" w:hAnsi="仿宋" w:eastAsia="仿宋"/>
          <w:color w:val="auto"/>
          <w:sz w:val="28"/>
          <w:szCs w:val="28"/>
          <w:highlight w:val="none"/>
        </w:rPr>
        <w:t>2</w:t>
      </w:r>
      <w:bookmarkEnd w:id="23"/>
      <w:bookmarkEnd w:id="24"/>
      <w:bookmarkEnd w:id="25"/>
      <w:r>
        <w:rPr>
          <w:rFonts w:hint="eastAsia" w:ascii="仿宋" w:hAnsi="仿宋" w:eastAsia="仿宋"/>
          <w:color w:val="auto"/>
          <w:sz w:val="28"/>
          <w:szCs w:val="28"/>
          <w:highlight w:val="none"/>
        </w:rPr>
        <w:t>2.响应文件解密</w:t>
      </w:r>
    </w:p>
    <w:p w14:paraId="52950A07">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22.1供应商应当按照《操作手册》规定，在苏采云系统规定的时间内对磋商响应文件进行解密。</w:t>
      </w:r>
    </w:p>
    <w:p w14:paraId="656904D2">
      <w:pPr>
        <w:spacing w:line="52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23.磋商小组</w:t>
      </w:r>
    </w:p>
    <w:p w14:paraId="2F084F04">
      <w:pPr>
        <w:spacing w:line="52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23.1</w:t>
      </w:r>
      <w:r>
        <w:rPr>
          <w:rFonts w:hint="eastAsia" w:ascii="仿宋" w:hAnsi="仿宋" w:eastAsia="仿宋"/>
          <w:color w:val="auto"/>
          <w:sz w:val="28"/>
          <w:szCs w:val="28"/>
          <w:highlight w:val="none"/>
          <w:lang w:eastAsia="zh-CN"/>
        </w:rPr>
        <w:t>采购代理机构</w:t>
      </w:r>
      <w:r>
        <w:rPr>
          <w:rFonts w:hint="eastAsia" w:ascii="仿宋" w:hAnsi="仿宋" w:eastAsia="仿宋"/>
          <w:color w:val="auto"/>
          <w:sz w:val="28"/>
          <w:szCs w:val="28"/>
          <w:highlight w:val="none"/>
        </w:rPr>
        <w:t>将组织磋商小组对响应文件进行评审。磋商小组由采购人代表和有关技术、经济等方面的专家组成，且人员构成符合政府采购有关规定。</w:t>
      </w:r>
    </w:p>
    <w:p w14:paraId="67E548B9">
      <w:pPr>
        <w:spacing w:line="52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23.2磋商小组独立工作，负责评审所有响应文件并确定成交</w:t>
      </w:r>
      <w:r>
        <w:rPr>
          <w:rFonts w:hint="eastAsia" w:ascii="仿宋" w:hAnsi="仿宋" w:eastAsia="仿宋"/>
          <w:color w:val="auto"/>
          <w:sz w:val="28"/>
          <w:szCs w:val="28"/>
          <w:highlight w:val="none"/>
          <w:lang w:eastAsia="zh-CN"/>
        </w:rPr>
        <w:t>候</w:t>
      </w:r>
      <w:r>
        <w:rPr>
          <w:rFonts w:hint="eastAsia" w:ascii="仿宋" w:hAnsi="仿宋" w:eastAsia="仿宋"/>
          <w:color w:val="auto"/>
          <w:sz w:val="28"/>
          <w:szCs w:val="28"/>
          <w:highlight w:val="none"/>
        </w:rPr>
        <w:t>选人。</w:t>
      </w:r>
    </w:p>
    <w:p w14:paraId="71890155">
      <w:pPr>
        <w:spacing w:line="52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24.评审过程的保密与公正</w:t>
      </w:r>
    </w:p>
    <w:p w14:paraId="4D54BE2B">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24.1磋商小组、采购人和</w:t>
      </w:r>
      <w:r>
        <w:rPr>
          <w:rFonts w:hint="eastAsia" w:ascii="仿宋" w:hAnsi="仿宋" w:eastAsia="仿宋"/>
          <w:color w:val="auto"/>
          <w:sz w:val="28"/>
          <w:szCs w:val="28"/>
          <w:highlight w:val="none"/>
          <w:lang w:eastAsia="zh-CN"/>
        </w:rPr>
        <w:t>采购代理机构</w:t>
      </w:r>
      <w:r>
        <w:rPr>
          <w:rFonts w:hint="eastAsia" w:ascii="仿宋" w:hAnsi="仿宋" w:eastAsia="仿宋"/>
          <w:color w:val="auto"/>
          <w:sz w:val="28"/>
          <w:szCs w:val="28"/>
          <w:highlight w:val="none"/>
        </w:rPr>
        <w:t>工作人员、相关监督人员等与评审工作有关的人员，对评审情况以及在评审过程中获悉的国家秘密、商业秘密负有保密责任。</w:t>
      </w:r>
    </w:p>
    <w:p w14:paraId="1E68D9B0">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24.2在评审过程中，供应商不得以任何行为影响磋商评审过程，否则其响应文件将被作为无效响应文件。</w:t>
      </w:r>
    </w:p>
    <w:p w14:paraId="1B76D29A">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24.3在项目评审期间，</w:t>
      </w:r>
      <w:r>
        <w:rPr>
          <w:rFonts w:hint="eastAsia" w:ascii="仿宋" w:hAnsi="仿宋" w:eastAsia="仿宋"/>
          <w:color w:val="auto"/>
          <w:sz w:val="28"/>
          <w:szCs w:val="28"/>
          <w:highlight w:val="none"/>
          <w:lang w:eastAsia="zh-CN"/>
        </w:rPr>
        <w:t>采购代理机构</w:t>
      </w:r>
      <w:r>
        <w:rPr>
          <w:rFonts w:hint="eastAsia" w:ascii="仿宋" w:hAnsi="仿宋" w:eastAsia="仿宋"/>
          <w:color w:val="auto"/>
          <w:sz w:val="28"/>
          <w:szCs w:val="28"/>
          <w:highlight w:val="none"/>
        </w:rPr>
        <w:t>将设专门人员与供应商联系。</w:t>
      </w:r>
    </w:p>
    <w:p w14:paraId="4F440077">
      <w:pPr>
        <w:spacing w:line="52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 xml:space="preserve">4.4 </w:t>
      </w:r>
      <w:r>
        <w:rPr>
          <w:rFonts w:hint="eastAsia" w:ascii="仿宋" w:hAnsi="仿宋" w:eastAsia="仿宋"/>
          <w:color w:val="auto"/>
          <w:sz w:val="28"/>
          <w:szCs w:val="28"/>
          <w:highlight w:val="none"/>
          <w:lang w:eastAsia="zh-CN"/>
        </w:rPr>
        <w:t>采购代理机构</w:t>
      </w:r>
      <w:r>
        <w:rPr>
          <w:rFonts w:hint="eastAsia" w:ascii="仿宋" w:hAnsi="仿宋" w:eastAsia="仿宋"/>
          <w:color w:val="auto"/>
          <w:sz w:val="28"/>
          <w:szCs w:val="28"/>
          <w:highlight w:val="none"/>
        </w:rPr>
        <w:t>和磋商小组不向未成交的供应商解释未成交原因，也不公布评审过程中的相关细节。</w:t>
      </w:r>
    </w:p>
    <w:p w14:paraId="2692681B">
      <w:pPr>
        <w:spacing w:line="520" w:lineRule="exact"/>
        <w:rPr>
          <w:rFonts w:hint="eastAsia" w:ascii="仿宋" w:hAnsi="仿宋" w:eastAsia="仿宋"/>
          <w:color w:val="auto"/>
          <w:sz w:val="28"/>
          <w:szCs w:val="28"/>
          <w:highlight w:val="none"/>
        </w:rPr>
      </w:pPr>
      <w:bookmarkStart w:id="26" w:name="_Toc513029232"/>
      <w:bookmarkStart w:id="27" w:name="_Toc16938548"/>
      <w:bookmarkStart w:id="28" w:name="_Toc20823304"/>
      <w:r>
        <w:rPr>
          <w:rFonts w:hint="eastAsia" w:ascii="仿宋" w:hAnsi="仿宋" w:eastAsia="仿宋"/>
          <w:color w:val="auto"/>
          <w:sz w:val="28"/>
          <w:szCs w:val="28"/>
          <w:highlight w:val="none"/>
        </w:rPr>
        <w:t>25.评审过程中</w:t>
      </w:r>
      <w:r>
        <w:rPr>
          <w:rFonts w:hint="eastAsia" w:ascii="仿宋" w:hAnsi="仿宋" w:eastAsia="仿宋"/>
          <w:color w:val="auto"/>
          <w:sz w:val="28"/>
          <w:szCs w:val="28"/>
          <w:highlight w:val="none"/>
          <w:lang w:eastAsia="zh-CN"/>
        </w:rPr>
        <w:t>的</w:t>
      </w:r>
      <w:r>
        <w:rPr>
          <w:rFonts w:hint="eastAsia" w:ascii="仿宋" w:hAnsi="仿宋" w:eastAsia="仿宋"/>
          <w:color w:val="auto"/>
          <w:sz w:val="28"/>
          <w:szCs w:val="28"/>
          <w:highlight w:val="none"/>
        </w:rPr>
        <w:t>澄清</w:t>
      </w:r>
      <w:bookmarkEnd w:id="26"/>
      <w:bookmarkEnd w:id="27"/>
      <w:bookmarkEnd w:id="28"/>
    </w:p>
    <w:p w14:paraId="2B81A335">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25.1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并非对每个供应商都作澄清要求。</w:t>
      </w:r>
    </w:p>
    <w:p w14:paraId="06575C9C">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25.2需要供应商进行澄清、说明和更正的，磋商小组将通过苏采云系统向供应商发布“澄清要求函”，接到“澄清要求函”的供应商应当按照要求在苏采云系统中提交“澄清响应函”并加盖CA电子公章。澄清、说明和更正的内容作为响应文件的补充部分，具体</w:t>
      </w:r>
      <w:r>
        <w:rPr>
          <w:rFonts w:ascii="仿宋" w:hAnsi="仿宋" w:eastAsia="仿宋"/>
          <w:color w:val="auto"/>
          <w:sz w:val="28"/>
          <w:szCs w:val="28"/>
          <w:highlight w:val="none"/>
        </w:rPr>
        <w:t>操作</w:t>
      </w:r>
      <w:r>
        <w:rPr>
          <w:rFonts w:hint="eastAsia" w:ascii="仿宋" w:hAnsi="仿宋" w:eastAsia="仿宋"/>
          <w:color w:val="auto"/>
          <w:sz w:val="28"/>
          <w:szCs w:val="28"/>
          <w:highlight w:val="none"/>
        </w:rPr>
        <w:t>方式</w:t>
      </w:r>
      <w:r>
        <w:rPr>
          <w:rFonts w:ascii="仿宋" w:hAnsi="仿宋" w:eastAsia="仿宋"/>
          <w:color w:val="auto"/>
          <w:sz w:val="28"/>
          <w:szCs w:val="28"/>
          <w:highlight w:val="none"/>
        </w:rPr>
        <w:t>见</w:t>
      </w:r>
      <w:r>
        <w:rPr>
          <w:rFonts w:hint="eastAsia" w:ascii="仿宋" w:hAnsi="仿宋" w:eastAsia="仿宋"/>
          <w:color w:val="auto"/>
          <w:sz w:val="28"/>
          <w:szCs w:val="28"/>
          <w:highlight w:val="none"/>
        </w:rPr>
        <w:t>《操作手册》。</w:t>
      </w:r>
    </w:p>
    <w:p w14:paraId="49A4CCC6">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25.3 接到磋商小组澄清、说明和更正要求的供应商如未按规定做出澄清、说明和更正，其风险由供应商自行承担。</w:t>
      </w:r>
    </w:p>
    <w:p w14:paraId="0CCDBD19">
      <w:pPr>
        <w:spacing w:line="520" w:lineRule="exact"/>
        <w:rPr>
          <w:rFonts w:hint="eastAsia" w:ascii="仿宋" w:hAnsi="仿宋" w:eastAsia="仿宋"/>
          <w:color w:val="auto"/>
          <w:sz w:val="28"/>
          <w:szCs w:val="28"/>
          <w:highlight w:val="none"/>
        </w:rPr>
      </w:pPr>
      <w:bookmarkStart w:id="29" w:name="_Toc513029233"/>
      <w:bookmarkStart w:id="30" w:name="_Toc20823305"/>
      <w:bookmarkStart w:id="31" w:name="_Toc16938549"/>
      <w:r>
        <w:rPr>
          <w:rFonts w:hint="eastAsia" w:ascii="仿宋" w:hAnsi="仿宋" w:eastAsia="仿宋"/>
          <w:color w:val="auto"/>
          <w:sz w:val="28"/>
          <w:szCs w:val="28"/>
          <w:highlight w:val="none"/>
        </w:rPr>
        <w:t>26.对响应文件的审</w:t>
      </w:r>
      <w:bookmarkEnd w:id="29"/>
      <w:bookmarkEnd w:id="30"/>
      <w:bookmarkEnd w:id="31"/>
      <w:r>
        <w:rPr>
          <w:rFonts w:hint="eastAsia" w:ascii="仿宋" w:hAnsi="仿宋" w:eastAsia="仿宋"/>
          <w:color w:val="auto"/>
          <w:sz w:val="28"/>
          <w:szCs w:val="28"/>
          <w:highlight w:val="none"/>
        </w:rPr>
        <w:t>查</w:t>
      </w:r>
    </w:p>
    <w:p w14:paraId="17BAF849">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26.1响应文件审查分为资格审查和符合性审查。</w:t>
      </w:r>
    </w:p>
    <w:p w14:paraId="60955536">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26.1.1 资格审查：由磋商小组依据法律法规和磋商文件的规定，对响应文件中的资格证明文件进行审查，以确定供应商是否具备参加磋商的资格。</w:t>
      </w:r>
    </w:p>
    <w:p w14:paraId="2988DF39">
      <w:pPr>
        <w:spacing w:line="52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磋商小组在进行资格审查的同时，将在“信用中国”网站（www.creditchina.gov.cn）查询供应商的信用记录，以确定供应商是否具备磋商资格,查询结果留存并归档。</w:t>
      </w:r>
    </w:p>
    <w:p w14:paraId="6EC83A3D">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58843704">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26.1.2 符合性审查：依据磋商文件的规定，由磋商小组从响应文件的有效性、完整性和对磋商文件的响应程度进行审查，以确定是否对磋商文件的实质性要求作出响应。</w:t>
      </w:r>
    </w:p>
    <w:p w14:paraId="53F4AD84">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26.1.3 未通过资格审查或符合性审查的供应商，磋商小组将在苏采云系统中告知未通过资格审查或符合性审查的原因，评审结束后，磋商小组将不再告知未通过资格审查或符合性审查的原因。</w:t>
      </w:r>
    </w:p>
    <w:p w14:paraId="07D4328F">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26.2在详细评审之前，磋商小组将首先审查每份响应文件是否实质性响应了磋商文件的要求。实质性响应的响应文件应该是与磋商文件要求的条款、条件和规格相符，没有重大偏离或保留。</w:t>
      </w:r>
    </w:p>
    <w:p w14:paraId="31E853B1">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所谓重大偏离或保留是指与磋商文件规定的实质性要求存在负偏离，或者在实质上与磋商文件不一致，而且限制了合同中买方和</w:t>
      </w:r>
      <w:r>
        <w:rPr>
          <w:rFonts w:hint="eastAsia" w:ascii="仿宋" w:hAnsi="仿宋" w:eastAsia="仿宋"/>
          <w:color w:val="auto"/>
          <w:sz w:val="28"/>
          <w:szCs w:val="28"/>
          <w:highlight w:val="none"/>
          <w:lang w:eastAsia="zh-CN"/>
        </w:rPr>
        <w:t>采购人</w:t>
      </w:r>
      <w:r>
        <w:rPr>
          <w:rFonts w:hint="eastAsia" w:ascii="仿宋" w:hAnsi="仿宋" w:eastAsia="仿宋"/>
          <w:color w:val="auto"/>
          <w:sz w:val="28"/>
          <w:szCs w:val="28"/>
          <w:highlight w:val="none"/>
        </w:rPr>
        <w:t>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72B52174">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26.3未实质性响应磋商文件的情形</w:t>
      </w:r>
    </w:p>
    <w:p w14:paraId="2AB7FAA5">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26.3.1供应商在苏采云系统规定的时间内未成功解密电子响应文件的。</w:t>
      </w:r>
    </w:p>
    <w:p w14:paraId="55466FE3">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26.3.2供应商未按照磋商文件要求上传电子响应文件的。</w:t>
      </w:r>
    </w:p>
    <w:p w14:paraId="5A1C6310">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26.3.3同一供应商提交两个（含两个）以上不同的响应文件或者最后报价的。</w:t>
      </w:r>
    </w:p>
    <w:p w14:paraId="0B167985">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26.3.4供应商不具备磋商文件中规定资格要求的。</w:t>
      </w:r>
    </w:p>
    <w:p w14:paraId="0B658F08">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26.3.5供应商的最后报价超过了采购预算。</w:t>
      </w:r>
    </w:p>
    <w:p w14:paraId="74857FEB">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26.3.6不符合磋商文件中规定的实质性要求和条件的（实质性要求和条件是指本招标文件中用带星号（“★”）的商务和技术要求）。</w:t>
      </w:r>
    </w:p>
    <w:p w14:paraId="092440F6">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26.3.7供应商被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10F6BAA7">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26.3.8响应文件含有采购人不能接受的附加条件的。</w:t>
      </w:r>
    </w:p>
    <w:p w14:paraId="2BB47025">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26.3.9按照第 37.4的要求本项目中具有“强制采购”产品，但未提供经国家确定的认证机构出具的、处于有效期之内该节能产品认证证书图片的；</w:t>
      </w:r>
    </w:p>
    <w:p w14:paraId="7917C477">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26.3.10响应文件未按照磋商文件要求加盖CA电子公章的。</w:t>
      </w:r>
    </w:p>
    <w:p w14:paraId="3E7063FA">
      <w:pPr>
        <w:spacing w:line="520" w:lineRule="exact"/>
        <w:ind w:firstLine="56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26.3.11其他法律、法规及本磋商文件规定的属无效响应的情形。</w:t>
      </w:r>
    </w:p>
    <w:p w14:paraId="06480360">
      <w:pPr>
        <w:spacing w:line="52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26.3.12</w:t>
      </w:r>
      <w:r>
        <w:rPr>
          <w:rFonts w:hint="eastAsia" w:ascii="仿宋" w:hAnsi="仿宋" w:eastAsia="仿宋"/>
          <w:color w:val="auto"/>
          <w:sz w:val="28"/>
          <w:szCs w:val="28"/>
          <w:highlight w:val="none"/>
        </w:rPr>
        <w:t>未按照第五章项目采购需求中“★</w:t>
      </w:r>
      <w:r>
        <w:rPr>
          <w:rFonts w:hint="eastAsia" w:ascii="仿宋" w:hAnsi="仿宋" w:eastAsia="仿宋"/>
          <w:color w:val="auto"/>
          <w:sz w:val="28"/>
          <w:szCs w:val="28"/>
          <w:highlight w:val="none"/>
          <w:lang w:val="en-US" w:eastAsia="zh-CN"/>
        </w:rPr>
        <w:t>三</w:t>
      </w:r>
      <w:r>
        <w:rPr>
          <w:rFonts w:hint="eastAsia" w:ascii="仿宋" w:hAnsi="仿宋" w:eastAsia="仿宋"/>
          <w:color w:val="auto"/>
          <w:sz w:val="28"/>
          <w:szCs w:val="28"/>
          <w:highlight w:val="none"/>
        </w:rPr>
        <w:t>、项目人员最低配置及要求”提供人员配置的。</w:t>
      </w:r>
    </w:p>
    <w:p w14:paraId="5138EE51">
      <w:pPr>
        <w:spacing w:line="520" w:lineRule="exact"/>
        <w:ind w:firstLine="56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26.3.</w:t>
      </w:r>
      <w:r>
        <w:rPr>
          <w:rFonts w:hint="eastAsia" w:ascii="仿宋" w:hAnsi="仿宋" w:eastAsia="仿宋"/>
          <w:color w:val="auto"/>
          <w:sz w:val="28"/>
          <w:szCs w:val="28"/>
          <w:highlight w:val="none"/>
          <w:lang w:val="en-US" w:eastAsia="zh-CN"/>
        </w:rPr>
        <w:t>13</w:t>
      </w:r>
      <w:r>
        <w:rPr>
          <w:rFonts w:hint="eastAsia" w:ascii="仿宋" w:hAnsi="仿宋" w:eastAsia="仿宋"/>
          <w:color w:val="auto"/>
          <w:sz w:val="28"/>
          <w:szCs w:val="28"/>
          <w:highlight w:val="none"/>
        </w:rPr>
        <w:t>未按照第五章项目采购需求中“★</w:t>
      </w:r>
      <w:r>
        <w:rPr>
          <w:rFonts w:hint="eastAsia" w:ascii="仿宋" w:hAnsi="仿宋" w:eastAsia="仿宋"/>
          <w:color w:val="auto"/>
          <w:sz w:val="28"/>
          <w:szCs w:val="28"/>
          <w:highlight w:val="none"/>
          <w:lang w:val="en-US" w:eastAsia="zh-CN"/>
        </w:rPr>
        <w:t>三</w:t>
      </w:r>
      <w:r>
        <w:rPr>
          <w:rFonts w:hint="eastAsia" w:ascii="仿宋" w:hAnsi="仿宋" w:eastAsia="仿宋"/>
          <w:color w:val="auto"/>
          <w:sz w:val="28"/>
          <w:szCs w:val="28"/>
          <w:highlight w:val="none"/>
        </w:rPr>
        <w:t>、项目人员最低配置及要求”提供相关证明材料并加盖公章的。</w:t>
      </w:r>
    </w:p>
    <w:p w14:paraId="13952736">
      <w:pPr>
        <w:spacing w:line="520" w:lineRule="exact"/>
        <w:ind w:firstLine="56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26.3.14供应商报价低于磋商文件要求但未另行提供书面的报价测算说明的。</w:t>
      </w:r>
    </w:p>
    <w:p w14:paraId="2E792377">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26.4未实质性响应磋商文件的响应文件按无效响应处理。</w:t>
      </w:r>
    </w:p>
    <w:p w14:paraId="351E543D">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26.5如果响应文件实质上没有响应磋商文件的要求，磋商小组将予以拒绝，供应商不得通过修改或撤销不合要求的偏离或保留而使其成为实质性响应的文件。</w:t>
      </w:r>
    </w:p>
    <w:p w14:paraId="4023C89C">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26.6供应商在项目评审全过程中应保持通讯畅通，并安排专人与</w:t>
      </w:r>
      <w:r>
        <w:rPr>
          <w:rFonts w:hint="eastAsia" w:ascii="仿宋" w:hAnsi="仿宋" w:eastAsia="仿宋"/>
          <w:color w:val="auto"/>
          <w:sz w:val="28"/>
          <w:szCs w:val="28"/>
          <w:highlight w:val="none"/>
          <w:lang w:eastAsia="zh-CN"/>
        </w:rPr>
        <w:t>采购代理机构</w:t>
      </w:r>
      <w:r>
        <w:rPr>
          <w:rFonts w:hint="eastAsia" w:ascii="仿宋" w:hAnsi="仿宋" w:eastAsia="仿宋"/>
          <w:color w:val="auto"/>
          <w:sz w:val="28"/>
          <w:szCs w:val="28"/>
          <w:highlight w:val="none"/>
        </w:rPr>
        <w:t>及磋商小组联系。</w:t>
      </w:r>
    </w:p>
    <w:p w14:paraId="318D7D27">
      <w:pPr>
        <w:spacing w:line="52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27.磋商程序及评审方法和评审标准</w:t>
      </w:r>
    </w:p>
    <w:p w14:paraId="184A977C">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27.1磋商程序</w:t>
      </w:r>
    </w:p>
    <w:p w14:paraId="769DD5E9">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27.1.1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7DB4CFCC">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6288E18F">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27.1.2磋商文件能够详细列明采购标的的技术、服务要求的，磋商结束后，磋商小组将在苏采云系统向所有实质性响应的供应商发布“最后报价要求函”及最后报价格式表，要求所有实质性响应的供应商在规定时间内提交最后报价。</w:t>
      </w:r>
    </w:p>
    <w:p w14:paraId="686A3965">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14:paraId="72646D38">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最后报价是供应商响应文件的有效组成部分。符合《政府采购竞争性磋商采购方</w:t>
      </w:r>
      <w:r>
        <w:rPr>
          <w:rFonts w:hint="eastAsia" w:ascii="仿宋" w:hAnsi="仿宋" w:eastAsia="仿宋"/>
          <w:color w:val="auto"/>
          <w:sz w:val="28"/>
          <w:szCs w:val="28"/>
          <w:highlight w:val="none"/>
          <w:lang w:eastAsia="zh-CN"/>
        </w:rPr>
        <w:t>式管</w:t>
      </w:r>
      <w:r>
        <w:rPr>
          <w:rFonts w:hint="eastAsia" w:ascii="仿宋" w:hAnsi="仿宋" w:eastAsia="仿宋"/>
          <w:color w:val="auto"/>
          <w:sz w:val="28"/>
          <w:szCs w:val="28"/>
          <w:highlight w:val="none"/>
        </w:rPr>
        <w:t>理暂行办法》第三条第一款第四项及《财政部关于竞争性磋商采购方式管理暂行办法有关问题的补充通知》（财库[2015]124号）规定情形的，提交最后报价的供应商可以为2家。</w:t>
      </w:r>
    </w:p>
    <w:p w14:paraId="2E293AE0">
      <w:pPr>
        <w:spacing w:line="52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27.1.3供应商未在磋商小组规定的时间内在苏采云系统中提交最后报价的视为放弃磋商，其响应文件按无效响应处理，最后报价格式表须加盖CA电子公章,否则视为未提交最后报价。</w:t>
      </w:r>
      <w:r>
        <w:rPr>
          <w:rFonts w:ascii="仿宋" w:hAnsi="仿宋" w:eastAsia="仿宋"/>
          <w:color w:val="auto"/>
          <w:sz w:val="28"/>
          <w:szCs w:val="28"/>
          <w:highlight w:val="none"/>
        </w:rPr>
        <w:t>已提交响应文件的供应商，在提交最后报价之前，可以根据磋商情况退出磋商</w:t>
      </w:r>
      <w:r>
        <w:rPr>
          <w:rFonts w:hint="eastAsia" w:ascii="仿宋" w:hAnsi="仿宋" w:eastAsia="仿宋"/>
          <w:color w:val="auto"/>
          <w:sz w:val="28"/>
          <w:szCs w:val="28"/>
          <w:highlight w:val="none"/>
        </w:rPr>
        <w:t>，并在苏采云系统中提交“退出磋商函”并加盖CA电子公章</w:t>
      </w:r>
      <w:r>
        <w:rPr>
          <w:rFonts w:ascii="仿宋" w:hAnsi="仿宋" w:eastAsia="仿宋"/>
          <w:color w:val="auto"/>
          <w:sz w:val="28"/>
          <w:szCs w:val="28"/>
          <w:highlight w:val="none"/>
        </w:rPr>
        <w:t>。</w:t>
      </w:r>
    </w:p>
    <w:p w14:paraId="1EC73715">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27.2 评审方法和评审标准</w:t>
      </w:r>
    </w:p>
    <w:p w14:paraId="33AAE4F9">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27.2.1评审方法。经磋商确定最终采购需求和提交最后报价的供应商后，由磋商小组采用综合评分法对提交最后报价的供应商的响应文件和最后报价进行综合评分。</w:t>
      </w:r>
    </w:p>
    <w:p w14:paraId="39A2A367">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448F43A7">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27.2.2评审标准</w:t>
      </w:r>
    </w:p>
    <w:p w14:paraId="53520178">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见本磋商文件第三章规定。</w:t>
      </w:r>
    </w:p>
    <w:p w14:paraId="70C52CB9">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27.3采购活动终止的情况</w:t>
      </w:r>
    </w:p>
    <w:p w14:paraId="1A3BE5A4">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出现下列情形之一的，本次竞争性磋商采购活动将被终止：</w:t>
      </w:r>
    </w:p>
    <w:p w14:paraId="64ABABCA">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27.3.1因情况变化，不再符合规定的竞争性磋商采购方式适用情形的。</w:t>
      </w:r>
    </w:p>
    <w:p w14:paraId="355349C0">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27.3.2出现影响采购公正的违法、违规行为的。</w:t>
      </w:r>
    </w:p>
    <w:p w14:paraId="4ADB6A2B">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27.3.3除本磋商文件第二章第27.1.2条第三款规定的情形外，在采购过程中符合要求的供应商或者最后报价未超过采购预算的供应商不足3家的。</w:t>
      </w:r>
    </w:p>
    <w:p w14:paraId="2EC89A52">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27.3.4在苏采云系统规定时间内成功解密电子响应文件的供应商不足3家的。</w:t>
      </w:r>
    </w:p>
    <w:p w14:paraId="5E71EEEB">
      <w:pPr>
        <w:spacing w:line="520" w:lineRule="exact"/>
        <w:rPr>
          <w:rFonts w:hint="eastAsia" w:ascii="仿宋" w:hAnsi="仿宋" w:eastAsia="仿宋"/>
          <w:bCs/>
          <w:color w:val="auto"/>
          <w:sz w:val="28"/>
          <w:highlight w:val="none"/>
        </w:rPr>
      </w:pPr>
      <w:r>
        <w:rPr>
          <w:rFonts w:hint="eastAsia" w:ascii="仿宋" w:hAnsi="仿宋" w:eastAsia="仿宋"/>
          <w:bCs/>
          <w:color w:val="auto"/>
          <w:sz w:val="28"/>
          <w:highlight w:val="none"/>
        </w:rPr>
        <w:t>28.推荐成交候选供应商</w:t>
      </w:r>
    </w:p>
    <w:p w14:paraId="569EDAE8">
      <w:pPr>
        <w:spacing w:line="520" w:lineRule="exact"/>
        <w:ind w:firstLine="539"/>
        <w:rPr>
          <w:rFonts w:hint="eastAsia" w:ascii="仿宋" w:hAnsi="仿宋" w:eastAsia="仿宋"/>
          <w:color w:val="auto"/>
          <w:sz w:val="28"/>
          <w:highlight w:val="none"/>
        </w:rPr>
      </w:pPr>
      <w:r>
        <w:rPr>
          <w:rFonts w:hint="eastAsia" w:ascii="仿宋" w:hAnsi="仿宋" w:eastAsia="仿宋"/>
          <w:color w:val="auto"/>
          <w:sz w:val="28"/>
          <w:highlight w:val="none"/>
        </w:rPr>
        <w:t>28.1磋商小组将对通过资格性审查和符合性审查的响应文件进行评价和比较。</w:t>
      </w:r>
    </w:p>
    <w:p w14:paraId="37DC69BD">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highlight w:val="none"/>
        </w:rPr>
        <w:t>28.2磋商小组</w:t>
      </w:r>
      <w:r>
        <w:rPr>
          <w:rFonts w:hint="eastAsia" w:ascii="仿宋" w:hAnsi="仿宋" w:eastAsia="仿宋"/>
          <w:color w:val="auto"/>
          <w:sz w:val="28"/>
          <w:szCs w:val="28"/>
          <w:highlight w:val="none"/>
        </w:rPr>
        <w:t>按磋商文件第三章中公布的评标标准对每份合格响应文件进行评审，推荐3名成交候选供应商</w:t>
      </w:r>
      <w:r>
        <w:rPr>
          <w:rFonts w:hint="eastAsia" w:ascii="仿宋" w:hAnsi="仿宋" w:eastAsia="仿宋" w:cs="楷体"/>
          <w:color w:val="auto"/>
          <w:sz w:val="28"/>
          <w:szCs w:val="28"/>
          <w:highlight w:val="none"/>
        </w:rPr>
        <w:t>。</w:t>
      </w:r>
      <w:r>
        <w:rPr>
          <w:rFonts w:ascii="仿宋" w:hAnsi="仿宋" w:eastAsia="仿宋" w:cs="楷体"/>
          <w:color w:val="auto"/>
          <w:sz w:val="28"/>
          <w:szCs w:val="28"/>
          <w:highlight w:val="none"/>
        </w:rPr>
        <w:t xml:space="preserve"> </w:t>
      </w:r>
    </w:p>
    <w:p w14:paraId="674E94E5">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28</w:t>
      </w:r>
      <w:r>
        <w:rPr>
          <w:rFonts w:ascii="仿宋" w:hAnsi="仿宋" w:eastAsia="仿宋"/>
          <w:color w:val="auto"/>
          <w:sz w:val="28"/>
          <w:szCs w:val="28"/>
          <w:highlight w:val="none"/>
        </w:rPr>
        <w:t xml:space="preserve">.3 </w:t>
      </w:r>
      <w:r>
        <w:rPr>
          <w:rFonts w:hint="eastAsia" w:ascii="仿宋" w:hAnsi="仿宋" w:eastAsia="仿宋"/>
          <w:color w:val="auto"/>
          <w:sz w:val="28"/>
          <w:szCs w:val="28"/>
          <w:highlight w:val="none"/>
        </w:rPr>
        <w:t>磋商小组发现磋商文件存在歧义、重大缺陷导致评审工作无法进行，或者磋商文件内容存在违反国家有关规定的，评审工作停止，</w:t>
      </w:r>
      <w:r>
        <w:rPr>
          <w:rFonts w:hint="eastAsia" w:ascii="仿宋" w:hAnsi="仿宋" w:eastAsia="仿宋"/>
          <w:color w:val="auto"/>
          <w:sz w:val="28"/>
          <w:szCs w:val="28"/>
          <w:highlight w:val="none"/>
          <w:lang w:eastAsia="zh-CN"/>
        </w:rPr>
        <w:t>采购人</w:t>
      </w:r>
      <w:r>
        <w:rPr>
          <w:rFonts w:hint="eastAsia" w:ascii="仿宋" w:hAnsi="仿宋" w:eastAsia="仿宋"/>
          <w:color w:val="auto"/>
          <w:sz w:val="28"/>
          <w:szCs w:val="28"/>
          <w:highlight w:val="none"/>
        </w:rPr>
        <w:t>修改磋商文件后重新组织采购活动。</w:t>
      </w:r>
    </w:p>
    <w:p w14:paraId="18308131">
      <w:pPr>
        <w:spacing w:line="520" w:lineRule="exact"/>
        <w:ind w:right="-634"/>
        <w:rPr>
          <w:rFonts w:hint="eastAsia" w:ascii="仿宋" w:hAnsi="仿宋" w:eastAsia="仿宋"/>
          <w:bCs/>
          <w:color w:val="auto"/>
          <w:sz w:val="28"/>
          <w:highlight w:val="none"/>
        </w:rPr>
      </w:pPr>
      <w:r>
        <w:rPr>
          <w:rFonts w:hint="eastAsia" w:ascii="仿宋" w:hAnsi="仿宋" w:eastAsia="仿宋"/>
          <w:bCs/>
          <w:color w:val="auto"/>
          <w:sz w:val="28"/>
          <w:highlight w:val="none"/>
        </w:rPr>
        <w:t>29.磋商过程保密</w:t>
      </w:r>
    </w:p>
    <w:p w14:paraId="6A9A2B1E">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highlight w:val="none"/>
        </w:rPr>
        <w:t>29.1在宣布成交结果前，凡属于审查、澄清、磋商、评审响应文件和确定成交等相关信息，</w:t>
      </w:r>
      <w:r>
        <w:rPr>
          <w:rFonts w:hint="eastAsia" w:ascii="仿宋" w:hAnsi="仿宋" w:eastAsia="仿宋"/>
          <w:color w:val="auto"/>
          <w:sz w:val="28"/>
          <w:szCs w:val="28"/>
          <w:highlight w:val="none"/>
        </w:rPr>
        <w:t>均不得泄露给任何供应商或与评审工作无关的人员。</w:t>
      </w:r>
    </w:p>
    <w:p w14:paraId="1E145E67">
      <w:pPr>
        <w:spacing w:line="520" w:lineRule="exact"/>
        <w:ind w:firstLine="540"/>
        <w:rPr>
          <w:rFonts w:hint="eastAsia" w:ascii="仿宋" w:hAnsi="仿宋" w:eastAsia="仿宋"/>
          <w:color w:val="auto"/>
          <w:sz w:val="28"/>
          <w:highlight w:val="none"/>
        </w:rPr>
      </w:pPr>
      <w:r>
        <w:rPr>
          <w:rFonts w:hint="eastAsia" w:ascii="仿宋" w:hAnsi="仿宋" w:eastAsia="仿宋" w:cs="楷体"/>
          <w:color w:val="auto"/>
          <w:sz w:val="28"/>
          <w:szCs w:val="28"/>
          <w:highlight w:val="none"/>
        </w:rPr>
        <w:t>29</w:t>
      </w:r>
      <w:r>
        <w:rPr>
          <w:rFonts w:ascii="仿宋" w:hAnsi="仿宋" w:eastAsia="仿宋" w:cs="楷体"/>
          <w:color w:val="auto"/>
          <w:sz w:val="28"/>
          <w:szCs w:val="28"/>
          <w:highlight w:val="none"/>
        </w:rPr>
        <w:t>.</w:t>
      </w:r>
      <w:r>
        <w:rPr>
          <w:rFonts w:hint="eastAsia" w:ascii="仿宋" w:hAnsi="仿宋" w:eastAsia="仿宋" w:cs="楷体"/>
          <w:color w:val="auto"/>
          <w:sz w:val="28"/>
          <w:szCs w:val="28"/>
          <w:highlight w:val="none"/>
        </w:rPr>
        <w:t>2</w:t>
      </w:r>
      <w:r>
        <w:rPr>
          <w:rFonts w:hint="eastAsia" w:ascii="仿宋" w:hAnsi="仿宋" w:eastAsia="仿宋"/>
          <w:color w:val="auto"/>
          <w:sz w:val="28"/>
          <w:highlight w:val="none"/>
        </w:rPr>
        <w:t>供应商不得探听上述信息，不得以任何行为影响磋商过程，否则将被取消成交资格。</w:t>
      </w:r>
    </w:p>
    <w:p w14:paraId="45DBCD09">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29.3 磋商小组名单在磋商前确定，并在磋商结果确定前保密。</w:t>
      </w:r>
    </w:p>
    <w:p w14:paraId="5E6BE232">
      <w:pPr>
        <w:spacing w:line="520" w:lineRule="exact"/>
        <w:ind w:right="-634"/>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六、确定成交及签订合同</w:t>
      </w:r>
    </w:p>
    <w:p w14:paraId="707EB6B8">
      <w:pPr>
        <w:spacing w:line="520" w:lineRule="exact"/>
        <w:ind w:right="-634"/>
        <w:rPr>
          <w:rFonts w:hint="eastAsia" w:ascii="仿宋" w:hAnsi="仿宋" w:eastAsia="仿宋"/>
          <w:bCs/>
          <w:color w:val="auto"/>
          <w:sz w:val="28"/>
          <w:highlight w:val="none"/>
        </w:rPr>
      </w:pPr>
      <w:r>
        <w:rPr>
          <w:rFonts w:hint="eastAsia" w:ascii="仿宋" w:hAnsi="仿宋" w:eastAsia="仿宋"/>
          <w:bCs/>
          <w:color w:val="auto"/>
          <w:sz w:val="28"/>
          <w:highlight w:val="none"/>
        </w:rPr>
        <w:t>30.确定成交供应商</w:t>
      </w:r>
    </w:p>
    <w:p w14:paraId="389F55D6">
      <w:pPr>
        <w:spacing w:line="520" w:lineRule="exact"/>
        <w:ind w:firstLine="560"/>
        <w:rPr>
          <w:rFonts w:hint="eastAsia" w:ascii="仿宋" w:hAnsi="仿宋" w:eastAsia="仿宋"/>
          <w:color w:val="auto"/>
          <w:sz w:val="28"/>
          <w:highlight w:val="none"/>
        </w:rPr>
      </w:pPr>
      <w:r>
        <w:rPr>
          <w:rFonts w:hint="eastAsia" w:ascii="仿宋" w:hAnsi="仿宋" w:eastAsia="仿宋"/>
          <w:color w:val="auto"/>
          <w:sz w:val="28"/>
          <w:highlight w:val="none"/>
        </w:rPr>
        <w:t>30.1采购人将从磋商小组推荐的符合采购需求的成交候选</w:t>
      </w:r>
      <w:r>
        <w:rPr>
          <w:rFonts w:hint="eastAsia" w:ascii="仿宋" w:hAnsi="仿宋" w:eastAsia="仿宋"/>
          <w:color w:val="auto"/>
          <w:sz w:val="28"/>
          <w:szCs w:val="28"/>
          <w:highlight w:val="none"/>
        </w:rPr>
        <w:t>供应商</w:t>
      </w:r>
      <w:r>
        <w:rPr>
          <w:rFonts w:hint="eastAsia" w:ascii="仿宋" w:hAnsi="仿宋" w:eastAsia="仿宋"/>
          <w:color w:val="auto"/>
          <w:sz w:val="28"/>
          <w:highlight w:val="none"/>
        </w:rPr>
        <w:t>中按排名先后确定成交供应商。</w:t>
      </w:r>
    </w:p>
    <w:p w14:paraId="1091F8A3">
      <w:pPr>
        <w:spacing w:line="520" w:lineRule="exact"/>
        <w:ind w:firstLine="560"/>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lang w:val="en-US" w:eastAsia="zh-CN"/>
        </w:rPr>
        <w:t>30.2采购人必须在5个工作日内确定成交供应商。</w:t>
      </w:r>
    </w:p>
    <w:p w14:paraId="2E4EEF09">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30.</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lang w:eastAsia="zh-CN"/>
        </w:rPr>
        <w:t>采购代理机构</w:t>
      </w:r>
      <w:r>
        <w:rPr>
          <w:rFonts w:hint="eastAsia" w:ascii="仿宋" w:hAnsi="仿宋" w:eastAsia="仿宋"/>
          <w:color w:val="auto"/>
          <w:sz w:val="28"/>
          <w:szCs w:val="28"/>
          <w:highlight w:val="none"/>
        </w:rPr>
        <w:t>将在淮安市政府采购网发布成交结果公告。</w:t>
      </w:r>
    </w:p>
    <w:p w14:paraId="5DCE729F">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highlight w:val="none"/>
        </w:rPr>
        <w:t>30.</w:t>
      </w:r>
      <w:r>
        <w:rPr>
          <w:rFonts w:hint="eastAsia" w:ascii="仿宋" w:hAnsi="仿宋" w:eastAsia="仿宋"/>
          <w:color w:val="auto"/>
          <w:sz w:val="28"/>
          <w:highlight w:val="none"/>
          <w:lang w:val="en-US" w:eastAsia="zh-CN"/>
        </w:rPr>
        <w:t>4</w:t>
      </w:r>
      <w:r>
        <w:rPr>
          <w:rFonts w:hint="eastAsia" w:ascii="仿宋" w:hAnsi="仿宋" w:eastAsia="仿宋"/>
          <w:color w:val="auto"/>
          <w:sz w:val="28"/>
          <w:highlight w:val="none"/>
        </w:rPr>
        <w:t>成交候选人在合同签订前，如经查实从参加该成交项目之日起计算所参加的政府采购活动前三年内，在经营活动中有行贿犯罪记录的，</w:t>
      </w:r>
      <w:r>
        <w:rPr>
          <w:rFonts w:hint="eastAsia" w:ascii="仿宋" w:hAnsi="仿宋" w:eastAsia="仿宋"/>
          <w:color w:val="auto"/>
          <w:sz w:val="28"/>
          <w:highlight w:val="none"/>
          <w:lang w:eastAsia="zh-CN"/>
        </w:rPr>
        <w:t>采购人</w:t>
      </w:r>
      <w:r>
        <w:rPr>
          <w:rFonts w:hint="eastAsia" w:ascii="仿宋" w:hAnsi="仿宋" w:eastAsia="仿宋"/>
          <w:color w:val="auto"/>
          <w:sz w:val="28"/>
          <w:highlight w:val="none"/>
        </w:rPr>
        <w:t>将取消其成交候选人资格。</w:t>
      </w:r>
    </w:p>
    <w:p w14:paraId="66117E9B">
      <w:pPr>
        <w:spacing w:line="520" w:lineRule="exact"/>
        <w:rPr>
          <w:rFonts w:hint="eastAsia" w:ascii="仿宋" w:hAnsi="仿宋" w:eastAsia="仿宋"/>
          <w:color w:val="auto"/>
          <w:sz w:val="28"/>
          <w:highlight w:val="none"/>
        </w:rPr>
      </w:pPr>
      <w:r>
        <w:rPr>
          <w:rFonts w:hint="eastAsia" w:ascii="仿宋" w:hAnsi="仿宋" w:eastAsia="仿宋"/>
          <w:color w:val="auto"/>
          <w:sz w:val="28"/>
          <w:highlight w:val="none"/>
        </w:rPr>
        <w:t>31.成交通知书</w:t>
      </w:r>
    </w:p>
    <w:p w14:paraId="67E3A46A">
      <w:pPr>
        <w:spacing w:line="520" w:lineRule="exact"/>
        <w:ind w:firstLine="560"/>
        <w:rPr>
          <w:rFonts w:hint="eastAsia" w:ascii="仿宋" w:hAnsi="仿宋" w:eastAsia="仿宋"/>
          <w:color w:val="auto"/>
          <w:sz w:val="28"/>
          <w:highlight w:val="none"/>
        </w:rPr>
      </w:pPr>
      <w:r>
        <w:rPr>
          <w:rFonts w:hint="eastAsia" w:ascii="仿宋" w:hAnsi="仿宋" w:eastAsia="仿宋"/>
          <w:color w:val="auto"/>
          <w:sz w:val="28"/>
          <w:highlight w:val="none"/>
        </w:rPr>
        <w:t>31.1成交结果确定后，</w:t>
      </w:r>
      <w:r>
        <w:rPr>
          <w:rFonts w:hint="eastAsia" w:ascii="仿宋" w:hAnsi="仿宋" w:eastAsia="仿宋"/>
          <w:color w:val="auto"/>
          <w:sz w:val="28"/>
          <w:highlight w:val="none"/>
          <w:lang w:eastAsia="zh-CN"/>
        </w:rPr>
        <w:t>采购代理机构</w:t>
      </w:r>
      <w:r>
        <w:rPr>
          <w:rFonts w:hint="eastAsia" w:ascii="仿宋" w:hAnsi="仿宋" w:eastAsia="仿宋"/>
          <w:color w:val="auto"/>
          <w:sz w:val="28"/>
          <w:highlight w:val="none"/>
        </w:rPr>
        <w:t>将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20FFEA3D">
      <w:pPr>
        <w:spacing w:line="520" w:lineRule="exact"/>
        <w:ind w:firstLine="560"/>
        <w:rPr>
          <w:rFonts w:hint="eastAsia" w:ascii="仿宋" w:hAnsi="仿宋" w:eastAsia="仿宋"/>
          <w:color w:val="auto"/>
          <w:sz w:val="28"/>
          <w:highlight w:val="none"/>
        </w:rPr>
      </w:pPr>
      <w:r>
        <w:rPr>
          <w:rFonts w:hint="eastAsia" w:ascii="仿宋" w:hAnsi="仿宋" w:eastAsia="仿宋"/>
          <w:color w:val="auto"/>
          <w:sz w:val="28"/>
          <w:highlight w:val="none"/>
        </w:rPr>
        <w:t>32.2成交通知书将是合同的一个组成部分。对采购人和成交供应商均具有法律效力。成交通知书发出后，采购人改变成交结果的，或者成交供应商放弃成交项目的，应当依法承担法律责任。</w:t>
      </w:r>
    </w:p>
    <w:p w14:paraId="4F7ABDDE">
      <w:pPr>
        <w:spacing w:line="52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33.签订合同</w:t>
      </w:r>
    </w:p>
    <w:p w14:paraId="2FAE57FE">
      <w:pPr>
        <w:spacing w:line="520" w:lineRule="exact"/>
        <w:ind w:firstLine="560"/>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33.1</w:t>
      </w:r>
      <w:r>
        <w:rPr>
          <w:rFonts w:hint="eastAsia" w:ascii="仿宋" w:hAnsi="仿宋" w:eastAsia="仿宋"/>
          <w:b/>
          <w:bCs/>
          <w:color w:val="auto"/>
          <w:sz w:val="28"/>
          <w:szCs w:val="28"/>
          <w:highlight w:val="none"/>
          <w:lang w:val="en-US" w:eastAsia="zh-CN"/>
        </w:rPr>
        <w:t>成交供应商</w:t>
      </w:r>
      <w:r>
        <w:rPr>
          <w:rFonts w:hint="eastAsia" w:ascii="仿宋" w:hAnsi="仿宋" w:eastAsia="仿宋"/>
          <w:b/>
          <w:bCs/>
          <w:color w:val="auto"/>
          <w:sz w:val="28"/>
          <w:szCs w:val="28"/>
          <w:highlight w:val="none"/>
        </w:rPr>
        <w:t>应当在</w:t>
      </w:r>
      <w:r>
        <w:rPr>
          <w:rFonts w:hint="eastAsia" w:ascii="仿宋" w:hAnsi="仿宋" w:eastAsia="仿宋"/>
          <w:b/>
          <w:bCs/>
          <w:color w:val="auto"/>
          <w:sz w:val="28"/>
          <w:szCs w:val="28"/>
          <w:highlight w:val="none"/>
          <w:lang w:val="en-US" w:eastAsia="zh-CN"/>
        </w:rPr>
        <w:t>成交</w:t>
      </w:r>
      <w:r>
        <w:rPr>
          <w:rFonts w:hint="eastAsia" w:ascii="仿宋" w:hAnsi="仿宋" w:eastAsia="仿宋"/>
          <w:b/>
          <w:bCs/>
          <w:color w:val="auto"/>
          <w:sz w:val="28"/>
          <w:szCs w:val="28"/>
          <w:highlight w:val="none"/>
        </w:rPr>
        <w:t>通知书发出之日起</w:t>
      </w:r>
      <w:r>
        <w:rPr>
          <w:rFonts w:hint="eastAsia" w:ascii="仿宋" w:hAnsi="仿宋" w:eastAsia="仿宋"/>
          <w:b/>
          <w:bCs/>
          <w:color w:val="auto"/>
          <w:sz w:val="28"/>
          <w:szCs w:val="28"/>
          <w:highlight w:val="none"/>
          <w:lang w:val="en-US" w:eastAsia="zh-CN"/>
        </w:rPr>
        <w:t>12</w:t>
      </w:r>
      <w:r>
        <w:rPr>
          <w:rFonts w:hint="eastAsia" w:ascii="仿宋" w:hAnsi="仿宋" w:eastAsia="仿宋"/>
          <w:b/>
          <w:bCs/>
          <w:color w:val="auto"/>
          <w:sz w:val="28"/>
          <w:szCs w:val="28"/>
          <w:highlight w:val="none"/>
        </w:rPr>
        <w:t>日内，按照</w:t>
      </w:r>
      <w:r>
        <w:rPr>
          <w:rFonts w:hint="eastAsia" w:ascii="仿宋" w:hAnsi="仿宋" w:eastAsia="仿宋"/>
          <w:b/>
          <w:bCs/>
          <w:color w:val="auto"/>
          <w:sz w:val="28"/>
          <w:szCs w:val="28"/>
          <w:highlight w:val="none"/>
          <w:lang w:val="en-US" w:eastAsia="zh-CN"/>
        </w:rPr>
        <w:t>磋商</w:t>
      </w:r>
      <w:r>
        <w:rPr>
          <w:rFonts w:hint="eastAsia" w:ascii="仿宋" w:hAnsi="仿宋" w:eastAsia="仿宋"/>
          <w:b/>
          <w:bCs/>
          <w:color w:val="auto"/>
          <w:sz w:val="28"/>
          <w:szCs w:val="28"/>
          <w:highlight w:val="none"/>
        </w:rPr>
        <w:t>文件确定的事项与采购人签订政府采购合同</w:t>
      </w:r>
      <w:r>
        <w:rPr>
          <w:rFonts w:hint="eastAsia" w:ascii="仿宋" w:hAnsi="仿宋" w:eastAsia="仿宋"/>
          <w:b/>
          <w:bCs/>
          <w:color w:val="auto"/>
          <w:sz w:val="28"/>
          <w:szCs w:val="28"/>
          <w:highlight w:val="none"/>
          <w:lang w:eastAsia="zh-CN"/>
        </w:rPr>
        <w:t>，并在合同签订之日起0.5个工作日内</w:t>
      </w:r>
      <w:r>
        <w:rPr>
          <w:rFonts w:hint="eastAsia" w:ascii="仿宋" w:hAnsi="仿宋" w:eastAsia="仿宋"/>
          <w:b/>
          <w:bCs/>
          <w:color w:val="auto"/>
          <w:sz w:val="28"/>
          <w:szCs w:val="28"/>
          <w:highlight w:val="none"/>
        </w:rPr>
        <w:t>将政府采购合同在市政府采购网公告。</w:t>
      </w:r>
    </w:p>
    <w:p w14:paraId="4B68BCB1">
      <w:pPr>
        <w:spacing w:line="52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34.货物和服务的减少</w:t>
      </w:r>
    </w:p>
    <w:p w14:paraId="18DF4694">
      <w:pPr>
        <w:spacing w:line="520" w:lineRule="exact"/>
        <w:ind w:firstLine="537"/>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34.1采购结束后，采购人若由于各种客观原因，必须对采购项目所牵涉的货物和服务进行适当的减少时，在双方协商一致的前提下，可以按照磋商时的价格水平做相应的调减，并据此签订补充合同。</w:t>
      </w:r>
    </w:p>
    <w:p w14:paraId="7AD62060">
      <w:pPr>
        <w:spacing w:line="520" w:lineRule="exact"/>
        <w:rPr>
          <w:rFonts w:hint="default" w:ascii="仿宋" w:hAnsi="仿宋" w:eastAsia="仿宋" w:cs="Times New Roman"/>
          <w:b/>
          <w:bCs/>
          <w:color w:val="auto"/>
          <w:sz w:val="28"/>
          <w:szCs w:val="28"/>
          <w:highlight w:val="none"/>
          <w:lang w:val="en-US" w:eastAsia="zh-CN"/>
        </w:rPr>
      </w:pPr>
      <w:r>
        <w:rPr>
          <w:rFonts w:hint="eastAsia" w:ascii="仿宋" w:hAnsi="仿宋" w:eastAsia="仿宋" w:cs="Times New Roman"/>
          <w:b/>
          <w:bCs/>
          <w:color w:val="auto"/>
          <w:sz w:val="28"/>
          <w:szCs w:val="28"/>
          <w:highlight w:val="none"/>
          <w:lang w:val="en-US" w:eastAsia="zh-CN"/>
        </w:rPr>
        <w:t>35.履约保证金（本项目不涉及）</w:t>
      </w:r>
    </w:p>
    <w:p w14:paraId="295D0E39">
      <w:pPr>
        <w:spacing w:line="520" w:lineRule="exact"/>
        <w:ind w:firstLine="537"/>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1、乙方交纳人民币_________元作为本合同的履约保证金。（不得超过合同金额的10%）</w:t>
      </w:r>
    </w:p>
    <w:p w14:paraId="5E840397">
      <w:pPr>
        <w:spacing w:line="520" w:lineRule="exact"/>
        <w:ind w:firstLine="537"/>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2、乙方提供的履约保证金可以是人民币形式（银行本票、汇票、支票、电汇），或银行保函、担保公司的保证担保或保险公司的保证保险等多种形式。</w:t>
      </w:r>
    </w:p>
    <w:p w14:paraId="4876750C">
      <w:pPr>
        <w:spacing w:line="520" w:lineRule="exact"/>
        <w:ind w:firstLine="537"/>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3、乙方选取银行保函、担保公司的保证担保或保险公司的保证保险等形式的向采购人缴纳的，如保函（担保、保险等）的约定期到期但乙方履约仍未结束的，乙方须进行续保。</w:t>
      </w:r>
    </w:p>
    <w:p w14:paraId="49EEB2CA">
      <w:pPr>
        <w:spacing w:line="520" w:lineRule="exact"/>
        <w:ind w:firstLine="537"/>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4、乙方选取以履约保函（保险）形式向采购人缴纳的，按照《关于在全省政府采购领域推行电子履约保函（保险）的通知》（苏财购【2023】150号）的要求，登录“政府采购电子履约保函（保险）平台”，选择第三方机构并提交保函（保险）申请，经审核通过后支付相关费用。</w:t>
      </w:r>
    </w:p>
    <w:p w14:paraId="1D393855">
      <w:pPr>
        <w:spacing w:line="520" w:lineRule="exact"/>
        <w:ind w:firstLine="537"/>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5、如乙方未能履行合同规定的义务，甲方有权从履约保证金中取得补偿。</w:t>
      </w:r>
    </w:p>
    <w:p w14:paraId="70228A59">
      <w:pPr>
        <w:spacing w:line="520" w:lineRule="exact"/>
        <w:ind w:firstLine="537"/>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6、履约保证金在合同约定期间内不予退还或者应完全有效，约定期间届满之日起 5个工作日内，甲方应将履约保证金退还乙方；逾期退还的，按中国人民银行同期贷款基利率上浮20%后的利率支付超期资金占用费，但因乙方自身原因导致无法及时退还的除外。</w:t>
      </w:r>
    </w:p>
    <w:p w14:paraId="7F68E505">
      <w:pPr>
        <w:spacing w:line="520" w:lineRule="exact"/>
        <w:ind w:firstLine="537"/>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7、履约保证金在合同约定期间内不予退还或者应完全有效，履约保证金在项目验收合格后无息退还给乙方。</w:t>
      </w:r>
    </w:p>
    <w:p w14:paraId="5A3847B6">
      <w:pPr>
        <w:spacing w:line="520" w:lineRule="exact"/>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七、质疑处理</w:t>
      </w:r>
    </w:p>
    <w:p w14:paraId="59822EBD">
      <w:pPr>
        <w:spacing w:line="52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6</w:t>
      </w:r>
      <w:r>
        <w:rPr>
          <w:rFonts w:ascii="仿宋" w:hAnsi="仿宋" w:eastAsia="仿宋"/>
          <w:color w:val="auto"/>
          <w:sz w:val="28"/>
          <w:szCs w:val="28"/>
          <w:highlight w:val="none"/>
        </w:rPr>
        <w:t>.</w:t>
      </w:r>
      <w:r>
        <w:rPr>
          <w:rFonts w:hint="eastAsia" w:ascii="仿宋" w:hAnsi="仿宋" w:eastAsia="仿宋"/>
          <w:color w:val="auto"/>
          <w:sz w:val="28"/>
          <w:szCs w:val="28"/>
          <w:highlight w:val="none"/>
        </w:rPr>
        <w:t>质疑处理</w:t>
      </w:r>
    </w:p>
    <w:p w14:paraId="6B35909F">
      <w:pPr>
        <w:spacing w:line="52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6</w:t>
      </w:r>
      <w:r>
        <w:rPr>
          <w:rFonts w:hint="eastAsia" w:ascii="仿宋" w:hAnsi="仿宋" w:eastAsia="仿宋"/>
          <w:color w:val="auto"/>
          <w:sz w:val="28"/>
          <w:szCs w:val="28"/>
          <w:highlight w:val="none"/>
        </w:rPr>
        <w:t>.1供应商认为采购文件、采购过程和成交结果使自己的权益受到损害的，可以在知道或者应知其权益受到损害之日起七个工作日内，以书面形式向采购人</w:t>
      </w:r>
      <w:r>
        <w:rPr>
          <w:rFonts w:hint="eastAsia" w:ascii="仿宋" w:hAnsi="仿宋" w:eastAsia="仿宋"/>
          <w:color w:val="auto"/>
          <w:sz w:val="28"/>
          <w:szCs w:val="28"/>
          <w:highlight w:val="none"/>
          <w:lang w:val="en-US" w:eastAsia="zh-CN"/>
        </w:rPr>
        <w:t>及采购代理机构</w:t>
      </w:r>
      <w:r>
        <w:rPr>
          <w:rFonts w:hint="eastAsia" w:ascii="仿宋" w:hAnsi="仿宋" w:eastAsia="仿宋"/>
          <w:color w:val="auto"/>
          <w:sz w:val="28"/>
          <w:szCs w:val="28"/>
          <w:highlight w:val="none"/>
        </w:rPr>
        <w:t>提出质疑。非书面形式、七个工作日之外以及未按3</w:t>
      </w:r>
      <w:r>
        <w:rPr>
          <w:rFonts w:hint="eastAsia" w:ascii="仿宋" w:hAnsi="仿宋" w:eastAsia="仿宋"/>
          <w:color w:val="auto"/>
          <w:sz w:val="28"/>
          <w:szCs w:val="28"/>
          <w:highlight w:val="none"/>
          <w:lang w:val="en-US" w:eastAsia="zh-CN"/>
        </w:rPr>
        <w:t>6</w:t>
      </w:r>
      <w:r>
        <w:rPr>
          <w:rFonts w:hint="eastAsia" w:ascii="仿宋" w:hAnsi="仿宋" w:eastAsia="仿宋"/>
          <w:color w:val="auto"/>
          <w:sz w:val="28"/>
          <w:szCs w:val="28"/>
          <w:highlight w:val="none"/>
        </w:rPr>
        <w:t>.5条的要求提供质疑的均不予受理。</w:t>
      </w:r>
    </w:p>
    <w:p w14:paraId="0215EFC2">
      <w:pPr>
        <w:spacing w:line="52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6</w:t>
      </w:r>
      <w:r>
        <w:rPr>
          <w:rFonts w:hint="eastAsia" w:ascii="仿宋" w:hAnsi="仿宋" w:eastAsia="仿宋"/>
          <w:color w:val="auto"/>
          <w:sz w:val="28"/>
          <w:szCs w:val="28"/>
          <w:highlight w:val="none"/>
        </w:rPr>
        <w:t>.2上述应知其权益受到损害之日是指:</w:t>
      </w:r>
    </w:p>
    <w:p w14:paraId="038AC747">
      <w:pPr>
        <w:spacing w:line="52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（1）对磋商文件提出质疑的，为采购文件公告期限届满之日起计算；</w:t>
      </w:r>
    </w:p>
    <w:p w14:paraId="359FA01E">
      <w:pPr>
        <w:spacing w:line="52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（2）对采购过程提出质疑的，为各采购程序环节结束之日起计算；</w:t>
      </w:r>
    </w:p>
    <w:p w14:paraId="023A1976">
      <w:pPr>
        <w:spacing w:line="52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（3）对成交结果提出质疑的，为成交结果公告期限届满之日起计算。</w:t>
      </w:r>
    </w:p>
    <w:p w14:paraId="526E36D9">
      <w:pPr>
        <w:spacing w:line="52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6</w:t>
      </w:r>
      <w:r>
        <w:rPr>
          <w:rFonts w:hint="eastAsia" w:ascii="仿宋" w:hAnsi="仿宋" w:eastAsia="仿宋"/>
          <w:color w:val="auto"/>
          <w:sz w:val="28"/>
          <w:szCs w:val="28"/>
          <w:highlight w:val="none"/>
        </w:rPr>
        <w:t>.3质疑供应商是指直接参加本次磋商活动的供应商，未参加磋商活动的供应商或在磋商活动中自身权益未受到损害的供应商所提出的质疑不予受理。</w:t>
      </w:r>
    </w:p>
    <w:p w14:paraId="55D156C2">
      <w:pPr>
        <w:spacing w:line="52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6</w:t>
      </w:r>
      <w:r>
        <w:rPr>
          <w:rFonts w:hint="eastAsia" w:ascii="仿宋" w:hAnsi="仿宋" w:eastAsia="仿宋"/>
          <w:color w:val="auto"/>
          <w:sz w:val="28"/>
          <w:szCs w:val="28"/>
          <w:highlight w:val="none"/>
        </w:rPr>
        <w:t>.4质疑供应商在法定质疑期内应当一次性针对同一采购环节提出质疑。</w:t>
      </w:r>
    </w:p>
    <w:p w14:paraId="51F899D5">
      <w:pPr>
        <w:spacing w:line="52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6</w:t>
      </w:r>
      <w:r>
        <w:rPr>
          <w:rFonts w:hint="eastAsia" w:ascii="仿宋" w:hAnsi="仿宋" w:eastAsia="仿宋"/>
          <w:color w:val="auto"/>
          <w:sz w:val="28"/>
          <w:szCs w:val="28"/>
          <w:highlight w:val="none"/>
        </w:rPr>
        <w:t>.5质疑函应当包括以下主要内容，附上相关证明材料。否则，</w:t>
      </w:r>
      <w:r>
        <w:rPr>
          <w:rFonts w:hint="eastAsia" w:ascii="仿宋" w:hAnsi="仿宋" w:eastAsia="仿宋"/>
          <w:color w:val="auto"/>
          <w:sz w:val="28"/>
          <w:szCs w:val="28"/>
          <w:highlight w:val="none"/>
          <w:lang w:val="en-US" w:eastAsia="zh-CN"/>
        </w:rPr>
        <w:t>采购人及</w:t>
      </w:r>
      <w:r>
        <w:rPr>
          <w:rFonts w:hint="eastAsia" w:ascii="仿宋" w:hAnsi="仿宋" w:eastAsia="仿宋"/>
          <w:color w:val="auto"/>
          <w:sz w:val="28"/>
          <w:szCs w:val="28"/>
          <w:highlight w:val="none"/>
          <w:lang w:eastAsia="zh-CN"/>
        </w:rPr>
        <w:t>采购代理机构</w:t>
      </w:r>
      <w:r>
        <w:rPr>
          <w:rFonts w:hint="eastAsia" w:ascii="仿宋" w:hAnsi="仿宋" w:eastAsia="仿宋"/>
          <w:color w:val="auto"/>
          <w:sz w:val="28"/>
          <w:szCs w:val="28"/>
          <w:highlight w:val="none"/>
        </w:rPr>
        <w:t>不予受理。</w:t>
      </w:r>
    </w:p>
    <w:p w14:paraId="4F5F4E9C">
      <w:pPr>
        <w:spacing w:line="52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（1）质疑供应商的名称、地址、邮编、联系人及联系电话；</w:t>
      </w:r>
    </w:p>
    <w:p w14:paraId="4C61F5E4">
      <w:pPr>
        <w:spacing w:line="52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（2）质疑项目的名称、编号；</w:t>
      </w:r>
    </w:p>
    <w:p w14:paraId="02842ECC">
      <w:pPr>
        <w:spacing w:line="52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（3）具体、明确的质疑事项和与质疑事实相关的请求；</w:t>
      </w:r>
    </w:p>
    <w:p w14:paraId="3DF0523B">
      <w:pPr>
        <w:spacing w:line="52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（4）事实依据；</w:t>
      </w:r>
    </w:p>
    <w:p w14:paraId="37B1C79A">
      <w:pPr>
        <w:spacing w:line="52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（5）必要的法律依据；</w:t>
      </w:r>
    </w:p>
    <w:p w14:paraId="541E9F9B">
      <w:pPr>
        <w:spacing w:line="52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（6）提起质疑的日期；</w:t>
      </w:r>
    </w:p>
    <w:p w14:paraId="5CA402CF">
      <w:pPr>
        <w:spacing w:line="52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【质疑函必须署名，由法定代表人或者其授权代表签字，并加盖单位电子公章。授权代表签字的，还需提供法定代表人出具的办理质疑事项授权书（授权中必须载明具体权限、期限和事项）。】</w:t>
      </w:r>
    </w:p>
    <w:p w14:paraId="6D1A7EE1">
      <w:pPr>
        <w:spacing w:line="52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6</w:t>
      </w:r>
      <w:r>
        <w:rPr>
          <w:rFonts w:hint="eastAsia" w:ascii="仿宋" w:hAnsi="仿宋" w:eastAsia="仿宋"/>
          <w:color w:val="auto"/>
          <w:sz w:val="28"/>
          <w:szCs w:val="28"/>
          <w:highlight w:val="none"/>
        </w:rPr>
        <w:t>.6</w:t>
      </w:r>
      <w:r>
        <w:rPr>
          <w:rFonts w:hint="eastAsia" w:ascii="仿宋" w:hAnsi="仿宋" w:eastAsia="仿宋"/>
          <w:color w:val="auto"/>
          <w:sz w:val="28"/>
          <w:szCs w:val="28"/>
          <w:highlight w:val="none"/>
          <w:lang w:val="en-US" w:eastAsia="zh-CN"/>
        </w:rPr>
        <w:t>采购人及</w:t>
      </w:r>
      <w:r>
        <w:rPr>
          <w:rFonts w:hint="eastAsia" w:ascii="仿宋" w:hAnsi="仿宋" w:eastAsia="仿宋"/>
          <w:color w:val="auto"/>
          <w:sz w:val="28"/>
          <w:szCs w:val="28"/>
          <w:highlight w:val="none"/>
          <w:lang w:eastAsia="zh-CN"/>
        </w:rPr>
        <w:t>采购代理机构</w:t>
      </w:r>
      <w:r>
        <w:rPr>
          <w:rFonts w:hint="eastAsia" w:ascii="仿宋" w:hAnsi="仿宋" w:eastAsia="仿宋"/>
          <w:color w:val="auto"/>
          <w:sz w:val="28"/>
          <w:szCs w:val="28"/>
          <w:highlight w:val="none"/>
        </w:rPr>
        <w:t>收到质疑函后，将对质疑的形式和内容进行审查，如质疑函内容、格式不符合规定，</w:t>
      </w:r>
      <w:r>
        <w:rPr>
          <w:rFonts w:hint="eastAsia" w:ascii="仿宋" w:hAnsi="仿宋" w:eastAsia="仿宋"/>
          <w:color w:val="auto"/>
          <w:sz w:val="28"/>
          <w:szCs w:val="28"/>
          <w:highlight w:val="none"/>
          <w:lang w:val="en-US" w:eastAsia="zh-CN"/>
        </w:rPr>
        <w:t>采购人及</w:t>
      </w:r>
      <w:r>
        <w:rPr>
          <w:rFonts w:hint="eastAsia" w:ascii="仿宋" w:hAnsi="仿宋" w:eastAsia="仿宋"/>
          <w:color w:val="auto"/>
          <w:sz w:val="28"/>
          <w:szCs w:val="28"/>
          <w:highlight w:val="none"/>
          <w:lang w:eastAsia="zh-CN"/>
        </w:rPr>
        <w:t>采购代理机构</w:t>
      </w:r>
      <w:r>
        <w:rPr>
          <w:rFonts w:hint="eastAsia" w:ascii="仿宋" w:hAnsi="仿宋" w:eastAsia="仿宋"/>
          <w:color w:val="auto"/>
          <w:sz w:val="28"/>
          <w:szCs w:val="28"/>
          <w:highlight w:val="none"/>
        </w:rPr>
        <w:t>将告知质疑人进行补正。质疑人应当在法定质疑期限内进行补正并重新提交质疑函，拒不补正或者超过法定期限后未重新提交质疑函的，为无效质疑，</w:t>
      </w:r>
      <w:r>
        <w:rPr>
          <w:rFonts w:hint="eastAsia" w:ascii="仿宋" w:hAnsi="仿宋" w:eastAsia="仿宋"/>
          <w:color w:val="auto"/>
          <w:sz w:val="28"/>
          <w:szCs w:val="28"/>
          <w:highlight w:val="none"/>
          <w:lang w:val="en-US" w:eastAsia="zh-CN"/>
        </w:rPr>
        <w:t>采购人及</w:t>
      </w:r>
      <w:r>
        <w:rPr>
          <w:rFonts w:hint="eastAsia" w:ascii="仿宋" w:hAnsi="仿宋" w:eastAsia="仿宋"/>
          <w:color w:val="auto"/>
          <w:sz w:val="28"/>
          <w:szCs w:val="28"/>
          <w:highlight w:val="none"/>
          <w:lang w:eastAsia="zh-CN"/>
        </w:rPr>
        <w:t>采购代理机构</w:t>
      </w:r>
      <w:r>
        <w:rPr>
          <w:rFonts w:hint="eastAsia" w:ascii="仿宋" w:hAnsi="仿宋" w:eastAsia="仿宋"/>
          <w:color w:val="auto"/>
          <w:sz w:val="28"/>
          <w:szCs w:val="28"/>
          <w:highlight w:val="none"/>
        </w:rPr>
        <w:t>有权不予受理。</w:t>
      </w:r>
    </w:p>
    <w:p w14:paraId="7775C9B7">
      <w:pPr>
        <w:spacing w:line="52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6</w:t>
      </w:r>
      <w:r>
        <w:rPr>
          <w:rFonts w:hint="eastAsia" w:ascii="仿宋" w:hAnsi="仿宋" w:eastAsia="仿宋"/>
          <w:color w:val="auto"/>
          <w:sz w:val="28"/>
          <w:szCs w:val="28"/>
          <w:highlight w:val="none"/>
        </w:rPr>
        <w:t>.7对于内容、格式符合规定的质疑函，</w:t>
      </w:r>
      <w:r>
        <w:rPr>
          <w:rFonts w:hint="eastAsia" w:ascii="仿宋" w:hAnsi="仿宋" w:eastAsia="仿宋"/>
          <w:color w:val="auto"/>
          <w:sz w:val="28"/>
          <w:szCs w:val="28"/>
          <w:highlight w:val="none"/>
          <w:lang w:val="en-US" w:eastAsia="zh-CN"/>
        </w:rPr>
        <w:t>采购人及</w:t>
      </w:r>
      <w:r>
        <w:rPr>
          <w:rFonts w:hint="eastAsia" w:ascii="仿宋" w:hAnsi="仿宋" w:eastAsia="仿宋"/>
          <w:color w:val="auto"/>
          <w:sz w:val="28"/>
          <w:szCs w:val="28"/>
          <w:highlight w:val="none"/>
          <w:lang w:eastAsia="zh-CN"/>
        </w:rPr>
        <w:t>采购代理机构</w:t>
      </w:r>
      <w:r>
        <w:rPr>
          <w:rFonts w:hint="eastAsia" w:ascii="仿宋" w:hAnsi="仿宋" w:eastAsia="仿宋"/>
          <w:b/>
          <w:bCs/>
          <w:color w:val="auto"/>
          <w:sz w:val="28"/>
          <w:szCs w:val="28"/>
          <w:highlight w:val="none"/>
        </w:rPr>
        <w:t>在</w:t>
      </w:r>
      <w:r>
        <w:rPr>
          <w:rFonts w:hint="eastAsia" w:ascii="仿宋" w:hAnsi="仿宋" w:eastAsia="仿宋"/>
          <w:b/>
          <w:bCs/>
          <w:color w:val="auto"/>
          <w:sz w:val="28"/>
          <w:szCs w:val="28"/>
          <w:highlight w:val="none"/>
          <w:lang w:val="en-US" w:eastAsia="zh-CN"/>
        </w:rPr>
        <w:t>五</w:t>
      </w:r>
      <w:r>
        <w:rPr>
          <w:rFonts w:hint="eastAsia" w:ascii="仿宋" w:hAnsi="仿宋" w:eastAsia="仿宋"/>
          <w:b/>
          <w:bCs/>
          <w:color w:val="auto"/>
          <w:sz w:val="28"/>
          <w:szCs w:val="28"/>
          <w:highlight w:val="none"/>
        </w:rPr>
        <w:t>个工作日内</w:t>
      </w:r>
      <w:r>
        <w:rPr>
          <w:rFonts w:hint="eastAsia" w:ascii="仿宋" w:hAnsi="仿宋" w:eastAsia="仿宋" w:cs="仿宋"/>
          <w:color w:val="auto"/>
          <w:sz w:val="28"/>
          <w:szCs w:val="28"/>
          <w:highlight w:val="none"/>
        </w:rPr>
        <w:t>以书面形式作出答复</w:t>
      </w:r>
      <w:r>
        <w:rPr>
          <w:rFonts w:hint="eastAsia" w:ascii="仿宋" w:hAnsi="仿宋" w:eastAsia="仿宋"/>
          <w:color w:val="auto"/>
          <w:sz w:val="28"/>
          <w:szCs w:val="28"/>
          <w:highlight w:val="none"/>
        </w:rPr>
        <w:t>，但质疑答复的内容不涉及商业秘密。</w:t>
      </w:r>
    </w:p>
    <w:p w14:paraId="272EFC51">
      <w:pPr>
        <w:spacing w:line="52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6</w:t>
      </w:r>
      <w:r>
        <w:rPr>
          <w:rFonts w:hint="eastAsia" w:ascii="仿宋" w:hAnsi="仿宋" w:eastAsia="仿宋"/>
          <w:color w:val="auto"/>
          <w:sz w:val="28"/>
          <w:szCs w:val="28"/>
          <w:highlight w:val="none"/>
        </w:rPr>
        <w:t>.8供应商提出的质疑必须有理、有据，不得恶意质疑或提交虚假质疑。否则，一经查实，</w:t>
      </w:r>
      <w:r>
        <w:rPr>
          <w:rFonts w:hint="eastAsia" w:ascii="仿宋" w:hAnsi="仿宋" w:eastAsia="仿宋"/>
          <w:color w:val="auto"/>
          <w:sz w:val="28"/>
          <w:szCs w:val="28"/>
          <w:highlight w:val="none"/>
          <w:lang w:val="en-US" w:eastAsia="zh-CN"/>
        </w:rPr>
        <w:t>采购人</w:t>
      </w:r>
      <w:r>
        <w:rPr>
          <w:rFonts w:hint="eastAsia" w:ascii="仿宋" w:hAnsi="仿宋" w:eastAsia="仿宋"/>
          <w:color w:val="auto"/>
          <w:sz w:val="28"/>
          <w:szCs w:val="28"/>
          <w:highlight w:val="none"/>
        </w:rPr>
        <w:t>有权依据政府采购的有关规定，报请淮安市财政局政府采购管理处对该供应商列入失信行为或不良行为记录名单，进行相应的行政处罚。</w:t>
      </w:r>
    </w:p>
    <w:p w14:paraId="135A7557">
      <w:pPr>
        <w:spacing w:line="520" w:lineRule="exact"/>
        <w:rPr>
          <w:rFonts w:hint="eastAsia" w:ascii="仿宋" w:hAnsi="仿宋" w:eastAsia="仿宋"/>
          <w:b/>
          <w:bCs/>
          <w:color w:val="auto"/>
          <w:sz w:val="32"/>
          <w:szCs w:val="28"/>
          <w:highlight w:val="none"/>
        </w:rPr>
      </w:pPr>
      <w:r>
        <w:rPr>
          <w:rFonts w:hint="eastAsia" w:ascii="仿宋" w:hAnsi="仿宋" w:eastAsia="仿宋"/>
          <w:b/>
          <w:bCs/>
          <w:color w:val="auto"/>
          <w:sz w:val="32"/>
          <w:szCs w:val="28"/>
          <w:highlight w:val="none"/>
        </w:rPr>
        <w:t>八、政府采购政策功能落实</w:t>
      </w:r>
    </w:p>
    <w:p w14:paraId="7C4B853E">
      <w:pPr>
        <w:spacing w:line="52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7</w:t>
      </w:r>
      <w:r>
        <w:rPr>
          <w:rFonts w:hint="eastAsia" w:ascii="仿宋" w:hAnsi="仿宋" w:eastAsia="仿宋"/>
          <w:color w:val="auto"/>
          <w:sz w:val="28"/>
          <w:szCs w:val="28"/>
          <w:highlight w:val="none"/>
        </w:rPr>
        <w:t>.政策功能落实</w:t>
      </w:r>
    </w:p>
    <w:p w14:paraId="30ADDD66">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7</w:t>
      </w:r>
      <w:r>
        <w:rPr>
          <w:rFonts w:hint="eastAsia" w:ascii="仿宋" w:hAnsi="仿宋" w:eastAsia="仿宋"/>
          <w:color w:val="auto"/>
          <w:sz w:val="28"/>
          <w:szCs w:val="28"/>
          <w:highlight w:val="none"/>
        </w:rPr>
        <w:t>.1小微型企业价格扣除</w:t>
      </w:r>
    </w:p>
    <w:p w14:paraId="7C350E59">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7</w:t>
      </w:r>
      <w:r>
        <w:rPr>
          <w:rFonts w:hint="eastAsia" w:ascii="仿宋" w:hAnsi="仿宋" w:eastAsia="仿宋"/>
          <w:color w:val="auto"/>
          <w:sz w:val="28"/>
          <w:szCs w:val="28"/>
          <w:highlight w:val="none"/>
        </w:rPr>
        <w:t>.1.1</w:t>
      </w:r>
      <w:r>
        <w:rPr>
          <w:rFonts w:hint="eastAsia" w:ascii="仿宋" w:hAnsi="仿宋" w:eastAsia="仿宋"/>
          <w:color w:val="auto"/>
          <w:sz w:val="28"/>
          <w:szCs w:val="28"/>
          <w:highlight w:val="none"/>
          <w:lang w:val="zh-CN"/>
        </w:rPr>
        <w:t>对于未预留份额专门面向中小企业采购的采购项目，供应商提供的货物或者服务</w:t>
      </w:r>
      <w:r>
        <w:rPr>
          <w:rFonts w:hint="eastAsia" w:ascii="仿宋" w:hAnsi="仿宋" w:eastAsia="仿宋"/>
          <w:color w:val="auto"/>
          <w:sz w:val="28"/>
          <w:szCs w:val="28"/>
          <w:highlight w:val="none"/>
        </w:rPr>
        <w:t>符合下列情形的，享受本办法规定的中小企业扶持政策给予小微企业报价20%的扣除，用扣除后的价格参与评审：</w:t>
      </w:r>
    </w:p>
    <w:p w14:paraId="65FBEF98">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（1）在货物采购项目中，货物由中小企业制造，即货物由中小企业生产且使用该中小企业商号或者注册商标；</w:t>
      </w:r>
    </w:p>
    <w:p w14:paraId="47B10DC6">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（2）在服务采购项目中，服务由中小企业承接，即提供服务的人员为中小企业依照《中华人民共和国劳动合同法》订立劳动合同的从业人员。</w:t>
      </w:r>
    </w:p>
    <w:p w14:paraId="6A4DC31C">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7</w:t>
      </w:r>
      <w:r>
        <w:rPr>
          <w:rFonts w:hint="eastAsia" w:ascii="仿宋" w:hAnsi="仿宋" w:eastAsia="仿宋"/>
          <w:color w:val="auto"/>
          <w:sz w:val="28"/>
          <w:szCs w:val="28"/>
          <w:highlight w:val="none"/>
        </w:rPr>
        <w:t>.1.2在货物采购项目中，供应商提供的货物既有中小企业制造货物，也有大型企业制造货物的，不享受本办法规定的中小企业扶持政策。</w:t>
      </w:r>
    </w:p>
    <w:p w14:paraId="6D841461">
      <w:pPr>
        <w:spacing w:line="52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7</w:t>
      </w:r>
      <w:r>
        <w:rPr>
          <w:rFonts w:hint="eastAsia" w:ascii="仿宋" w:hAnsi="仿宋" w:eastAsia="仿宋"/>
          <w:color w:val="auto"/>
          <w:sz w:val="28"/>
          <w:szCs w:val="28"/>
          <w:highlight w:val="none"/>
        </w:rPr>
        <w:t>.2联合体及分包</w:t>
      </w:r>
    </w:p>
    <w:p w14:paraId="4799A21F">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7</w:t>
      </w:r>
      <w:r>
        <w:rPr>
          <w:rFonts w:hint="eastAsia" w:ascii="仿宋" w:hAnsi="仿宋" w:eastAsia="仿宋"/>
          <w:color w:val="auto"/>
          <w:sz w:val="28"/>
          <w:szCs w:val="28"/>
          <w:highlight w:val="none"/>
        </w:rPr>
        <w:t>.2.1以联合体形式参加政府采购活动，联合体各方均为中小企业的，联合体视同中小企业。其中，联合体各方均为小微企业的，联合体视同小微企业。</w:t>
      </w:r>
    </w:p>
    <w:p w14:paraId="29A9DD4B">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7</w:t>
      </w:r>
      <w:r>
        <w:rPr>
          <w:rFonts w:hint="eastAsia" w:ascii="仿宋" w:hAnsi="仿宋" w:eastAsia="仿宋"/>
          <w:color w:val="auto"/>
          <w:sz w:val="28"/>
          <w:szCs w:val="28"/>
          <w:highlight w:val="none"/>
        </w:rPr>
        <w:t>.2.2享受扶持政策获得政府采购合同的，小微企业不得将合同分包给大中型企业，中型企业不得将合同分包给大型企业。</w:t>
      </w:r>
    </w:p>
    <w:p w14:paraId="12C2693A">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7</w:t>
      </w:r>
      <w:r>
        <w:rPr>
          <w:rFonts w:hint="eastAsia" w:ascii="仿宋" w:hAnsi="仿宋" w:eastAsia="仿宋"/>
          <w:color w:val="auto"/>
          <w:sz w:val="28"/>
          <w:szCs w:val="28"/>
          <w:highlight w:val="none"/>
        </w:rPr>
        <w:t>.2.3接受大中型企业与小微企业组成联合体或者允许大中型企业向一家或者多家小微企业分包的采购项目，对于联合协议或者分包意向协议约定小微企业的合同份额占到合同总金额 30%以上的，采购人应当对联合体或者大中型企业的报价给予5%的扣除，用扣除后的价格参加评审。</w:t>
      </w:r>
    </w:p>
    <w:p w14:paraId="405C6B2F">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7</w:t>
      </w:r>
      <w:r>
        <w:rPr>
          <w:rFonts w:hint="eastAsia" w:ascii="仿宋" w:hAnsi="仿宋" w:eastAsia="仿宋"/>
          <w:color w:val="auto"/>
          <w:sz w:val="28"/>
          <w:szCs w:val="28"/>
          <w:highlight w:val="none"/>
        </w:rPr>
        <w:t>.2.4组成联合体或者接受分包的小微企业与联合体内其他企业、分包企业之间存在直接控股、管理关系的，不享受价格扣除优惠政策。价格扣除比例或者价格分加分比例对小型企业和微型企业同等对待，不作区分。</w:t>
      </w:r>
    </w:p>
    <w:p w14:paraId="6B43A7C7">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7</w:t>
      </w:r>
      <w:r>
        <w:rPr>
          <w:rFonts w:hint="eastAsia" w:ascii="仿宋" w:hAnsi="仿宋" w:eastAsia="仿宋"/>
          <w:color w:val="auto"/>
          <w:sz w:val="28"/>
          <w:szCs w:val="28"/>
          <w:highlight w:val="none"/>
        </w:rPr>
        <w:t>.3小微型企业</w:t>
      </w:r>
    </w:p>
    <w:p w14:paraId="21A084F8">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（1）供应商须按照磋商文件的要求提供相应的《企业声明函》，详见磋商文件第六章示范格式。</w:t>
      </w:r>
    </w:p>
    <w:p w14:paraId="1618F461">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（2）企业标准请参照《政府采购促进中小企业发展管理办法》（财库【2020】46号）文件规定自行填写。</w:t>
      </w:r>
    </w:p>
    <w:p w14:paraId="081EFFC4">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7</w:t>
      </w:r>
      <w:r>
        <w:rPr>
          <w:rFonts w:hint="eastAsia" w:ascii="仿宋" w:hAnsi="仿宋" w:eastAsia="仿宋"/>
          <w:color w:val="auto"/>
          <w:sz w:val="28"/>
          <w:szCs w:val="28"/>
          <w:highlight w:val="none"/>
        </w:rPr>
        <w:t>.4残疾人福利单位</w:t>
      </w:r>
    </w:p>
    <w:p w14:paraId="28F9F764">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（1）残疾人福利单位需按照招标文件的要求提供《残疾人福利性单位声明函》，详见招标文件第六章示范格式。</w:t>
      </w:r>
    </w:p>
    <w:p w14:paraId="15E2F3ED">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（2）残疾人福利单位标准请参照《关于促进残疾人就业政府采购政策的通知》（财库〔2017〕141号）。</w:t>
      </w:r>
    </w:p>
    <w:p w14:paraId="5E25A31D">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7</w:t>
      </w:r>
      <w:r>
        <w:rPr>
          <w:rFonts w:hint="eastAsia" w:ascii="仿宋" w:hAnsi="仿宋" w:eastAsia="仿宋"/>
          <w:color w:val="auto"/>
          <w:sz w:val="28"/>
          <w:szCs w:val="28"/>
          <w:highlight w:val="none"/>
        </w:rPr>
        <w:t>.5监狱和戒毒企业</w:t>
      </w:r>
    </w:p>
    <w:p w14:paraId="5C178FFE">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（1）监狱企业参加政府采购活动时，需提供由省级以上监狱管理局、戒毒管理局（含新疆生产建设兵团）出具的属于监狱企业的证明文件）（磋商文件中上传加盖出具单位公章的电子件）。</w:t>
      </w:r>
    </w:p>
    <w:p w14:paraId="1C84D226">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（2）监狱企业标准请参照《关于政府采购支持监狱企业发展有关问题的通知》（财库[2014]68号）。</w:t>
      </w:r>
    </w:p>
    <w:p w14:paraId="37C39FEB">
      <w:pPr>
        <w:spacing w:line="52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8</w:t>
      </w:r>
      <w:r>
        <w:rPr>
          <w:rFonts w:hint="eastAsia" w:ascii="仿宋" w:hAnsi="仿宋" w:eastAsia="仿宋"/>
          <w:color w:val="auto"/>
          <w:sz w:val="28"/>
          <w:szCs w:val="28"/>
          <w:highlight w:val="none"/>
        </w:rPr>
        <w:t>. 节能、环保政策（本项目不涉及）</w:t>
      </w:r>
    </w:p>
    <w:p w14:paraId="7B9BF15D">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8</w:t>
      </w:r>
      <w:r>
        <w:rPr>
          <w:rFonts w:hint="eastAsia" w:ascii="仿宋" w:hAnsi="仿宋" w:eastAsia="仿宋"/>
          <w:color w:val="auto"/>
          <w:sz w:val="28"/>
          <w:szCs w:val="28"/>
          <w:highlight w:val="none"/>
        </w:rPr>
        <w:t>.1根据《财政部 发展改革委 生态环境部 市场监管总局关于调整优化节能产品、环境标志产品政府采购执行机制的通知》【财库〔2019〕9号】要求，依据品目清单对获得节能产品、环境标志产品认证证书的产品实施政府优先采购或强制采购。</w:t>
      </w:r>
    </w:p>
    <w:p w14:paraId="596F6587">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8</w:t>
      </w:r>
      <w:r>
        <w:rPr>
          <w:rFonts w:hint="eastAsia" w:ascii="仿宋" w:hAnsi="仿宋" w:eastAsia="仿宋"/>
          <w:color w:val="auto"/>
          <w:sz w:val="28"/>
          <w:szCs w:val="28"/>
          <w:highlight w:val="none"/>
        </w:rPr>
        <w:t>.2节能产品</w:t>
      </w:r>
    </w:p>
    <w:p w14:paraId="5DF19AE4">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本项目</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被列入“节能产品品目清单”的，实行</w:t>
      </w:r>
      <w:r>
        <w:rPr>
          <w:rFonts w:hint="eastAsia" w:ascii="仿宋" w:hAnsi="仿宋" w:eastAsia="仿宋"/>
          <w:color w:val="auto"/>
          <w:sz w:val="28"/>
          <w:szCs w:val="28"/>
          <w:highlight w:val="none"/>
          <w:u w:val="single"/>
        </w:rPr>
        <w:t>（优先采购/强制采购）</w:t>
      </w:r>
      <w:r>
        <w:rPr>
          <w:rFonts w:hint="eastAsia" w:ascii="仿宋" w:hAnsi="仿宋" w:eastAsia="仿宋"/>
          <w:color w:val="auto"/>
          <w:sz w:val="28"/>
          <w:szCs w:val="28"/>
          <w:highlight w:val="none"/>
        </w:rPr>
        <w:t>。</w:t>
      </w:r>
    </w:p>
    <w:p w14:paraId="58B82769">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8</w:t>
      </w:r>
      <w:r>
        <w:rPr>
          <w:rFonts w:hint="eastAsia" w:ascii="仿宋" w:hAnsi="仿宋" w:eastAsia="仿宋"/>
          <w:color w:val="auto"/>
          <w:sz w:val="28"/>
          <w:szCs w:val="28"/>
          <w:highlight w:val="none"/>
        </w:rPr>
        <w:t>.3环保产品</w:t>
      </w:r>
    </w:p>
    <w:p w14:paraId="01B2EF31">
      <w:pPr>
        <w:spacing w:line="52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本项目中</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被列入“环境标志产品品目清单”的，实行优先采购。</w:t>
      </w:r>
    </w:p>
    <w:p w14:paraId="5741338F">
      <w:pPr>
        <w:spacing w:line="520" w:lineRule="exact"/>
        <w:ind w:firstLine="560"/>
        <w:rPr>
          <w:rFonts w:hint="eastAsia" w:ascii="仿宋" w:hAnsi="仿宋" w:eastAsia="仿宋"/>
          <w:color w:val="auto"/>
          <w:sz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8</w:t>
      </w:r>
      <w:r>
        <w:rPr>
          <w:rFonts w:hint="eastAsia" w:ascii="仿宋" w:hAnsi="仿宋" w:eastAsia="仿宋"/>
          <w:color w:val="auto"/>
          <w:sz w:val="28"/>
          <w:szCs w:val="28"/>
          <w:highlight w:val="none"/>
        </w:rPr>
        <w:t>.4本项目中实行“强制采购”的，需</w:t>
      </w:r>
      <w:r>
        <w:rPr>
          <w:rFonts w:hint="eastAsia" w:ascii="仿宋" w:hAnsi="仿宋" w:eastAsia="仿宋"/>
          <w:color w:val="auto"/>
          <w:sz w:val="28"/>
          <w:highlight w:val="none"/>
        </w:rPr>
        <w:t>提供国家市场监督管理总局确定的列入“参与实施政府采购节能产品认证机构名录”内的认证机构出具的、有效期内的该产品环境标志产品认证证书电子件，未提供的作无效投标处理；实行“优先采购”的，在评分标准的“政策导向”处参与加分（详见第三章评标标准）。</w:t>
      </w:r>
    </w:p>
    <w:p w14:paraId="36E16948">
      <w:pPr>
        <w:spacing w:line="520" w:lineRule="exact"/>
        <w:ind w:firstLine="560"/>
        <w:rPr>
          <w:rFonts w:hint="eastAsia" w:ascii="仿宋" w:hAnsi="仿宋" w:eastAsia="仿宋"/>
          <w:bCs/>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8</w:t>
      </w:r>
      <w:r>
        <w:rPr>
          <w:rFonts w:hint="eastAsia" w:ascii="仿宋" w:hAnsi="仿宋" w:eastAsia="仿宋"/>
          <w:color w:val="auto"/>
          <w:sz w:val="28"/>
          <w:szCs w:val="28"/>
          <w:highlight w:val="none"/>
        </w:rPr>
        <w:t>.5节能、环保产品的品目清单按照《关于印发环境标志产品政府采购品目清单的通知》（财库〔2019〕18号）、《关于印发节能产品政府采购品目清单的</w:t>
      </w:r>
      <w:r>
        <w:rPr>
          <w:rFonts w:hint="eastAsia" w:ascii="仿宋" w:hAnsi="仿宋" w:eastAsia="仿宋"/>
          <w:bCs/>
          <w:color w:val="auto"/>
          <w:sz w:val="28"/>
          <w:szCs w:val="28"/>
          <w:highlight w:val="none"/>
        </w:rPr>
        <w:t>通知》（财库〔2019〕19号）执行。国家对品目清单进行调整的，按照最新调整的品目清单执行。</w:t>
      </w:r>
    </w:p>
    <w:p w14:paraId="02B911F7">
      <w:pPr>
        <w:spacing w:line="52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3</w:t>
      </w:r>
      <w:r>
        <w:rPr>
          <w:rFonts w:hint="eastAsia" w:ascii="仿宋" w:hAnsi="仿宋" w:eastAsia="仿宋"/>
          <w:bCs/>
          <w:color w:val="auto"/>
          <w:sz w:val="28"/>
          <w:szCs w:val="28"/>
          <w:highlight w:val="none"/>
          <w:lang w:val="en-US" w:eastAsia="zh-CN"/>
        </w:rPr>
        <w:t>9</w:t>
      </w:r>
      <w:r>
        <w:rPr>
          <w:rFonts w:hint="eastAsia" w:ascii="仿宋" w:hAnsi="仿宋" w:eastAsia="仿宋"/>
          <w:bCs/>
          <w:color w:val="auto"/>
          <w:sz w:val="28"/>
          <w:szCs w:val="28"/>
          <w:highlight w:val="none"/>
        </w:rPr>
        <w:t>．政府绿色采购</w:t>
      </w:r>
    </w:p>
    <w:p w14:paraId="75DE6440">
      <w:pPr>
        <w:spacing w:line="520" w:lineRule="exact"/>
        <w:ind w:firstLine="280"/>
        <w:rPr>
          <w:rFonts w:hint="eastAsia" w:ascii="仿宋" w:hAnsi="仿宋" w:eastAsia="仿宋"/>
          <w:bCs/>
          <w:color w:val="auto"/>
          <w:sz w:val="28"/>
          <w:szCs w:val="28"/>
          <w:highlight w:val="none"/>
        </w:rPr>
      </w:pPr>
      <w:r>
        <w:rPr>
          <w:rFonts w:hint="eastAsia" w:ascii="仿宋" w:hAnsi="仿宋" w:eastAsia="仿宋"/>
          <w:color w:val="auto"/>
          <w:sz w:val="28"/>
          <w:szCs w:val="28"/>
          <w:highlight w:val="none"/>
        </w:rPr>
        <w:t>根据《江苏省财政厅关于加强政府绿色采购有关事项的通知》（苏财购〔2023〕65号）的要求，落实政府绿色采购相关政策，具体如下：</w:t>
      </w:r>
    </w:p>
    <w:p w14:paraId="4DA38FB0">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9</w:t>
      </w:r>
      <w:r>
        <w:rPr>
          <w:rFonts w:hint="eastAsia" w:ascii="仿宋" w:hAnsi="仿宋" w:eastAsia="仿宋"/>
          <w:color w:val="auto"/>
          <w:sz w:val="28"/>
          <w:szCs w:val="28"/>
          <w:highlight w:val="none"/>
        </w:rPr>
        <w:t>.1本项目为货物类采购项目的，所提供的产品需综合考虑节能环保、节水、循环再生、低碳、有机等因素；本项目为物业、合同能源管理等服务类采购项目的，应在服务中加强绿色低碳管理。</w:t>
      </w:r>
    </w:p>
    <w:p w14:paraId="77A35DE7">
      <w:pPr>
        <w:pStyle w:val="211"/>
        <w:spacing w:after="0" w:line="520" w:lineRule="exact"/>
        <w:ind w:left="0"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9</w:t>
      </w:r>
      <w:r>
        <w:rPr>
          <w:rFonts w:hint="eastAsia" w:ascii="仿宋" w:hAnsi="仿宋" w:eastAsia="仿宋"/>
          <w:color w:val="auto"/>
          <w:sz w:val="28"/>
          <w:szCs w:val="28"/>
          <w:highlight w:val="none"/>
        </w:rPr>
        <w:t>.2本项目中涉及商品的</w:t>
      </w:r>
      <w:r>
        <w:rPr>
          <w:rFonts w:ascii="仿宋" w:hAnsi="仿宋" w:eastAsia="仿宋"/>
          <w:color w:val="auto"/>
          <w:sz w:val="28"/>
          <w:szCs w:val="28"/>
          <w:highlight w:val="none"/>
        </w:rPr>
        <w:t>包装应按照“财办库〔2020〕123号《关于印发《商品包装政府采购需求标准（试行）》、《快递包装政府采购需求标准（试行）》的通知》”执行</w:t>
      </w:r>
      <w:r>
        <w:rPr>
          <w:rFonts w:hint="eastAsia" w:ascii="仿宋" w:hAnsi="仿宋" w:eastAsia="仿宋"/>
          <w:color w:val="auto"/>
          <w:sz w:val="28"/>
          <w:szCs w:val="28"/>
          <w:highlight w:val="none"/>
        </w:rPr>
        <w:t>,在供货、安装过程中能到做到低碳物流、环保节约、提高资源利用率；涉及设备运维参考《绿色数据中心政府采购需求标准（试行）》（财库【2023】7号文）执行。</w:t>
      </w:r>
    </w:p>
    <w:p w14:paraId="35D62B32">
      <w:pPr>
        <w:pStyle w:val="211"/>
        <w:spacing w:line="520" w:lineRule="exact"/>
        <w:ind w:left="0"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9</w:t>
      </w:r>
      <w:r>
        <w:rPr>
          <w:rFonts w:hint="eastAsia" w:ascii="仿宋" w:hAnsi="仿宋" w:eastAsia="仿宋"/>
          <w:color w:val="auto"/>
          <w:sz w:val="28"/>
          <w:szCs w:val="28"/>
          <w:highlight w:val="none"/>
        </w:rPr>
        <w:t>.3本项目中涉及涂料、胶黏剂、油墨、清洗剂等挥发性有机物产品的，要执行国家和江苏省VOCs含量限制标准，优先使用低挥发性原辅材料，使用低VOCs含量的涂料、胶黏剂等。</w:t>
      </w:r>
    </w:p>
    <w:p w14:paraId="03734F97">
      <w:pPr>
        <w:spacing w:line="52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40</w:t>
      </w:r>
      <w:r>
        <w:rPr>
          <w:rFonts w:hint="eastAsia" w:ascii="仿宋" w:hAnsi="仿宋" w:eastAsia="仿宋"/>
          <w:color w:val="auto"/>
          <w:sz w:val="28"/>
          <w:szCs w:val="28"/>
          <w:highlight w:val="none"/>
        </w:rPr>
        <w:t>. 履约资金扶持政策</w:t>
      </w:r>
    </w:p>
    <w:p w14:paraId="36320CB3">
      <w:pPr>
        <w:spacing w:line="52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40</w:t>
      </w:r>
      <w:r>
        <w:rPr>
          <w:rFonts w:hint="eastAsia" w:ascii="仿宋" w:hAnsi="仿宋" w:eastAsia="仿宋"/>
          <w:color w:val="auto"/>
          <w:sz w:val="28"/>
          <w:szCs w:val="28"/>
          <w:highlight w:val="none"/>
        </w:rPr>
        <w:t>.1政府采购合同信用融资是为支持中小企业发展，缓解中小企业融资难题推出的一项融资服务举措，成交人可凭政府采购合同办理融资贷款。该贷款无需抵押、担保，按照双方自愿的原则提供便捷、优惠的贷款服务。详情请见江苏政府采购网“政采贷”专栏。</w:t>
      </w:r>
    </w:p>
    <w:p w14:paraId="2D96DF78">
      <w:pPr>
        <w:spacing w:line="52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40</w:t>
      </w:r>
      <w:r>
        <w:rPr>
          <w:rFonts w:hint="eastAsia" w:ascii="仿宋" w:hAnsi="仿宋" w:eastAsia="仿宋"/>
          <w:color w:val="auto"/>
          <w:sz w:val="28"/>
          <w:szCs w:val="28"/>
          <w:highlight w:val="none"/>
        </w:rPr>
        <w:t>.2有融资贷款需求的成交人，与采购人在苏采云【合同在线签订】模块中进行合同在线签订时，【账户信息完善】的“是否融资”一栏中需选择“是”，同时完善收款账号信息和合同补充协议（融资账号）。</w:t>
      </w:r>
    </w:p>
    <w:p w14:paraId="6D114BAF">
      <w:pPr>
        <w:spacing w:line="520" w:lineRule="exact"/>
        <w:rPr>
          <w:rFonts w:hint="eastAsia" w:ascii="仿宋" w:hAnsi="仿宋" w:eastAsia="仿宋"/>
          <w:color w:val="auto"/>
          <w:sz w:val="28"/>
          <w:szCs w:val="28"/>
          <w:highlight w:val="none"/>
        </w:rPr>
      </w:pPr>
    </w:p>
    <w:p w14:paraId="21D4EEFC">
      <w:pPr>
        <w:spacing w:line="520" w:lineRule="exact"/>
        <w:ind w:firstLine="3054"/>
        <w:rPr>
          <w:rFonts w:hint="eastAsia" w:ascii="仿宋" w:hAnsi="仿宋" w:eastAsia="仿宋"/>
          <w:b/>
          <w:color w:val="auto"/>
          <w:sz w:val="36"/>
          <w:szCs w:val="36"/>
          <w:highlight w:val="none"/>
        </w:rPr>
      </w:pPr>
    </w:p>
    <w:p w14:paraId="53A50404">
      <w:pPr>
        <w:spacing w:line="520" w:lineRule="exact"/>
        <w:ind w:firstLine="3054"/>
        <w:rPr>
          <w:rFonts w:hint="eastAsia" w:ascii="仿宋" w:hAnsi="仿宋" w:eastAsia="仿宋"/>
          <w:b/>
          <w:color w:val="auto"/>
          <w:sz w:val="36"/>
          <w:szCs w:val="36"/>
          <w:highlight w:val="none"/>
        </w:rPr>
      </w:pPr>
    </w:p>
    <w:p w14:paraId="613E88B1">
      <w:pPr>
        <w:spacing w:line="520" w:lineRule="exact"/>
        <w:ind w:firstLine="3054"/>
        <w:rPr>
          <w:rFonts w:hint="eastAsia" w:ascii="仿宋" w:hAnsi="仿宋" w:eastAsia="仿宋"/>
          <w:b/>
          <w:color w:val="auto"/>
          <w:sz w:val="36"/>
          <w:szCs w:val="36"/>
          <w:highlight w:val="none"/>
        </w:rPr>
      </w:pPr>
    </w:p>
    <w:p w14:paraId="586C8479">
      <w:pPr>
        <w:spacing w:line="520" w:lineRule="exact"/>
        <w:ind w:firstLine="3054"/>
        <w:rPr>
          <w:rFonts w:hint="eastAsia" w:ascii="仿宋" w:hAnsi="仿宋" w:eastAsia="仿宋"/>
          <w:b/>
          <w:color w:val="auto"/>
          <w:sz w:val="36"/>
          <w:szCs w:val="36"/>
          <w:highlight w:val="none"/>
        </w:rPr>
      </w:pPr>
    </w:p>
    <w:p w14:paraId="6617D7CF">
      <w:pPr>
        <w:spacing w:line="520" w:lineRule="exact"/>
        <w:ind w:firstLine="3054"/>
        <w:rPr>
          <w:rFonts w:hint="eastAsia" w:ascii="仿宋" w:hAnsi="仿宋" w:eastAsia="仿宋"/>
          <w:b/>
          <w:color w:val="auto"/>
          <w:sz w:val="36"/>
          <w:szCs w:val="36"/>
          <w:highlight w:val="none"/>
        </w:rPr>
      </w:pPr>
    </w:p>
    <w:p w14:paraId="7FA467AF">
      <w:pPr>
        <w:spacing w:line="520" w:lineRule="exact"/>
        <w:ind w:firstLine="3054"/>
        <w:rPr>
          <w:rFonts w:hint="eastAsia" w:ascii="仿宋" w:hAnsi="仿宋" w:eastAsia="仿宋"/>
          <w:b/>
          <w:color w:val="auto"/>
          <w:sz w:val="36"/>
          <w:szCs w:val="36"/>
          <w:highlight w:val="none"/>
        </w:rPr>
      </w:pPr>
    </w:p>
    <w:p w14:paraId="246F9F63">
      <w:pPr>
        <w:spacing w:line="520" w:lineRule="exact"/>
        <w:ind w:firstLine="3054"/>
        <w:rPr>
          <w:rFonts w:hint="eastAsia" w:ascii="仿宋" w:hAnsi="仿宋" w:eastAsia="仿宋"/>
          <w:b/>
          <w:color w:val="auto"/>
          <w:sz w:val="36"/>
          <w:szCs w:val="36"/>
          <w:highlight w:val="none"/>
        </w:rPr>
      </w:pPr>
    </w:p>
    <w:p w14:paraId="3ECBC366">
      <w:pPr>
        <w:spacing w:line="520" w:lineRule="exact"/>
        <w:ind w:firstLine="3054"/>
        <w:rPr>
          <w:rFonts w:hint="eastAsia" w:ascii="仿宋" w:hAnsi="仿宋" w:eastAsia="仿宋"/>
          <w:b/>
          <w:color w:val="auto"/>
          <w:sz w:val="36"/>
          <w:szCs w:val="36"/>
          <w:highlight w:val="none"/>
        </w:rPr>
      </w:pPr>
    </w:p>
    <w:p w14:paraId="65CAC851">
      <w:pPr>
        <w:spacing w:line="520" w:lineRule="exact"/>
        <w:ind w:firstLine="3054"/>
        <w:rPr>
          <w:rFonts w:hint="eastAsia" w:ascii="仿宋" w:hAnsi="仿宋" w:eastAsia="仿宋"/>
          <w:b/>
          <w:color w:val="auto"/>
          <w:sz w:val="36"/>
          <w:szCs w:val="36"/>
          <w:highlight w:val="none"/>
        </w:rPr>
      </w:pPr>
    </w:p>
    <w:p w14:paraId="503E6A86">
      <w:pPr>
        <w:spacing w:line="520" w:lineRule="exact"/>
        <w:ind w:firstLine="3054"/>
        <w:rPr>
          <w:rFonts w:hint="eastAsia" w:ascii="仿宋" w:hAnsi="仿宋" w:eastAsia="仿宋"/>
          <w:b/>
          <w:color w:val="auto"/>
          <w:sz w:val="36"/>
          <w:szCs w:val="36"/>
          <w:highlight w:val="none"/>
        </w:rPr>
      </w:pPr>
    </w:p>
    <w:p w14:paraId="41A548D4">
      <w:pPr>
        <w:spacing w:line="520" w:lineRule="exact"/>
        <w:ind w:firstLine="3054"/>
        <w:rPr>
          <w:rFonts w:hint="eastAsia" w:ascii="仿宋" w:hAnsi="仿宋" w:eastAsia="仿宋"/>
          <w:b/>
          <w:color w:val="auto"/>
          <w:sz w:val="36"/>
          <w:szCs w:val="36"/>
          <w:highlight w:val="none"/>
        </w:rPr>
      </w:pPr>
    </w:p>
    <w:p w14:paraId="6B96F142">
      <w:pPr>
        <w:spacing w:line="520" w:lineRule="exact"/>
        <w:ind w:firstLine="3054"/>
        <w:rPr>
          <w:rFonts w:hint="eastAsia" w:ascii="仿宋" w:hAnsi="仿宋" w:eastAsia="仿宋"/>
          <w:b/>
          <w:color w:val="auto"/>
          <w:sz w:val="36"/>
          <w:szCs w:val="36"/>
          <w:highlight w:val="none"/>
        </w:rPr>
      </w:pPr>
    </w:p>
    <w:p w14:paraId="12E82578">
      <w:pPr>
        <w:spacing w:line="520" w:lineRule="exact"/>
        <w:ind w:firstLine="3054"/>
        <w:rPr>
          <w:rFonts w:hint="eastAsia" w:ascii="仿宋" w:hAnsi="仿宋" w:eastAsia="仿宋"/>
          <w:b/>
          <w:color w:val="auto"/>
          <w:sz w:val="36"/>
          <w:szCs w:val="36"/>
          <w:highlight w:val="none"/>
        </w:rPr>
      </w:pPr>
    </w:p>
    <w:p w14:paraId="5191CB83">
      <w:pPr>
        <w:spacing w:line="520" w:lineRule="exact"/>
        <w:ind w:firstLine="3054"/>
        <w:rPr>
          <w:rFonts w:hint="eastAsia" w:ascii="仿宋" w:hAnsi="仿宋" w:eastAsia="仿宋"/>
          <w:b/>
          <w:color w:val="auto"/>
          <w:sz w:val="36"/>
          <w:szCs w:val="36"/>
          <w:highlight w:val="none"/>
        </w:rPr>
      </w:pPr>
    </w:p>
    <w:p w14:paraId="4E06C573">
      <w:pPr>
        <w:spacing w:line="520" w:lineRule="exact"/>
        <w:ind w:firstLine="3054"/>
        <w:rPr>
          <w:rFonts w:hint="eastAsia" w:ascii="仿宋" w:hAnsi="仿宋" w:eastAsia="仿宋"/>
          <w:b/>
          <w:color w:val="auto"/>
          <w:sz w:val="36"/>
          <w:szCs w:val="36"/>
          <w:highlight w:val="none"/>
        </w:rPr>
      </w:pPr>
    </w:p>
    <w:p w14:paraId="5356D3AB">
      <w:pPr>
        <w:spacing w:line="520" w:lineRule="exact"/>
        <w:ind w:firstLine="3054"/>
        <w:rPr>
          <w:rFonts w:hint="eastAsia" w:ascii="仿宋" w:hAnsi="仿宋" w:eastAsia="仿宋"/>
          <w:b/>
          <w:color w:val="auto"/>
          <w:sz w:val="36"/>
          <w:szCs w:val="36"/>
          <w:highlight w:val="none"/>
        </w:rPr>
      </w:pPr>
    </w:p>
    <w:p w14:paraId="164E9D33">
      <w:pPr>
        <w:spacing w:line="520" w:lineRule="exact"/>
        <w:ind w:firstLine="3054"/>
        <w:rPr>
          <w:rFonts w:hint="eastAsia" w:ascii="仿宋" w:hAnsi="仿宋" w:eastAsia="仿宋"/>
          <w:b/>
          <w:color w:val="auto"/>
          <w:sz w:val="36"/>
          <w:szCs w:val="36"/>
          <w:highlight w:val="none"/>
        </w:rPr>
      </w:pPr>
    </w:p>
    <w:p w14:paraId="64DC5A8A">
      <w:pPr>
        <w:spacing w:line="520" w:lineRule="exact"/>
        <w:ind w:firstLine="3054"/>
        <w:rPr>
          <w:rFonts w:hint="eastAsia" w:ascii="仿宋" w:hAnsi="仿宋" w:eastAsia="仿宋"/>
          <w:b/>
          <w:color w:val="auto"/>
          <w:sz w:val="36"/>
          <w:szCs w:val="36"/>
          <w:highlight w:val="none"/>
        </w:rPr>
      </w:pPr>
    </w:p>
    <w:p w14:paraId="1A46E4D6">
      <w:pPr>
        <w:spacing w:line="520" w:lineRule="exact"/>
        <w:ind w:firstLine="3054"/>
        <w:rPr>
          <w:rFonts w:hint="eastAsia" w:ascii="仿宋" w:hAnsi="仿宋" w:eastAsia="仿宋"/>
          <w:b/>
          <w:color w:val="auto"/>
          <w:sz w:val="36"/>
          <w:szCs w:val="36"/>
          <w:highlight w:val="none"/>
        </w:rPr>
      </w:pPr>
    </w:p>
    <w:p w14:paraId="62A06822">
      <w:pPr>
        <w:spacing w:line="520" w:lineRule="exact"/>
        <w:ind w:firstLine="3054"/>
        <w:rPr>
          <w:rFonts w:hint="eastAsia" w:ascii="仿宋" w:hAnsi="仿宋" w:eastAsia="仿宋"/>
          <w:b/>
          <w:color w:val="auto"/>
          <w:sz w:val="36"/>
          <w:szCs w:val="36"/>
          <w:highlight w:val="none"/>
        </w:rPr>
      </w:pPr>
    </w:p>
    <w:p w14:paraId="0D641A5A">
      <w:pPr>
        <w:spacing w:line="520" w:lineRule="exact"/>
        <w:ind w:firstLine="3054"/>
        <w:rPr>
          <w:rFonts w:hint="eastAsia" w:ascii="仿宋" w:hAnsi="仿宋" w:eastAsia="仿宋"/>
          <w:b/>
          <w:color w:val="auto"/>
          <w:sz w:val="36"/>
          <w:szCs w:val="36"/>
          <w:highlight w:val="none"/>
        </w:rPr>
      </w:pPr>
    </w:p>
    <w:p w14:paraId="2A279A43">
      <w:pPr>
        <w:spacing w:line="520" w:lineRule="exact"/>
        <w:ind w:firstLine="3054"/>
        <w:rPr>
          <w:rFonts w:hint="eastAsia" w:ascii="仿宋" w:hAnsi="仿宋" w:eastAsia="仿宋"/>
          <w:b/>
          <w:color w:val="auto"/>
          <w:sz w:val="36"/>
          <w:szCs w:val="36"/>
          <w:highlight w:val="none"/>
        </w:rPr>
      </w:pPr>
    </w:p>
    <w:p w14:paraId="0E0DBAFB">
      <w:pPr>
        <w:spacing w:line="520" w:lineRule="exact"/>
        <w:ind w:firstLine="3054"/>
        <w:rPr>
          <w:rFonts w:hint="eastAsia" w:ascii="仿宋" w:hAnsi="仿宋" w:eastAsia="仿宋"/>
          <w:b/>
          <w:color w:val="auto"/>
          <w:sz w:val="36"/>
          <w:szCs w:val="36"/>
          <w:highlight w:val="none"/>
        </w:rPr>
      </w:pPr>
    </w:p>
    <w:p w14:paraId="60821816">
      <w:pPr>
        <w:spacing w:line="520" w:lineRule="exact"/>
        <w:ind w:firstLine="3054"/>
        <w:rPr>
          <w:rFonts w:hint="eastAsia" w:ascii="仿宋" w:hAnsi="仿宋" w:eastAsia="仿宋"/>
          <w:b/>
          <w:color w:val="auto"/>
          <w:sz w:val="36"/>
          <w:szCs w:val="36"/>
          <w:highlight w:val="none"/>
        </w:rPr>
      </w:pPr>
    </w:p>
    <w:p w14:paraId="2EB4603F">
      <w:pPr>
        <w:spacing w:line="520" w:lineRule="exact"/>
        <w:ind w:firstLine="3054"/>
        <w:rPr>
          <w:rFonts w:hint="eastAsia" w:ascii="仿宋" w:hAnsi="仿宋" w:eastAsia="仿宋"/>
          <w:b/>
          <w:color w:val="auto"/>
          <w:sz w:val="36"/>
          <w:szCs w:val="36"/>
          <w:highlight w:val="none"/>
        </w:rPr>
      </w:pPr>
      <w:r>
        <w:rPr>
          <w:rFonts w:hint="eastAsia" w:ascii="仿宋" w:hAnsi="仿宋" w:eastAsia="仿宋"/>
          <w:b/>
          <w:color w:val="auto"/>
          <w:sz w:val="36"/>
          <w:szCs w:val="36"/>
          <w:highlight w:val="none"/>
        </w:rPr>
        <w:t>第三章  评标标准</w:t>
      </w:r>
    </w:p>
    <w:p w14:paraId="23B8BE39">
      <w:pPr>
        <w:spacing w:line="520" w:lineRule="exact"/>
        <w:ind w:firstLine="539"/>
        <w:rPr>
          <w:rFonts w:hint="eastAsia" w:ascii="仿宋" w:hAnsi="仿宋" w:eastAsia="仿宋"/>
          <w:color w:val="auto"/>
          <w:sz w:val="28"/>
          <w:highlight w:val="none"/>
        </w:rPr>
      </w:pPr>
      <w:r>
        <w:rPr>
          <w:rFonts w:hint="eastAsia" w:ascii="仿宋" w:hAnsi="仿宋" w:eastAsia="仿宋"/>
          <w:color w:val="auto"/>
          <w:sz w:val="28"/>
          <w:szCs w:val="28"/>
          <w:highlight w:val="none"/>
          <w:lang w:val="zh-CN"/>
        </w:rPr>
        <w:t>一、本项目采用综合评分法进行评审。</w:t>
      </w:r>
      <w:r>
        <w:rPr>
          <w:rFonts w:hint="eastAsia" w:ascii="仿宋" w:hAnsi="仿宋" w:eastAsia="仿宋"/>
          <w:color w:val="auto"/>
          <w:sz w:val="28"/>
          <w:highlight w:val="none"/>
        </w:rPr>
        <w:t>磋商小组仅对确定为实质上响应磋商文件要求的响应文件进行评价和比较。综合评分法，是指响应文件满足磋商文件全部要求且按照按评审因素的量化指标评审得分最高的供应商为成交候选供应商的评标方法。</w:t>
      </w:r>
    </w:p>
    <w:p w14:paraId="17F20AFA">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二、磋商小组将依据下列评标标准进行评审，本评标标准的总分为100分。</w:t>
      </w:r>
    </w:p>
    <w:p w14:paraId="54F76CCD">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三、具体标准:</w:t>
      </w:r>
    </w:p>
    <w:p w14:paraId="7767D12B">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1、价格:</w:t>
      </w:r>
      <w:r>
        <w:rPr>
          <w:rFonts w:hint="eastAsia" w:ascii="仿宋" w:hAnsi="仿宋" w:eastAsia="仿宋"/>
          <w:color w:val="auto"/>
          <w:sz w:val="28"/>
          <w:szCs w:val="28"/>
          <w:highlight w:val="none"/>
          <w:lang w:val="en-US" w:eastAsia="zh-CN"/>
        </w:rPr>
        <w:t>20</w:t>
      </w:r>
      <w:r>
        <w:rPr>
          <w:rFonts w:hint="eastAsia" w:ascii="仿宋" w:hAnsi="仿宋" w:eastAsia="仿宋"/>
          <w:color w:val="auto"/>
          <w:sz w:val="28"/>
          <w:szCs w:val="28"/>
          <w:highlight w:val="none"/>
        </w:rPr>
        <w:t>分</w:t>
      </w:r>
    </w:p>
    <w:p w14:paraId="4B52188C">
      <w:pPr>
        <w:pStyle w:val="3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highlight w:val="none"/>
          <w:lang w:val="en-US" w:eastAsia="zh-CN"/>
        </w:rPr>
      </w:pPr>
      <w:r>
        <w:rPr>
          <w:rFonts w:hint="eastAsia" w:ascii="仿宋" w:hAnsi="仿宋" w:eastAsia="仿宋"/>
          <w:color w:val="auto"/>
          <w:highlight w:val="none"/>
          <w:lang w:val="en-US" w:eastAsia="zh-CN"/>
        </w:rPr>
        <w:t>采用低价优先法计算，满足磋商文件要求且最后报价最低为磋商基准价，其价格分为满分。其他供应商的价格分按照下列公式计算（小数点保留两位）:</w:t>
      </w:r>
    </w:p>
    <w:p w14:paraId="1B548E56">
      <w:pPr>
        <w:spacing w:line="520" w:lineRule="exact"/>
        <w:ind w:firstLine="56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（1）肉类磋商报价得分=（</w:t>
      </w:r>
      <w:r>
        <w:rPr>
          <w:rFonts w:hint="eastAsia" w:ascii="仿宋" w:hAnsi="仿宋" w:eastAsia="仿宋"/>
          <w:color w:val="auto"/>
          <w:sz w:val="28"/>
          <w:szCs w:val="28"/>
          <w:highlight w:val="none"/>
        </w:rPr>
        <w:t>磋商基准价</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olor w:val="auto"/>
          <w:sz w:val="28"/>
          <w:szCs w:val="28"/>
          <w:highlight w:val="none"/>
        </w:rPr>
        <w:t>最后磋商报价</w:t>
      </w:r>
      <w:r>
        <w:rPr>
          <w:rFonts w:hint="eastAsia" w:ascii="仿宋" w:hAnsi="仿宋" w:eastAsia="仿宋" w:cs="仿宋"/>
          <w:b w:val="0"/>
          <w:bCs w:val="0"/>
          <w:color w:val="auto"/>
          <w:sz w:val="28"/>
          <w:szCs w:val="28"/>
          <w:highlight w:val="none"/>
          <w:lang w:val="en-US" w:eastAsia="zh-CN"/>
        </w:rPr>
        <w:t>）×2分。</w:t>
      </w:r>
    </w:p>
    <w:p w14:paraId="033A15F7">
      <w:pPr>
        <w:spacing w:line="520" w:lineRule="exact"/>
        <w:ind w:firstLine="56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（2）蔬菜、水果类磋商报价得分=（</w:t>
      </w:r>
      <w:r>
        <w:rPr>
          <w:rFonts w:hint="eastAsia" w:ascii="仿宋" w:hAnsi="仿宋" w:eastAsia="仿宋"/>
          <w:color w:val="auto"/>
          <w:sz w:val="28"/>
          <w:szCs w:val="28"/>
          <w:highlight w:val="none"/>
        </w:rPr>
        <w:t>磋商基准价</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olor w:val="auto"/>
          <w:sz w:val="28"/>
          <w:szCs w:val="28"/>
          <w:highlight w:val="none"/>
        </w:rPr>
        <w:t>最后磋商报价</w:t>
      </w:r>
      <w:r>
        <w:rPr>
          <w:rFonts w:hint="eastAsia" w:ascii="仿宋" w:hAnsi="仿宋" w:eastAsia="仿宋" w:cs="仿宋"/>
          <w:b w:val="0"/>
          <w:bCs w:val="0"/>
          <w:color w:val="auto"/>
          <w:sz w:val="28"/>
          <w:szCs w:val="28"/>
          <w:highlight w:val="none"/>
          <w:lang w:val="en-US" w:eastAsia="zh-CN"/>
        </w:rPr>
        <w:t>）×2分。</w:t>
      </w:r>
    </w:p>
    <w:p w14:paraId="650892D4">
      <w:pPr>
        <w:spacing w:line="520" w:lineRule="exact"/>
        <w:ind w:firstLine="56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（3）干货、调料品磋商报价得分=（</w:t>
      </w:r>
      <w:r>
        <w:rPr>
          <w:rFonts w:hint="eastAsia" w:ascii="仿宋" w:hAnsi="仿宋" w:eastAsia="仿宋"/>
          <w:color w:val="auto"/>
          <w:sz w:val="28"/>
          <w:szCs w:val="28"/>
          <w:highlight w:val="none"/>
        </w:rPr>
        <w:t>磋商基准价</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olor w:val="auto"/>
          <w:sz w:val="28"/>
          <w:szCs w:val="28"/>
          <w:highlight w:val="none"/>
        </w:rPr>
        <w:t>最后磋商报价</w:t>
      </w:r>
      <w:r>
        <w:rPr>
          <w:rFonts w:hint="eastAsia" w:ascii="仿宋" w:hAnsi="仿宋" w:eastAsia="仿宋" w:cs="仿宋"/>
          <w:b w:val="0"/>
          <w:bCs w:val="0"/>
          <w:color w:val="auto"/>
          <w:sz w:val="28"/>
          <w:szCs w:val="28"/>
          <w:highlight w:val="none"/>
          <w:lang w:val="en-US" w:eastAsia="zh-CN"/>
        </w:rPr>
        <w:t>）×2分。</w:t>
      </w:r>
    </w:p>
    <w:p w14:paraId="02CC6009">
      <w:pPr>
        <w:spacing w:line="520" w:lineRule="exact"/>
        <w:ind w:firstLine="56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（4）水产品、冻品磋商报价得分=（</w:t>
      </w:r>
      <w:r>
        <w:rPr>
          <w:rFonts w:hint="eastAsia" w:ascii="仿宋" w:hAnsi="仿宋" w:eastAsia="仿宋"/>
          <w:color w:val="auto"/>
          <w:sz w:val="28"/>
          <w:szCs w:val="28"/>
          <w:highlight w:val="none"/>
        </w:rPr>
        <w:t>磋商基准价</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olor w:val="auto"/>
          <w:sz w:val="28"/>
          <w:szCs w:val="28"/>
          <w:highlight w:val="none"/>
        </w:rPr>
        <w:t>最后磋商报价</w:t>
      </w:r>
      <w:r>
        <w:rPr>
          <w:rFonts w:hint="eastAsia" w:ascii="仿宋" w:hAnsi="仿宋" w:eastAsia="仿宋" w:cs="仿宋"/>
          <w:b w:val="0"/>
          <w:bCs w:val="0"/>
          <w:color w:val="auto"/>
          <w:sz w:val="28"/>
          <w:szCs w:val="28"/>
          <w:highlight w:val="none"/>
          <w:lang w:val="en-US" w:eastAsia="zh-CN"/>
        </w:rPr>
        <w:t>）×2分。</w:t>
      </w:r>
    </w:p>
    <w:p w14:paraId="0DCC77CD">
      <w:pPr>
        <w:spacing w:line="520" w:lineRule="exact"/>
        <w:ind w:firstLine="56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（5）面粉磋商报价得分=（</w:t>
      </w:r>
      <w:r>
        <w:rPr>
          <w:rFonts w:hint="eastAsia" w:ascii="仿宋" w:hAnsi="仿宋" w:eastAsia="仿宋"/>
          <w:color w:val="auto"/>
          <w:sz w:val="28"/>
          <w:szCs w:val="28"/>
          <w:highlight w:val="none"/>
        </w:rPr>
        <w:t>磋商基准价</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olor w:val="auto"/>
          <w:sz w:val="28"/>
          <w:szCs w:val="28"/>
          <w:highlight w:val="none"/>
        </w:rPr>
        <w:t>最后磋商报价</w:t>
      </w:r>
      <w:r>
        <w:rPr>
          <w:rFonts w:hint="eastAsia" w:ascii="仿宋" w:hAnsi="仿宋" w:eastAsia="仿宋" w:cs="仿宋"/>
          <w:b w:val="0"/>
          <w:bCs w:val="0"/>
          <w:color w:val="auto"/>
          <w:sz w:val="28"/>
          <w:szCs w:val="28"/>
          <w:highlight w:val="none"/>
          <w:lang w:val="en-US" w:eastAsia="zh-CN"/>
        </w:rPr>
        <w:t>）×2分。</w:t>
      </w:r>
    </w:p>
    <w:p w14:paraId="5B9F5F1B">
      <w:pPr>
        <w:spacing w:line="520" w:lineRule="exact"/>
        <w:ind w:firstLine="56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（6）大米磋商报价得分=（</w:t>
      </w:r>
      <w:r>
        <w:rPr>
          <w:rFonts w:hint="eastAsia" w:ascii="仿宋" w:hAnsi="仿宋" w:eastAsia="仿宋"/>
          <w:color w:val="auto"/>
          <w:sz w:val="28"/>
          <w:szCs w:val="28"/>
          <w:highlight w:val="none"/>
        </w:rPr>
        <w:t>磋商基准价</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olor w:val="auto"/>
          <w:sz w:val="28"/>
          <w:szCs w:val="28"/>
          <w:highlight w:val="none"/>
        </w:rPr>
        <w:t>最后磋商报价</w:t>
      </w:r>
      <w:r>
        <w:rPr>
          <w:rFonts w:hint="eastAsia" w:ascii="仿宋" w:hAnsi="仿宋" w:eastAsia="仿宋" w:cs="仿宋"/>
          <w:b w:val="0"/>
          <w:bCs w:val="0"/>
          <w:color w:val="auto"/>
          <w:sz w:val="28"/>
          <w:szCs w:val="28"/>
          <w:highlight w:val="none"/>
          <w:lang w:val="en-US" w:eastAsia="zh-CN"/>
        </w:rPr>
        <w:t>）×2分。</w:t>
      </w:r>
    </w:p>
    <w:p w14:paraId="4239FC94">
      <w:pPr>
        <w:spacing w:line="520" w:lineRule="exact"/>
        <w:ind w:firstLine="56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（7）食用油磋商报价得分=（</w:t>
      </w:r>
      <w:r>
        <w:rPr>
          <w:rFonts w:hint="eastAsia" w:ascii="仿宋" w:hAnsi="仿宋" w:eastAsia="仿宋"/>
          <w:color w:val="auto"/>
          <w:sz w:val="28"/>
          <w:szCs w:val="28"/>
          <w:highlight w:val="none"/>
        </w:rPr>
        <w:t>磋商基准价</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olor w:val="auto"/>
          <w:sz w:val="28"/>
          <w:szCs w:val="28"/>
          <w:highlight w:val="none"/>
        </w:rPr>
        <w:t>最后磋商报价</w:t>
      </w:r>
      <w:r>
        <w:rPr>
          <w:rFonts w:hint="eastAsia" w:ascii="仿宋" w:hAnsi="仿宋" w:eastAsia="仿宋" w:cs="仿宋"/>
          <w:b w:val="0"/>
          <w:bCs w:val="0"/>
          <w:color w:val="auto"/>
          <w:sz w:val="28"/>
          <w:szCs w:val="28"/>
          <w:highlight w:val="none"/>
          <w:lang w:val="en-US" w:eastAsia="zh-CN"/>
        </w:rPr>
        <w:t>）×2分。</w:t>
      </w:r>
    </w:p>
    <w:p w14:paraId="3968F4B0">
      <w:pPr>
        <w:spacing w:line="520" w:lineRule="exact"/>
        <w:ind w:firstLine="560"/>
        <w:rPr>
          <w:rFonts w:hint="default" w:ascii="仿宋" w:hAnsi="仿宋" w:eastAsia="仿宋" w:cs="仿宋"/>
          <w:b/>
          <w:bCs/>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（8）劳务费用磋商报价得分=（</w:t>
      </w:r>
      <w:r>
        <w:rPr>
          <w:rFonts w:hint="eastAsia" w:ascii="仿宋" w:hAnsi="仿宋" w:eastAsia="仿宋"/>
          <w:color w:val="auto"/>
          <w:sz w:val="28"/>
          <w:szCs w:val="28"/>
          <w:highlight w:val="none"/>
        </w:rPr>
        <w:t>磋商基准价</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olor w:val="auto"/>
          <w:sz w:val="28"/>
          <w:szCs w:val="28"/>
          <w:highlight w:val="none"/>
        </w:rPr>
        <w:t>最后磋商报价</w:t>
      </w:r>
      <w:r>
        <w:rPr>
          <w:rFonts w:hint="eastAsia" w:ascii="仿宋" w:hAnsi="仿宋" w:eastAsia="仿宋" w:cs="仿宋"/>
          <w:b w:val="0"/>
          <w:bCs w:val="0"/>
          <w:color w:val="auto"/>
          <w:sz w:val="28"/>
          <w:szCs w:val="28"/>
          <w:highlight w:val="none"/>
          <w:lang w:val="en-US" w:eastAsia="zh-CN"/>
        </w:rPr>
        <w:t>）×6分。</w:t>
      </w:r>
    </w:p>
    <w:p w14:paraId="075DA98B">
      <w:pPr>
        <w:spacing w:line="520" w:lineRule="exact"/>
        <w:ind w:firstLine="560"/>
        <w:rPr>
          <w:rFonts w:hint="eastAsia" w:ascii="仿宋" w:hAnsi="仿宋" w:eastAsia="仿宋"/>
          <w:color w:val="auto"/>
          <w:sz w:val="28"/>
          <w:highlight w:val="none"/>
        </w:rPr>
      </w:pPr>
      <w:r>
        <w:rPr>
          <w:rFonts w:hint="eastAsia" w:ascii="仿宋" w:hAnsi="仿宋" w:eastAsia="仿宋" w:cs="仿宋"/>
          <w:b/>
          <w:bCs/>
          <w:color w:val="auto"/>
          <w:sz w:val="28"/>
          <w:szCs w:val="28"/>
          <w:highlight w:val="none"/>
          <w:lang w:val="en-US" w:eastAsia="zh-CN"/>
        </w:rPr>
        <w:t>注：①价格评审中所涉及的食材类磋商报价均为各食材类别中的发改委价格折扣率及超市/电商平台价格折扣率</w:t>
      </w:r>
      <w:r>
        <w:rPr>
          <w:rFonts w:hint="eastAsia" w:ascii="仿宋" w:hAnsi="仿宋" w:eastAsia="仿宋" w:cs="仿宋"/>
          <w:b/>
          <w:bCs/>
          <w:color w:val="auto"/>
          <w:sz w:val="28"/>
          <w:szCs w:val="28"/>
          <w:highlight w:val="none"/>
          <w:lang w:val="zh-CN"/>
        </w:rPr>
        <w:t>报价之和。</w:t>
      </w:r>
    </w:p>
    <w:p w14:paraId="2DFD4C5E">
      <w:pPr>
        <w:spacing w:line="520" w:lineRule="exact"/>
        <w:ind w:firstLine="560"/>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lang w:val="en-US" w:eastAsia="zh-CN"/>
        </w:rPr>
        <w:t>②食材类报价应按折扣率表示，磋商小组将对折扣率报价低于下列标准的供应商进行合理性评估，请另行提供书面的报价测算说明原件扫描件加盖供应商电子签章，不能提供说明的作无效文件处理。</w:t>
      </w:r>
    </w:p>
    <w:tbl>
      <w:tblPr>
        <w:tblStyle w:val="35"/>
        <w:tblpPr w:leftFromText="180" w:rightFromText="180" w:vertAnchor="text" w:tblpXSpec="center" w:tblpY="1"/>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6494"/>
      </w:tblGrid>
      <w:tr w14:paraId="41A8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71" w:type="pct"/>
            <w:noWrap w:val="0"/>
            <w:vAlign w:val="center"/>
          </w:tcPr>
          <w:p w14:paraId="1106841C">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菜品种类</w:t>
            </w:r>
          </w:p>
        </w:tc>
        <w:tc>
          <w:tcPr>
            <w:tcW w:w="3328" w:type="pct"/>
            <w:noWrap w:val="0"/>
            <w:vAlign w:val="center"/>
          </w:tcPr>
          <w:p w14:paraId="1F736658">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折扣率</w:t>
            </w:r>
          </w:p>
        </w:tc>
      </w:tr>
      <w:tr w14:paraId="6CDD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71" w:type="pct"/>
            <w:noWrap w:val="0"/>
            <w:vAlign w:val="center"/>
          </w:tcPr>
          <w:p w14:paraId="0F25E5AF">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肉类</w:t>
            </w:r>
          </w:p>
        </w:tc>
        <w:tc>
          <w:tcPr>
            <w:tcW w:w="3328" w:type="pct"/>
            <w:noWrap w:val="0"/>
            <w:vAlign w:val="center"/>
          </w:tcPr>
          <w:p w14:paraId="06556903">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发改委价格折扣率：</w:t>
            </w:r>
            <w:r>
              <w:rPr>
                <w:rFonts w:hint="eastAsia" w:ascii="仿宋" w:hAnsi="仿宋" w:eastAsia="仿宋" w:cs="仿宋"/>
                <w:color w:val="auto"/>
                <w:kern w:val="0"/>
                <w:sz w:val="24"/>
                <w:szCs w:val="24"/>
                <w:highlight w:val="none"/>
                <w:u w:val="single"/>
                <w:lang w:val="en-US" w:eastAsia="zh-CN" w:bidi="ar"/>
              </w:rPr>
              <w:t xml:space="preserve">   85  </w:t>
            </w:r>
            <w:r>
              <w:rPr>
                <w:rFonts w:hint="eastAsia" w:ascii="仿宋" w:hAnsi="仿宋" w:eastAsia="仿宋" w:cs="仿宋"/>
                <w:color w:val="auto"/>
                <w:kern w:val="0"/>
                <w:sz w:val="24"/>
                <w:szCs w:val="24"/>
                <w:highlight w:val="none"/>
                <w:lang w:bidi="ar"/>
              </w:rPr>
              <w:t>%</w:t>
            </w:r>
          </w:p>
          <w:p w14:paraId="1068AA51">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超市/电商平台价格折扣率：</w:t>
            </w:r>
            <w:r>
              <w:rPr>
                <w:rFonts w:hint="eastAsia" w:ascii="仿宋" w:hAnsi="仿宋" w:eastAsia="仿宋" w:cs="仿宋"/>
                <w:color w:val="auto"/>
                <w:kern w:val="0"/>
                <w:sz w:val="24"/>
                <w:szCs w:val="24"/>
                <w:highlight w:val="none"/>
                <w:u w:val="single"/>
                <w:lang w:val="en-US" w:eastAsia="zh-CN" w:bidi="ar"/>
              </w:rPr>
              <w:t xml:space="preserve">   83   </w:t>
            </w:r>
            <w:r>
              <w:rPr>
                <w:rFonts w:hint="eastAsia" w:ascii="仿宋" w:hAnsi="仿宋" w:eastAsia="仿宋" w:cs="仿宋"/>
                <w:color w:val="auto"/>
                <w:kern w:val="0"/>
                <w:sz w:val="24"/>
                <w:szCs w:val="24"/>
                <w:highlight w:val="none"/>
                <w:lang w:bidi="ar"/>
              </w:rPr>
              <w:t>%</w:t>
            </w:r>
          </w:p>
        </w:tc>
      </w:tr>
      <w:tr w14:paraId="44DB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71" w:type="pct"/>
            <w:noWrap w:val="0"/>
            <w:vAlign w:val="center"/>
          </w:tcPr>
          <w:p w14:paraId="31404768">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蔬菜、水果类</w:t>
            </w:r>
          </w:p>
        </w:tc>
        <w:tc>
          <w:tcPr>
            <w:tcW w:w="3328" w:type="pct"/>
            <w:noWrap w:val="0"/>
            <w:vAlign w:val="center"/>
          </w:tcPr>
          <w:p w14:paraId="4D48CDC1">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发改委价格折扣率：</w:t>
            </w:r>
            <w:r>
              <w:rPr>
                <w:rFonts w:hint="eastAsia" w:ascii="仿宋" w:hAnsi="仿宋" w:eastAsia="仿宋" w:cs="仿宋"/>
                <w:color w:val="auto"/>
                <w:kern w:val="0"/>
                <w:sz w:val="24"/>
                <w:szCs w:val="24"/>
                <w:highlight w:val="none"/>
                <w:u w:val="single"/>
                <w:lang w:val="en-US" w:eastAsia="zh-CN" w:bidi="ar"/>
              </w:rPr>
              <w:t xml:space="preserve">  83   </w:t>
            </w:r>
            <w:r>
              <w:rPr>
                <w:rFonts w:hint="eastAsia" w:ascii="仿宋" w:hAnsi="仿宋" w:eastAsia="仿宋" w:cs="仿宋"/>
                <w:color w:val="auto"/>
                <w:kern w:val="0"/>
                <w:sz w:val="24"/>
                <w:szCs w:val="24"/>
                <w:highlight w:val="none"/>
                <w:lang w:bidi="ar"/>
              </w:rPr>
              <w:t>%</w:t>
            </w:r>
          </w:p>
          <w:p w14:paraId="55701C78">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bidi="ar"/>
              </w:rPr>
              <w:t>超市/电商平台价格折扣率：</w:t>
            </w:r>
            <w:r>
              <w:rPr>
                <w:rFonts w:hint="eastAsia" w:ascii="仿宋" w:hAnsi="仿宋" w:eastAsia="仿宋" w:cs="仿宋"/>
                <w:color w:val="auto"/>
                <w:kern w:val="0"/>
                <w:sz w:val="24"/>
                <w:szCs w:val="24"/>
                <w:highlight w:val="none"/>
                <w:u w:val="single"/>
                <w:lang w:val="en-US" w:eastAsia="zh-CN" w:bidi="ar"/>
              </w:rPr>
              <w:t xml:space="preserve">    78  </w:t>
            </w:r>
            <w:r>
              <w:rPr>
                <w:rFonts w:hint="eastAsia" w:ascii="仿宋" w:hAnsi="仿宋" w:eastAsia="仿宋" w:cs="仿宋"/>
                <w:color w:val="auto"/>
                <w:kern w:val="0"/>
                <w:sz w:val="24"/>
                <w:szCs w:val="24"/>
                <w:highlight w:val="none"/>
                <w:lang w:bidi="ar"/>
              </w:rPr>
              <w:t>%</w:t>
            </w:r>
          </w:p>
        </w:tc>
      </w:tr>
      <w:tr w14:paraId="3E1F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71" w:type="pct"/>
            <w:noWrap w:val="0"/>
            <w:vAlign w:val="center"/>
          </w:tcPr>
          <w:p w14:paraId="4F54DFAA">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bCs/>
                <w:color w:val="auto"/>
                <w:kern w:val="0"/>
                <w:sz w:val="24"/>
                <w:szCs w:val="24"/>
                <w:highlight w:val="none"/>
              </w:rPr>
              <w:t>干货、调料品</w:t>
            </w:r>
          </w:p>
        </w:tc>
        <w:tc>
          <w:tcPr>
            <w:tcW w:w="3328" w:type="pct"/>
            <w:noWrap w:val="0"/>
            <w:vAlign w:val="center"/>
          </w:tcPr>
          <w:p w14:paraId="298402F5">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发改委价格折扣率：</w:t>
            </w:r>
            <w:r>
              <w:rPr>
                <w:rFonts w:hint="eastAsia" w:ascii="仿宋" w:hAnsi="仿宋" w:eastAsia="仿宋" w:cs="仿宋"/>
                <w:color w:val="auto"/>
                <w:kern w:val="0"/>
                <w:sz w:val="24"/>
                <w:szCs w:val="24"/>
                <w:highlight w:val="none"/>
                <w:u w:val="single"/>
                <w:lang w:val="en-US" w:eastAsia="zh-CN" w:bidi="ar"/>
              </w:rPr>
              <w:t xml:space="preserve">   90   </w:t>
            </w:r>
            <w:r>
              <w:rPr>
                <w:rFonts w:hint="eastAsia" w:ascii="仿宋" w:hAnsi="仿宋" w:eastAsia="仿宋" w:cs="仿宋"/>
                <w:color w:val="auto"/>
                <w:kern w:val="0"/>
                <w:sz w:val="24"/>
                <w:szCs w:val="24"/>
                <w:highlight w:val="none"/>
                <w:lang w:bidi="ar"/>
              </w:rPr>
              <w:t>%</w:t>
            </w:r>
          </w:p>
          <w:p w14:paraId="35E8B335">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bidi="ar"/>
              </w:rPr>
              <w:t>超市/电商平台价格折扣率：</w:t>
            </w:r>
            <w:r>
              <w:rPr>
                <w:rFonts w:hint="eastAsia" w:ascii="仿宋" w:hAnsi="仿宋" w:eastAsia="仿宋" w:cs="仿宋"/>
                <w:color w:val="auto"/>
                <w:kern w:val="0"/>
                <w:sz w:val="24"/>
                <w:szCs w:val="24"/>
                <w:highlight w:val="none"/>
                <w:u w:val="single"/>
                <w:lang w:val="en-US" w:eastAsia="zh-CN" w:bidi="ar"/>
              </w:rPr>
              <w:t xml:space="preserve">   85   </w:t>
            </w:r>
            <w:r>
              <w:rPr>
                <w:rFonts w:hint="eastAsia" w:ascii="仿宋" w:hAnsi="仿宋" w:eastAsia="仿宋" w:cs="仿宋"/>
                <w:color w:val="auto"/>
                <w:kern w:val="0"/>
                <w:sz w:val="24"/>
                <w:szCs w:val="24"/>
                <w:highlight w:val="none"/>
                <w:lang w:bidi="ar"/>
              </w:rPr>
              <w:t>%</w:t>
            </w:r>
          </w:p>
        </w:tc>
      </w:tr>
      <w:tr w14:paraId="1AC8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71" w:type="pct"/>
            <w:noWrap w:val="0"/>
            <w:vAlign w:val="center"/>
          </w:tcPr>
          <w:p w14:paraId="616F30CA">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bCs/>
                <w:color w:val="auto"/>
                <w:kern w:val="0"/>
                <w:sz w:val="24"/>
                <w:szCs w:val="24"/>
                <w:highlight w:val="none"/>
              </w:rPr>
              <w:t>水产品、冻品</w:t>
            </w:r>
          </w:p>
        </w:tc>
        <w:tc>
          <w:tcPr>
            <w:tcW w:w="3328" w:type="pct"/>
            <w:noWrap w:val="0"/>
            <w:vAlign w:val="center"/>
          </w:tcPr>
          <w:p w14:paraId="71FAE277">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发改委价格折扣率：</w:t>
            </w:r>
            <w:r>
              <w:rPr>
                <w:rFonts w:hint="eastAsia" w:ascii="仿宋" w:hAnsi="仿宋" w:eastAsia="仿宋" w:cs="仿宋"/>
                <w:color w:val="auto"/>
                <w:kern w:val="0"/>
                <w:sz w:val="24"/>
                <w:szCs w:val="24"/>
                <w:highlight w:val="none"/>
                <w:u w:val="single"/>
                <w:lang w:val="en-US" w:eastAsia="zh-CN" w:bidi="ar"/>
              </w:rPr>
              <w:t xml:space="preserve">   85   </w:t>
            </w:r>
            <w:r>
              <w:rPr>
                <w:rFonts w:hint="eastAsia" w:ascii="仿宋" w:hAnsi="仿宋" w:eastAsia="仿宋" w:cs="仿宋"/>
                <w:color w:val="auto"/>
                <w:kern w:val="0"/>
                <w:sz w:val="24"/>
                <w:szCs w:val="24"/>
                <w:highlight w:val="none"/>
                <w:lang w:bidi="ar"/>
              </w:rPr>
              <w:t>%</w:t>
            </w:r>
          </w:p>
          <w:p w14:paraId="4AFD4A86">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0"/>
                <w:sz w:val="24"/>
                <w:szCs w:val="24"/>
                <w:highlight w:val="none"/>
                <w:lang w:bidi="ar"/>
              </w:rPr>
              <w:t>超市/电商平台价格折扣率：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bidi="ar"/>
              </w:rPr>
              <w:t>8</w:t>
            </w:r>
            <w:r>
              <w:rPr>
                <w:rFonts w:hint="eastAsia" w:ascii="仿宋" w:hAnsi="仿宋" w:eastAsia="仿宋" w:cs="仿宋"/>
                <w:color w:val="auto"/>
                <w:kern w:val="0"/>
                <w:sz w:val="24"/>
                <w:szCs w:val="24"/>
                <w:highlight w:val="none"/>
                <w:u w:val="single"/>
                <w:lang w:val="en-US" w:eastAsia="zh-CN" w:bidi="ar"/>
              </w:rPr>
              <w:t>3  %</w:t>
            </w:r>
          </w:p>
        </w:tc>
      </w:tr>
      <w:tr w14:paraId="542C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71" w:type="pct"/>
            <w:noWrap w:val="0"/>
            <w:vAlign w:val="center"/>
          </w:tcPr>
          <w:p w14:paraId="4385AA60">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bCs/>
                <w:color w:val="auto"/>
                <w:kern w:val="0"/>
                <w:sz w:val="24"/>
                <w:szCs w:val="24"/>
                <w:highlight w:val="none"/>
              </w:rPr>
              <w:t>面粉</w:t>
            </w:r>
          </w:p>
        </w:tc>
        <w:tc>
          <w:tcPr>
            <w:tcW w:w="3328" w:type="pct"/>
            <w:noWrap w:val="0"/>
            <w:vAlign w:val="center"/>
          </w:tcPr>
          <w:p w14:paraId="4203B487">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发改委价格折扣率：</w:t>
            </w:r>
            <w:r>
              <w:rPr>
                <w:rFonts w:hint="eastAsia" w:ascii="仿宋" w:hAnsi="仿宋" w:eastAsia="仿宋" w:cs="仿宋"/>
                <w:color w:val="auto"/>
                <w:kern w:val="0"/>
                <w:sz w:val="24"/>
                <w:szCs w:val="24"/>
                <w:highlight w:val="none"/>
                <w:u w:val="single"/>
                <w:lang w:val="en-US" w:eastAsia="zh-CN" w:bidi="ar"/>
              </w:rPr>
              <w:t xml:space="preserve">   89   </w:t>
            </w:r>
            <w:r>
              <w:rPr>
                <w:rFonts w:hint="eastAsia" w:ascii="仿宋" w:hAnsi="仿宋" w:eastAsia="仿宋" w:cs="仿宋"/>
                <w:color w:val="auto"/>
                <w:kern w:val="0"/>
                <w:sz w:val="24"/>
                <w:szCs w:val="24"/>
                <w:highlight w:val="none"/>
                <w:lang w:bidi="ar"/>
              </w:rPr>
              <w:t>%</w:t>
            </w:r>
          </w:p>
          <w:p w14:paraId="6741C283">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bidi="ar"/>
              </w:rPr>
              <w:t>超市/电商平台价格折扣率：</w:t>
            </w:r>
            <w:r>
              <w:rPr>
                <w:rFonts w:hint="eastAsia" w:ascii="仿宋" w:hAnsi="仿宋" w:eastAsia="仿宋" w:cs="仿宋"/>
                <w:color w:val="auto"/>
                <w:kern w:val="0"/>
                <w:sz w:val="24"/>
                <w:szCs w:val="24"/>
                <w:highlight w:val="none"/>
                <w:u w:val="single"/>
                <w:lang w:val="en-US" w:eastAsia="zh-CN" w:bidi="ar"/>
              </w:rPr>
              <w:t xml:space="preserve">  80    </w:t>
            </w:r>
            <w:r>
              <w:rPr>
                <w:rFonts w:hint="eastAsia" w:ascii="仿宋" w:hAnsi="仿宋" w:eastAsia="仿宋" w:cs="仿宋"/>
                <w:color w:val="auto"/>
                <w:kern w:val="0"/>
                <w:sz w:val="24"/>
                <w:szCs w:val="24"/>
                <w:highlight w:val="none"/>
                <w:lang w:bidi="ar"/>
              </w:rPr>
              <w:t>%</w:t>
            </w:r>
          </w:p>
        </w:tc>
      </w:tr>
      <w:tr w14:paraId="7955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71" w:type="pct"/>
            <w:noWrap w:val="0"/>
            <w:vAlign w:val="center"/>
          </w:tcPr>
          <w:p w14:paraId="03B6309F">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大米</w:t>
            </w:r>
          </w:p>
        </w:tc>
        <w:tc>
          <w:tcPr>
            <w:tcW w:w="3328" w:type="pct"/>
            <w:noWrap w:val="0"/>
            <w:vAlign w:val="center"/>
          </w:tcPr>
          <w:p w14:paraId="16D004C3">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发改委价格折扣率：</w:t>
            </w:r>
            <w:r>
              <w:rPr>
                <w:rFonts w:hint="eastAsia" w:ascii="仿宋" w:hAnsi="仿宋" w:eastAsia="仿宋" w:cs="仿宋"/>
                <w:color w:val="auto"/>
                <w:kern w:val="0"/>
                <w:sz w:val="24"/>
                <w:szCs w:val="24"/>
                <w:highlight w:val="none"/>
                <w:u w:val="single"/>
                <w:lang w:val="en-US" w:eastAsia="zh-CN" w:bidi="ar"/>
              </w:rPr>
              <w:t xml:space="preserve">   89   </w:t>
            </w:r>
            <w:r>
              <w:rPr>
                <w:rFonts w:hint="eastAsia" w:ascii="仿宋" w:hAnsi="仿宋" w:eastAsia="仿宋" w:cs="仿宋"/>
                <w:color w:val="auto"/>
                <w:kern w:val="0"/>
                <w:sz w:val="24"/>
                <w:szCs w:val="24"/>
                <w:highlight w:val="none"/>
                <w:lang w:bidi="ar"/>
              </w:rPr>
              <w:t>%</w:t>
            </w:r>
          </w:p>
          <w:p w14:paraId="05AABB7F">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bidi="ar"/>
              </w:rPr>
              <w:t>超市/电商平台价格折扣率：</w:t>
            </w:r>
            <w:r>
              <w:rPr>
                <w:rFonts w:hint="eastAsia" w:ascii="仿宋" w:hAnsi="仿宋" w:eastAsia="仿宋" w:cs="仿宋"/>
                <w:color w:val="auto"/>
                <w:kern w:val="0"/>
                <w:sz w:val="24"/>
                <w:szCs w:val="24"/>
                <w:highlight w:val="none"/>
                <w:u w:val="single"/>
                <w:lang w:val="en-US" w:eastAsia="zh-CN" w:bidi="ar"/>
              </w:rPr>
              <w:t xml:space="preserve">   83   </w:t>
            </w:r>
            <w:r>
              <w:rPr>
                <w:rFonts w:hint="eastAsia" w:ascii="仿宋" w:hAnsi="仿宋" w:eastAsia="仿宋" w:cs="仿宋"/>
                <w:color w:val="auto"/>
                <w:kern w:val="0"/>
                <w:sz w:val="24"/>
                <w:szCs w:val="24"/>
                <w:highlight w:val="none"/>
                <w:lang w:bidi="ar"/>
              </w:rPr>
              <w:t>%</w:t>
            </w:r>
          </w:p>
        </w:tc>
      </w:tr>
      <w:tr w14:paraId="608F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71" w:type="pct"/>
            <w:noWrap w:val="0"/>
            <w:vAlign w:val="center"/>
          </w:tcPr>
          <w:p w14:paraId="22D0F61E">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食用油</w:t>
            </w:r>
          </w:p>
        </w:tc>
        <w:tc>
          <w:tcPr>
            <w:tcW w:w="3328" w:type="pct"/>
            <w:noWrap w:val="0"/>
            <w:vAlign w:val="center"/>
          </w:tcPr>
          <w:p w14:paraId="12751CDC">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发改委价格折扣率：</w:t>
            </w:r>
            <w:r>
              <w:rPr>
                <w:rFonts w:hint="eastAsia" w:ascii="仿宋" w:hAnsi="仿宋" w:eastAsia="仿宋" w:cs="仿宋"/>
                <w:color w:val="auto"/>
                <w:kern w:val="0"/>
                <w:sz w:val="24"/>
                <w:szCs w:val="24"/>
                <w:highlight w:val="none"/>
                <w:u w:val="single"/>
                <w:lang w:val="en-US" w:eastAsia="zh-CN" w:bidi="ar"/>
              </w:rPr>
              <w:t xml:space="preserve">  89    </w:t>
            </w:r>
            <w:r>
              <w:rPr>
                <w:rFonts w:hint="eastAsia" w:ascii="仿宋" w:hAnsi="仿宋" w:eastAsia="仿宋" w:cs="仿宋"/>
                <w:color w:val="auto"/>
                <w:kern w:val="0"/>
                <w:sz w:val="24"/>
                <w:szCs w:val="24"/>
                <w:highlight w:val="none"/>
                <w:lang w:bidi="ar"/>
              </w:rPr>
              <w:t>%</w:t>
            </w:r>
          </w:p>
          <w:p w14:paraId="349F4B3B">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lang w:bidi="ar"/>
              </w:rPr>
              <w:t>超市/电商平台价格折扣率：</w:t>
            </w:r>
            <w:r>
              <w:rPr>
                <w:rFonts w:hint="eastAsia" w:ascii="仿宋" w:hAnsi="仿宋" w:eastAsia="仿宋" w:cs="仿宋"/>
                <w:color w:val="auto"/>
                <w:kern w:val="0"/>
                <w:sz w:val="24"/>
                <w:szCs w:val="24"/>
                <w:highlight w:val="none"/>
                <w:u w:val="single"/>
                <w:lang w:val="en-US" w:eastAsia="zh-CN" w:bidi="ar"/>
              </w:rPr>
              <w:t xml:space="preserve">   83   </w:t>
            </w:r>
            <w:r>
              <w:rPr>
                <w:rFonts w:hint="eastAsia" w:ascii="仿宋" w:hAnsi="仿宋" w:eastAsia="仿宋" w:cs="仿宋"/>
                <w:color w:val="auto"/>
                <w:kern w:val="0"/>
                <w:sz w:val="24"/>
                <w:szCs w:val="24"/>
                <w:highlight w:val="none"/>
                <w:lang w:bidi="ar"/>
              </w:rPr>
              <w:t>%</w:t>
            </w:r>
          </w:p>
        </w:tc>
      </w:tr>
    </w:tbl>
    <w:p w14:paraId="7878EB07">
      <w:pPr>
        <w:spacing w:line="520" w:lineRule="exact"/>
        <w:ind w:firstLine="560"/>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lang w:val="en-US" w:eastAsia="zh-CN"/>
        </w:rPr>
        <w:t>③磋商小组将对劳务费用报价低于28万元的供应商进行合理性评估，请另行提供书面的报价测算说明原件扫描件加盖供应商电子签章，不能提供说明的作无效文件处理。</w:t>
      </w:r>
    </w:p>
    <w:p w14:paraId="30A8ED48">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、方案部分:</w:t>
      </w:r>
      <w:r>
        <w:rPr>
          <w:rFonts w:hint="eastAsia" w:ascii="仿宋" w:hAnsi="仿宋" w:eastAsia="仿宋"/>
          <w:color w:val="auto"/>
          <w:sz w:val="28"/>
          <w:szCs w:val="28"/>
          <w:highlight w:val="none"/>
          <w:lang w:val="en-US" w:eastAsia="zh-CN"/>
        </w:rPr>
        <w:t>42</w:t>
      </w:r>
      <w:r>
        <w:rPr>
          <w:rFonts w:hint="eastAsia" w:ascii="仿宋" w:hAnsi="仿宋" w:eastAsia="仿宋"/>
          <w:color w:val="auto"/>
          <w:sz w:val="28"/>
          <w:szCs w:val="28"/>
          <w:highlight w:val="none"/>
        </w:rPr>
        <w:t>分</w:t>
      </w:r>
    </w:p>
    <w:p w14:paraId="27D20F34">
      <w:pPr>
        <w:spacing w:line="520" w:lineRule="exact"/>
        <w:ind w:firstLine="560"/>
        <w:rPr>
          <w:rFonts w:hint="eastAsia" w:ascii="仿宋" w:hAnsi="仿宋" w:eastAsia="仿宋" w:cs="Times New Roman"/>
          <w:color w:val="auto"/>
          <w:sz w:val="28"/>
          <w:highlight w:val="none"/>
        </w:rPr>
      </w:pPr>
      <w:r>
        <w:rPr>
          <w:rFonts w:hint="eastAsia" w:ascii="仿宋" w:hAnsi="仿宋" w:eastAsia="仿宋" w:cs="Times New Roman"/>
          <w:color w:val="auto"/>
          <w:sz w:val="28"/>
          <w:highlight w:val="none"/>
        </w:rPr>
        <w:t>磋商小组根据供应商提供的方案进行评分，不提供分项方案的或者经三分之二磋商小组认定分项方案存在重大偏差的，分项不得分。</w:t>
      </w:r>
    </w:p>
    <w:p w14:paraId="1E6782C5">
      <w:pPr>
        <w:spacing w:line="520" w:lineRule="exact"/>
        <w:ind w:firstLine="560"/>
        <w:rPr>
          <w:rFonts w:hint="eastAsia" w:ascii="仿宋" w:hAnsi="仿宋" w:eastAsia="仿宋" w:cs="Times New Roman"/>
          <w:color w:val="auto"/>
          <w:sz w:val="28"/>
          <w:highlight w:val="none"/>
          <w:lang w:val="en-US" w:eastAsia="zh-CN"/>
        </w:rPr>
      </w:pPr>
      <w:r>
        <w:rPr>
          <w:rFonts w:hint="eastAsia" w:ascii="仿宋" w:hAnsi="仿宋" w:eastAsia="仿宋" w:cs="Times New Roman"/>
          <w:color w:val="auto"/>
          <w:sz w:val="28"/>
          <w:highlight w:val="none"/>
          <w:lang w:val="en-US" w:eastAsia="zh-CN"/>
        </w:rPr>
        <w:t>（1）整体服务构想 （7分）</w:t>
      </w:r>
    </w:p>
    <w:p w14:paraId="4B321D35">
      <w:pPr>
        <w:spacing w:line="520" w:lineRule="exact"/>
        <w:ind w:firstLine="560"/>
        <w:rPr>
          <w:rFonts w:hint="eastAsia" w:ascii="仿宋" w:hAnsi="仿宋" w:eastAsia="仿宋" w:cs="Times New Roman"/>
          <w:color w:val="auto"/>
          <w:sz w:val="28"/>
          <w:highlight w:val="none"/>
          <w:lang w:val="en-US" w:eastAsia="zh-CN"/>
        </w:rPr>
      </w:pPr>
      <w:r>
        <w:rPr>
          <w:rFonts w:hint="eastAsia" w:ascii="仿宋" w:hAnsi="仿宋" w:eastAsia="仿宋" w:cs="Times New Roman"/>
          <w:color w:val="auto"/>
          <w:sz w:val="28"/>
          <w:highlight w:val="none"/>
          <w:lang w:val="en-US" w:eastAsia="zh-CN"/>
        </w:rPr>
        <w:t>针对本项目的总体服务构想、用餐人员及用餐情况分析、食品成本控制、菜品研发、菜品品质控制、食品安全保障等方面进行可行性分析。数据完整、来源可靠，分析全面深刻，针对性强，重难点分析详细，解决措施科学、合理、可行，创新措施作用明显，切合项目特点优于项目需求的得7分；分析全面、合理，有针对性，重难点、创新措施符合项目特点完全满足项目需求的得5分；分析相对全面、合理，有一定的针对性，基本符合项目需求的得3分。</w:t>
      </w:r>
    </w:p>
    <w:p w14:paraId="7CD22372">
      <w:pPr>
        <w:spacing w:line="520" w:lineRule="exact"/>
        <w:ind w:firstLine="560"/>
        <w:rPr>
          <w:rFonts w:hint="eastAsia" w:ascii="仿宋" w:hAnsi="仿宋" w:eastAsia="仿宋" w:cs="Times New Roman"/>
          <w:color w:val="auto"/>
          <w:sz w:val="28"/>
          <w:highlight w:val="none"/>
          <w:lang w:val="en-US" w:eastAsia="zh-CN"/>
        </w:rPr>
      </w:pPr>
      <w:r>
        <w:rPr>
          <w:rFonts w:hint="eastAsia" w:ascii="仿宋" w:hAnsi="仿宋" w:eastAsia="仿宋" w:cs="Times New Roman"/>
          <w:color w:val="auto"/>
          <w:sz w:val="28"/>
          <w:highlight w:val="none"/>
          <w:lang w:val="en-US" w:eastAsia="zh-CN"/>
        </w:rPr>
        <w:t>（2）管理规章制度（4分）</w:t>
      </w:r>
    </w:p>
    <w:p w14:paraId="0219CC1A">
      <w:pPr>
        <w:spacing w:line="520" w:lineRule="exact"/>
        <w:ind w:firstLine="560"/>
        <w:rPr>
          <w:rFonts w:hint="eastAsia" w:ascii="仿宋" w:hAnsi="仿宋" w:eastAsia="仿宋" w:cs="Times New Roman"/>
          <w:color w:val="auto"/>
          <w:sz w:val="28"/>
          <w:highlight w:val="none"/>
          <w:lang w:val="en-US" w:eastAsia="zh-CN"/>
        </w:rPr>
      </w:pPr>
      <w:r>
        <w:rPr>
          <w:rFonts w:hint="eastAsia" w:ascii="仿宋" w:hAnsi="仿宋" w:eastAsia="仿宋" w:cs="Times New Roman"/>
          <w:color w:val="auto"/>
          <w:sz w:val="28"/>
          <w:highlight w:val="none"/>
          <w:lang w:val="en-US" w:eastAsia="zh-CN"/>
        </w:rPr>
        <w:t>针对本项目的管理规章制度（包括但不限于食品质量、服务质量、环境管理、原材料管理等）。规范全面、内容完整、条理清晰，有针对性，措施科学合理，切实可行优于项目需求的得4分；规范比较全面、内容相对完整，有一定的针对性，措施可行完全满足项目需求的得3分；规范相对全面、内容相对完整，措施有一定的可行性，基本符合项目需求的得2分。</w:t>
      </w:r>
    </w:p>
    <w:p w14:paraId="6FBAC42A">
      <w:pPr>
        <w:spacing w:line="520" w:lineRule="exact"/>
        <w:ind w:firstLine="560"/>
        <w:rPr>
          <w:rFonts w:hint="eastAsia" w:ascii="仿宋" w:hAnsi="仿宋" w:eastAsia="仿宋" w:cs="Times New Roman"/>
          <w:color w:val="auto"/>
          <w:sz w:val="28"/>
          <w:highlight w:val="none"/>
          <w:lang w:val="en-US" w:eastAsia="zh-CN"/>
        </w:rPr>
      </w:pPr>
      <w:r>
        <w:rPr>
          <w:rFonts w:hint="eastAsia" w:ascii="仿宋" w:hAnsi="仿宋" w:eastAsia="仿宋" w:cs="Times New Roman"/>
          <w:color w:val="auto"/>
          <w:sz w:val="28"/>
          <w:highlight w:val="none"/>
          <w:lang w:val="en-US" w:eastAsia="zh-CN"/>
        </w:rPr>
        <w:t>（3）日常管理标准及措施（5分）</w:t>
      </w:r>
    </w:p>
    <w:p w14:paraId="225EBE80">
      <w:pPr>
        <w:spacing w:line="520" w:lineRule="exact"/>
        <w:ind w:firstLine="560"/>
        <w:rPr>
          <w:rFonts w:hint="eastAsia" w:ascii="仿宋" w:hAnsi="仿宋" w:eastAsia="仿宋" w:cs="Times New Roman"/>
          <w:color w:val="auto"/>
          <w:sz w:val="28"/>
          <w:highlight w:val="none"/>
          <w:lang w:val="en-US" w:eastAsia="zh-CN"/>
        </w:rPr>
      </w:pPr>
      <w:r>
        <w:rPr>
          <w:rFonts w:hint="eastAsia" w:ascii="仿宋" w:hAnsi="仿宋" w:eastAsia="仿宋" w:cs="Times New Roman"/>
          <w:color w:val="auto"/>
          <w:sz w:val="28"/>
          <w:highlight w:val="none"/>
          <w:lang w:val="en-US" w:eastAsia="zh-CN"/>
        </w:rPr>
        <w:t>针对本项目的管理服务标准方案（包括但不限于仪容仪表、服务态度、岗位培训、服务技能和服务效率）。方案规范全面、内容完整、条理清晰，有针对性，措施科学合理，切实可行优于项目需求的得5分；方案比较全面、内容相对完整，有一定的针对性，措施可行完全满足项目需求的得4分；方案相对全面、内容相对完整，措施有一定的可行性，基本符合项目需求的得3分。</w:t>
      </w:r>
    </w:p>
    <w:p w14:paraId="672BB027">
      <w:pPr>
        <w:spacing w:line="520" w:lineRule="exact"/>
        <w:ind w:firstLine="560"/>
        <w:rPr>
          <w:rFonts w:hint="eastAsia" w:ascii="仿宋" w:hAnsi="仿宋" w:eastAsia="仿宋" w:cs="Times New Roman"/>
          <w:color w:val="auto"/>
          <w:sz w:val="28"/>
          <w:highlight w:val="none"/>
          <w:lang w:val="en-US" w:eastAsia="zh-CN"/>
        </w:rPr>
      </w:pPr>
      <w:r>
        <w:rPr>
          <w:rFonts w:hint="eastAsia" w:ascii="仿宋" w:hAnsi="仿宋" w:eastAsia="仿宋" w:cs="Times New Roman"/>
          <w:color w:val="auto"/>
          <w:sz w:val="28"/>
          <w:highlight w:val="none"/>
          <w:lang w:val="en-US" w:eastAsia="zh-CN"/>
        </w:rPr>
        <w:t>（4）安全措施（5分）</w:t>
      </w:r>
    </w:p>
    <w:p w14:paraId="15A2E82D">
      <w:pPr>
        <w:spacing w:line="520" w:lineRule="exact"/>
        <w:ind w:firstLine="560"/>
        <w:rPr>
          <w:rFonts w:hint="eastAsia" w:ascii="仿宋" w:hAnsi="仿宋" w:eastAsia="仿宋" w:cs="Times New Roman"/>
          <w:color w:val="auto"/>
          <w:sz w:val="28"/>
          <w:highlight w:val="none"/>
          <w:lang w:val="en-US" w:eastAsia="zh-CN"/>
        </w:rPr>
      </w:pPr>
      <w:r>
        <w:rPr>
          <w:rFonts w:hint="eastAsia" w:ascii="仿宋" w:hAnsi="仿宋" w:eastAsia="仿宋" w:cs="Times New Roman"/>
          <w:color w:val="auto"/>
          <w:sz w:val="28"/>
          <w:highlight w:val="none"/>
          <w:lang w:val="en-US" w:eastAsia="zh-CN"/>
        </w:rPr>
        <w:t>针对本项目的安全措施（包括但不限于饮食安全、工作安全、消防安全等）。安全措施健全完善，科学合理，描述全面，条理清晰，可操作性强优于项目需求的得5分；措施健全，科学合理，可操作性强，完全满足项目需求的得4分；措施健全，有一定的可操作性，基本符合项目需求的得3分。</w:t>
      </w:r>
    </w:p>
    <w:p w14:paraId="137A9500">
      <w:pPr>
        <w:spacing w:line="520" w:lineRule="exact"/>
        <w:ind w:firstLine="560"/>
        <w:rPr>
          <w:rFonts w:hint="eastAsia" w:ascii="仿宋" w:hAnsi="仿宋" w:eastAsia="仿宋" w:cs="Times New Roman"/>
          <w:color w:val="auto"/>
          <w:sz w:val="28"/>
          <w:highlight w:val="none"/>
          <w:lang w:val="en-US" w:eastAsia="zh-CN"/>
        </w:rPr>
      </w:pPr>
      <w:r>
        <w:rPr>
          <w:rFonts w:hint="eastAsia" w:ascii="仿宋" w:hAnsi="仿宋" w:eastAsia="仿宋" w:cs="Times New Roman"/>
          <w:color w:val="auto"/>
          <w:sz w:val="28"/>
          <w:highlight w:val="none"/>
          <w:lang w:val="en-US" w:eastAsia="zh-CN"/>
        </w:rPr>
        <w:t>（5）食品安全、卫生保障方案（5分）</w:t>
      </w:r>
    </w:p>
    <w:p w14:paraId="3851E88C">
      <w:pPr>
        <w:spacing w:line="520" w:lineRule="exact"/>
        <w:ind w:firstLine="560"/>
        <w:rPr>
          <w:rFonts w:hint="eastAsia" w:ascii="仿宋" w:hAnsi="仿宋" w:eastAsia="仿宋" w:cs="Times New Roman"/>
          <w:color w:val="auto"/>
          <w:sz w:val="28"/>
          <w:highlight w:val="none"/>
          <w:lang w:val="en-US" w:eastAsia="zh-CN"/>
        </w:rPr>
      </w:pPr>
      <w:r>
        <w:rPr>
          <w:rFonts w:hint="eastAsia" w:ascii="仿宋" w:hAnsi="仿宋" w:eastAsia="仿宋" w:cs="Times New Roman"/>
          <w:color w:val="auto"/>
          <w:sz w:val="28"/>
          <w:highlight w:val="none"/>
          <w:lang w:val="en-US" w:eastAsia="zh-CN"/>
        </w:rPr>
        <w:t>针对本项目的食品安全、卫生保障（包括但不限于食品安全管理、场所卫生管理、器具清洗消毒制度、人员卫生管理等）及承诺（至少达到食堂卫生管理标准要求），措施及承诺内容全面、完整、详细，措施得当，优于项目需求的得5分；内容比较详细，措施比较得当，完全满足项目需求的得4分；内容比较简单基本符合项目需求的得3分。</w:t>
      </w:r>
    </w:p>
    <w:p w14:paraId="5D074528">
      <w:pPr>
        <w:spacing w:line="520" w:lineRule="exact"/>
        <w:ind w:firstLine="560"/>
        <w:rPr>
          <w:rFonts w:hint="eastAsia" w:ascii="仿宋" w:hAnsi="仿宋" w:eastAsia="仿宋" w:cs="Times New Roman"/>
          <w:color w:val="auto"/>
          <w:sz w:val="28"/>
          <w:highlight w:val="none"/>
          <w:lang w:val="en-US" w:eastAsia="zh-CN"/>
        </w:rPr>
      </w:pPr>
      <w:r>
        <w:rPr>
          <w:rFonts w:hint="eastAsia" w:ascii="仿宋" w:hAnsi="仿宋" w:eastAsia="仿宋" w:cs="Times New Roman"/>
          <w:color w:val="auto"/>
          <w:sz w:val="28"/>
          <w:highlight w:val="none"/>
          <w:lang w:val="en-US" w:eastAsia="zh-CN"/>
        </w:rPr>
        <w:t>（6）经营场地（4分）</w:t>
      </w:r>
    </w:p>
    <w:p w14:paraId="48503A6D">
      <w:pPr>
        <w:spacing w:line="520" w:lineRule="exact"/>
        <w:ind w:firstLine="560"/>
        <w:rPr>
          <w:rFonts w:hint="eastAsia" w:ascii="仿宋" w:hAnsi="仿宋" w:eastAsia="仿宋" w:cs="Times New Roman"/>
          <w:color w:val="auto"/>
          <w:sz w:val="28"/>
          <w:highlight w:val="none"/>
          <w:lang w:val="en-US" w:eastAsia="zh-CN"/>
        </w:rPr>
      </w:pPr>
      <w:r>
        <w:rPr>
          <w:rFonts w:hint="eastAsia" w:ascii="仿宋" w:hAnsi="仿宋" w:eastAsia="仿宋" w:cs="Times New Roman"/>
          <w:color w:val="auto"/>
          <w:sz w:val="28"/>
          <w:highlight w:val="none"/>
          <w:lang w:val="en-US" w:eastAsia="zh-CN"/>
        </w:rPr>
        <w:t>提供仓储区域、原材料检测室、筐（箱）清洗区、筐（箱）消毒区、蔬菜分拣区、冷冻、冷藏区、车辆装卸场地、办公区等区域彩色图片及详细说明。各功能区齐全、设施设备规模大、布局合理，优于项目需求的得4分；功能区较齐全，规模布局较合理，完全满足项目需求的得3分；设施设备不够齐全，基本符合项目需求的得2分。</w:t>
      </w:r>
    </w:p>
    <w:p w14:paraId="67E45C12">
      <w:pPr>
        <w:spacing w:line="520" w:lineRule="exact"/>
        <w:ind w:firstLine="560"/>
        <w:rPr>
          <w:rFonts w:hint="eastAsia" w:ascii="仿宋" w:hAnsi="仿宋" w:eastAsia="仿宋" w:cs="Times New Roman"/>
          <w:color w:val="auto"/>
          <w:sz w:val="28"/>
          <w:highlight w:val="none"/>
          <w:lang w:val="en-US" w:eastAsia="zh-CN"/>
        </w:rPr>
      </w:pPr>
      <w:r>
        <w:rPr>
          <w:rFonts w:hint="eastAsia" w:ascii="仿宋" w:hAnsi="仿宋" w:eastAsia="仿宋" w:cs="Times New Roman"/>
          <w:color w:val="auto"/>
          <w:sz w:val="28"/>
          <w:highlight w:val="none"/>
          <w:lang w:val="en-US" w:eastAsia="zh-CN"/>
        </w:rPr>
        <w:t>（7）应急预案（4分）</w:t>
      </w:r>
    </w:p>
    <w:p w14:paraId="05B1EFC0">
      <w:pPr>
        <w:spacing w:line="520" w:lineRule="exact"/>
        <w:ind w:firstLine="560"/>
        <w:rPr>
          <w:rFonts w:hint="eastAsia" w:ascii="仿宋" w:hAnsi="仿宋" w:eastAsia="仿宋" w:cs="Times New Roman"/>
          <w:color w:val="auto"/>
          <w:sz w:val="28"/>
          <w:highlight w:val="none"/>
          <w:lang w:val="en-US" w:eastAsia="zh-CN"/>
        </w:rPr>
      </w:pPr>
      <w:r>
        <w:rPr>
          <w:rFonts w:hint="eastAsia" w:ascii="仿宋" w:hAnsi="仿宋" w:eastAsia="仿宋" w:cs="Times New Roman"/>
          <w:color w:val="auto"/>
          <w:sz w:val="28"/>
          <w:highlight w:val="none"/>
          <w:lang w:val="en-US" w:eastAsia="zh-CN"/>
        </w:rPr>
        <w:t>针对本项目的应急预案（包括但不限于临时用餐人数增加、临时接待、停水停电停气、食品安全事故、燃气泄漏、水管爆裂、火灾等各类突发事件处置、定期演练），应急预案健全完善，科学合理，描述全面，条理清晰，可操作性强，优于项目需求的得4分；应急预案健全，科学合理，可操作性强，完全满足项目需求的得3分；应急预案健全，有一定的可操作性，基本符合项目需求的得2分。</w:t>
      </w:r>
    </w:p>
    <w:p w14:paraId="3C026EC2">
      <w:pPr>
        <w:spacing w:line="520" w:lineRule="exact"/>
        <w:ind w:firstLine="560"/>
        <w:rPr>
          <w:rFonts w:hint="eastAsia" w:ascii="仿宋" w:hAnsi="仿宋" w:eastAsia="仿宋" w:cs="Times New Roman"/>
          <w:color w:val="auto"/>
          <w:sz w:val="28"/>
          <w:highlight w:val="none"/>
          <w:lang w:val="en-US" w:eastAsia="zh-CN"/>
        </w:rPr>
      </w:pPr>
      <w:r>
        <w:rPr>
          <w:rFonts w:hint="eastAsia" w:ascii="仿宋" w:hAnsi="仿宋" w:eastAsia="仿宋" w:cs="Times New Roman"/>
          <w:color w:val="auto"/>
          <w:sz w:val="28"/>
          <w:highlight w:val="none"/>
          <w:lang w:val="en-US" w:eastAsia="zh-CN"/>
        </w:rPr>
        <w:t>（8）采购原料的溯源追溯制度（4分）</w:t>
      </w:r>
    </w:p>
    <w:p w14:paraId="0C456F32">
      <w:pPr>
        <w:spacing w:line="520" w:lineRule="exact"/>
        <w:ind w:firstLine="560"/>
        <w:rPr>
          <w:rFonts w:hint="eastAsia" w:ascii="仿宋" w:hAnsi="仿宋" w:eastAsia="仿宋" w:cs="Times New Roman"/>
          <w:color w:val="auto"/>
          <w:sz w:val="28"/>
          <w:highlight w:val="none"/>
          <w:lang w:val="en-US" w:eastAsia="zh-CN"/>
        </w:rPr>
      </w:pPr>
      <w:r>
        <w:rPr>
          <w:rFonts w:hint="eastAsia" w:ascii="仿宋" w:hAnsi="仿宋" w:eastAsia="仿宋" w:cs="Times New Roman"/>
          <w:color w:val="auto"/>
          <w:sz w:val="28"/>
          <w:highlight w:val="none"/>
          <w:lang w:val="en-US" w:eastAsia="zh-CN"/>
        </w:rPr>
        <w:t>溯源追溯制度齐全、内容完整的得4分；溯源追溯制度较齐全、内容较完整的得3分；溯源追溯制度基本齐全、内容基本完整的得2分。</w:t>
      </w:r>
    </w:p>
    <w:p w14:paraId="73A8015A">
      <w:pPr>
        <w:spacing w:line="520" w:lineRule="exact"/>
        <w:ind w:firstLine="560"/>
        <w:rPr>
          <w:rFonts w:hint="eastAsia" w:ascii="仿宋" w:hAnsi="仿宋" w:eastAsia="仿宋" w:cs="Times New Roman"/>
          <w:color w:val="auto"/>
          <w:sz w:val="28"/>
          <w:highlight w:val="none"/>
          <w:lang w:val="en-US" w:eastAsia="zh-CN"/>
        </w:rPr>
      </w:pPr>
      <w:r>
        <w:rPr>
          <w:rFonts w:hint="eastAsia" w:ascii="仿宋" w:hAnsi="仿宋" w:eastAsia="仿宋" w:cs="Times New Roman"/>
          <w:color w:val="auto"/>
          <w:sz w:val="28"/>
          <w:highlight w:val="none"/>
          <w:lang w:val="en-US" w:eastAsia="zh-CN"/>
        </w:rPr>
        <w:t>（9）对采购人提供的设施、设备使用、维护方案（4分）</w:t>
      </w:r>
    </w:p>
    <w:p w14:paraId="52BF7EB2">
      <w:pPr>
        <w:spacing w:line="520" w:lineRule="exact"/>
        <w:ind w:firstLine="560"/>
        <w:rPr>
          <w:rFonts w:hint="eastAsia" w:ascii="仿宋" w:hAnsi="仿宋" w:eastAsia="仿宋" w:cs="Times New Roman"/>
          <w:color w:val="auto"/>
          <w:sz w:val="28"/>
          <w:highlight w:val="none"/>
          <w:lang w:val="en-US" w:eastAsia="zh-CN"/>
        </w:rPr>
      </w:pPr>
      <w:r>
        <w:rPr>
          <w:rFonts w:hint="eastAsia" w:ascii="仿宋" w:hAnsi="仿宋" w:eastAsia="仿宋" w:cs="Times New Roman"/>
          <w:color w:val="auto"/>
          <w:sz w:val="28"/>
          <w:highlight w:val="none"/>
          <w:lang w:val="en-US" w:eastAsia="zh-CN"/>
        </w:rPr>
        <w:t>针对本项目的设备设施维护保养方案（包括但不限于传送带、餐桌椅、保温台、消毒柜、冷库、灶具、蒸饭机、切菜机、和面机等维护保养）进行评分。</w:t>
      </w:r>
    </w:p>
    <w:p w14:paraId="5FB48EDB">
      <w:pPr>
        <w:spacing w:line="520" w:lineRule="exact"/>
        <w:ind w:firstLine="560"/>
        <w:rPr>
          <w:rFonts w:hint="eastAsia" w:ascii="仿宋" w:hAnsi="仿宋" w:eastAsia="仿宋" w:cs="Times New Roman"/>
          <w:color w:val="auto"/>
          <w:sz w:val="28"/>
          <w:highlight w:val="none"/>
        </w:rPr>
      </w:pPr>
      <w:r>
        <w:rPr>
          <w:rFonts w:hint="eastAsia" w:ascii="仿宋" w:hAnsi="仿宋" w:eastAsia="仿宋" w:cs="Times New Roman"/>
          <w:color w:val="auto"/>
          <w:sz w:val="28"/>
          <w:highlight w:val="none"/>
          <w:lang w:val="en-US" w:eastAsia="zh-CN"/>
        </w:rPr>
        <w:t>设备设施维护保养方案优于项目需求的得4分；完全满足项目需求的得3分；基本满足项目需求的得2分。</w:t>
      </w:r>
    </w:p>
    <w:p w14:paraId="1E56ED29">
      <w:pPr>
        <w:numPr>
          <w:ilvl w:val="0"/>
          <w:numId w:val="3"/>
        </w:numPr>
        <w:spacing w:line="520" w:lineRule="exact"/>
        <w:ind w:firstLine="560"/>
        <w:rPr>
          <w:rFonts w:hint="eastAsia" w:ascii="仿宋" w:hAnsi="仿宋" w:eastAsia="仿宋" w:cs="Times New Roman"/>
          <w:color w:val="auto"/>
          <w:sz w:val="28"/>
          <w:highlight w:val="none"/>
        </w:rPr>
      </w:pPr>
      <w:r>
        <w:rPr>
          <w:rFonts w:hint="eastAsia" w:ascii="仿宋" w:hAnsi="仿宋" w:eastAsia="仿宋" w:cs="Times New Roman"/>
          <w:color w:val="auto"/>
          <w:sz w:val="28"/>
          <w:highlight w:val="none"/>
        </w:rPr>
        <w:t>商务部分:</w:t>
      </w:r>
      <w:r>
        <w:rPr>
          <w:rFonts w:hint="eastAsia" w:ascii="仿宋" w:hAnsi="仿宋" w:eastAsia="仿宋" w:cs="Times New Roman"/>
          <w:color w:val="auto"/>
          <w:sz w:val="28"/>
          <w:highlight w:val="none"/>
          <w:lang w:val="en-US" w:eastAsia="zh-CN"/>
        </w:rPr>
        <w:t>34</w:t>
      </w:r>
      <w:r>
        <w:rPr>
          <w:rFonts w:hint="eastAsia" w:ascii="仿宋" w:hAnsi="仿宋" w:eastAsia="仿宋" w:cs="Times New Roman"/>
          <w:color w:val="auto"/>
          <w:sz w:val="28"/>
          <w:highlight w:val="none"/>
        </w:rPr>
        <w:t>分</w:t>
      </w:r>
    </w:p>
    <w:p w14:paraId="20042B7E">
      <w:pPr>
        <w:pStyle w:val="211"/>
        <w:numPr>
          <w:ilvl w:val="0"/>
          <w:numId w:val="0"/>
        </w:numPr>
        <w:spacing w:after="0" w:line="520" w:lineRule="exact"/>
        <w:ind w:left="0" w:leftChars="0" w:firstLine="560" w:firstLineChars="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供应商针对本项目拟派的厨师长具有中式烹调师证初级（国家职业资格五级）及以上的得3分，具有中式烹调师证高级（国家职业资格一级）的得4分，本项最多得4分，没有不得分。（证书只按最高级别计取）</w:t>
      </w:r>
    </w:p>
    <w:p w14:paraId="430F3B0F">
      <w:pPr>
        <w:pStyle w:val="211"/>
        <w:numPr>
          <w:ilvl w:val="0"/>
          <w:numId w:val="0"/>
        </w:numPr>
        <w:spacing w:after="0" w:line="520" w:lineRule="exact"/>
        <w:ind w:left="0" w:leftChars="0" w:firstLine="560" w:firstLineChars="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（2）供应商针对本项目拟派的厨师长具有公共营养师证的得4分，学历在大专及以上的得2分，本项最多得6分，没有不得分。</w:t>
      </w:r>
    </w:p>
    <w:p w14:paraId="131933B7">
      <w:pPr>
        <w:pStyle w:val="211"/>
        <w:numPr>
          <w:ilvl w:val="0"/>
          <w:numId w:val="0"/>
        </w:numPr>
        <w:spacing w:after="0" w:line="520" w:lineRule="exact"/>
        <w:ind w:left="0" w:leftChars="0" w:firstLine="560" w:firstLineChars="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注：上述第（1）（2）项需提供人员证书扫描件加盖供应商电子签章及供应商为其缴纳的自2024年6月以来任意一个月的社保证明扫描件加盖供应商电子签章，提供不全不得分。</w:t>
      </w:r>
    </w:p>
    <w:p w14:paraId="5FCF7784">
      <w:pPr>
        <w:pStyle w:val="211"/>
        <w:numPr>
          <w:ilvl w:val="0"/>
          <w:numId w:val="0"/>
        </w:numPr>
        <w:spacing w:after="0" w:line="520" w:lineRule="exact"/>
        <w:ind w:left="0" w:leftChars="0" w:firstLine="560" w:firstLineChars="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供应商针对本项目能提供配送车辆2辆及以上，其中1辆及以上具有保鲜、冷藏、冷冻相关功能或设施的得6分，普通车辆每少一辆扣减3分，不具备保鲜、冷藏、冷冻功能的少一辆扣减3分，扣完为止。（自有车辆提供行驶证，租赁车辆另提供租赁合同，并提供相应车辆图片、相关设施功能图片，所有材料加盖供应商电子签章，提供不全不得分）</w:t>
      </w:r>
    </w:p>
    <w:p w14:paraId="4FDA9C87">
      <w:pPr>
        <w:pStyle w:val="211"/>
        <w:numPr>
          <w:ilvl w:val="0"/>
          <w:numId w:val="0"/>
        </w:numPr>
        <w:spacing w:after="0" w:line="520" w:lineRule="exact"/>
        <w:ind w:left="0" w:leftChars="0" w:firstLine="560" w:firstLineChars="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（4）供应商有蔬菜种植基地或者直接供应商有种植基地且面积达到200亩及以上的得3分，没有不得分。（提供蔬菜基地土地合同等证明材料扫描件加盖供应商电子签章）</w:t>
      </w:r>
    </w:p>
    <w:p w14:paraId="4233671B">
      <w:pPr>
        <w:pStyle w:val="211"/>
        <w:numPr>
          <w:ilvl w:val="0"/>
          <w:numId w:val="0"/>
        </w:numPr>
        <w:spacing w:after="0" w:line="520" w:lineRule="exact"/>
        <w:ind w:left="0" w:leftChars="0" w:firstLine="560" w:firstLineChars="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5）供应商自2021年1月1日（以签订合同时间为准）以来承接过类似的食堂餐饮服务案例，每有一个得3分，本项最多得15分，没有不得分。（提供合同扫描件加盖供应商电子签章，如合同中不能反映项目内容的，还需提供由用户出具的相关证明材料加盖用户公章的扫描件）</w:t>
      </w:r>
    </w:p>
    <w:p w14:paraId="4D9CABEE">
      <w:pPr>
        <w:pStyle w:val="211"/>
        <w:numPr>
          <w:ilvl w:val="0"/>
          <w:numId w:val="0"/>
        </w:numPr>
        <w:spacing w:after="0" w:line="520" w:lineRule="exact"/>
        <w:ind w:left="0" w:leftChars="0" w:firstLine="560" w:firstLineChars="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4、售后部分：4分</w:t>
      </w:r>
    </w:p>
    <w:p w14:paraId="080ECA8E">
      <w:pPr>
        <w:pStyle w:val="211"/>
        <w:numPr>
          <w:ilvl w:val="0"/>
          <w:numId w:val="0"/>
        </w:numPr>
        <w:spacing w:after="0" w:line="520" w:lineRule="exact"/>
        <w:ind w:left="0" w:leftChars="0" w:firstLine="560" w:firstLineChars="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（1）供应商提供肉类、蔬菜水果类、水产品可溯源承诺书得2分，不提供不得分。（提供承诺函加盖供应商电子签章）</w:t>
      </w:r>
    </w:p>
    <w:p w14:paraId="1C565944">
      <w:pPr>
        <w:pStyle w:val="211"/>
        <w:numPr>
          <w:ilvl w:val="0"/>
          <w:numId w:val="0"/>
        </w:numPr>
        <w:spacing w:after="0" w:line="520" w:lineRule="exact"/>
        <w:ind w:left="0" w:leftChars="0" w:firstLine="560" w:firstLineChars="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（2）供应商承诺如遇采购人临时通知配送任务的突发情况，供应商必须在接到通知后的1小时内配送完成的得2分，未提供不得分。（提供承诺函加盖供应商电子签章）</w:t>
      </w:r>
    </w:p>
    <w:p w14:paraId="45B1E8FF">
      <w:pPr>
        <w:numPr>
          <w:ilvl w:val="0"/>
          <w:numId w:val="0"/>
        </w:numPr>
        <w:spacing w:line="520" w:lineRule="exact"/>
        <w:rPr>
          <w:rFonts w:hint="eastAsia" w:ascii="仿宋" w:hAnsi="仿宋" w:eastAsia="仿宋" w:cs="Times New Roman"/>
          <w:color w:val="auto"/>
          <w:sz w:val="28"/>
          <w:highlight w:val="none"/>
        </w:rPr>
      </w:pPr>
    </w:p>
    <w:p w14:paraId="65741B55">
      <w:pPr>
        <w:spacing w:line="520" w:lineRule="exact"/>
        <w:rPr>
          <w:rFonts w:hint="eastAsia" w:ascii="仿宋" w:hAnsi="仿宋" w:eastAsia="仿宋"/>
          <w:color w:val="auto"/>
          <w:sz w:val="28"/>
          <w:szCs w:val="28"/>
          <w:highlight w:val="none"/>
        </w:rPr>
      </w:pPr>
    </w:p>
    <w:p w14:paraId="57A9523B">
      <w:pPr>
        <w:spacing w:line="520" w:lineRule="exact"/>
        <w:ind w:firstLine="560"/>
        <w:rPr>
          <w:rFonts w:hint="eastAsia" w:ascii="仿宋" w:hAnsi="仿宋" w:eastAsia="仿宋"/>
          <w:color w:val="auto"/>
          <w:sz w:val="28"/>
          <w:szCs w:val="28"/>
          <w:highlight w:val="none"/>
        </w:rPr>
      </w:pPr>
    </w:p>
    <w:p w14:paraId="336F4269">
      <w:pPr>
        <w:spacing w:line="520" w:lineRule="exact"/>
        <w:ind w:firstLine="560"/>
        <w:rPr>
          <w:rFonts w:hint="eastAsia" w:ascii="仿宋" w:hAnsi="仿宋" w:eastAsia="仿宋"/>
          <w:color w:val="auto"/>
          <w:sz w:val="28"/>
          <w:szCs w:val="28"/>
          <w:highlight w:val="none"/>
        </w:rPr>
      </w:pPr>
    </w:p>
    <w:p w14:paraId="22FE8A5A">
      <w:pPr>
        <w:ind w:firstLine="2711"/>
        <w:rPr>
          <w:rFonts w:hint="eastAsia" w:ascii="仿宋" w:hAnsi="仿宋" w:eastAsia="仿宋"/>
          <w:b/>
          <w:bCs/>
          <w:color w:val="auto"/>
          <w:sz w:val="36"/>
          <w:szCs w:val="36"/>
          <w:highlight w:val="none"/>
        </w:rPr>
      </w:pPr>
    </w:p>
    <w:p w14:paraId="5E839114">
      <w:pPr>
        <w:ind w:firstLine="2711"/>
        <w:rPr>
          <w:rFonts w:hint="eastAsia" w:ascii="仿宋" w:hAnsi="仿宋" w:eastAsia="仿宋"/>
          <w:b/>
          <w:bCs/>
          <w:color w:val="auto"/>
          <w:sz w:val="36"/>
          <w:szCs w:val="36"/>
          <w:highlight w:val="none"/>
        </w:rPr>
      </w:pPr>
    </w:p>
    <w:p w14:paraId="04B41C3E">
      <w:pPr>
        <w:ind w:firstLine="2711"/>
        <w:rPr>
          <w:rFonts w:hint="eastAsia" w:ascii="仿宋" w:hAnsi="仿宋" w:eastAsia="仿宋"/>
          <w:b/>
          <w:bCs/>
          <w:color w:val="auto"/>
          <w:sz w:val="36"/>
          <w:szCs w:val="36"/>
          <w:highlight w:val="none"/>
        </w:rPr>
      </w:pPr>
    </w:p>
    <w:p w14:paraId="2ED433F8">
      <w:pPr>
        <w:ind w:firstLine="2711"/>
        <w:rPr>
          <w:rFonts w:hint="eastAsia" w:ascii="仿宋" w:hAnsi="仿宋" w:eastAsia="仿宋"/>
          <w:b/>
          <w:bCs/>
          <w:color w:val="auto"/>
          <w:sz w:val="36"/>
          <w:szCs w:val="36"/>
          <w:highlight w:val="none"/>
        </w:rPr>
      </w:pPr>
    </w:p>
    <w:p w14:paraId="503532E7">
      <w:pPr>
        <w:ind w:firstLine="2711"/>
        <w:rPr>
          <w:rFonts w:hint="eastAsia" w:ascii="仿宋" w:hAnsi="仿宋" w:eastAsia="仿宋"/>
          <w:b/>
          <w:bCs/>
          <w:color w:val="auto"/>
          <w:sz w:val="36"/>
          <w:szCs w:val="36"/>
          <w:highlight w:val="none"/>
        </w:rPr>
      </w:pPr>
    </w:p>
    <w:p w14:paraId="732AE68F">
      <w:pPr>
        <w:ind w:firstLine="2711"/>
        <w:rPr>
          <w:rFonts w:hint="eastAsia" w:ascii="仿宋" w:hAnsi="仿宋" w:eastAsia="仿宋"/>
          <w:b/>
          <w:bCs/>
          <w:color w:val="auto"/>
          <w:sz w:val="36"/>
          <w:szCs w:val="36"/>
          <w:highlight w:val="none"/>
        </w:rPr>
      </w:pPr>
    </w:p>
    <w:p w14:paraId="03826AF4">
      <w:pPr>
        <w:ind w:firstLine="2711"/>
        <w:rPr>
          <w:rFonts w:hint="eastAsia" w:ascii="仿宋" w:hAnsi="仿宋" w:eastAsia="仿宋"/>
          <w:b/>
          <w:bCs/>
          <w:color w:val="auto"/>
          <w:sz w:val="36"/>
          <w:szCs w:val="36"/>
          <w:highlight w:val="none"/>
        </w:rPr>
      </w:pPr>
    </w:p>
    <w:p w14:paraId="3A0D0EC9">
      <w:pPr>
        <w:ind w:firstLine="2711"/>
        <w:rPr>
          <w:rFonts w:hint="eastAsia" w:ascii="仿宋" w:hAnsi="仿宋" w:eastAsia="仿宋"/>
          <w:b/>
          <w:bCs/>
          <w:color w:val="auto"/>
          <w:sz w:val="36"/>
          <w:szCs w:val="36"/>
          <w:highlight w:val="none"/>
        </w:rPr>
      </w:pPr>
    </w:p>
    <w:p w14:paraId="510CB0A2">
      <w:pPr>
        <w:ind w:firstLine="2711"/>
        <w:rPr>
          <w:rFonts w:hint="eastAsia" w:ascii="仿宋" w:hAnsi="仿宋" w:eastAsia="仿宋"/>
          <w:b/>
          <w:bCs/>
          <w:color w:val="auto"/>
          <w:sz w:val="36"/>
          <w:szCs w:val="36"/>
          <w:highlight w:val="none"/>
        </w:rPr>
      </w:pPr>
    </w:p>
    <w:p w14:paraId="1E20FE6A">
      <w:pPr>
        <w:ind w:firstLine="2711"/>
        <w:rPr>
          <w:rFonts w:hint="eastAsia" w:ascii="仿宋" w:hAnsi="仿宋" w:eastAsia="仿宋"/>
          <w:b/>
          <w:bCs/>
          <w:color w:val="auto"/>
          <w:sz w:val="36"/>
          <w:szCs w:val="36"/>
          <w:highlight w:val="none"/>
        </w:rPr>
      </w:pPr>
    </w:p>
    <w:p w14:paraId="58504428">
      <w:pPr>
        <w:ind w:firstLine="2711"/>
        <w:rPr>
          <w:rFonts w:hint="eastAsia" w:ascii="仿宋" w:hAnsi="仿宋" w:eastAsia="仿宋"/>
          <w:b/>
          <w:bCs/>
          <w:color w:val="auto"/>
          <w:sz w:val="36"/>
          <w:szCs w:val="36"/>
          <w:highlight w:val="none"/>
        </w:rPr>
      </w:pPr>
      <w:r>
        <w:rPr>
          <w:rFonts w:hint="eastAsia" w:ascii="仿宋" w:hAnsi="仿宋" w:eastAsia="仿宋"/>
          <w:b/>
          <w:bCs/>
          <w:color w:val="auto"/>
          <w:sz w:val="36"/>
          <w:szCs w:val="36"/>
          <w:highlight w:val="none"/>
        </w:rPr>
        <w:t>第四章  合同格式及条款</w:t>
      </w:r>
    </w:p>
    <w:p w14:paraId="02102776">
      <w:pPr>
        <w:spacing w:line="640" w:lineRule="exact"/>
        <w:ind w:firstLine="551"/>
        <w:rPr>
          <w:rFonts w:hint="eastAsia" w:ascii="仿宋" w:hAnsi="仿宋" w:eastAsia="仿宋"/>
          <w:bCs/>
          <w:color w:val="auto"/>
          <w:sz w:val="24"/>
          <w:highlight w:val="none"/>
        </w:rPr>
      </w:pPr>
      <w:r>
        <w:rPr>
          <w:rFonts w:hint="eastAsia" w:ascii="仿宋" w:hAnsi="仿宋" w:eastAsia="仿宋"/>
          <w:bCs/>
          <w:color w:val="auto"/>
          <w:sz w:val="28"/>
          <w:szCs w:val="28"/>
          <w:highlight w:val="none"/>
        </w:rPr>
        <w:t>注:以下为采购人提出成交后签订本项目合同的条款，供应商必须实质性响应，成交供应商不得提出实质性的修改，关于专用条款将由采购人与成交供应商结合本项目具体情况协商后签订。</w:t>
      </w:r>
    </w:p>
    <w:p w14:paraId="28D6319F">
      <w:pPr>
        <w:spacing w:line="520" w:lineRule="exact"/>
        <w:jc w:val="left"/>
        <w:rPr>
          <w:rFonts w:hint="eastAsia" w:ascii="宋体" w:hAnsi="宋体" w:cs="Arial Unicode MS"/>
          <w:color w:val="auto"/>
          <w:sz w:val="28"/>
          <w:szCs w:val="28"/>
          <w:highlight w:val="none"/>
        </w:rPr>
      </w:pPr>
    </w:p>
    <w:p w14:paraId="3B4DA70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甲方：</w:t>
      </w:r>
    </w:p>
    <w:p w14:paraId="4DD9EF6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乙方：</w:t>
      </w:r>
    </w:p>
    <w:p w14:paraId="6A772CD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现根据《中华人民共和国民法典》及其他有关法律的规定，经甲、乙双方协商，就食堂劳务外包服务达成如下合同:</w:t>
      </w:r>
    </w:p>
    <w:p w14:paraId="7B2E2863">
      <w:pPr>
        <w:pStyle w:val="299"/>
        <w:keepNext w:val="0"/>
        <w:keepLines w:val="0"/>
        <w:pageBreakBefore w:val="0"/>
        <w:widowControl w:val="0"/>
        <w:kinsoku/>
        <w:wordWrap/>
        <w:overflowPunct/>
        <w:topLinePunct w:val="0"/>
        <w:autoSpaceDE/>
        <w:autoSpaceDN/>
        <w:bidi w:val="0"/>
        <w:adjustRightInd/>
        <w:snapToGrid/>
        <w:spacing w:after="0" w:line="520" w:lineRule="exact"/>
        <w:ind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第一章　总则</w:t>
      </w:r>
    </w:p>
    <w:p w14:paraId="004D594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一、项目概况</w:t>
      </w:r>
      <w:bookmarkStart w:id="32" w:name="bookmark6"/>
    </w:p>
    <w:bookmarkEnd w:id="32"/>
    <w:p w14:paraId="7324D99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（一）服务内容：乙方对</w:t>
      </w:r>
      <w:r>
        <w:rPr>
          <w:rFonts w:hint="eastAsia" w:ascii="仿宋" w:hAnsi="仿宋" w:eastAsia="仿宋" w:cs="仿宋"/>
          <w:color w:val="auto"/>
          <w:sz w:val="28"/>
          <w:szCs w:val="28"/>
          <w:highlight w:val="none"/>
          <w:u w:val="single"/>
          <w:lang w:eastAsia="zh-CN"/>
        </w:rPr>
        <w:t>淮安经济技术开发区人民法院</w:t>
      </w:r>
      <w:r>
        <w:rPr>
          <w:rFonts w:hint="eastAsia" w:ascii="仿宋" w:hAnsi="仿宋" w:eastAsia="仿宋" w:cs="仿宋"/>
          <w:color w:val="auto"/>
          <w:sz w:val="28"/>
          <w:szCs w:val="28"/>
          <w:highlight w:val="none"/>
        </w:rPr>
        <w:t>食堂餐饮服务整体承包，为甲方食堂人左右的一日三餐的餐饮供应，须具备</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人的项目服务团队。其中</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名项目</w:t>
      </w:r>
      <w:r>
        <w:rPr>
          <w:rFonts w:hint="eastAsia" w:ascii="仿宋" w:hAnsi="仿宋" w:eastAsia="仿宋" w:cs="仿宋"/>
          <w:color w:val="auto"/>
          <w:sz w:val="28"/>
          <w:szCs w:val="28"/>
          <w:highlight w:val="none"/>
          <w:lang w:val="en-US" w:eastAsia="zh-CN"/>
        </w:rPr>
        <w:t>经理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名厨师长（主厨）、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名面点师、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名服务人员（１名兼任服务经理）。</w:t>
      </w:r>
    </w:p>
    <w:p w14:paraId="32DB5D8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 w:hAnsi="仿宋" w:eastAsia="仿宋" w:cs="仿宋"/>
          <w:color w:val="auto"/>
          <w:sz w:val="28"/>
          <w:szCs w:val="28"/>
          <w:highlight w:val="none"/>
        </w:rPr>
      </w:pPr>
      <w:bookmarkStart w:id="33" w:name="bookmark7"/>
      <w:r>
        <w:rPr>
          <w:rFonts w:hint="eastAsia" w:ascii="仿宋" w:hAnsi="仿宋" w:eastAsia="仿宋" w:cs="仿宋"/>
          <w:color w:val="auto"/>
          <w:sz w:val="28"/>
          <w:szCs w:val="28"/>
          <w:highlight w:val="none"/>
        </w:rPr>
        <w:t>（</w:t>
      </w:r>
      <w:bookmarkEnd w:id="33"/>
      <w:r>
        <w:rPr>
          <w:rFonts w:hint="eastAsia" w:ascii="仿宋" w:hAnsi="仿宋" w:eastAsia="仿宋" w:cs="仿宋"/>
          <w:color w:val="auto"/>
          <w:sz w:val="28"/>
          <w:szCs w:val="28"/>
          <w:highlight w:val="none"/>
        </w:rPr>
        <w:t>二）甲方将食堂操作间、主副食库及现有食堂各种设施、设备、 器材免费提供乙方使用管理，并由乙方负完全管理责任，保证食品储存、加工、食用等各环节的卫生和安全，以及厨房、餐厅、 库房、炊事器械、餐具等房间和物品的使用管理、卫生清洁、日常消毒、维护维修规范运行。合同签订后，双方对食堂设施设备 进行清理核查、登记造册、交接验收；合同期间，甲方如有增添厨房设施、设备，双方以同样方式进行登记、交接，并签字确认</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 合同期满后，如双方不再续签，乙方应根据物品交接单完好归还甲方（正常磨损除外）。甲方移交乙方使用的设施、设备、器材等物品清单，作为本合同的附件。</w:t>
      </w:r>
    </w:p>
    <w:p w14:paraId="1B1AFF5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二、服务保障场地。甲方为乙方提供临时休息场所，主要用于保障乙方厨师临时办公值班备勤场所等。</w:t>
      </w:r>
    </w:p>
    <w:p w14:paraId="3F913C04">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第二章　服务内容</w:t>
      </w:r>
    </w:p>
    <w:p w14:paraId="22F337C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乙方应当提供的饮食服务保障包括但不限于以下内容：</w:t>
      </w:r>
    </w:p>
    <w:p w14:paraId="68D7CD0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bookmarkStart w:id="34" w:name="bookmark8"/>
      <w:r>
        <w:rPr>
          <w:rFonts w:hint="eastAsia" w:ascii="仿宋" w:hAnsi="仿宋" w:eastAsia="仿宋" w:cs="仿宋"/>
          <w:color w:val="auto"/>
          <w:sz w:val="28"/>
          <w:szCs w:val="28"/>
          <w:highlight w:val="none"/>
        </w:rPr>
        <w:t>（</w:t>
      </w:r>
      <w:bookmarkEnd w:id="34"/>
      <w:r>
        <w:rPr>
          <w:rFonts w:hint="eastAsia" w:ascii="仿宋" w:hAnsi="仿宋" w:eastAsia="仿宋" w:cs="仿宋"/>
          <w:color w:val="auto"/>
          <w:sz w:val="28"/>
          <w:szCs w:val="28"/>
          <w:highlight w:val="none"/>
        </w:rPr>
        <w:t>一）制订饮食服务保障计划并组织实施，管理与饮食保障相关的资料，并根据法律、法规和规章的授权制订饮食服务各项规章制度。</w:t>
      </w:r>
    </w:p>
    <w:p w14:paraId="19120C6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bookmarkStart w:id="35" w:name="bookmark9"/>
      <w:r>
        <w:rPr>
          <w:rFonts w:hint="eastAsia" w:ascii="仿宋" w:hAnsi="仿宋" w:eastAsia="仿宋" w:cs="仿宋"/>
          <w:color w:val="auto"/>
          <w:sz w:val="28"/>
          <w:szCs w:val="28"/>
          <w:highlight w:val="none"/>
        </w:rPr>
        <w:t>1、提供的餐饮（服务）主要包括工作日的早餐、午餐，工作日晚上加班人员工作餐（以通知为准），节日的面点、食品供应（均以干警个人网上</w:t>
      </w:r>
      <w:r>
        <w:rPr>
          <w:rFonts w:hint="eastAsia" w:ascii="仿宋" w:hAnsi="仿宋" w:eastAsia="仿宋" w:cs="仿宋"/>
          <w:color w:val="auto"/>
          <w:sz w:val="28"/>
          <w:szCs w:val="28"/>
          <w:highlight w:val="none"/>
          <w:lang w:eastAsia="zh-CN"/>
        </w:rPr>
        <w:t>预订</w:t>
      </w:r>
      <w:r>
        <w:rPr>
          <w:rFonts w:hint="eastAsia" w:ascii="仿宋" w:hAnsi="仿宋" w:eastAsia="仿宋" w:cs="仿宋"/>
          <w:color w:val="auto"/>
          <w:sz w:val="28"/>
          <w:szCs w:val="28"/>
          <w:highlight w:val="none"/>
        </w:rPr>
        <w:t>数为准），公务接待用餐。工作餐为自助餐形式。</w:t>
      </w:r>
    </w:p>
    <w:p w14:paraId="0F03343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2、三餐服务。</w:t>
      </w:r>
    </w:p>
    <w:p w14:paraId="5859CFF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——早餐</w:t>
      </w:r>
    </w:p>
    <w:p w14:paraId="269C3E5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提供3种以上粥、汤（馄饨、面条、辣汤、豆浆等）类，6种以上面食（如小笼包、蒸饺、油条、花卷、烧卖等），4种杂粮（薯类、玉米等），煮鸡蛋，2种以上现制菜品（如炒菜、凉拌蔬菜）及4种腌咸菜。</w:t>
      </w:r>
    </w:p>
    <w:p w14:paraId="526947D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——中餐</w:t>
      </w:r>
    </w:p>
    <w:p w14:paraId="495C4BD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是干警在食堂就餐，应提供5菜（1大荤、1小荤、2荤素搭配、1蔬菜）、1汤、多种主食（至少2种米饭、2种面点）、2种杂粮（薯类、玉米等）等，1份酸奶和1份水果。食品随空随加，满足食用。二是干警打回家用餐，应提供3菜（1荤菜、1荤素搭配、1蔬菜）、米饭、1份水果、1份酸奶。</w:t>
      </w:r>
    </w:p>
    <w:p w14:paraId="3A1FE32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——晚加班工作餐</w:t>
      </w:r>
    </w:p>
    <w:p w14:paraId="4E0E096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应提供主食5样（炒米饭、2种以上粥汤类、2种面点2种杂粮等）、4菜（1荤、2荤素搭配、1素）。</w:t>
      </w:r>
    </w:p>
    <w:p w14:paraId="338E3C2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——面点、卤菜、米面油等外卖。</w:t>
      </w:r>
    </w:p>
    <w:p w14:paraId="56CD2D6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应对本院干警个人每周提供2次面点供应（一般为每周二、五）。重要节日提供面点及卤菜供应。均以干警个人在智慧后勤平台预定数为准。</w:t>
      </w:r>
    </w:p>
    <w:p w14:paraId="52D3785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——公务接待和临时性加班工作用餐</w:t>
      </w:r>
    </w:p>
    <w:p w14:paraId="0059293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按我院的要求制作提供。应保证午餐、晚餐热情服务，保证质量好、</w:t>
      </w:r>
      <w:r>
        <w:rPr>
          <w:rFonts w:hint="eastAsia" w:ascii="仿宋" w:hAnsi="仿宋" w:eastAsia="仿宋" w:cs="仿宋"/>
          <w:color w:val="auto"/>
          <w:sz w:val="28"/>
          <w:szCs w:val="28"/>
          <w:highlight w:val="none"/>
          <w:lang w:eastAsia="zh-CN"/>
        </w:rPr>
        <w:t>分量足</w:t>
      </w:r>
      <w:r>
        <w:rPr>
          <w:rFonts w:hint="eastAsia" w:ascii="仿宋" w:hAnsi="仿宋" w:eastAsia="仿宋" w:cs="仿宋"/>
          <w:color w:val="auto"/>
          <w:sz w:val="28"/>
          <w:szCs w:val="28"/>
          <w:highlight w:val="none"/>
        </w:rPr>
        <w:t>。工作日晚上加班人员工作餐如人数在20人以下，可以简化但须保证吃饱吃好。</w:t>
      </w:r>
    </w:p>
    <w:p w14:paraId="2282631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公务接待按人数标准供餐。公务接待凡桌餐必须按甲方申请部门接待单所定标准先提供菜单供甲方审核，并提供所需食材采购清单。</w:t>
      </w:r>
    </w:p>
    <w:p w14:paraId="1EB7DC4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3、要保证自助餐供应</w:t>
      </w:r>
      <w:r>
        <w:rPr>
          <w:rFonts w:hint="eastAsia" w:ascii="仿宋" w:hAnsi="仿宋" w:eastAsia="仿宋" w:cs="仿宋"/>
          <w:color w:val="auto"/>
          <w:sz w:val="28"/>
          <w:szCs w:val="28"/>
          <w:highlight w:val="none"/>
          <w:lang w:eastAsia="zh-CN"/>
        </w:rPr>
        <w:t>分量</w:t>
      </w:r>
      <w:r>
        <w:rPr>
          <w:rFonts w:hint="eastAsia" w:ascii="仿宋" w:hAnsi="仿宋" w:eastAsia="仿宋" w:cs="仿宋"/>
          <w:color w:val="auto"/>
          <w:sz w:val="28"/>
          <w:szCs w:val="28"/>
          <w:highlight w:val="none"/>
        </w:rPr>
        <w:t>，及时制作、及时补充，不得断供。保障过程中，根据甲方需求，利用企业其他点位厨师适时调换厨师调剂菜品。</w:t>
      </w:r>
    </w:p>
    <w:p w14:paraId="341AEFE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bookmarkEnd w:id="35"/>
      <w:r>
        <w:rPr>
          <w:rFonts w:hint="eastAsia" w:ascii="仿宋" w:hAnsi="仿宋" w:eastAsia="仿宋" w:cs="仿宋"/>
          <w:color w:val="auto"/>
          <w:sz w:val="28"/>
          <w:szCs w:val="28"/>
          <w:highlight w:val="none"/>
        </w:rPr>
        <w:t>二）负责主副食材料验收、加工，科学合理制订每周菜谱、调剂伙食，主要以自助餐形式提供每日三餐的保障。每周食谱于上周五中午前送甲方审核，甲方审核后，乙方根据甲方修订食谱制订食材采购计划报送甲方。根据甲方食材采购计划，于接货日与甲方验收人员共同验收食材，并对食材质量负责，未尽质量审核义务导致甲方损失由乙方承担，月度损失超过2000元以上的，按甲方损失金额的双倍从乙方当月服务费中扣除。</w:t>
      </w:r>
    </w:p>
    <w:p w14:paraId="2B7B959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bookmarkStart w:id="36" w:name="bookmark10"/>
      <w:r>
        <w:rPr>
          <w:rFonts w:hint="eastAsia" w:ascii="仿宋" w:hAnsi="仿宋" w:eastAsia="仿宋" w:cs="仿宋"/>
          <w:color w:val="auto"/>
          <w:sz w:val="28"/>
          <w:szCs w:val="28"/>
          <w:highlight w:val="none"/>
        </w:rPr>
        <w:t>（</w:t>
      </w:r>
      <w:bookmarkEnd w:id="36"/>
      <w:r>
        <w:rPr>
          <w:rFonts w:hint="eastAsia" w:ascii="仿宋" w:hAnsi="仿宋" w:eastAsia="仿宋" w:cs="仿宋"/>
          <w:color w:val="auto"/>
          <w:sz w:val="28"/>
          <w:szCs w:val="28"/>
          <w:highlight w:val="none"/>
        </w:rPr>
        <w:t>三）饮食保障设施、设备、器材的日常维修、养护和管理工作由乙方负责；因食堂工作人员失误产生的损耗费用由乙方承担，食堂设施、设备、器材正常损耗由甲方承担。</w:t>
      </w:r>
    </w:p>
    <w:p w14:paraId="5A13C67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bookmarkStart w:id="37" w:name="bookmark11"/>
      <w:r>
        <w:rPr>
          <w:rFonts w:hint="eastAsia" w:ascii="仿宋" w:hAnsi="仿宋" w:eastAsia="仿宋" w:cs="仿宋"/>
          <w:color w:val="auto"/>
          <w:sz w:val="28"/>
          <w:szCs w:val="28"/>
          <w:highlight w:val="none"/>
        </w:rPr>
        <w:t>（</w:t>
      </w:r>
      <w:bookmarkEnd w:id="37"/>
      <w:r>
        <w:rPr>
          <w:rFonts w:hint="eastAsia" w:ascii="仿宋" w:hAnsi="仿宋" w:eastAsia="仿宋" w:cs="仿宋"/>
          <w:color w:val="auto"/>
          <w:sz w:val="28"/>
          <w:szCs w:val="28"/>
          <w:highlight w:val="none"/>
        </w:rPr>
        <w:t>四）食堂、主副食库及员工办公室消防管理，包括食堂公共区域消防设施维护、消防系统正常运行保养</w:t>
      </w:r>
      <w:bookmarkStart w:id="38" w:name="bookmark12"/>
      <w:r>
        <w:rPr>
          <w:rFonts w:hint="eastAsia" w:ascii="仿宋" w:hAnsi="仿宋" w:eastAsia="仿宋" w:cs="仿宋"/>
          <w:color w:val="auto"/>
          <w:sz w:val="28"/>
          <w:szCs w:val="28"/>
          <w:highlight w:val="none"/>
        </w:rPr>
        <w:t>。</w:t>
      </w:r>
    </w:p>
    <w:p w14:paraId="69CF08B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bookmarkEnd w:id="38"/>
      <w:r>
        <w:rPr>
          <w:rFonts w:hint="eastAsia" w:ascii="仿宋" w:hAnsi="仿宋" w:eastAsia="仿宋" w:cs="仿宋"/>
          <w:color w:val="auto"/>
          <w:sz w:val="28"/>
          <w:szCs w:val="28"/>
          <w:highlight w:val="none"/>
        </w:rPr>
        <w:t>五）食堂卫生清洁，包括餐区厅内、厨房内部、楼梯走廊</w:t>
      </w:r>
      <w:r>
        <w:rPr>
          <w:rFonts w:hint="eastAsia" w:ascii="仿宋" w:hAnsi="仿宋" w:eastAsia="仿宋" w:cs="仿宋"/>
          <w:color w:val="auto"/>
          <w:sz w:val="28"/>
          <w:szCs w:val="28"/>
          <w:highlight w:val="none"/>
          <w:lang w:eastAsia="zh-CN"/>
        </w:rPr>
        <w:t>，以及</w:t>
      </w:r>
      <w:r>
        <w:rPr>
          <w:rFonts w:hint="eastAsia" w:ascii="仿宋" w:hAnsi="仿宋" w:eastAsia="仿宋" w:cs="仿宋"/>
          <w:color w:val="auto"/>
          <w:sz w:val="28"/>
          <w:szCs w:val="28"/>
          <w:highlight w:val="none"/>
        </w:rPr>
        <w:t>食堂门前下水道、食堂周边环境责任区及配套设施等。甲方不定期对食堂进行卫生检查（标准参照本合同“附件1食堂满意度测评表”中“卫生防疫</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附件3 卫生质量标准”），根据检查情况通报乙方整改，经甲方检查卫生严重不合格的，扣除当月1%服务费，当月2次以上卫生严重不合格的，除当月5%服务费，当月3次以上卫生严重不合格的，甲方有权单方解除合同。</w:t>
      </w:r>
    </w:p>
    <w:p w14:paraId="4B2AD4B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（六）餐厨用具</w:t>
      </w:r>
      <w:r>
        <w:rPr>
          <w:rFonts w:hint="eastAsia" w:ascii="仿宋" w:hAnsi="仿宋" w:eastAsia="仿宋" w:cs="仿宋"/>
          <w:color w:val="auto"/>
          <w:sz w:val="28"/>
          <w:szCs w:val="28"/>
          <w:highlight w:val="none"/>
          <w:lang w:eastAsia="zh-CN"/>
        </w:rPr>
        <w:t>清</w:t>
      </w:r>
      <w:r>
        <w:rPr>
          <w:rFonts w:hint="eastAsia" w:ascii="仿宋" w:hAnsi="仿宋" w:eastAsia="仿宋" w:cs="仿宋"/>
          <w:color w:val="auto"/>
          <w:sz w:val="28"/>
          <w:szCs w:val="28"/>
          <w:highlight w:val="none"/>
        </w:rPr>
        <w:t>洗消毒和餐厨垃圾集中处理。</w:t>
      </w:r>
    </w:p>
    <w:p w14:paraId="3EEEF61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（七）维护食堂就餐秩序，督促就餐人员按规定有序取餐、就餐。</w:t>
      </w:r>
    </w:p>
    <w:p w14:paraId="236C3C79">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（八）食品留样备查（每样不得低于130克，保存时间不得低于48小时）。</w:t>
      </w:r>
    </w:p>
    <w:p w14:paraId="1100CC8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应急支援保障，主要包括配合甲方制订特殊情况下饮食支援保障方案预案并组织实施伴随保障。应急支援保障由乙方负责，无条件服从甲方安排。（特殊情况包括且不限于重大节假日会餐、水电气发生故障等）。</w:t>
      </w:r>
    </w:p>
    <w:p w14:paraId="6388E0DC">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第三章　交接查验</w:t>
      </w:r>
    </w:p>
    <w:p w14:paraId="2F635EE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甲乙双方应在合同生效之日前，就食堂、主副食库、设施、设备、器材的交接时间、交接查验、交接清点前相关责任由甲方承担，时点后相关责任由乙方承担。</w:t>
      </w:r>
    </w:p>
    <w:p w14:paraId="4A8DAE8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交接前，甲方应对列入移交的食堂、库房、临时休息用房、设施、设备、器材等进行登记造册，做到账物相符，并配合乙方进行现场查验。经双方现场查验无误后，签订确认书完 成交接。对查验中发现的问题、由甲乙双方协商解决，相关内容可作为合同的补充协议。</w:t>
      </w:r>
    </w:p>
    <w:p w14:paraId="22D49C6B">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第四章　服务标准及要求</w:t>
      </w:r>
    </w:p>
    <w:p w14:paraId="35A912A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一、人员配备要求。乙方须根据甲方就餐人数、用餐形式，合理组织一个不少于</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人（以最终服务保障方投标人数为准）的项目服务团队。其中：1名项目经理负责全面运营，１名主厨、1名面点师、</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名服务人员（１名兼任服务经理），按实际就餐人数增加或减少厨房工人。以上所有人员需具备从事饮食服务业所必须的健康证。</w:t>
      </w:r>
    </w:p>
    <w:p w14:paraId="6B0AD72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乙方根据自身经营情况若需增加人员配比，超出合同部分人员薪金、保险等开支需由乙方自行承担。</w:t>
      </w:r>
    </w:p>
    <w:p w14:paraId="2860037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二、菜品质量标准</w:t>
      </w:r>
    </w:p>
    <w:p w14:paraId="1C73480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（一）蔬菜加工切配</w:t>
      </w:r>
    </w:p>
    <w:p w14:paraId="3C4A42F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１．按照规定的数量和规格要求进行加工。</w:t>
      </w:r>
    </w:p>
    <w:p w14:paraId="42DD905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２．蔬菜切配前必须做好摘、拣、削、剔工作，去掉杂物、杂草、泥块、虫黄叶、根须和腐烂变质的部分。</w:t>
      </w:r>
    </w:p>
    <w:p w14:paraId="30B9D50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３．讲究刀工、按规格要求进行切配，不连刀，注意外形美，刀工要求粗细均匀，厚薄一致，大小一样，长短相同。</w:t>
      </w:r>
    </w:p>
    <w:p w14:paraId="0DBDCD3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４．加工时注意节约，杜绝浪费，凡能用的原料都要切配使用，提高净料率，做到物尽其用，降低成本。</w:t>
      </w:r>
    </w:p>
    <w:p w14:paraId="6F5DB54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５．洗菜按照“一泡、二洗、三过”的程序进行，切实做到无泥沙、杂物。</w:t>
      </w:r>
    </w:p>
    <w:p w14:paraId="2F6F304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６．加工完毕后，必须做到工完场清。下脚料及时送走，案板、地面清洗干净；将加工洗净的菜，用干净箩筐盛装后送至烹调间架子上，不得放在地上。</w:t>
      </w:r>
    </w:p>
    <w:p w14:paraId="089B8BC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７．使用机械必须按操作规程进行。加工完毕，将机械清理，谁使用谁负责。个人保管使用的生产工具要保持清洁。</w:t>
      </w:r>
    </w:p>
    <w:p w14:paraId="3152AD0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（二）荤菜加工切配</w:t>
      </w:r>
    </w:p>
    <w:p w14:paraId="09674D6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１．每天根据制定的菜谱按规定的数量、规格进行加工切配。变质原料不得加工。</w:t>
      </w:r>
    </w:p>
    <w:p w14:paraId="3492D68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２．原料切配前，须用刮、削、剔、掏的方法去掉杂物和不能食用的部分，并用热水或冷水洗净，冷水</w:t>
      </w:r>
      <w:r>
        <w:rPr>
          <w:rFonts w:hint="eastAsia" w:ascii="仿宋" w:hAnsi="仿宋" w:eastAsia="仿宋" w:cs="仿宋"/>
          <w:color w:val="auto"/>
          <w:sz w:val="28"/>
          <w:szCs w:val="28"/>
          <w:highlight w:val="none"/>
          <w:lang w:eastAsia="zh-CN"/>
        </w:rPr>
        <w:t>过滤</w:t>
      </w:r>
      <w:r>
        <w:rPr>
          <w:rFonts w:hint="eastAsia" w:ascii="仿宋" w:hAnsi="仿宋" w:eastAsia="仿宋" w:cs="仿宋"/>
          <w:color w:val="auto"/>
          <w:sz w:val="28"/>
          <w:szCs w:val="28"/>
          <w:highlight w:val="none"/>
        </w:rPr>
        <w:t>。</w:t>
      </w:r>
    </w:p>
    <w:p w14:paraId="504039C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３．切配时做到刀工精细，符合规格质量要求，无连刀，注意外形美。</w:t>
      </w:r>
    </w:p>
    <w:p w14:paraId="7F69937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４．加工原料必须生熟分开、实行两刀两板制，原料盆不得放在地面上。</w:t>
      </w:r>
    </w:p>
    <w:p w14:paraId="705D4B8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５．使用机械必须按操作规程进行，加工完毕，机械清理，谁使用谁负责。个人保管使用的生产工具要保持清洁。</w:t>
      </w:r>
    </w:p>
    <w:p w14:paraId="0F08DF9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６．注意场所卫生，做到工完场净，对案板、刀具必须先清除油污、杂质，</w:t>
      </w:r>
      <w:r>
        <w:rPr>
          <w:rFonts w:hint="eastAsia" w:ascii="仿宋" w:hAnsi="仿宋" w:eastAsia="仿宋" w:cs="仿宋"/>
          <w:color w:val="auto"/>
          <w:sz w:val="28"/>
          <w:szCs w:val="28"/>
          <w:highlight w:val="none"/>
          <w:lang w:eastAsia="zh-CN"/>
        </w:rPr>
        <w:t>并用</w:t>
      </w:r>
      <w:r>
        <w:rPr>
          <w:rFonts w:hint="eastAsia" w:ascii="仿宋" w:hAnsi="仿宋" w:eastAsia="仿宋" w:cs="仿宋"/>
          <w:color w:val="auto"/>
          <w:sz w:val="28"/>
          <w:szCs w:val="28"/>
          <w:highlight w:val="none"/>
        </w:rPr>
        <w:t>热水洗净，放入消毒柜消毒，符合卫生要求。</w:t>
      </w:r>
    </w:p>
    <w:p w14:paraId="0E1C7C0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７．及时将当日不用的食品放入冰箱、并做到生熟分开、成品与半成品分开。</w:t>
      </w:r>
    </w:p>
    <w:p w14:paraId="12722A6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（三）红案制作</w:t>
      </w:r>
    </w:p>
    <w:p w14:paraId="32DC95D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１．制定菜谱：厨师制定每周菜谱，菜品种类须包括甲方要求的各类食品，并注重膳食结构和花样调剂，保证三周内菜品不重样。乙方每周五中午前制定好下周《食谱》，按照甲方提供格式通过智慧后勤系统报甲方审阅。审阅批准后，根据甲方提供就餐人数制定食材采购计划，填写食材采购申请表。</w:t>
      </w:r>
    </w:p>
    <w:p w14:paraId="2F295B7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２．配菜：根据菜谱，对主、辅料分别过秤后装盘、装筐，将主辅料搭配后进行加工制作。</w:t>
      </w:r>
    </w:p>
    <w:p w14:paraId="74FFF25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３．烹调：午餐与晚餐菜品不重样，厨师根据菜肴品种，规定制作程序。</w:t>
      </w:r>
    </w:p>
    <w:p w14:paraId="30878E0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４．炒菜、烧菜做到热菜供应。</w:t>
      </w:r>
    </w:p>
    <w:p w14:paraId="59CEAD5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５．做到生熟分开，不得用盛装生食的盆、盘盛装熟食。对盛装熟食的盆、盘要洗净、消毒，合理摆放，严防交叉污染。对锅灶、地面要用热碱水洗、抹、拖净。</w:t>
      </w:r>
    </w:p>
    <w:p w14:paraId="3F96663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６．在满足正常供餐情况下，每天早中餐提供面条、</w:t>
      </w:r>
      <w:r>
        <w:rPr>
          <w:rFonts w:hint="eastAsia" w:ascii="仿宋" w:hAnsi="仿宋" w:eastAsia="仿宋" w:cs="仿宋"/>
          <w:b/>
          <w:bCs/>
          <w:color w:val="auto"/>
          <w:sz w:val="28"/>
          <w:szCs w:val="28"/>
          <w:highlight w:val="none"/>
        </w:rPr>
        <w:t>馄饨现场制作，每周</w:t>
      </w:r>
      <w:r>
        <w:rPr>
          <w:rFonts w:hint="eastAsia" w:ascii="仿宋" w:hAnsi="仿宋" w:eastAsia="仿宋" w:cs="仿宋"/>
          <w:color w:val="auto"/>
          <w:sz w:val="28"/>
          <w:szCs w:val="28"/>
          <w:highlight w:val="none"/>
        </w:rPr>
        <w:t>至少提供４顿（早、中餐各２顿），</w:t>
      </w:r>
      <w:r>
        <w:rPr>
          <w:rFonts w:hint="eastAsia" w:ascii="仿宋" w:hAnsi="仿宋" w:eastAsia="仿宋" w:cs="仿宋"/>
          <w:b/>
          <w:bCs/>
          <w:color w:val="auto"/>
          <w:sz w:val="28"/>
          <w:szCs w:val="28"/>
          <w:highlight w:val="none"/>
        </w:rPr>
        <w:t>现场制作的牛肉拉面、炸酱面、刀削面、油泼面、热干面、酸汤面、米线、酸辣粉、羊肉泡馍、水煎包、灌汤饺、饺子、小笼包、烧麦、汤圆、油条、鸡蛋灌饼等特色美食作为伙食调剂</w:t>
      </w:r>
      <w:r>
        <w:rPr>
          <w:rFonts w:hint="eastAsia" w:ascii="仿宋" w:hAnsi="仿宋" w:eastAsia="仿宋" w:cs="仿宋"/>
          <w:color w:val="auto"/>
          <w:sz w:val="28"/>
          <w:szCs w:val="28"/>
          <w:highlight w:val="none"/>
        </w:rPr>
        <w:t>。</w:t>
      </w:r>
    </w:p>
    <w:p w14:paraId="0E478885">
      <w:pPr>
        <w:pStyle w:val="34"/>
        <w:keepNext w:val="0"/>
        <w:keepLines w:val="0"/>
        <w:pageBreakBefore w:val="0"/>
        <w:widowControl w:val="0"/>
        <w:kinsoku/>
        <w:wordWrap/>
        <w:overflowPunct/>
        <w:topLinePunct w:val="0"/>
        <w:autoSpaceDE/>
        <w:autoSpaceDN/>
        <w:bidi w:val="0"/>
        <w:adjustRightInd/>
        <w:snapToGrid/>
        <w:spacing w:after="0" w:line="520" w:lineRule="exact"/>
        <w:ind w:left="0" w:lef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因甲方就餐人数变动未及时告知，出现剩菜需及时联系甲方管理员，按照甲方管理员要求及时做好剩菜的处理工作，未及时处理造成浪费损失由乙方负责。乙方原因导致出现餐饮浪费，由乙方承担损失，并纳入对乙方的绩效考核。</w:t>
      </w:r>
    </w:p>
    <w:p w14:paraId="13BF56F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三、服务质量标准</w:t>
      </w:r>
    </w:p>
    <w:p w14:paraId="3DF90D0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（一）就餐形式。日常保障一般安排分餐或自助餐，会议或接待保障安排合餐或自助餐。</w:t>
      </w:r>
    </w:p>
    <w:p w14:paraId="486ED4C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（二）工作时间：日常就餐时间根据甲方作息时间安排，特殊情况按甲方通知要求执行。乙方应保障甲方按时就餐，</w:t>
      </w:r>
      <w:r>
        <w:rPr>
          <w:rFonts w:hint="eastAsia" w:ascii="仿宋" w:hAnsi="仿宋" w:eastAsia="仿宋" w:cs="仿宋"/>
          <w:b/>
          <w:bCs/>
          <w:color w:val="auto"/>
          <w:sz w:val="28"/>
          <w:szCs w:val="28"/>
          <w:highlight w:val="none"/>
        </w:rPr>
        <w:t>工作日早餐时间为7:30-8:</w:t>
      </w:r>
      <w:r>
        <w:rPr>
          <w:rFonts w:hint="eastAsia" w:ascii="仿宋" w:hAnsi="仿宋" w:eastAsia="仿宋" w:cs="仿宋"/>
          <w:b/>
          <w:bCs/>
          <w:color w:val="auto"/>
          <w:sz w:val="28"/>
          <w:szCs w:val="28"/>
          <w:highlight w:val="none"/>
          <w:lang w:val="zh-CN"/>
        </w:rPr>
        <w:t>20,</w:t>
      </w:r>
      <w:r>
        <w:rPr>
          <w:rFonts w:hint="eastAsia" w:ascii="仿宋" w:hAnsi="仿宋" w:eastAsia="仿宋" w:cs="仿宋"/>
          <w:b/>
          <w:bCs/>
          <w:color w:val="auto"/>
          <w:sz w:val="28"/>
          <w:szCs w:val="28"/>
          <w:highlight w:val="none"/>
          <w:lang w:val="zh-TW" w:eastAsia="zh-TW"/>
        </w:rPr>
        <w:t xml:space="preserve">午餐 </w:t>
      </w:r>
      <w:r>
        <w:rPr>
          <w:rFonts w:hint="eastAsia" w:ascii="仿宋" w:hAnsi="仿宋" w:eastAsia="仿宋" w:cs="仿宋"/>
          <w:b/>
          <w:bCs/>
          <w:color w:val="auto"/>
          <w:sz w:val="28"/>
          <w:szCs w:val="28"/>
          <w:highlight w:val="none"/>
          <w:lang w:val="zh-CN"/>
        </w:rPr>
        <w:t>1</w:t>
      </w:r>
      <w:r>
        <w:rPr>
          <w:rFonts w:hint="eastAsia" w:ascii="仿宋" w:hAnsi="仿宋" w:eastAsia="仿宋" w:cs="仿宋"/>
          <w:b/>
          <w:bCs/>
          <w:color w:val="auto"/>
          <w:sz w:val="28"/>
          <w:szCs w:val="28"/>
          <w:highlight w:val="none"/>
        </w:rPr>
        <w:t>1:30-12:30,</w:t>
      </w:r>
      <w:r>
        <w:rPr>
          <w:rFonts w:hint="eastAsia" w:ascii="仿宋" w:hAnsi="仿宋" w:eastAsia="仿宋" w:cs="仿宋"/>
          <w:b/>
          <w:bCs/>
          <w:color w:val="auto"/>
          <w:sz w:val="28"/>
          <w:szCs w:val="28"/>
          <w:highlight w:val="none"/>
          <w:lang w:val="zh-TW" w:eastAsia="zh-TW"/>
        </w:rPr>
        <w:t>晚餐</w:t>
      </w:r>
      <w:r>
        <w:rPr>
          <w:rFonts w:hint="eastAsia" w:ascii="仿宋" w:hAnsi="仿宋" w:eastAsia="仿宋" w:cs="仿宋"/>
          <w:b/>
          <w:bCs/>
          <w:color w:val="auto"/>
          <w:sz w:val="28"/>
          <w:szCs w:val="28"/>
          <w:highlight w:val="none"/>
        </w:rPr>
        <w:t>18:</w:t>
      </w:r>
      <w:r>
        <w:rPr>
          <w:rFonts w:hint="eastAsia" w:ascii="仿宋" w:hAnsi="仿宋" w:eastAsia="仿宋" w:cs="仿宋"/>
          <w:b/>
          <w:bCs/>
          <w:color w:val="auto"/>
          <w:sz w:val="28"/>
          <w:szCs w:val="28"/>
          <w:highlight w:val="none"/>
          <w:lang w:val="zh-TW" w:eastAsia="zh-TW"/>
        </w:rPr>
        <w:t>30-19</w:t>
      </w:r>
      <w:r>
        <w:rPr>
          <w:rFonts w:hint="eastAsia" w:ascii="仿宋" w:hAnsi="仿宋" w:eastAsia="仿宋" w:cs="仿宋"/>
          <w:b/>
          <w:bCs/>
          <w:color w:val="auto"/>
          <w:sz w:val="28"/>
          <w:szCs w:val="28"/>
          <w:highlight w:val="none"/>
          <w:lang w:val="zh-TW" w:eastAsia="zh-CN"/>
        </w:rPr>
        <w:t>:</w:t>
      </w:r>
      <w:r>
        <w:rPr>
          <w:rFonts w:hint="eastAsia" w:ascii="仿宋" w:hAnsi="仿宋" w:eastAsia="仿宋" w:cs="仿宋"/>
          <w:b/>
          <w:bCs/>
          <w:color w:val="auto"/>
          <w:sz w:val="28"/>
          <w:szCs w:val="28"/>
          <w:highlight w:val="none"/>
          <w:lang w:val="zh-TW"/>
        </w:rPr>
        <w:t>3</w:t>
      </w:r>
      <w:r>
        <w:rPr>
          <w:rFonts w:hint="eastAsia" w:ascii="仿宋" w:hAnsi="仿宋" w:eastAsia="仿宋" w:cs="仿宋"/>
          <w:b/>
          <w:bCs/>
          <w:color w:val="auto"/>
          <w:sz w:val="28"/>
          <w:szCs w:val="28"/>
          <w:highlight w:val="none"/>
          <w:lang w:val="zh-TW" w:eastAsia="zh-TW"/>
        </w:rPr>
        <w:t>0</w:t>
      </w:r>
      <w:r>
        <w:rPr>
          <w:rFonts w:hint="eastAsia" w:ascii="仿宋" w:hAnsi="仿宋" w:eastAsia="仿宋" w:cs="仿宋"/>
          <w:b/>
          <w:bCs/>
          <w:color w:val="auto"/>
          <w:sz w:val="28"/>
          <w:szCs w:val="28"/>
          <w:highlight w:val="none"/>
          <w:lang w:val="zh-TW" w:eastAsia="zh-CN"/>
        </w:rPr>
        <w:t>；</w:t>
      </w:r>
      <w:r>
        <w:rPr>
          <w:rFonts w:hint="eastAsia" w:ascii="仿宋" w:hAnsi="仿宋" w:eastAsia="仿宋" w:cs="仿宋"/>
          <w:b/>
          <w:bCs/>
          <w:color w:val="auto"/>
          <w:sz w:val="28"/>
          <w:szCs w:val="28"/>
          <w:highlight w:val="none"/>
          <w:lang w:val="zh-TW" w:eastAsia="zh-TW"/>
        </w:rPr>
        <w:t>周末和节假</w:t>
      </w:r>
      <w:r>
        <w:rPr>
          <w:rFonts w:hint="eastAsia" w:ascii="仿宋" w:hAnsi="仿宋" w:eastAsia="仿宋" w:cs="仿宋"/>
          <w:b/>
          <w:bCs/>
          <w:color w:val="auto"/>
          <w:sz w:val="28"/>
          <w:szCs w:val="28"/>
          <w:highlight w:val="none"/>
        </w:rPr>
        <w:t>日早餐时间为7: 30-9:00,午餐、晚餐时间与工作日一致。</w:t>
      </w:r>
      <w:r>
        <w:rPr>
          <w:rFonts w:hint="eastAsia" w:ascii="仿宋" w:hAnsi="仿宋" w:eastAsia="仿宋" w:cs="仿宋"/>
          <w:color w:val="auto"/>
          <w:sz w:val="28"/>
          <w:szCs w:val="28"/>
          <w:highlight w:val="none"/>
        </w:rPr>
        <w:t>如因水电气故障等不可抗力因素导致无法保障按时就餐，乙方应第一时间通知甲方，并采取应急措施提供简餐保障。其他如需调整就餐时间，以甲方通知为准。乙方应每日安排一名值班人员，下班时间与甲方作息时间一致。</w:t>
      </w:r>
    </w:p>
    <w:p w14:paraId="047D4B8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（三）服务态度。提供就餐服务时，服务人员应做到热心、细心、耐心，以微笑的服务、热情的保障为就餐人员创造舒心、舒适的良好就餐氛围。</w:t>
      </w:r>
    </w:p>
    <w:p w14:paraId="2D0A920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（四）仪表仪容。服务人员工作时间应当穿着制服，注意使用文明礼貌用语，仪表仪容端庄，精神饱满，态度谦和。</w:t>
      </w:r>
    </w:p>
    <w:p w14:paraId="010422E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个人卫生。严格执行国家相关法规定期体检；保持个人卫生，勤洗澡理发，不留长指甲；上班时间不吸烟、不喝酒；工作时不做有碍卫生，有碍观瞻的动作；发现员工患有传染性疾病，应暂停工作及时治疗。</w:t>
      </w:r>
    </w:p>
    <w:p w14:paraId="3704406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工作纪律。按时上下班，不得脱岗和迟到、早退；值班人员履行值班职责，完成甲方临时交办关于食堂保障相关事项。爱护食堂设施设备，无乱拿乱丢、随意损坏的现象；捡到财物和文件资料及时上交。遵守甲方单位保密纪律，不该说的不说，不该问的不问，非请不得进入办公楼。</w:t>
      </w:r>
    </w:p>
    <w:p w14:paraId="2FF391F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（七）服从管理。服从甲方管理员的管理和日常工作指导；工作时间内积极协助管理员完成交办的临时性工作。</w:t>
      </w:r>
    </w:p>
    <w:p w14:paraId="45E8009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（八）矛盾处理。服务人员不得和就餐人员发生争执，遇有矛盾和问题应当通过甲方管理员或公司进行沟通协调解决。</w:t>
      </w:r>
    </w:p>
    <w:p w14:paraId="0F99A31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四、卫生质量标准</w:t>
      </w:r>
    </w:p>
    <w:p w14:paraId="6BBCAE3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（一）持证上岗。严格根据《</w:t>
      </w:r>
      <w:r>
        <w:rPr>
          <w:rFonts w:hint="eastAsia" w:ascii="仿宋" w:hAnsi="仿宋" w:eastAsia="仿宋" w:cs="仿宋"/>
          <w:color w:val="auto"/>
          <w:sz w:val="28"/>
          <w:szCs w:val="28"/>
          <w:highlight w:val="none"/>
          <w:lang w:eastAsia="zh-CN"/>
        </w:rPr>
        <w:t>中华人民共和国食品安全法</w:t>
      </w:r>
      <w:r>
        <w:rPr>
          <w:rFonts w:hint="eastAsia" w:ascii="仿宋" w:hAnsi="仿宋" w:eastAsia="仿宋" w:cs="仿宋"/>
          <w:color w:val="auto"/>
          <w:sz w:val="28"/>
          <w:szCs w:val="28"/>
          <w:highlight w:val="none"/>
        </w:rPr>
        <w:t>》的要求，食堂工作人员须持有卫生部门承认的健康许可证上岗，按要求着装并保持干净整洁。</w:t>
      </w:r>
    </w:p>
    <w:p w14:paraId="4B20AB9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（二）食品留样。制定切实可行的卫生检查制度和食堂环境卫生标准并抓好员工的个人卫生。对制作全过程进行监控，确保饮食安全并做好食品留样。</w:t>
      </w:r>
    </w:p>
    <w:p w14:paraId="3DDB61C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清洗消毒。加工过程严格按照“一捡、二洗、三切”的操作顺序，食品存放实行生熟隔离、成品与半成品隔离、食品与杂物、药物隔离，食品与天然水隔离。餐具严格按照“一洗、二刷、三冲、四消毒”的程序进行清洗消毒。</w:t>
      </w:r>
    </w:p>
    <w:p w14:paraId="38752DC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（四）餐具清洗。经清洗的餐具不得留有油污、残渍。清洗后送入电子消毒柜进行严格的餐具消毒。洗刷工作结束后，及时做好工作场所的环境卫生。</w:t>
      </w:r>
    </w:p>
    <w:p w14:paraId="72B9780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（五）存储洗消。对冰箱冰库内冷藏的食品每5天清理一次，清理后进行清洗消毒。冰箱冰库内应做到“三无”，即：无污染、无异味、无腐烂霉变。</w:t>
      </w:r>
    </w:p>
    <w:p w14:paraId="7AD76E6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（六）外围环境。每日开餐结束后食堂全面清洗，做到餐桌排放整齐，台面洁净，地面清洁干燥。开饭时间内要</w:t>
      </w:r>
      <w:r>
        <w:rPr>
          <w:rFonts w:hint="eastAsia" w:ascii="仿宋" w:hAnsi="仿宋" w:eastAsia="仿宋" w:cs="仿宋"/>
          <w:color w:val="auto"/>
          <w:sz w:val="28"/>
          <w:szCs w:val="28"/>
          <w:highlight w:val="none"/>
          <w:lang w:eastAsia="zh-CN"/>
        </w:rPr>
        <w:t>不间断地</w:t>
      </w:r>
      <w:r>
        <w:rPr>
          <w:rFonts w:hint="eastAsia" w:ascii="仿宋" w:hAnsi="仿宋" w:eastAsia="仿宋" w:cs="仿宋"/>
          <w:color w:val="auto"/>
          <w:sz w:val="28"/>
          <w:szCs w:val="28"/>
          <w:highlight w:val="none"/>
        </w:rPr>
        <w:t>巡视食堂，发现用餐完毕的餐位及时上前整理、清洁，保持良好的用餐秩序。食堂外部环境确保每天保洁，做到地面洁净、无杂物。平时做到见脏就扫，见水就拖，创造优良环境。</w:t>
      </w:r>
    </w:p>
    <w:p w14:paraId="36968A6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（七）灭虫工作。指定专人每周对食堂进行一次灭鼠、灭蟑螂、除害虫工作。</w:t>
      </w:r>
    </w:p>
    <w:p w14:paraId="73CEAED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五、相关管理要求</w:t>
      </w:r>
    </w:p>
    <w:p w14:paraId="283550D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登记统计。建立主、副食品日消耗登记制度，按需领用调味品等原材料，并确保验收、保管、领用、调拨等一系列环节按规定执行，以降低伙食成本。做到天天有登记、月月有汇总，每月底将主副食品及调料消耗统计表上报食堂管理部门，接受管理部门监督、检查。建立劳保用品、餐具、工具发放领用登记。</w:t>
      </w:r>
    </w:p>
    <w:p w14:paraId="7ACF26F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检查验收。配送的主副食品，由甲方验收人员与厨师长共同验收并履行签字手续。厨师长对菜品数质量负责。对以次充好，价质不符或擅自抬高价格的食品不予验收。过保质期、腐败变质、发霉、生虫、有毒有害、掺杂掺假、质量不新鲜的食品拒收。</w:t>
      </w:r>
    </w:p>
    <w:p w14:paraId="644552A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日常保管。凡食堂购进的物资，应先入库后发放。领料时必须由领料人填写领料单。领料原则上当天用料当天领发，有特殊情况只能提前发一天的用料。库内食物及其它物资，要合理分类摆放整齐，保证在库物资不变质，不损坏。出入库物资都要验收、登记，经常清点，</w:t>
      </w:r>
      <w:r>
        <w:rPr>
          <w:rFonts w:hint="eastAsia" w:ascii="仿宋" w:hAnsi="仿宋" w:eastAsia="仿宋" w:cs="仿宋"/>
          <w:color w:val="auto"/>
          <w:sz w:val="28"/>
          <w:szCs w:val="28"/>
          <w:highlight w:val="none"/>
          <w:lang w:eastAsia="zh-CN"/>
        </w:rPr>
        <w:t>做到账物相符</w:t>
      </w:r>
      <w:r>
        <w:rPr>
          <w:rFonts w:hint="eastAsia" w:ascii="仿宋" w:hAnsi="仿宋" w:eastAsia="仿宋" w:cs="仿宋"/>
          <w:color w:val="auto"/>
          <w:sz w:val="28"/>
          <w:szCs w:val="28"/>
          <w:highlight w:val="none"/>
        </w:rPr>
        <w:t>。</w:t>
      </w:r>
    </w:p>
    <w:p w14:paraId="751B8D1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人员调整。食堂服务保障人员应当相对固定，因个人或乙方原因调整的，接替前应先告知甲方，经甲方允许后由乙方及时安排不低于合同配置标准职级的合适人员接替。服务保障人员不尽心尽责或服务保障不到位的，甲方可向乙方提出人员调整建议，乙方应按要求落实。</w:t>
      </w:r>
    </w:p>
    <w:p w14:paraId="6C43E90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安全责任。食堂服务保障人员的教育管理由乙方负责，乙方应当定期组织安全常识学习，开展安全技能培训。合同期内服务保障人员工作期间发生人身安全和意外的全部责任由乙方负责，甲方不承担任何责任。</w:t>
      </w:r>
    </w:p>
    <w:p w14:paraId="0AB474C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w:t>
      </w:r>
      <w:r>
        <w:rPr>
          <w:rFonts w:hint="eastAsia" w:ascii="仿宋" w:hAnsi="仿宋" w:eastAsia="仿宋" w:cs="仿宋"/>
          <w:color w:val="auto"/>
          <w:sz w:val="28"/>
          <w:szCs w:val="28"/>
          <w:highlight w:val="none"/>
          <w:lang w:eastAsia="zh-CN"/>
        </w:rPr>
        <w:t>其他</w:t>
      </w:r>
      <w:r>
        <w:rPr>
          <w:rFonts w:hint="eastAsia" w:ascii="仿宋" w:hAnsi="仿宋" w:eastAsia="仿宋" w:cs="仿宋"/>
          <w:color w:val="auto"/>
          <w:sz w:val="28"/>
          <w:szCs w:val="28"/>
          <w:highlight w:val="none"/>
        </w:rPr>
        <w:t>事项。服务保障人员工作期间不得将无关人员带入工作场所，不得将厨具、餐具带离食堂，不得发生盗取财物和夹带食材食品现象。乙方参加甲方机关食堂工作的所有服务保障人员必须经过甲方政审合格后方可上岗。</w:t>
      </w:r>
    </w:p>
    <w:p w14:paraId="768A9469">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第五章　饮食服务费用</w:t>
      </w:r>
    </w:p>
    <w:p w14:paraId="13DE30B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一、食材定价方式</w:t>
      </w:r>
    </w:p>
    <w:p w14:paraId="01075A0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菜品定价由本院办公室根据市场调研情况汇报院党组会研究决定后实行。</w:t>
      </w:r>
    </w:p>
    <w:p w14:paraId="35C9082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货物品种。包括肉类、蔬菜类、干货调料品、水产品冻品、面粉、大米、食用油、水果、奶制品、调味料、辅料、易耗品等货物。</w:t>
      </w:r>
    </w:p>
    <w:p w14:paraId="4F35DEC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（一）优先采用：淮安市发改委公布的苏北五市农贸市场主副食品价格表的某一折扣率（具体由办公室在选任时确定），没有的采用淮安市主副食品民生价格公示表；</w:t>
      </w:r>
    </w:p>
    <w:p w14:paraId="7023B0A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发改委网站上没有的品种价格，比照淮安市或经开区大型超市及大型电商平台，按照淮安市或经开区大润发超市、利群超市（北京西路店）、大型电商平台（京东自营）的优先顺序进行考察，如大润发超市和利群超市都没有的则参考京东电商平台的价格作为基准价。</w:t>
      </w:r>
    </w:p>
    <w:p w14:paraId="5F10D4F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（三）若发改委网站上未公布价格公示表，则参考上一周的公示内容，以此类推，发改委网站有公示日期价格监测内容为止。</w:t>
      </w:r>
    </w:p>
    <w:p w14:paraId="2E40E6E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采购货物品种：包括肉类、蔬菜水果类、干货调料品、水产品冻品、面粉、大米、食用油等主副食品货物，详见采购需求，具体要求。</w:t>
      </w:r>
    </w:p>
    <w:p w14:paraId="3455E34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食材供应折扣率为：</w:t>
      </w:r>
    </w:p>
    <w:tbl>
      <w:tblPr>
        <w:tblStyle w:val="35"/>
        <w:tblpPr w:leftFromText="180" w:rightFromText="180" w:vertAnchor="text" w:tblpXSpec="center" w:tblpY="1"/>
        <w:tblOverlap w:val="never"/>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6494"/>
      </w:tblGrid>
      <w:tr w14:paraId="1CD0E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71" w:type="pct"/>
            <w:noWrap w:val="0"/>
            <w:vAlign w:val="center"/>
          </w:tcPr>
          <w:p w14:paraId="0E3855A6">
            <w:pPr>
              <w:keepNext/>
              <w:keepLines w:val="0"/>
              <w:pageBreakBefore w:val="0"/>
              <w:widowControl w:val="0"/>
              <w:kinsoku/>
              <w:wordWrap/>
              <w:topLinePunct w:val="0"/>
              <w:bidi w:val="0"/>
              <w:adjustRightInd w:val="0"/>
              <w:snapToGrid w:val="0"/>
              <w:spacing w:before="62" w:beforeLines="20" w:line="240" w:lineRule="auto"/>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菜品种类</w:t>
            </w:r>
          </w:p>
        </w:tc>
        <w:tc>
          <w:tcPr>
            <w:tcW w:w="3328" w:type="pct"/>
            <w:noWrap w:val="0"/>
            <w:vAlign w:val="center"/>
          </w:tcPr>
          <w:p w14:paraId="61DE5896">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b/>
                <w:bCs/>
                <w:color w:val="auto"/>
                <w:sz w:val="24"/>
                <w:szCs w:val="24"/>
                <w:highlight w:val="none"/>
                <w:lang w:val="en-US" w:eastAsia="zh-CN"/>
              </w:rPr>
            </w:pPr>
            <w:r>
              <w:rPr>
                <w:rFonts w:hint="eastAsia" w:ascii="仿宋" w:hAnsi="仿宋" w:eastAsia="仿宋"/>
                <w:b/>
                <w:bCs/>
                <w:color w:val="auto"/>
                <w:sz w:val="24"/>
                <w:szCs w:val="24"/>
                <w:highlight w:val="none"/>
                <w:lang w:val="en-US" w:eastAsia="zh-CN"/>
              </w:rPr>
              <w:t>折扣率</w:t>
            </w:r>
          </w:p>
        </w:tc>
      </w:tr>
      <w:tr w14:paraId="72D6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71" w:type="pct"/>
            <w:noWrap w:val="0"/>
            <w:vAlign w:val="center"/>
          </w:tcPr>
          <w:p w14:paraId="6DF14B55">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肉类</w:t>
            </w:r>
          </w:p>
        </w:tc>
        <w:tc>
          <w:tcPr>
            <w:tcW w:w="3328" w:type="pct"/>
            <w:noWrap w:val="0"/>
            <w:vAlign w:val="center"/>
          </w:tcPr>
          <w:p w14:paraId="48553C5E">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发改委价格折扣率：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p w14:paraId="20F9CC41">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Times New Roman"/>
                <w:b/>
                <w:bCs/>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超市/电商平台价格折扣率：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tc>
      </w:tr>
      <w:tr w14:paraId="77EF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71" w:type="pct"/>
            <w:noWrap w:val="0"/>
            <w:vAlign w:val="center"/>
          </w:tcPr>
          <w:p w14:paraId="55B8C341">
            <w:pPr>
              <w:keepNext/>
              <w:keepLines w:val="0"/>
              <w:pageBreakBefore w:val="0"/>
              <w:widowControl w:val="0"/>
              <w:kinsoku/>
              <w:wordWrap/>
              <w:topLinePunct w:val="0"/>
              <w:bidi w:val="0"/>
              <w:adjustRightInd w:val="0"/>
              <w:snapToGrid w:val="0"/>
              <w:spacing w:before="62" w:beforeLines="20" w:line="240" w:lineRule="auto"/>
              <w:jc w:val="center"/>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蔬菜、水果类</w:t>
            </w:r>
          </w:p>
        </w:tc>
        <w:tc>
          <w:tcPr>
            <w:tcW w:w="3328" w:type="pct"/>
            <w:noWrap w:val="0"/>
            <w:vAlign w:val="center"/>
          </w:tcPr>
          <w:p w14:paraId="64300FE3">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发改委价格折扣率：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p w14:paraId="1322860C">
            <w:pPr>
              <w:keepNext/>
              <w:keepLines w:val="0"/>
              <w:pageBreakBefore w:val="0"/>
              <w:widowControl w:val="0"/>
              <w:kinsoku/>
              <w:wordWrap/>
              <w:topLinePunct w:val="0"/>
              <w:bidi w:val="0"/>
              <w:adjustRightInd w:val="0"/>
              <w:snapToGrid w:val="0"/>
              <w:spacing w:before="62" w:beforeLines="20" w:line="240" w:lineRule="auto"/>
              <w:jc w:val="center"/>
              <w:rPr>
                <w:rFonts w:ascii="仿宋" w:hAnsi="仿宋" w:eastAsia="仿宋"/>
                <w:b/>
                <w:bCs/>
                <w:color w:val="auto"/>
                <w:sz w:val="24"/>
                <w:szCs w:val="24"/>
                <w:highlight w:val="none"/>
              </w:rPr>
            </w:pPr>
            <w:r>
              <w:rPr>
                <w:rFonts w:hint="eastAsia" w:ascii="仿宋" w:hAnsi="仿宋" w:eastAsia="仿宋" w:cs="仿宋"/>
                <w:color w:val="auto"/>
                <w:kern w:val="0"/>
                <w:sz w:val="24"/>
                <w:szCs w:val="24"/>
                <w:highlight w:val="none"/>
                <w:lang w:bidi="ar"/>
              </w:rPr>
              <w:t>超市/电商平台价格折扣率：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tc>
      </w:tr>
      <w:tr w14:paraId="4B15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71" w:type="pct"/>
            <w:noWrap w:val="0"/>
            <w:vAlign w:val="center"/>
          </w:tcPr>
          <w:p w14:paraId="099AF64D">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olor w:val="auto"/>
                <w:kern w:val="0"/>
                <w:sz w:val="24"/>
                <w:szCs w:val="24"/>
                <w:highlight w:val="none"/>
              </w:rPr>
            </w:pPr>
            <w:r>
              <w:rPr>
                <w:rFonts w:hint="eastAsia" w:ascii="仿宋" w:hAnsi="仿宋" w:eastAsia="仿宋" w:cs="仿宋"/>
                <w:bCs/>
                <w:color w:val="auto"/>
                <w:kern w:val="0"/>
                <w:sz w:val="24"/>
                <w:szCs w:val="24"/>
                <w:highlight w:val="none"/>
              </w:rPr>
              <w:t>干货、调料品</w:t>
            </w:r>
          </w:p>
        </w:tc>
        <w:tc>
          <w:tcPr>
            <w:tcW w:w="3328" w:type="pct"/>
            <w:noWrap w:val="0"/>
            <w:vAlign w:val="center"/>
          </w:tcPr>
          <w:p w14:paraId="08C3A824">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发改委价格折扣率：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p w14:paraId="3828BA33">
            <w:pPr>
              <w:keepNext/>
              <w:keepLines w:val="0"/>
              <w:pageBreakBefore w:val="0"/>
              <w:widowControl w:val="0"/>
              <w:kinsoku/>
              <w:wordWrap/>
              <w:topLinePunct w:val="0"/>
              <w:bidi w:val="0"/>
              <w:adjustRightInd w:val="0"/>
              <w:snapToGrid w:val="0"/>
              <w:spacing w:before="62" w:beforeLines="20" w:line="240" w:lineRule="auto"/>
              <w:jc w:val="center"/>
              <w:rPr>
                <w:rFonts w:ascii="仿宋" w:hAnsi="仿宋" w:eastAsia="仿宋"/>
                <w:b/>
                <w:bCs/>
                <w:color w:val="auto"/>
                <w:sz w:val="24"/>
                <w:szCs w:val="24"/>
                <w:highlight w:val="none"/>
              </w:rPr>
            </w:pPr>
            <w:r>
              <w:rPr>
                <w:rFonts w:hint="eastAsia" w:ascii="仿宋" w:hAnsi="仿宋" w:eastAsia="仿宋" w:cs="仿宋"/>
                <w:color w:val="auto"/>
                <w:kern w:val="0"/>
                <w:sz w:val="24"/>
                <w:szCs w:val="24"/>
                <w:highlight w:val="none"/>
                <w:lang w:bidi="ar"/>
              </w:rPr>
              <w:t>超市/电商平台价格折扣率：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tc>
      </w:tr>
      <w:tr w14:paraId="2C2E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71" w:type="pct"/>
            <w:noWrap w:val="0"/>
            <w:vAlign w:val="center"/>
          </w:tcPr>
          <w:p w14:paraId="75B26ECD">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olor w:val="auto"/>
                <w:kern w:val="0"/>
                <w:sz w:val="24"/>
                <w:szCs w:val="24"/>
                <w:highlight w:val="none"/>
              </w:rPr>
            </w:pPr>
            <w:r>
              <w:rPr>
                <w:rFonts w:hint="eastAsia" w:ascii="仿宋" w:hAnsi="仿宋" w:eastAsia="仿宋" w:cs="仿宋"/>
                <w:bCs/>
                <w:color w:val="auto"/>
                <w:kern w:val="0"/>
                <w:sz w:val="24"/>
                <w:szCs w:val="24"/>
                <w:highlight w:val="none"/>
              </w:rPr>
              <w:t>水产品、冻品</w:t>
            </w:r>
          </w:p>
        </w:tc>
        <w:tc>
          <w:tcPr>
            <w:tcW w:w="3328" w:type="pct"/>
            <w:noWrap w:val="0"/>
            <w:vAlign w:val="center"/>
          </w:tcPr>
          <w:p w14:paraId="38ABD720">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发改委价格折扣率：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p w14:paraId="40953A86">
            <w:pPr>
              <w:keepNext/>
              <w:keepLines w:val="0"/>
              <w:pageBreakBefore w:val="0"/>
              <w:widowControl w:val="0"/>
              <w:kinsoku/>
              <w:wordWrap/>
              <w:topLinePunct w:val="0"/>
              <w:bidi w:val="0"/>
              <w:adjustRightInd w:val="0"/>
              <w:snapToGrid w:val="0"/>
              <w:spacing w:before="62" w:beforeLines="20" w:line="240" w:lineRule="auto"/>
              <w:jc w:val="center"/>
              <w:rPr>
                <w:rFonts w:hint="default" w:ascii="仿宋" w:hAnsi="仿宋" w:eastAsia="仿宋"/>
                <w:b/>
                <w:bCs/>
                <w:color w:val="auto"/>
                <w:sz w:val="24"/>
                <w:szCs w:val="24"/>
                <w:highlight w:val="none"/>
                <w:lang w:val="en-US" w:eastAsia="zh-CN"/>
              </w:rPr>
            </w:pPr>
            <w:r>
              <w:rPr>
                <w:rFonts w:hint="eastAsia" w:ascii="仿宋" w:hAnsi="仿宋" w:eastAsia="仿宋" w:cs="仿宋"/>
                <w:color w:val="auto"/>
                <w:kern w:val="0"/>
                <w:sz w:val="24"/>
                <w:szCs w:val="24"/>
                <w:highlight w:val="none"/>
                <w:lang w:bidi="ar"/>
              </w:rPr>
              <w:t>超市/电商平台价格折扣率：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tc>
      </w:tr>
      <w:tr w14:paraId="437C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71" w:type="pct"/>
            <w:noWrap w:val="0"/>
            <w:vAlign w:val="center"/>
          </w:tcPr>
          <w:p w14:paraId="39A90844">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olor w:val="auto"/>
                <w:kern w:val="0"/>
                <w:sz w:val="24"/>
                <w:szCs w:val="24"/>
                <w:highlight w:val="none"/>
              </w:rPr>
            </w:pPr>
            <w:r>
              <w:rPr>
                <w:rFonts w:hint="eastAsia" w:ascii="仿宋" w:hAnsi="仿宋" w:eastAsia="仿宋" w:cs="仿宋"/>
                <w:bCs/>
                <w:color w:val="auto"/>
                <w:kern w:val="0"/>
                <w:sz w:val="24"/>
                <w:szCs w:val="24"/>
                <w:highlight w:val="none"/>
              </w:rPr>
              <w:t>面粉</w:t>
            </w:r>
          </w:p>
        </w:tc>
        <w:tc>
          <w:tcPr>
            <w:tcW w:w="3328" w:type="pct"/>
            <w:noWrap w:val="0"/>
            <w:vAlign w:val="center"/>
          </w:tcPr>
          <w:p w14:paraId="6A7AA366">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发改委价格折扣率：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p w14:paraId="20B741F6">
            <w:pPr>
              <w:keepNext/>
              <w:keepLines w:val="0"/>
              <w:pageBreakBefore w:val="0"/>
              <w:widowControl w:val="0"/>
              <w:kinsoku/>
              <w:wordWrap/>
              <w:topLinePunct w:val="0"/>
              <w:bidi w:val="0"/>
              <w:adjustRightInd w:val="0"/>
              <w:snapToGrid w:val="0"/>
              <w:spacing w:before="62" w:beforeLines="20" w:line="240" w:lineRule="auto"/>
              <w:jc w:val="center"/>
              <w:rPr>
                <w:rFonts w:ascii="仿宋" w:hAnsi="仿宋" w:eastAsia="仿宋"/>
                <w:b/>
                <w:bCs/>
                <w:color w:val="auto"/>
                <w:sz w:val="24"/>
                <w:szCs w:val="24"/>
                <w:highlight w:val="none"/>
              </w:rPr>
            </w:pPr>
            <w:r>
              <w:rPr>
                <w:rFonts w:hint="eastAsia" w:ascii="仿宋" w:hAnsi="仿宋" w:eastAsia="仿宋" w:cs="仿宋"/>
                <w:color w:val="auto"/>
                <w:kern w:val="0"/>
                <w:sz w:val="24"/>
                <w:szCs w:val="24"/>
                <w:highlight w:val="none"/>
                <w:lang w:bidi="ar"/>
              </w:rPr>
              <w:t>超市/电商平台价格折扣率：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tc>
      </w:tr>
      <w:tr w14:paraId="0A98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71" w:type="pct"/>
            <w:noWrap w:val="0"/>
            <w:vAlign w:val="center"/>
          </w:tcPr>
          <w:p w14:paraId="71346230">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olor w:val="auto"/>
                <w:sz w:val="24"/>
                <w:szCs w:val="24"/>
                <w:highlight w:val="none"/>
              </w:rPr>
            </w:pPr>
            <w:r>
              <w:rPr>
                <w:rFonts w:hint="eastAsia" w:ascii="仿宋" w:hAnsi="仿宋" w:eastAsia="仿宋" w:cs="仿宋"/>
                <w:bCs/>
                <w:color w:val="auto"/>
                <w:kern w:val="0"/>
                <w:sz w:val="24"/>
                <w:szCs w:val="24"/>
                <w:highlight w:val="none"/>
              </w:rPr>
              <w:t>大米</w:t>
            </w:r>
          </w:p>
        </w:tc>
        <w:tc>
          <w:tcPr>
            <w:tcW w:w="3328" w:type="pct"/>
            <w:noWrap w:val="0"/>
            <w:vAlign w:val="center"/>
          </w:tcPr>
          <w:p w14:paraId="1A089A11">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发改委价格折扣率：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p w14:paraId="444F3CEE">
            <w:pPr>
              <w:keepNext/>
              <w:keepLines w:val="0"/>
              <w:pageBreakBefore w:val="0"/>
              <w:widowControl w:val="0"/>
              <w:kinsoku/>
              <w:wordWrap/>
              <w:topLinePunct w:val="0"/>
              <w:bidi w:val="0"/>
              <w:adjustRightInd w:val="0"/>
              <w:snapToGrid w:val="0"/>
              <w:spacing w:before="62" w:beforeLines="20" w:line="240" w:lineRule="auto"/>
              <w:jc w:val="center"/>
              <w:rPr>
                <w:rFonts w:ascii="仿宋" w:hAnsi="仿宋" w:eastAsia="仿宋"/>
                <w:b/>
                <w:bCs/>
                <w:color w:val="auto"/>
                <w:sz w:val="24"/>
                <w:szCs w:val="24"/>
                <w:highlight w:val="none"/>
              </w:rPr>
            </w:pPr>
            <w:r>
              <w:rPr>
                <w:rFonts w:hint="eastAsia" w:ascii="仿宋" w:hAnsi="仿宋" w:eastAsia="仿宋" w:cs="仿宋"/>
                <w:color w:val="auto"/>
                <w:kern w:val="0"/>
                <w:sz w:val="24"/>
                <w:szCs w:val="24"/>
                <w:highlight w:val="none"/>
                <w:lang w:bidi="ar"/>
              </w:rPr>
              <w:t>超市/电商平台价格折扣率：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tc>
      </w:tr>
      <w:tr w14:paraId="51F7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71" w:type="pct"/>
            <w:noWrap w:val="0"/>
            <w:vAlign w:val="center"/>
          </w:tcPr>
          <w:p w14:paraId="3C3FB56C">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olor w:val="auto"/>
                <w:sz w:val="24"/>
                <w:szCs w:val="24"/>
                <w:highlight w:val="none"/>
              </w:rPr>
            </w:pPr>
            <w:r>
              <w:rPr>
                <w:rFonts w:hint="eastAsia" w:ascii="仿宋" w:hAnsi="仿宋" w:eastAsia="仿宋" w:cs="仿宋"/>
                <w:bCs/>
                <w:color w:val="auto"/>
                <w:kern w:val="0"/>
                <w:sz w:val="24"/>
                <w:szCs w:val="24"/>
                <w:highlight w:val="none"/>
              </w:rPr>
              <w:t>食用油</w:t>
            </w:r>
          </w:p>
        </w:tc>
        <w:tc>
          <w:tcPr>
            <w:tcW w:w="3328" w:type="pct"/>
            <w:noWrap w:val="0"/>
            <w:vAlign w:val="center"/>
          </w:tcPr>
          <w:p w14:paraId="289630E5">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发改委价格折扣率：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p w14:paraId="7E537CE3">
            <w:pPr>
              <w:keepNext/>
              <w:keepLines w:val="0"/>
              <w:pageBreakBefore w:val="0"/>
              <w:widowControl w:val="0"/>
              <w:kinsoku/>
              <w:wordWrap/>
              <w:topLinePunct w:val="0"/>
              <w:bidi w:val="0"/>
              <w:adjustRightInd w:val="0"/>
              <w:snapToGrid w:val="0"/>
              <w:spacing w:before="62" w:beforeLines="20" w:line="240" w:lineRule="auto"/>
              <w:jc w:val="center"/>
              <w:rPr>
                <w:rFonts w:ascii="仿宋" w:hAnsi="仿宋" w:eastAsia="仿宋"/>
                <w:color w:val="auto"/>
                <w:sz w:val="24"/>
                <w:szCs w:val="24"/>
                <w:highlight w:val="none"/>
                <w:u w:val="single"/>
              </w:rPr>
            </w:pPr>
            <w:r>
              <w:rPr>
                <w:rFonts w:hint="eastAsia" w:ascii="仿宋" w:hAnsi="仿宋" w:eastAsia="仿宋" w:cs="仿宋"/>
                <w:color w:val="auto"/>
                <w:kern w:val="0"/>
                <w:sz w:val="24"/>
                <w:szCs w:val="24"/>
                <w:highlight w:val="none"/>
                <w:lang w:bidi="ar"/>
              </w:rPr>
              <w:t>超市/电商平台价格折扣率：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tc>
      </w:tr>
    </w:tbl>
    <w:p w14:paraId="0BD3573A">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二、服务外包人员定价方式：服务费为：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万元整。</w:t>
      </w:r>
    </w:p>
    <w:p w14:paraId="7653BCD9">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、合同费用支付方式</w:t>
      </w:r>
    </w:p>
    <w:p w14:paraId="64107CE2">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本合同约定按照以下方式支付：</w:t>
      </w:r>
    </w:p>
    <w:p w14:paraId="75ECC3E1">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1、甲方在合同期限内共向乙方支付外包服务费用计</w:t>
      </w:r>
      <w:r>
        <w:rPr>
          <w:rFonts w:hint="eastAsia" w:ascii="仿宋" w:hAnsi="仿宋" w:eastAsia="仿宋" w:cs="仿宋"/>
          <w:color w:val="auto"/>
          <w:sz w:val="28"/>
          <w:szCs w:val="28"/>
          <w:highlight w:val="none"/>
          <w:u w:val="single"/>
        </w:rPr>
        <w:t xml:space="preserve">人民币   元整（￥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元）</w:t>
      </w:r>
      <w:r>
        <w:rPr>
          <w:rFonts w:hint="eastAsia" w:ascii="仿宋" w:hAnsi="仿宋" w:eastAsia="仿宋" w:cs="仿宋"/>
          <w:color w:val="auto"/>
          <w:sz w:val="28"/>
          <w:szCs w:val="28"/>
          <w:highlight w:val="none"/>
        </w:rPr>
        <w:t>，平均每月支付</w:t>
      </w:r>
      <w:r>
        <w:rPr>
          <w:rFonts w:hint="eastAsia" w:ascii="仿宋" w:hAnsi="仿宋" w:eastAsia="仿宋" w:cs="仿宋"/>
          <w:color w:val="auto"/>
          <w:sz w:val="28"/>
          <w:szCs w:val="28"/>
          <w:highlight w:val="none"/>
          <w:u w:val="single"/>
        </w:rPr>
        <w:t xml:space="preserve">人民币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元整（￥元）</w:t>
      </w:r>
      <w:r>
        <w:rPr>
          <w:rFonts w:hint="eastAsia" w:ascii="仿宋" w:hAnsi="仿宋" w:eastAsia="仿宋" w:cs="仿宋"/>
          <w:color w:val="auto"/>
          <w:sz w:val="28"/>
          <w:szCs w:val="28"/>
          <w:highlight w:val="none"/>
        </w:rPr>
        <w:t>。</w:t>
      </w:r>
    </w:p>
    <w:p w14:paraId="7C65470D">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本项目采用服务总承包方式，因此乙方的</w:t>
      </w:r>
      <w:r>
        <w:rPr>
          <w:rFonts w:hint="eastAsia" w:ascii="仿宋" w:hAnsi="仿宋" w:eastAsia="仿宋" w:cs="仿宋"/>
          <w:color w:val="auto"/>
          <w:sz w:val="28"/>
          <w:szCs w:val="28"/>
          <w:highlight w:val="none"/>
          <w:lang w:val="en-US" w:eastAsia="zh-CN"/>
        </w:rPr>
        <w:t>磋商响应文件</w:t>
      </w:r>
      <w:r>
        <w:rPr>
          <w:rFonts w:hint="eastAsia" w:ascii="仿宋" w:hAnsi="仿宋" w:eastAsia="仿宋" w:cs="仿宋"/>
          <w:color w:val="auto"/>
          <w:sz w:val="28"/>
          <w:szCs w:val="28"/>
          <w:highlight w:val="none"/>
        </w:rPr>
        <w:t>应包括食堂管理工作的管理费、所有员工工资、加班费、利润、税金、员工服装用具、培训、招聘、辞退及政策规定的各项应有的养老金、保险等费用，还包括甲方主管部门和餐饮卫生等主管部门的检查、验收、证照审验等涉及食堂业务的费用和人才市场价格变动、政策调整、工作时间及上下班途中的安全风险等所有费用。</w:t>
      </w:r>
    </w:p>
    <w:p w14:paraId="0127D882">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甲方按月支付外包服务费用，乙方须在每月15日前向甲方提交上月所有工作人员的工资报表及附件材料（含考勤、加班、福利等），经甲方审核确认后于每月25日前通过银行转账方式向乙方支付上一个月的外包服务费用（如有违约情形，且未按时缴纳违约金的，甲方有权在付款时直接扣除）。乙方提供的银行账户名必须与公章一致并提供正式税务发票。具体如下:</w:t>
      </w:r>
    </w:p>
    <w:p w14:paraId="6F1C3387">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开户名:                                                                   </w:t>
      </w:r>
    </w:p>
    <w:p w14:paraId="6F1484D8">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开户行: </w:t>
      </w:r>
    </w:p>
    <w:p w14:paraId="44C01F5D">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帐  号:    </w:t>
      </w:r>
    </w:p>
    <w:p w14:paraId="79A2CD9C">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、设备维护</w:t>
      </w:r>
    </w:p>
    <w:p w14:paraId="772FCD03">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炊事机械器材主要由甲方购置配备。乙方因保障需要零星购置少量炊事器材，以及炊事机械器材、冷库设备维修保养等设施设备，可申请甲方购置，甲方按需经审核后购置。</w:t>
      </w:r>
    </w:p>
    <w:p w14:paraId="7CA82A7D">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、履约保证：本项目不收取履约保证金。</w:t>
      </w:r>
    </w:p>
    <w:p w14:paraId="06EAD3BA">
      <w:pPr>
        <w:keepLines w:val="0"/>
        <w:pageBreakBefore w:val="0"/>
        <w:kinsoku/>
        <w:wordWrap/>
        <w:overflowPunct/>
        <w:topLinePunct w:val="0"/>
        <w:autoSpaceDE/>
        <w:autoSpaceDN/>
        <w:bidi w:val="0"/>
        <w:snapToGrid/>
        <w:spacing w:line="52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第六章　权利与义务</w:t>
      </w:r>
    </w:p>
    <w:p w14:paraId="4D5853AF">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 甲方的权利义务</w:t>
      </w:r>
    </w:p>
    <w:p w14:paraId="0A3B6AC0">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bookmarkStart w:id="39" w:name="bookmark16"/>
      <w:r>
        <w:rPr>
          <w:rFonts w:hint="eastAsia" w:ascii="仿宋" w:hAnsi="仿宋" w:eastAsia="仿宋" w:cs="仿宋"/>
          <w:color w:val="auto"/>
          <w:sz w:val="28"/>
          <w:szCs w:val="28"/>
          <w:highlight w:val="none"/>
        </w:rPr>
        <w:t>（</w:t>
      </w:r>
      <w:bookmarkEnd w:id="39"/>
      <w:r>
        <w:rPr>
          <w:rFonts w:hint="eastAsia" w:ascii="仿宋" w:hAnsi="仿宋" w:eastAsia="仿宋" w:cs="仿宋"/>
          <w:color w:val="auto"/>
          <w:sz w:val="28"/>
          <w:szCs w:val="28"/>
          <w:highlight w:val="none"/>
        </w:rPr>
        <w:t>一）甲方派驻食堂的管理人员，代表甲方行使日常管理监督的责任；</w:t>
      </w:r>
    </w:p>
    <w:p w14:paraId="529CB92F">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bookmarkStart w:id="40" w:name="bookmark17"/>
      <w:r>
        <w:rPr>
          <w:rFonts w:hint="eastAsia" w:ascii="仿宋" w:hAnsi="仿宋" w:eastAsia="仿宋" w:cs="仿宋"/>
          <w:color w:val="auto"/>
          <w:sz w:val="28"/>
          <w:szCs w:val="28"/>
          <w:highlight w:val="none"/>
        </w:rPr>
        <w:t>（</w:t>
      </w:r>
      <w:bookmarkEnd w:id="40"/>
      <w:r>
        <w:rPr>
          <w:rFonts w:hint="eastAsia" w:ascii="仿宋" w:hAnsi="仿宋" w:eastAsia="仿宋" w:cs="仿宋"/>
          <w:color w:val="auto"/>
          <w:sz w:val="28"/>
          <w:szCs w:val="28"/>
          <w:highlight w:val="none"/>
        </w:rPr>
        <w:t>二）有权监督乙方伙食种类、数量、质量及卫生安全工作，有权对乙方违反各项规章制度的行为进行制止和处罚；</w:t>
      </w:r>
    </w:p>
    <w:p w14:paraId="7A28F5E5">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（四）及时将就餐人员有关食堂方面的意见和建议反馈给乙方，以便于乙方更好地改进工作；</w:t>
      </w:r>
    </w:p>
    <w:p w14:paraId="13830ACC">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bookmarkStart w:id="41" w:name="bookmark19"/>
      <w:r>
        <w:rPr>
          <w:rFonts w:hint="eastAsia" w:ascii="仿宋" w:hAnsi="仿宋" w:eastAsia="仿宋" w:cs="仿宋"/>
          <w:color w:val="auto"/>
          <w:sz w:val="28"/>
          <w:szCs w:val="28"/>
          <w:highlight w:val="none"/>
        </w:rPr>
        <w:t>（</w:t>
      </w:r>
      <w:bookmarkEnd w:id="41"/>
      <w:r>
        <w:rPr>
          <w:rFonts w:hint="eastAsia" w:ascii="仿宋" w:hAnsi="仿宋" w:eastAsia="仿宋" w:cs="仿宋"/>
          <w:color w:val="auto"/>
          <w:sz w:val="28"/>
          <w:szCs w:val="28"/>
          <w:highlight w:val="none"/>
        </w:rPr>
        <w:t>五）协助乙方维持食堂就餐秩序，在能力范围内为乙方工作的开展提供便利条件；</w:t>
      </w:r>
    </w:p>
    <w:p w14:paraId="16D2F5FF">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bookmarkStart w:id="42" w:name="bookmark20"/>
      <w:r>
        <w:rPr>
          <w:rFonts w:hint="eastAsia" w:ascii="仿宋" w:hAnsi="仿宋" w:eastAsia="仿宋" w:cs="仿宋"/>
          <w:color w:val="auto"/>
          <w:sz w:val="28"/>
          <w:szCs w:val="28"/>
          <w:highlight w:val="none"/>
        </w:rPr>
        <w:t>（</w:t>
      </w:r>
      <w:bookmarkEnd w:id="42"/>
      <w:r>
        <w:rPr>
          <w:rFonts w:hint="eastAsia" w:ascii="仿宋" w:hAnsi="仿宋" w:eastAsia="仿宋" w:cs="仿宋"/>
          <w:color w:val="auto"/>
          <w:sz w:val="28"/>
          <w:szCs w:val="28"/>
          <w:highlight w:val="none"/>
        </w:rPr>
        <w:t>六）按照合同约定及时足额向乙方支付饮食服务费用；</w:t>
      </w:r>
    </w:p>
    <w:p w14:paraId="7812794F">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bookmarkStart w:id="43" w:name="bookmark21"/>
      <w:r>
        <w:rPr>
          <w:rFonts w:hint="eastAsia" w:ascii="仿宋" w:hAnsi="仿宋" w:eastAsia="仿宋" w:cs="仿宋"/>
          <w:color w:val="auto"/>
          <w:sz w:val="28"/>
          <w:szCs w:val="28"/>
          <w:highlight w:val="none"/>
        </w:rPr>
        <w:t>（</w:t>
      </w:r>
      <w:bookmarkEnd w:id="43"/>
      <w:r>
        <w:rPr>
          <w:rFonts w:hint="eastAsia" w:ascii="仿宋" w:hAnsi="仿宋" w:eastAsia="仿宋" w:cs="仿宋"/>
          <w:color w:val="auto"/>
          <w:sz w:val="28"/>
          <w:szCs w:val="28"/>
          <w:highlight w:val="none"/>
        </w:rPr>
        <w:t>七）负责协调、处理、解决本合同生效前发生的遗留问题,不因此影响乙方工作；</w:t>
      </w:r>
    </w:p>
    <w:p w14:paraId="01E06D14">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bookmarkStart w:id="44" w:name="bookmark22"/>
      <w:r>
        <w:rPr>
          <w:rFonts w:hint="eastAsia" w:ascii="仿宋" w:hAnsi="仿宋" w:eastAsia="仿宋" w:cs="仿宋"/>
          <w:color w:val="auto"/>
          <w:sz w:val="28"/>
          <w:szCs w:val="28"/>
          <w:highlight w:val="none"/>
        </w:rPr>
        <w:t>（</w:t>
      </w:r>
      <w:bookmarkEnd w:id="44"/>
      <w:r>
        <w:rPr>
          <w:rFonts w:hint="eastAsia" w:ascii="仿宋" w:hAnsi="仿宋" w:eastAsia="仿宋" w:cs="仿宋"/>
          <w:color w:val="auto"/>
          <w:sz w:val="28"/>
          <w:szCs w:val="28"/>
          <w:highlight w:val="none"/>
        </w:rPr>
        <w:t>八）有关法律规定和当事人约定的其他权利义务。</w:t>
      </w:r>
    </w:p>
    <w:p w14:paraId="25DBE2A3">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二、乙方的权利义务</w:t>
      </w:r>
    </w:p>
    <w:p w14:paraId="1D5052E0">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bookmarkStart w:id="45" w:name="bookmark23"/>
      <w:r>
        <w:rPr>
          <w:rFonts w:hint="eastAsia" w:ascii="仿宋" w:hAnsi="仿宋" w:eastAsia="仿宋" w:cs="仿宋"/>
          <w:color w:val="auto"/>
          <w:sz w:val="28"/>
          <w:szCs w:val="28"/>
          <w:highlight w:val="none"/>
        </w:rPr>
        <w:t>（</w:t>
      </w:r>
      <w:bookmarkEnd w:id="45"/>
      <w:r>
        <w:rPr>
          <w:rFonts w:hint="eastAsia" w:ascii="仿宋" w:hAnsi="仿宋" w:eastAsia="仿宋" w:cs="仿宋"/>
          <w:color w:val="auto"/>
          <w:sz w:val="28"/>
          <w:szCs w:val="28"/>
          <w:highlight w:val="none"/>
        </w:rPr>
        <w:t>一）按本合同约定的饮食服务范围、内容和标准提供饮食 服务保障，并承担相应的责任；</w:t>
      </w:r>
    </w:p>
    <w:p w14:paraId="1C37A82E">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bookmarkStart w:id="46" w:name="bookmark24"/>
      <w:r>
        <w:rPr>
          <w:rFonts w:hint="eastAsia" w:ascii="仿宋" w:hAnsi="仿宋" w:eastAsia="仿宋" w:cs="仿宋"/>
          <w:color w:val="auto"/>
          <w:sz w:val="28"/>
          <w:szCs w:val="28"/>
          <w:highlight w:val="none"/>
        </w:rPr>
        <w:t>（</w:t>
      </w:r>
      <w:bookmarkEnd w:id="46"/>
      <w:r>
        <w:rPr>
          <w:rFonts w:hint="eastAsia" w:ascii="仿宋" w:hAnsi="仿宋" w:eastAsia="仿宋" w:cs="仿宋"/>
          <w:color w:val="auto"/>
          <w:sz w:val="28"/>
          <w:szCs w:val="28"/>
          <w:highlight w:val="none"/>
        </w:rPr>
        <w:t>二）拥有用工自主权，但所用人员必须符合国家劳动部门规定的用工条件和合同“第四章　服务标准及要求”明确的岗位配置要求。</w:t>
      </w:r>
    </w:p>
    <w:p w14:paraId="65E2186C">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按照有关法律法规规定，乙方须与派驻现场人员订立书面劳动合同并按项目所在地的政策要求发放薪资及缴纳相关保险，服务期内，因政策因素工资标准及相关保险调整的，视为已含在</w:t>
      </w:r>
      <w:r>
        <w:rPr>
          <w:rFonts w:hint="eastAsia" w:ascii="仿宋" w:hAnsi="仿宋" w:eastAsia="仿宋" w:cs="仿宋"/>
          <w:b/>
          <w:bCs/>
          <w:color w:val="auto"/>
          <w:sz w:val="28"/>
          <w:szCs w:val="28"/>
          <w:highlight w:val="none"/>
          <w:lang w:val="en-US" w:eastAsia="zh-CN"/>
        </w:rPr>
        <w:t>磋商报价</w:t>
      </w:r>
      <w:r>
        <w:rPr>
          <w:rFonts w:hint="eastAsia" w:ascii="仿宋" w:hAnsi="仿宋" w:eastAsia="仿宋" w:cs="仿宋"/>
          <w:b/>
          <w:bCs/>
          <w:color w:val="auto"/>
          <w:sz w:val="28"/>
          <w:szCs w:val="28"/>
          <w:highlight w:val="none"/>
        </w:rPr>
        <w:t>中</w:t>
      </w:r>
      <w:r>
        <w:rPr>
          <w:rFonts w:hint="eastAsia" w:ascii="仿宋" w:hAnsi="仿宋" w:eastAsia="仿宋" w:cs="仿宋"/>
          <w:color w:val="auto"/>
          <w:sz w:val="28"/>
          <w:szCs w:val="28"/>
          <w:highlight w:val="none"/>
        </w:rPr>
        <w:t>，由乙方自行承担；须向甲方提供包括但不限于员工档案表、花名册、身份证及学历证复印件等资料备案。</w:t>
      </w:r>
    </w:p>
    <w:p w14:paraId="12C8F151">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bookmarkStart w:id="47" w:name="bookmark25"/>
      <w:r>
        <w:rPr>
          <w:rFonts w:hint="eastAsia" w:ascii="仿宋" w:hAnsi="仿宋" w:eastAsia="仿宋" w:cs="仿宋"/>
          <w:color w:val="auto"/>
          <w:sz w:val="28"/>
          <w:szCs w:val="28"/>
          <w:highlight w:val="none"/>
        </w:rPr>
        <w:t>（</w:t>
      </w:r>
      <w:bookmarkEnd w:id="47"/>
      <w:r>
        <w:rPr>
          <w:rFonts w:hint="eastAsia" w:ascii="仿宋" w:hAnsi="仿宋" w:eastAsia="仿宋" w:cs="仿宋"/>
          <w:color w:val="auto"/>
          <w:sz w:val="28"/>
          <w:szCs w:val="28"/>
          <w:highlight w:val="none"/>
        </w:rPr>
        <w:t>三）对在食堂就餐人员的饮食安全、食品安全等负责，制定食品安全事故应急处置预案并报甲方审定后执行；</w:t>
      </w:r>
    </w:p>
    <w:p w14:paraId="33957D2E">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bookmarkStart w:id="48" w:name="bookmark26"/>
      <w:r>
        <w:rPr>
          <w:rFonts w:hint="eastAsia" w:ascii="仿宋" w:hAnsi="仿宋" w:eastAsia="仿宋" w:cs="仿宋"/>
          <w:color w:val="auto"/>
          <w:sz w:val="28"/>
          <w:szCs w:val="28"/>
          <w:highlight w:val="none"/>
        </w:rPr>
        <w:t>（四）</w:t>
      </w:r>
      <w:bookmarkEnd w:id="48"/>
      <w:r>
        <w:rPr>
          <w:rFonts w:hint="eastAsia" w:ascii="仿宋" w:hAnsi="仿宋" w:eastAsia="仿宋" w:cs="仿宋"/>
          <w:color w:val="auto"/>
          <w:sz w:val="28"/>
          <w:szCs w:val="28"/>
          <w:highlight w:val="none"/>
        </w:rPr>
        <w:t>严格执行国家和地方的食品卫生法规，建立健全厨房操作程序和岗位职责标准、按照卫生防疫部门要求的标准对食堂、厨房的卫生清洁及用餐器具进行洗刷消毒；</w:t>
      </w:r>
    </w:p>
    <w:p w14:paraId="3A12FC61">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bookmarkStart w:id="49" w:name="bookmark27"/>
      <w:r>
        <w:rPr>
          <w:rFonts w:hint="eastAsia" w:ascii="仿宋" w:hAnsi="仿宋" w:eastAsia="仿宋" w:cs="仿宋"/>
          <w:color w:val="auto"/>
          <w:sz w:val="28"/>
          <w:szCs w:val="28"/>
          <w:highlight w:val="none"/>
        </w:rPr>
        <w:t>（</w:t>
      </w:r>
      <w:bookmarkEnd w:id="49"/>
      <w:r>
        <w:rPr>
          <w:rFonts w:hint="eastAsia" w:ascii="仿宋" w:hAnsi="仿宋" w:eastAsia="仿宋" w:cs="仿宋"/>
          <w:color w:val="auto"/>
          <w:sz w:val="28"/>
          <w:szCs w:val="28"/>
          <w:highlight w:val="none"/>
        </w:rPr>
        <w:t>五）负责对日常工作所需的厨杂劳保用品及低值易耗品进行</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、使用、管理，所有使用的厨杂劳保用品及低值易耗品、洗消药剂等应符合国家及地方有关卫生管理法规的要求；</w:t>
      </w:r>
    </w:p>
    <w:p w14:paraId="4A6CDCC4">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bookmarkStart w:id="50" w:name="bookmark28"/>
      <w:r>
        <w:rPr>
          <w:rFonts w:hint="eastAsia" w:ascii="仿宋" w:hAnsi="仿宋" w:eastAsia="仿宋" w:cs="仿宋"/>
          <w:color w:val="auto"/>
          <w:sz w:val="28"/>
          <w:szCs w:val="28"/>
          <w:highlight w:val="none"/>
        </w:rPr>
        <w:t>（</w:t>
      </w:r>
      <w:bookmarkEnd w:id="50"/>
      <w:r>
        <w:rPr>
          <w:rFonts w:hint="eastAsia" w:ascii="仿宋" w:hAnsi="仿宋" w:eastAsia="仿宋" w:cs="仿宋"/>
          <w:color w:val="auto"/>
          <w:sz w:val="28"/>
          <w:szCs w:val="28"/>
          <w:highlight w:val="none"/>
        </w:rPr>
        <w:t>六）遵守甲方的管理、保密等各项规章制度，遵守相关行 业规范，统一着装、佩戴口罩与手套，仪表端正、佩戴胸卡、服 务热情；</w:t>
      </w:r>
    </w:p>
    <w:p w14:paraId="0360732C">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bookmarkStart w:id="51" w:name="bookmark29"/>
      <w:r>
        <w:rPr>
          <w:rFonts w:hint="eastAsia" w:ascii="仿宋" w:hAnsi="仿宋" w:eastAsia="仿宋" w:cs="仿宋"/>
          <w:color w:val="auto"/>
          <w:sz w:val="28"/>
          <w:szCs w:val="28"/>
          <w:highlight w:val="none"/>
        </w:rPr>
        <w:t>（</w:t>
      </w:r>
      <w:bookmarkEnd w:id="51"/>
      <w:r>
        <w:rPr>
          <w:rFonts w:hint="eastAsia" w:ascii="仿宋" w:hAnsi="仿宋" w:eastAsia="仿宋" w:cs="仿宋"/>
          <w:color w:val="auto"/>
          <w:sz w:val="28"/>
          <w:szCs w:val="28"/>
          <w:highlight w:val="none"/>
        </w:rPr>
        <w:t>七）加强对员工防火、防盗和劳动防护、饮食卫生等内容 进行安全教育，做好安全防范措施；</w:t>
      </w:r>
    </w:p>
    <w:p w14:paraId="66942412">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bookmarkStart w:id="52" w:name="bookmark30"/>
      <w:r>
        <w:rPr>
          <w:rFonts w:hint="eastAsia" w:ascii="仿宋" w:hAnsi="仿宋" w:eastAsia="仿宋" w:cs="仿宋"/>
          <w:color w:val="auto"/>
          <w:sz w:val="28"/>
          <w:szCs w:val="28"/>
          <w:highlight w:val="none"/>
        </w:rPr>
        <w:t>（</w:t>
      </w:r>
      <w:bookmarkEnd w:id="52"/>
      <w:r>
        <w:rPr>
          <w:rFonts w:hint="eastAsia" w:ascii="仿宋" w:hAnsi="仿宋" w:eastAsia="仿宋" w:cs="仿宋"/>
          <w:color w:val="auto"/>
          <w:sz w:val="28"/>
          <w:szCs w:val="28"/>
          <w:highlight w:val="none"/>
        </w:rPr>
        <w:t>八）组织员工对甲方现有食堂设施、设备、器材进行操作培训，确保设施设备正常安全运行，因操作不当导致损坏的，维修重置费用由乙方承担；</w:t>
      </w:r>
    </w:p>
    <w:p w14:paraId="20AC435D">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bookmarkStart w:id="53" w:name="bookmark31"/>
      <w:r>
        <w:rPr>
          <w:rFonts w:hint="eastAsia" w:ascii="仿宋" w:hAnsi="仿宋" w:eastAsia="仿宋" w:cs="仿宋"/>
          <w:color w:val="auto"/>
          <w:sz w:val="28"/>
          <w:szCs w:val="28"/>
          <w:highlight w:val="none"/>
        </w:rPr>
        <w:t>（</w:t>
      </w:r>
      <w:bookmarkEnd w:id="53"/>
      <w:r>
        <w:rPr>
          <w:rFonts w:hint="eastAsia" w:ascii="仿宋" w:hAnsi="仿宋" w:eastAsia="仿宋" w:cs="仿宋"/>
          <w:color w:val="auto"/>
          <w:sz w:val="28"/>
          <w:szCs w:val="28"/>
          <w:highlight w:val="none"/>
        </w:rPr>
        <w:t>九）按时足额缴纳应当由乙方承担的相关费用；</w:t>
      </w:r>
    </w:p>
    <w:p w14:paraId="1281B344">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（十）乙方在合同期内与外界（包括员工）发生的一切债权、债务、劳务、工伤等纠纷问题，均与甲方无关，由乙方自行解决</w:t>
      </w:r>
      <w:r>
        <w:rPr>
          <w:rFonts w:hint="eastAsia" w:ascii="仿宋" w:hAnsi="仿宋" w:eastAsia="仿宋" w:cs="仿宋"/>
          <w:color w:val="auto"/>
          <w:sz w:val="28"/>
          <w:szCs w:val="28"/>
          <w:highlight w:val="none"/>
          <w:lang w:eastAsia="zh-CN"/>
        </w:rPr>
        <w:t>；</w:t>
      </w:r>
    </w:p>
    <w:p w14:paraId="488FD61C">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（十一）因甲方需求，乙方加班所产生的费用包含在合同价款中，甲方不再另行支付。</w:t>
      </w:r>
    </w:p>
    <w:p w14:paraId="6F14783F">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（十二）有关法律规定和当事人约定的其他权利义务。</w:t>
      </w:r>
    </w:p>
    <w:p w14:paraId="43C1D2A1">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三、保密约定</w:t>
      </w:r>
    </w:p>
    <w:p w14:paraId="26A89FAF">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bookmarkStart w:id="54" w:name="bookmark32"/>
      <w:r>
        <w:rPr>
          <w:rFonts w:hint="eastAsia" w:ascii="仿宋" w:hAnsi="仿宋" w:eastAsia="仿宋" w:cs="仿宋"/>
          <w:color w:val="auto"/>
          <w:sz w:val="28"/>
          <w:szCs w:val="28"/>
          <w:highlight w:val="none"/>
        </w:rPr>
        <w:t>（</w:t>
      </w:r>
      <w:bookmarkEnd w:id="54"/>
      <w:r>
        <w:rPr>
          <w:rFonts w:hint="eastAsia" w:ascii="仿宋" w:hAnsi="仿宋" w:eastAsia="仿宋" w:cs="仿宋"/>
          <w:color w:val="auto"/>
          <w:sz w:val="28"/>
          <w:szCs w:val="28"/>
          <w:highlight w:val="none"/>
        </w:rPr>
        <w:t>一）甲方布局、就餐实力、甲方信息等，均列为秘密范畴, 乙方有责任对上述信息保守秘密，存储相关信息的办公设备不得 连接互联网，未经甲方同意，不得向第三方机构提供相关资料。</w:t>
      </w:r>
    </w:p>
    <w:p w14:paraId="2435B066">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bookmarkStart w:id="55" w:name="bookmark33"/>
      <w:r>
        <w:rPr>
          <w:rFonts w:hint="eastAsia" w:ascii="仿宋" w:hAnsi="仿宋" w:eastAsia="仿宋" w:cs="仿宋"/>
          <w:color w:val="auto"/>
          <w:sz w:val="28"/>
          <w:szCs w:val="28"/>
          <w:highlight w:val="none"/>
        </w:rPr>
        <w:t>（</w:t>
      </w:r>
      <w:bookmarkEnd w:id="55"/>
      <w:r>
        <w:rPr>
          <w:rFonts w:hint="eastAsia" w:ascii="仿宋" w:hAnsi="仿宋" w:eastAsia="仿宋" w:cs="仿宋"/>
          <w:color w:val="auto"/>
          <w:sz w:val="28"/>
          <w:szCs w:val="28"/>
          <w:highlight w:val="none"/>
        </w:rPr>
        <w:t>二）未经甲方同意，乙方不得接受任何形式的参观和来访, 不得接受任何媒体采访甲方的相关信息。</w:t>
      </w:r>
      <w:bookmarkStart w:id="56" w:name="bookmark34"/>
    </w:p>
    <w:p w14:paraId="6CC3F3E3">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bookmarkEnd w:id="56"/>
      <w:r>
        <w:rPr>
          <w:rFonts w:hint="eastAsia" w:ascii="仿宋" w:hAnsi="仿宋" w:eastAsia="仿宋" w:cs="仿宋"/>
          <w:color w:val="auto"/>
          <w:sz w:val="28"/>
          <w:szCs w:val="28"/>
          <w:highlight w:val="none"/>
        </w:rPr>
        <w:t>三）乙方应加强从业人员安全保密教育管理，不得对甲方设施进行拍照或视频直播，不得向外界透露甲方内部有关情况。</w:t>
      </w:r>
    </w:p>
    <w:p w14:paraId="4098798E">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（四）甲方提供给乙方的相关信息、资料的保密期限按照甲方规定执行。</w:t>
      </w:r>
    </w:p>
    <w:p w14:paraId="4EFB98AE">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（五）甲乙双方签订的保密协议作为本合同的补充协议。</w:t>
      </w:r>
    </w:p>
    <w:p w14:paraId="54DDADE2">
      <w:pPr>
        <w:keepLines w:val="0"/>
        <w:pageBreakBefore w:val="0"/>
        <w:kinsoku/>
        <w:wordWrap/>
        <w:overflowPunct/>
        <w:topLinePunct w:val="0"/>
        <w:autoSpaceDE/>
        <w:autoSpaceDN/>
        <w:bidi w:val="0"/>
        <w:snapToGrid/>
        <w:spacing w:line="52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第七章　合同时效</w:t>
      </w:r>
    </w:p>
    <w:p w14:paraId="3F336BB4">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一、服务期限</w:t>
      </w:r>
    </w:p>
    <w:p w14:paraId="37549017">
      <w:pPr>
        <w:pStyle w:val="19"/>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4"/>
          <w:highlight w:val="none"/>
        </w:rPr>
      </w:pPr>
      <w:r>
        <w:rPr>
          <w:rFonts w:hint="eastAsia" w:ascii="仿宋" w:hAnsi="仿宋" w:eastAsia="仿宋" w:cs="仿宋"/>
          <w:color w:val="auto"/>
          <w:sz w:val="28"/>
          <w:szCs w:val="28"/>
          <w:highlight w:val="none"/>
        </w:rPr>
        <w:t>服务期限为1年，自</w:t>
      </w:r>
      <w:r>
        <w:rPr>
          <w:rFonts w:hint="eastAsia" w:ascii="仿宋" w:hAnsi="仿宋" w:eastAsia="仿宋" w:cs="仿宋"/>
          <w:color w:val="auto"/>
          <w:sz w:val="28"/>
          <w:szCs w:val="28"/>
          <w:highlight w:val="none"/>
          <w:u w:val="single"/>
          <w:lang w:val="zh-CN"/>
        </w:rPr>
        <w:t>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zh-CN"/>
        </w:rPr>
        <w:t>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zh-CN"/>
        </w:rPr>
        <w:t>　</w:t>
      </w:r>
      <w:r>
        <w:rPr>
          <w:rFonts w:hint="eastAsia" w:ascii="仿宋" w:hAnsi="仿宋" w:eastAsia="仿宋" w:cs="仿宋"/>
          <w:color w:val="auto"/>
          <w:sz w:val="28"/>
          <w:szCs w:val="28"/>
          <w:highlight w:val="none"/>
        </w:rPr>
        <w:t>日起至</w:t>
      </w:r>
      <w:r>
        <w:rPr>
          <w:rFonts w:hint="eastAsia" w:ascii="仿宋" w:hAnsi="仿宋" w:eastAsia="仿宋" w:cs="仿宋"/>
          <w:color w:val="auto"/>
          <w:sz w:val="28"/>
          <w:szCs w:val="28"/>
          <w:highlight w:val="none"/>
          <w:u w:val="single"/>
          <w:lang w:val="zh-CN"/>
        </w:rPr>
        <w:t>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zh-CN"/>
        </w:rPr>
        <w:t>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zh-CN"/>
        </w:rPr>
        <w:t>　</w:t>
      </w:r>
      <w:r>
        <w:rPr>
          <w:rFonts w:hint="eastAsia" w:ascii="仿宋" w:hAnsi="仿宋" w:eastAsia="仿宋" w:cs="仿宋"/>
          <w:color w:val="auto"/>
          <w:sz w:val="28"/>
          <w:szCs w:val="28"/>
          <w:highlight w:val="none"/>
        </w:rPr>
        <w:t>日止。（</w:t>
      </w:r>
      <w:r>
        <w:rPr>
          <w:rFonts w:hint="eastAsia" w:ascii="仿宋" w:hAnsi="仿宋" w:eastAsia="仿宋" w:cs="仿宋"/>
          <w:color w:val="auto"/>
          <w:sz w:val="28"/>
          <w:szCs w:val="24"/>
          <w:highlight w:val="none"/>
        </w:rPr>
        <w:t>依据中华人民共和国财政部《财政部关于推进和完善服务项目政府采购有关问题的通知》（财库〔2014〕37号）文件规定，采购人可以签订不超过三年履行期限的政府采购合同。本项目合同到期后经双方协商一致，报院党组会研究同意后，采取一年一签的形式组织实施</w:t>
      </w:r>
      <w:r>
        <w:rPr>
          <w:rFonts w:hint="eastAsia" w:ascii="仿宋" w:hAnsi="仿宋" w:eastAsia="仿宋" w:cs="仿宋"/>
          <w:color w:val="auto"/>
          <w:sz w:val="28"/>
          <w:szCs w:val="28"/>
          <w:highlight w:val="none"/>
        </w:rPr>
        <w:t>）</w:t>
      </w:r>
    </w:p>
    <w:p w14:paraId="29539903">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二、续约规定</w:t>
      </w:r>
    </w:p>
    <w:p w14:paraId="05A5D4A3">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甲乙双方任何一方决定在本合同期限届满后不再续约的，均应当在期满前</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个月内书面通知对方。</w:t>
      </w:r>
    </w:p>
    <w:p w14:paraId="3EAC02D8">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本合同期限届满前,甲方决定继续聘用乙方的，应当在期满前</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个月内书面通知对方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乙方自接到续约通</w:t>
      </w:r>
      <w:r>
        <w:rPr>
          <w:rFonts w:hint="eastAsia" w:ascii="仿宋" w:hAnsi="仿宋" w:eastAsia="仿宋" w:cs="仿宋"/>
          <w:color w:val="auto"/>
          <w:sz w:val="28"/>
          <w:szCs w:val="28"/>
          <w:highlight w:val="none"/>
          <w:lang w:eastAsia="zh-CN"/>
        </w:rPr>
        <w:t>知后</w:t>
      </w:r>
      <w:r>
        <w:rPr>
          <w:rFonts w:hint="eastAsia" w:ascii="仿宋" w:hAnsi="仿宋" w:eastAsia="仿宋" w:cs="仿宋"/>
          <w:color w:val="auto"/>
          <w:sz w:val="28"/>
          <w:szCs w:val="28"/>
          <w:highlight w:val="none"/>
        </w:rPr>
        <w:t>20日内回复甲方。</w:t>
      </w:r>
    </w:p>
    <w:p w14:paraId="7D2CDCE7">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本合同终止后尚未有新的饮食服务企业承接的，乙方应当继续</w:t>
      </w:r>
      <w:r>
        <w:rPr>
          <w:rFonts w:hint="eastAsia" w:ascii="仿宋" w:hAnsi="仿宋" w:eastAsia="仿宋" w:cs="仿宋"/>
          <w:color w:val="auto"/>
          <w:sz w:val="28"/>
          <w:szCs w:val="28"/>
          <w:highlight w:val="none"/>
          <w:lang w:eastAsia="zh-CN"/>
        </w:rPr>
        <w:t>按照</w:t>
      </w:r>
      <w:r>
        <w:rPr>
          <w:rFonts w:hint="eastAsia" w:ascii="仿宋" w:hAnsi="仿宋" w:eastAsia="仿宋" w:cs="仿宋"/>
          <w:color w:val="auto"/>
          <w:sz w:val="28"/>
          <w:szCs w:val="28"/>
          <w:highlight w:val="none"/>
        </w:rPr>
        <w:t>本合同的约定提供</w:t>
      </w:r>
      <w:r>
        <w:rPr>
          <w:rFonts w:hint="eastAsia" w:ascii="仿宋" w:hAnsi="仿宋" w:eastAsia="仿宋" w:cs="仿宋"/>
          <w:color w:val="auto"/>
          <w:sz w:val="28"/>
          <w:szCs w:val="28"/>
          <w:highlight w:val="none"/>
          <w:lang w:val="zh-CN"/>
        </w:rPr>
        <w:t>一</w:t>
      </w:r>
      <w:r>
        <w:rPr>
          <w:rFonts w:hint="eastAsia" w:ascii="仿宋" w:hAnsi="仿宋" w:eastAsia="仿宋" w:cs="仿宋"/>
          <w:color w:val="auto"/>
          <w:sz w:val="28"/>
          <w:szCs w:val="28"/>
          <w:highlight w:val="none"/>
        </w:rPr>
        <w:t>个月的服务，在此期间的饮食服务费用按照本合同约定的标准计算。</w:t>
      </w:r>
    </w:p>
    <w:p w14:paraId="2558B254">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本合同终止后，甲乙双方应当共同做好交接事宜，包括饮食服务费的清算、设施设备器材交接查验以及相关资 料清理交接等。</w:t>
      </w:r>
    </w:p>
    <w:p w14:paraId="1AD3C915">
      <w:pPr>
        <w:keepLines w:val="0"/>
        <w:pageBreakBefore w:val="0"/>
        <w:kinsoku/>
        <w:wordWrap/>
        <w:overflowPunct/>
        <w:topLinePunct w:val="0"/>
        <w:autoSpaceDE/>
        <w:autoSpaceDN/>
        <w:bidi w:val="0"/>
        <w:snapToGrid/>
        <w:spacing w:line="52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第八章　违约责任</w:t>
      </w:r>
    </w:p>
    <w:p w14:paraId="57771287">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乙方有下列情形的，甲方有权要求乙方支付违约金，违约金从当月应支付的外包服务费用中扣除:</w:t>
      </w:r>
    </w:p>
    <w:p w14:paraId="2231DE6C">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1、合同期限内，任何一方违反合同约定，对方有权终止合同；如因违约给对方造成损失的，还应当进行赔偿。</w:t>
      </w:r>
    </w:p>
    <w:p w14:paraId="6D23B088">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乙方将响应文件载明人员配备到位，必须全部服务于甲方项目，不得兼职，成交后未经甲方同意不得随意更换。经甲方后期考核，如与响应文件载明人员不一致，甲方可解除与其合同关系，且乙方须赔偿甲方所有损失。</w:t>
      </w:r>
    </w:p>
    <w:p w14:paraId="62B4D3DF">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乙方无正当理由不能按约定时间保障供应的，或者未能按约定的品种、数量和加工、包装要求供货的，对甲方饮食供应保障造成一定影响，扣除当月结算金额的5%，类似情形超过2次的，取消乙方主副食品供应资格；对甲方执行重大紧急任务的供应保障造成严重后果，取消乙方主副食品供应资格并向甲方支付2000元违约金。</w:t>
      </w:r>
    </w:p>
    <w:p w14:paraId="6B9AB1C0">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、乙方有下列情形的：</w:t>
      </w:r>
    </w:p>
    <w:p w14:paraId="648E5847">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（1）乙方未经甲方通知或允许，擅自提前或推迟就餐时间的，按次向甲方支付2000元违约金。</w:t>
      </w:r>
    </w:p>
    <w:p w14:paraId="256D0B28">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（2）乙方擅自中断、中止餐饮、外卖供应的，或供应不足的（外卖以甲方点餐系统中预订的数量为准），应向甲方支付每人每日每餐10元、外卖不足部分等价值的误餐费用，并每次向甲方支付5000元的违约金。</w:t>
      </w:r>
    </w:p>
    <w:p w14:paraId="72831B85">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（3）乙方违反安全卫生要求的（要求参照本合同“附件1食堂满意度测评表”中“卫生防疫</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附件3 卫生质量标准”“附件4消防安全管理”要求），按次向甲方支付500元违约金。</w:t>
      </w:r>
    </w:p>
    <w:p w14:paraId="7CBF0156">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（4）乙方工作人员违反着装、服务、车辆停放等要求的，按每人次向甲方支付100元违约金。</w:t>
      </w:r>
    </w:p>
    <w:p w14:paraId="2D4C4C7F">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（5）乙方配备的人员不能尽职尽责的，甲方有权要求更换具有相应资格且能力更强的人员进场，更换后人员在一周内须适应本职工作，若不能适应的乙方应按5000元/人次的标准向甲方支付违约金。</w:t>
      </w:r>
    </w:p>
    <w:p w14:paraId="0A0D3105">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甲方将对项目经理、厨师长、厨师、面点师不定期点名，如果不在岗乙方按500元/人次的标准支付违约金，一周内连续二次不在岗的乙方每次均按1000元/人次的标准支付违约金，一月内连续四次不在岗的乙方每次均按2000元/人次的标准支付违约金。</w:t>
      </w:r>
    </w:p>
    <w:p w14:paraId="0D5B60D5">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甲方将对服务、勤杂人员不定期查验，如果不在岗或人数不足的乙方按200元/人次的标准支付违约金，一周内连续二次不在岗或人数不足的，乙方每次均按500元/人次的标准支付违约金，一月内连续四次不在岗或人数不足的，乙方每次均按1000元/人次的标准支付违约金。</w:t>
      </w:r>
    </w:p>
    <w:p w14:paraId="5B4B4F07">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、乙方应妥善使用甲方提供的餐具（各型盘、碗、碟），合同期内餐具的破损率控制在1%以内，超出部分乙方按甲方购买价的50%赔偿。</w:t>
      </w:r>
    </w:p>
    <w:p w14:paraId="3EFCC401">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、合同期限内，非因甲方原因导致食堂设施、设备发生故障、损毁的，由乙方照价赔偿，并赔偿甲方因此遭受的所有损失（包括但不限于误餐费、甲方临时聘请厨师产生的费用等）。</w:t>
      </w:r>
    </w:p>
    <w:p w14:paraId="5EBC9B9F">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、合同期限内，乙方违反合同要求对食堂进行改造的，甲方有权要求其恢复原状，并承担因此给甲方造成的所有损失。</w:t>
      </w:r>
    </w:p>
    <w:p w14:paraId="13907250">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发生非因甲方原因导致的食品安全事件的，包括:食物中毒事件，不洁食品产生的腹泻等后果的，由乙方承担因此产生的一切责任，给甲方和其他任何第三方造成损失的，乙方给予全额赔偿。乙方除承担全部经济损失赔偿责任外，甲方有权解除合同。</w:t>
      </w:r>
    </w:p>
    <w:p w14:paraId="56715DEA">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、乙方须遵守食品安全、生产安全、消防安全等相关规定，如发生食品安全、生产安全、消防等安全隐患问题的，责任由乙方承担，给甲方及就餐人员造成损失的，乙方给予全额赔偿。</w:t>
      </w:r>
    </w:p>
    <w:p w14:paraId="449DB51A">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甲方提供给乙方加工的食品原材料及其他辅料、作料等，只能用于履行本合同约定的服务事项，乙方不得挪作他用。一经甲方发现，甲方有权解除合同，且每发现一次，乙方需向甲方支付罚款2000元，乙方还需立即另行自费购买</w:t>
      </w:r>
      <w:r>
        <w:rPr>
          <w:rFonts w:hint="eastAsia" w:ascii="仿宋" w:hAnsi="仿宋" w:eastAsia="仿宋" w:cs="仿宋"/>
          <w:color w:val="auto"/>
          <w:sz w:val="28"/>
          <w:szCs w:val="28"/>
          <w:highlight w:val="none"/>
          <w:lang w:eastAsia="zh-CN"/>
        </w:rPr>
        <w:t>相应</w:t>
      </w:r>
      <w:r>
        <w:rPr>
          <w:rFonts w:hint="eastAsia" w:ascii="仿宋" w:hAnsi="仿宋" w:eastAsia="仿宋" w:cs="仿宋"/>
          <w:color w:val="auto"/>
          <w:sz w:val="28"/>
          <w:szCs w:val="28"/>
          <w:highlight w:val="none"/>
        </w:rPr>
        <w:t>材料补足。</w:t>
      </w:r>
    </w:p>
    <w:p w14:paraId="18AC47A7">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甲方有权对乙方的工作进行监督，如：食材卫生、食材新鲜度、食材质量等，如乙方达不到甲方要求标准，每发现一次支付违约金500元；造成严重后果的，甲方有权追究乙方的经济赔偿责任和法律责任；</w:t>
      </w:r>
    </w:p>
    <w:p w14:paraId="2787ED6F">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、乙方必须确保食堂饭菜质量，厨师长应对进货质量严格验收把关，经得起专业部门检查并达到国家规定的标准，否则引起的后果由乙方负全责；</w:t>
      </w:r>
    </w:p>
    <w:p w14:paraId="7D227C24">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、乙方必须加强安全管理，全面负责食堂安全，加强食堂工作人员的安全教育、安全培训工作，必须遵守设备的操作规程和保障用水、用电、用气安全。</w:t>
      </w:r>
    </w:p>
    <w:p w14:paraId="34E2D993">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乙方在甲方就餐结束后，必须关闭除正常工作的设备以外的其它设备的电源、水龙头、灯和天然气闸阀，并对食堂安全及食堂工作人员的一切安全风险负全责。凡发现有长明灯、长流水和天然气闸阀未关的，每发生一次支付违约金500元。</w:t>
      </w:r>
    </w:p>
    <w:p w14:paraId="451F4439">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、乙方在合同期限内擅自停止饮食服务的，甲方可要求乙方继续履行，采取补救措施，并应当按</w:t>
      </w:r>
      <w:r>
        <w:rPr>
          <w:rFonts w:hint="eastAsia" w:ascii="仿宋" w:hAnsi="仿宋" w:eastAsia="仿宋" w:cs="仿宋"/>
          <w:color w:val="auto"/>
          <w:sz w:val="28"/>
          <w:szCs w:val="28"/>
          <w:highlight w:val="none"/>
          <w:lang w:val="zh-CN"/>
        </w:rPr>
        <w:t>合同价的</w:t>
      </w:r>
      <w:r>
        <w:rPr>
          <w:rFonts w:hint="eastAsia" w:ascii="仿宋" w:hAnsi="仿宋" w:eastAsia="仿宋" w:cs="仿宋"/>
          <w:color w:val="auto"/>
          <w:sz w:val="28"/>
          <w:szCs w:val="28"/>
          <w:highlight w:val="none"/>
        </w:rPr>
        <w:t>5%向甲方支付违约金；前述行为给甲方造成损失的，乙方应当赔偿相应损失。</w:t>
      </w:r>
    </w:p>
    <w:p w14:paraId="6E33454C">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、乙方在本合同终止后拒不撤出的，甲方有权要求乙方按时撤出，并应当按</w:t>
      </w:r>
      <w:r>
        <w:rPr>
          <w:rFonts w:hint="eastAsia" w:ascii="仿宋" w:hAnsi="仿宋" w:eastAsia="仿宋" w:cs="仿宋"/>
          <w:color w:val="auto"/>
          <w:sz w:val="28"/>
          <w:szCs w:val="28"/>
          <w:highlight w:val="none"/>
          <w:lang w:val="zh-CN"/>
        </w:rPr>
        <w:t>合同价的</w:t>
      </w:r>
      <w:r>
        <w:rPr>
          <w:rFonts w:hint="eastAsia" w:ascii="仿宋" w:hAnsi="仿宋" w:eastAsia="仿宋" w:cs="仿宋"/>
          <w:color w:val="auto"/>
          <w:sz w:val="28"/>
          <w:szCs w:val="28"/>
          <w:highlight w:val="none"/>
        </w:rPr>
        <w:t>5%向甲方支付违约金；前述行为给甲方造成损失的，乙方应当赔偿相应损失。</w:t>
      </w:r>
    </w:p>
    <w:p w14:paraId="23E416A9">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、乙方擅自将甲方信息等需保密的信息用于饮食服务活动之外的，甲方有权解除本合同，并追究乙方由此带来的一切责任。</w:t>
      </w:r>
    </w:p>
    <w:p w14:paraId="34EC4073">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、乙方应保证自主经营，不得将本服务项目分包 转包，如有违反视为严重违约，甲方有权解除本合同，并追究乙方由此带来的一切责任。</w:t>
      </w:r>
    </w:p>
    <w:p w14:paraId="1C0DC535">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、因不可抗力致使合同部分或全部无法履行的， 根据不可抗力的影响，部分或全部免除责任。</w:t>
      </w:r>
    </w:p>
    <w:p w14:paraId="75BAA711">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不可抗力指：动乱、瘟疫、严重火灾、洪水、地震、风暴或其他自然灾害，政策变更或重大调整，以及本合同各方不可预见、不可防止并不能避免或克服的一切其他事件。</w:t>
      </w:r>
    </w:p>
    <w:p w14:paraId="25F58C25">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甲乙任何一方因不可抗力不能履行本合同规定的全部或部分义务，该方应尽快通知对方，并说明不可抗力对履行本合同的影响程度。</w:t>
      </w:r>
    </w:p>
    <w:p w14:paraId="54689EAD">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甲乙任何一方对因不可抗力而造成的损失，均不承担责任。但遭受不可抗力影响的一方有责任尽可能及时采取适当或必要措施，减少或消除不可抗力的影响。</w:t>
      </w:r>
    </w:p>
    <w:p w14:paraId="52093B7B">
      <w:pPr>
        <w:keepLines w:val="0"/>
        <w:pageBreakBefore w:val="0"/>
        <w:kinsoku/>
        <w:wordWrap/>
        <w:overflowPunct/>
        <w:topLinePunct w:val="0"/>
        <w:autoSpaceDE/>
        <w:autoSpaceDN/>
        <w:bidi w:val="0"/>
        <w:snapToGrid/>
        <w:spacing w:line="52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第九章  考核奖惩</w:t>
      </w:r>
    </w:p>
    <w:p w14:paraId="5A4404AC">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甲方每季度对乙方服务质量进行一次满意度测评，</w:t>
      </w:r>
      <w:r>
        <w:rPr>
          <w:rFonts w:hint="eastAsia" w:ascii="仿宋" w:hAnsi="仿宋" w:eastAsia="仿宋" w:cs="仿宋"/>
          <w:bCs/>
          <w:color w:val="auto"/>
          <w:sz w:val="28"/>
          <w:szCs w:val="28"/>
          <w:highlight w:val="none"/>
        </w:rPr>
        <w:t>并及时将测评情况反馈乙方。按季度组织进行满意度测评，90分以下，合同立即解除。</w:t>
      </w:r>
    </w:p>
    <w:p w14:paraId="5D9BE9DF">
      <w:pPr>
        <w:keepLines w:val="0"/>
        <w:pageBreakBefore w:val="0"/>
        <w:kinsoku/>
        <w:wordWrap/>
        <w:overflowPunct/>
        <w:topLinePunct w:val="0"/>
        <w:autoSpaceDE/>
        <w:autoSpaceDN/>
        <w:bidi w:val="0"/>
        <w:snapToGrid/>
        <w:spacing w:line="52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第十章　协议的变更、解除、终止和续订</w:t>
      </w:r>
    </w:p>
    <w:p w14:paraId="3B2D3D0A">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（一）合同解除条款</w:t>
      </w:r>
    </w:p>
    <w:p w14:paraId="3CFDA1D8">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出现下列情形之一，甲方有权要求乙方承担相应的责任，赔偿损失，并立即解除合同：</w:t>
      </w:r>
    </w:p>
    <w:p w14:paraId="08500A55">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(1)违法经营；</w:t>
      </w:r>
    </w:p>
    <w:p w14:paraId="60F98A4F">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(2)存在严重食品卫生、食品安全问题，发生食物中毒事件，并造成严重后果；</w:t>
      </w:r>
    </w:p>
    <w:p w14:paraId="5A97CCE9">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(3)有关重要检查不合格，对</w:t>
      </w:r>
      <w:r>
        <w:rPr>
          <w:rFonts w:hint="eastAsia" w:ascii="仿宋" w:hAnsi="仿宋" w:eastAsia="仿宋" w:cs="仿宋"/>
          <w:color w:val="auto"/>
          <w:sz w:val="28"/>
          <w:szCs w:val="28"/>
          <w:highlight w:val="none"/>
          <w:lang w:val="en-US" w:eastAsia="zh-CN"/>
        </w:rPr>
        <w:t>本</w:t>
      </w:r>
      <w:r>
        <w:rPr>
          <w:rFonts w:hint="eastAsia" w:ascii="仿宋" w:hAnsi="仿宋" w:eastAsia="仿宋" w:cs="仿宋"/>
          <w:color w:val="auto"/>
          <w:sz w:val="28"/>
          <w:szCs w:val="28"/>
          <w:highlight w:val="none"/>
        </w:rPr>
        <w:t>院名誉造成损害的；</w:t>
      </w:r>
    </w:p>
    <w:p w14:paraId="20C124C6">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(4)出售假冒伪劣产品的；</w:t>
      </w:r>
    </w:p>
    <w:p w14:paraId="0AC59314">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(5)发现转包他人经营的；</w:t>
      </w:r>
    </w:p>
    <w:p w14:paraId="779623F9">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(6)发生火灾等消防事故并造成严重后果的；</w:t>
      </w:r>
    </w:p>
    <w:p w14:paraId="61F3BF1F">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(7)每季度满意度测评得分小于</w:t>
      </w:r>
      <w:r>
        <w:rPr>
          <w:rFonts w:hint="eastAsia" w:ascii="仿宋" w:hAnsi="仿宋" w:eastAsia="仿宋" w:cs="仿宋"/>
          <w:color w:val="auto"/>
          <w:sz w:val="28"/>
          <w:szCs w:val="28"/>
          <w:highlight w:val="none"/>
          <w:lang w:val="en-US" w:eastAsia="zh-CN"/>
        </w:rPr>
        <w:t>90</w:t>
      </w:r>
      <w:r>
        <w:rPr>
          <w:rFonts w:hint="eastAsia" w:ascii="仿宋" w:hAnsi="仿宋" w:eastAsia="仿宋" w:cs="仿宋"/>
          <w:color w:val="auto"/>
          <w:sz w:val="28"/>
          <w:szCs w:val="28"/>
          <w:highlight w:val="none"/>
        </w:rPr>
        <w:t>分的；</w:t>
      </w:r>
    </w:p>
    <w:p w14:paraId="615EC181">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(8)不服从甲方管理、导致食堂工作不能正常开展的。</w:t>
      </w:r>
    </w:p>
    <w:p w14:paraId="26215C27">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注：如果发生上述1-8违约行为的，乙方还应承担履约过程中实际发生总金额的5%作为违约金。</w:t>
      </w:r>
    </w:p>
    <w:p w14:paraId="43CB5BA0">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（二）合同变更、终止和续订条款</w:t>
      </w:r>
    </w:p>
    <w:p w14:paraId="50EEF136">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1、经双方当事人协商一致，协议内容可以变更，并签订补充协议；</w:t>
      </w:r>
    </w:p>
    <w:p w14:paraId="726B723B">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2、甲乙双方解除本协议时，必须依照法律法规规定进行；</w:t>
      </w:r>
    </w:p>
    <w:p w14:paraId="4D74C107">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3、承包期</w:t>
      </w:r>
      <w:r>
        <w:rPr>
          <w:rFonts w:hint="eastAsia" w:ascii="仿宋" w:hAnsi="仿宋" w:eastAsia="仿宋" w:cs="仿宋"/>
          <w:color w:val="auto"/>
          <w:sz w:val="28"/>
          <w:szCs w:val="28"/>
          <w:highlight w:val="none"/>
          <w:lang w:eastAsia="zh-CN"/>
        </w:rPr>
        <w:t>内</w:t>
      </w:r>
      <w:r>
        <w:rPr>
          <w:rFonts w:hint="eastAsia" w:ascii="仿宋" w:hAnsi="仿宋" w:eastAsia="仿宋" w:cs="仿宋"/>
          <w:color w:val="auto"/>
          <w:sz w:val="28"/>
          <w:szCs w:val="28"/>
          <w:highlight w:val="none"/>
        </w:rPr>
        <w:t>，甲方监督食堂运作，乙方如不按本协议规定事项办理，甲方有权终止本协议。</w:t>
      </w:r>
    </w:p>
    <w:p w14:paraId="424A1D39">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4、合同到期后，如甲方职工满意度均在</w:t>
      </w:r>
      <w:r>
        <w:rPr>
          <w:rFonts w:hint="eastAsia" w:ascii="仿宋" w:hAnsi="仿宋" w:eastAsia="仿宋" w:cs="仿宋"/>
          <w:color w:val="auto"/>
          <w:sz w:val="28"/>
          <w:szCs w:val="28"/>
          <w:highlight w:val="none"/>
          <w:lang w:val="en-US" w:eastAsia="zh-CN"/>
        </w:rPr>
        <w:t>90</w:t>
      </w:r>
      <w:r>
        <w:rPr>
          <w:rFonts w:hint="eastAsia" w:ascii="仿宋" w:hAnsi="仿宋" w:eastAsia="仿宋" w:cs="仿宋"/>
          <w:color w:val="auto"/>
          <w:sz w:val="28"/>
          <w:szCs w:val="28"/>
          <w:highlight w:val="none"/>
        </w:rPr>
        <w:t>%以上，经相关部门批准，可续签合同。</w:t>
      </w:r>
    </w:p>
    <w:p w14:paraId="2A79925A">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5、因机构改革或单位合并等不可抗因素，无法继续履行本合同的，可提前终止本合同。</w:t>
      </w:r>
    </w:p>
    <w:p w14:paraId="39C9EFB9">
      <w:pPr>
        <w:keepLines w:val="0"/>
        <w:pageBreakBefore w:val="0"/>
        <w:kinsoku/>
        <w:wordWrap/>
        <w:overflowPunct/>
        <w:topLinePunct w:val="0"/>
        <w:autoSpaceDE/>
        <w:autoSpaceDN/>
        <w:bidi w:val="0"/>
        <w:snapToGrid/>
        <w:spacing w:line="520" w:lineRule="exact"/>
        <w:ind w:firstLine="562"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第十一章　争议解决</w:t>
      </w:r>
    </w:p>
    <w:p w14:paraId="52C2C531">
      <w:pPr>
        <w:pStyle w:val="300"/>
        <w:keepLines w:val="0"/>
        <w:pageBreakBefore w:val="0"/>
        <w:kinsoku/>
        <w:wordWrap/>
        <w:overflowPunct/>
        <w:topLinePunct w:val="0"/>
        <w:autoSpaceDE/>
        <w:autoSpaceDN/>
        <w:bidi w:val="0"/>
        <w:snapToGrid/>
        <w:spacing w:before="0" w:after="0" w:line="52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本合同执行过程中发生纠纷，由甲乙双方协商解决，若协商不成，作如下 </w:t>
      </w:r>
      <w:r>
        <w:rPr>
          <w:rFonts w:hint="eastAsia" w:ascii="仿宋" w:hAnsi="仿宋" w:eastAsia="仿宋" w:cs="仿宋"/>
          <w:bCs/>
          <w:color w:val="auto"/>
          <w:sz w:val="28"/>
          <w:szCs w:val="28"/>
          <w:highlight w:val="none"/>
          <w:u w:val="single"/>
        </w:rPr>
        <w:t xml:space="preserve">2 </w:t>
      </w:r>
      <w:r>
        <w:rPr>
          <w:rFonts w:hint="eastAsia" w:ascii="仿宋" w:hAnsi="仿宋" w:eastAsia="仿宋" w:cs="仿宋"/>
          <w:bCs/>
          <w:color w:val="auto"/>
          <w:sz w:val="28"/>
          <w:szCs w:val="28"/>
          <w:highlight w:val="none"/>
        </w:rPr>
        <w:t xml:space="preserve">处理： </w:t>
      </w:r>
    </w:p>
    <w:p w14:paraId="283B18A8">
      <w:pPr>
        <w:pStyle w:val="300"/>
        <w:keepLines w:val="0"/>
        <w:pageBreakBefore w:val="0"/>
        <w:kinsoku/>
        <w:wordWrap/>
        <w:overflowPunct/>
        <w:topLinePunct w:val="0"/>
        <w:autoSpaceDE/>
        <w:autoSpaceDN/>
        <w:bidi w:val="0"/>
        <w:snapToGrid/>
        <w:spacing w:before="0" w:after="0" w:line="52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1、申请仲裁。选定仲裁机构为淮安市仲裁委员会。</w:t>
      </w:r>
    </w:p>
    <w:p w14:paraId="07A84CF9">
      <w:pPr>
        <w:pStyle w:val="300"/>
        <w:keepLines w:val="0"/>
        <w:pageBreakBefore w:val="0"/>
        <w:kinsoku/>
        <w:wordWrap/>
        <w:overflowPunct/>
        <w:topLinePunct w:val="0"/>
        <w:autoSpaceDE/>
        <w:autoSpaceDN/>
        <w:bidi w:val="0"/>
        <w:snapToGrid/>
        <w:spacing w:before="0" w:after="0" w:line="52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2、提起诉讼。约定由采购人所在地法院管辖。</w:t>
      </w:r>
    </w:p>
    <w:p w14:paraId="0ACE0C61">
      <w:pPr>
        <w:keepLines w:val="0"/>
        <w:pageBreakBefore w:val="0"/>
        <w:kinsoku/>
        <w:wordWrap/>
        <w:overflowPunct/>
        <w:topLinePunct w:val="0"/>
        <w:autoSpaceDE/>
        <w:autoSpaceDN/>
        <w:bidi w:val="0"/>
        <w:snapToGrid/>
        <w:spacing w:line="520" w:lineRule="exact"/>
        <w:ind w:firstLine="562"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第十二章  附则</w:t>
      </w:r>
    </w:p>
    <w:p w14:paraId="313965CD">
      <w:pPr>
        <w:pStyle w:val="300"/>
        <w:keepLines w:val="0"/>
        <w:pageBreakBefore w:val="0"/>
        <w:kinsoku/>
        <w:wordWrap/>
        <w:overflowPunct/>
        <w:topLinePunct w:val="0"/>
        <w:autoSpaceDE/>
        <w:autoSpaceDN/>
        <w:bidi w:val="0"/>
        <w:snapToGrid/>
        <w:spacing w:before="0" w:after="0" w:line="52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1、甲方磋商文件、乙方响应文件和承诺书作为本合同组成部分，具有同等法律效力。</w:t>
      </w:r>
    </w:p>
    <w:p w14:paraId="7E5E015A">
      <w:pPr>
        <w:pStyle w:val="300"/>
        <w:keepLines w:val="0"/>
        <w:pageBreakBefore w:val="0"/>
        <w:kinsoku/>
        <w:wordWrap/>
        <w:overflowPunct/>
        <w:topLinePunct w:val="0"/>
        <w:autoSpaceDE/>
        <w:autoSpaceDN/>
        <w:bidi w:val="0"/>
        <w:snapToGrid/>
        <w:spacing w:before="0" w:after="0" w:line="52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2、本合同未尽事宜，经双方协商签订补充协议，补充协议、附件与本合同具有同等的法律效力。</w:t>
      </w:r>
    </w:p>
    <w:p w14:paraId="3F1BECCD">
      <w:pPr>
        <w:pStyle w:val="300"/>
        <w:keepLines w:val="0"/>
        <w:pageBreakBefore w:val="0"/>
        <w:kinsoku/>
        <w:wordWrap/>
        <w:overflowPunct/>
        <w:topLinePunct w:val="0"/>
        <w:autoSpaceDE/>
        <w:autoSpaceDN/>
        <w:bidi w:val="0"/>
        <w:snapToGrid/>
        <w:spacing w:before="0" w:after="0" w:line="52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3、本合同执行期间，如遇不可抗力，致使合同无法履行时，双方应按有关法律法规及时协商处理。</w:t>
      </w:r>
    </w:p>
    <w:p w14:paraId="06E3C902">
      <w:pPr>
        <w:pStyle w:val="300"/>
        <w:keepLines w:val="0"/>
        <w:pageBreakBefore w:val="0"/>
        <w:kinsoku/>
        <w:wordWrap/>
        <w:overflowPunct/>
        <w:topLinePunct w:val="0"/>
        <w:autoSpaceDE/>
        <w:autoSpaceDN/>
        <w:bidi w:val="0"/>
        <w:snapToGrid/>
        <w:spacing w:before="0" w:after="0" w:line="52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4、承包结束时，乙方应将甲方提供的场地、设施、设备、工具等全部整理分类，清点交还甲方，配合甲方完成清算交接工作。</w:t>
      </w:r>
    </w:p>
    <w:p w14:paraId="6D93A1D6">
      <w:pPr>
        <w:pStyle w:val="300"/>
        <w:keepLines w:val="0"/>
        <w:pageBreakBefore w:val="0"/>
        <w:kinsoku/>
        <w:wordWrap/>
        <w:overflowPunct/>
        <w:topLinePunct w:val="0"/>
        <w:autoSpaceDE/>
        <w:autoSpaceDN/>
        <w:bidi w:val="0"/>
        <w:snapToGrid/>
        <w:spacing w:before="0" w:after="0" w:line="52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5、购买服务到期或因各种原因双方中止合作，乙方要根据甲方的安排，在新合作方尚未到场正常供应期间，要确保甲方就餐人员的伙食供应。</w:t>
      </w:r>
    </w:p>
    <w:p w14:paraId="0330B143">
      <w:pPr>
        <w:pStyle w:val="300"/>
        <w:keepLines w:val="0"/>
        <w:pageBreakBefore w:val="0"/>
        <w:kinsoku/>
        <w:wordWrap/>
        <w:overflowPunct/>
        <w:topLinePunct w:val="0"/>
        <w:autoSpaceDE/>
        <w:autoSpaceDN/>
        <w:bidi w:val="0"/>
        <w:snapToGrid/>
        <w:spacing w:before="0" w:after="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6、因本合同的履行发生争议的，双方应协商解</w:t>
      </w:r>
      <w:r>
        <w:rPr>
          <w:rFonts w:hint="eastAsia" w:ascii="仿宋" w:hAnsi="仿宋" w:eastAsia="仿宋" w:cs="仿宋"/>
          <w:color w:val="auto"/>
          <w:sz w:val="28"/>
          <w:szCs w:val="28"/>
          <w:highlight w:val="none"/>
        </w:rPr>
        <w:t>决；协商无法达成一致的，任何一方均可向人民法院提起诉讼。</w:t>
      </w:r>
    </w:p>
    <w:p w14:paraId="79747D35">
      <w:pPr>
        <w:keepLines w:val="0"/>
        <w:pageBreakBefore w:val="0"/>
        <w:kinsoku/>
        <w:wordWrap/>
        <w:overflowPunct/>
        <w:topLinePunct w:val="0"/>
        <w:autoSpaceDE/>
        <w:autoSpaceDN/>
        <w:bidi w:val="0"/>
        <w:snapToGrid/>
        <w:spacing w:line="520" w:lineRule="exact"/>
        <w:ind w:firstLine="562" w:firstLineChars="200"/>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第十三章</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合同生效及其它</w:t>
      </w:r>
    </w:p>
    <w:p w14:paraId="53F1E99F">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本合同经甲、乙双方加盖电子签章后生效。如有变动，必须经甲方、乙方协商一致，方可更改。</w:t>
      </w:r>
    </w:p>
    <w:p w14:paraId="3EBE7A76">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附件：1.机关食堂百分制考核统计表</w:t>
      </w:r>
    </w:p>
    <w:p w14:paraId="49AC43A0">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2.机关食堂服务保障人员职责</w:t>
      </w:r>
    </w:p>
    <w:p w14:paraId="445B83FC">
      <w:pPr>
        <w:keepLines w:val="0"/>
        <w:pageBreakBefore w:val="0"/>
        <w:kinsoku/>
        <w:wordWrap/>
        <w:overflowPunct/>
        <w:topLinePunct w:val="0"/>
        <w:autoSpaceDE/>
        <w:autoSpaceDN/>
        <w:bidi w:val="0"/>
        <w:snapToGrid/>
        <w:spacing w:line="520" w:lineRule="exact"/>
        <w:ind w:firstLine="1400" w:firstLineChars="5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3.卫生质量标准</w:t>
      </w:r>
    </w:p>
    <w:p w14:paraId="1F92445A">
      <w:pPr>
        <w:keepLines w:val="0"/>
        <w:pageBreakBefore w:val="0"/>
        <w:kinsoku/>
        <w:wordWrap/>
        <w:overflowPunct/>
        <w:topLinePunct w:val="0"/>
        <w:autoSpaceDE/>
        <w:autoSpaceDN/>
        <w:bidi w:val="0"/>
        <w:snapToGrid/>
        <w:spacing w:line="520" w:lineRule="exact"/>
        <w:ind w:firstLine="1400" w:firstLineChars="5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4.消防安全管理</w:t>
      </w:r>
    </w:p>
    <w:p w14:paraId="6777308A">
      <w:pPr>
        <w:keepLines w:val="0"/>
        <w:pageBreakBefore w:val="0"/>
        <w:kinsoku/>
        <w:wordWrap/>
        <w:overflowPunct/>
        <w:topLinePunct w:val="0"/>
        <w:autoSpaceDE/>
        <w:autoSpaceDN/>
        <w:bidi w:val="0"/>
        <w:snapToGrid/>
        <w:spacing w:line="520" w:lineRule="exact"/>
        <w:ind w:firstLine="562"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color w:val="auto"/>
          <w:sz w:val="28"/>
          <w:szCs w:val="28"/>
          <w:highlight w:val="none"/>
        </w:rPr>
        <w:t>第十四章</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bCs/>
          <w:color w:val="auto"/>
          <w:sz w:val="28"/>
          <w:szCs w:val="28"/>
          <w:highlight w:val="none"/>
        </w:rPr>
        <w:t>组成本合同的文件包括</w:t>
      </w:r>
    </w:p>
    <w:p w14:paraId="71DE2A0C">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1、合同格式及条款；</w:t>
      </w:r>
    </w:p>
    <w:p w14:paraId="0994A6DD">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2、磋商文件和乙方的响应文件；</w:t>
      </w:r>
    </w:p>
    <w:p w14:paraId="028E3CFA">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3、成交通知书；</w:t>
      </w:r>
    </w:p>
    <w:p w14:paraId="2FB43331">
      <w:pPr>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4、甲乙双方商定的其他必要文件。上述合同文件内容互为补充，如有不明确，由甲方负责解释。</w:t>
      </w:r>
    </w:p>
    <w:p w14:paraId="1B96B719">
      <w:pPr>
        <w:pStyle w:val="19"/>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8"/>
          <w:highlight w:val="none"/>
        </w:rPr>
      </w:pPr>
    </w:p>
    <w:p w14:paraId="7DDC7F42">
      <w:pPr>
        <w:pStyle w:val="19"/>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4"/>
          <w:highlight w:val="none"/>
        </w:rPr>
      </w:pPr>
      <w:r>
        <w:rPr>
          <w:rFonts w:hint="eastAsia" w:ascii="仿宋" w:hAnsi="仿宋" w:eastAsia="仿宋" w:cs="仿宋"/>
          <w:color w:val="auto"/>
          <w:sz w:val="28"/>
          <w:szCs w:val="28"/>
          <w:highlight w:val="none"/>
        </w:rPr>
        <w:t>甲</w:t>
      </w:r>
      <w:r>
        <w:rPr>
          <w:rFonts w:hint="eastAsia" w:ascii="仿宋" w:hAnsi="仿宋" w:eastAsia="仿宋" w:cs="仿宋"/>
          <w:color w:val="auto"/>
          <w:sz w:val="28"/>
          <w:szCs w:val="24"/>
          <w:highlight w:val="none"/>
        </w:rPr>
        <w:t xml:space="preserve">    方:                          </w:t>
      </w:r>
      <w:r>
        <w:rPr>
          <w:rFonts w:hint="eastAsia" w:ascii="仿宋" w:hAnsi="仿宋" w:eastAsia="仿宋" w:cs="仿宋"/>
          <w:color w:val="auto"/>
          <w:sz w:val="28"/>
          <w:szCs w:val="28"/>
          <w:highlight w:val="none"/>
        </w:rPr>
        <w:t>乙</w:t>
      </w:r>
      <w:r>
        <w:rPr>
          <w:rFonts w:hint="eastAsia" w:ascii="仿宋" w:hAnsi="仿宋" w:eastAsia="仿宋" w:cs="仿宋"/>
          <w:color w:val="auto"/>
          <w:sz w:val="28"/>
          <w:szCs w:val="24"/>
          <w:highlight w:val="none"/>
        </w:rPr>
        <w:t xml:space="preserve">    方:</w:t>
      </w:r>
    </w:p>
    <w:p w14:paraId="397EE754">
      <w:pPr>
        <w:pStyle w:val="19"/>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单位盖章:（电子签章）              单位盖章:（电子签章）</w:t>
      </w:r>
    </w:p>
    <w:p w14:paraId="1BF3FB02">
      <w:pPr>
        <w:pStyle w:val="19"/>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代表签字:                          代表签字:</w:t>
      </w:r>
    </w:p>
    <w:p w14:paraId="4BE7D41E">
      <w:pPr>
        <w:pStyle w:val="19"/>
        <w:keepLines w:val="0"/>
        <w:pageBreakBefore w:val="0"/>
        <w:kinsoku/>
        <w:wordWrap/>
        <w:overflowPunct/>
        <w:topLinePunct w:val="0"/>
        <w:autoSpaceDE/>
        <w:autoSpaceDN/>
        <w:bidi w:val="0"/>
        <w:snapToGrid/>
        <w:spacing w:line="520" w:lineRule="exact"/>
        <w:ind w:firstLine="560" w:firstLineChars="200"/>
        <w:textAlignment w:val="auto"/>
        <w:rPr>
          <w:rFonts w:ascii="仿宋" w:hAnsi="仿宋" w:eastAsia="仿宋"/>
          <w:color w:val="auto"/>
          <w:sz w:val="28"/>
          <w:szCs w:val="24"/>
          <w:highlight w:val="none"/>
        </w:rPr>
      </w:pPr>
      <w:r>
        <w:rPr>
          <w:rFonts w:hint="eastAsia" w:ascii="仿宋" w:hAnsi="仿宋" w:eastAsia="仿宋" w:cs="仿宋"/>
          <w:color w:val="auto"/>
          <w:sz w:val="28"/>
          <w:szCs w:val="24"/>
          <w:highlight w:val="none"/>
        </w:rPr>
        <w:t>签定日期:                          签定日期:</w:t>
      </w:r>
    </w:p>
    <w:p w14:paraId="4E30C26E">
      <w:pPr>
        <w:spacing w:line="360" w:lineRule="exact"/>
        <w:ind w:firstLine="198"/>
        <w:jc w:val="left"/>
        <w:rPr>
          <w:rFonts w:ascii="仿宋" w:hAnsi="仿宋" w:eastAsia="仿宋" w:cs="仿宋"/>
          <w:b/>
          <w:bCs/>
          <w:color w:val="auto"/>
          <w:sz w:val="30"/>
          <w:szCs w:val="30"/>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bCs/>
          <w:color w:val="auto"/>
          <w:sz w:val="30"/>
          <w:szCs w:val="30"/>
          <w:highlight w:val="none"/>
        </w:rPr>
        <w:t>附件1</w:t>
      </w:r>
    </w:p>
    <w:p w14:paraId="31BAC01A">
      <w:pPr>
        <w:spacing w:line="360" w:lineRule="exact"/>
        <w:ind w:firstLine="198"/>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食堂满意度测评表</w:t>
      </w:r>
    </w:p>
    <w:p w14:paraId="2B582ABA">
      <w:pPr>
        <w:spacing w:line="360" w:lineRule="exact"/>
        <w:ind w:firstLine="198"/>
        <w:jc w:val="center"/>
        <w:rPr>
          <w:rFonts w:ascii="仿宋" w:hAnsi="仿宋" w:eastAsia="仿宋" w:cs="仿宋"/>
          <w:b/>
          <w:color w:val="auto"/>
          <w:sz w:val="28"/>
          <w:szCs w:val="28"/>
          <w:highlight w:val="none"/>
        </w:rPr>
      </w:pPr>
    </w:p>
    <w:tbl>
      <w:tblPr>
        <w:tblStyle w:val="3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79"/>
        <w:gridCol w:w="4775"/>
        <w:gridCol w:w="1015"/>
        <w:gridCol w:w="989"/>
      </w:tblGrid>
      <w:tr w14:paraId="4214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5" w:type="dxa"/>
            <w:noWrap/>
            <w:vAlign w:val="center"/>
          </w:tcPr>
          <w:p w14:paraId="651DA866">
            <w:pPr>
              <w:spacing w:line="46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79" w:type="dxa"/>
            <w:noWrap/>
            <w:vAlign w:val="center"/>
          </w:tcPr>
          <w:p w14:paraId="620F88D6">
            <w:pPr>
              <w:spacing w:line="460" w:lineRule="exact"/>
              <w:ind w:firstLine="198"/>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分 项</w:t>
            </w:r>
          </w:p>
        </w:tc>
        <w:tc>
          <w:tcPr>
            <w:tcW w:w="4775" w:type="dxa"/>
            <w:noWrap/>
            <w:vAlign w:val="center"/>
          </w:tcPr>
          <w:p w14:paraId="12B3A50E">
            <w:pPr>
              <w:spacing w:line="460" w:lineRule="exact"/>
              <w:ind w:firstLine="198"/>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评分内容及标准</w:t>
            </w:r>
          </w:p>
        </w:tc>
        <w:tc>
          <w:tcPr>
            <w:tcW w:w="1015" w:type="dxa"/>
            <w:noWrap/>
            <w:vAlign w:val="center"/>
          </w:tcPr>
          <w:p w14:paraId="50D107B2">
            <w:pPr>
              <w:spacing w:line="46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分 值</w:t>
            </w:r>
          </w:p>
        </w:tc>
        <w:tc>
          <w:tcPr>
            <w:tcW w:w="989" w:type="dxa"/>
            <w:noWrap/>
            <w:vAlign w:val="center"/>
          </w:tcPr>
          <w:p w14:paraId="3209FE3C">
            <w:pPr>
              <w:spacing w:line="460" w:lineRule="exact"/>
              <w:ind w:firstLine="198"/>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w:t>
            </w:r>
          </w:p>
          <w:p w14:paraId="13825B73">
            <w:pPr>
              <w:spacing w:line="460" w:lineRule="exact"/>
              <w:ind w:firstLine="198"/>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满意</w:t>
            </w:r>
          </w:p>
        </w:tc>
      </w:tr>
      <w:tr w14:paraId="6911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725" w:type="dxa"/>
            <w:noWrap/>
            <w:vAlign w:val="center"/>
          </w:tcPr>
          <w:p w14:paraId="6A2DF725">
            <w:pPr>
              <w:spacing w:line="46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479" w:type="dxa"/>
            <w:noWrap/>
            <w:vAlign w:val="center"/>
          </w:tcPr>
          <w:p w14:paraId="11FD8CF5">
            <w:pPr>
              <w:spacing w:line="40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伙食</w:t>
            </w:r>
          </w:p>
          <w:p w14:paraId="3DEEA07E">
            <w:pPr>
              <w:spacing w:line="40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质量</w:t>
            </w:r>
          </w:p>
          <w:p w14:paraId="48425970">
            <w:pPr>
              <w:spacing w:line="40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（20分）</w:t>
            </w:r>
          </w:p>
        </w:tc>
        <w:tc>
          <w:tcPr>
            <w:tcW w:w="4775" w:type="dxa"/>
            <w:noWrap/>
            <w:vAlign w:val="center"/>
          </w:tcPr>
          <w:p w14:paraId="469A832D">
            <w:pPr>
              <w:numPr>
                <w:ilvl w:val="0"/>
                <w:numId w:val="4"/>
              </w:numPr>
              <w:tabs>
                <w:tab w:val="left" w:pos="504"/>
              </w:tabs>
              <w:spacing w:line="400" w:lineRule="exact"/>
              <w:ind w:left="0" w:firstLine="198"/>
              <w:rPr>
                <w:rFonts w:ascii="仿宋" w:hAnsi="仿宋" w:eastAsia="仿宋" w:cs="仿宋"/>
                <w:color w:val="auto"/>
                <w:sz w:val="24"/>
                <w:highlight w:val="none"/>
              </w:rPr>
            </w:pPr>
            <w:r>
              <w:rPr>
                <w:rFonts w:hint="eastAsia" w:ascii="仿宋" w:hAnsi="仿宋" w:eastAsia="仿宋" w:cs="仿宋"/>
                <w:color w:val="auto"/>
                <w:sz w:val="24"/>
                <w:highlight w:val="none"/>
              </w:rPr>
              <w:t>品种多样化</w:t>
            </w:r>
          </w:p>
          <w:p w14:paraId="7DBDB0DB">
            <w:pPr>
              <w:numPr>
                <w:ilvl w:val="0"/>
                <w:numId w:val="4"/>
              </w:numPr>
              <w:tabs>
                <w:tab w:val="left" w:pos="504"/>
              </w:tabs>
              <w:spacing w:line="400" w:lineRule="exact"/>
              <w:ind w:left="0" w:firstLine="198"/>
              <w:rPr>
                <w:rFonts w:ascii="仿宋" w:hAnsi="仿宋" w:eastAsia="仿宋" w:cs="仿宋"/>
                <w:color w:val="auto"/>
                <w:sz w:val="24"/>
                <w:highlight w:val="none"/>
              </w:rPr>
            </w:pPr>
            <w:r>
              <w:rPr>
                <w:rFonts w:hint="eastAsia" w:ascii="仿宋" w:hAnsi="仿宋" w:eastAsia="仿宋" w:cs="仿宋"/>
                <w:color w:val="auto"/>
                <w:sz w:val="24"/>
                <w:highlight w:val="none"/>
              </w:rPr>
              <w:t>主副食和价格搭配合理</w:t>
            </w:r>
          </w:p>
          <w:p w14:paraId="0FABE29F">
            <w:pPr>
              <w:numPr>
                <w:ilvl w:val="0"/>
                <w:numId w:val="4"/>
              </w:numPr>
              <w:tabs>
                <w:tab w:val="left" w:pos="504"/>
              </w:tabs>
              <w:spacing w:line="400" w:lineRule="exact"/>
              <w:ind w:left="0" w:firstLine="198"/>
              <w:rPr>
                <w:rFonts w:ascii="仿宋" w:hAnsi="仿宋" w:eastAsia="仿宋" w:cs="仿宋"/>
                <w:color w:val="auto"/>
                <w:sz w:val="24"/>
                <w:highlight w:val="none"/>
              </w:rPr>
            </w:pPr>
            <w:r>
              <w:rPr>
                <w:rFonts w:hint="eastAsia" w:ascii="仿宋" w:hAnsi="仿宋" w:eastAsia="仿宋" w:cs="仿宋"/>
                <w:color w:val="auto"/>
                <w:sz w:val="24"/>
                <w:highlight w:val="none"/>
              </w:rPr>
              <w:t>菜肴口味</w:t>
            </w:r>
          </w:p>
          <w:p w14:paraId="17E4C2FB">
            <w:pPr>
              <w:numPr>
                <w:ilvl w:val="0"/>
                <w:numId w:val="4"/>
              </w:numPr>
              <w:tabs>
                <w:tab w:val="left" w:pos="504"/>
              </w:tabs>
              <w:spacing w:line="400" w:lineRule="exact"/>
              <w:ind w:left="0" w:firstLine="198"/>
              <w:rPr>
                <w:rFonts w:ascii="仿宋" w:hAnsi="仿宋" w:eastAsia="仿宋" w:cs="仿宋"/>
                <w:color w:val="auto"/>
                <w:sz w:val="24"/>
                <w:highlight w:val="none"/>
              </w:rPr>
            </w:pPr>
            <w:r>
              <w:rPr>
                <w:rFonts w:hint="eastAsia" w:ascii="仿宋" w:hAnsi="仿宋" w:eastAsia="仿宋" w:cs="仿宋"/>
                <w:color w:val="auto"/>
                <w:sz w:val="24"/>
                <w:highlight w:val="none"/>
              </w:rPr>
              <w:t>菜肴价格</w:t>
            </w:r>
          </w:p>
        </w:tc>
        <w:tc>
          <w:tcPr>
            <w:tcW w:w="1015" w:type="dxa"/>
            <w:noWrap/>
            <w:vAlign w:val="center"/>
          </w:tcPr>
          <w:p w14:paraId="03DD511A">
            <w:pPr>
              <w:spacing w:line="46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5分</w:t>
            </w:r>
          </w:p>
          <w:p w14:paraId="724B9839">
            <w:pPr>
              <w:spacing w:line="46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3分</w:t>
            </w:r>
          </w:p>
          <w:p w14:paraId="500B6354">
            <w:pPr>
              <w:spacing w:line="46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5分</w:t>
            </w:r>
          </w:p>
          <w:p w14:paraId="29B9BBC7">
            <w:pPr>
              <w:spacing w:line="46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7分</w:t>
            </w:r>
          </w:p>
        </w:tc>
        <w:tc>
          <w:tcPr>
            <w:tcW w:w="989" w:type="dxa"/>
            <w:noWrap/>
            <w:vAlign w:val="top"/>
          </w:tcPr>
          <w:p w14:paraId="7E2C23B4">
            <w:pPr>
              <w:spacing w:line="460" w:lineRule="exact"/>
              <w:ind w:firstLine="198"/>
              <w:rPr>
                <w:rFonts w:ascii="仿宋" w:hAnsi="仿宋" w:eastAsia="仿宋" w:cs="仿宋"/>
                <w:color w:val="auto"/>
                <w:sz w:val="24"/>
                <w:highlight w:val="none"/>
              </w:rPr>
            </w:pPr>
          </w:p>
        </w:tc>
      </w:tr>
      <w:tr w14:paraId="7948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trPr>
        <w:tc>
          <w:tcPr>
            <w:tcW w:w="725" w:type="dxa"/>
            <w:noWrap/>
            <w:vAlign w:val="center"/>
          </w:tcPr>
          <w:p w14:paraId="1DB53B06">
            <w:pPr>
              <w:spacing w:line="46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479" w:type="dxa"/>
            <w:noWrap/>
            <w:vAlign w:val="center"/>
          </w:tcPr>
          <w:p w14:paraId="65933A3E">
            <w:pPr>
              <w:spacing w:line="40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卫生</w:t>
            </w:r>
          </w:p>
          <w:p w14:paraId="4BF4E7DE">
            <w:pPr>
              <w:spacing w:line="40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防疫</w:t>
            </w:r>
          </w:p>
          <w:p w14:paraId="61562A35">
            <w:pPr>
              <w:spacing w:line="40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（30分）</w:t>
            </w:r>
          </w:p>
        </w:tc>
        <w:tc>
          <w:tcPr>
            <w:tcW w:w="4775" w:type="dxa"/>
            <w:noWrap/>
            <w:vAlign w:val="center"/>
          </w:tcPr>
          <w:p w14:paraId="379F9241">
            <w:pPr>
              <w:numPr>
                <w:ilvl w:val="0"/>
                <w:numId w:val="5"/>
              </w:numPr>
              <w:tabs>
                <w:tab w:val="left" w:pos="504"/>
              </w:tabs>
              <w:spacing w:line="400" w:lineRule="exact"/>
              <w:ind w:left="0" w:firstLine="198"/>
              <w:rPr>
                <w:rFonts w:ascii="仿宋" w:hAnsi="仿宋" w:eastAsia="仿宋" w:cs="仿宋"/>
                <w:color w:val="auto"/>
                <w:sz w:val="24"/>
                <w:highlight w:val="none"/>
              </w:rPr>
            </w:pPr>
            <w:r>
              <w:rPr>
                <w:rFonts w:hint="eastAsia" w:ascii="仿宋" w:hAnsi="仿宋" w:eastAsia="仿宋" w:cs="仿宋"/>
                <w:color w:val="auto"/>
                <w:sz w:val="24"/>
                <w:highlight w:val="none"/>
              </w:rPr>
              <w:t>机械设备及用具日用清洁</w:t>
            </w:r>
          </w:p>
          <w:p w14:paraId="37E3ED65">
            <w:pPr>
              <w:numPr>
                <w:ilvl w:val="0"/>
                <w:numId w:val="5"/>
              </w:numPr>
              <w:tabs>
                <w:tab w:val="left" w:pos="504"/>
              </w:tabs>
              <w:spacing w:line="400" w:lineRule="exact"/>
              <w:ind w:left="0" w:firstLine="198"/>
              <w:rPr>
                <w:rFonts w:ascii="仿宋" w:hAnsi="仿宋" w:eastAsia="仿宋" w:cs="仿宋"/>
                <w:color w:val="auto"/>
                <w:sz w:val="24"/>
                <w:highlight w:val="none"/>
              </w:rPr>
            </w:pPr>
            <w:r>
              <w:rPr>
                <w:rFonts w:hint="eastAsia" w:ascii="仿宋" w:hAnsi="仿宋" w:eastAsia="仿宋" w:cs="仿宋"/>
                <w:color w:val="auto"/>
                <w:sz w:val="24"/>
                <w:highlight w:val="none"/>
              </w:rPr>
              <w:t>纱门纱窗随手关闭</w:t>
            </w:r>
          </w:p>
          <w:p w14:paraId="24F1005E">
            <w:pPr>
              <w:numPr>
                <w:ilvl w:val="0"/>
                <w:numId w:val="5"/>
              </w:numPr>
              <w:tabs>
                <w:tab w:val="left" w:pos="504"/>
              </w:tabs>
              <w:spacing w:line="400" w:lineRule="exact"/>
              <w:ind w:left="0" w:firstLine="198"/>
              <w:rPr>
                <w:rFonts w:ascii="仿宋" w:hAnsi="仿宋" w:eastAsia="仿宋" w:cs="仿宋"/>
                <w:color w:val="auto"/>
                <w:sz w:val="24"/>
                <w:highlight w:val="none"/>
              </w:rPr>
            </w:pPr>
            <w:r>
              <w:rPr>
                <w:rFonts w:hint="eastAsia" w:ascii="仿宋" w:hAnsi="仿宋" w:eastAsia="仿宋" w:cs="仿宋"/>
                <w:color w:val="auto"/>
                <w:sz w:val="24"/>
                <w:highlight w:val="none"/>
              </w:rPr>
              <w:t>衣着整洁、佩戴胸卡和口罩</w:t>
            </w:r>
          </w:p>
          <w:p w14:paraId="7079EBA8">
            <w:pPr>
              <w:numPr>
                <w:ilvl w:val="0"/>
                <w:numId w:val="5"/>
              </w:numPr>
              <w:tabs>
                <w:tab w:val="left" w:pos="504"/>
              </w:tabs>
              <w:spacing w:line="400" w:lineRule="exact"/>
              <w:ind w:left="0" w:firstLine="198"/>
              <w:rPr>
                <w:rFonts w:ascii="仿宋" w:hAnsi="仿宋" w:eastAsia="仿宋" w:cs="仿宋"/>
                <w:color w:val="auto"/>
                <w:sz w:val="24"/>
                <w:highlight w:val="none"/>
              </w:rPr>
            </w:pPr>
            <w:r>
              <w:rPr>
                <w:rFonts w:hint="eastAsia" w:ascii="仿宋" w:hAnsi="仿宋" w:eastAsia="仿宋" w:cs="仿宋"/>
                <w:color w:val="auto"/>
                <w:sz w:val="24"/>
                <w:highlight w:val="none"/>
              </w:rPr>
              <w:t>个人卫生良好</w:t>
            </w:r>
          </w:p>
          <w:p w14:paraId="301EE8ED">
            <w:pPr>
              <w:numPr>
                <w:ilvl w:val="0"/>
                <w:numId w:val="5"/>
              </w:numPr>
              <w:tabs>
                <w:tab w:val="left" w:pos="504"/>
              </w:tabs>
              <w:spacing w:line="400" w:lineRule="exact"/>
              <w:ind w:left="0" w:firstLine="198"/>
              <w:rPr>
                <w:rFonts w:ascii="仿宋" w:hAnsi="仿宋" w:eastAsia="仿宋" w:cs="仿宋"/>
                <w:color w:val="auto"/>
                <w:sz w:val="24"/>
                <w:highlight w:val="none"/>
              </w:rPr>
            </w:pPr>
            <w:r>
              <w:rPr>
                <w:rFonts w:hint="eastAsia" w:ascii="仿宋" w:hAnsi="仿宋" w:eastAsia="仿宋" w:cs="仿宋"/>
                <w:color w:val="auto"/>
                <w:sz w:val="24"/>
                <w:highlight w:val="none"/>
              </w:rPr>
              <w:t>生熟分开、成品半成品分开</w:t>
            </w:r>
          </w:p>
          <w:p w14:paraId="7CB04AD5">
            <w:pPr>
              <w:numPr>
                <w:ilvl w:val="0"/>
                <w:numId w:val="5"/>
              </w:numPr>
              <w:tabs>
                <w:tab w:val="left" w:pos="0"/>
                <w:tab w:val="left" w:pos="502"/>
              </w:tabs>
              <w:spacing w:line="400" w:lineRule="exact"/>
              <w:ind w:left="0" w:firstLine="198"/>
              <w:rPr>
                <w:rFonts w:ascii="仿宋" w:hAnsi="仿宋" w:eastAsia="仿宋" w:cs="仿宋"/>
                <w:color w:val="auto"/>
                <w:sz w:val="24"/>
                <w:highlight w:val="none"/>
              </w:rPr>
            </w:pPr>
            <w:r>
              <w:rPr>
                <w:rFonts w:hint="eastAsia" w:ascii="仿宋" w:hAnsi="仿宋" w:eastAsia="仿宋" w:cs="仿宋"/>
                <w:color w:val="auto"/>
                <w:sz w:val="24"/>
                <w:highlight w:val="none"/>
              </w:rPr>
              <w:t>台面、桌面、地面、水池干净无污水和杂物</w:t>
            </w:r>
          </w:p>
          <w:p w14:paraId="7A07F71C">
            <w:pPr>
              <w:numPr>
                <w:ilvl w:val="0"/>
                <w:numId w:val="5"/>
              </w:numPr>
              <w:tabs>
                <w:tab w:val="left" w:pos="504"/>
              </w:tabs>
              <w:spacing w:line="400" w:lineRule="exact"/>
              <w:ind w:left="0" w:firstLine="198"/>
              <w:rPr>
                <w:rFonts w:ascii="仿宋" w:hAnsi="仿宋" w:eastAsia="仿宋" w:cs="仿宋"/>
                <w:color w:val="auto"/>
                <w:sz w:val="24"/>
                <w:highlight w:val="none"/>
              </w:rPr>
            </w:pPr>
            <w:r>
              <w:rPr>
                <w:rFonts w:hint="eastAsia" w:ascii="仿宋" w:hAnsi="仿宋" w:eastAsia="仿宋" w:cs="仿宋"/>
                <w:color w:val="auto"/>
                <w:sz w:val="24"/>
                <w:highlight w:val="none"/>
              </w:rPr>
              <w:t>公用餐具消毒</w:t>
            </w:r>
          </w:p>
          <w:p w14:paraId="6428EB24">
            <w:pPr>
              <w:numPr>
                <w:ilvl w:val="0"/>
                <w:numId w:val="5"/>
              </w:numPr>
              <w:tabs>
                <w:tab w:val="left" w:pos="504"/>
              </w:tabs>
              <w:spacing w:line="400" w:lineRule="exact"/>
              <w:ind w:left="0" w:firstLine="198"/>
              <w:rPr>
                <w:rFonts w:ascii="仿宋" w:hAnsi="仿宋" w:eastAsia="仿宋" w:cs="仿宋"/>
                <w:color w:val="auto"/>
                <w:sz w:val="24"/>
                <w:highlight w:val="none"/>
              </w:rPr>
            </w:pPr>
            <w:r>
              <w:rPr>
                <w:rFonts w:hint="eastAsia" w:ascii="仿宋" w:hAnsi="仿宋" w:eastAsia="仿宋" w:cs="仿宋"/>
                <w:color w:val="auto"/>
                <w:sz w:val="24"/>
                <w:highlight w:val="none"/>
              </w:rPr>
              <w:t>防灭四害措施到位</w:t>
            </w:r>
          </w:p>
        </w:tc>
        <w:tc>
          <w:tcPr>
            <w:tcW w:w="1015" w:type="dxa"/>
            <w:noWrap/>
            <w:vAlign w:val="center"/>
          </w:tcPr>
          <w:p w14:paraId="57513C7E">
            <w:pPr>
              <w:spacing w:line="46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3分</w:t>
            </w:r>
          </w:p>
          <w:p w14:paraId="7DE1B490">
            <w:pPr>
              <w:spacing w:line="46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2分</w:t>
            </w:r>
          </w:p>
          <w:p w14:paraId="6DA202A8">
            <w:pPr>
              <w:spacing w:line="46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3分</w:t>
            </w:r>
          </w:p>
          <w:p w14:paraId="41BF8BBE">
            <w:pPr>
              <w:spacing w:line="46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3分</w:t>
            </w:r>
          </w:p>
          <w:p w14:paraId="0159D23E">
            <w:pPr>
              <w:spacing w:line="46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3分</w:t>
            </w:r>
          </w:p>
          <w:p w14:paraId="6A19C0C7">
            <w:pPr>
              <w:spacing w:line="46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6分</w:t>
            </w:r>
          </w:p>
          <w:p w14:paraId="58E022E7">
            <w:pPr>
              <w:spacing w:line="46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6分</w:t>
            </w:r>
          </w:p>
          <w:p w14:paraId="41D162DD">
            <w:pPr>
              <w:spacing w:line="46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4分</w:t>
            </w:r>
          </w:p>
        </w:tc>
        <w:tc>
          <w:tcPr>
            <w:tcW w:w="989" w:type="dxa"/>
            <w:noWrap/>
            <w:vAlign w:val="top"/>
          </w:tcPr>
          <w:p w14:paraId="3ECC68A3">
            <w:pPr>
              <w:spacing w:line="460" w:lineRule="exact"/>
              <w:ind w:firstLine="198"/>
              <w:rPr>
                <w:rFonts w:ascii="仿宋" w:hAnsi="仿宋" w:eastAsia="仿宋" w:cs="仿宋"/>
                <w:color w:val="auto"/>
                <w:sz w:val="24"/>
                <w:highlight w:val="none"/>
              </w:rPr>
            </w:pPr>
          </w:p>
        </w:tc>
      </w:tr>
      <w:tr w14:paraId="77F6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725" w:type="dxa"/>
            <w:noWrap/>
            <w:vAlign w:val="center"/>
          </w:tcPr>
          <w:p w14:paraId="09CD6971">
            <w:pPr>
              <w:spacing w:line="46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479" w:type="dxa"/>
            <w:noWrap/>
            <w:vAlign w:val="center"/>
          </w:tcPr>
          <w:p w14:paraId="56D4E07A">
            <w:pPr>
              <w:spacing w:line="40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基础设施管理</w:t>
            </w:r>
          </w:p>
          <w:p w14:paraId="59B9A2FF">
            <w:pPr>
              <w:spacing w:line="40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（20分）</w:t>
            </w:r>
          </w:p>
        </w:tc>
        <w:tc>
          <w:tcPr>
            <w:tcW w:w="4775" w:type="dxa"/>
            <w:noWrap/>
            <w:vAlign w:val="center"/>
          </w:tcPr>
          <w:p w14:paraId="01960114">
            <w:pPr>
              <w:numPr>
                <w:ilvl w:val="0"/>
                <w:numId w:val="6"/>
              </w:numPr>
              <w:tabs>
                <w:tab w:val="left" w:pos="504"/>
              </w:tabs>
              <w:spacing w:line="400" w:lineRule="exact"/>
              <w:ind w:left="0" w:firstLine="198"/>
              <w:rPr>
                <w:rFonts w:ascii="仿宋" w:hAnsi="仿宋" w:eastAsia="仿宋" w:cs="仿宋"/>
                <w:color w:val="auto"/>
                <w:sz w:val="24"/>
                <w:highlight w:val="none"/>
              </w:rPr>
            </w:pPr>
            <w:r>
              <w:rPr>
                <w:rFonts w:hint="eastAsia" w:ascii="仿宋" w:hAnsi="仿宋" w:eastAsia="仿宋" w:cs="仿宋"/>
                <w:color w:val="auto"/>
                <w:sz w:val="24"/>
                <w:highlight w:val="none"/>
              </w:rPr>
              <w:t>规章制度健全公布</w:t>
            </w:r>
          </w:p>
          <w:p w14:paraId="25BB37EF">
            <w:pPr>
              <w:numPr>
                <w:ilvl w:val="0"/>
                <w:numId w:val="6"/>
              </w:numPr>
              <w:tabs>
                <w:tab w:val="left" w:pos="504"/>
              </w:tabs>
              <w:spacing w:line="400" w:lineRule="exact"/>
              <w:ind w:left="0" w:firstLine="198"/>
              <w:rPr>
                <w:rFonts w:ascii="仿宋" w:hAnsi="仿宋" w:eastAsia="仿宋" w:cs="仿宋"/>
                <w:color w:val="auto"/>
                <w:sz w:val="24"/>
                <w:highlight w:val="none"/>
              </w:rPr>
            </w:pPr>
            <w:r>
              <w:rPr>
                <w:rFonts w:hint="eastAsia" w:ascii="仿宋" w:hAnsi="仿宋" w:eastAsia="仿宋" w:cs="仿宋"/>
                <w:color w:val="auto"/>
                <w:sz w:val="24"/>
                <w:highlight w:val="none"/>
              </w:rPr>
              <w:t>人员配置合理</w:t>
            </w:r>
          </w:p>
          <w:p w14:paraId="67ED54CF">
            <w:pPr>
              <w:numPr>
                <w:ilvl w:val="0"/>
                <w:numId w:val="6"/>
              </w:numPr>
              <w:tabs>
                <w:tab w:val="left" w:pos="504"/>
              </w:tabs>
              <w:spacing w:line="400" w:lineRule="exact"/>
              <w:ind w:left="0" w:firstLine="198"/>
              <w:rPr>
                <w:rFonts w:ascii="仿宋" w:hAnsi="仿宋" w:eastAsia="仿宋" w:cs="仿宋"/>
                <w:color w:val="auto"/>
                <w:sz w:val="24"/>
                <w:highlight w:val="none"/>
              </w:rPr>
            </w:pPr>
            <w:r>
              <w:rPr>
                <w:rFonts w:hint="eastAsia" w:ascii="仿宋" w:hAnsi="仿宋" w:eastAsia="仿宋" w:cs="仿宋"/>
                <w:color w:val="auto"/>
                <w:sz w:val="24"/>
                <w:highlight w:val="none"/>
              </w:rPr>
              <w:t>就餐环境优美舒适</w:t>
            </w:r>
          </w:p>
          <w:p w14:paraId="42D5C892">
            <w:pPr>
              <w:numPr>
                <w:ilvl w:val="0"/>
                <w:numId w:val="6"/>
              </w:numPr>
              <w:tabs>
                <w:tab w:val="left" w:pos="504"/>
              </w:tabs>
              <w:spacing w:line="400" w:lineRule="exact"/>
              <w:ind w:left="0" w:firstLine="198"/>
              <w:rPr>
                <w:rFonts w:ascii="仿宋" w:hAnsi="仿宋" w:eastAsia="仿宋" w:cs="仿宋"/>
                <w:color w:val="auto"/>
                <w:sz w:val="24"/>
                <w:highlight w:val="none"/>
              </w:rPr>
            </w:pPr>
            <w:r>
              <w:rPr>
                <w:rFonts w:hint="eastAsia" w:ascii="仿宋" w:hAnsi="仿宋" w:eastAsia="仿宋" w:cs="仿宋"/>
                <w:color w:val="auto"/>
                <w:sz w:val="24"/>
                <w:highlight w:val="none"/>
              </w:rPr>
              <w:t>防火防盗安全灭蝇设施好</w:t>
            </w:r>
          </w:p>
        </w:tc>
        <w:tc>
          <w:tcPr>
            <w:tcW w:w="1015" w:type="dxa"/>
            <w:noWrap/>
            <w:vAlign w:val="center"/>
          </w:tcPr>
          <w:p w14:paraId="665FFE91">
            <w:pPr>
              <w:spacing w:line="46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3分</w:t>
            </w:r>
          </w:p>
          <w:p w14:paraId="7F41E091">
            <w:pPr>
              <w:spacing w:line="46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5分</w:t>
            </w:r>
          </w:p>
          <w:p w14:paraId="6880D530">
            <w:pPr>
              <w:spacing w:line="46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8分</w:t>
            </w:r>
          </w:p>
          <w:p w14:paraId="7A0D70F9">
            <w:pPr>
              <w:spacing w:line="46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4分</w:t>
            </w:r>
          </w:p>
        </w:tc>
        <w:tc>
          <w:tcPr>
            <w:tcW w:w="989" w:type="dxa"/>
            <w:noWrap/>
            <w:vAlign w:val="top"/>
          </w:tcPr>
          <w:p w14:paraId="517E5CF6">
            <w:pPr>
              <w:spacing w:line="460" w:lineRule="exact"/>
              <w:ind w:firstLine="198"/>
              <w:rPr>
                <w:rFonts w:ascii="仿宋" w:hAnsi="仿宋" w:eastAsia="仿宋" w:cs="仿宋"/>
                <w:color w:val="auto"/>
                <w:sz w:val="24"/>
                <w:highlight w:val="none"/>
              </w:rPr>
            </w:pPr>
          </w:p>
        </w:tc>
      </w:tr>
      <w:tr w14:paraId="28A4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725" w:type="dxa"/>
            <w:noWrap/>
            <w:vAlign w:val="center"/>
          </w:tcPr>
          <w:p w14:paraId="4CA04785">
            <w:pPr>
              <w:spacing w:line="46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479" w:type="dxa"/>
            <w:noWrap/>
            <w:vAlign w:val="center"/>
          </w:tcPr>
          <w:p w14:paraId="29AF5FEA">
            <w:pPr>
              <w:spacing w:line="40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优质</w:t>
            </w:r>
          </w:p>
          <w:p w14:paraId="7C454593">
            <w:pPr>
              <w:spacing w:line="40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w:t>
            </w:r>
          </w:p>
          <w:p w14:paraId="6E54C196">
            <w:pPr>
              <w:spacing w:line="40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（25分）</w:t>
            </w:r>
          </w:p>
        </w:tc>
        <w:tc>
          <w:tcPr>
            <w:tcW w:w="4775" w:type="dxa"/>
            <w:noWrap/>
            <w:vAlign w:val="center"/>
          </w:tcPr>
          <w:p w14:paraId="27744508">
            <w:pPr>
              <w:numPr>
                <w:ilvl w:val="0"/>
                <w:numId w:val="7"/>
              </w:numPr>
              <w:tabs>
                <w:tab w:val="left" w:pos="504"/>
              </w:tabs>
              <w:spacing w:line="400" w:lineRule="exact"/>
              <w:ind w:left="0" w:firstLine="198"/>
              <w:rPr>
                <w:rFonts w:ascii="仿宋" w:hAnsi="仿宋" w:eastAsia="仿宋" w:cs="仿宋"/>
                <w:color w:val="auto"/>
                <w:sz w:val="24"/>
                <w:highlight w:val="none"/>
              </w:rPr>
            </w:pPr>
            <w:r>
              <w:rPr>
                <w:rFonts w:hint="eastAsia" w:ascii="仿宋" w:hAnsi="仿宋" w:eastAsia="仿宋" w:cs="仿宋"/>
                <w:color w:val="auto"/>
                <w:sz w:val="24"/>
                <w:highlight w:val="none"/>
              </w:rPr>
              <w:t>文明礼貌用语</w:t>
            </w:r>
          </w:p>
          <w:p w14:paraId="4AE14CFD">
            <w:pPr>
              <w:numPr>
                <w:ilvl w:val="0"/>
                <w:numId w:val="7"/>
              </w:numPr>
              <w:tabs>
                <w:tab w:val="left" w:pos="504"/>
              </w:tabs>
              <w:spacing w:line="400" w:lineRule="exact"/>
              <w:ind w:left="0" w:firstLine="198"/>
              <w:rPr>
                <w:rFonts w:ascii="仿宋" w:hAnsi="仿宋" w:eastAsia="仿宋" w:cs="仿宋"/>
                <w:color w:val="auto"/>
                <w:sz w:val="24"/>
                <w:highlight w:val="none"/>
              </w:rPr>
            </w:pPr>
            <w:r>
              <w:rPr>
                <w:rFonts w:hint="eastAsia" w:ascii="仿宋" w:hAnsi="仿宋" w:eastAsia="仿宋" w:cs="仿宋"/>
                <w:color w:val="auto"/>
                <w:sz w:val="24"/>
                <w:highlight w:val="none"/>
              </w:rPr>
              <w:t>仪容仪表好，挂牌服务</w:t>
            </w:r>
          </w:p>
          <w:p w14:paraId="093BDB64">
            <w:pPr>
              <w:numPr>
                <w:ilvl w:val="0"/>
                <w:numId w:val="7"/>
              </w:numPr>
              <w:tabs>
                <w:tab w:val="left" w:pos="504"/>
              </w:tabs>
              <w:spacing w:line="400" w:lineRule="exact"/>
              <w:ind w:left="0" w:firstLine="198"/>
              <w:rPr>
                <w:rFonts w:ascii="仿宋" w:hAnsi="仿宋" w:eastAsia="仿宋" w:cs="仿宋"/>
                <w:color w:val="auto"/>
                <w:sz w:val="24"/>
                <w:highlight w:val="none"/>
              </w:rPr>
            </w:pPr>
            <w:r>
              <w:rPr>
                <w:rFonts w:hint="eastAsia" w:ascii="仿宋" w:hAnsi="仿宋" w:eastAsia="仿宋" w:cs="仿宋"/>
                <w:color w:val="auto"/>
                <w:sz w:val="24"/>
                <w:highlight w:val="none"/>
              </w:rPr>
              <w:t>不与就餐人员争执，有问必答</w:t>
            </w:r>
          </w:p>
          <w:p w14:paraId="5E11C8F1">
            <w:pPr>
              <w:numPr>
                <w:ilvl w:val="0"/>
                <w:numId w:val="7"/>
              </w:numPr>
              <w:tabs>
                <w:tab w:val="left" w:pos="504"/>
              </w:tabs>
              <w:spacing w:line="400" w:lineRule="exact"/>
              <w:ind w:left="0" w:firstLine="198"/>
              <w:rPr>
                <w:rFonts w:ascii="仿宋" w:hAnsi="仿宋" w:eastAsia="仿宋" w:cs="仿宋"/>
                <w:color w:val="auto"/>
                <w:sz w:val="24"/>
                <w:highlight w:val="none"/>
              </w:rPr>
            </w:pPr>
            <w:r>
              <w:rPr>
                <w:rFonts w:hint="eastAsia" w:ascii="仿宋" w:hAnsi="仿宋" w:eastAsia="仿宋" w:cs="仿宋"/>
                <w:color w:val="auto"/>
                <w:sz w:val="24"/>
                <w:highlight w:val="none"/>
              </w:rPr>
              <w:t>处理投诉及时到位</w:t>
            </w:r>
          </w:p>
        </w:tc>
        <w:tc>
          <w:tcPr>
            <w:tcW w:w="1015" w:type="dxa"/>
            <w:noWrap/>
            <w:vAlign w:val="center"/>
          </w:tcPr>
          <w:p w14:paraId="09FC2034">
            <w:pPr>
              <w:spacing w:line="46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6分</w:t>
            </w:r>
          </w:p>
          <w:p w14:paraId="7093AD0B">
            <w:pPr>
              <w:spacing w:line="46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4分</w:t>
            </w:r>
          </w:p>
          <w:p w14:paraId="08E9DF29">
            <w:pPr>
              <w:spacing w:line="46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7分</w:t>
            </w:r>
          </w:p>
          <w:p w14:paraId="673481D1">
            <w:pPr>
              <w:spacing w:line="46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8分</w:t>
            </w:r>
          </w:p>
        </w:tc>
        <w:tc>
          <w:tcPr>
            <w:tcW w:w="989" w:type="dxa"/>
            <w:noWrap/>
            <w:vAlign w:val="top"/>
          </w:tcPr>
          <w:p w14:paraId="5B78F30E">
            <w:pPr>
              <w:spacing w:line="460" w:lineRule="exact"/>
              <w:ind w:firstLine="198"/>
              <w:rPr>
                <w:rFonts w:ascii="仿宋" w:hAnsi="仿宋" w:eastAsia="仿宋" w:cs="仿宋"/>
                <w:color w:val="auto"/>
                <w:sz w:val="24"/>
                <w:highlight w:val="none"/>
              </w:rPr>
            </w:pPr>
          </w:p>
        </w:tc>
      </w:tr>
      <w:tr w14:paraId="4542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25" w:type="dxa"/>
            <w:noWrap/>
            <w:vAlign w:val="center"/>
          </w:tcPr>
          <w:p w14:paraId="50553BE2">
            <w:pPr>
              <w:spacing w:line="46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479" w:type="dxa"/>
            <w:noWrap/>
            <w:vAlign w:val="center"/>
          </w:tcPr>
          <w:p w14:paraId="6060C864">
            <w:pPr>
              <w:spacing w:line="40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其他</w:t>
            </w:r>
          </w:p>
          <w:p w14:paraId="6A08B2D4">
            <w:pPr>
              <w:spacing w:line="40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（5分）</w:t>
            </w:r>
          </w:p>
        </w:tc>
        <w:tc>
          <w:tcPr>
            <w:tcW w:w="4775" w:type="dxa"/>
            <w:noWrap/>
            <w:vAlign w:val="center"/>
          </w:tcPr>
          <w:p w14:paraId="767FB7A0">
            <w:pPr>
              <w:tabs>
                <w:tab w:val="left" w:pos="324"/>
                <w:tab w:val="left" w:pos="504"/>
              </w:tabs>
              <w:spacing w:line="400" w:lineRule="exact"/>
              <w:ind w:firstLine="198"/>
              <w:rPr>
                <w:rFonts w:ascii="仿宋" w:hAnsi="仿宋" w:eastAsia="仿宋" w:cs="仿宋"/>
                <w:color w:val="auto"/>
                <w:sz w:val="24"/>
                <w:highlight w:val="none"/>
              </w:rPr>
            </w:pPr>
            <w:r>
              <w:rPr>
                <w:rFonts w:hint="eastAsia" w:ascii="仿宋" w:hAnsi="仿宋" w:eastAsia="仿宋" w:cs="仿宋"/>
                <w:color w:val="auto"/>
                <w:sz w:val="24"/>
                <w:highlight w:val="none"/>
              </w:rPr>
              <w:t>及时完成甲方有关部门安排的其它工作任务</w:t>
            </w:r>
          </w:p>
        </w:tc>
        <w:tc>
          <w:tcPr>
            <w:tcW w:w="1015" w:type="dxa"/>
            <w:noWrap/>
            <w:vAlign w:val="center"/>
          </w:tcPr>
          <w:p w14:paraId="1E2425AF">
            <w:pPr>
              <w:spacing w:line="460" w:lineRule="exact"/>
              <w:ind w:firstLine="198"/>
              <w:jc w:val="center"/>
              <w:rPr>
                <w:rFonts w:ascii="仿宋" w:hAnsi="仿宋" w:eastAsia="仿宋" w:cs="仿宋"/>
                <w:color w:val="auto"/>
                <w:sz w:val="24"/>
                <w:highlight w:val="none"/>
              </w:rPr>
            </w:pPr>
            <w:r>
              <w:rPr>
                <w:rFonts w:hint="eastAsia" w:ascii="仿宋" w:hAnsi="仿宋" w:eastAsia="仿宋" w:cs="仿宋"/>
                <w:color w:val="auto"/>
                <w:sz w:val="24"/>
                <w:highlight w:val="none"/>
              </w:rPr>
              <w:t>5分</w:t>
            </w:r>
          </w:p>
        </w:tc>
        <w:tc>
          <w:tcPr>
            <w:tcW w:w="989" w:type="dxa"/>
            <w:noWrap/>
            <w:vAlign w:val="top"/>
          </w:tcPr>
          <w:p w14:paraId="3E15EBB5">
            <w:pPr>
              <w:spacing w:line="460" w:lineRule="exact"/>
              <w:ind w:firstLine="198"/>
              <w:rPr>
                <w:rFonts w:ascii="仿宋" w:hAnsi="仿宋" w:eastAsia="仿宋" w:cs="仿宋"/>
                <w:color w:val="auto"/>
                <w:sz w:val="24"/>
                <w:highlight w:val="none"/>
              </w:rPr>
            </w:pPr>
          </w:p>
        </w:tc>
      </w:tr>
    </w:tbl>
    <w:p w14:paraId="5411F853">
      <w:pPr>
        <w:spacing w:line="600" w:lineRule="auto"/>
        <w:ind w:firstLine="198"/>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总体评价：　</w:t>
      </w:r>
      <w:r>
        <w:rPr>
          <w:rFonts w:hint="eastAsia" w:ascii="仿宋" w:hAnsi="仿宋" w:eastAsia="仿宋" w:cs="仿宋"/>
          <w:color w:val="auto"/>
          <w:sz w:val="28"/>
          <w:szCs w:val="28"/>
          <w:highlight w:val="none"/>
        </w:rPr>
        <w:sym w:font="Wingdings 2" w:char="F0A3"/>
      </w:r>
      <w:r>
        <w:rPr>
          <w:rFonts w:hint="eastAsia" w:ascii="仿宋" w:hAnsi="仿宋" w:eastAsia="仿宋" w:cs="仿宋"/>
          <w:color w:val="auto"/>
          <w:sz w:val="28"/>
          <w:szCs w:val="28"/>
          <w:highlight w:val="none"/>
        </w:rPr>
        <w:t>　满意　</w:t>
      </w:r>
      <w:r>
        <w:rPr>
          <w:rFonts w:hint="eastAsia" w:ascii="仿宋" w:hAnsi="仿宋" w:eastAsia="仿宋" w:cs="仿宋"/>
          <w:color w:val="auto"/>
          <w:sz w:val="28"/>
          <w:szCs w:val="28"/>
          <w:highlight w:val="none"/>
        </w:rPr>
        <w:sym w:font="Wingdings 2" w:char="F0A3"/>
      </w:r>
      <w:r>
        <w:rPr>
          <w:rFonts w:hint="eastAsia" w:ascii="仿宋" w:hAnsi="仿宋" w:eastAsia="仿宋" w:cs="仿宋"/>
          <w:color w:val="auto"/>
          <w:sz w:val="28"/>
          <w:szCs w:val="28"/>
          <w:highlight w:val="none"/>
        </w:rPr>
        <w:t>　不满意　　　　　</w:t>
      </w:r>
    </w:p>
    <w:p w14:paraId="0FC6F140">
      <w:pPr>
        <w:spacing w:line="600" w:lineRule="auto"/>
        <w:ind w:firstLine="198"/>
        <w:jc w:val="left"/>
        <w:rPr>
          <w:rFonts w:ascii="仿宋" w:hAnsi="仿宋" w:eastAsia="仿宋" w:cs="仿宋"/>
          <w:color w:val="auto"/>
          <w:sz w:val="30"/>
          <w:szCs w:val="30"/>
          <w:highlight w:val="none"/>
        </w:rPr>
      </w:pPr>
      <w:r>
        <w:rPr>
          <w:rFonts w:hint="eastAsia" w:ascii="仿宋" w:hAnsi="仿宋" w:eastAsia="仿宋" w:cs="仿宋"/>
          <w:color w:val="auto"/>
          <w:sz w:val="28"/>
          <w:szCs w:val="28"/>
          <w:highlight w:val="none"/>
        </w:rPr>
        <w:t>姓名：　　　　　　　职务：　　　</w:t>
      </w:r>
      <w:r>
        <w:rPr>
          <w:rFonts w:hint="eastAsia" w:ascii="仿宋" w:hAnsi="仿宋" w:eastAsia="仿宋" w:cs="仿宋"/>
          <w:color w:val="auto"/>
          <w:sz w:val="28"/>
          <w:szCs w:val="28"/>
          <w:highlight w:val="none"/>
        </w:rPr>
        <w:br w:type="page"/>
      </w:r>
      <w:r>
        <w:rPr>
          <w:rFonts w:hint="eastAsia" w:ascii="仿宋" w:hAnsi="仿宋" w:eastAsia="仿宋" w:cs="仿宋"/>
          <w:b/>
          <w:bCs/>
          <w:color w:val="auto"/>
          <w:sz w:val="30"/>
          <w:szCs w:val="30"/>
          <w:highlight w:val="none"/>
        </w:rPr>
        <w:t>附件2</w:t>
      </w:r>
    </w:p>
    <w:p w14:paraId="4FD26124">
      <w:pPr>
        <w:spacing w:line="460" w:lineRule="exact"/>
        <w:ind w:firstLine="200"/>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机关食堂服务保障人员职责</w:t>
      </w:r>
    </w:p>
    <w:p w14:paraId="18FBBCB5">
      <w:pPr>
        <w:spacing w:line="460" w:lineRule="exact"/>
        <w:ind w:firstLine="275" w:firstLineChars="98"/>
        <w:rPr>
          <w:rFonts w:ascii="仿宋" w:hAnsi="仿宋" w:eastAsia="仿宋" w:cs="仿宋"/>
          <w:b/>
          <w:color w:val="auto"/>
          <w:sz w:val="28"/>
          <w:szCs w:val="28"/>
          <w:highlight w:val="none"/>
        </w:rPr>
      </w:pPr>
    </w:p>
    <w:tbl>
      <w:tblPr>
        <w:tblStyle w:val="35"/>
        <w:tblW w:w="7773"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5"/>
        <w:gridCol w:w="3856"/>
        <w:gridCol w:w="1432"/>
      </w:tblGrid>
      <w:tr w14:paraId="41A1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485" w:type="dxa"/>
            <w:noWrap/>
            <w:vAlign w:val="center"/>
          </w:tcPr>
          <w:p w14:paraId="47D2E92D">
            <w:pPr>
              <w:keepNext w:val="0"/>
              <w:keepLines w:val="0"/>
              <w:pageBreakBefore w:val="0"/>
              <w:widowControl w:val="0"/>
              <w:kinsoku/>
              <w:wordWrap/>
              <w:overflowPunct/>
              <w:topLinePunct w:val="0"/>
              <w:autoSpaceDE/>
              <w:autoSpaceDN/>
              <w:bidi w:val="0"/>
              <w:adjustRightInd/>
              <w:snapToGrid/>
              <w:spacing w:line="360" w:lineRule="exact"/>
              <w:ind w:firstLine="200"/>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岗位名称</w:t>
            </w:r>
          </w:p>
        </w:tc>
        <w:tc>
          <w:tcPr>
            <w:tcW w:w="3856" w:type="dxa"/>
            <w:noWrap/>
            <w:vAlign w:val="center"/>
          </w:tcPr>
          <w:p w14:paraId="3C0102BF">
            <w:pPr>
              <w:keepNext w:val="0"/>
              <w:keepLines w:val="0"/>
              <w:pageBreakBefore w:val="0"/>
              <w:widowControl w:val="0"/>
              <w:kinsoku/>
              <w:wordWrap/>
              <w:overflowPunct/>
              <w:topLinePunct w:val="0"/>
              <w:autoSpaceDE/>
              <w:autoSpaceDN/>
              <w:bidi w:val="0"/>
              <w:adjustRightInd/>
              <w:snapToGrid/>
              <w:spacing w:line="360" w:lineRule="exact"/>
              <w:ind w:firstLine="200"/>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主要工作职责</w:t>
            </w:r>
          </w:p>
        </w:tc>
        <w:tc>
          <w:tcPr>
            <w:tcW w:w="1432" w:type="dxa"/>
            <w:noWrap/>
            <w:vAlign w:val="center"/>
          </w:tcPr>
          <w:p w14:paraId="16E276B4">
            <w:pPr>
              <w:keepNext w:val="0"/>
              <w:keepLines w:val="0"/>
              <w:pageBreakBefore w:val="0"/>
              <w:widowControl w:val="0"/>
              <w:kinsoku/>
              <w:wordWrap/>
              <w:overflowPunct/>
              <w:topLinePunct w:val="0"/>
              <w:autoSpaceDE/>
              <w:autoSpaceDN/>
              <w:bidi w:val="0"/>
              <w:adjustRightInd/>
              <w:snapToGrid/>
              <w:spacing w:line="360" w:lineRule="exact"/>
              <w:ind w:firstLine="200"/>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备  注</w:t>
            </w:r>
          </w:p>
        </w:tc>
      </w:tr>
      <w:tr w14:paraId="1730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485" w:type="dxa"/>
            <w:noWrap/>
            <w:vAlign w:val="center"/>
          </w:tcPr>
          <w:p w14:paraId="579D9EC5">
            <w:pPr>
              <w:keepNext w:val="0"/>
              <w:keepLines w:val="0"/>
              <w:pageBreakBefore w:val="0"/>
              <w:widowControl w:val="0"/>
              <w:kinsoku/>
              <w:wordWrap/>
              <w:overflowPunct/>
              <w:topLinePunct w:val="0"/>
              <w:autoSpaceDE/>
              <w:autoSpaceDN/>
              <w:bidi w:val="0"/>
              <w:adjustRightInd/>
              <w:snapToGrid/>
              <w:spacing w:line="360" w:lineRule="exact"/>
              <w:ind w:firstLine="20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项目经理</w:t>
            </w:r>
          </w:p>
        </w:tc>
        <w:tc>
          <w:tcPr>
            <w:tcW w:w="3856" w:type="dxa"/>
            <w:noWrap/>
            <w:vAlign w:val="center"/>
          </w:tcPr>
          <w:p w14:paraId="35603B0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负责食堂保障全面工作，与甲方沟通协调保障工作安排</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负责本项目整体服务及监督管理等具体事务</w:t>
            </w:r>
            <w:r>
              <w:rPr>
                <w:rFonts w:hint="eastAsia" w:ascii="仿宋" w:hAnsi="仿宋" w:eastAsia="仿宋" w:cs="仿宋"/>
                <w:color w:val="auto"/>
                <w:sz w:val="24"/>
                <w:highlight w:val="none"/>
                <w:lang w:eastAsia="zh-CN"/>
              </w:rPr>
              <w:t>。</w:t>
            </w:r>
          </w:p>
        </w:tc>
        <w:tc>
          <w:tcPr>
            <w:tcW w:w="1432" w:type="dxa"/>
            <w:noWrap/>
            <w:vAlign w:val="center"/>
          </w:tcPr>
          <w:p w14:paraId="6F74D983">
            <w:pPr>
              <w:keepNext w:val="0"/>
              <w:keepLines w:val="0"/>
              <w:pageBreakBefore w:val="0"/>
              <w:widowControl w:val="0"/>
              <w:kinsoku/>
              <w:wordWrap/>
              <w:overflowPunct/>
              <w:topLinePunct w:val="0"/>
              <w:autoSpaceDE/>
              <w:autoSpaceDN/>
              <w:bidi w:val="0"/>
              <w:adjustRightInd/>
              <w:snapToGrid/>
              <w:spacing w:line="360" w:lineRule="exact"/>
              <w:ind w:firstLine="200"/>
              <w:jc w:val="center"/>
              <w:textAlignment w:val="auto"/>
              <w:rPr>
                <w:rFonts w:ascii="仿宋" w:hAnsi="仿宋" w:eastAsia="仿宋" w:cs="仿宋"/>
                <w:b/>
                <w:color w:val="auto"/>
                <w:sz w:val="24"/>
                <w:highlight w:val="none"/>
              </w:rPr>
            </w:pPr>
          </w:p>
        </w:tc>
      </w:tr>
      <w:tr w14:paraId="7DE5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485" w:type="dxa"/>
            <w:noWrap/>
            <w:vAlign w:val="center"/>
          </w:tcPr>
          <w:p w14:paraId="4283789C">
            <w:pPr>
              <w:keepNext w:val="0"/>
              <w:keepLines w:val="0"/>
              <w:pageBreakBefore w:val="0"/>
              <w:widowControl w:val="0"/>
              <w:kinsoku/>
              <w:wordWrap/>
              <w:overflowPunct/>
              <w:topLinePunct w:val="0"/>
              <w:autoSpaceDE/>
              <w:autoSpaceDN/>
              <w:bidi w:val="0"/>
              <w:adjustRightInd/>
              <w:snapToGrid/>
              <w:spacing w:line="360" w:lineRule="exact"/>
              <w:ind w:firstLine="20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厨师长（主厨）</w:t>
            </w:r>
          </w:p>
        </w:tc>
        <w:tc>
          <w:tcPr>
            <w:tcW w:w="3856" w:type="dxa"/>
            <w:noWrap/>
            <w:vAlign w:val="center"/>
          </w:tcPr>
          <w:p w14:paraId="2E347C75">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负责食堂的菜品创新、制作工作。</w:t>
            </w:r>
          </w:p>
        </w:tc>
        <w:tc>
          <w:tcPr>
            <w:tcW w:w="1432" w:type="dxa"/>
            <w:noWrap/>
            <w:vAlign w:val="center"/>
          </w:tcPr>
          <w:p w14:paraId="5C93D07E">
            <w:pPr>
              <w:keepNext w:val="0"/>
              <w:keepLines w:val="0"/>
              <w:pageBreakBefore w:val="0"/>
              <w:widowControl w:val="0"/>
              <w:kinsoku/>
              <w:wordWrap/>
              <w:overflowPunct/>
              <w:topLinePunct w:val="0"/>
              <w:autoSpaceDE/>
              <w:autoSpaceDN/>
              <w:bidi w:val="0"/>
              <w:adjustRightInd/>
              <w:snapToGrid/>
              <w:spacing w:line="360" w:lineRule="exact"/>
              <w:ind w:firstLine="200"/>
              <w:textAlignment w:val="auto"/>
              <w:rPr>
                <w:rFonts w:ascii="仿宋" w:hAnsi="仿宋" w:eastAsia="仿宋" w:cs="仿宋"/>
                <w:color w:val="auto"/>
                <w:sz w:val="24"/>
                <w:highlight w:val="none"/>
              </w:rPr>
            </w:pPr>
          </w:p>
        </w:tc>
      </w:tr>
      <w:tr w14:paraId="5A54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485" w:type="dxa"/>
            <w:noWrap/>
            <w:vAlign w:val="center"/>
          </w:tcPr>
          <w:p w14:paraId="34FE107F">
            <w:pPr>
              <w:keepNext w:val="0"/>
              <w:keepLines w:val="0"/>
              <w:pageBreakBefore w:val="0"/>
              <w:widowControl w:val="0"/>
              <w:kinsoku/>
              <w:wordWrap/>
              <w:overflowPunct/>
              <w:topLinePunct w:val="0"/>
              <w:autoSpaceDE/>
              <w:autoSpaceDN/>
              <w:bidi w:val="0"/>
              <w:adjustRightInd/>
              <w:snapToGrid/>
              <w:spacing w:line="360" w:lineRule="exact"/>
              <w:ind w:firstLine="20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面点师</w:t>
            </w:r>
          </w:p>
        </w:tc>
        <w:tc>
          <w:tcPr>
            <w:tcW w:w="3856" w:type="dxa"/>
            <w:noWrap/>
            <w:vAlign w:val="center"/>
          </w:tcPr>
          <w:p w14:paraId="5065E4F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负责面点制作工作</w:t>
            </w:r>
            <w:r>
              <w:rPr>
                <w:rFonts w:hint="eastAsia" w:ascii="仿宋" w:hAnsi="仿宋" w:eastAsia="仿宋" w:cs="仿宋"/>
                <w:color w:val="auto"/>
                <w:sz w:val="24"/>
                <w:highlight w:val="none"/>
                <w:lang w:eastAsia="zh-CN"/>
              </w:rPr>
              <w:t>。</w:t>
            </w:r>
          </w:p>
        </w:tc>
        <w:tc>
          <w:tcPr>
            <w:tcW w:w="1432" w:type="dxa"/>
            <w:noWrap/>
            <w:vAlign w:val="center"/>
          </w:tcPr>
          <w:p w14:paraId="7DFB43EF">
            <w:pPr>
              <w:keepNext w:val="0"/>
              <w:keepLines w:val="0"/>
              <w:pageBreakBefore w:val="0"/>
              <w:widowControl w:val="0"/>
              <w:kinsoku/>
              <w:wordWrap/>
              <w:overflowPunct/>
              <w:topLinePunct w:val="0"/>
              <w:autoSpaceDE/>
              <w:autoSpaceDN/>
              <w:bidi w:val="0"/>
              <w:adjustRightInd/>
              <w:snapToGrid/>
              <w:spacing w:line="360" w:lineRule="exact"/>
              <w:ind w:firstLine="200"/>
              <w:textAlignment w:val="auto"/>
              <w:rPr>
                <w:rFonts w:ascii="仿宋" w:hAnsi="仿宋" w:eastAsia="仿宋" w:cs="仿宋"/>
                <w:color w:val="auto"/>
                <w:sz w:val="24"/>
                <w:highlight w:val="none"/>
              </w:rPr>
            </w:pPr>
          </w:p>
        </w:tc>
      </w:tr>
      <w:tr w14:paraId="23EFF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2485" w:type="dxa"/>
            <w:noWrap/>
            <w:vAlign w:val="center"/>
          </w:tcPr>
          <w:p w14:paraId="1C09C05E">
            <w:pPr>
              <w:keepNext w:val="0"/>
              <w:keepLines w:val="0"/>
              <w:pageBreakBefore w:val="0"/>
              <w:widowControl w:val="0"/>
              <w:kinsoku/>
              <w:wordWrap/>
              <w:overflowPunct/>
              <w:topLinePunct w:val="0"/>
              <w:autoSpaceDE/>
              <w:autoSpaceDN/>
              <w:bidi w:val="0"/>
              <w:adjustRightInd/>
              <w:snapToGrid/>
              <w:spacing w:line="360" w:lineRule="exact"/>
              <w:ind w:firstLine="20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服务员</w:t>
            </w:r>
          </w:p>
        </w:tc>
        <w:tc>
          <w:tcPr>
            <w:tcW w:w="3856" w:type="dxa"/>
            <w:noWrap/>
            <w:vAlign w:val="center"/>
          </w:tcPr>
          <w:p w14:paraId="7070DE7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负责用餐保障服务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负责食堂原材料的分类、清洗，食堂餐具的清洗，食堂卫生的</w:t>
            </w:r>
            <w:r>
              <w:rPr>
                <w:rFonts w:hint="eastAsia" w:ascii="仿宋" w:hAnsi="仿宋" w:eastAsia="仿宋" w:cs="仿宋"/>
                <w:color w:val="auto"/>
                <w:sz w:val="24"/>
                <w:highlight w:val="none"/>
                <w:lang w:eastAsia="zh-CN"/>
              </w:rPr>
              <w:t>打</w:t>
            </w:r>
            <w:r>
              <w:rPr>
                <w:rFonts w:hint="eastAsia" w:ascii="仿宋" w:hAnsi="仿宋" w:eastAsia="仿宋" w:cs="仿宋"/>
                <w:color w:val="auto"/>
                <w:sz w:val="24"/>
                <w:highlight w:val="none"/>
              </w:rPr>
              <w:t>扫等工作。负责自助餐摆放、外卖售卖、接待小厅服务等</w:t>
            </w:r>
            <w:r>
              <w:rPr>
                <w:rFonts w:hint="eastAsia" w:ascii="仿宋" w:hAnsi="仿宋" w:eastAsia="仿宋" w:cs="仿宋"/>
                <w:color w:val="auto"/>
                <w:sz w:val="24"/>
                <w:highlight w:val="none"/>
                <w:lang w:eastAsia="zh-CN"/>
              </w:rPr>
              <w:t>。</w:t>
            </w:r>
          </w:p>
          <w:p w14:paraId="2E3AB82F">
            <w:pPr>
              <w:pStyle w:val="205"/>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color w:val="auto"/>
                <w:highlight w:val="none"/>
                <w:lang w:val="en-US" w:eastAsia="zh-CN"/>
              </w:rPr>
            </w:pPr>
            <w:r>
              <w:rPr>
                <w:rFonts w:hint="eastAsia" w:ascii="仿宋" w:hAnsi="仿宋" w:eastAsia="仿宋" w:cs="仿宋"/>
                <w:color w:val="auto"/>
                <w:sz w:val="24"/>
                <w:highlight w:val="none"/>
                <w:lang w:val="en-US" w:eastAsia="zh-CN"/>
              </w:rPr>
              <w:t>注：其中1人兼任服务经理，负责包间布置及用餐、总体协调管理食堂服务人员，定期汇报满意度评价问题整改情况，提升服务保障质量。</w:t>
            </w:r>
          </w:p>
        </w:tc>
        <w:tc>
          <w:tcPr>
            <w:tcW w:w="1432" w:type="dxa"/>
            <w:noWrap/>
            <w:vAlign w:val="center"/>
          </w:tcPr>
          <w:p w14:paraId="32E34F24">
            <w:pPr>
              <w:pStyle w:val="21"/>
              <w:keepNext w:val="0"/>
              <w:keepLines w:val="0"/>
              <w:pageBreakBefore w:val="0"/>
              <w:widowControl w:val="0"/>
              <w:kinsoku/>
              <w:wordWrap/>
              <w:overflowPunct/>
              <w:topLinePunct w:val="0"/>
              <w:autoSpaceDE/>
              <w:autoSpaceDN/>
              <w:bidi w:val="0"/>
              <w:adjustRightInd/>
              <w:snapToGrid/>
              <w:spacing w:line="360" w:lineRule="exact"/>
              <w:ind w:left="5250" w:leftChars="0" w:firstLine="200"/>
              <w:textAlignment w:val="auto"/>
              <w:rPr>
                <w:rFonts w:ascii="仿宋" w:hAnsi="仿宋" w:eastAsia="仿宋" w:cs="仿宋"/>
                <w:color w:val="auto"/>
                <w:sz w:val="24"/>
                <w:highlight w:val="none"/>
              </w:rPr>
            </w:pPr>
          </w:p>
        </w:tc>
      </w:tr>
    </w:tbl>
    <w:p w14:paraId="1B53D7DC">
      <w:pPr>
        <w:spacing w:line="460" w:lineRule="exact"/>
        <w:ind w:firstLine="200"/>
        <w:rPr>
          <w:rFonts w:ascii="仿宋" w:hAnsi="仿宋" w:eastAsia="仿宋" w:cs="仿宋"/>
          <w:color w:val="auto"/>
          <w:sz w:val="28"/>
          <w:szCs w:val="28"/>
          <w:highlight w:val="none"/>
        </w:rPr>
      </w:pPr>
    </w:p>
    <w:p w14:paraId="621EB3F1">
      <w:pPr>
        <w:pStyle w:val="19"/>
        <w:spacing w:line="520" w:lineRule="exact"/>
        <w:rPr>
          <w:rFonts w:hint="eastAsia" w:ascii="仿宋" w:hAnsi="仿宋" w:eastAsia="仿宋"/>
          <w:color w:val="auto"/>
          <w:sz w:val="28"/>
          <w:szCs w:val="28"/>
          <w:highlight w:val="none"/>
        </w:rPr>
      </w:pPr>
    </w:p>
    <w:p w14:paraId="066B0051">
      <w:pPr>
        <w:spacing w:line="360" w:lineRule="auto"/>
        <w:rPr>
          <w:rFonts w:hint="eastAsia" w:ascii="仿宋" w:hAnsi="仿宋" w:eastAsia="仿宋" w:cs="仿宋"/>
          <w:color w:val="auto"/>
          <w:sz w:val="28"/>
          <w:szCs w:val="28"/>
          <w:highlight w:val="none"/>
        </w:rPr>
      </w:pPr>
    </w:p>
    <w:p w14:paraId="7F6BDF35">
      <w:pPr>
        <w:tabs>
          <w:tab w:val="left" w:pos="180"/>
        </w:tabs>
        <w:spacing w:line="480" w:lineRule="exact"/>
        <w:jc w:val="center"/>
        <w:outlineLvl w:val="0"/>
        <w:rPr>
          <w:rFonts w:hint="eastAsia" w:ascii="仿宋" w:hAnsi="仿宋" w:eastAsia="仿宋" w:cs="仿宋"/>
          <w:color w:val="auto"/>
          <w:sz w:val="28"/>
          <w:szCs w:val="28"/>
          <w:highlight w:val="none"/>
        </w:rPr>
      </w:pPr>
    </w:p>
    <w:p w14:paraId="57AF1AC6">
      <w:pPr>
        <w:tabs>
          <w:tab w:val="left" w:pos="180"/>
        </w:tabs>
        <w:spacing w:line="520" w:lineRule="exact"/>
        <w:jc w:val="center"/>
        <w:outlineLvl w:val="0"/>
        <w:rPr>
          <w:rFonts w:hint="eastAsia" w:ascii="仿宋" w:hAnsi="仿宋" w:eastAsia="仿宋" w:cs="仿宋"/>
          <w:color w:val="auto"/>
          <w:sz w:val="28"/>
          <w:szCs w:val="28"/>
          <w:highlight w:val="none"/>
        </w:rPr>
      </w:pPr>
    </w:p>
    <w:p w14:paraId="4309AED5">
      <w:pPr>
        <w:tabs>
          <w:tab w:val="left" w:pos="180"/>
        </w:tabs>
        <w:spacing w:line="520" w:lineRule="exact"/>
        <w:jc w:val="center"/>
        <w:outlineLvl w:val="0"/>
        <w:rPr>
          <w:rFonts w:hint="eastAsia" w:ascii="仿宋" w:hAnsi="仿宋" w:eastAsia="仿宋" w:cs="仿宋"/>
          <w:color w:val="auto"/>
          <w:sz w:val="28"/>
          <w:szCs w:val="28"/>
          <w:highlight w:val="none"/>
        </w:rPr>
      </w:pPr>
    </w:p>
    <w:p w14:paraId="3538D39D">
      <w:pPr>
        <w:pStyle w:val="19"/>
        <w:jc w:val="center"/>
        <w:rPr>
          <w:rFonts w:hint="eastAsia" w:ascii="仿宋" w:hAnsi="仿宋" w:eastAsia="仿宋" w:cs="仿宋"/>
          <w:b/>
          <w:bCs/>
          <w:color w:val="auto"/>
          <w:sz w:val="36"/>
          <w:szCs w:val="36"/>
          <w:highlight w:val="none"/>
        </w:rPr>
      </w:pPr>
    </w:p>
    <w:p w14:paraId="598E9061">
      <w:pPr>
        <w:pStyle w:val="19"/>
        <w:jc w:val="center"/>
        <w:rPr>
          <w:rFonts w:ascii="仿宋" w:hAnsi="仿宋" w:eastAsia="仿宋" w:cs="仿宋"/>
          <w:b/>
          <w:bCs/>
          <w:color w:val="auto"/>
          <w:sz w:val="36"/>
          <w:szCs w:val="36"/>
          <w:highlight w:val="none"/>
        </w:rPr>
      </w:pPr>
    </w:p>
    <w:p w14:paraId="07CD446F">
      <w:pPr>
        <w:spacing w:line="520" w:lineRule="exact"/>
        <w:jc w:val="both"/>
        <w:rPr>
          <w:rFonts w:ascii="仿宋" w:hAnsi="仿宋" w:eastAsia="仿宋" w:cs="仿宋"/>
          <w:color w:val="auto"/>
          <w:sz w:val="30"/>
          <w:szCs w:val="30"/>
          <w:highlight w:val="none"/>
        </w:rPr>
      </w:pPr>
      <w:r>
        <w:rPr>
          <w:rFonts w:hint="eastAsia" w:ascii="仿宋" w:hAnsi="仿宋" w:eastAsia="仿宋" w:cs="仿宋"/>
          <w:b/>
          <w:bCs/>
          <w:color w:val="auto"/>
          <w:sz w:val="30"/>
          <w:szCs w:val="30"/>
          <w:highlight w:val="none"/>
        </w:rPr>
        <w:br w:type="page"/>
      </w:r>
      <w:r>
        <w:rPr>
          <w:rFonts w:hint="eastAsia" w:ascii="仿宋" w:hAnsi="仿宋" w:eastAsia="仿宋" w:cs="仿宋"/>
          <w:b/>
          <w:bCs/>
          <w:color w:val="auto"/>
          <w:sz w:val="30"/>
          <w:szCs w:val="30"/>
          <w:highlight w:val="none"/>
        </w:rPr>
        <w:t>附件3</w:t>
      </w:r>
      <w:r>
        <w:rPr>
          <w:rFonts w:ascii="仿宋" w:hAnsi="仿宋" w:eastAsia="仿宋" w:cs="仿宋"/>
          <w:b/>
          <w:bCs/>
          <w:color w:val="auto"/>
          <w:sz w:val="30"/>
          <w:szCs w:val="30"/>
          <w:highlight w:val="none"/>
        </w:rPr>
        <w:t xml:space="preserve">  </w:t>
      </w:r>
      <w:r>
        <w:rPr>
          <w:rFonts w:hint="eastAsia" w:ascii="仿宋" w:hAnsi="仿宋" w:eastAsia="仿宋" w:cs="仿宋"/>
          <w:b/>
          <w:bCs/>
          <w:color w:val="auto"/>
          <w:sz w:val="30"/>
          <w:szCs w:val="30"/>
          <w:highlight w:val="none"/>
        </w:rPr>
        <w:t>卫生质量标准</w:t>
      </w:r>
    </w:p>
    <w:p w14:paraId="2866D09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一、持证上岗。严格根据《</w:t>
      </w:r>
      <w:r>
        <w:rPr>
          <w:rFonts w:hint="eastAsia" w:ascii="仿宋" w:hAnsi="仿宋" w:eastAsia="仿宋" w:cs="仿宋"/>
          <w:color w:val="auto"/>
          <w:sz w:val="28"/>
          <w:szCs w:val="28"/>
          <w:highlight w:val="none"/>
          <w:lang w:eastAsia="zh-CN"/>
        </w:rPr>
        <w:t>中华人民共和国食品安全法</w:t>
      </w:r>
      <w:r>
        <w:rPr>
          <w:rFonts w:hint="eastAsia" w:ascii="仿宋" w:hAnsi="仿宋" w:eastAsia="仿宋" w:cs="仿宋"/>
          <w:color w:val="auto"/>
          <w:sz w:val="28"/>
          <w:szCs w:val="28"/>
          <w:highlight w:val="none"/>
        </w:rPr>
        <w:t>》的要求，食堂工作人员须持有卫生部门承认的健康许可证上岗，按要求着装并保持干净整洁。</w:t>
      </w:r>
    </w:p>
    <w:p w14:paraId="6895AB1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二、食品留样。制定切实可行的卫生检查制度和食堂环境卫生标准并抓好员工的个人卫生。对制作全过程进行监控，确保饮食安全并做好食品留样。</w:t>
      </w:r>
    </w:p>
    <w:p w14:paraId="0702390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清洗消毒。加工过程严格按照“一捡、二洗、三切”的操作顺序，食品存放实行生熟隔离、成品与半成品隔离、食品与杂物、药物隔离，食品与天然水隔离。餐具严格按照“一洗、二刷、三冲、四消毒”的程序进行清洗消毒。</w:t>
      </w:r>
    </w:p>
    <w:p w14:paraId="63482AF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四、餐具清洗。经清洗的餐具不得留有油污、残渍。清洗后送入电子消毒柜进行严格的餐具消毒。洗刷工作结束后，及时做好工作场所的环境卫生。</w:t>
      </w:r>
    </w:p>
    <w:p w14:paraId="396FBA6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五、存储洗消。对冰箱冰库内冷藏的食品每5天清理一次，清理后进行清洗消毒。冰箱冰库内应做到“三无”，即：无污染、无异味、无腐烂霉变。</w:t>
      </w:r>
    </w:p>
    <w:p w14:paraId="0087B22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六、外围环境。每日开餐结束后食堂全面清洗，做到餐桌排放整齐，台面洁净，地面清洁干燥。开饭时间内要</w:t>
      </w:r>
      <w:r>
        <w:rPr>
          <w:rFonts w:hint="eastAsia" w:ascii="仿宋" w:hAnsi="仿宋" w:eastAsia="仿宋" w:cs="仿宋"/>
          <w:color w:val="auto"/>
          <w:sz w:val="28"/>
          <w:szCs w:val="28"/>
          <w:highlight w:val="none"/>
          <w:lang w:eastAsia="zh-CN"/>
        </w:rPr>
        <w:t>不间断地</w:t>
      </w:r>
      <w:r>
        <w:rPr>
          <w:rFonts w:hint="eastAsia" w:ascii="仿宋" w:hAnsi="仿宋" w:eastAsia="仿宋" w:cs="仿宋"/>
          <w:color w:val="auto"/>
          <w:sz w:val="28"/>
          <w:szCs w:val="28"/>
          <w:highlight w:val="none"/>
        </w:rPr>
        <w:t>巡视食堂，发现用餐完毕的餐位及时上前整理、清洁，保持良好的用餐秩序。食堂外部环境确保每天保洁，做到地面洁净、无杂物。平时做到见脏就扫，见水就拖，创造优良环境。</w:t>
      </w:r>
    </w:p>
    <w:p w14:paraId="1F22F3E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七、灭虫工作。指定专人每周对食堂进行一次灭鼠、灭蟑螂、除害虫工作。</w:t>
      </w:r>
    </w:p>
    <w:p w14:paraId="658C325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0"/>
        <w:rPr>
          <w:rFonts w:ascii="仿宋" w:hAnsi="仿宋" w:eastAsia="仿宋" w:cs="仿宋"/>
          <w:color w:val="auto"/>
          <w:kern w:val="0"/>
          <w:sz w:val="24"/>
          <w:highlight w:val="none"/>
        </w:rPr>
      </w:pPr>
      <w:r>
        <w:rPr>
          <w:rFonts w:hint="eastAsia" w:ascii="仿宋" w:hAnsi="仿宋" w:eastAsia="仿宋" w:cs="仿宋"/>
          <w:color w:val="auto"/>
          <w:sz w:val="28"/>
          <w:szCs w:val="28"/>
          <w:highlight w:val="none"/>
        </w:rPr>
        <w:t>八、</w:t>
      </w:r>
      <w:r>
        <w:rPr>
          <w:rFonts w:hint="eastAsia" w:ascii="仿宋" w:hAnsi="仿宋" w:eastAsia="仿宋" w:cs="仿宋"/>
          <w:color w:val="auto"/>
          <w:kern w:val="0"/>
          <w:sz w:val="28"/>
          <w:szCs w:val="28"/>
          <w:highlight w:val="none"/>
        </w:rPr>
        <w:t>各区域场地卫生进行划片分工，责任到人。保洁区域目视干净无污渍、无垃圾、无灰尘、无烟蒂、无纸屑，瓷砖地面光亮洁净，玻璃门窗光亮透明，设施设备表面无灰尘及附着物；各种炊具、用具光亮洁净，摆放整齐；排水沟见底，每日至少清理1次。每周至少安排1次大扫除。</w:t>
      </w:r>
    </w:p>
    <w:p w14:paraId="5F736E7A">
      <w:pPr>
        <w:spacing w:line="520" w:lineRule="exact"/>
        <w:ind w:firstLine="548" w:firstLineChars="196"/>
        <w:rPr>
          <w:rFonts w:hint="eastAsia" w:ascii="仿宋" w:hAnsi="仿宋" w:eastAsia="仿宋" w:cs="仿宋"/>
          <w:color w:val="auto"/>
          <w:sz w:val="28"/>
          <w:szCs w:val="28"/>
          <w:highlight w:val="none"/>
        </w:rPr>
      </w:pPr>
    </w:p>
    <w:p w14:paraId="55962931">
      <w:pPr>
        <w:pStyle w:val="19"/>
        <w:jc w:val="center"/>
        <w:rPr>
          <w:rFonts w:ascii="仿宋" w:hAnsi="仿宋" w:eastAsia="仿宋" w:cs="仿宋"/>
          <w:b/>
          <w:bCs/>
          <w:color w:val="auto"/>
          <w:sz w:val="30"/>
          <w:szCs w:val="30"/>
          <w:highlight w:val="none"/>
        </w:rPr>
      </w:pPr>
    </w:p>
    <w:p w14:paraId="2BF9EC8A">
      <w:pPr>
        <w:pStyle w:val="19"/>
        <w:jc w:val="center"/>
        <w:rPr>
          <w:rFonts w:ascii="仿宋" w:hAnsi="仿宋" w:eastAsia="仿宋" w:cs="仿宋"/>
          <w:b/>
          <w:bCs/>
          <w:color w:val="auto"/>
          <w:sz w:val="30"/>
          <w:szCs w:val="30"/>
          <w:highlight w:val="none"/>
        </w:rPr>
      </w:pPr>
    </w:p>
    <w:p w14:paraId="011CE435">
      <w:pPr>
        <w:pStyle w:val="19"/>
        <w:jc w:val="both"/>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r>
        <w:rPr>
          <w:rFonts w:hint="eastAsia" w:ascii="仿宋" w:hAnsi="仿宋" w:eastAsia="仿宋" w:cs="仿宋"/>
          <w:b/>
          <w:bCs/>
          <w:color w:val="auto"/>
          <w:sz w:val="30"/>
          <w:szCs w:val="30"/>
          <w:highlight w:val="none"/>
        </w:rPr>
        <w:t>附件4</w:t>
      </w:r>
      <w:r>
        <w:rPr>
          <w:rFonts w:ascii="仿宋" w:hAnsi="仿宋" w:eastAsia="仿宋" w:cs="仿宋"/>
          <w:b/>
          <w:bCs/>
          <w:color w:val="auto"/>
          <w:sz w:val="30"/>
          <w:szCs w:val="30"/>
          <w:highlight w:val="none"/>
        </w:rPr>
        <w:t xml:space="preserve"> </w:t>
      </w:r>
      <w:r>
        <w:rPr>
          <w:rFonts w:hint="eastAsia" w:ascii="仿宋" w:hAnsi="仿宋" w:eastAsia="仿宋" w:cs="仿宋"/>
          <w:b/>
          <w:bCs/>
          <w:color w:val="auto"/>
          <w:sz w:val="30"/>
          <w:szCs w:val="30"/>
          <w:highlight w:val="none"/>
        </w:rPr>
        <w:t>消防安全管理</w:t>
      </w:r>
    </w:p>
    <w:p w14:paraId="640CB2C6">
      <w:pPr>
        <w:pStyle w:val="19"/>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一、消防设施的维护与管理</w:t>
      </w:r>
    </w:p>
    <w:p w14:paraId="2C0067DE">
      <w:pPr>
        <w:pStyle w:val="19"/>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1.配备齐全的消防器材，如灭火器、消防栓、消防水带等，并确保这些器材处于良好状态，定期检查更换。</w:t>
      </w:r>
    </w:p>
    <w:p w14:paraId="550B4278">
      <w:pPr>
        <w:pStyle w:val="19"/>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2.定期对食堂的消防设施进行检查，包括灭火器、消防栓、烟感报警器等，确保其完好无损且在有效期内。对于老化或损坏的设施，应及时更换。</w:t>
      </w:r>
    </w:p>
    <w:p w14:paraId="5B6186F0">
      <w:pPr>
        <w:pStyle w:val="19"/>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3.消防器材要定点放置，定期检查，保证完好有效，随时可用。</w:t>
      </w:r>
    </w:p>
    <w:p w14:paraId="18FF52D2">
      <w:pPr>
        <w:pStyle w:val="19"/>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二、消防通道的畅通与标识</w:t>
      </w:r>
    </w:p>
    <w:p w14:paraId="18A1E921">
      <w:pPr>
        <w:pStyle w:val="19"/>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1.确保食堂内设有明确的消防通道，保持通道畅通，不得堆放杂物。</w:t>
      </w:r>
    </w:p>
    <w:p w14:paraId="73B7EB33">
      <w:pPr>
        <w:pStyle w:val="19"/>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2.消防通道应标有明显的指示标志，并在显眼位置设置紧急疏散指示标志，以便在紧急情况下迅速疏散人员。</w:t>
      </w:r>
    </w:p>
    <w:p w14:paraId="030719E7">
      <w:pPr>
        <w:pStyle w:val="19"/>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三、电气设备的检查与使用</w:t>
      </w:r>
    </w:p>
    <w:p w14:paraId="70D35079">
      <w:pPr>
        <w:pStyle w:val="19"/>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1.定期对食堂内的电气设备进行检查，确保其符合安全标准。</w:t>
      </w:r>
    </w:p>
    <w:p w14:paraId="4C403F0D">
      <w:pPr>
        <w:pStyle w:val="19"/>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2.不得超负荷使用电器，避免电线老化或破损引发火灾。</w:t>
      </w:r>
    </w:p>
    <w:p w14:paraId="3AF79496">
      <w:pPr>
        <w:pStyle w:val="19"/>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3.使用机械设备时，不得过载运行，并应确保电源电路处干燥，防止因受潮而短路。</w:t>
      </w:r>
    </w:p>
    <w:p w14:paraId="7037286D">
      <w:pPr>
        <w:pStyle w:val="19"/>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四、防火巡查与隐患整改</w:t>
      </w:r>
    </w:p>
    <w:p w14:paraId="4E496A0A">
      <w:pPr>
        <w:pStyle w:val="19"/>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1.建立防火巡查制度，安排专人定期巡查食堂内的消防安全隐患，并做好记录。</w:t>
      </w:r>
    </w:p>
    <w:p w14:paraId="502F0E65">
      <w:pPr>
        <w:pStyle w:val="19"/>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2.对于发现的问题，应及时整改，确保隐患得到消除。</w:t>
      </w:r>
    </w:p>
    <w:p w14:paraId="75FBD257">
      <w:pPr>
        <w:pStyle w:val="19"/>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五、消防培训与演练</w:t>
      </w:r>
    </w:p>
    <w:p w14:paraId="7E2F278F">
      <w:pPr>
        <w:pStyle w:val="19"/>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1.定期组织员工进行消防知识培训，包括火灾的预防、火场逃生技巧、灭火器的使用方法等，</w:t>
      </w:r>
      <w:r>
        <w:rPr>
          <w:rFonts w:hint="eastAsia" w:ascii="仿宋" w:hAnsi="仿宋" w:eastAsia="仿宋" w:cs="仿宋"/>
          <w:bCs/>
          <w:color w:val="auto"/>
          <w:sz w:val="28"/>
          <w:szCs w:val="28"/>
          <w:highlight w:val="none"/>
          <w:lang w:eastAsia="zh-CN"/>
        </w:rPr>
        <w:t>增强</w:t>
      </w:r>
      <w:r>
        <w:rPr>
          <w:rFonts w:hint="eastAsia" w:ascii="仿宋" w:hAnsi="仿宋" w:eastAsia="仿宋" w:cs="仿宋"/>
          <w:bCs/>
          <w:color w:val="auto"/>
          <w:sz w:val="28"/>
          <w:szCs w:val="28"/>
          <w:highlight w:val="none"/>
        </w:rPr>
        <w:t>员工的消防安全意识。</w:t>
      </w:r>
    </w:p>
    <w:p w14:paraId="57D9C5B7">
      <w:pPr>
        <w:pStyle w:val="19"/>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2.定期组织消防演练，让员工熟悉灭火器和消防栓的使用方法，以及紧急疏散的路线和程序。</w:t>
      </w:r>
    </w:p>
    <w:p w14:paraId="315F9388">
      <w:pPr>
        <w:pStyle w:val="19"/>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六、厨房用火用电安全管理</w:t>
      </w:r>
    </w:p>
    <w:p w14:paraId="1846823A">
      <w:pPr>
        <w:pStyle w:val="19"/>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1.炊事人员要严格按照安全操作规程使用明火，每周要对气体管道、阀门、开关、电源检查一次，发现故障及时汇报。</w:t>
      </w:r>
    </w:p>
    <w:p w14:paraId="0241719E">
      <w:pPr>
        <w:pStyle w:val="19"/>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2.熬油、炸制食品时应随时注意油温，不得离开岗位，以防油温过高引起火灾。</w:t>
      </w:r>
    </w:p>
    <w:p w14:paraId="518EB512">
      <w:pPr>
        <w:pStyle w:val="19"/>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3.每日工作结束前，应检查操作间内所有阀门、开关、电源是否断开，炉灶是否有明火，确认安全无误后方可离开。</w:t>
      </w:r>
    </w:p>
    <w:p w14:paraId="10D7A929">
      <w:pPr>
        <w:pStyle w:val="19"/>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七、消防预案的制定与实施</w:t>
      </w:r>
    </w:p>
    <w:p w14:paraId="1B72A1DD">
      <w:pPr>
        <w:pStyle w:val="19"/>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1.制定详细的灭火和应急疏散预案，明确各岗位员工的职责和应急流程。</w:t>
      </w:r>
    </w:p>
    <w:p w14:paraId="18931E6F">
      <w:pPr>
        <w:pStyle w:val="19"/>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2.定期组织消防应急演练，模拟火灾发生时的真实情景，检验应急预案的可行性和员工的应急反应能力。</w:t>
      </w:r>
    </w:p>
    <w:p w14:paraId="6E83C67C">
      <w:pPr>
        <w:pStyle w:val="19"/>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八、日常管理措施</w:t>
      </w:r>
    </w:p>
    <w:p w14:paraId="20F863CD">
      <w:pPr>
        <w:pStyle w:val="19"/>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1.食堂内不得私接乱拉电源、电线，如确实需要，需报甲方相关部门批准，并由专业电工进行操作。</w:t>
      </w:r>
    </w:p>
    <w:p w14:paraId="59077F22">
      <w:pPr>
        <w:pStyle w:val="19"/>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2.食堂内一律禁止吸烟，并应在显眼位置张贴禁烟标识。</w:t>
      </w:r>
    </w:p>
    <w:p w14:paraId="33B7156E">
      <w:pPr>
        <w:pStyle w:val="19"/>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3.食堂员工应定期进行消防安全培训和演练，</w:t>
      </w:r>
      <w:r>
        <w:rPr>
          <w:rFonts w:hint="eastAsia" w:ascii="仿宋" w:hAnsi="仿宋" w:eastAsia="仿宋" w:cs="仿宋"/>
          <w:bCs/>
          <w:color w:val="auto"/>
          <w:sz w:val="28"/>
          <w:szCs w:val="28"/>
          <w:highlight w:val="none"/>
          <w:lang w:eastAsia="zh-CN"/>
        </w:rPr>
        <w:t>增强</w:t>
      </w:r>
      <w:r>
        <w:rPr>
          <w:rFonts w:hint="eastAsia" w:ascii="仿宋" w:hAnsi="仿宋" w:eastAsia="仿宋" w:cs="仿宋"/>
          <w:bCs/>
          <w:color w:val="auto"/>
          <w:sz w:val="28"/>
          <w:szCs w:val="28"/>
          <w:highlight w:val="none"/>
        </w:rPr>
        <w:t>消防安全意识和自救能力。</w:t>
      </w:r>
    </w:p>
    <w:p w14:paraId="687046A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bCs/>
          <w:color w:val="auto"/>
          <w:sz w:val="28"/>
          <w:szCs w:val="28"/>
          <w:highlight w:val="none"/>
        </w:rPr>
      </w:pPr>
      <w:r>
        <w:rPr>
          <w:rFonts w:hint="eastAsia" w:ascii="仿宋" w:hAnsi="仿宋" w:eastAsia="仿宋" w:cs="仿宋"/>
          <w:bCs/>
          <w:color w:val="auto"/>
          <w:sz w:val="28"/>
          <w:szCs w:val="28"/>
          <w:highlight w:val="none"/>
        </w:rPr>
        <w:t>4.食堂应建立健全消防安全档案，记录消防安全管理工作的开展情况。</w:t>
      </w:r>
    </w:p>
    <w:p w14:paraId="60A8D1F4">
      <w:pPr>
        <w:pStyle w:val="201"/>
        <w:spacing w:line="520" w:lineRule="exact"/>
        <w:ind w:firstLine="2873"/>
        <w:rPr>
          <w:rFonts w:hint="eastAsia" w:ascii="仿宋" w:hAnsi="仿宋" w:eastAsia="仿宋"/>
          <w:b/>
          <w:bCs/>
          <w:color w:val="auto"/>
          <w:sz w:val="36"/>
          <w:szCs w:val="36"/>
          <w:highlight w:val="none"/>
          <w:lang w:val="zh-CN"/>
        </w:rPr>
      </w:pPr>
      <w:r>
        <w:rPr>
          <w:rFonts w:ascii="仿宋" w:hAnsi="仿宋" w:eastAsia="仿宋"/>
          <w:b/>
          <w:bCs/>
          <w:color w:val="auto"/>
          <w:sz w:val="36"/>
          <w:szCs w:val="36"/>
          <w:highlight w:val="none"/>
        </w:rPr>
        <w:br w:type="page" w:clear="all"/>
      </w:r>
      <w:r>
        <w:rPr>
          <w:rFonts w:hint="eastAsia" w:ascii="仿宋" w:hAnsi="仿宋" w:eastAsia="仿宋"/>
          <w:b/>
          <w:bCs/>
          <w:color w:val="auto"/>
          <w:sz w:val="36"/>
          <w:szCs w:val="36"/>
          <w:highlight w:val="none"/>
        </w:rPr>
        <w:t>第五章  项目采购需求</w:t>
      </w:r>
    </w:p>
    <w:p w14:paraId="28C09D4A">
      <w:pPr>
        <w:spacing w:line="520" w:lineRule="exact"/>
        <w:ind w:firstLine="562" w:firstLineChars="200"/>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一、</w:t>
      </w:r>
      <w:r>
        <w:rPr>
          <w:rFonts w:hint="eastAsia" w:ascii="仿宋" w:hAnsi="仿宋" w:eastAsia="仿宋" w:cs="仿宋"/>
          <w:b/>
          <w:bCs/>
          <w:color w:val="auto"/>
          <w:sz w:val="28"/>
          <w:szCs w:val="28"/>
          <w:highlight w:val="none"/>
          <w:lang w:val="en-US" w:eastAsia="zh-CN"/>
        </w:rPr>
        <w:t>项目总体要求</w:t>
      </w:r>
    </w:p>
    <w:p w14:paraId="3C815D84">
      <w:pPr>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主要提供伙食供应</w:t>
      </w:r>
      <w:r>
        <w:rPr>
          <w:rFonts w:hint="eastAsia" w:ascii="仿宋" w:hAnsi="仿宋" w:eastAsia="仿宋" w:cs="仿宋"/>
          <w:color w:val="auto"/>
          <w:sz w:val="28"/>
          <w:szCs w:val="28"/>
          <w:highlight w:val="none"/>
          <w:lang w:val="en-US" w:eastAsia="zh-CN"/>
        </w:rPr>
        <w:t>及食材采购</w:t>
      </w:r>
      <w:r>
        <w:rPr>
          <w:rFonts w:hint="eastAsia" w:ascii="仿宋" w:hAnsi="仿宋" w:eastAsia="仿宋" w:cs="仿宋"/>
          <w:color w:val="auto"/>
          <w:sz w:val="28"/>
          <w:szCs w:val="28"/>
          <w:highlight w:val="none"/>
        </w:rPr>
        <w:t>，保证</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每餐食量，定期变换食谱，同时负责厨房范围的环境、设备、用具的卫生及管理工作并承担一日</w:t>
      </w:r>
      <w:r>
        <w:rPr>
          <w:rFonts w:hint="eastAsia" w:ascii="仿宋" w:hAnsi="仿宋" w:eastAsia="仿宋" w:cs="仿宋"/>
          <w:color w:val="auto"/>
          <w:sz w:val="28"/>
          <w:szCs w:val="28"/>
          <w:highlight w:val="none"/>
          <w:lang w:eastAsia="zh-CN"/>
        </w:rPr>
        <w:t>三</w:t>
      </w:r>
      <w:r>
        <w:rPr>
          <w:rFonts w:hint="eastAsia" w:ascii="仿宋" w:hAnsi="仿宋" w:eastAsia="仿宋" w:cs="仿宋"/>
          <w:color w:val="auto"/>
          <w:sz w:val="28"/>
          <w:szCs w:val="28"/>
          <w:highlight w:val="none"/>
        </w:rPr>
        <w:t>餐的</w:t>
      </w:r>
      <w:r>
        <w:rPr>
          <w:rFonts w:hint="eastAsia" w:ascii="仿宋" w:hAnsi="仿宋" w:eastAsia="仿宋" w:cs="仿宋"/>
          <w:color w:val="auto"/>
          <w:sz w:val="28"/>
          <w:szCs w:val="28"/>
          <w:highlight w:val="none"/>
          <w:lang w:eastAsia="zh-CN"/>
        </w:rPr>
        <w:t>制作</w:t>
      </w:r>
      <w:r>
        <w:rPr>
          <w:rFonts w:hint="eastAsia" w:ascii="仿宋" w:hAnsi="仿宋" w:eastAsia="仿宋" w:cs="仿宋"/>
          <w:color w:val="auto"/>
          <w:sz w:val="28"/>
          <w:szCs w:val="28"/>
          <w:highlight w:val="none"/>
        </w:rPr>
        <w:t>。要做丰富的餐食，对饭菜要求保质、保量，早餐做到营养卫生。</w:t>
      </w:r>
      <w:r>
        <w:rPr>
          <w:rFonts w:hint="eastAsia" w:ascii="仿宋" w:hAnsi="仿宋" w:eastAsia="仿宋" w:cs="仿宋"/>
          <w:color w:val="auto"/>
          <w:sz w:val="28"/>
          <w:szCs w:val="28"/>
          <w:highlight w:val="none"/>
          <w:lang w:val="en-US" w:eastAsia="zh-CN"/>
        </w:rPr>
        <w:t>食材采购包含所有食材(主副食材、米面油、配料、调味料)、辅料及易耗品，包含必要的税收等。</w:t>
      </w:r>
    </w:p>
    <w:p w14:paraId="284679A3">
      <w:pPr>
        <w:spacing w:line="520" w:lineRule="exact"/>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二</w:t>
      </w:r>
      <w:r>
        <w:rPr>
          <w:rFonts w:hint="eastAsia" w:ascii="仿宋" w:hAnsi="仿宋" w:eastAsia="仿宋" w:cs="仿宋"/>
          <w:b/>
          <w:bCs/>
          <w:color w:val="auto"/>
          <w:sz w:val="28"/>
          <w:szCs w:val="28"/>
          <w:highlight w:val="none"/>
        </w:rPr>
        <w:t>、服务内容</w:t>
      </w:r>
    </w:p>
    <w:p w14:paraId="3E7FA2D7">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1、食堂服务主体为江苏省</w:t>
      </w:r>
      <w:r>
        <w:rPr>
          <w:rFonts w:hint="eastAsia" w:ascii="仿宋" w:hAnsi="仿宋" w:eastAsia="仿宋" w:cs="仿宋"/>
          <w:color w:val="auto"/>
          <w:sz w:val="28"/>
          <w:szCs w:val="28"/>
          <w:highlight w:val="none"/>
          <w:lang w:eastAsia="zh-CN"/>
        </w:rPr>
        <w:t>淮安经济技术开发区人民法院</w:t>
      </w:r>
      <w:r>
        <w:rPr>
          <w:rFonts w:hint="eastAsia" w:ascii="仿宋" w:hAnsi="仿宋" w:eastAsia="仿宋" w:cs="仿宋"/>
          <w:color w:val="auto"/>
          <w:sz w:val="28"/>
          <w:szCs w:val="28"/>
          <w:highlight w:val="none"/>
        </w:rPr>
        <w:t>食堂约139人左右的一日三餐的餐饮供应保障，根据单位要求在非法定工作日提供用餐、重要节日外卖，还需提供部分公务接待用餐；为工作人员提供值班饮食保障；采购人食堂及相关附属设施区域内的环境卫生、消防安全、水电安全等工作。</w:t>
      </w:r>
    </w:p>
    <w:p w14:paraId="2FBA84C8">
      <w:pPr>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服务主要工作内容</w:t>
      </w:r>
      <w:r>
        <w:rPr>
          <w:rFonts w:hint="eastAsia" w:ascii="仿宋" w:hAnsi="仿宋" w:eastAsia="仿宋" w:cs="仿宋"/>
          <w:color w:val="auto"/>
          <w:sz w:val="28"/>
          <w:szCs w:val="28"/>
          <w:highlight w:val="none"/>
          <w:lang w:eastAsia="zh-CN"/>
        </w:rPr>
        <w:t>：</w:t>
      </w:r>
    </w:p>
    <w:p w14:paraId="6C53BC65">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食堂工作日、节假日的早、中、晚餐，工作日外卖和打包以及</w:t>
      </w:r>
      <w:r>
        <w:rPr>
          <w:rFonts w:hint="eastAsia" w:ascii="仿宋" w:hAnsi="仿宋" w:eastAsia="仿宋" w:cs="仿宋"/>
          <w:color w:val="auto"/>
          <w:sz w:val="28"/>
          <w:szCs w:val="28"/>
          <w:highlight w:val="none"/>
          <w:lang w:val="en-US" w:eastAsia="zh-CN"/>
        </w:rPr>
        <w:t>本院</w:t>
      </w:r>
      <w:r>
        <w:rPr>
          <w:rFonts w:hint="eastAsia" w:ascii="仿宋" w:hAnsi="仿宋" w:eastAsia="仿宋" w:cs="仿宋"/>
          <w:color w:val="auto"/>
          <w:sz w:val="28"/>
          <w:szCs w:val="28"/>
          <w:highlight w:val="none"/>
        </w:rPr>
        <w:t>临时活动的供餐保障。</w:t>
      </w:r>
    </w:p>
    <w:p w14:paraId="37622F04">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负责食堂卫生保洁、食堂垃圾分类、食品安全管理等日常管理；</w:t>
      </w:r>
    </w:p>
    <w:p w14:paraId="798CF837">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食材采购</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包含所有食材(主副食材、米面油、配料、水果、奶制品、调味料)、辅料及易耗品等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并对食材</w:t>
      </w:r>
      <w:r>
        <w:rPr>
          <w:rFonts w:hint="eastAsia" w:ascii="仿宋" w:hAnsi="仿宋" w:eastAsia="仿宋" w:cs="仿宋"/>
          <w:color w:val="auto"/>
          <w:sz w:val="28"/>
          <w:szCs w:val="28"/>
          <w:highlight w:val="none"/>
        </w:rPr>
        <w:t>运输、储存、清理、加工、烹饪等；</w:t>
      </w:r>
    </w:p>
    <w:p w14:paraId="04F97B5A">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餐具、用具和厨房设备清洗消毒，食品留样；</w:t>
      </w:r>
    </w:p>
    <w:p w14:paraId="1B612BFE">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提供就餐用餐巾纸、牙签等；</w:t>
      </w:r>
    </w:p>
    <w:p w14:paraId="2C45FC95">
      <w:pPr>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包间餐饮服务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含</w:t>
      </w:r>
      <w:r>
        <w:rPr>
          <w:rFonts w:hint="eastAsia" w:ascii="仿宋" w:hAnsi="仿宋" w:eastAsia="仿宋" w:cs="仿宋"/>
          <w:color w:val="auto"/>
          <w:sz w:val="28"/>
          <w:szCs w:val="28"/>
          <w:highlight w:val="none"/>
        </w:rPr>
        <w:t>部分公务接待用餐</w:t>
      </w:r>
      <w:r>
        <w:rPr>
          <w:rFonts w:hint="eastAsia" w:ascii="仿宋" w:hAnsi="仿宋" w:eastAsia="仿宋" w:cs="仿宋"/>
          <w:color w:val="auto"/>
          <w:sz w:val="28"/>
          <w:szCs w:val="28"/>
          <w:highlight w:val="none"/>
          <w:lang w:eastAsia="zh-CN"/>
        </w:rPr>
        <w:t>）。</w:t>
      </w:r>
    </w:p>
    <w:p w14:paraId="2DB6EC4D">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2、管理模式：</w:t>
      </w:r>
    </w:p>
    <w:p w14:paraId="03AB7005">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（1）由成交供应商委派专业厨房工作人员到采购人指定地点进行专业厨房服务，为采购人提供膳食服务。</w:t>
      </w:r>
    </w:p>
    <w:p w14:paraId="622D22E6">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（2）采购</w:t>
      </w:r>
      <w:r>
        <w:rPr>
          <w:rFonts w:hint="eastAsia" w:ascii="仿宋" w:hAnsi="仿宋" w:eastAsia="仿宋" w:cs="仿宋"/>
          <w:color w:val="auto"/>
          <w:sz w:val="28"/>
          <w:szCs w:val="28"/>
          <w:highlight w:val="none"/>
          <w:lang w:eastAsia="zh-CN"/>
        </w:rPr>
        <w:t>人员</w:t>
      </w:r>
      <w:r>
        <w:rPr>
          <w:rFonts w:hint="eastAsia" w:ascii="仿宋" w:hAnsi="仿宋" w:eastAsia="仿宋" w:cs="仿宋"/>
          <w:color w:val="auto"/>
          <w:sz w:val="28"/>
          <w:szCs w:val="28"/>
          <w:highlight w:val="none"/>
        </w:rPr>
        <w:t>自始至终监督食堂管理，配备专人指导食堂经营管理工作。</w:t>
      </w:r>
    </w:p>
    <w:p w14:paraId="7ABE6AA7">
      <w:pPr>
        <w:spacing w:line="520"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（3）采购人监督职责：检查监督食堂的卫生安全工作，对违规行为予以处罚；抽查评价服务品种的质量，对违规行为予以处罚；协调员工就餐秩序。</w:t>
      </w:r>
    </w:p>
    <w:p w14:paraId="6FB8C64C">
      <w:pPr>
        <w:spacing w:line="520" w:lineRule="exact"/>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三</w:t>
      </w:r>
      <w:r>
        <w:rPr>
          <w:rFonts w:hint="eastAsia" w:ascii="仿宋" w:hAnsi="仿宋" w:eastAsia="仿宋" w:cs="仿宋"/>
          <w:b/>
          <w:bCs/>
          <w:color w:val="auto"/>
          <w:sz w:val="28"/>
          <w:szCs w:val="28"/>
          <w:highlight w:val="none"/>
        </w:rPr>
        <w:t>、项目人员最低配置及要求</w:t>
      </w:r>
    </w:p>
    <w:tbl>
      <w:tblPr>
        <w:tblStyle w:val="35"/>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114"/>
        <w:gridCol w:w="840"/>
        <w:gridCol w:w="5832"/>
      </w:tblGrid>
      <w:tr w14:paraId="7D31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12" w:type="dxa"/>
            <w:noWrap/>
            <w:vAlign w:val="center"/>
          </w:tcPr>
          <w:p w14:paraId="7DAA93AE">
            <w:pPr>
              <w:adjustRightInd w:val="0"/>
              <w:snapToGrid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114" w:type="dxa"/>
            <w:noWrap/>
            <w:vAlign w:val="center"/>
          </w:tcPr>
          <w:p w14:paraId="7CFC4BD3">
            <w:pPr>
              <w:adjustRightInd w:val="0"/>
              <w:snapToGrid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岗位</w:t>
            </w:r>
          </w:p>
        </w:tc>
        <w:tc>
          <w:tcPr>
            <w:tcW w:w="840" w:type="dxa"/>
            <w:noWrap/>
            <w:vAlign w:val="center"/>
          </w:tcPr>
          <w:p w14:paraId="378E9391">
            <w:pPr>
              <w:adjustRightInd w:val="0"/>
              <w:snapToGrid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5832" w:type="dxa"/>
            <w:noWrap/>
            <w:vAlign w:val="center"/>
          </w:tcPr>
          <w:p w14:paraId="398F9903">
            <w:pPr>
              <w:adjustRightInd w:val="0"/>
              <w:snapToGrid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备   注</w:t>
            </w:r>
          </w:p>
        </w:tc>
      </w:tr>
      <w:tr w14:paraId="735B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12" w:type="dxa"/>
            <w:noWrap/>
            <w:vAlign w:val="center"/>
          </w:tcPr>
          <w:p w14:paraId="5861130C">
            <w:pPr>
              <w:adjustRightInd w:val="0"/>
              <w:snapToGrid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114" w:type="dxa"/>
            <w:noWrap/>
            <w:vAlign w:val="center"/>
          </w:tcPr>
          <w:p w14:paraId="42ABA81A">
            <w:pPr>
              <w:adjustRightInd w:val="0"/>
              <w:snapToGrid w:val="0"/>
              <w:spacing w:line="4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val="en-US" w:eastAsia="zh-CN"/>
              </w:rPr>
              <w:t>经理</w:t>
            </w:r>
          </w:p>
        </w:tc>
        <w:tc>
          <w:tcPr>
            <w:tcW w:w="840" w:type="dxa"/>
            <w:noWrap/>
            <w:vAlign w:val="center"/>
          </w:tcPr>
          <w:p w14:paraId="3EA3832E">
            <w:pPr>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1人</w:t>
            </w:r>
          </w:p>
        </w:tc>
        <w:tc>
          <w:tcPr>
            <w:tcW w:w="5832" w:type="dxa"/>
            <w:noWrap/>
            <w:vAlign w:val="center"/>
          </w:tcPr>
          <w:p w14:paraId="250FFFB7">
            <w:pPr>
              <w:spacing w:line="460" w:lineRule="exact"/>
              <w:rPr>
                <w:rFonts w:hint="default" w:ascii="仿宋" w:hAnsi="仿宋" w:eastAsia="仿宋" w:cs="仿宋"/>
                <w:color w:val="auto"/>
                <w:sz w:val="24"/>
                <w:highlight w:val="none"/>
                <w:lang w:val="en-US" w:eastAsia="zh-CN"/>
              </w:rPr>
            </w:pPr>
            <w:r>
              <w:rPr>
                <w:rFonts w:hint="eastAsia" w:ascii="仿宋" w:hAnsi="仿宋" w:eastAsia="仿宋" w:cs="仿宋"/>
                <w:bCs/>
                <w:color w:val="auto"/>
                <w:sz w:val="24"/>
                <w:highlight w:val="none"/>
              </w:rPr>
              <w:t>负责食堂保障全面工作，与甲方沟通协调保障工作安排</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负责本项目整体服务及监督管理等具体事务，不得兼职，年龄不超过</w:t>
            </w:r>
            <w:r>
              <w:rPr>
                <w:rFonts w:hint="eastAsia" w:ascii="仿宋" w:hAnsi="仿宋" w:eastAsia="仿宋" w:cs="仿宋"/>
                <w:bCs/>
                <w:color w:val="auto"/>
                <w:sz w:val="24"/>
                <w:highlight w:val="none"/>
                <w:lang w:val="en-US" w:eastAsia="zh-CN"/>
              </w:rPr>
              <w:t>40</w:t>
            </w:r>
            <w:r>
              <w:rPr>
                <w:rFonts w:hint="eastAsia" w:ascii="仿宋" w:hAnsi="仿宋" w:eastAsia="仿宋" w:cs="仿宋"/>
                <w:bCs/>
                <w:color w:val="auto"/>
                <w:sz w:val="24"/>
                <w:highlight w:val="none"/>
              </w:rPr>
              <w:t>周岁</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含</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w:t>
            </w:r>
            <w:r>
              <w:rPr>
                <w:rFonts w:hint="eastAsia" w:ascii="仿宋" w:hAnsi="仿宋" w:eastAsia="仿宋" w:cs="仿宋"/>
                <w:b/>
                <w:bCs w:val="0"/>
                <w:color w:val="auto"/>
                <w:sz w:val="24"/>
                <w:highlight w:val="none"/>
                <w:lang w:val="en-US" w:eastAsia="zh-CN"/>
              </w:rPr>
              <w:t>项目经理必须驻场在淮安经济技术开发区人民法院。</w:t>
            </w:r>
          </w:p>
        </w:tc>
      </w:tr>
      <w:tr w14:paraId="266E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12" w:type="dxa"/>
            <w:noWrap/>
            <w:vAlign w:val="center"/>
          </w:tcPr>
          <w:p w14:paraId="1FC5A215">
            <w:pPr>
              <w:adjustRightInd w:val="0"/>
              <w:snapToGrid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114" w:type="dxa"/>
            <w:noWrap/>
            <w:vAlign w:val="center"/>
          </w:tcPr>
          <w:p w14:paraId="43BEF71B">
            <w:pPr>
              <w:adjustRightInd w:val="0"/>
              <w:snapToGrid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厨师长（主厨）</w:t>
            </w:r>
          </w:p>
        </w:tc>
        <w:tc>
          <w:tcPr>
            <w:tcW w:w="840" w:type="dxa"/>
            <w:noWrap/>
            <w:vAlign w:val="center"/>
          </w:tcPr>
          <w:p w14:paraId="4A03F527">
            <w:pPr>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1人</w:t>
            </w:r>
          </w:p>
        </w:tc>
        <w:tc>
          <w:tcPr>
            <w:tcW w:w="5832" w:type="dxa"/>
            <w:noWrap/>
            <w:vAlign w:val="center"/>
          </w:tcPr>
          <w:p w14:paraId="1674407E">
            <w:pPr>
              <w:spacing w:line="460" w:lineRule="exact"/>
              <w:rPr>
                <w:rFonts w:ascii="仿宋" w:hAnsi="仿宋" w:eastAsia="仿宋" w:cs="仿宋"/>
                <w:color w:val="auto"/>
                <w:sz w:val="24"/>
                <w:highlight w:val="none"/>
              </w:rPr>
            </w:pPr>
            <w:r>
              <w:rPr>
                <w:rFonts w:hint="eastAsia" w:ascii="仿宋" w:hAnsi="仿宋" w:eastAsia="仿宋" w:cs="仿宋"/>
                <w:bCs/>
                <w:color w:val="auto"/>
                <w:sz w:val="24"/>
                <w:highlight w:val="none"/>
              </w:rPr>
              <w:t>负责食堂的菜品创新、制作工作。5年及以上餐饮经历，年龄不超过</w:t>
            </w:r>
            <w:r>
              <w:rPr>
                <w:rFonts w:hint="eastAsia" w:ascii="仿宋" w:hAnsi="仿宋" w:eastAsia="仿宋" w:cs="仿宋"/>
                <w:bCs/>
                <w:color w:val="auto"/>
                <w:sz w:val="24"/>
                <w:highlight w:val="none"/>
                <w:lang w:val="en-US" w:eastAsia="zh-CN"/>
              </w:rPr>
              <w:t>50</w:t>
            </w:r>
            <w:r>
              <w:rPr>
                <w:rFonts w:hint="eastAsia" w:ascii="仿宋" w:hAnsi="仿宋" w:eastAsia="仿宋" w:cs="仿宋"/>
                <w:bCs/>
                <w:color w:val="auto"/>
                <w:sz w:val="24"/>
                <w:highlight w:val="none"/>
              </w:rPr>
              <w:t>周岁</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含</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w:t>
            </w:r>
          </w:p>
        </w:tc>
      </w:tr>
      <w:tr w14:paraId="3232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12" w:type="dxa"/>
            <w:noWrap/>
            <w:vAlign w:val="center"/>
          </w:tcPr>
          <w:p w14:paraId="7D45BBC2">
            <w:pPr>
              <w:adjustRightInd w:val="0"/>
              <w:snapToGrid w:val="0"/>
              <w:spacing w:line="4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2114" w:type="dxa"/>
            <w:noWrap/>
            <w:vAlign w:val="center"/>
          </w:tcPr>
          <w:p w14:paraId="293B98B9">
            <w:pPr>
              <w:adjustRightInd w:val="0"/>
              <w:snapToGrid w:val="0"/>
              <w:spacing w:line="460" w:lineRule="exact"/>
              <w:jc w:val="center"/>
              <w:rPr>
                <w:rFonts w:ascii="仿宋" w:hAnsi="仿宋" w:eastAsia="仿宋" w:cs="仿宋"/>
                <w:color w:val="auto"/>
                <w:sz w:val="24"/>
                <w:highlight w:val="none"/>
              </w:rPr>
            </w:pPr>
            <w:r>
              <w:rPr>
                <w:rFonts w:hint="eastAsia" w:ascii="仿宋" w:hAnsi="仿宋" w:eastAsia="仿宋" w:cs="仿宋"/>
                <w:bCs/>
                <w:color w:val="auto"/>
                <w:sz w:val="24"/>
                <w:highlight w:val="none"/>
              </w:rPr>
              <w:t>面点师</w:t>
            </w:r>
          </w:p>
        </w:tc>
        <w:tc>
          <w:tcPr>
            <w:tcW w:w="840" w:type="dxa"/>
            <w:noWrap/>
            <w:vAlign w:val="center"/>
          </w:tcPr>
          <w:p w14:paraId="757457BC">
            <w:pPr>
              <w:adjustRightInd w:val="0"/>
              <w:snapToGrid w:val="0"/>
              <w:spacing w:line="460" w:lineRule="exact"/>
              <w:jc w:val="center"/>
              <w:rPr>
                <w:rFonts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人</w:t>
            </w:r>
          </w:p>
        </w:tc>
        <w:tc>
          <w:tcPr>
            <w:tcW w:w="5832" w:type="dxa"/>
            <w:noWrap/>
            <w:vAlign w:val="center"/>
          </w:tcPr>
          <w:p w14:paraId="7902BB38">
            <w:pPr>
              <w:adjustRightInd w:val="0"/>
              <w:snapToGrid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负责面点制作工作</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3年及以上餐饮经历，</w:t>
            </w:r>
            <w:r>
              <w:rPr>
                <w:rFonts w:hint="eastAsia" w:ascii="仿宋" w:hAnsi="仿宋" w:eastAsia="仿宋" w:cs="仿宋"/>
                <w:bCs/>
                <w:color w:val="auto"/>
                <w:sz w:val="24"/>
                <w:highlight w:val="none"/>
              </w:rPr>
              <w:t>年龄不超过50周岁</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含</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w:t>
            </w:r>
          </w:p>
        </w:tc>
      </w:tr>
      <w:tr w14:paraId="50BB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12" w:type="dxa"/>
            <w:noWrap/>
            <w:vAlign w:val="center"/>
          </w:tcPr>
          <w:p w14:paraId="474FCBC3">
            <w:pPr>
              <w:adjustRightInd w:val="0"/>
              <w:snapToGrid w:val="0"/>
              <w:spacing w:line="4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2114" w:type="dxa"/>
            <w:noWrap/>
            <w:vAlign w:val="center"/>
          </w:tcPr>
          <w:p w14:paraId="2D068B5C">
            <w:pPr>
              <w:adjustRightInd w:val="0"/>
              <w:snapToGrid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服务员</w:t>
            </w:r>
          </w:p>
        </w:tc>
        <w:tc>
          <w:tcPr>
            <w:tcW w:w="840" w:type="dxa"/>
            <w:noWrap/>
            <w:vAlign w:val="center"/>
          </w:tcPr>
          <w:p w14:paraId="7566A175">
            <w:pPr>
              <w:adjustRightInd w:val="0"/>
              <w:snapToGrid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人</w:t>
            </w:r>
          </w:p>
        </w:tc>
        <w:tc>
          <w:tcPr>
            <w:tcW w:w="5832" w:type="dxa"/>
            <w:noWrap/>
            <w:vAlign w:val="center"/>
          </w:tcPr>
          <w:p w14:paraId="124F6D18">
            <w:pPr>
              <w:adjustRightInd w:val="0"/>
              <w:snapToGrid w:val="0"/>
              <w:spacing w:line="460" w:lineRule="exact"/>
              <w:rPr>
                <w:rFonts w:ascii="仿宋" w:hAnsi="仿宋" w:eastAsia="仿宋" w:cs="仿宋"/>
                <w:bCs/>
                <w:color w:val="auto"/>
                <w:sz w:val="24"/>
                <w:highlight w:val="none"/>
              </w:rPr>
            </w:pPr>
            <w:r>
              <w:rPr>
                <w:rFonts w:hint="eastAsia" w:ascii="仿宋" w:hAnsi="仿宋" w:eastAsia="仿宋" w:cs="仿宋"/>
                <w:color w:val="auto"/>
                <w:sz w:val="24"/>
                <w:highlight w:val="none"/>
              </w:rPr>
              <w:t>负责用餐保障服务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负责食堂原材料的分类、清洗，食堂餐具的清洗，食堂卫生的</w:t>
            </w:r>
            <w:r>
              <w:rPr>
                <w:rFonts w:hint="eastAsia" w:ascii="仿宋" w:hAnsi="仿宋" w:eastAsia="仿宋" w:cs="仿宋"/>
                <w:color w:val="auto"/>
                <w:sz w:val="24"/>
                <w:highlight w:val="none"/>
                <w:lang w:eastAsia="zh-CN"/>
              </w:rPr>
              <w:t>打</w:t>
            </w:r>
            <w:r>
              <w:rPr>
                <w:rFonts w:hint="eastAsia" w:ascii="仿宋" w:hAnsi="仿宋" w:eastAsia="仿宋" w:cs="仿宋"/>
                <w:color w:val="auto"/>
                <w:sz w:val="24"/>
                <w:highlight w:val="none"/>
              </w:rPr>
              <w:t>扫等工作。负责自助餐摆放、外卖售卖、接待小厅服务等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容貌端正，年龄不超过4</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周岁</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含</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w:t>
            </w:r>
          </w:p>
          <w:p w14:paraId="17D82388">
            <w:pPr>
              <w:adjustRightInd w:val="0"/>
              <w:snapToGrid w:val="0"/>
              <w:spacing w:line="460" w:lineRule="exact"/>
              <w:rPr>
                <w:rFonts w:ascii="仿宋" w:hAnsi="仿宋" w:eastAsia="仿宋" w:cs="仿宋"/>
                <w:color w:val="auto"/>
                <w:sz w:val="24"/>
                <w:highlight w:val="none"/>
              </w:rPr>
            </w:pPr>
            <w:r>
              <w:rPr>
                <w:rFonts w:hint="eastAsia" w:ascii="仿宋" w:hAnsi="仿宋" w:eastAsia="仿宋" w:cs="仿宋"/>
                <w:bCs/>
                <w:color w:val="auto"/>
                <w:sz w:val="24"/>
                <w:highlight w:val="none"/>
              </w:rPr>
              <w:t>注，其中1人兼任服务经理，</w:t>
            </w:r>
            <w:r>
              <w:rPr>
                <w:rFonts w:hint="eastAsia" w:ascii="仿宋" w:hAnsi="仿宋" w:eastAsia="仿宋" w:cs="仿宋"/>
                <w:color w:val="auto"/>
                <w:sz w:val="24"/>
                <w:highlight w:val="none"/>
              </w:rPr>
              <w:t>负责包间布置及用餐、总体协调管理食堂服务人员，定期汇报满意度评价问题整改情况，提升服务保障质量。4</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周岁</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含</w:t>
            </w:r>
            <w:r>
              <w:rPr>
                <w:rFonts w:hint="eastAsia" w:ascii="仿宋" w:hAnsi="仿宋" w:eastAsia="仿宋" w:cs="仿宋"/>
                <w:bCs/>
                <w:color w:val="auto"/>
                <w:sz w:val="24"/>
                <w:highlight w:val="none"/>
                <w:lang w:eastAsia="zh-CN"/>
              </w:rPr>
              <w:t>）</w:t>
            </w:r>
            <w:r>
              <w:rPr>
                <w:rFonts w:hint="eastAsia" w:ascii="仿宋" w:hAnsi="仿宋" w:eastAsia="仿宋" w:cs="仿宋"/>
                <w:color w:val="auto"/>
                <w:sz w:val="24"/>
                <w:highlight w:val="none"/>
              </w:rPr>
              <w:t>以下，外貌端庄。</w:t>
            </w:r>
          </w:p>
        </w:tc>
      </w:tr>
      <w:tr w14:paraId="591E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826" w:type="dxa"/>
            <w:gridSpan w:val="2"/>
            <w:noWrap/>
            <w:vAlign w:val="center"/>
          </w:tcPr>
          <w:p w14:paraId="6BAF3DF4">
            <w:pPr>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总计</w:t>
            </w:r>
          </w:p>
        </w:tc>
        <w:tc>
          <w:tcPr>
            <w:tcW w:w="840" w:type="dxa"/>
            <w:noWrap/>
            <w:vAlign w:val="center"/>
          </w:tcPr>
          <w:p w14:paraId="46185002">
            <w:pPr>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人</w:t>
            </w:r>
          </w:p>
        </w:tc>
        <w:tc>
          <w:tcPr>
            <w:tcW w:w="5832" w:type="dxa"/>
            <w:noWrap/>
            <w:vAlign w:val="top"/>
          </w:tcPr>
          <w:p w14:paraId="5164F61A">
            <w:pPr>
              <w:spacing w:line="460" w:lineRule="exact"/>
              <w:rPr>
                <w:rFonts w:ascii="仿宋" w:hAnsi="仿宋" w:eastAsia="仿宋" w:cs="仿宋"/>
                <w:color w:val="auto"/>
                <w:sz w:val="24"/>
                <w:highlight w:val="none"/>
              </w:rPr>
            </w:pPr>
          </w:p>
        </w:tc>
      </w:tr>
    </w:tbl>
    <w:p w14:paraId="284181EB">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注:1、各供应商对本项目的人员配置自行设定，但不得低于上述人员最低配置要求。</w:t>
      </w:r>
      <w:r>
        <w:rPr>
          <w:rFonts w:hint="eastAsia" w:ascii="仿宋" w:hAnsi="仿宋" w:eastAsia="仿宋" w:cs="仿宋"/>
          <w:b/>
          <w:bCs/>
          <w:color w:val="auto"/>
          <w:sz w:val="28"/>
          <w:szCs w:val="28"/>
          <w:highlight w:val="none"/>
        </w:rPr>
        <w:t>供应商参加磋商时须提供项目</w:t>
      </w:r>
      <w:r>
        <w:rPr>
          <w:rFonts w:hint="eastAsia" w:ascii="仿宋" w:hAnsi="仿宋" w:eastAsia="仿宋" w:cs="仿宋"/>
          <w:b/>
          <w:bCs/>
          <w:color w:val="auto"/>
          <w:sz w:val="28"/>
          <w:szCs w:val="28"/>
          <w:highlight w:val="none"/>
          <w:lang w:val="en-US" w:eastAsia="zh-CN"/>
        </w:rPr>
        <w:t>经理</w:t>
      </w:r>
      <w:r>
        <w:rPr>
          <w:rFonts w:hint="eastAsia" w:ascii="仿宋" w:hAnsi="仿宋" w:eastAsia="仿宋" w:cs="仿宋"/>
          <w:b/>
          <w:bCs/>
          <w:color w:val="auto"/>
          <w:sz w:val="28"/>
          <w:szCs w:val="28"/>
          <w:highlight w:val="none"/>
        </w:rPr>
        <w:t>、厨师长、面点师工作经验证明（合同扫描件或用工单位出具证明扫描件）及身份证扫描件，未提供或提供不全的作无效响应文件处理。</w:t>
      </w:r>
    </w:p>
    <w:p w14:paraId="62B53C90">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所有项目人员应身体健康，责任心强，无不良记录，懂得一定礼仪常识，具有有效期内的健康证。成交后，成交供应商须向采购人提供所有项目人员有效期内的健康证，否则视为虚假应标，采购人有权追究其法律责任并上报财政监管部门，由</w:t>
      </w:r>
      <w:r>
        <w:rPr>
          <w:rFonts w:hint="eastAsia" w:ascii="仿宋" w:hAnsi="仿宋" w:eastAsia="仿宋" w:cs="仿宋"/>
          <w:color w:val="auto"/>
          <w:sz w:val="28"/>
          <w:szCs w:val="28"/>
          <w:highlight w:val="none"/>
          <w:lang w:val="en-US" w:eastAsia="zh-CN"/>
        </w:rPr>
        <w:t>成交供应商</w:t>
      </w:r>
      <w:r>
        <w:rPr>
          <w:rFonts w:hint="eastAsia" w:ascii="仿宋" w:hAnsi="仿宋" w:eastAsia="仿宋" w:cs="仿宋"/>
          <w:color w:val="auto"/>
          <w:sz w:val="28"/>
          <w:szCs w:val="28"/>
          <w:highlight w:val="none"/>
        </w:rPr>
        <w:t>赔偿相应损失。</w:t>
      </w:r>
    </w:p>
    <w:p w14:paraId="1B77A4E4">
      <w:pPr>
        <w:spacing w:line="520" w:lineRule="exact"/>
        <w:ind w:firstLine="703" w:firstLineChars="250"/>
        <w:rPr>
          <w:rFonts w:hint="default"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3、食材采购：包含所有食材(主副食材、米面油、配料、水果、奶制品、调味料)、辅料及易耗品等，使用指定的食材，不得使用散装调料品，食材有检验检疫证等相关合格证，做好相关文字台账和相关系统登录等，确保食材来源正规可追溯。</w:t>
      </w:r>
    </w:p>
    <w:p w14:paraId="0D81CA31">
      <w:pPr>
        <w:spacing w:line="520" w:lineRule="exact"/>
        <w:ind w:firstLine="703" w:firstLineChars="2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四</w:t>
      </w:r>
      <w:r>
        <w:rPr>
          <w:rFonts w:hint="eastAsia" w:ascii="仿宋" w:hAnsi="仿宋" w:eastAsia="仿宋" w:cs="仿宋"/>
          <w:b/>
          <w:color w:val="auto"/>
          <w:sz w:val="28"/>
          <w:szCs w:val="28"/>
          <w:highlight w:val="none"/>
        </w:rPr>
        <w:t>、服务内容及标准</w:t>
      </w:r>
    </w:p>
    <w:p w14:paraId="179CD36B">
      <w:pPr>
        <w:spacing w:line="520" w:lineRule="exact"/>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（一）服务总体概况</w:t>
      </w:r>
    </w:p>
    <w:p w14:paraId="3BD5AA08">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1.供应商不得利用食堂对外承接业务。</w:t>
      </w:r>
    </w:p>
    <w:p w14:paraId="0EC2DFD6">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就餐环境应当整洁、舒适、优雅；菜肴做到丰富、可口、卫生；在“色、香、味、新、快、净、实”等方面下功夫，切实让就餐人员感受到高质量的服务保障。保障过程中，根据甲方需求，利用企业其他点位厨师适时调换厨师调剂菜品。着重抓好伙食质量、卫生防疫、基础设施管理和优质服务等重要环节。在管理过程中做到操作精细化、全程卫生化、服务标准化、管理规范化、环境舒适化，创造温馨、舒适、宁静、优美的良好就餐环境。</w:t>
      </w:r>
    </w:p>
    <w:p w14:paraId="6AFC871E">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食堂厨具设备、水电均由采购方提供，供应商仅提供食材采购、加工、就餐餐具、就餐管理、保洁即可。供应商对食堂设备必须科学管理合理使用，承包期内食堂设备损坏由中标供应商负责维修到位，无法维修的将在保证金中扣除相应金额，超出保证金部分在结算费用时予以扣除。</w:t>
      </w:r>
    </w:p>
    <w:p w14:paraId="1DDF0E0B">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val="en-US" w:eastAsia="zh-CN"/>
        </w:rPr>
        <w:t>餐饮服务</w:t>
      </w:r>
      <w:r>
        <w:rPr>
          <w:rFonts w:hint="eastAsia" w:ascii="仿宋" w:hAnsi="仿宋" w:eastAsia="仿宋" w:cs="仿宋"/>
          <w:color w:val="auto"/>
          <w:sz w:val="28"/>
          <w:szCs w:val="28"/>
          <w:highlight w:val="none"/>
        </w:rPr>
        <w:t>要求（经双方协商可增加品种）：</w:t>
      </w:r>
    </w:p>
    <w:p w14:paraId="1600B434">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——早餐（5 元/人）：提供3种以上粥、汤（馄饨、面条、辣汤、豆浆等）类，6种以上面食（如小笼包、蒸饺、油条、花卷、烧卖等），4种杂粮（薯类、玉米等），煮鸡蛋，2种以上现制菜品（如炒菜、凉拌蔬菜）及4种腌咸菜。开餐时间：工作日7:30-8:20。</w:t>
      </w:r>
    </w:p>
    <w:p w14:paraId="463CAC82">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——午餐（15 元/人）：一是干警在食堂就餐，应提供5菜（1大荤、1小荤、2荤素搭配、1蔬菜）、1汤、多种主食（至少2种米饭、2种面点）、2种杂粮（薯类、玉米等）等，1份酸奶和1份水果。食品随空随加，满足食用。二是干警打回家用餐，应提供3菜（1荤菜、1荤素搭配、1蔬菜）、米饭、1份水果、1份酸奶。开餐时间：工作日11:30-12:30。</w:t>
      </w:r>
    </w:p>
    <w:p w14:paraId="40A88E6B">
      <w:pPr>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——晚餐（30元/人）：应提供主食5样（炒米饭、2种以上粥汤类、2种面点2种杂粮等）、4菜（1荤、2荤素搭配、1素）。开餐时间：工作日18:30-19:30</w:t>
      </w:r>
      <w:r>
        <w:rPr>
          <w:rFonts w:hint="eastAsia" w:ascii="仿宋" w:hAnsi="仿宋" w:eastAsia="仿宋" w:cs="仿宋"/>
          <w:color w:val="auto"/>
          <w:sz w:val="28"/>
          <w:szCs w:val="28"/>
          <w:highlight w:val="none"/>
          <w:lang w:eastAsia="zh-CN"/>
        </w:rPr>
        <w:t>。</w:t>
      </w:r>
    </w:p>
    <w:p w14:paraId="29335D27">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——面点、卤菜、米面油等外卖</w:t>
      </w:r>
    </w:p>
    <w:p w14:paraId="75B4F585">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应对本院干警个人每周提供2次面点供应（一般为每周二、五）。重要节日提供面点及卤菜供应。均以干警个人在智慧后勤平台预定数为准。</w:t>
      </w:r>
    </w:p>
    <w:p w14:paraId="42F3F870">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——公务接待和临时性加班工作用餐</w:t>
      </w:r>
    </w:p>
    <w:p w14:paraId="64FF0C8A">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按我院的要求制作提供。应保证午餐、晚餐热情服务，保证质量好、</w:t>
      </w:r>
      <w:r>
        <w:rPr>
          <w:rFonts w:hint="eastAsia" w:ascii="仿宋" w:hAnsi="仿宋" w:eastAsia="仿宋" w:cs="仿宋"/>
          <w:color w:val="auto"/>
          <w:sz w:val="28"/>
          <w:szCs w:val="28"/>
          <w:highlight w:val="none"/>
          <w:lang w:eastAsia="zh-CN"/>
        </w:rPr>
        <w:t>分量足</w:t>
      </w:r>
      <w:r>
        <w:rPr>
          <w:rFonts w:hint="eastAsia" w:ascii="仿宋" w:hAnsi="仿宋" w:eastAsia="仿宋" w:cs="仿宋"/>
          <w:color w:val="auto"/>
          <w:sz w:val="28"/>
          <w:szCs w:val="28"/>
          <w:highlight w:val="none"/>
        </w:rPr>
        <w:t>。工作日晚上加班人员工作餐如人数在20人以下，可以简化但须保证吃饱吃好。</w:t>
      </w:r>
    </w:p>
    <w:p w14:paraId="38658189">
      <w:pPr>
        <w:spacing w:line="520" w:lineRule="exact"/>
        <w:ind w:firstLine="548" w:firstLineChars="196"/>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公务接待按人数标准供餐。公务接待凡桌餐必须按甲方申请部门接待单所定标准先提供菜单供甲方审核，并提供所需食材采购清单。</w:t>
      </w:r>
    </w:p>
    <w:p w14:paraId="0CF53D8B">
      <w:pPr>
        <w:spacing w:line="520" w:lineRule="exact"/>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（二）人员管理要求</w:t>
      </w:r>
    </w:p>
    <w:p w14:paraId="45F7FF70">
      <w:pPr>
        <w:pStyle w:val="296"/>
        <w:spacing w:line="52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1、安排的食堂工作人员无传染病或其他不适合从事餐饮行业的疾病，持《健康证》上岗，定期按卫生防疫部门的要求进行健康体检。</w:t>
      </w:r>
    </w:p>
    <w:p w14:paraId="42821436">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成交供应商响应文件中承诺提供的派驻现场服务团队人员必须按要求</w:t>
      </w:r>
      <w:r>
        <w:rPr>
          <w:rFonts w:hint="eastAsia" w:ascii="仿宋" w:hAnsi="仿宋" w:eastAsia="仿宋" w:cs="仿宋"/>
          <w:color w:val="auto"/>
          <w:sz w:val="28"/>
          <w:szCs w:val="28"/>
          <w:highlight w:val="none"/>
          <w:lang w:eastAsia="zh-CN"/>
        </w:rPr>
        <w:t>投入</w:t>
      </w:r>
      <w:r>
        <w:rPr>
          <w:rFonts w:hint="eastAsia" w:ascii="仿宋" w:hAnsi="仿宋" w:eastAsia="仿宋" w:cs="仿宋"/>
          <w:color w:val="auto"/>
          <w:sz w:val="28"/>
          <w:szCs w:val="28"/>
          <w:highlight w:val="none"/>
        </w:rPr>
        <w:t xml:space="preserve">本项目中，在合同期内不得擅自更换。成交供应商如因工作安排或其他原因，需要更换项目组人员时，应事前向采购人书面提出书面申请，未经采购人同意，不得更换人员。 </w:t>
      </w:r>
    </w:p>
    <w:p w14:paraId="1AFA808D">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、如成交供应商未经采购人书面同意擅自更换项目组人员，除须按采购人的要求对人员作出调整外，还须</w:t>
      </w:r>
      <w:r>
        <w:rPr>
          <w:rFonts w:hint="eastAsia" w:ascii="仿宋" w:hAnsi="仿宋" w:eastAsia="仿宋" w:cs="仿宋"/>
          <w:color w:val="auto"/>
          <w:sz w:val="28"/>
          <w:szCs w:val="28"/>
          <w:highlight w:val="none"/>
          <w:lang w:eastAsia="zh-CN"/>
        </w:rPr>
        <w:t>缴纳</w:t>
      </w:r>
      <w:r>
        <w:rPr>
          <w:rFonts w:hint="eastAsia" w:ascii="仿宋" w:hAnsi="仿宋" w:eastAsia="仿宋" w:cs="仿宋"/>
          <w:color w:val="auto"/>
          <w:sz w:val="28"/>
          <w:szCs w:val="28"/>
          <w:highlight w:val="none"/>
        </w:rPr>
        <w:t xml:space="preserve">违约金2000元。累计达2次后，采购人有权终止合同，由此引致的经济损失，成交供应商须全额赔偿，采购人保留追究成交供应商相关责任的权利。 </w:t>
      </w:r>
    </w:p>
    <w:p w14:paraId="3B12CF75">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 xml:space="preserve">、采购人有权以书面形式要求成交供应商更换不能按规定履行合同的人员。 </w:t>
      </w:r>
    </w:p>
    <w:p w14:paraId="47CE5C7D">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、即使是采购人要求或同意更换的人员，其代替人员的资历仍应得到采购人的认可，且其资历和经验均不低于被更换人员。由此而产生的费用由成交供应商承担。 </w:t>
      </w:r>
    </w:p>
    <w:p w14:paraId="46100A52">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 xml:space="preserve">、成交供应商对其雇员的人身安全负全部责任。 </w:t>
      </w:r>
    </w:p>
    <w:p w14:paraId="14BB6104">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、及时掌握国家、省、市及区的有关劳动标准、劳动条件、工资福利、社会保险等方面的最新政策动态。</w:t>
      </w:r>
    </w:p>
    <w:p w14:paraId="7636E330">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、按照有关法律法规规定，成交供应商与派驻现场人员订立书面劳动合同并按项目所在地的政策要求发放薪资及缴纳相关保险，服务期内，因政策因素工资标准及相关保险调整的，视为已含在</w:t>
      </w:r>
      <w:r>
        <w:rPr>
          <w:rFonts w:hint="eastAsia" w:ascii="仿宋" w:hAnsi="仿宋" w:eastAsia="仿宋" w:cs="仿宋"/>
          <w:b/>
          <w:bCs/>
          <w:color w:val="auto"/>
          <w:sz w:val="28"/>
          <w:szCs w:val="28"/>
          <w:highlight w:val="none"/>
          <w:lang w:val="en-US" w:eastAsia="zh-CN"/>
        </w:rPr>
        <w:t>磋商报价</w:t>
      </w:r>
      <w:r>
        <w:rPr>
          <w:rFonts w:hint="eastAsia" w:ascii="仿宋" w:hAnsi="仿宋" w:eastAsia="仿宋" w:cs="仿宋"/>
          <w:b/>
          <w:bCs/>
          <w:color w:val="auto"/>
          <w:sz w:val="28"/>
          <w:szCs w:val="28"/>
          <w:highlight w:val="none"/>
        </w:rPr>
        <w:t>中</w:t>
      </w:r>
      <w:r>
        <w:rPr>
          <w:rFonts w:hint="eastAsia" w:ascii="仿宋" w:hAnsi="仿宋" w:eastAsia="仿宋" w:cs="仿宋"/>
          <w:color w:val="auto"/>
          <w:sz w:val="28"/>
          <w:szCs w:val="28"/>
          <w:highlight w:val="none"/>
        </w:rPr>
        <w:t>，由成交供应商自行承担；须向采购人提供包括但不限于员工档案表、花名册、身份证及学历证复印件等资料备案。</w:t>
      </w:r>
    </w:p>
    <w:p w14:paraId="3F192D45">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、按采购人要求，派驻现场人员须严格遵守采购人的规章制度和管理规范规程、忠于职守、文明礼貌、严格遵守劳动纪律、服从和执行采购人作出的工作安排和调度。</w:t>
      </w:r>
    </w:p>
    <w:p w14:paraId="7B43868F">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、服务期内发生劳资纠纷、经济赔偿等由成交供应商负责处理。</w:t>
      </w:r>
    </w:p>
    <w:p w14:paraId="1022BBCA">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、成交供应商负责处理派驻现场人员提出的劳动仲裁、诉讼等事宜。</w:t>
      </w:r>
    </w:p>
    <w:p w14:paraId="3CC4C9ED">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、成交供应商负责派驻现场人员的薪酬管理、福利发放、社会保险投保。</w:t>
      </w:r>
    </w:p>
    <w:p w14:paraId="18051EE5">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、派驻现场人员发生工伤事故，由成交供应商调查及处理。</w:t>
      </w:r>
    </w:p>
    <w:p w14:paraId="03B4B4B9">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w:t>
      </w:r>
      <w:r>
        <w:rPr>
          <w:rFonts w:hint="eastAsia" w:ascii="仿宋" w:hAnsi="仿宋" w:eastAsia="仿宋" w:cs="仿宋"/>
          <w:color w:val="auto"/>
          <w:sz w:val="28"/>
          <w:szCs w:val="28"/>
          <w:highlight w:val="none"/>
          <w:lang w:val="en-US" w:eastAsia="zh-CN"/>
        </w:rPr>
        <w:t>食材采购</w:t>
      </w:r>
      <w:r>
        <w:rPr>
          <w:rFonts w:hint="eastAsia" w:ascii="仿宋" w:hAnsi="仿宋" w:eastAsia="仿宋" w:cs="仿宋"/>
          <w:color w:val="auto"/>
          <w:sz w:val="28"/>
          <w:szCs w:val="28"/>
          <w:highlight w:val="none"/>
        </w:rPr>
        <w:t>要求：</w:t>
      </w:r>
    </w:p>
    <w:p w14:paraId="51350182">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肉类：肉身必须盖有卫生检疫章。肉品须表皮洁净、膘厚适中、色泽鲜亮、纹理清晰、肉质细腻、无异味、去骨、无毛、按压无水迹。</w:t>
      </w:r>
    </w:p>
    <w:p w14:paraId="4312A0E5">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蔬菜、水果类：原菜需保证菜面干净、无明显泥土、码放整齐、无破损、大小基本统一、不得过熟或欠熟；净菜须保证菜面完全干净、无泥土、按统一标准加工、码放整齐、无须二次处理可以直接进行熟加工。</w:t>
      </w:r>
    </w:p>
    <w:p w14:paraId="79B262B0">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水果需保证表面清洁、无泥土、无破损，大小基本一致，包装完好。</w:t>
      </w:r>
    </w:p>
    <w:p w14:paraId="2FD27BE0">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干货、调味品：原材料不含非食品用化学物质、不掺假、不过期、不变质、不变味、无杂质、无毒害，符合国家食品行业的标准。</w:t>
      </w:r>
    </w:p>
    <w:p w14:paraId="16919922">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水产品、冻品：色泽光滑、保证新鲜、不过期、不变质、不变味。</w:t>
      </w:r>
    </w:p>
    <w:p w14:paraId="36C69598">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面粉：面粉必须符合GB1355标准，并拥有“QS”食品质量安全认证；非转基因，纯小麦粉，无任何添加剂。</w:t>
      </w:r>
    </w:p>
    <w:p w14:paraId="762569BB">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大米：省级及以上品牌产品，非转基因。</w:t>
      </w:r>
    </w:p>
    <w:p w14:paraId="4C789D13">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食用油：国家最新标准，各级产品为原包装且包装上印有“SC”或“QS”食品生产许可证标志（塑料桶或铁桶包装，规格**L)。</w:t>
      </w:r>
    </w:p>
    <w:p w14:paraId="3A2B1F67">
      <w:pPr>
        <w:spacing w:line="520" w:lineRule="exact"/>
        <w:ind w:firstLine="281" w:firstLineChars="1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（四）</w:t>
      </w:r>
      <w:r>
        <w:rPr>
          <w:rFonts w:hint="eastAsia" w:ascii="仿宋" w:hAnsi="仿宋" w:eastAsia="仿宋" w:cs="仿宋"/>
          <w:b/>
          <w:bCs/>
          <w:color w:val="auto"/>
          <w:sz w:val="28"/>
          <w:szCs w:val="28"/>
          <w:highlight w:val="none"/>
        </w:rPr>
        <w:t>人员劳动保护、劳动条件和职业危害防护</w:t>
      </w:r>
    </w:p>
    <w:p w14:paraId="589AB295">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1、成交供应商应当根据国家有关法律、法规，建立、健全安全生产制度，完善安全生产条件，确保安全生产；劳动者应当严格遵守甲方的劳动安全制度，严禁违章作业，防止劳动过程中的事故，减少职业危害。</w:t>
      </w:r>
    </w:p>
    <w:p w14:paraId="5EBF4428">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2、成交供应商应当根据生产岗位的需要，按照国家有关劳动安全、卫生的规定为劳动者配备必要的安全防护措施，发放必要的劳保用品。</w:t>
      </w:r>
    </w:p>
    <w:p w14:paraId="766F23AF">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3、成交供应商应当根据国家有关法律、法规的要求，根据每个岗位的实际情况，提供符合法律、法规、岗位要求的生产工具与劳动条件。</w:t>
      </w:r>
    </w:p>
    <w:p w14:paraId="3E9BB26E">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4、成交供应商负责教育劳动者遵守国家和甲方规定的劳动安全制度劳务人员，妥善保管采购人发放的劳动工具。</w:t>
      </w:r>
    </w:p>
    <w:p w14:paraId="1A6F78CC">
      <w:pPr>
        <w:spacing w:line="520" w:lineRule="exact"/>
        <w:ind w:firstLine="281" w:firstLineChars="100"/>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rPr>
        <w:t>）其它要求</w:t>
      </w:r>
    </w:p>
    <w:p w14:paraId="5F1E8628">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1、成交供应商应提供所有员工的个人档案资料，经采购人确认后上岗。</w:t>
      </w:r>
    </w:p>
    <w:p w14:paraId="1CCD5991">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2、如因成交供应商引起的劳资纠纷问题，影响正常工作的，采购人有权另行聘请人员确保正常工作，所产生的费用由成交供应商负责。</w:t>
      </w:r>
    </w:p>
    <w:p w14:paraId="74883878">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3、如采购人对成交供应商提供的人员不满意提出更换时，成交供应商必须及时且无条件</w:t>
      </w:r>
      <w:r>
        <w:rPr>
          <w:rFonts w:hint="eastAsia" w:ascii="仿宋" w:hAnsi="仿宋" w:eastAsia="仿宋" w:cs="仿宋"/>
          <w:color w:val="auto"/>
          <w:sz w:val="28"/>
          <w:szCs w:val="28"/>
          <w:highlight w:val="none"/>
          <w:lang w:eastAsia="zh-CN"/>
        </w:rPr>
        <w:t>地</w:t>
      </w:r>
      <w:r>
        <w:rPr>
          <w:rFonts w:hint="eastAsia" w:ascii="仿宋" w:hAnsi="仿宋" w:eastAsia="仿宋" w:cs="仿宋"/>
          <w:color w:val="auto"/>
          <w:sz w:val="28"/>
          <w:szCs w:val="28"/>
          <w:highlight w:val="none"/>
        </w:rPr>
        <w:t>为采购人更换合格的人员。</w:t>
      </w:r>
    </w:p>
    <w:p w14:paraId="46F3D5D2">
      <w:pPr>
        <w:spacing w:line="520" w:lineRule="exact"/>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rPr>
        <w:t xml:space="preserve">、服务质量标准 </w:t>
      </w:r>
    </w:p>
    <w:p w14:paraId="7753C75A">
      <w:pPr>
        <w:spacing w:line="520" w:lineRule="exact"/>
        <w:ind w:firstLine="548" w:firstLineChars="196"/>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1.就餐形式。日常保障一般安排分餐或自助餐，会议或接待保障安排合餐或自助餐。</w:t>
      </w:r>
    </w:p>
    <w:p w14:paraId="1279B4A3">
      <w:pPr>
        <w:spacing w:line="520" w:lineRule="exact"/>
        <w:ind w:firstLine="548" w:firstLineChars="196"/>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2.工作时间：日常就餐时间根据甲方作息时间安排，特殊情况按甲方通知要求执行。每日安排一名值班人员，下班时间与甲方作息时间一致。</w:t>
      </w:r>
    </w:p>
    <w:p w14:paraId="47F5C82A">
      <w:pPr>
        <w:spacing w:line="520" w:lineRule="exact"/>
        <w:ind w:firstLine="548" w:firstLineChars="196"/>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3．服务态度。提供就餐服务时，服务人员应做到热心、细心、耐心，以微笑的服务、热情的保障为就餐人员创造舒心、舒适的良好就餐氛围。</w:t>
      </w:r>
    </w:p>
    <w:p w14:paraId="55E17A52">
      <w:pPr>
        <w:spacing w:line="520" w:lineRule="exact"/>
        <w:ind w:firstLine="548" w:firstLineChars="196"/>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4．仪表仪容。服务人员工作时间应当穿着制服，注意使用文明礼貌用语，仪表仪容端庄，精神饱满，态度谦和。</w:t>
      </w:r>
    </w:p>
    <w:p w14:paraId="31F7D5E9">
      <w:pPr>
        <w:spacing w:line="520" w:lineRule="exact"/>
        <w:ind w:firstLine="548" w:firstLineChars="196"/>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5．个人卫生。严格执行国家相关法规定期体检；保持个人卫生，勤洗澡理发，不留长指甲；上班时间不吸烟、不喝酒；工作时不做有碍卫生，有碍观瞻的动作；发现员工患有传染性疾病，应暂停工作及时治疗。</w:t>
      </w:r>
    </w:p>
    <w:p w14:paraId="53A411B0">
      <w:pPr>
        <w:spacing w:line="520" w:lineRule="exact"/>
        <w:ind w:firstLine="548" w:firstLineChars="196"/>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6．工作纪律。按时上下班，不得脱岗和迟到、早退；值班人员履行值班职责，完成甲方临时交办关于食堂保障相关事项。爱护食堂设施设备，无乱拿乱丢、随意损坏的现象；捡到财物和文件资料及时上交。遵守甲方单位保密纪律，不该说的不说，不该问的不问，非请不得进入办公楼等场所。</w:t>
      </w:r>
    </w:p>
    <w:p w14:paraId="4ED613E1">
      <w:pPr>
        <w:spacing w:line="520" w:lineRule="exact"/>
        <w:ind w:firstLine="548" w:firstLineChars="196"/>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7．服从管理。服从甲方管理员的管理和日常工作指导；工作时间内积极协助管理员完成交办的临时性工作。</w:t>
      </w:r>
    </w:p>
    <w:p w14:paraId="762C4E88">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8．矛盾处理。服务人员不得和就餐人员发生争执，遇有矛盾和问题应当通过甲方管理员或公司进行沟通协调解决。</w:t>
      </w:r>
    </w:p>
    <w:p w14:paraId="77E1961F">
      <w:pPr>
        <w:spacing w:line="520" w:lineRule="exact"/>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rPr>
        <w:t>、服务质量要求</w:t>
      </w:r>
    </w:p>
    <w:p w14:paraId="01135152">
      <w:pPr>
        <w:spacing w:line="520" w:lineRule="exact"/>
        <w:ind w:firstLine="560" w:firstLineChars="200"/>
        <w:outlineLvl w:val="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（1）完成早、中、晚餐等用餐需求及因特殊情况临时下达的保障任务。</w:t>
      </w:r>
    </w:p>
    <w:p w14:paraId="41B8608D">
      <w:pPr>
        <w:spacing w:line="520" w:lineRule="exact"/>
        <w:ind w:firstLine="560" w:firstLineChars="200"/>
        <w:outlineLvl w:val="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（2）承接项目时，对所有场所、设施、设备进行认真查验，对物资进行详细清点，验收手续齐全；管理过程中，正确使用设施设备，建立定期巡查制度，做好维护保养工作；规范使用餐厨具等物资。</w:t>
      </w:r>
    </w:p>
    <w:p w14:paraId="0E2C31C7">
      <w:pPr>
        <w:spacing w:line="520" w:lineRule="exact"/>
        <w:ind w:firstLine="560" w:firstLineChars="200"/>
        <w:outlineLvl w:val="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（3）严格按照提供的管理方案、服务团队配备方案、质量管理方案、制度管理方案、突发事件应急方案、临时任务保障方案等落实工作。</w:t>
      </w:r>
    </w:p>
    <w:p w14:paraId="355448CE">
      <w:pPr>
        <w:spacing w:line="520" w:lineRule="exact"/>
        <w:ind w:firstLine="560" w:firstLineChars="200"/>
        <w:outlineLvl w:val="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各区域场地卫生进行划片分工，责任到人。保洁区域目视干净无污渍、无垃圾、无灰尘、无烟蒂、无纸屑，瓷砖地面光亮洁净，玻璃门窗光亮透明，设施设备表面无灰尘及附着物；各种炊具、用具光亮洁净，摆放整齐；排水沟见底，每日至少清理1次。每周至少安排1次大扫除。</w:t>
      </w:r>
    </w:p>
    <w:p w14:paraId="28C4E867">
      <w:pPr>
        <w:spacing w:line="520" w:lineRule="exact"/>
        <w:ind w:firstLine="560" w:firstLineChars="200"/>
        <w:outlineLvl w:val="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（5）服务人员工作期间统一着装且保持工作服整洁干净，佩戴标志，行为规范，服务主动、热情。</w:t>
      </w:r>
    </w:p>
    <w:p w14:paraId="4A946589">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（6）安全、节约使用水、电、气，配合完成成本控制管理等。</w:t>
      </w:r>
    </w:p>
    <w:p w14:paraId="49C33B33">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（7）员工有合理薪酬待遇、考核评价机制合理有效。</w:t>
      </w:r>
    </w:p>
    <w:p w14:paraId="7A519F18">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严格遵守《中华人民共和国食品安全法》、《中华人民共和国食品安全法实施条例》、《餐饮服务食品安全监督管理办法》、《食品药品投诉举报管理办法》、《食品生产经营日常监督检查管理办法》、《食品添加剂生产监督管理规定》、《价格违法行为行政处罚规定》、《价格违法行为举报处理规定》、《食品安全抽样检验管理办法》等法律法规，确保食品质量，杜绝发生食品安全事件。</w:t>
      </w:r>
    </w:p>
    <w:p w14:paraId="49E13BEC">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（9）必须是自主提供服务，不得将</w:t>
      </w:r>
      <w:r>
        <w:rPr>
          <w:rFonts w:hint="eastAsia" w:ascii="仿宋" w:hAnsi="仿宋" w:eastAsia="仿宋" w:cs="仿宋"/>
          <w:color w:val="auto"/>
          <w:sz w:val="28"/>
          <w:szCs w:val="28"/>
          <w:highlight w:val="none"/>
          <w:lang w:eastAsia="zh-CN"/>
        </w:rPr>
        <w:t>食堂服务项目</w:t>
      </w:r>
      <w:r>
        <w:rPr>
          <w:rFonts w:hint="eastAsia" w:ascii="仿宋" w:hAnsi="仿宋" w:eastAsia="仿宋" w:cs="仿宋"/>
          <w:color w:val="auto"/>
          <w:sz w:val="28"/>
          <w:szCs w:val="28"/>
          <w:highlight w:val="none"/>
        </w:rPr>
        <w:t>进行任何形式的分包。</w:t>
      </w:r>
    </w:p>
    <w:p w14:paraId="61FD0761">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（10）食堂易耗品如员工劳保用品（工作服、帽、围裙、袖套、手套、服装、水鞋、口罩等）费用由乙方承担。</w:t>
      </w:r>
      <w:bookmarkStart w:id="58" w:name="_GoBack"/>
      <w:bookmarkEnd w:id="58"/>
    </w:p>
    <w:p w14:paraId="5D3D48AB">
      <w:pPr>
        <w:spacing w:line="520" w:lineRule="exact"/>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11）服务期内餐厨设备、零星用具及场地设施设备人为损坏，承包方自行承担更换维修，同时采购人有权要求成交供应商限期整改，未按时间节点完成整改的，采购人将从成交供应商服务费中如数扣除相关费用。</w:t>
      </w:r>
    </w:p>
    <w:p w14:paraId="3D365B9B">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（12）成交供应商必须按照相关规定为其员工购买社会保险，并提供所有员工的劳动合同，以银行转账的方式发放工资。</w:t>
      </w:r>
    </w:p>
    <w:p w14:paraId="335F2BBB">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（13）采购人根据实际情况有权要求承包方更换调整员工，并在接到采购人书面通知后应在7天内完成人员更换。</w:t>
      </w:r>
    </w:p>
    <w:p w14:paraId="3C101A4D">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（14）成交供应商须严格按照菜谱提供伙食保障。不得提供其他有偿服务。</w:t>
      </w:r>
    </w:p>
    <w:p w14:paraId="6BB435CC">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（15）服务期间，成交供应商与员工之间发生的一切劳动纠纷（包含但不限于工资纠纷、工伤纠纷等），均与采购人无关，由成交供应商自行解决。</w:t>
      </w:r>
    </w:p>
    <w:p w14:paraId="732464AF">
      <w:pPr>
        <w:spacing w:line="520" w:lineRule="exact"/>
        <w:ind w:firstLine="843" w:firstLineChars="3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、菜品质量标准</w:t>
      </w:r>
    </w:p>
    <w:p w14:paraId="33D67005">
      <w:pPr>
        <w:spacing w:line="520" w:lineRule="exact"/>
        <w:ind w:firstLine="548" w:firstLineChars="196"/>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1.蔬菜加工切配</w:t>
      </w:r>
    </w:p>
    <w:p w14:paraId="51E86094">
      <w:pPr>
        <w:spacing w:line="520" w:lineRule="exact"/>
        <w:ind w:firstLine="548" w:firstLineChars="196"/>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（1）按照规定的数量和规格要求进行加工。</w:t>
      </w:r>
    </w:p>
    <w:p w14:paraId="4667ABF8">
      <w:pPr>
        <w:spacing w:line="520" w:lineRule="exact"/>
        <w:ind w:firstLine="548" w:firstLineChars="196"/>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（2）蔬菜切配前必须做好摘、拣、削、剔工作，去掉杂物、杂草、泥块、虫黄叶、根须和腐烂变质的部分。</w:t>
      </w:r>
    </w:p>
    <w:p w14:paraId="2AE2B353">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（3）讲究刀工、按规格要求进行切配，不连刀，注意外形美，刀工要求粗细均匀，厚薄一致，大小一样，长短相同。</w:t>
      </w:r>
    </w:p>
    <w:p w14:paraId="590E14DE">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（4）加工时注意节约，杜绝浪费，凡能用的原料都要切配使用，提高净料率，做到物尽其用，降低成本。</w:t>
      </w:r>
    </w:p>
    <w:p w14:paraId="28FAE7E2">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（5）洗菜按照“一泡、二洗、三过”的程序进行，切实做到无泥沙、杂物。</w:t>
      </w:r>
    </w:p>
    <w:p w14:paraId="724B593F">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（6）加工完毕后，必须做到工完场清。下脚料及时送走，案板、地面清洗干净；将加工洗净的菜，用干净箩筐盛装后送至烹调间架子上，不得放在地上。</w:t>
      </w:r>
    </w:p>
    <w:p w14:paraId="6359152C">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（7）使用机械必须按操作规程进行。加工完毕，将机械清理，谁使用谁负责。个人保管使用的生产工具要保持清洁。</w:t>
      </w:r>
    </w:p>
    <w:p w14:paraId="40FDB9FC">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2.荤菜加工切配</w:t>
      </w:r>
    </w:p>
    <w:p w14:paraId="65D4D6FF">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（1）每天根据制定的菜谱按规定的数量、规格进行加工切配。变质原料不得加工。</w:t>
      </w:r>
    </w:p>
    <w:p w14:paraId="373B0C36">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（2）原料切配前，须用刮、削、剔、掏的方法去掉杂物和不能食用的部分，并用热水或冷水洗净，冷水</w:t>
      </w:r>
      <w:r>
        <w:rPr>
          <w:rFonts w:hint="eastAsia" w:ascii="仿宋" w:hAnsi="仿宋" w:eastAsia="仿宋" w:cs="仿宋"/>
          <w:color w:val="auto"/>
          <w:sz w:val="28"/>
          <w:szCs w:val="28"/>
          <w:highlight w:val="none"/>
          <w:lang w:eastAsia="zh-CN"/>
        </w:rPr>
        <w:t>过滤</w:t>
      </w:r>
      <w:r>
        <w:rPr>
          <w:rFonts w:hint="eastAsia" w:ascii="仿宋" w:hAnsi="仿宋" w:eastAsia="仿宋" w:cs="仿宋"/>
          <w:color w:val="auto"/>
          <w:sz w:val="28"/>
          <w:szCs w:val="28"/>
          <w:highlight w:val="none"/>
        </w:rPr>
        <w:t>。</w:t>
      </w:r>
    </w:p>
    <w:p w14:paraId="2FCB546E">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（3）切配时做到刀工精细，符合规格质量要求，无连刀，注意外形美。</w:t>
      </w:r>
    </w:p>
    <w:p w14:paraId="14794D74">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（4）加工原料必须生熟分开、实行两刀两板制，原料盆不得放在地面上。</w:t>
      </w:r>
    </w:p>
    <w:p w14:paraId="65503447">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（5）使用机械必须按操作规程进行，加工完毕，机械清理，谁使用谁负责。个人保管使用的生产工具要保持清洁。</w:t>
      </w:r>
    </w:p>
    <w:p w14:paraId="27DDE029">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（6）注意场所卫生，做到工完场净，对案板、刀具必须先清除油污、杂质，</w:t>
      </w:r>
      <w:r>
        <w:rPr>
          <w:rFonts w:hint="eastAsia" w:ascii="仿宋" w:hAnsi="仿宋" w:eastAsia="仿宋" w:cs="仿宋"/>
          <w:color w:val="auto"/>
          <w:sz w:val="28"/>
          <w:szCs w:val="28"/>
          <w:highlight w:val="none"/>
          <w:lang w:eastAsia="zh-CN"/>
        </w:rPr>
        <w:t>并用</w:t>
      </w:r>
      <w:r>
        <w:rPr>
          <w:rFonts w:hint="eastAsia" w:ascii="仿宋" w:hAnsi="仿宋" w:eastAsia="仿宋" w:cs="仿宋"/>
          <w:color w:val="auto"/>
          <w:sz w:val="28"/>
          <w:szCs w:val="28"/>
          <w:highlight w:val="none"/>
        </w:rPr>
        <w:t>热水洗净，放入消毒柜消毒，保证符合卫生要求。</w:t>
      </w:r>
    </w:p>
    <w:p w14:paraId="55EF1983">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（7）及时将当日不用的食品放入冰箱、并做到生熟分开、成品与半成品分开。</w:t>
      </w:r>
    </w:p>
    <w:p w14:paraId="52EC8052">
      <w:pPr>
        <w:spacing w:line="520" w:lineRule="exact"/>
        <w:ind w:firstLine="548" w:firstLineChars="196"/>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3.红案制作</w:t>
      </w:r>
    </w:p>
    <w:p w14:paraId="2E9F806D">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制定菜谱：制定菜谱：厨师制定每周菜谱，菜品种类须包括甲方要求的各类食品，并注重膳食结构和花样调剂，保证三周内菜品不重样。乙方每周五中午前制定好下周《食谱》，按照甲方提供格式通过智慧后勤系统报甲方审阅。审阅批准后，根据甲方提供就餐人数制定食材采购计划，填写食材采购申请表。</w:t>
      </w:r>
    </w:p>
    <w:p w14:paraId="0A8098D8">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（2）配菜：根据菜谱，对主、辅料分别过秤后装盘、装筐，将主辅料搭配后进行加工制作。</w:t>
      </w:r>
    </w:p>
    <w:p w14:paraId="1A93C84B">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（3）烹调：厨师根据菜肴品种，规定制作程序。</w:t>
      </w:r>
    </w:p>
    <w:p w14:paraId="636634B9">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（4）炒菜、烧菜做到热菜供应。</w:t>
      </w:r>
    </w:p>
    <w:p w14:paraId="7F43A978">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（5）做到生熟分开，不得用盛装生食的盆、盘盛装熟食。对盛装熟食的盆、盘要洗净、消毒，合理摆放，严防交叉污染。对锅灶、地面要用热碱水洗、抹、拖净。</w:t>
      </w:r>
    </w:p>
    <w:p w14:paraId="5C8D7FF7">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因甲方就餐人数变动未及时告知，出现剩菜需及时联系甲方管理员，按照甲方管理员要求及时做好剩菜的处理工作，未及时处理造成浪费损失由乙方负责。乙方原因导致出现餐饮浪费，纳入对乙方的绩效考核。</w:t>
      </w:r>
    </w:p>
    <w:p w14:paraId="523E566C">
      <w:pPr>
        <w:spacing w:line="52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、卫生质量标准</w:t>
      </w:r>
    </w:p>
    <w:p w14:paraId="3CFAA7CD">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1.持证上岗。严格根据《</w:t>
      </w:r>
      <w:r>
        <w:rPr>
          <w:rFonts w:hint="eastAsia" w:ascii="仿宋" w:hAnsi="仿宋" w:eastAsia="仿宋" w:cs="仿宋"/>
          <w:color w:val="auto"/>
          <w:sz w:val="28"/>
          <w:szCs w:val="28"/>
          <w:highlight w:val="none"/>
          <w:lang w:eastAsia="zh-CN"/>
        </w:rPr>
        <w:t>中华人民共和国食品安全法</w:t>
      </w:r>
      <w:r>
        <w:rPr>
          <w:rFonts w:hint="eastAsia" w:ascii="仿宋" w:hAnsi="仿宋" w:eastAsia="仿宋" w:cs="仿宋"/>
          <w:color w:val="auto"/>
          <w:sz w:val="28"/>
          <w:szCs w:val="28"/>
          <w:highlight w:val="none"/>
        </w:rPr>
        <w:t>》的要求，食堂工作人员须持有卫生部门承认的健康许可证上岗，按要求着装并保持干净整洁。</w:t>
      </w:r>
    </w:p>
    <w:p w14:paraId="4F7A6F09">
      <w:pPr>
        <w:spacing w:line="520" w:lineRule="exact"/>
        <w:ind w:firstLine="548" w:firstLineChars="196"/>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2.食品留样。制定切实可行的卫生检查制度和食堂环境卫生标准并抓好员工的个人卫生。对制作全过程进行监控，确保饮食安全并做好食品留样。</w:t>
      </w:r>
    </w:p>
    <w:p w14:paraId="457F3644">
      <w:pPr>
        <w:spacing w:line="520" w:lineRule="exact"/>
        <w:ind w:firstLine="548" w:firstLineChars="196"/>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清洗消毒。加工过程严格按照“一捡、二洗、三切”的操作顺序，食品存放实行生熟隔离、成品与半成品隔离、食品与杂物、药物隔离，食品与天然水隔离。餐具严格按照“一洗、二刷、三冲、四消毒”的程序进行清洗消毒。</w:t>
      </w:r>
    </w:p>
    <w:p w14:paraId="16349E54">
      <w:pPr>
        <w:spacing w:line="520" w:lineRule="exact"/>
        <w:ind w:firstLine="548" w:firstLineChars="196"/>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4.餐具清洗。经清洗的餐具不得留有油污、残渍。清洗后送入电子消毒柜进行严格的餐具消毒。洗刷工作结束后，及时做好工作场所的环境卫生。</w:t>
      </w:r>
    </w:p>
    <w:p w14:paraId="0AA451D1">
      <w:pPr>
        <w:spacing w:line="520" w:lineRule="exact"/>
        <w:ind w:firstLine="548" w:firstLineChars="196"/>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5.存储洗消。对冰箱冰库内冷藏的食品每5天清理一次，清理后进行清洗消毒。冰箱冰库内应做到“三无”，即：无污染、无异味、无腐烂霉变。</w:t>
      </w:r>
    </w:p>
    <w:p w14:paraId="6121871E">
      <w:pPr>
        <w:spacing w:line="520" w:lineRule="exact"/>
        <w:ind w:firstLine="548" w:firstLineChars="196"/>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6.外围环境。每日开餐结束后食堂全面清洗，做到餐桌排放整齐，台面洁净，地面清洁干燥。开饭时间内要</w:t>
      </w:r>
      <w:r>
        <w:rPr>
          <w:rFonts w:hint="eastAsia" w:ascii="仿宋" w:hAnsi="仿宋" w:eastAsia="仿宋" w:cs="仿宋"/>
          <w:color w:val="auto"/>
          <w:sz w:val="28"/>
          <w:szCs w:val="28"/>
          <w:highlight w:val="none"/>
          <w:lang w:eastAsia="zh-CN"/>
        </w:rPr>
        <w:t>不间断地</w:t>
      </w:r>
      <w:r>
        <w:rPr>
          <w:rFonts w:hint="eastAsia" w:ascii="仿宋" w:hAnsi="仿宋" w:eastAsia="仿宋" w:cs="仿宋"/>
          <w:color w:val="auto"/>
          <w:sz w:val="28"/>
          <w:szCs w:val="28"/>
          <w:highlight w:val="none"/>
        </w:rPr>
        <w:t>巡视食堂，发现用餐完毕的餐位及时上前整理、清洁，保持良好的用餐秩序。食堂外部环境确保每天保洁，做到地面洁净、无杂物。平时做到见脏就扫，见水就拖，创造优良环境。</w:t>
      </w:r>
    </w:p>
    <w:p w14:paraId="2669B177">
      <w:pPr>
        <w:spacing w:line="520" w:lineRule="exact"/>
        <w:ind w:firstLine="548" w:firstLineChars="196"/>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7.灭虫工作。指定专人每周对食堂进行一次灭鼠、灭蟑螂、除害虫工作。</w:t>
      </w:r>
    </w:p>
    <w:p w14:paraId="4FC1D18D">
      <w:pPr>
        <w:spacing w:line="520" w:lineRule="exact"/>
        <w:ind w:firstLine="548" w:firstLineChars="1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w:t>
      </w:r>
      <w:r>
        <w:rPr>
          <w:rFonts w:hint="eastAsia" w:ascii="仿宋" w:hAnsi="仿宋" w:eastAsia="仿宋" w:cs="仿宋"/>
          <w:color w:val="auto"/>
          <w:kern w:val="0"/>
          <w:sz w:val="28"/>
          <w:szCs w:val="28"/>
          <w:highlight w:val="none"/>
        </w:rPr>
        <w:t>各区域场地卫生进行划片分工，责任到人。保洁区域目视干净无污渍、无垃圾、无灰尘、无烟蒂、无纸屑，瓷砖地面光亮洁净，玻璃门窗光亮透明，设施设备表面无灰尘及附着物；各种炊具、用具光亮洁净，摆放整齐；排水沟见底，每日至少清理1次。每周至少安排1次大扫除。</w:t>
      </w:r>
    </w:p>
    <w:p w14:paraId="5C7D3679">
      <w:pPr>
        <w:spacing w:line="52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九</w:t>
      </w:r>
      <w:r>
        <w:rPr>
          <w:rFonts w:hint="eastAsia" w:ascii="仿宋" w:hAnsi="仿宋" w:eastAsia="仿宋" w:cs="仿宋"/>
          <w:b/>
          <w:color w:val="auto"/>
          <w:sz w:val="28"/>
          <w:szCs w:val="28"/>
          <w:highlight w:val="none"/>
        </w:rPr>
        <w:t>、相关管理要求</w:t>
      </w:r>
    </w:p>
    <w:p w14:paraId="7FD92297">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登记统计。建立主、副食品日消耗登记制度，按需领用调味品等原材料，并确保验收、保管、领用、调拨等一系列环节按规定执行，以降低伙食成本。做到天天有登记、月月有汇总，每月底将主副食品及调料消耗统计表上报食堂管理部门，接受管理部门监督、检查。建立劳保用品、餐具、工具发放领用登记。</w:t>
      </w:r>
    </w:p>
    <w:p w14:paraId="70CC360A">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检查验收。配送的主副食品，由甲方验收人员与厨师长共同验收并履行签字手续。厨师长对菜品数质量负责，对以次充好，价质不符或擅自抬高价格的食品不予验收。过保质期、腐败变质、发霉、生虫、有毒有害、掺杂掺假、质量不新鲜的食品拒收。</w:t>
      </w:r>
    </w:p>
    <w:p w14:paraId="563AD2A4">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日常保管。凡食堂购进的物资，应先入库后发放。甲方负责仓库出入库管理，乙方领料时必须由领料人通过系统填写领料单。领料原则上当天用料当天领发，有特殊情况只能提前发一天的用料。库内食物及其它物资，由乙方配合甲方合理分类摆放整齐，乙方负责在库物资保质期及食品质量安全检查，及时调整消耗计划，保证在库物资不变质，不损坏。出入库物资都要验收、登记，经常清点，</w:t>
      </w:r>
      <w:r>
        <w:rPr>
          <w:rFonts w:hint="eastAsia" w:ascii="仿宋" w:hAnsi="仿宋" w:eastAsia="仿宋" w:cs="仿宋"/>
          <w:color w:val="auto"/>
          <w:sz w:val="28"/>
          <w:szCs w:val="28"/>
          <w:highlight w:val="none"/>
          <w:lang w:eastAsia="zh-CN"/>
        </w:rPr>
        <w:t>做到账物相符</w:t>
      </w:r>
      <w:r>
        <w:rPr>
          <w:rFonts w:hint="eastAsia" w:ascii="仿宋" w:hAnsi="仿宋" w:eastAsia="仿宋" w:cs="仿宋"/>
          <w:color w:val="auto"/>
          <w:sz w:val="28"/>
          <w:szCs w:val="28"/>
          <w:highlight w:val="none"/>
        </w:rPr>
        <w:t>。</w:t>
      </w:r>
    </w:p>
    <w:p w14:paraId="7D29F9CA">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人员调整。食堂服务保障人员应当相对固定，因个人或乙方原因调整的，应先向甲方通报，经甲方同意后，由乙方及时安排合适人员并经甲方审核同意后接替。服务保障人员不尽心尽责或服务保障不到位的，甲方可向乙方提出人员调整建议，乙方应按要求落实。</w:t>
      </w:r>
    </w:p>
    <w:p w14:paraId="3468E8EE">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5.安全责任。食堂服务保障人员的教育管理由乙方负责，乙方应当定期组织安全常识学习，开展安全技能培训。合同期内服务保障人员工作期间发生人身安全和意外的全部责任由乙方负责，甲方不承担任何责任。</w:t>
      </w:r>
    </w:p>
    <w:p w14:paraId="38D03551">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其它事项。服务保障人员工作期间不得将无关人员带入工作场所，不得将厨具、餐具带离食堂，不得发生盗取财物和夹带食材食品现象。乙方参加甲方机关食堂工作的所有服务保障人员必须经过甲方政审合格后方可上岗。</w:t>
      </w:r>
    </w:p>
    <w:p w14:paraId="431BCF7B">
      <w:pPr>
        <w:spacing w:line="52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十</w:t>
      </w:r>
      <w:r>
        <w:rPr>
          <w:rFonts w:hint="eastAsia" w:ascii="仿宋" w:hAnsi="仿宋" w:eastAsia="仿宋" w:cs="仿宋"/>
          <w:b/>
          <w:color w:val="auto"/>
          <w:sz w:val="28"/>
          <w:szCs w:val="28"/>
          <w:highlight w:val="none"/>
        </w:rPr>
        <w:t>、保密要求</w:t>
      </w:r>
    </w:p>
    <w:p w14:paraId="095FC7C8">
      <w:pPr>
        <w:autoSpaceDE w:val="0"/>
        <w:autoSpaceDN w:val="0"/>
        <w:adjustRightInd w:val="0"/>
        <w:spacing w:line="52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（1）严格遵守国家和甲方的保密法律法规和规章制度，履行保密义务。</w:t>
      </w:r>
    </w:p>
    <w:p w14:paraId="4FAD8DF0">
      <w:pPr>
        <w:autoSpaceDE w:val="0"/>
        <w:autoSpaceDN w:val="0"/>
        <w:adjustRightInd w:val="0"/>
        <w:spacing w:line="52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（2）成交供应商应对从采购人获取或知悉的技术信息、人员信息、图纸数据等保密信息承担保密责任，未经甲方书面同意不得擅自使用或者以任何形式泄漏给第三方。</w:t>
      </w:r>
    </w:p>
    <w:p w14:paraId="3DA1C5F8">
      <w:pPr>
        <w:autoSpaceDE w:val="0"/>
        <w:autoSpaceDN w:val="0"/>
        <w:adjustRightInd w:val="0"/>
        <w:spacing w:line="52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（3）保密条款不因合同的补充、变更、修改、到期、解除而失效。</w:t>
      </w:r>
    </w:p>
    <w:p w14:paraId="56D6EAC1">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（4）违反上述承诺，成交供应商承担一切法律责任，接受甲方采购管理部门和甲方按合同规定作出的相关处罚，情节严重的，</w:t>
      </w:r>
      <w:r>
        <w:rPr>
          <w:rFonts w:hint="eastAsia" w:ascii="仿宋" w:hAnsi="仿宋" w:eastAsia="仿宋" w:cs="仿宋"/>
          <w:color w:val="auto"/>
          <w:sz w:val="28"/>
          <w:szCs w:val="28"/>
          <w:highlight w:val="none"/>
        </w:rPr>
        <w:t>采购人有权解除合同，同时追究相应的法律责任。</w:t>
      </w:r>
    </w:p>
    <w:p w14:paraId="577DC51B">
      <w:pPr>
        <w:spacing w:line="520" w:lineRule="exact"/>
        <w:ind w:firstLine="422" w:firstLineChars="150"/>
        <w:rPr>
          <w:rFonts w:ascii="仿宋" w:hAnsi="仿宋" w:eastAsia="仿宋" w:cs="仿宋"/>
          <w:b/>
          <w:bCs/>
          <w:color w:val="auto"/>
          <w:sz w:val="28"/>
          <w:szCs w:val="28"/>
          <w:highlight w:val="none"/>
        </w:rPr>
      </w:pPr>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val="en-US" w:eastAsia="zh-CN"/>
        </w:rPr>
        <w:t>一</w:t>
      </w:r>
      <w:r>
        <w:rPr>
          <w:rFonts w:hint="eastAsia" w:ascii="仿宋" w:hAnsi="仿宋" w:eastAsia="仿宋" w:cs="仿宋"/>
          <w:b/>
          <w:color w:val="auto"/>
          <w:sz w:val="28"/>
          <w:szCs w:val="28"/>
          <w:highlight w:val="none"/>
        </w:rPr>
        <w:t>、商务部分：</w:t>
      </w:r>
    </w:p>
    <w:p w14:paraId="301CAA36">
      <w:pPr>
        <w:pStyle w:val="19"/>
        <w:spacing w:line="520" w:lineRule="exact"/>
        <w:ind w:firstLine="560" w:firstLineChars="200"/>
        <w:rPr>
          <w:rFonts w:ascii="仿宋" w:hAnsi="仿宋" w:eastAsia="仿宋" w:cs="仿宋"/>
          <w:color w:val="auto"/>
          <w:sz w:val="28"/>
          <w:szCs w:val="24"/>
          <w:highlight w:val="none"/>
        </w:rPr>
      </w:pPr>
      <w:r>
        <w:rPr>
          <w:rFonts w:hint="eastAsia" w:ascii="仿宋" w:hAnsi="仿宋" w:eastAsia="仿宋" w:cs="仿宋"/>
          <w:color w:val="auto"/>
          <w:sz w:val="28"/>
          <w:szCs w:val="24"/>
          <w:highlight w:val="none"/>
        </w:rPr>
        <w:t>（一）服务时间:</w:t>
      </w:r>
      <w:r>
        <w:rPr>
          <w:rFonts w:hint="eastAsia" w:ascii="仿宋" w:hAnsi="仿宋" w:eastAsia="仿宋" w:cs="仿宋"/>
          <w:color w:val="auto"/>
          <w:sz w:val="28"/>
          <w:szCs w:val="24"/>
          <w:highlight w:val="none"/>
          <w:lang w:val="en-US" w:eastAsia="zh-CN"/>
        </w:rPr>
        <w:t>合同签订之日起一年</w:t>
      </w:r>
      <w:r>
        <w:rPr>
          <w:rFonts w:hint="eastAsia" w:ascii="仿宋" w:hAnsi="仿宋" w:eastAsia="仿宋" w:cs="仿宋"/>
          <w:color w:val="auto"/>
          <w:sz w:val="28"/>
          <w:szCs w:val="24"/>
          <w:highlight w:val="none"/>
        </w:rPr>
        <w:t>。（履约过程中，成交供应商存在严重违约行为或经采购方考核不合格的采购方有权终止合同）。</w:t>
      </w:r>
    </w:p>
    <w:p w14:paraId="6EF525A4">
      <w:pPr>
        <w:pStyle w:val="19"/>
        <w:spacing w:line="520" w:lineRule="exact"/>
        <w:ind w:firstLine="560" w:firstLineChars="200"/>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 xml:space="preserve">注： </w:t>
      </w:r>
    </w:p>
    <w:p w14:paraId="7B3C4A49">
      <w:pPr>
        <w:pStyle w:val="19"/>
        <w:spacing w:line="520" w:lineRule="exact"/>
        <w:ind w:firstLine="560" w:firstLineChars="200"/>
        <w:rPr>
          <w:rFonts w:ascii="仿宋" w:hAnsi="仿宋" w:eastAsia="仿宋" w:cs="仿宋"/>
          <w:color w:val="auto"/>
          <w:sz w:val="28"/>
          <w:szCs w:val="24"/>
          <w:highlight w:val="none"/>
        </w:rPr>
      </w:pPr>
      <w:r>
        <w:rPr>
          <w:rFonts w:hint="eastAsia" w:ascii="仿宋" w:hAnsi="仿宋" w:eastAsia="仿宋" w:cs="仿宋"/>
          <w:color w:val="auto"/>
          <w:sz w:val="28"/>
          <w:szCs w:val="24"/>
          <w:highlight w:val="none"/>
        </w:rPr>
        <w:t>依据中华人民共和国财政部《财政部关于推进和完善服务项目政府采购有关问题的通知》（财库〔2014〕37号）文件规定，采购人可以签订不超过三年履行期限的政府采购合同。本项目合同到期后经双方协商一致，报院党组会研究同意后，采取一年一签的形式组织实施。</w:t>
      </w:r>
    </w:p>
    <w:p w14:paraId="77CD8063">
      <w:pPr>
        <w:pStyle w:val="19"/>
        <w:spacing w:line="520" w:lineRule="exact"/>
        <w:ind w:firstLine="560" w:firstLineChars="200"/>
        <w:rPr>
          <w:rFonts w:ascii="仿宋" w:hAnsi="仿宋" w:eastAsia="仿宋" w:cs="仿宋"/>
          <w:color w:val="auto"/>
          <w:sz w:val="28"/>
          <w:szCs w:val="24"/>
          <w:highlight w:val="none"/>
        </w:rPr>
      </w:pPr>
      <w:r>
        <w:rPr>
          <w:rFonts w:hint="eastAsia" w:ascii="仿宋" w:hAnsi="仿宋" w:eastAsia="仿宋" w:cs="仿宋"/>
          <w:color w:val="auto"/>
          <w:sz w:val="28"/>
          <w:szCs w:val="24"/>
          <w:highlight w:val="none"/>
        </w:rPr>
        <w:t>（二）服务地点:</w:t>
      </w:r>
      <w:r>
        <w:rPr>
          <w:rFonts w:hint="eastAsia" w:ascii="仿宋" w:hAnsi="仿宋" w:eastAsia="仿宋" w:cs="仿宋"/>
          <w:color w:val="auto"/>
          <w:sz w:val="28"/>
          <w:szCs w:val="24"/>
          <w:highlight w:val="none"/>
          <w:lang w:eastAsia="zh-CN"/>
        </w:rPr>
        <w:t>淮安经济技术开发区人民法院</w:t>
      </w:r>
      <w:r>
        <w:rPr>
          <w:rFonts w:hint="eastAsia" w:ascii="仿宋" w:hAnsi="仿宋" w:eastAsia="仿宋" w:cs="仿宋"/>
          <w:color w:val="auto"/>
          <w:sz w:val="28"/>
          <w:szCs w:val="24"/>
          <w:highlight w:val="none"/>
        </w:rPr>
        <w:t>。</w:t>
      </w:r>
    </w:p>
    <w:p w14:paraId="43F45032">
      <w:pPr>
        <w:spacing w:line="520" w:lineRule="exact"/>
        <w:ind w:firstLine="560"/>
        <w:rPr>
          <w:rFonts w:hint="eastAsia" w:ascii="仿宋" w:hAnsi="仿宋" w:eastAsia="仿宋" w:cs="Times New Roman"/>
          <w:color w:val="auto"/>
          <w:sz w:val="28"/>
          <w:szCs w:val="28"/>
          <w:highlight w:val="none"/>
        </w:rPr>
      </w:pPr>
      <w:r>
        <w:rPr>
          <w:rFonts w:hint="eastAsia" w:ascii="仿宋" w:hAnsi="仿宋" w:eastAsia="仿宋" w:cs="仿宋"/>
          <w:color w:val="auto"/>
          <w:sz w:val="28"/>
          <w:szCs w:val="24"/>
          <w:highlight w:val="none"/>
        </w:rPr>
        <w:t>（三）付款方式:</w:t>
      </w:r>
      <w:r>
        <w:rPr>
          <w:rFonts w:hint="eastAsia" w:ascii="仿宋" w:hAnsi="仿宋" w:eastAsia="仿宋" w:cs="仿宋"/>
          <w:color w:val="auto"/>
          <w:sz w:val="28"/>
          <w:szCs w:val="28"/>
          <w:highlight w:val="none"/>
        </w:rPr>
        <w:t xml:space="preserve"> 甲方按月支付外包服务费用，乙方须在每月15日前向甲方提交上月所有工作人员的工资报表及附件材料（含考勤、加班、福利等），经甲方审核确认后于每月25日前通过银行转账方式向乙方支付上一个月的外包服务费用（如有违约情形，且未按时缴纳违约金的，甲方有权在付款时直接扣除）。乙方提供的银行账户名必须与公章一致并提供正式税务发票。</w:t>
      </w:r>
    </w:p>
    <w:p w14:paraId="191D440E">
      <w:pPr>
        <w:rPr>
          <w:color w:val="auto"/>
          <w:highlight w:val="none"/>
        </w:rPr>
      </w:pPr>
    </w:p>
    <w:p w14:paraId="056F9F0C">
      <w:pPr>
        <w:pStyle w:val="201"/>
        <w:ind w:firstLine="1619"/>
        <w:rPr>
          <w:rFonts w:hint="eastAsia" w:ascii="黑体" w:hAnsi="黑体" w:eastAsia="黑体"/>
          <w:b/>
          <w:bCs/>
          <w:color w:val="auto"/>
          <w:sz w:val="36"/>
          <w:szCs w:val="36"/>
          <w:highlight w:val="none"/>
        </w:rPr>
      </w:pPr>
    </w:p>
    <w:p w14:paraId="6286C495">
      <w:pPr>
        <w:pStyle w:val="201"/>
        <w:ind w:firstLine="1619"/>
        <w:rPr>
          <w:rFonts w:hint="eastAsia" w:ascii="黑体" w:hAnsi="黑体" w:eastAsia="黑体"/>
          <w:b/>
          <w:bCs/>
          <w:color w:val="auto"/>
          <w:sz w:val="36"/>
          <w:szCs w:val="36"/>
          <w:highlight w:val="none"/>
        </w:rPr>
      </w:pPr>
    </w:p>
    <w:p w14:paraId="7E3913F2">
      <w:pPr>
        <w:pStyle w:val="201"/>
        <w:ind w:firstLine="1619"/>
        <w:rPr>
          <w:rFonts w:hint="eastAsia" w:ascii="黑体" w:hAnsi="黑体" w:eastAsia="黑体"/>
          <w:b/>
          <w:bCs/>
          <w:color w:val="auto"/>
          <w:sz w:val="36"/>
          <w:szCs w:val="36"/>
          <w:highlight w:val="none"/>
        </w:rPr>
      </w:pPr>
    </w:p>
    <w:p w14:paraId="757B003D">
      <w:pPr>
        <w:pStyle w:val="201"/>
        <w:ind w:firstLine="1619"/>
        <w:rPr>
          <w:rFonts w:hint="eastAsia" w:ascii="黑体" w:hAnsi="黑体" w:eastAsia="黑体"/>
          <w:b/>
          <w:bCs/>
          <w:color w:val="auto"/>
          <w:sz w:val="36"/>
          <w:szCs w:val="36"/>
          <w:highlight w:val="none"/>
        </w:rPr>
      </w:pPr>
    </w:p>
    <w:p w14:paraId="3E75A0C8">
      <w:pPr>
        <w:pStyle w:val="201"/>
        <w:ind w:firstLine="1619"/>
        <w:rPr>
          <w:rFonts w:hint="eastAsia" w:ascii="黑体" w:hAnsi="黑体" w:eastAsia="黑体"/>
          <w:b/>
          <w:bCs/>
          <w:color w:val="auto"/>
          <w:sz w:val="36"/>
          <w:szCs w:val="36"/>
          <w:highlight w:val="none"/>
        </w:rPr>
      </w:pPr>
    </w:p>
    <w:p w14:paraId="39CAA588">
      <w:pPr>
        <w:pStyle w:val="201"/>
        <w:ind w:firstLine="1619"/>
        <w:rPr>
          <w:rFonts w:hint="eastAsia" w:ascii="黑体" w:hAnsi="黑体" w:eastAsia="黑体"/>
          <w:b/>
          <w:bCs/>
          <w:color w:val="auto"/>
          <w:sz w:val="36"/>
          <w:szCs w:val="36"/>
          <w:highlight w:val="none"/>
        </w:rPr>
      </w:pPr>
    </w:p>
    <w:p w14:paraId="04E26F7D">
      <w:pPr>
        <w:pStyle w:val="201"/>
        <w:ind w:firstLine="1619"/>
        <w:rPr>
          <w:rFonts w:hint="eastAsia" w:ascii="黑体" w:hAnsi="黑体" w:eastAsia="黑体"/>
          <w:b/>
          <w:bCs/>
          <w:color w:val="auto"/>
          <w:sz w:val="36"/>
          <w:szCs w:val="36"/>
          <w:highlight w:val="none"/>
        </w:rPr>
      </w:pPr>
    </w:p>
    <w:p w14:paraId="73B1928F">
      <w:pPr>
        <w:pStyle w:val="201"/>
        <w:ind w:firstLine="1619"/>
        <w:rPr>
          <w:rFonts w:hint="eastAsia" w:ascii="黑体" w:hAnsi="黑体" w:eastAsia="黑体"/>
          <w:b/>
          <w:bCs/>
          <w:color w:val="auto"/>
          <w:sz w:val="36"/>
          <w:szCs w:val="36"/>
          <w:highlight w:val="none"/>
        </w:rPr>
      </w:pPr>
    </w:p>
    <w:p w14:paraId="70BE823E">
      <w:pPr>
        <w:pStyle w:val="201"/>
        <w:ind w:firstLine="1619"/>
        <w:rPr>
          <w:rFonts w:hint="eastAsia" w:ascii="黑体" w:hAnsi="黑体" w:eastAsia="黑体"/>
          <w:b/>
          <w:bCs/>
          <w:color w:val="auto"/>
          <w:sz w:val="36"/>
          <w:szCs w:val="36"/>
          <w:highlight w:val="none"/>
        </w:rPr>
      </w:pPr>
    </w:p>
    <w:p w14:paraId="6A65D6FC">
      <w:pPr>
        <w:pStyle w:val="201"/>
        <w:ind w:firstLine="1619"/>
        <w:rPr>
          <w:rFonts w:hint="eastAsia" w:ascii="黑体" w:hAnsi="黑体" w:eastAsia="黑体"/>
          <w:b/>
          <w:bCs/>
          <w:color w:val="auto"/>
          <w:sz w:val="36"/>
          <w:szCs w:val="36"/>
          <w:highlight w:val="none"/>
        </w:rPr>
      </w:pPr>
    </w:p>
    <w:p w14:paraId="62B39388">
      <w:pPr>
        <w:pStyle w:val="201"/>
        <w:ind w:firstLine="1619"/>
        <w:rPr>
          <w:rFonts w:hint="eastAsia" w:ascii="黑体" w:hAnsi="黑体" w:eastAsia="黑体"/>
          <w:b/>
          <w:bCs/>
          <w:color w:val="auto"/>
          <w:sz w:val="36"/>
          <w:szCs w:val="36"/>
          <w:highlight w:val="none"/>
        </w:rPr>
      </w:pPr>
    </w:p>
    <w:p w14:paraId="7A87869A">
      <w:pPr>
        <w:pStyle w:val="201"/>
        <w:ind w:firstLine="2342"/>
        <w:rPr>
          <w:rFonts w:hint="eastAsia" w:ascii="黑体" w:hAnsi="黑体" w:eastAsia="黑体"/>
          <w:b/>
          <w:bCs/>
          <w:color w:val="auto"/>
          <w:sz w:val="36"/>
          <w:szCs w:val="36"/>
          <w:highlight w:val="none"/>
        </w:rPr>
      </w:pPr>
    </w:p>
    <w:p w14:paraId="57513FF1">
      <w:pPr>
        <w:pStyle w:val="201"/>
        <w:ind w:firstLine="2342"/>
        <w:rPr>
          <w:rFonts w:hint="eastAsia" w:ascii="黑体" w:hAnsi="黑体" w:eastAsia="黑体"/>
          <w:b/>
          <w:bCs/>
          <w:color w:val="auto"/>
          <w:sz w:val="36"/>
          <w:szCs w:val="36"/>
          <w:highlight w:val="none"/>
        </w:rPr>
      </w:pPr>
    </w:p>
    <w:p w14:paraId="5132EE39">
      <w:pPr>
        <w:pStyle w:val="201"/>
        <w:ind w:firstLine="2342"/>
        <w:rPr>
          <w:rFonts w:hint="eastAsia" w:ascii="黑体" w:hAnsi="黑体" w:eastAsia="黑体"/>
          <w:b/>
          <w:bCs/>
          <w:color w:val="auto"/>
          <w:sz w:val="36"/>
          <w:szCs w:val="36"/>
          <w:highlight w:val="none"/>
        </w:rPr>
      </w:pPr>
    </w:p>
    <w:p w14:paraId="7D95A208">
      <w:pPr>
        <w:pStyle w:val="201"/>
        <w:ind w:firstLine="2342"/>
        <w:rPr>
          <w:rFonts w:hint="eastAsia" w:ascii="黑体" w:hAnsi="黑体" w:eastAsia="黑体"/>
          <w:b/>
          <w:bCs/>
          <w:color w:val="auto"/>
          <w:sz w:val="36"/>
          <w:szCs w:val="36"/>
          <w:highlight w:val="none"/>
        </w:rPr>
      </w:pPr>
    </w:p>
    <w:p w14:paraId="1459FA87">
      <w:pPr>
        <w:pStyle w:val="201"/>
        <w:ind w:firstLine="2342"/>
        <w:rPr>
          <w:rFonts w:hint="eastAsia" w:ascii="黑体" w:hAnsi="黑体" w:eastAsia="黑体"/>
          <w:b/>
          <w:bCs/>
          <w:color w:val="auto"/>
          <w:sz w:val="36"/>
          <w:szCs w:val="36"/>
          <w:highlight w:val="none"/>
        </w:rPr>
      </w:pPr>
    </w:p>
    <w:p w14:paraId="3356038B">
      <w:pPr>
        <w:pStyle w:val="201"/>
        <w:ind w:firstLine="2342"/>
        <w:rPr>
          <w:rFonts w:hint="eastAsia" w:ascii="黑体" w:hAnsi="黑体" w:eastAsia="黑体"/>
          <w:b/>
          <w:bCs/>
          <w:color w:val="auto"/>
          <w:sz w:val="36"/>
          <w:szCs w:val="36"/>
          <w:highlight w:val="none"/>
        </w:rPr>
      </w:pPr>
    </w:p>
    <w:p w14:paraId="5DB894BC">
      <w:pPr>
        <w:pStyle w:val="201"/>
        <w:ind w:firstLine="2342"/>
        <w:rPr>
          <w:rFonts w:hint="eastAsia" w:ascii="黑体" w:hAnsi="黑体" w:eastAsia="黑体"/>
          <w:b/>
          <w:bCs/>
          <w:color w:val="auto"/>
          <w:sz w:val="36"/>
          <w:szCs w:val="36"/>
          <w:highlight w:val="none"/>
        </w:rPr>
      </w:pPr>
      <w:r>
        <w:rPr>
          <w:rFonts w:hint="eastAsia" w:ascii="黑体" w:hAnsi="黑体" w:eastAsia="黑体"/>
          <w:b/>
          <w:bCs/>
          <w:color w:val="auto"/>
          <w:sz w:val="36"/>
          <w:szCs w:val="36"/>
          <w:highlight w:val="none"/>
        </w:rPr>
        <w:t xml:space="preserve">第六章   响  应  文  件  </w:t>
      </w:r>
    </w:p>
    <w:p w14:paraId="05DD95AF">
      <w:pPr>
        <w:pStyle w:val="201"/>
        <w:ind w:firstLine="2640"/>
        <w:rPr>
          <w:rFonts w:hint="eastAsia" w:ascii="黑体" w:hAnsi="黑体" w:eastAsia="黑体"/>
          <w:color w:val="auto"/>
          <w:sz w:val="44"/>
          <w:szCs w:val="44"/>
          <w:highlight w:val="none"/>
        </w:rPr>
      </w:pPr>
    </w:p>
    <w:p w14:paraId="1DD8CA02">
      <w:pPr>
        <w:pStyle w:val="201"/>
        <w:ind w:firstLine="2640"/>
        <w:rPr>
          <w:rFonts w:hint="eastAsia" w:ascii="黑体" w:hAnsi="黑体" w:eastAsia="黑体"/>
          <w:color w:val="auto"/>
          <w:sz w:val="44"/>
          <w:szCs w:val="44"/>
          <w:highlight w:val="none"/>
        </w:rPr>
      </w:pPr>
    </w:p>
    <w:p w14:paraId="47F812AC">
      <w:pPr>
        <w:pStyle w:val="201"/>
        <w:rPr>
          <w:rFonts w:hint="eastAsia" w:ascii="黑体" w:hAnsi="黑体" w:eastAsia="黑体"/>
          <w:color w:val="auto"/>
          <w:sz w:val="44"/>
          <w:szCs w:val="44"/>
          <w:highlight w:val="none"/>
        </w:rPr>
      </w:pPr>
    </w:p>
    <w:p w14:paraId="764CEE3C">
      <w:pPr>
        <w:pStyle w:val="201"/>
        <w:rPr>
          <w:rFonts w:hint="eastAsia" w:ascii="黑体" w:hAnsi="黑体" w:eastAsia="黑体"/>
          <w:color w:val="auto"/>
          <w:sz w:val="32"/>
          <w:highlight w:val="none"/>
        </w:rPr>
      </w:pPr>
    </w:p>
    <w:p w14:paraId="542FC2BB">
      <w:pPr>
        <w:pStyle w:val="201"/>
        <w:rPr>
          <w:rFonts w:hint="eastAsia" w:ascii="黑体" w:hAnsi="黑体" w:eastAsia="黑体"/>
          <w:color w:val="auto"/>
          <w:sz w:val="32"/>
          <w:highlight w:val="none"/>
        </w:rPr>
      </w:pPr>
    </w:p>
    <w:p w14:paraId="5492E9A4">
      <w:pPr>
        <w:spacing w:line="400" w:lineRule="exact"/>
        <w:ind w:firstLine="1446"/>
        <w:rPr>
          <w:rFonts w:hint="eastAsia" w:ascii="黑体" w:hAnsi="黑体" w:eastAsia="黑体"/>
          <w:b/>
          <w:bCs/>
          <w:color w:val="auto"/>
          <w:sz w:val="36"/>
          <w:highlight w:val="none"/>
        </w:rPr>
      </w:pPr>
      <w:r>
        <w:rPr>
          <w:rFonts w:hint="eastAsia" w:ascii="黑体" w:hAnsi="黑体" w:eastAsia="黑体"/>
          <w:b/>
          <w:bCs/>
          <w:color w:val="auto"/>
          <w:sz w:val="36"/>
          <w:highlight w:val="none"/>
        </w:rPr>
        <w:t>项目名称:</w:t>
      </w:r>
    </w:p>
    <w:p w14:paraId="2A55E8A1">
      <w:pPr>
        <w:pStyle w:val="201"/>
        <w:rPr>
          <w:rFonts w:hint="eastAsia" w:ascii="黑体" w:hAnsi="黑体" w:eastAsia="黑体"/>
          <w:color w:val="auto"/>
          <w:sz w:val="32"/>
          <w:highlight w:val="none"/>
        </w:rPr>
      </w:pPr>
    </w:p>
    <w:p w14:paraId="5A874506">
      <w:pPr>
        <w:pStyle w:val="201"/>
        <w:ind w:firstLine="1066"/>
        <w:rPr>
          <w:rFonts w:hint="eastAsia" w:ascii="黑体" w:hAnsi="黑体" w:eastAsia="黑体"/>
          <w:b/>
          <w:color w:val="auto"/>
          <w:sz w:val="36"/>
          <w:szCs w:val="24"/>
          <w:highlight w:val="none"/>
        </w:rPr>
      </w:pPr>
    </w:p>
    <w:p w14:paraId="254AC61D">
      <w:pPr>
        <w:pStyle w:val="201"/>
        <w:ind w:firstLine="1066"/>
        <w:rPr>
          <w:rFonts w:hint="eastAsia" w:ascii="黑体" w:hAnsi="黑体" w:eastAsia="黑体"/>
          <w:b/>
          <w:color w:val="auto"/>
          <w:sz w:val="36"/>
          <w:szCs w:val="24"/>
          <w:highlight w:val="none"/>
        </w:rPr>
      </w:pPr>
    </w:p>
    <w:p w14:paraId="57ECD1EF">
      <w:pPr>
        <w:pStyle w:val="201"/>
        <w:ind w:firstLine="1428"/>
        <w:rPr>
          <w:rFonts w:ascii="黑体" w:hAnsi="黑体" w:eastAsia="黑体"/>
          <w:b/>
          <w:color w:val="auto"/>
          <w:sz w:val="36"/>
          <w:szCs w:val="24"/>
          <w:highlight w:val="none"/>
        </w:rPr>
      </w:pPr>
      <w:r>
        <w:rPr>
          <w:rFonts w:hint="eastAsia" w:ascii="黑体" w:hAnsi="黑体" w:eastAsia="黑体"/>
          <w:b/>
          <w:color w:val="auto"/>
          <w:sz w:val="36"/>
          <w:szCs w:val="24"/>
          <w:highlight w:val="none"/>
        </w:rPr>
        <w:t>项目编号:</w:t>
      </w:r>
    </w:p>
    <w:p w14:paraId="40537AAD">
      <w:pPr>
        <w:spacing w:line="400" w:lineRule="exact"/>
        <w:rPr>
          <w:rFonts w:hint="eastAsia" w:ascii="黑体" w:hAnsi="黑体" w:eastAsia="黑体"/>
          <w:color w:val="auto"/>
          <w:sz w:val="32"/>
          <w:szCs w:val="20"/>
          <w:highlight w:val="none"/>
        </w:rPr>
      </w:pPr>
    </w:p>
    <w:p w14:paraId="0D99E9C9">
      <w:pPr>
        <w:spacing w:line="400" w:lineRule="exact"/>
        <w:rPr>
          <w:rFonts w:hint="eastAsia" w:ascii="黑体" w:hAnsi="黑体" w:eastAsia="黑体"/>
          <w:color w:val="auto"/>
          <w:sz w:val="32"/>
          <w:szCs w:val="20"/>
          <w:highlight w:val="none"/>
        </w:rPr>
      </w:pPr>
    </w:p>
    <w:p w14:paraId="295724B1">
      <w:pPr>
        <w:spacing w:line="400" w:lineRule="exact"/>
        <w:rPr>
          <w:rFonts w:hint="eastAsia" w:ascii="黑体" w:hAnsi="黑体" w:eastAsia="黑体"/>
          <w:color w:val="auto"/>
          <w:sz w:val="32"/>
          <w:szCs w:val="20"/>
          <w:highlight w:val="none"/>
        </w:rPr>
      </w:pPr>
    </w:p>
    <w:p w14:paraId="0BD4EF38">
      <w:pPr>
        <w:spacing w:line="400" w:lineRule="exact"/>
        <w:rPr>
          <w:rFonts w:hint="eastAsia" w:ascii="黑体" w:hAnsi="黑体" w:eastAsia="黑体"/>
          <w:color w:val="auto"/>
          <w:sz w:val="32"/>
          <w:szCs w:val="20"/>
          <w:highlight w:val="none"/>
        </w:rPr>
      </w:pPr>
    </w:p>
    <w:p w14:paraId="674A03AE">
      <w:pPr>
        <w:spacing w:line="400" w:lineRule="exact"/>
        <w:rPr>
          <w:rFonts w:hint="eastAsia" w:ascii="黑体" w:hAnsi="黑体" w:eastAsia="黑体"/>
          <w:color w:val="auto"/>
          <w:sz w:val="32"/>
          <w:szCs w:val="20"/>
          <w:highlight w:val="none"/>
        </w:rPr>
      </w:pPr>
    </w:p>
    <w:p w14:paraId="12747E1A">
      <w:pPr>
        <w:spacing w:line="400" w:lineRule="exact"/>
        <w:ind w:firstLine="1428"/>
        <w:rPr>
          <w:rFonts w:hint="eastAsia" w:ascii="黑体" w:hAnsi="黑体" w:eastAsia="黑体"/>
          <w:b/>
          <w:bCs/>
          <w:color w:val="auto"/>
          <w:sz w:val="32"/>
          <w:highlight w:val="none"/>
        </w:rPr>
      </w:pPr>
      <w:r>
        <w:rPr>
          <w:rFonts w:hint="eastAsia" w:ascii="黑体" w:hAnsi="黑体" w:eastAsia="黑体"/>
          <w:b/>
          <w:bCs/>
          <w:color w:val="auto"/>
          <w:sz w:val="36"/>
          <w:highlight w:val="none"/>
        </w:rPr>
        <w:t>供应商:</w:t>
      </w:r>
    </w:p>
    <w:p w14:paraId="079E7A23">
      <w:pPr>
        <w:pStyle w:val="201"/>
        <w:ind w:firstLine="1904"/>
        <w:rPr>
          <w:rFonts w:hint="eastAsia" w:ascii="黑体" w:hAnsi="黑体" w:eastAsia="黑体"/>
          <w:color w:val="auto"/>
          <w:sz w:val="32"/>
          <w:highlight w:val="none"/>
        </w:rPr>
      </w:pPr>
    </w:p>
    <w:p w14:paraId="58CC85E7">
      <w:pPr>
        <w:pStyle w:val="201"/>
        <w:ind w:firstLine="1904"/>
        <w:rPr>
          <w:rFonts w:hint="eastAsia" w:ascii="黑体" w:hAnsi="黑体" w:eastAsia="黑体"/>
          <w:color w:val="auto"/>
          <w:sz w:val="32"/>
          <w:highlight w:val="none"/>
        </w:rPr>
      </w:pPr>
    </w:p>
    <w:p w14:paraId="4AEB8A15">
      <w:pPr>
        <w:pStyle w:val="201"/>
        <w:ind w:firstLine="1904"/>
        <w:rPr>
          <w:rFonts w:hint="eastAsia" w:ascii="黑体" w:hAnsi="黑体" w:eastAsia="黑体"/>
          <w:color w:val="auto"/>
          <w:sz w:val="32"/>
          <w:highlight w:val="none"/>
        </w:rPr>
      </w:pPr>
    </w:p>
    <w:p w14:paraId="3EEB3DC0">
      <w:pPr>
        <w:pStyle w:val="201"/>
        <w:ind w:firstLine="1904"/>
        <w:rPr>
          <w:rFonts w:hint="eastAsia" w:ascii="黑体" w:hAnsi="黑体" w:eastAsia="黑体"/>
          <w:color w:val="auto"/>
          <w:sz w:val="32"/>
          <w:highlight w:val="none"/>
        </w:rPr>
      </w:pPr>
    </w:p>
    <w:p w14:paraId="6532E0BF">
      <w:pPr>
        <w:pStyle w:val="201"/>
        <w:ind w:firstLine="2645"/>
        <w:rPr>
          <w:rFonts w:hint="eastAsia" w:ascii="黑体" w:hAnsi="黑体" w:eastAsia="黑体"/>
          <w:b/>
          <w:color w:val="auto"/>
          <w:sz w:val="32"/>
          <w:highlight w:val="none"/>
        </w:rPr>
      </w:pPr>
      <w:r>
        <w:rPr>
          <w:rFonts w:hint="eastAsia" w:ascii="黑体" w:hAnsi="黑体" w:eastAsia="黑体"/>
          <w:b/>
          <w:color w:val="auto"/>
          <w:sz w:val="36"/>
          <w:szCs w:val="24"/>
          <w:highlight w:val="none"/>
        </w:rPr>
        <w:t>二0二</w:t>
      </w:r>
      <w:r>
        <w:rPr>
          <w:rFonts w:hint="eastAsia" w:ascii="黑体" w:hAnsi="黑体" w:eastAsia="黑体"/>
          <w:b/>
          <w:color w:val="auto"/>
          <w:sz w:val="36"/>
          <w:szCs w:val="24"/>
          <w:highlight w:val="none"/>
          <w:lang w:val="en-US" w:eastAsia="zh-CN"/>
        </w:rPr>
        <w:t>五</w:t>
      </w:r>
      <w:r>
        <w:rPr>
          <w:rFonts w:hint="eastAsia" w:ascii="黑体" w:hAnsi="黑体" w:eastAsia="黑体"/>
          <w:b/>
          <w:color w:val="auto"/>
          <w:sz w:val="36"/>
          <w:szCs w:val="24"/>
          <w:highlight w:val="none"/>
        </w:rPr>
        <w:t>年    月    日</w:t>
      </w:r>
    </w:p>
    <w:p w14:paraId="3469004C">
      <w:pPr>
        <w:spacing w:line="640" w:lineRule="exact"/>
        <w:rPr>
          <w:rFonts w:hint="eastAsia" w:ascii="宋体" w:hAnsi="宋体"/>
          <w:color w:val="auto"/>
          <w:sz w:val="28"/>
          <w:szCs w:val="28"/>
          <w:highlight w:val="none"/>
        </w:rPr>
      </w:pPr>
    </w:p>
    <w:p w14:paraId="4C832D0D">
      <w:pPr>
        <w:spacing w:line="640" w:lineRule="exact"/>
        <w:ind w:firstLine="3521"/>
        <w:rPr>
          <w:rFonts w:hint="eastAsia" w:ascii="仿宋" w:hAnsi="仿宋" w:eastAsia="仿宋"/>
          <w:b/>
          <w:bCs/>
          <w:color w:val="auto"/>
          <w:sz w:val="32"/>
          <w:szCs w:val="32"/>
          <w:highlight w:val="none"/>
        </w:rPr>
      </w:pPr>
    </w:p>
    <w:p w14:paraId="5416193B">
      <w:pPr>
        <w:spacing w:line="640" w:lineRule="exact"/>
        <w:ind w:firstLine="3521"/>
        <w:rPr>
          <w:rFonts w:hint="eastAsia" w:ascii="仿宋" w:hAnsi="仿宋" w:eastAsia="仿宋"/>
          <w:b/>
          <w:bCs/>
          <w:color w:val="auto"/>
          <w:sz w:val="32"/>
          <w:szCs w:val="32"/>
          <w:highlight w:val="none"/>
        </w:rPr>
      </w:pPr>
    </w:p>
    <w:p w14:paraId="109AA8B6">
      <w:pPr>
        <w:spacing w:line="640" w:lineRule="exact"/>
        <w:ind w:firstLine="3521"/>
        <w:rPr>
          <w:rFonts w:hint="eastAsia" w:ascii="仿宋" w:hAnsi="仿宋" w:eastAsia="仿宋"/>
          <w:b/>
          <w:bCs/>
          <w:color w:val="auto"/>
          <w:sz w:val="32"/>
          <w:szCs w:val="32"/>
          <w:highlight w:val="none"/>
        </w:rPr>
      </w:pPr>
    </w:p>
    <w:p w14:paraId="45A961F6">
      <w:pPr>
        <w:spacing w:line="640" w:lineRule="exact"/>
        <w:ind w:firstLine="3521"/>
        <w:rPr>
          <w:rFonts w:hint="eastAsia" w:ascii="仿宋" w:hAnsi="仿宋" w:eastAsia="仿宋"/>
          <w:b/>
          <w:bCs/>
          <w:color w:val="auto"/>
          <w:sz w:val="32"/>
          <w:szCs w:val="32"/>
          <w:highlight w:val="none"/>
        </w:rPr>
      </w:pPr>
    </w:p>
    <w:p w14:paraId="6A3E7E4D">
      <w:pPr>
        <w:spacing w:line="640" w:lineRule="exact"/>
        <w:ind w:firstLine="3521"/>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一、磋商函</w:t>
      </w:r>
    </w:p>
    <w:p w14:paraId="52D9F67B">
      <w:pPr>
        <w:spacing w:line="640" w:lineRule="exact"/>
        <w:rPr>
          <w:rFonts w:hint="eastAsia" w:ascii="仿宋" w:hAnsi="仿宋" w:eastAsia="仿宋"/>
          <w:color w:val="auto"/>
          <w:sz w:val="28"/>
          <w:highlight w:val="none"/>
        </w:rPr>
      </w:pPr>
      <w:r>
        <w:rPr>
          <w:rFonts w:hint="eastAsia" w:ascii="仿宋" w:hAnsi="仿宋" w:eastAsia="仿宋"/>
          <w:color w:val="auto"/>
          <w:sz w:val="28"/>
          <w:highlight w:val="none"/>
          <w:lang w:val="en-US" w:eastAsia="zh-CN"/>
        </w:rPr>
        <w:t>淮安经济技术开发区人民法院</w:t>
      </w:r>
      <w:r>
        <w:rPr>
          <w:rFonts w:hint="eastAsia" w:ascii="仿宋" w:hAnsi="仿宋" w:eastAsia="仿宋"/>
          <w:color w:val="auto"/>
          <w:sz w:val="28"/>
          <w:highlight w:val="none"/>
        </w:rPr>
        <w:t>:</w:t>
      </w:r>
    </w:p>
    <w:p w14:paraId="11588A50">
      <w:pPr>
        <w:pStyle w:val="250"/>
        <w:spacing w:before="0" w:after="0" w:line="640" w:lineRule="exact"/>
        <w:ind w:firstLine="560"/>
        <w:rPr>
          <w:rFonts w:hint="eastAsia" w:ascii="仿宋" w:hAnsi="仿宋" w:eastAsia="仿宋"/>
          <w:color w:val="auto"/>
          <w:sz w:val="28"/>
          <w:szCs w:val="28"/>
          <w:highlight w:val="none"/>
        </w:rPr>
      </w:pPr>
      <w:r>
        <w:rPr>
          <w:rFonts w:hint="eastAsia" w:ascii="仿宋" w:hAnsi="仿宋" w:eastAsia="仿宋"/>
          <w:color w:val="auto"/>
          <w:sz w:val="28"/>
          <w:highlight w:val="none"/>
        </w:rPr>
        <w:t>关于          采购项目</w:t>
      </w:r>
      <w:r>
        <w:rPr>
          <w:rFonts w:hint="eastAsia" w:ascii="仿宋" w:hAnsi="仿宋" w:eastAsia="仿宋"/>
          <w:color w:val="auto"/>
          <w:sz w:val="28"/>
          <w:szCs w:val="28"/>
          <w:highlight w:val="none"/>
        </w:rPr>
        <w:t>（项目编号:            ）</w:t>
      </w:r>
      <w:r>
        <w:rPr>
          <w:rFonts w:hint="eastAsia" w:ascii="仿宋" w:hAnsi="仿宋" w:eastAsia="仿宋"/>
          <w:color w:val="auto"/>
          <w:sz w:val="28"/>
          <w:highlight w:val="none"/>
        </w:rPr>
        <w:t>磋商文件（包括更正公告，如果有的话）收悉，我们经详细审阅和研究，现决定参加本项目磋商。</w:t>
      </w:r>
      <w:r>
        <w:rPr>
          <w:rFonts w:hint="eastAsia" w:ascii="仿宋" w:hAnsi="仿宋" w:eastAsia="仿宋"/>
          <w:color w:val="auto"/>
          <w:sz w:val="28"/>
          <w:szCs w:val="28"/>
          <w:highlight w:val="none"/>
        </w:rPr>
        <w:t>同时，正式授权下述签字人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（姓名和职务）代表</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（供应商单位名称），全权处理本次项目磋商的有关事宜。</w:t>
      </w:r>
    </w:p>
    <w:p w14:paraId="3C875684">
      <w:pPr>
        <w:spacing w:line="640" w:lineRule="exact"/>
        <w:ind w:firstLine="560"/>
        <w:rPr>
          <w:rFonts w:hint="eastAsia" w:ascii="仿宋" w:hAnsi="仿宋" w:eastAsia="仿宋"/>
          <w:color w:val="auto"/>
          <w:sz w:val="28"/>
          <w:szCs w:val="28"/>
          <w:highlight w:val="none"/>
        </w:rPr>
      </w:pPr>
      <w:r>
        <w:rPr>
          <w:rFonts w:hint="eastAsia" w:ascii="仿宋" w:hAnsi="仿宋" w:eastAsia="仿宋"/>
          <w:color w:val="auto"/>
          <w:sz w:val="28"/>
          <w:highlight w:val="none"/>
        </w:rPr>
        <w:t>1、</w:t>
      </w:r>
      <w:r>
        <w:rPr>
          <w:rFonts w:hint="eastAsia" w:ascii="仿宋" w:hAnsi="仿宋" w:eastAsia="仿宋"/>
          <w:color w:val="auto"/>
          <w:sz w:val="28"/>
          <w:szCs w:val="28"/>
          <w:highlight w:val="none"/>
        </w:rPr>
        <w:t>我公司没有</w:t>
      </w:r>
      <w:r>
        <w:rPr>
          <w:rFonts w:ascii="仿宋" w:hAnsi="仿宋" w:eastAsia="仿宋"/>
          <w:color w:val="auto"/>
          <w:sz w:val="28"/>
          <w:szCs w:val="28"/>
          <w:highlight w:val="none"/>
        </w:rPr>
        <w:t>为</w:t>
      </w:r>
      <w:r>
        <w:rPr>
          <w:rFonts w:hint="eastAsia" w:ascii="仿宋" w:hAnsi="仿宋" w:eastAsia="仿宋"/>
          <w:color w:val="auto"/>
          <w:sz w:val="28"/>
          <w:szCs w:val="28"/>
          <w:highlight w:val="none"/>
        </w:rPr>
        <w:t>本</w:t>
      </w:r>
      <w:r>
        <w:rPr>
          <w:rFonts w:ascii="仿宋" w:hAnsi="仿宋" w:eastAsia="仿宋"/>
          <w:color w:val="auto"/>
          <w:sz w:val="28"/>
          <w:szCs w:val="28"/>
          <w:highlight w:val="none"/>
        </w:rPr>
        <w:t>项目提供整体设计、规范编制或者项目管理、监理、检测等服务。</w:t>
      </w:r>
    </w:p>
    <w:p w14:paraId="78D1A6AC">
      <w:pPr>
        <w:spacing w:line="640" w:lineRule="exact"/>
        <w:ind w:firstLine="560"/>
        <w:rPr>
          <w:rFonts w:hint="eastAsia" w:ascii="仿宋" w:hAnsi="仿宋" w:eastAsia="仿宋"/>
          <w:color w:val="auto"/>
          <w:sz w:val="28"/>
          <w:highlight w:val="none"/>
        </w:rPr>
      </w:pPr>
      <w:r>
        <w:rPr>
          <w:rFonts w:hint="eastAsia" w:ascii="仿宋" w:hAnsi="仿宋" w:eastAsia="仿宋"/>
          <w:color w:val="auto"/>
          <w:sz w:val="28"/>
          <w:highlight w:val="none"/>
        </w:rPr>
        <w:t>2、参加本次采购活动前，我方没有被“信用中国”网站、“中国政府采购网”列入失信被执行人名单、重大税收违法案件当事人名单、政府采购严重违法失信行为记录名单。</w:t>
      </w:r>
    </w:p>
    <w:p w14:paraId="6D18E6A3">
      <w:pPr>
        <w:pStyle w:val="250"/>
        <w:spacing w:before="0" w:after="0" w:line="6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3、按照磋商文件中规定各项要求，我方愿以</w:t>
      </w:r>
    </w:p>
    <w:p w14:paraId="46976F72">
      <w:pPr>
        <w:pStyle w:val="250"/>
        <w:spacing w:before="0" w:after="0" w:line="640" w:lineRule="exact"/>
        <w:ind w:firstLine="560"/>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lang w:val="en-US" w:eastAsia="zh-CN"/>
        </w:rPr>
        <w:t>食材报价：</w:t>
      </w:r>
    </w:p>
    <w:tbl>
      <w:tblPr>
        <w:tblStyle w:val="35"/>
        <w:tblpPr w:leftFromText="180" w:rightFromText="180" w:vertAnchor="text" w:tblpXSpec="center" w:tblpY="1"/>
        <w:tblOverlap w:val="never"/>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6494"/>
      </w:tblGrid>
      <w:tr w14:paraId="370A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71" w:type="pct"/>
            <w:noWrap w:val="0"/>
            <w:vAlign w:val="center"/>
          </w:tcPr>
          <w:p w14:paraId="33312220">
            <w:pPr>
              <w:keepNext/>
              <w:keepLines w:val="0"/>
              <w:pageBreakBefore w:val="0"/>
              <w:widowControl w:val="0"/>
              <w:kinsoku/>
              <w:wordWrap/>
              <w:topLinePunct w:val="0"/>
              <w:bidi w:val="0"/>
              <w:adjustRightInd w:val="0"/>
              <w:snapToGrid w:val="0"/>
              <w:spacing w:before="62" w:beforeLines="20" w:line="240" w:lineRule="auto"/>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菜品种类</w:t>
            </w:r>
          </w:p>
        </w:tc>
        <w:tc>
          <w:tcPr>
            <w:tcW w:w="3328" w:type="pct"/>
            <w:noWrap w:val="0"/>
            <w:vAlign w:val="center"/>
          </w:tcPr>
          <w:p w14:paraId="026F27F6">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b/>
                <w:bCs/>
                <w:color w:val="auto"/>
                <w:sz w:val="24"/>
                <w:szCs w:val="24"/>
                <w:highlight w:val="none"/>
                <w:lang w:val="en-US" w:eastAsia="zh-CN"/>
              </w:rPr>
            </w:pPr>
            <w:r>
              <w:rPr>
                <w:rFonts w:hint="eastAsia" w:ascii="仿宋" w:hAnsi="仿宋" w:eastAsia="仿宋"/>
                <w:b/>
                <w:bCs/>
                <w:color w:val="auto"/>
                <w:sz w:val="24"/>
                <w:szCs w:val="24"/>
                <w:highlight w:val="none"/>
                <w:lang w:val="en-US" w:eastAsia="zh-CN"/>
              </w:rPr>
              <w:t>折扣率</w:t>
            </w:r>
          </w:p>
        </w:tc>
      </w:tr>
      <w:tr w14:paraId="198A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71" w:type="pct"/>
            <w:noWrap w:val="0"/>
            <w:vAlign w:val="center"/>
          </w:tcPr>
          <w:p w14:paraId="77684A04">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肉类</w:t>
            </w:r>
          </w:p>
        </w:tc>
        <w:tc>
          <w:tcPr>
            <w:tcW w:w="3328" w:type="pct"/>
            <w:noWrap w:val="0"/>
            <w:vAlign w:val="center"/>
          </w:tcPr>
          <w:p w14:paraId="24ADBFE1">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发改委价格折扣率：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p w14:paraId="3F7E3F52">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Times New Roman"/>
                <w:b/>
                <w:bCs/>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超市/电商平台价格折扣率：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tc>
      </w:tr>
      <w:tr w14:paraId="3C69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71" w:type="pct"/>
            <w:noWrap w:val="0"/>
            <w:vAlign w:val="center"/>
          </w:tcPr>
          <w:p w14:paraId="45D499EA">
            <w:pPr>
              <w:keepNext/>
              <w:keepLines w:val="0"/>
              <w:pageBreakBefore w:val="0"/>
              <w:widowControl w:val="0"/>
              <w:kinsoku/>
              <w:wordWrap/>
              <w:topLinePunct w:val="0"/>
              <w:bidi w:val="0"/>
              <w:adjustRightInd w:val="0"/>
              <w:snapToGrid w:val="0"/>
              <w:spacing w:before="62" w:beforeLines="20" w:line="240" w:lineRule="auto"/>
              <w:jc w:val="center"/>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蔬菜、水果类</w:t>
            </w:r>
          </w:p>
        </w:tc>
        <w:tc>
          <w:tcPr>
            <w:tcW w:w="3328" w:type="pct"/>
            <w:noWrap w:val="0"/>
            <w:vAlign w:val="center"/>
          </w:tcPr>
          <w:p w14:paraId="351B9694">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发改委价格折扣率：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p w14:paraId="24225AC4">
            <w:pPr>
              <w:keepNext/>
              <w:keepLines w:val="0"/>
              <w:pageBreakBefore w:val="0"/>
              <w:widowControl w:val="0"/>
              <w:kinsoku/>
              <w:wordWrap/>
              <w:topLinePunct w:val="0"/>
              <w:bidi w:val="0"/>
              <w:adjustRightInd w:val="0"/>
              <w:snapToGrid w:val="0"/>
              <w:spacing w:before="62" w:beforeLines="20" w:line="240" w:lineRule="auto"/>
              <w:jc w:val="center"/>
              <w:rPr>
                <w:rFonts w:ascii="仿宋" w:hAnsi="仿宋" w:eastAsia="仿宋"/>
                <w:b/>
                <w:bCs/>
                <w:color w:val="auto"/>
                <w:sz w:val="24"/>
                <w:szCs w:val="24"/>
                <w:highlight w:val="none"/>
              </w:rPr>
            </w:pPr>
            <w:r>
              <w:rPr>
                <w:rFonts w:hint="eastAsia" w:ascii="仿宋" w:hAnsi="仿宋" w:eastAsia="仿宋" w:cs="仿宋"/>
                <w:color w:val="auto"/>
                <w:kern w:val="0"/>
                <w:sz w:val="24"/>
                <w:szCs w:val="24"/>
                <w:highlight w:val="none"/>
                <w:lang w:bidi="ar"/>
              </w:rPr>
              <w:t>超市/电商平台价格折扣率：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tc>
      </w:tr>
      <w:tr w14:paraId="6029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71" w:type="pct"/>
            <w:noWrap w:val="0"/>
            <w:vAlign w:val="center"/>
          </w:tcPr>
          <w:p w14:paraId="2A74C611">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olor w:val="auto"/>
                <w:kern w:val="0"/>
                <w:sz w:val="24"/>
                <w:szCs w:val="24"/>
                <w:highlight w:val="none"/>
              </w:rPr>
            </w:pPr>
            <w:r>
              <w:rPr>
                <w:rFonts w:hint="eastAsia" w:ascii="仿宋" w:hAnsi="仿宋" w:eastAsia="仿宋" w:cs="仿宋"/>
                <w:bCs/>
                <w:color w:val="auto"/>
                <w:kern w:val="0"/>
                <w:sz w:val="24"/>
                <w:szCs w:val="24"/>
                <w:highlight w:val="none"/>
              </w:rPr>
              <w:t>干货、调料品</w:t>
            </w:r>
          </w:p>
        </w:tc>
        <w:tc>
          <w:tcPr>
            <w:tcW w:w="3328" w:type="pct"/>
            <w:noWrap w:val="0"/>
            <w:vAlign w:val="center"/>
          </w:tcPr>
          <w:p w14:paraId="191C6BD2">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发改委价格折扣率：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p w14:paraId="05372CB5">
            <w:pPr>
              <w:keepNext/>
              <w:keepLines w:val="0"/>
              <w:pageBreakBefore w:val="0"/>
              <w:widowControl w:val="0"/>
              <w:kinsoku/>
              <w:wordWrap/>
              <w:topLinePunct w:val="0"/>
              <w:bidi w:val="0"/>
              <w:adjustRightInd w:val="0"/>
              <w:snapToGrid w:val="0"/>
              <w:spacing w:before="62" w:beforeLines="20" w:line="240" w:lineRule="auto"/>
              <w:jc w:val="center"/>
              <w:rPr>
                <w:rFonts w:ascii="仿宋" w:hAnsi="仿宋" w:eastAsia="仿宋"/>
                <w:b/>
                <w:bCs/>
                <w:color w:val="auto"/>
                <w:sz w:val="24"/>
                <w:szCs w:val="24"/>
                <w:highlight w:val="none"/>
              </w:rPr>
            </w:pPr>
            <w:r>
              <w:rPr>
                <w:rFonts w:hint="eastAsia" w:ascii="仿宋" w:hAnsi="仿宋" w:eastAsia="仿宋" w:cs="仿宋"/>
                <w:color w:val="auto"/>
                <w:kern w:val="0"/>
                <w:sz w:val="24"/>
                <w:szCs w:val="24"/>
                <w:highlight w:val="none"/>
                <w:lang w:bidi="ar"/>
              </w:rPr>
              <w:t>超市/电商平台价格折扣率：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tc>
      </w:tr>
      <w:tr w14:paraId="0720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71" w:type="pct"/>
            <w:noWrap w:val="0"/>
            <w:vAlign w:val="center"/>
          </w:tcPr>
          <w:p w14:paraId="6CBBFBE1">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olor w:val="auto"/>
                <w:kern w:val="0"/>
                <w:sz w:val="24"/>
                <w:szCs w:val="24"/>
                <w:highlight w:val="none"/>
              </w:rPr>
            </w:pPr>
            <w:r>
              <w:rPr>
                <w:rFonts w:hint="eastAsia" w:ascii="仿宋" w:hAnsi="仿宋" w:eastAsia="仿宋" w:cs="仿宋"/>
                <w:bCs/>
                <w:color w:val="auto"/>
                <w:kern w:val="0"/>
                <w:sz w:val="24"/>
                <w:szCs w:val="24"/>
                <w:highlight w:val="none"/>
              </w:rPr>
              <w:t>水产品、冻品</w:t>
            </w:r>
          </w:p>
        </w:tc>
        <w:tc>
          <w:tcPr>
            <w:tcW w:w="3328" w:type="pct"/>
            <w:noWrap w:val="0"/>
            <w:vAlign w:val="center"/>
          </w:tcPr>
          <w:p w14:paraId="302FAAE0">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发改委价格折扣率：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p w14:paraId="3463C5D2">
            <w:pPr>
              <w:keepNext/>
              <w:keepLines w:val="0"/>
              <w:pageBreakBefore w:val="0"/>
              <w:widowControl w:val="0"/>
              <w:kinsoku/>
              <w:wordWrap/>
              <w:topLinePunct w:val="0"/>
              <w:bidi w:val="0"/>
              <w:adjustRightInd w:val="0"/>
              <w:snapToGrid w:val="0"/>
              <w:spacing w:before="62" w:beforeLines="20" w:line="240" w:lineRule="auto"/>
              <w:jc w:val="center"/>
              <w:rPr>
                <w:rFonts w:hint="default" w:ascii="仿宋" w:hAnsi="仿宋" w:eastAsia="仿宋"/>
                <w:b/>
                <w:bCs/>
                <w:color w:val="auto"/>
                <w:sz w:val="24"/>
                <w:szCs w:val="24"/>
                <w:highlight w:val="none"/>
                <w:lang w:val="en-US" w:eastAsia="zh-CN"/>
              </w:rPr>
            </w:pPr>
            <w:r>
              <w:rPr>
                <w:rFonts w:hint="eastAsia" w:ascii="仿宋" w:hAnsi="仿宋" w:eastAsia="仿宋" w:cs="仿宋"/>
                <w:color w:val="auto"/>
                <w:kern w:val="0"/>
                <w:sz w:val="24"/>
                <w:szCs w:val="24"/>
                <w:highlight w:val="none"/>
                <w:lang w:bidi="ar"/>
              </w:rPr>
              <w:t>超市/电商平台价格折扣率：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tc>
      </w:tr>
      <w:tr w14:paraId="4B6E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71" w:type="pct"/>
            <w:noWrap w:val="0"/>
            <w:vAlign w:val="center"/>
          </w:tcPr>
          <w:p w14:paraId="276D3E95">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olor w:val="auto"/>
                <w:kern w:val="0"/>
                <w:sz w:val="24"/>
                <w:szCs w:val="24"/>
                <w:highlight w:val="none"/>
              </w:rPr>
            </w:pPr>
            <w:r>
              <w:rPr>
                <w:rFonts w:hint="eastAsia" w:ascii="仿宋" w:hAnsi="仿宋" w:eastAsia="仿宋" w:cs="仿宋"/>
                <w:bCs/>
                <w:color w:val="auto"/>
                <w:kern w:val="0"/>
                <w:sz w:val="24"/>
                <w:szCs w:val="24"/>
                <w:highlight w:val="none"/>
              </w:rPr>
              <w:t>面粉</w:t>
            </w:r>
          </w:p>
        </w:tc>
        <w:tc>
          <w:tcPr>
            <w:tcW w:w="3328" w:type="pct"/>
            <w:noWrap w:val="0"/>
            <w:vAlign w:val="center"/>
          </w:tcPr>
          <w:p w14:paraId="42A3B80E">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发改委价格折扣率：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p w14:paraId="2686E538">
            <w:pPr>
              <w:keepNext/>
              <w:keepLines w:val="0"/>
              <w:pageBreakBefore w:val="0"/>
              <w:widowControl w:val="0"/>
              <w:kinsoku/>
              <w:wordWrap/>
              <w:topLinePunct w:val="0"/>
              <w:bidi w:val="0"/>
              <w:adjustRightInd w:val="0"/>
              <w:snapToGrid w:val="0"/>
              <w:spacing w:before="62" w:beforeLines="20" w:line="240" w:lineRule="auto"/>
              <w:jc w:val="center"/>
              <w:rPr>
                <w:rFonts w:ascii="仿宋" w:hAnsi="仿宋" w:eastAsia="仿宋"/>
                <w:b/>
                <w:bCs/>
                <w:color w:val="auto"/>
                <w:sz w:val="24"/>
                <w:szCs w:val="24"/>
                <w:highlight w:val="none"/>
              </w:rPr>
            </w:pPr>
            <w:r>
              <w:rPr>
                <w:rFonts w:hint="eastAsia" w:ascii="仿宋" w:hAnsi="仿宋" w:eastAsia="仿宋" w:cs="仿宋"/>
                <w:color w:val="auto"/>
                <w:kern w:val="0"/>
                <w:sz w:val="24"/>
                <w:szCs w:val="24"/>
                <w:highlight w:val="none"/>
                <w:lang w:bidi="ar"/>
              </w:rPr>
              <w:t>超市/电商平台价格折扣率：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tc>
      </w:tr>
      <w:tr w14:paraId="302C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71" w:type="pct"/>
            <w:noWrap w:val="0"/>
            <w:vAlign w:val="center"/>
          </w:tcPr>
          <w:p w14:paraId="48593F21">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olor w:val="auto"/>
                <w:sz w:val="24"/>
                <w:szCs w:val="24"/>
                <w:highlight w:val="none"/>
              </w:rPr>
            </w:pPr>
            <w:r>
              <w:rPr>
                <w:rFonts w:hint="eastAsia" w:ascii="仿宋" w:hAnsi="仿宋" w:eastAsia="仿宋" w:cs="仿宋"/>
                <w:bCs/>
                <w:color w:val="auto"/>
                <w:kern w:val="0"/>
                <w:sz w:val="24"/>
                <w:szCs w:val="24"/>
                <w:highlight w:val="none"/>
              </w:rPr>
              <w:t>大米</w:t>
            </w:r>
          </w:p>
        </w:tc>
        <w:tc>
          <w:tcPr>
            <w:tcW w:w="3328" w:type="pct"/>
            <w:noWrap w:val="0"/>
            <w:vAlign w:val="center"/>
          </w:tcPr>
          <w:p w14:paraId="70E02FB0">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发改委价格折扣率：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p w14:paraId="0EF55AFA">
            <w:pPr>
              <w:keepNext/>
              <w:keepLines w:val="0"/>
              <w:pageBreakBefore w:val="0"/>
              <w:widowControl w:val="0"/>
              <w:kinsoku/>
              <w:wordWrap/>
              <w:topLinePunct w:val="0"/>
              <w:bidi w:val="0"/>
              <w:adjustRightInd w:val="0"/>
              <w:snapToGrid w:val="0"/>
              <w:spacing w:before="62" w:beforeLines="20" w:line="240" w:lineRule="auto"/>
              <w:jc w:val="center"/>
              <w:rPr>
                <w:rFonts w:ascii="仿宋" w:hAnsi="仿宋" w:eastAsia="仿宋"/>
                <w:b/>
                <w:bCs/>
                <w:color w:val="auto"/>
                <w:sz w:val="24"/>
                <w:szCs w:val="24"/>
                <w:highlight w:val="none"/>
              </w:rPr>
            </w:pPr>
            <w:r>
              <w:rPr>
                <w:rFonts w:hint="eastAsia" w:ascii="仿宋" w:hAnsi="仿宋" w:eastAsia="仿宋" w:cs="仿宋"/>
                <w:color w:val="auto"/>
                <w:kern w:val="0"/>
                <w:sz w:val="24"/>
                <w:szCs w:val="24"/>
                <w:highlight w:val="none"/>
                <w:lang w:bidi="ar"/>
              </w:rPr>
              <w:t>超市/电商平台价格折扣率：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tc>
      </w:tr>
      <w:tr w14:paraId="7810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71" w:type="pct"/>
            <w:noWrap w:val="0"/>
            <w:vAlign w:val="center"/>
          </w:tcPr>
          <w:p w14:paraId="1C80D26B">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olor w:val="auto"/>
                <w:sz w:val="24"/>
                <w:szCs w:val="24"/>
                <w:highlight w:val="none"/>
              </w:rPr>
            </w:pPr>
            <w:r>
              <w:rPr>
                <w:rFonts w:hint="eastAsia" w:ascii="仿宋" w:hAnsi="仿宋" w:eastAsia="仿宋" w:cs="仿宋"/>
                <w:bCs/>
                <w:color w:val="auto"/>
                <w:kern w:val="0"/>
                <w:sz w:val="24"/>
                <w:szCs w:val="24"/>
                <w:highlight w:val="none"/>
              </w:rPr>
              <w:t>食用油</w:t>
            </w:r>
          </w:p>
        </w:tc>
        <w:tc>
          <w:tcPr>
            <w:tcW w:w="3328" w:type="pct"/>
            <w:noWrap w:val="0"/>
            <w:vAlign w:val="center"/>
          </w:tcPr>
          <w:p w14:paraId="170AB7E3">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发改委价格折扣率：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p w14:paraId="476D343B">
            <w:pPr>
              <w:keepNext/>
              <w:keepLines w:val="0"/>
              <w:pageBreakBefore w:val="0"/>
              <w:widowControl w:val="0"/>
              <w:kinsoku/>
              <w:wordWrap/>
              <w:topLinePunct w:val="0"/>
              <w:bidi w:val="0"/>
              <w:adjustRightInd w:val="0"/>
              <w:snapToGrid w:val="0"/>
              <w:spacing w:before="62" w:beforeLines="20" w:line="240" w:lineRule="auto"/>
              <w:jc w:val="center"/>
              <w:rPr>
                <w:rFonts w:ascii="仿宋" w:hAnsi="仿宋" w:eastAsia="仿宋"/>
                <w:color w:val="auto"/>
                <w:sz w:val="24"/>
                <w:szCs w:val="24"/>
                <w:highlight w:val="none"/>
                <w:u w:val="single"/>
              </w:rPr>
            </w:pPr>
            <w:r>
              <w:rPr>
                <w:rFonts w:hint="eastAsia" w:ascii="仿宋" w:hAnsi="仿宋" w:eastAsia="仿宋" w:cs="仿宋"/>
                <w:color w:val="auto"/>
                <w:kern w:val="0"/>
                <w:sz w:val="24"/>
                <w:szCs w:val="24"/>
                <w:highlight w:val="none"/>
                <w:lang w:bidi="ar"/>
              </w:rPr>
              <w:t>超市/电商平台价格折扣率：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tc>
      </w:tr>
    </w:tbl>
    <w:p w14:paraId="1F84DDA7">
      <w:pPr>
        <w:pStyle w:val="250"/>
        <w:spacing w:before="0" w:after="0" w:line="640" w:lineRule="exact"/>
        <w:ind w:firstLine="560"/>
        <w:rPr>
          <w:rFonts w:hint="eastAsia" w:ascii="仿宋" w:hAnsi="仿宋" w:eastAsia="仿宋"/>
          <w:color w:val="auto"/>
          <w:sz w:val="28"/>
          <w:szCs w:val="28"/>
          <w:highlight w:val="none"/>
        </w:rPr>
      </w:pPr>
      <w:r>
        <w:rPr>
          <w:rFonts w:hint="eastAsia" w:ascii="仿宋" w:hAnsi="仿宋" w:eastAsia="仿宋"/>
          <w:b/>
          <w:bCs/>
          <w:color w:val="auto"/>
          <w:sz w:val="28"/>
          <w:szCs w:val="28"/>
          <w:highlight w:val="none"/>
          <w:lang w:val="en-US" w:eastAsia="zh-CN"/>
        </w:rPr>
        <w:t>劳务费用报价：</w:t>
      </w:r>
      <w:r>
        <w:rPr>
          <w:rFonts w:hint="eastAsia" w:ascii="仿宋" w:hAnsi="仿宋" w:eastAsia="仿宋" w:cs="Arial"/>
          <w:color w:val="auto"/>
          <w:sz w:val="28"/>
          <w:highlight w:val="none"/>
        </w:rPr>
        <w:t>（大写、人民币）</w:t>
      </w:r>
      <w:r>
        <w:rPr>
          <w:rFonts w:hint="eastAsia" w:ascii="仿宋" w:hAnsi="仿宋" w:eastAsia="仿宋" w:cs="Arial"/>
          <w:color w:val="auto"/>
          <w:sz w:val="28"/>
          <w:highlight w:val="none"/>
          <w:u w:val="single"/>
        </w:rPr>
        <w:t xml:space="preserve">         </w:t>
      </w:r>
      <w:r>
        <w:rPr>
          <w:rFonts w:hint="eastAsia" w:ascii="仿宋" w:hAnsi="仿宋" w:eastAsia="仿宋" w:cs="Arial"/>
          <w:color w:val="auto"/>
          <w:sz w:val="28"/>
          <w:highlight w:val="none"/>
        </w:rPr>
        <w:t>元（RMB</w:t>
      </w:r>
      <w:r>
        <w:rPr>
          <w:rFonts w:hint="eastAsia" w:ascii="仿宋" w:hAnsi="仿宋" w:eastAsia="仿宋" w:cs="Arial"/>
          <w:color w:val="auto"/>
          <w:sz w:val="28"/>
          <w:highlight w:val="none"/>
          <w:u w:val="single"/>
        </w:rPr>
        <w:t xml:space="preserve">￥     </w:t>
      </w:r>
      <w:r>
        <w:rPr>
          <w:rFonts w:hint="eastAsia" w:ascii="仿宋" w:hAnsi="仿宋" w:eastAsia="仿宋" w:cs="Arial"/>
          <w:color w:val="auto"/>
          <w:sz w:val="28"/>
          <w:highlight w:val="none"/>
        </w:rPr>
        <w:t>元）的磋商总报价并按磋商文件的规定要求提供</w:t>
      </w:r>
      <w:r>
        <w:rPr>
          <w:rFonts w:hint="eastAsia" w:ascii="仿宋" w:hAnsi="仿宋" w:eastAsia="仿宋"/>
          <w:color w:val="auto"/>
          <w:sz w:val="28"/>
          <w:highlight w:val="none"/>
        </w:rPr>
        <w:t>货物和</w:t>
      </w:r>
      <w:r>
        <w:rPr>
          <w:rFonts w:hint="eastAsia" w:ascii="仿宋" w:hAnsi="仿宋" w:eastAsia="仿宋" w:cs="Arial"/>
          <w:color w:val="auto"/>
          <w:sz w:val="28"/>
          <w:highlight w:val="none"/>
        </w:rPr>
        <w:t>服务。</w:t>
      </w:r>
    </w:p>
    <w:p w14:paraId="44B3C038">
      <w:pPr>
        <w:spacing w:line="640" w:lineRule="exact"/>
        <w:ind w:firstLine="560"/>
        <w:rPr>
          <w:rFonts w:hint="eastAsia" w:ascii="仿宋" w:hAnsi="仿宋" w:eastAsia="仿宋"/>
          <w:color w:val="auto"/>
          <w:sz w:val="28"/>
          <w:szCs w:val="28"/>
          <w:highlight w:val="none"/>
        </w:rPr>
      </w:pPr>
      <w:r>
        <w:rPr>
          <w:rFonts w:hint="eastAsia" w:ascii="仿宋" w:hAnsi="仿宋" w:eastAsia="仿宋"/>
          <w:color w:val="auto"/>
          <w:sz w:val="28"/>
          <w:highlight w:val="none"/>
        </w:rPr>
        <w:t>4、如果我们成交，我们将按磋商文件规定的时间提供货物和服务</w:t>
      </w:r>
      <w:r>
        <w:rPr>
          <w:rFonts w:hint="eastAsia" w:ascii="仿宋" w:hAnsi="仿宋" w:eastAsia="仿宋"/>
          <w:color w:val="auto"/>
          <w:sz w:val="28"/>
          <w:szCs w:val="28"/>
          <w:highlight w:val="none"/>
        </w:rPr>
        <w:t>。</w:t>
      </w:r>
    </w:p>
    <w:p w14:paraId="60A2155C">
      <w:pPr>
        <w:spacing w:line="640" w:lineRule="exact"/>
        <w:ind w:firstLine="567"/>
        <w:rPr>
          <w:rFonts w:hint="eastAsia" w:ascii="仿宋" w:hAnsi="仿宋" w:eastAsia="仿宋"/>
          <w:color w:val="auto"/>
          <w:sz w:val="28"/>
          <w:szCs w:val="28"/>
          <w:highlight w:val="none"/>
        </w:rPr>
      </w:pPr>
      <w:r>
        <w:rPr>
          <w:rFonts w:hint="eastAsia" w:ascii="仿宋" w:hAnsi="仿宋" w:eastAsia="仿宋"/>
          <w:color w:val="auto"/>
          <w:sz w:val="28"/>
          <w:szCs w:val="28"/>
          <w:highlight w:val="none"/>
        </w:rPr>
        <w:t>5、我方同意按照磋商文件中第17条规定，本响应文件的有效期为从磋商之日起计算90天，在此期间，本响应文件将始终对我们具有约束力，并可随时被接受。如果我们成交，本响应文件在此期间之后将继续保持有效，直到合同生效。</w:t>
      </w:r>
    </w:p>
    <w:p w14:paraId="49B3C0C4">
      <w:pPr>
        <w:spacing w:line="640" w:lineRule="exact"/>
        <w:ind w:firstLine="567"/>
        <w:rPr>
          <w:rFonts w:hint="eastAsia" w:ascii="仿宋" w:hAnsi="仿宋" w:eastAsia="仿宋"/>
          <w:color w:val="auto"/>
          <w:sz w:val="28"/>
          <w:szCs w:val="28"/>
          <w:highlight w:val="none"/>
        </w:rPr>
      </w:pPr>
      <w:r>
        <w:rPr>
          <w:rFonts w:hint="eastAsia" w:ascii="仿宋" w:hAnsi="仿宋" w:eastAsia="仿宋"/>
          <w:color w:val="auto"/>
          <w:sz w:val="28"/>
          <w:szCs w:val="28"/>
          <w:highlight w:val="none"/>
        </w:rPr>
        <w:t>6、我们同意向贵方提供贵方可能要求的与磋商有关的任何证据或资料</w:t>
      </w:r>
      <w:r>
        <w:rPr>
          <w:rFonts w:hint="eastAsia" w:ascii="仿宋" w:hAnsi="仿宋" w:eastAsia="仿宋"/>
          <w:color w:val="auto"/>
          <w:sz w:val="28"/>
          <w:highlight w:val="none"/>
        </w:rPr>
        <w:t>，并保证所提供的都是真实的、准确的。</w:t>
      </w:r>
    </w:p>
    <w:p w14:paraId="281578A3">
      <w:pPr>
        <w:spacing w:line="640" w:lineRule="exact"/>
        <w:ind w:firstLine="567"/>
        <w:rPr>
          <w:rFonts w:hint="eastAsia" w:ascii="仿宋" w:hAnsi="仿宋" w:eastAsia="仿宋"/>
          <w:color w:val="auto"/>
          <w:sz w:val="28"/>
          <w:szCs w:val="28"/>
          <w:highlight w:val="none"/>
        </w:rPr>
      </w:pPr>
      <w:r>
        <w:rPr>
          <w:rFonts w:hint="eastAsia" w:ascii="仿宋" w:hAnsi="仿宋" w:eastAsia="仿宋"/>
          <w:color w:val="auto"/>
          <w:sz w:val="28"/>
          <w:highlight w:val="none"/>
        </w:rPr>
        <w:t>7、</w:t>
      </w:r>
      <w:r>
        <w:rPr>
          <w:rFonts w:hint="eastAsia" w:ascii="仿宋" w:hAnsi="仿宋" w:eastAsia="仿宋"/>
          <w:color w:val="auto"/>
          <w:sz w:val="28"/>
          <w:szCs w:val="28"/>
          <w:highlight w:val="none"/>
        </w:rPr>
        <w:t>一旦我方成交，我方将按照磋商文件的规定，严格履行合同的责任和义务，并保证按磋商文件中规定的时间内提供</w:t>
      </w:r>
      <w:r>
        <w:rPr>
          <w:rFonts w:hint="eastAsia" w:ascii="仿宋" w:hAnsi="仿宋" w:eastAsia="仿宋"/>
          <w:color w:val="auto"/>
          <w:sz w:val="28"/>
          <w:highlight w:val="none"/>
        </w:rPr>
        <w:t>货物和</w:t>
      </w:r>
      <w:r>
        <w:rPr>
          <w:rFonts w:hint="eastAsia" w:ascii="仿宋" w:hAnsi="仿宋" w:eastAsia="仿宋"/>
          <w:color w:val="auto"/>
          <w:sz w:val="28"/>
          <w:szCs w:val="28"/>
          <w:highlight w:val="none"/>
        </w:rPr>
        <w:t>服务。</w:t>
      </w:r>
    </w:p>
    <w:p w14:paraId="572E3D4B">
      <w:pPr>
        <w:pStyle w:val="250"/>
        <w:spacing w:before="0" w:after="0" w:line="640" w:lineRule="exact"/>
        <w:ind w:right="561" w:firstLine="3360"/>
        <w:rPr>
          <w:rFonts w:hint="eastAsia" w:ascii="仿宋" w:hAnsi="仿宋" w:eastAsia="仿宋"/>
          <w:color w:val="auto"/>
          <w:sz w:val="28"/>
          <w:highlight w:val="none"/>
          <w:u w:val="single"/>
        </w:rPr>
      </w:pPr>
      <w:r>
        <w:rPr>
          <w:rFonts w:hint="eastAsia" w:ascii="仿宋" w:hAnsi="仿宋" w:eastAsia="仿宋"/>
          <w:color w:val="auto"/>
          <w:sz w:val="28"/>
          <w:highlight w:val="none"/>
        </w:rPr>
        <w:t>供应商名称:</w:t>
      </w:r>
      <w:r>
        <w:rPr>
          <w:rFonts w:hint="eastAsia" w:ascii="仿宋" w:hAnsi="仿宋" w:eastAsia="仿宋"/>
          <w:color w:val="auto"/>
          <w:sz w:val="28"/>
          <w:highlight w:val="none"/>
          <w:u w:val="single"/>
        </w:rPr>
        <w:t xml:space="preserve">  （电子签章）           </w:t>
      </w:r>
    </w:p>
    <w:p w14:paraId="1589775E">
      <w:pPr>
        <w:pStyle w:val="250"/>
        <w:spacing w:before="0" w:after="0" w:line="640" w:lineRule="exact"/>
        <w:ind w:right="561" w:firstLine="33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地址:</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邮编:</w:t>
      </w:r>
      <w:r>
        <w:rPr>
          <w:rFonts w:hint="eastAsia" w:ascii="仿宋" w:hAnsi="仿宋" w:eastAsia="仿宋"/>
          <w:color w:val="auto"/>
          <w:sz w:val="28"/>
          <w:szCs w:val="28"/>
          <w:highlight w:val="none"/>
          <w:u w:val="single"/>
        </w:rPr>
        <w:t xml:space="preserve">             </w:t>
      </w:r>
    </w:p>
    <w:p w14:paraId="20C30793">
      <w:pPr>
        <w:spacing w:line="640" w:lineRule="exact"/>
        <w:ind w:right="561" w:firstLine="3360"/>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rPr>
        <w:t>电话:</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传真:</w:t>
      </w:r>
      <w:r>
        <w:rPr>
          <w:rFonts w:hint="eastAsia" w:ascii="仿宋" w:hAnsi="仿宋" w:eastAsia="仿宋"/>
          <w:color w:val="auto"/>
          <w:sz w:val="28"/>
          <w:szCs w:val="28"/>
          <w:highlight w:val="none"/>
          <w:u w:val="single"/>
        </w:rPr>
        <w:t xml:space="preserve">             </w:t>
      </w:r>
    </w:p>
    <w:p w14:paraId="4DC511D4">
      <w:pPr>
        <w:pStyle w:val="201"/>
        <w:spacing w:line="640" w:lineRule="exact"/>
        <w:ind w:right="561" w:firstLine="420"/>
        <w:jc w:val="center"/>
        <w:rPr>
          <w:rFonts w:hint="eastAsia" w:ascii="仿宋" w:hAnsi="仿宋" w:eastAsia="仿宋"/>
          <w:color w:val="auto"/>
          <w:sz w:val="28"/>
          <w:szCs w:val="24"/>
          <w:highlight w:val="none"/>
        </w:rPr>
      </w:pPr>
      <w:r>
        <w:rPr>
          <w:rFonts w:hint="eastAsia" w:ascii="仿宋" w:hAnsi="仿宋" w:eastAsia="仿宋"/>
          <w:color w:val="auto"/>
          <w:sz w:val="28"/>
          <w:szCs w:val="24"/>
          <w:highlight w:val="none"/>
        </w:rPr>
        <w:t xml:space="preserve">         日期: </w:t>
      </w:r>
      <w:r>
        <w:rPr>
          <w:rFonts w:hint="eastAsia" w:ascii="仿宋" w:hAnsi="仿宋" w:eastAsia="仿宋"/>
          <w:color w:val="auto"/>
          <w:sz w:val="28"/>
          <w:szCs w:val="24"/>
          <w:highlight w:val="none"/>
          <w:u w:val="single"/>
        </w:rPr>
        <w:t xml:space="preserve">      </w:t>
      </w:r>
      <w:r>
        <w:rPr>
          <w:rFonts w:hint="eastAsia" w:ascii="仿宋" w:hAnsi="仿宋" w:eastAsia="仿宋"/>
          <w:color w:val="auto"/>
          <w:sz w:val="28"/>
          <w:szCs w:val="24"/>
          <w:highlight w:val="none"/>
        </w:rPr>
        <w:t>年</w:t>
      </w:r>
      <w:r>
        <w:rPr>
          <w:rFonts w:hint="eastAsia" w:ascii="仿宋" w:hAnsi="仿宋" w:eastAsia="仿宋"/>
          <w:color w:val="auto"/>
          <w:sz w:val="28"/>
          <w:szCs w:val="24"/>
          <w:highlight w:val="none"/>
          <w:u w:val="single"/>
        </w:rPr>
        <w:t xml:space="preserve">     </w:t>
      </w:r>
      <w:r>
        <w:rPr>
          <w:rFonts w:hint="eastAsia" w:ascii="仿宋" w:hAnsi="仿宋" w:eastAsia="仿宋"/>
          <w:color w:val="auto"/>
          <w:sz w:val="28"/>
          <w:szCs w:val="24"/>
          <w:highlight w:val="none"/>
        </w:rPr>
        <w:t>月</w:t>
      </w:r>
      <w:r>
        <w:rPr>
          <w:rFonts w:hint="eastAsia" w:ascii="仿宋" w:hAnsi="仿宋" w:eastAsia="仿宋"/>
          <w:color w:val="auto"/>
          <w:sz w:val="28"/>
          <w:szCs w:val="24"/>
          <w:highlight w:val="none"/>
          <w:u w:val="single"/>
        </w:rPr>
        <w:t xml:space="preserve">     </w:t>
      </w:r>
      <w:r>
        <w:rPr>
          <w:rFonts w:hint="eastAsia" w:ascii="仿宋" w:hAnsi="仿宋" w:eastAsia="仿宋"/>
          <w:color w:val="auto"/>
          <w:sz w:val="28"/>
          <w:szCs w:val="24"/>
          <w:highlight w:val="none"/>
        </w:rPr>
        <w:t>日</w:t>
      </w:r>
    </w:p>
    <w:p w14:paraId="2B98CFAE">
      <w:pPr>
        <w:spacing w:line="440" w:lineRule="exact"/>
        <w:ind w:firstLine="3357"/>
        <w:rPr>
          <w:rFonts w:hint="eastAsia" w:ascii="宋体" w:hAnsi="宋体"/>
          <w:b/>
          <w:bCs/>
          <w:color w:val="auto"/>
          <w:sz w:val="32"/>
          <w:szCs w:val="32"/>
          <w:highlight w:val="none"/>
        </w:rPr>
      </w:pPr>
    </w:p>
    <w:p w14:paraId="43EFA49E">
      <w:pPr>
        <w:spacing w:line="440" w:lineRule="exact"/>
        <w:rPr>
          <w:rFonts w:hint="eastAsia" w:ascii="仿宋" w:hAnsi="仿宋" w:eastAsia="仿宋"/>
          <w:b/>
          <w:bCs/>
          <w:color w:val="auto"/>
          <w:sz w:val="32"/>
          <w:szCs w:val="32"/>
          <w:highlight w:val="yellow"/>
          <w:u w:val="single"/>
          <w:lang w:val="en-US" w:eastAsia="zh-CN"/>
        </w:rPr>
      </w:pPr>
      <w:r>
        <w:rPr>
          <w:rFonts w:hint="eastAsia" w:ascii="仿宋" w:hAnsi="仿宋" w:eastAsia="仿宋"/>
          <w:b/>
          <w:bCs/>
          <w:color w:val="auto"/>
          <w:sz w:val="32"/>
          <w:szCs w:val="32"/>
          <w:highlight w:val="yellow"/>
          <w:u w:val="single"/>
          <w:lang w:val="en-US" w:eastAsia="zh-CN"/>
        </w:rPr>
        <w:t>注：</w:t>
      </w:r>
    </w:p>
    <w:p w14:paraId="3ACEA007">
      <w:pPr>
        <w:spacing w:line="440" w:lineRule="exact"/>
        <w:ind w:firstLine="643" w:firstLineChars="200"/>
        <w:rPr>
          <w:rFonts w:hint="default" w:ascii="仿宋" w:hAnsi="仿宋" w:eastAsia="仿宋"/>
          <w:b/>
          <w:bCs/>
          <w:color w:val="auto"/>
          <w:sz w:val="32"/>
          <w:szCs w:val="32"/>
          <w:highlight w:val="yellow"/>
          <w:u w:val="single"/>
          <w:lang w:val="en-US" w:eastAsia="zh-CN"/>
        </w:rPr>
      </w:pPr>
      <w:r>
        <w:rPr>
          <w:rFonts w:hint="eastAsia" w:ascii="仿宋" w:hAnsi="仿宋" w:eastAsia="仿宋"/>
          <w:b/>
          <w:bCs/>
          <w:color w:val="auto"/>
          <w:sz w:val="32"/>
          <w:szCs w:val="32"/>
          <w:highlight w:val="yellow"/>
          <w:u w:val="single"/>
          <w:lang w:val="en-US" w:eastAsia="zh-CN"/>
        </w:rPr>
        <w:t>①因苏采云系统中开标一览表（优惠率）无法进行修改，供应商制作电子文件时统一填写优惠率100%，具体磋商报价以磋商函中的报价为准。</w:t>
      </w:r>
    </w:p>
    <w:p w14:paraId="03B5E924">
      <w:pPr>
        <w:spacing w:line="440" w:lineRule="exact"/>
        <w:ind w:firstLine="643" w:firstLineChars="200"/>
        <w:rPr>
          <w:rFonts w:hint="default" w:ascii="仿宋" w:hAnsi="仿宋" w:eastAsia="仿宋"/>
          <w:b/>
          <w:bCs/>
          <w:color w:val="auto"/>
          <w:sz w:val="32"/>
          <w:szCs w:val="32"/>
          <w:highlight w:val="yellow"/>
          <w:u w:val="single"/>
          <w:lang w:val="en-US" w:eastAsia="zh-CN"/>
        </w:rPr>
      </w:pPr>
      <w:r>
        <w:rPr>
          <w:rFonts w:hint="eastAsia" w:ascii="仿宋" w:hAnsi="仿宋" w:eastAsia="仿宋"/>
          <w:b/>
          <w:bCs/>
          <w:color w:val="auto"/>
          <w:sz w:val="32"/>
          <w:szCs w:val="32"/>
          <w:highlight w:val="yellow"/>
          <w:u w:val="single"/>
          <w:lang w:val="en-US" w:eastAsia="zh-CN"/>
        </w:rPr>
        <w:t>②因本项目报价方式特殊，目前系统无法实现，故供应商在制作电子文件时需按此磋商函格式进行报价并上传。多轮报价时同样使用此磋商函，由供应商自行填写完成并签章上传至苏采云报价系统。</w:t>
      </w:r>
    </w:p>
    <w:p w14:paraId="0F4645C9">
      <w:pPr>
        <w:pStyle w:val="201"/>
        <w:numPr>
          <w:ilvl w:val="0"/>
          <w:numId w:val="0"/>
        </w:numPr>
        <w:jc w:val="center"/>
        <w:rPr>
          <w:rFonts w:hint="eastAsia" w:ascii="仿宋" w:hAnsi="仿宋" w:eastAsia="仿宋"/>
          <w:b/>
          <w:color w:val="auto"/>
          <w:sz w:val="32"/>
          <w:szCs w:val="32"/>
          <w:highlight w:val="none"/>
        </w:rPr>
      </w:pPr>
      <w:r>
        <w:rPr>
          <w:rFonts w:hint="eastAsia" w:ascii="仿宋" w:hAnsi="仿宋" w:eastAsia="仿宋" w:cs="Times New Roman"/>
          <w:b/>
          <w:color w:val="auto"/>
          <w:sz w:val="32"/>
          <w:szCs w:val="32"/>
          <w:highlight w:val="none"/>
          <w:lang w:val="en-US" w:eastAsia="zh-CN" w:bidi="ar-SA"/>
        </w:rPr>
        <w:t>二、</w:t>
      </w:r>
      <w:r>
        <w:rPr>
          <w:rFonts w:hint="eastAsia" w:ascii="仿宋" w:hAnsi="仿宋" w:eastAsia="仿宋"/>
          <w:b/>
          <w:color w:val="auto"/>
          <w:sz w:val="32"/>
          <w:szCs w:val="32"/>
          <w:highlight w:val="none"/>
        </w:rPr>
        <w:t>磋商报价明细表</w:t>
      </w:r>
    </w:p>
    <w:p w14:paraId="2EBDD2B9">
      <w:pPr>
        <w:pStyle w:val="201"/>
        <w:numPr>
          <w:ilvl w:val="0"/>
          <w:numId w:val="0"/>
        </w:numPr>
        <w:jc w:val="both"/>
        <w:rPr>
          <w:rFonts w:hint="eastAsia" w:ascii="仿宋" w:hAnsi="仿宋" w:eastAsia="仿宋"/>
          <w:b/>
          <w:color w:val="auto"/>
          <w:sz w:val="32"/>
          <w:szCs w:val="32"/>
          <w:highlight w:val="none"/>
          <w:lang w:val="en-US" w:eastAsia="zh-CN"/>
        </w:rPr>
      </w:pPr>
      <w:r>
        <w:rPr>
          <w:rFonts w:hint="eastAsia" w:ascii="仿宋" w:hAnsi="仿宋" w:eastAsia="仿宋"/>
          <w:b/>
          <w:color w:val="auto"/>
          <w:sz w:val="32"/>
          <w:szCs w:val="32"/>
          <w:highlight w:val="none"/>
          <w:lang w:val="en-US" w:eastAsia="zh-CN"/>
        </w:rPr>
        <w:t>表一：食材报价明细</w:t>
      </w:r>
    </w:p>
    <w:tbl>
      <w:tblPr>
        <w:tblStyle w:val="35"/>
        <w:tblpPr w:leftFromText="180" w:rightFromText="180" w:vertAnchor="text" w:tblpXSpec="center" w:tblpY="1"/>
        <w:tblOverlap w:val="never"/>
        <w:tblW w:w="48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6242"/>
      </w:tblGrid>
      <w:tr w14:paraId="1134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5" w:type="pct"/>
            <w:noWrap w:val="0"/>
            <w:vAlign w:val="center"/>
          </w:tcPr>
          <w:p w14:paraId="6D5D0780">
            <w:pPr>
              <w:keepNext/>
              <w:keepLines w:val="0"/>
              <w:pageBreakBefore w:val="0"/>
              <w:widowControl w:val="0"/>
              <w:kinsoku/>
              <w:wordWrap/>
              <w:topLinePunct w:val="0"/>
              <w:bidi w:val="0"/>
              <w:adjustRightInd w:val="0"/>
              <w:snapToGrid w:val="0"/>
              <w:spacing w:before="62" w:beforeLines="20" w:line="240" w:lineRule="auto"/>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菜品种类</w:t>
            </w:r>
          </w:p>
        </w:tc>
        <w:tc>
          <w:tcPr>
            <w:tcW w:w="3284" w:type="pct"/>
            <w:noWrap w:val="0"/>
            <w:vAlign w:val="center"/>
          </w:tcPr>
          <w:p w14:paraId="3540F55E">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b/>
                <w:bCs/>
                <w:color w:val="auto"/>
                <w:sz w:val="24"/>
                <w:szCs w:val="24"/>
                <w:highlight w:val="none"/>
                <w:lang w:val="en-US" w:eastAsia="zh-CN"/>
              </w:rPr>
            </w:pPr>
            <w:r>
              <w:rPr>
                <w:rFonts w:hint="eastAsia" w:ascii="仿宋" w:hAnsi="仿宋" w:eastAsia="仿宋"/>
                <w:b/>
                <w:bCs/>
                <w:color w:val="auto"/>
                <w:sz w:val="24"/>
                <w:szCs w:val="24"/>
                <w:highlight w:val="none"/>
                <w:lang w:val="en-US" w:eastAsia="zh-CN"/>
              </w:rPr>
              <w:t>折扣率</w:t>
            </w:r>
          </w:p>
        </w:tc>
      </w:tr>
      <w:tr w14:paraId="6959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5" w:type="pct"/>
            <w:noWrap w:val="0"/>
            <w:vAlign w:val="center"/>
          </w:tcPr>
          <w:p w14:paraId="66D11522">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肉类</w:t>
            </w:r>
          </w:p>
        </w:tc>
        <w:tc>
          <w:tcPr>
            <w:tcW w:w="3284" w:type="pct"/>
            <w:noWrap w:val="0"/>
            <w:vAlign w:val="center"/>
          </w:tcPr>
          <w:p w14:paraId="3CE07D97">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发改委价格折扣率：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p w14:paraId="6614DB7A">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Times New Roman"/>
                <w:b/>
                <w:bCs/>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超市/电商平台价格折扣率：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tc>
      </w:tr>
      <w:tr w14:paraId="1AF0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5" w:type="pct"/>
            <w:noWrap w:val="0"/>
            <w:vAlign w:val="center"/>
          </w:tcPr>
          <w:p w14:paraId="0C3C7905">
            <w:pPr>
              <w:keepNext/>
              <w:keepLines w:val="0"/>
              <w:pageBreakBefore w:val="0"/>
              <w:widowControl w:val="0"/>
              <w:kinsoku/>
              <w:wordWrap/>
              <w:topLinePunct w:val="0"/>
              <w:bidi w:val="0"/>
              <w:adjustRightInd w:val="0"/>
              <w:snapToGrid w:val="0"/>
              <w:spacing w:before="62" w:beforeLines="20" w:line="240" w:lineRule="auto"/>
              <w:jc w:val="center"/>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蔬菜、水果类</w:t>
            </w:r>
          </w:p>
        </w:tc>
        <w:tc>
          <w:tcPr>
            <w:tcW w:w="3284" w:type="pct"/>
            <w:noWrap w:val="0"/>
            <w:vAlign w:val="center"/>
          </w:tcPr>
          <w:p w14:paraId="75EEC23F">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发改委价格折扣率：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p w14:paraId="63F0DC3D">
            <w:pPr>
              <w:keepNext/>
              <w:keepLines w:val="0"/>
              <w:pageBreakBefore w:val="0"/>
              <w:widowControl w:val="0"/>
              <w:kinsoku/>
              <w:wordWrap/>
              <w:topLinePunct w:val="0"/>
              <w:bidi w:val="0"/>
              <w:adjustRightInd w:val="0"/>
              <w:snapToGrid w:val="0"/>
              <w:spacing w:before="62" w:beforeLines="20" w:line="240" w:lineRule="auto"/>
              <w:jc w:val="center"/>
              <w:rPr>
                <w:rFonts w:ascii="仿宋" w:hAnsi="仿宋" w:eastAsia="仿宋"/>
                <w:b/>
                <w:bCs/>
                <w:color w:val="auto"/>
                <w:sz w:val="24"/>
                <w:szCs w:val="24"/>
                <w:highlight w:val="none"/>
              </w:rPr>
            </w:pPr>
            <w:r>
              <w:rPr>
                <w:rFonts w:hint="eastAsia" w:ascii="仿宋" w:hAnsi="仿宋" w:eastAsia="仿宋" w:cs="仿宋"/>
                <w:color w:val="auto"/>
                <w:kern w:val="0"/>
                <w:sz w:val="24"/>
                <w:szCs w:val="24"/>
                <w:highlight w:val="none"/>
                <w:lang w:bidi="ar"/>
              </w:rPr>
              <w:t>超市/电商平台价格折扣率：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tc>
      </w:tr>
      <w:tr w14:paraId="76AE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5" w:type="pct"/>
            <w:noWrap w:val="0"/>
            <w:vAlign w:val="center"/>
          </w:tcPr>
          <w:p w14:paraId="006EF101">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olor w:val="auto"/>
                <w:kern w:val="0"/>
                <w:sz w:val="24"/>
                <w:szCs w:val="24"/>
                <w:highlight w:val="none"/>
              </w:rPr>
            </w:pPr>
            <w:r>
              <w:rPr>
                <w:rFonts w:hint="eastAsia" w:ascii="仿宋" w:hAnsi="仿宋" w:eastAsia="仿宋" w:cs="仿宋"/>
                <w:bCs/>
                <w:color w:val="auto"/>
                <w:kern w:val="0"/>
                <w:sz w:val="24"/>
                <w:szCs w:val="24"/>
                <w:highlight w:val="none"/>
              </w:rPr>
              <w:t>干货、调料品</w:t>
            </w:r>
          </w:p>
        </w:tc>
        <w:tc>
          <w:tcPr>
            <w:tcW w:w="3284" w:type="pct"/>
            <w:noWrap w:val="0"/>
            <w:vAlign w:val="center"/>
          </w:tcPr>
          <w:p w14:paraId="01517600">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发改委价格折扣率：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p w14:paraId="7B60C2BF">
            <w:pPr>
              <w:keepNext/>
              <w:keepLines w:val="0"/>
              <w:pageBreakBefore w:val="0"/>
              <w:widowControl w:val="0"/>
              <w:kinsoku/>
              <w:wordWrap/>
              <w:topLinePunct w:val="0"/>
              <w:bidi w:val="0"/>
              <w:adjustRightInd w:val="0"/>
              <w:snapToGrid w:val="0"/>
              <w:spacing w:before="62" w:beforeLines="20" w:line="240" w:lineRule="auto"/>
              <w:jc w:val="center"/>
              <w:rPr>
                <w:rFonts w:ascii="仿宋" w:hAnsi="仿宋" w:eastAsia="仿宋"/>
                <w:b/>
                <w:bCs/>
                <w:color w:val="auto"/>
                <w:sz w:val="24"/>
                <w:szCs w:val="24"/>
                <w:highlight w:val="none"/>
              </w:rPr>
            </w:pPr>
            <w:r>
              <w:rPr>
                <w:rFonts w:hint="eastAsia" w:ascii="仿宋" w:hAnsi="仿宋" w:eastAsia="仿宋" w:cs="仿宋"/>
                <w:color w:val="auto"/>
                <w:kern w:val="0"/>
                <w:sz w:val="24"/>
                <w:szCs w:val="24"/>
                <w:highlight w:val="none"/>
                <w:lang w:bidi="ar"/>
              </w:rPr>
              <w:t>超市/电商平台价格折扣率：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tc>
      </w:tr>
      <w:tr w14:paraId="4C6B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5" w:type="pct"/>
            <w:noWrap w:val="0"/>
            <w:vAlign w:val="center"/>
          </w:tcPr>
          <w:p w14:paraId="372944D6">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olor w:val="auto"/>
                <w:kern w:val="0"/>
                <w:sz w:val="24"/>
                <w:szCs w:val="24"/>
                <w:highlight w:val="none"/>
              </w:rPr>
            </w:pPr>
            <w:r>
              <w:rPr>
                <w:rFonts w:hint="eastAsia" w:ascii="仿宋" w:hAnsi="仿宋" w:eastAsia="仿宋" w:cs="仿宋"/>
                <w:bCs/>
                <w:color w:val="auto"/>
                <w:kern w:val="0"/>
                <w:sz w:val="24"/>
                <w:szCs w:val="24"/>
                <w:highlight w:val="none"/>
              </w:rPr>
              <w:t>水产品、冻品</w:t>
            </w:r>
          </w:p>
        </w:tc>
        <w:tc>
          <w:tcPr>
            <w:tcW w:w="3284" w:type="pct"/>
            <w:noWrap w:val="0"/>
            <w:vAlign w:val="center"/>
          </w:tcPr>
          <w:p w14:paraId="0C2BA617">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发改委价格折扣率：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p w14:paraId="352B06F8">
            <w:pPr>
              <w:keepNext/>
              <w:keepLines w:val="0"/>
              <w:pageBreakBefore w:val="0"/>
              <w:widowControl w:val="0"/>
              <w:kinsoku/>
              <w:wordWrap/>
              <w:topLinePunct w:val="0"/>
              <w:bidi w:val="0"/>
              <w:adjustRightInd w:val="0"/>
              <w:snapToGrid w:val="0"/>
              <w:spacing w:before="62" w:beforeLines="20" w:line="240" w:lineRule="auto"/>
              <w:jc w:val="center"/>
              <w:rPr>
                <w:rFonts w:hint="default" w:ascii="仿宋" w:hAnsi="仿宋" w:eastAsia="仿宋"/>
                <w:b/>
                <w:bCs/>
                <w:color w:val="auto"/>
                <w:sz w:val="24"/>
                <w:szCs w:val="24"/>
                <w:highlight w:val="none"/>
                <w:lang w:val="en-US" w:eastAsia="zh-CN"/>
              </w:rPr>
            </w:pPr>
            <w:r>
              <w:rPr>
                <w:rFonts w:hint="eastAsia" w:ascii="仿宋" w:hAnsi="仿宋" w:eastAsia="仿宋" w:cs="仿宋"/>
                <w:color w:val="auto"/>
                <w:kern w:val="0"/>
                <w:sz w:val="24"/>
                <w:szCs w:val="24"/>
                <w:highlight w:val="none"/>
                <w:lang w:bidi="ar"/>
              </w:rPr>
              <w:t>超市/电商平台价格折扣率：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tc>
      </w:tr>
      <w:tr w14:paraId="3262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5" w:type="pct"/>
            <w:noWrap w:val="0"/>
            <w:vAlign w:val="center"/>
          </w:tcPr>
          <w:p w14:paraId="54008306">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olor w:val="auto"/>
                <w:kern w:val="0"/>
                <w:sz w:val="24"/>
                <w:szCs w:val="24"/>
                <w:highlight w:val="none"/>
              </w:rPr>
            </w:pPr>
            <w:r>
              <w:rPr>
                <w:rFonts w:hint="eastAsia" w:ascii="仿宋" w:hAnsi="仿宋" w:eastAsia="仿宋" w:cs="仿宋"/>
                <w:bCs/>
                <w:color w:val="auto"/>
                <w:kern w:val="0"/>
                <w:sz w:val="24"/>
                <w:szCs w:val="24"/>
                <w:highlight w:val="none"/>
              </w:rPr>
              <w:t>面粉</w:t>
            </w:r>
          </w:p>
        </w:tc>
        <w:tc>
          <w:tcPr>
            <w:tcW w:w="3284" w:type="pct"/>
            <w:noWrap w:val="0"/>
            <w:vAlign w:val="center"/>
          </w:tcPr>
          <w:p w14:paraId="413D9D6D">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发改委价格折扣率：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p w14:paraId="701D54BB">
            <w:pPr>
              <w:keepNext/>
              <w:keepLines w:val="0"/>
              <w:pageBreakBefore w:val="0"/>
              <w:widowControl w:val="0"/>
              <w:kinsoku/>
              <w:wordWrap/>
              <w:topLinePunct w:val="0"/>
              <w:bidi w:val="0"/>
              <w:adjustRightInd w:val="0"/>
              <w:snapToGrid w:val="0"/>
              <w:spacing w:before="62" w:beforeLines="20" w:line="240" w:lineRule="auto"/>
              <w:jc w:val="center"/>
              <w:rPr>
                <w:rFonts w:ascii="仿宋" w:hAnsi="仿宋" w:eastAsia="仿宋"/>
                <w:b/>
                <w:bCs/>
                <w:color w:val="auto"/>
                <w:sz w:val="24"/>
                <w:szCs w:val="24"/>
                <w:highlight w:val="none"/>
              </w:rPr>
            </w:pPr>
            <w:r>
              <w:rPr>
                <w:rFonts w:hint="eastAsia" w:ascii="仿宋" w:hAnsi="仿宋" w:eastAsia="仿宋" w:cs="仿宋"/>
                <w:color w:val="auto"/>
                <w:kern w:val="0"/>
                <w:sz w:val="24"/>
                <w:szCs w:val="24"/>
                <w:highlight w:val="none"/>
                <w:lang w:bidi="ar"/>
              </w:rPr>
              <w:t>超市/电商平台价格折扣率：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tc>
      </w:tr>
      <w:tr w14:paraId="7677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5" w:type="pct"/>
            <w:noWrap w:val="0"/>
            <w:vAlign w:val="center"/>
          </w:tcPr>
          <w:p w14:paraId="590EA002">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olor w:val="auto"/>
                <w:sz w:val="24"/>
                <w:szCs w:val="24"/>
                <w:highlight w:val="none"/>
              </w:rPr>
            </w:pPr>
            <w:r>
              <w:rPr>
                <w:rFonts w:hint="eastAsia" w:ascii="仿宋" w:hAnsi="仿宋" w:eastAsia="仿宋" w:cs="仿宋"/>
                <w:bCs/>
                <w:color w:val="auto"/>
                <w:kern w:val="0"/>
                <w:sz w:val="24"/>
                <w:szCs w:val="24"/>
                <w:highlight w:val="none"/>
              </w:rPr>
              <w:t>大米</w:t>
            </w:r>
          </w:p>
        </w:tc>
        <w:tc>
          <w:tcPr>
            <w:tcW w:w="3284" w:type="pct"/>
            <w:noWrap w:val="0"/>
            <w:vAlign w:val="center"/>
          </w:tcPr>
          <w:p w14:paraId="3F613A8C">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发改委价格折扣率：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p w14:paraId="20FE1DB7">
            <w:pPr>
              <w:keepNext/>
              <w:keepLines w:val="0"/>
              <w:pageBreakBefore w:val="0"/>
              <w:widowControl w:val="0"/>
              <w:kinsoku/>
              <w:wordWrap/>
              <w:topLinePunct w:val="0"/>
              <w:bidi w:val="0"/>
              <w:adjustRightInd w:val="0"/>
              <w:snapToGrid w:val="0"/>
              <w:spacing w:before="62" w:beforeLines="20" w:line="240" w:lineRule="auto"/>
              <w:jc w:val="center"/>
              <w:rPr>
                <w:rFonts w:ascii="仿宋" w:hAnsi="仿宋" w:eastAsia="仿宋"/>
                <w:b/>
                <w:bCs/>
                <w:color w:val="auto"/>
                <w:sz w:val="24"/>
                <w:szCs w:val="24"/>
                <w:highlight w:val="none"/>
              </w:rPr>
            </w:pPr>
            <w:r>
              <w:rPr>
                <w:rFonts w:hint="eastAsia" w:ascii="仿宋" w:hAnsi="仿宋" w:eastAsia="仿宋" w:cs="仿宋"/>
                <w:color w:val="auto"/>
                <w:kern w:val="0"/>
                <w:sz w:val="24"/>
                <w:szCs w:val="24"/>
                <w:highlight w:val="none"/>
                <w:lang w:bidi="ar"/>
              </w:rPr>
              <w:t>超市/电商平台价格折扣率：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tc>
      </w:tr>
      <w:tr w14:paraId="19A9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5" w:type="pct"/>
            <w:noWrap w:val="0"/>
            <w:vAlign w:val="center"/>
          </w:tcPr>
          <w:p w14:paraId="69C0297E">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olor w:val="auto"/>
                <w:sz w:val="24"/>
                <w:szCs w:val="24"/>
                <w:highlight w:val="none"/>
              </w:rPr>
            </w:pPr>
            <w:r>
              <w:rPr>
                <w:rFonts w:hint="eastAsia" w:ascii="仿宋" w:hAnsi="仿宋" w:eastAsia="仿宋" w:cs="仿宋"/>
                <w:bCs/>
                <w:color w:val="auto"/>
                <w:kern w:val="0"/>
                <w:sz w:val="24"/>
                <w:szCs w:val="24"/>
                <w:highlight w:val="none"/>
              </w:rPr>
              <w:t>食用油</w:t>
            </w:r>
          </w:p>
        </w:tc>
        <w:tc>
          <w:tcPr>
            <w:tcW w:w="3284" w:type="pct"/>
            <w:noWrap w:val="0"/>
            <w:vAlign w:val="center"/>
          </w:tcPr>
          <w:p w14:paraId="23A7C6CE">
            <w:pPr>
              <w:keepNext/>
              <w:keepLines w:val="0"/>
              <w:pageBreakBefore w:val="0"/>
              <w:widowControl w:val="0"/>
              <w:kinsoku/>
              <w:wordWrap/>
              <w:topLinePunct w:val="0"/>
              <w:bidi w:val="0"/>
              <w:adjustRightInd w:val="0"/>
              <w:snapToGrid w:val="0"/>
              <w:spacing w:before="62" w:beforeLines="20" w:line="240" w:lineRule="auto"/>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发改委价格折扣率：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p w14:paraId="345DAE4A">
            <w:pPr>
              <w:keepNext/>
              <w:keepLines w:val="0"/>
              <w:pageBreakBefore w:val="0"/>
              <w:widowControl w:val="0"/>
              <w:kinsoku/>
              <w:wordWrap/>
              <w:topLinePunct w:val="0"/>
              <w:bidi w:val="0"/>
              <w:adjustRightInd w:val="0"/>
              <w:snapToGrid w:val="0"/>
              <w:spacing w:before="62" w:beforeLines="20" w:line="240" w:lineRule="auto"/>
              <w:jc w:val="center"/>
              <w:rPr>
                <w:rFonts w:ascii="仿宋" w:hAnsi="仿宋" w:eastAsia="仿宋"/>
                <w:color w:val="auto"/>
                <w:sz w:val="24"/>
                <w:szCs w:val="24"/>
                <w:highlight w:val="none"/>
                <w:u w:val="single"/>
              </w:rPr>
            </w:pPr>
            <w:r>
              <w:rPr>
                <w:rFonts w:hint="eastAsia" w:ascii="仿宋" w:hAnsi="仿宋" w:eastAsia="仿宋" w:cs="仿宋"/>
                <w:color w:val="auto"/>
                <w:kern w:val="0"/>
                <w:sz w:val="24"/>
                <w:szCs w:val="24"/>
                <w:highlight w:val="none"/>
                <w:lang w:bidi="ar"/>
              </w:rPr>
              <w:t>超市/电商平台价格折扣率：</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bidi="ar"/>
              </w:rPr>
              <w:t>%</w:t>
            </w:r>
          </w:p>
        </w:tc>
      </w:tr>
    </w:tbl>
    <w:p w14:paraId="09451F11">
      <w:pPr>
        <w:pStyle w:val="201"/>
        <w:numPr>
          <w:ilvl w:val="0"/>
          <w:numId w:val="0"/>
        </w:numPr>
        <w:jc w:val="both"/>
        <w:rPr>
          <w:rFonts w:hint="eastAsia" w:ascii="仿宋" w:hAnsi="仿宋" w:eastAsia="仿宋"/>
          <w:b/>
          <w:color w:val="auto"/>
          <w:sz w:val="32"/>
          <w:szCs w:val="32"/>
          <w:highlight w:val="none"/>
          <w:lang w:val="en-US" w:eastAsia="zh-CN"/>
        </w:rPr>
      </w:pPr>
    </w:p>
    <w:p w14:paraId="3272D19A">
      <w:pPr>
        <w:pStyle w:val="201"/>
        <w:numPr>
          <w:ilvl w:val="0"/>
          <w:numId w:val="0"/>
        </w:numPr>
        <w:jc w:val="both"/>
        <w:rPr>
          <w:rFonts w:hint="default" w:ascii="仿宋" w:hAnsi="仿宋" w:eastAsia="仿宋"/>
          <w:b/>
          <w:color w:val="auto"/>
          <w:sz w:val="32"/>
          <w:szCs w:val="32"/>
          <w:highlight w:val="none"/>
          <w:lang w:val="en-US" w:eastAsia="zh-CN"/>
        </w:rPr>
      </w:pPr>
      <w:r>
        <w:rPr>
          <w:rFonts w:hint="eastAsia" w:ascii="仿宋" w:hAnsi="仿宋" w:eastAsia="仿宋"/>
          <w:b/>
          <w:color w:val="auto"/>
          <w:sz w:val="32"/>
          <w:szCs w:val="32"/>
          <w:highlight w:val="none"/>
          <w:lang w:val="en-US" w:eastAsia="zh-CN"/>
        </w:rPr>
        <w:t>表二：劳务费用报价明细</w:t>
      </w:r>
    </w:p>
    <w:tbl>
      <w:tblPr>
        <w:tblStyle w:val="35"/>
        <w:tblW w:w="0" w:type="auto"/>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2055"/>
        <w:gridCol w:w="1824"/>
        <w:gridCol w:w="1767"/>
        <w:gridCol w:w="1958"/>
        <w:gridCol w:w="1056"/>
      </w:tblGrid>
      <w:tr w14:paraId="36958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855" w:type="dxa"/>
            <w:noWrap w:val="0"/>
            <w:vAlign w:val="center"/>
          </w:tcPr>
          <w:p w14:paraId="68B26949">
            <w:pPr>
              <w:spacing w:line="5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055" w:type="dxa"/>
            <w:noWrap w:val="0"/>
            <w:vAlign w:val="center"/>
          </w:tcPr>
          <w:p w14:paraId="1A457914">
            <w:pPr>
              <w:spacing w:line="5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服务（项目）名称</w:t>
            </w:r>
          </w:p>
        </w:tc>
        <w:tc>
          <w:tcPr>
            <w:tcW w:w="1824" w:type="dxa"/>
            <w:noWrap w:val="0"/>
            <w:vAlign w:val="center"/>
          </w:tcPr>
          <w:p w14:paraId="5F0684E1">
            <w:pPr>
              <w:spacing w:line="5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费用构成</w:t>
            </w:r>
          </w:p>
        </w:tc>
        <w:tc>
          <w:tcPr>
            <w:tcW w:w="1767" w:type="dxa"/>
            <w:noWrap w:val="0"/>
            <w:vAlign w:val="center"/>
          </w:tcPr>
          <w:p w14:paraId="1C2A1183">
            <w:pPr>
              <w:spacing w:line="5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月支出（元）</w:t>
            </w:r>
          </w:p>
        </w:tc>
        <w:tc>
          <w:tcPr>
            <w:tcW w:w="1958" w:type="dxa"/>
            <w:noWrap w:val="0"/>
            <w:vAlign w:val="center"/>
          </w:tcPr>
          <w:p w14:paraId="615913E4">
            <w:pPr>
              <w:spacing w:line="5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年支出（元）</w:t>
            </w:r>
          </w:p>
        </w:tc>
        <w:tc>
          <w:tcPr>
            <w:tcW w:w="1056" w:type="dxa"/>
            <w:noWrap w:val="0"/>
            <w:vAlign w:val="center"/>
          </w:tcPr>
          <w:p w14:paraId="27E54A0E">
            <w:pPr>
              <w:spacing w:line="5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C1A9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855" w:type="dxa"/>
            <w:noWrap w:val="0"/>
            <w:vAlign w:val="center"/>
          </w:tcPr>
          <w:p w14:paraId="202F9C8F">
            <w:pPr>
              <w:spacing w:line="520" w:lineRule="exact"/>
              <w:ind w:firstLine="274"/>
              <w:rPr>
                <w:rFonts w:hint="eastAsia" w:ascii="仿宋" w:hAnsi="仿宋" w:eastAsia="仿宋" w:cs="仿宋"/>
                <w:color w:val="auto"/>
                <w:sz w:val="24"/>
                <w:szCs w:val="24"/>
                <w:highlight w:val="none"/>
              </w:rPr>
            </w:pPr>
          </w:p>
        </w:tc>
        <w:tc>
          <w:tcPr>
            <w:tcW w:w="2055" w:type="dxa"/>
            <w:noWrap w:val="0"/>
            <w:vAlign w:val="center"/>
          </w:tcPr>
          <w:p w14:paraId="26561791">
            <w:pPr>
              <w:spacing w:line="520" w:lineRule="exact"/>
              <w:ind w:firstLine="274"/>
              <w:rPr>
                <w:rFonts w:hint="eastAsia" w:ascii="仿宋" w:hAnsi="仿宋" w:eastAsia="仿宋" w:cs="仿宋"/>
                <w:color w:val="auto"/>
                <w:sz w:val="24"/>
                <w:szCs w:val="24"/>
                <w:highlight w:val="none"/>
              </w:rPr>
            </w:pPr>
          </w:p>
        </w:tc>
        <w:tc>
          <w:tcPr>
            <w:tcW w:w="1824" w:type="dxa"/>
            <w:noWrap w:val="0"/>
            <w:vAlign w:val="center"/>
          </w:tcPr>
          <w:p w14:paraId="29AC6C3A">
            <w:pPr>
              <w:spacing w:line="520" w:lineRule="exact"/>
              <w:ind w:firstLine="274"/>
              <w:rPr>
                <w:rFonts w:hint="eastAsia" w:ascii="仿宋" w:hAnsi="仿宋" w:eastAsia="仿宋" w:cs="仿宋"/>
                <w:color w:val="auto"/>
                <w:sz w:val="24"/>
                <w:szCs w:val="24"/>
                <w:highlight w:val="none"/>
              </w:rPr>
            </w:pPr>
          </w:p>
        </w:tc>
        <w:tc>
          <w:tcPr>
            <w:tcW w:w="1767" w:type="dxa"/>
            <w:noWrap w:val="0"/>
            <w:vAlign w:val="top"/>
          </w:tcPr>
          <w:p w14:paraId="72AA5D2E">
            <w:pPr>
              <w:spacing w:line="520" w:lineRule="exact"/>
              <w:jc w:val="left"/>
              <w:rPr>
                <w:rFonts w:hint="eastAsia" w:ascii="仿宋" w:hAnsi="仿宋" w:eastAsia="仿宋" w:cs="仿宋"/>
                <w:color w:val="auto"/>
                <w:sz w:val="24"/>
                <w:szCs w:val="24"/>
                <w:highlight w:val="none"/>
              </w:rPr>
            </w:pPr>
          </w:p>
        </w:tc>
        <w:tc>
          <w:tcPr>
            <w:tcW w:w="1958" w:type="dxa"/>
            <w:noWrap w:val="0"/>
            <w:vAlign w:val="center"/>
          </w:tcPr>
          <w:p w14:paraId="4B7EE65D">
            <w:pPr>
              <w:spacing w:line="520" w:lineRule="exact"/>
              <w:ind w:firstLine="274"/>
              <w:rPr>
                <w:rFonts w:hint="eastAsia" w:ascii="仿宋" w:hAnsi="仿宋" w:eastAsia="仿宋" w:cs="仿宋"/>
                <w:color w:val="auto"/>
                <w:sz w:val="24"/>
                <w:szCs w:val="24"/>
                <w:highlight w:val="none"/>
              </w:rPr>
            </w:pPr>
          </w:p>
        </w:tc>
        <w:tc>
          <w:tcPr>
            <w:tcW w:w="1056" w:type="dxa"/>
            <w:noWrap w:val="0"/>
            <w:vAlign w:val="center"/>
          </w:tcPr>
          <w:p w14:paraId="0CF28E4F">
            <w:pPr>
              <w:spacing w:line="520" w:lineRule="exact"/>
              <w:ind w:firstLine="274"/>
              <w:rPr>
                <w:rFonts w:hint="eastAsia" w:ascii="仿宋" w:hAnsi="仿宋" w:eastAsia="仿宋" w:cs="仿宋"/>
                <w:color w:val="auto"/>
                <w:sz w:val="24"/>
                <w:szCs w:val="24"/>
                <w:highlight w:val="none"/>
              </w:rPr>
            </w:pPr>
          </w:p>
        </w:tc>
      </w:tr>
      <w:tr w14:paraId="05ACF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855" w:type="dxa"/>
            <w:noWrap w:val="0"/>
            <w:vAlign w:val="center"/>
          </w:tcPr>
          <w:p w14:paraId="2D13BA4D">
            <w:pPr>
              <w:spacing w:line="520" w:lineRule="exact"/>
              <w:ind w:firstLine="274"/>
              <w:rPr>
                <w:rFonts w:hint="eastAsia" w:ascii="仿宋" w:hAnsi="仿宋" w:eastAsia="仿宋" w:cs="仿宋"/>
                <w:color w:val="auto"/>
                <w:sz w:val="24"/>
                <w:szCs w:val="24"/>
                <w:highlight w:val="none"/>
              </w:rPr>
            </w:pPr>
          </w:p>
        </w:tc>
        <w:tc>
          <w:tcPr>
            <w:tcW w:w="2055" w:type="dxa"/>
            <w:noWrap w:val="0"/>
            <w:vAlign w:val="center"/>
          </w:tcPr>
          <w:p w14:paraId="47603C9B">
            <w:pPr>
              <w:spacing w:line="520" w:lineRule="exact"/>
              <w:ind w:firstLine="274"/>
              <w:rPr>
                <w:rFonts w:hint="eastAsia" w:ascii="仿宋" w:hAnsi="仿宋" w:eastAsia="仿宋" w:cs="仿宋"/>
                <w:color w:val="auto"/>
                <w:sz w:val="24"/>
                <w:szCs w:val="24"/>
                <w:highlight w:val="none"/>
              </w:rPr>
            </w:pPr>
          </w:p>
        </w:tc>
        <w:tc>
          <w:tcPr>
            <w:tcW w:w="1824" w:type="dxa"/>
            <w:noWrap w:val="0"/>
            <w:vAlign w:val="center"/>
          </w:tcPr>
          <w:p w14:paraId="26547C75">
            <w:pPr>
              <w:spacing w:line="520" w:lineRule="exact"/>
              <w:ind w:firstLine="274"/>
              <w:rPr>
                <w:rFonts w:hint="eastAsia" w:ascii="仿宋" w:hAnsi="仿宋" w:eastAsia="仿宋" w:cs="仿宋"/>
                <w:color w:val="auto"/>
                <w:sz w:val="24"/>
                <w:szCs w:val="24"/>
                <w:highlight w:val="none"/>
              </w:rPr>
            </w:pPr>
          </w:p>
        </w:tc>
        <w:tc>
          <w:tcPr>
            <w:tcW w:w="1767" w:type="dxa"/>
            <w:noWrap w:val="0"/>
            <w:vAlign w:val="top"/>
          </w:tcPr>
          <w:p w14:paraId="1EDD8F71">
            <w:pPr>
              <w:spacing w:line="520" w:lineRule="exact"/>
              <w:ind w:firstLine="274"/>
              <w:rPr>
                <w:rFonts w:hint="eastAsia" w:ascii="仿宋" w:hAnsi="仿宋" w:eastAsia="仿宋" w:cs="仿宋"/>
                <w:color w:val="auto"/>
                <w:sz w:val="24"/>
                <w:szCs w:val="24"/>
                <w:highlight w:val="none"/>
              </w:rPr>
            </w:pPr>
          </w:p>
        </w:tc>
        <w:tc>
          <w:tcPr>
            <w:tcW w:w="1958" w:type="dxa"/>
            <w:noWrap w:val="0"/>
            <w:vAlign w:val="center"/>
          </w:tcPr>
          <w:p w14:paraId="4F58E4AD">
            <w:pPr>
              <w:spacing w:line="520" w:lineRule="exact"/>
              <w:ind w:firstLine="274"/>
              <w:rPr>
                <w:rFonts w:hint="eastAsia" w:ascii="仿宋" w:hAnsi="仿宋" w:eastAsia="仿宋" w:cs="仿宋"/>
                <w:color w:val="auto"/>
                <w:sz w:val="24"/>
                <w:szCs w:val="24"/>
                <w:highlight w:val="none"/>
              </w:rPr>
            </w:pPr>
          </w:p>
        </w:tc>
        <w:tc>
          <w:tcPr>
            <w:tcW w:w="1056" w:type="dxa"/>
            <w:noWrap w:val="0"/>
            <w:vAlign w:val="center"/>
          </w:tcPr>
          <w:p w14:paraId="09EC1EFD">
            <w:pPr>
              <w:spacing w:line="520" w:lineRule="exact"/>
              <w:ind w:firstLine="274"/>
              <w:rPr>
                <w:rFonts w:hint="eastAsia" w:ascii="仿宋" w:hAnsi="仿宋" w:eastAsia="仿宋" w:cs="仿宋"/>
                <w:color w:val="auto"/>
                <w:sz w:val="24"/>
                <w:szCs w:val="24"/>
                <w:highlight w:val="none"/>
              </w:rPr>
            </w:pPr>
          </w:p>
        </w:tc>
      </w:tr>
      <w:tr w14:paraId="4E868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855" w:type="dxa"/>
            <w:noWrap w:val="0"/>
            <w:vAlign w:val="center"/>
          </w:tcPr>
          <w:p w14:paraId="2DCD3381">
            <w:pPr>
              <w:spacing w:line="520" w:lineRule="exact"/>
              <w:ind w:firstLine="274"/>
              <w:rPr>
                <w:rFonts w:hint="eastAsia" w:ascii="仿宋" w:hAnsi="仿宋" w:eastAsia="仿宋" w:cs="仿宋"/>
                <w:color w:val="auto"/>
                <w:sz w:val="24"/>
                <w:szCs w:val="24"/>
                <w:highlight w:val="none"/>
              </w:rPr>
            </w:pPr>
          </w:p>
        </w:tc>
        <w:tc>
          <w:tcPr>
            <w:tcW w:w="2055" w:type="dxa"/>
            <w:noWrap w:val="0"/>
            <w:vAlign w:val="center"/>
          </w:tcPr>
          <w:p w14:paraId="3FEE7D75">
            <w:pPr>
              <w:spacing w:line="520" w:lineRule="exact"/>
              <w:ind w:firstLine="274"/>
              <w:rPr>
                <w:rFonts w:hint="eastAsia" w:ascii="仿宋" w:hAnsi="仿宋" w:eastAsia="仿宋" w:cs="仿宋"/>
                <w:color w:val="auto"/>
                <w:sz w:val="24"/>
                <w:szCs w:val="24"/>
                <w:highlight w:val="none"/>
              </w:rPr>
            </w:pPr>
          </w:p>
        </w:tc>
        <w:tc>
          <w:tcPr>
            <w:tcW w:w="1824" w:type="dxa"/>
            <w:noWrap w:val="0"/>
            <w:vAlign w:val="center"/>
          </w:tcPr>
          <w:p w14:paraId="73D63F0B">
            <w:pPr>
              <w:spacing w:line="520" w:lineRule="exact"/>
              <w:ind w:firstLine="274"/>
              <w:rPr>
                <w:rFonts w:hint="eastAsia" w:ascii="仿宋" w:hAnsi="仿宋" w:eastAsia="仿宋" w:cs="仿宋"/>
                <w:color w:val="auto"/>
                <w:sz w:val="24"/>
                <w:szCs w:val="24"/>
                <w:highlight w:val="none"/>
              </w:rPr>
            </w:pPr>
          </w:p>
        </w:tc>
        <w:tc>
          <w:tcPr>
            <w:tcW w:w="1767" w:type="dxa"/>
            <w:noWrap w:val="0"/>
            <w:vAlign w:val="top"/>
          </w:tcPr>
          <w:p w14:paraId="3DE20B1C">
            <w:pPr>
              <w:spacing w:line="520" w:lineRule="exact"/>
              <w:ind w:firstLine="274"/>
              <w:rPr>
                <w:rFonts w:hint="eastAsia" w:ascii="仿宋" w:hAnsi="仿宋" w:eastAsia="仿宋" w:cs="仿宋"/>
                <w:color w:val="auto"/>
                <w:sz w:val="24"/>
                <w:szCs w:val="24"/>
                <w:highlight w:val="none"/>
              </w:rPr>
            </w:pPr>
          </w:p>
        </w:tc>
        <w:tc>
          <w:tcPr>
            <w:tcW w:w="1958" w:type="dxa"/>
            <w:noWrap w:val="0"/>
            <w:vAlign w:val="center"/>
          </w:tcPr>
          <w:p w14:paraId="5DB4A04E">
            <w:pPr>
              <w:spacing w:line="520" w:lineRule="exact"/>
              <w:ind w:firstLine="274"/>
              <w:rPr>
                <w:rFonts w:hint="eastAsia" w:ascii="仿宋" w:hAnsi="仿宋" w:eastAsia="仿宋" w:cs="仿宋"/>
                <w:color w:val="auto"/>
                <w:sz w:val="24"/>
                <w:szCs w:val="24"/>
                <w:highlight w:val="none"/>
              </w:rPr>
            </w:pPr>
          </w:p>
        </w:tc>
        <w:tc>
          <w:tcPr>
            <w:tcW w:w="1056" w:type="dxa"/>
            <w:noWrap w:val="0"/>
            <w:vAlign w:val="center"/>
          </w:tcPr>
          <w:p w14:paraId="28639F41">
            <w:pPr>
              <w:spacing w:line="520" w:lineRule="exact"/>
              <w:ind w:firstLine="274"/>
              <w:rPr>
                <w:rFonts w:hint="eastAsia" w:ascii="仿宋" w:hAnsi="仿宋" w:eastAsia="仿宋" w:cs="仿宋"/>
                <w:color w:val="auto"/>
                <w:sz w:val="24"/>
                <w:szCs w:val="24"/>
                <w:highlight w:val="none"/>
              </w:rPr>
            </w:pPr>
          </w:p>
        </w:tc>
      </w:tr>
      <w:tr w14:paraId="0DBC9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855" w:type="dxa"/>
            <w:noWrap w:val="0"/>
            <w:vAlign w:val="center"/>
          </w:tcPr>
          <w:p w14:paraId="276DD8AF">
            <w:pPr>
              <w:spacing w:line="520" w:lineRule="exact"/>
              <w:ind w:firstLine="274"/>
              <w:rPr>
                <w:rFonts w:hint="eastAsia" w:ascii="仿宋" w:hAnsi="仿宋" w:eastAsia="仿宋" w:cs="仿宋"/>
                <w:color w:val="auto"/>
                <w:sz w:val="24"/>
                <w:szCs w:val="24"/>
                <w:highlight w:val="none"/>
              </w:rPr>
            </w:pPr>
          </w:p>
        </w:tc>
        <w:tc>
          <w:tcPr>
            <w:tcW w:w="2055" w:type="dxa"/>
            <w:noWrap w:val="0"/>
            <w:vAlign w:val="center"/>
          </w:tcPr>
          <w:p w14:paraId="7C6441FB">
            <w:pPr>
              <w:spacing w:line="520" w:lineRule="exact"/>
              <w:ind w:firstLine="274"/>
              <w:rPr>
                <w:rFonts w:hint="eastAsia" w:ascii="仿宋" w:hAnsi="仿宋" w:eastAsia="仿宋" w:cs="仿宋"/>
                <w:color w:val="auto"/>
                <w:sz w:val="24"/>
                <w:szCs w:val="24"/>
                <w:highlight w:val="none"/>
              </w:rPr>
            </w:pPr>
          </w:p>
        </w:tc>
        <w:tc>
          <w:tcPr>
            <w:tcW w:w="1824" w:type="dxa"/>
            <w:noWrap w:val="0"/>
            <w:vAlign w:val="center"/>
          </w:tcPr>
          <w:p w14:paraId="40F323EB">
            <w:pPr>
              <w:spacing w:line="520" w:lineRule="exact"/>
              <w:ind w:firstLine="274"/>
              <w:rPr>
                <w:rFonts w:hint="eastAsia" w:ascii="仿宋" w:hAnsi="仿宋" w:eastAsia="仿宋" w:cs="仿宋"/>
                <w:color w:val="auto"/>
                <w:sz w:val="24"/>
                <w:szCs w:val="24"/>
                <w:highlight w:val="none"/>
              </w:rPr>
            </w:pPr>
          </w:p>
        </w:tc>
        <w:tc>
          <w:tcPr>
            <w:tcW w:w="1767" w:type="dxa"/>
            <w:noWrap w:val="0"/>
            <w:vAlign w:val="top"/>
          </w:tcPr>
          <w:p w14:paraId="6F6CDCC3">
            <w:pPr>
              <w:spacing w:line="520" w:lineRule="exact"/>
              <w:ind w:firstLine="274"/>
              <w:rPr>
                <w:rFonts w:hint="eastAsia" w:ascii="仿宋" w:hAnsi="仿宋" w:eastAsia="仿宋" w:cs="仿宋"/>
                <w:color w:val="auto"/>
                <w:sz w:val="24"/>
                <w:szCs w:val="24"/>
                <w:highlight w:val="none"/>
              </w:rPr>
            </w:pPr>
          </w:p>
        </w:tc>
        <w:tc>
          <w:tcPr>
            <w:tcW w:w="1958" w:type="dxa"/>
            <w:noWrap w:val="0"/>
            <w:vAlign w:val="center"/>
          </w:tcPr>
          <w:p w14:paraId="6CB3CFFB">
            <w:pPr>
              <w:spacing w:line="520" w:lineRule="exact"/>
              <w:ind w:firstLine="274"/>
              <w:rPr>
                <w:rFonts w:hint="eastAsia" w:ascii="仿宋" w:hAnsi="仿宋" w:eastAsia="仿宋" w:cs="仿宋"/>
                <w:color w:val="auto"/>
                <w:sz w:val="24"/>
                <w:szCs w:val="24"/>
                <w:highlight w:val="none"/>
              </w:rPr>
            </w:pPr>
          </w:p>
        </w:tc>
        <w:tc>
          <w:tcPr>
            <w:tcW w:w="1056" w:type="dxa"/>
            <w:noWrap w:val="0"/>
            <w:vAlign w:val="center"/>
          </w:tcPr>
          <w:p w14:paraId="5AA814D7">
            <w:pPr>
              <w:spacing w:line="520" w:lineRule="exact"/>
              <w:ind w:firstLine="274"/>
              <w:rPr>
                <w:rFonts w:hint="eastAsia" w:ascii="仿宋" w:hAnsi="仿宋" w:eastAsia="仿宋" w:cs="仿宋"/>
                <w:color w:val="auto"/>
                <w:sz w:val="24"/>
                <w:szCs w:val="24"/>
                <w:highlight w:val="none"/>
              </w:rPr>
            </w:pPr>
          </w:p>
        </w:tc>
      </w:tr>
      <w:tr w14:paraId="6A8A8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4734" w:type="dxa"/>
            <w:gridSpan w:val="3"/>
            <w:noWrap w:val="0"/>
            <w:vAlign w:val="center"/>
          </w:tcPr>
          <w:p w14:paraId="37AE8FF1">
            <w:pPr>
              <w:spacing w:line="520" w:lineRule="exact"/>
              <w:ind w:firstLine="27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767" w:type="dxa"/>
            <w:noWrap w:val="0"/>
            <w:vAlign w:val="center"/>
          </w:tcPr>
          <w:p w14:paraId="2D14A45D">
            <w:pPr>
              <w:spacing w:line="520" w:lineRule="exact"/>
              <w:ind w:firstLine="274"/>
              <w:rPr>
                <w:rFonts w:hint="eastAsia" w:ascii="仿宋" w:hAnsi="仿宋" w:eastAsia="仿宋" w:cs="仿宋"/>
                <w:color w:val="auto"/>
                <w:sz w:val="24"/>
                <w:szCs w:val="24"/>
                <w:highlight w:val="none"/>
              </w:rPr>
            </w:pPr>
          </w:p>
        </w:tc>
        <w:tc>
          <w:tcPr>
            <w:tcW w:w="1958" w:type="dxa"/>
            <w:noWrap w:val="0"/>
            <w:vAlign w:val="center"/>
          </w:tcPr>
          <w:p w14:paraId="472EAD33">
            <w:pPr>
              <w:spacing w:line="520" w:lineRule="exact"/>
              <w:ind w:firstLine="274"/>
              <w:rPr>
                <w:rFonts w:hint="eastAsia" w:ascii="仿宋" w:hAnsi="仿宋" w:eastAsia="仿宋" w:cs="仿宋"/>
                <w:color w:val="auto"/>
                <w:sz w:val="24"/>
                <w:szCs w:val="24"/>
                <w:highlight w:val="none"/>
              </w:rPr>
            </w:pPr>
          </w:p>
        </w:tc>
        <w:tc>
          <w:tcPr>
            <w:tcW w:w="1056" w:type="dxa"/>
            <w:noWrap w:val="0"/>
            <w:vAlign w:val="top"/>
          </w:tcPr>
          <w:p w14:paraId="69798C18">
            <w:pPr>
              <w:spacing w:line="520" w:lineRule="exact"/>
              <w:ind w:firstLine="274"/>
              <w:rPr>
                <w:rFonts w:hint="eastAsia" w:ascii="仿宋" w:hAnsi="仿宋" w:eastAsia="仿宋" w:cs="仿宋"/>
                <w:color w:val="auto"/>
                <w:sz w:val="24"/>
                <w:szCs w:val="24"/>
                <w:highlight w:val="none"/>
              </w:rPr>
            </w:pPr>
          </w:p>
        </w:tc>
      </w:tr>
    </w:tbl>
    <w:p w14:paraId="419DF4D8">
      <w:pPr>
        <w:pStyle w:val="201"/>
        <w:spacing w:line="440" w:lineRule="exact"/>
        <w:ind w:firstLine="411"/>
        <w:rPr>
          <w:rFonts w:ascii="仿宋" w:hAnsi="仿宋" w:eastAsia="仿宋"/>
          <w:color w:val="auto"/>
          <w:sz w:val="28"/>
          <w:szCs w:val="24"/>
          <w:highlight w:val="none"/>
        </w:rPr>
      </w:pPr>
      <w:r>
        <w:rPr>
          <w:rFonts w:ascii="仿宋" w:hAnsi="仿宋" w:eastAsia="仿宋"/>
          <w:color w:val="auto"/>
          <w:sz w:val="28"/>
          <w:szCs w:val="24"/>
          <w:highlight w:val="none"/>
        </w:rPr>
        <w:t>备注：1</w:t>
      </w:r>
      <w:r>
        <w:rPr>
          <w:rFonts w:hint="eastAsia" w:ascii="仿宋" w:hAnsi="仿宋" w:eastAsia="仿宋"/>
          <w:color w:val="auto"/>
          <w:sz w:val="28"/>
          <w:szCs w:val="24"/>
          <w:highlight w:val="none"/>
        </w:rPr>
        <w:t>、</w:t>
      </w:r>
      <w:r>
        <w:rPr>
          <w:rFonts w:ascii="仿宋" w:hAnsi="仿宋" w:eastAsia="仿宋"/>
          <w:color w:val="auto"/>
          <w:sz w:val="28"/>
          <w:szCs w:val="24"/>
          <w:highlight w:val="none"/>
        </w:rPr>
        <w:t>报价采用总承包方式，“</w:t>
      </w:r>
      <w:r>
        <w:rPr>
          <w:rFonts w:hint="eastAsia" w:ascii="仿宋" w:hAnsi="仿宋" w:eastAsia="仿宋"/>
          <w:color w:val="auto"/>
          <w:sz w:val="28"/>
          <w:szCs w:val="24"/>
          <w:highlight w:val="none"/>
        </w:rPr>
        <w:t>磋商</w:t>
      </w:r>
      <w:r>
        <w:rPr>
          <w:rFonts w:ascii="仿宋" w:hAnsi="仿宋" w:eastAsia="仿宋"/>
          <w:color w:val="auto"/>
          <w:sz w:val="28"/>
          <w:szCs w:val="24"/>
          <w:highlight w:val="none"/>
        </w:rPr>
        <w:t>总报价”应包括</w:t>
      </w:r>
      <w:r>
        <w:rPr>
          <w:rFonts w:hint="eastAsia" w:ascii="仿宋" w:hAnsi="仿宋" w:eastAsia="仿宋"/>
          <w:color w:val="auto"/>
          <w:sz w:val="28"/>
          <w:szCs w:val="24"/>
          <w:highlight w:val="none"/>
        </w:rPr>
        <w:t>食堂管理工作的管理费、所有员工工资、加班费、利润、税金、员工服装用具、培训、招聘、辞退及政策规定的各项应有的养老金、保险等费用，还包括甲方主管部门和餐饮卫生等主管部门的检查、验收、证照审验等涉及食堂业务的费用和人才市场价格变动、政策调整、工作时间及上下班途中的安全风险等所有费用。</w:t>
      </w:r>
    </w:p>
    <w:p w14:paraId="12BA9F33">
      <w:pPr>
        <w:pStyle w:val="296"/>
        <w:keepNext w:val="0"/>
        <w:keepLines w:val="0"/>
        <w:pageBreakBefore w:val="0"/>
        <w:widowControl w:val="0"/>
        <w:spacing w:after="181" w:line="520" w:lineRule="exact"/>
        <w:jc w:val="center"/>
        <w:rPr>
          <w:rFonts w:ascii="仿宋" w:hAnsi="仿宋" w:eastAsia="仿宋" w:cs="Times New Roman"/>
          <w:b/>
          <w:color w:val="auto"/>
          <w:sz w:val="32"/>
          <w:szCs w:val="32"/>
          <w:highlight w:val="none"/>
        </w:rPr>
      </w:pPr>
      <w:r>
        <w:rPr>
          <w:rFonts w:hint="eastAsia" w:ascii="仿宋" w:hAnsi="仿宋" w:eastAsia="仿宋"/>
          <w:b/>
          <w:bCs/>
          <w:color w:val="auto"/>
          <w:sz w:val="32"/>
          <w:szCs w:val="32"/>
          <w:highlight w:val="none"/>
          <w:lang w:eastAsia="zh-CN"/>
        </w:rPr>
        <w:t>三、</w:t>
      </w:r>
      <w:r>
        <w:rPr>
          <w:rFonts w:hint="eastAsia" w:ascii="仿宋" w:hAnsi="仿宋" w:eastAsia="仿宋" w:cs="Times New Roman"/>
          <w:b/>
          <w:color w:val="auto"/>
          <w:sz w:val="32"/>
          <w:szCs w:val="32"/>
          <w:highlight w:val="none"/>
        </w:rPr>
        <w:t>人员配备表</w:t>
      </w:r>
    </w:p>
    <w:tbl>
      <w:tblPr>
        <w:tblStyle w:val="35"/>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9"/>
        <w:gridCol w:w="921"/>
        <w:gridCol w:w="921"/>
        <w:gridCol w:w="921"/>
        <w:gridCol w:w="1042"/>
        <w:gridCol w:w="960"/>
        <w:gridCol w:w="1279"/>
        <w:gridCol w:w="1392"/>
        <w:gridCol w:w="1393"/>
      </w:tblGrid>
      <w:tr w14:paraId="2DECC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471" w:type="pct"/>
            <w:noWrap w:val="0"/>
            <w:vAlign w:val="center"/>
          </w:tcPr>
          <w:p w14:paraId="55C51C37">
            <w:pPr>
              <w:spacing w:line="52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472" w:type="pct"/>
            <w:noWrap w:val="0"/>
            <w:vAlign w:val="center"/>
          </w:tcPr>
          <w:p w14:paraId="246F2D71">
            <w:pPr>
              <w:spacing w:line="52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472" w:type="pct"/>
            <w:noWrap w:val="0"/>
            <w:vAlign w:val="center"/>
          </w:tcPr>
          <w:p w14:paraId="1B3EC01C">
            <w:pPr>
              <w:spacing w:line="52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性别</w:t>
            </w:r>
          </w:p>
        </w:tc>
        <w:tc>
          <w:tcPr>
            <w:tcW w:w="472" w:type="pct"/>
            <w:noWrap w:val="0"/>
            <w:vAlign w:val="center"/>
          </w:tcPr>
          <w:p w14:paraId="3CA2B638">
            <w:pPr>
              <w:spacing w:line="52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年龄</w:t>
            </w:r>
          </w:p>
        </w:tc>
        <w:tc>
          <w:tcPr>
            <w:tcW w:w="534" w:type="pct"/>
            <w:noWrap w:val="0"/>
            <w:vAlign w:val="center"/>
          </w:tcPr>
          <w:p w14:paraId="44A8EA22">
            <w:pPr>
              <w:spacing w:line="520" w:lineRule="exact"/>
              <w:ind w:firstLine="14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学历</w:t>
            </w:r>
          </w:p>
        </w:tc>
        <w:tc>
          <w:tcPr>
            <w:tcW w:w="492" w:type="pct"/>
            <w:noWrap w:val="0"/>
            <w:vAlign w:val="center"/>
          </w:tcPr>
          <w:p w14:paraId="24F6B253">
            <w:pPr>
              <w:spacing w:line="52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职称</w:t>
            </w:r>
          </w:p>
        </w:tc>
        <w:tc>
          <w:tcPr>
            <w:tcW w:w="655" w:type="pct"/>
            <w:noWrap w:val="0"/>
            <w:vAlign w:val="center"/>
          </w:tcPr>
          <w:p w14:paraId="52D91A0E">
            <w:pPr>
              <w:spacing w:line="52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相关证书</w:t>
            </w:r>
          </w:p>
        </w:tc>
        <w:tc>
          <w:tcPr>
            <w:tcW w:w="713" w:type="pct"/>
            <w:noWrap w:val="0"/>
            <w:vAlign w:val="center"/>
          </w:tcPr>
          <w:p w14:paraId="223C9148">
            <w:pPr>
              <w:spacing w:line="52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拟任岗位</w:t>
            </w:r>
          </w:p>
        </w:tc>
        <w:tc>
          <w:tcPr>
            <w:tcW w:w="713" w:type="pct"/>
            <w:noWrap w:val="0"/>
            <w:vAlign w:val="center"/>
          </w:tcPr>
          <w:p w14:paraId="082E2469">
            <w:pPr>
              <w:spacing w:line="5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主要资历、经验</w:t>
            </w:r>
          </w:p>
        </w:tc>
      </w:tr>
      <w:tr w14:paraId="6119D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jc w:val="center"/>
        </w:trPr>
        <w:tc>
          <w:tcPr>
            <w:tcW w:w="471" w:type="pct"/>
            <w:noWrap w:val="0"/>
            <w:vAlign w:val="top"/>
          </w:tcPr>
          <w:p w14:paraId="42BC93A1">
            <w:pPr>
              <w:spacing w:line="520" w:lineRule="exact"/>
              <w:rPr>
                <w:rFonts w:ascii="仿宋" w:hAnsi="仿宋" w:eastAsia="仿宋" w:cs="仿宋"/>
                <w:color w:val="auto"/>
                <w:sz w:val="28"/>
                <w:szCs w:val="28"/>
                <w:highlight w:val="none"/>
              </w:rPr>
            </w:pPr>
          </w:p>
        </w:tc>
        <w:tc>
          <w:tcPr>
            <w:tcW w:w="472" w:type="pct"/>
            <w:noWrap w:val="0"/>
            <w:vAlign w:val="top"/>
          </w:tcPr>
          <w:p w14:paraId="373A597D">
            <w:pPr>
              <w:spacing w:line="520" w:lineRule="exact"/>
              <w:rPr>
                <w:rFonts w:ascii="仿宋" w:hAnsi="仿宋" w:eastAsia="仿宋" w:cs="仿宋"/>
                <w:color w:val="auto"/>
                <w:sz w:val="28"/>
                <w:szCs w:val="28"/>
                <w:highlight w:val="none"/>
              </w:rPr>
            </w:pPr>
          </w:p>
        </w:tc>
        <w:tc>
          <w:tcPr>
            <w:tcW w:w="472" w:type="pct"/>
            <w:noWrap w:val="0"/>
            <w:vAlign w:val="top"/>
          </w:tcPr>
          <w:p w14:paraId="65D67AFA">
            <w:pPr>
              <w:spacing w:line="520" w:lineRule="exact"/>
              <w:rPr>
                <w:rFonts w:ascii="仿宋" w:hAnsi="仿宋" w:eastAsia="仿宋" w:cs="仿宋"/>
                <w:color w:val="auto"/>
                <w:sz w:val="28"/>
                <w:szCs w:val="28"/>
                <w:highlight w:val="none"/>
              </w:rPr>
            </w:pPr>
          </w:p>
        </w:tc>
        <w:tc>
          <w:tcPr>
            <w:tcW w:w="472" w:type="pct"/>
            <w:noWrap w:val="0"/>
            <w:vAlign w:val="top"/>
          </w:tcPr>
          <w:p w14:paraId="6B9FB94E">
            <w:pPr>
              <w:spacing w:line="520" w:lineRule="exact"/>
              <w:rPr>
                <w:rFonts w:ascii="仿宋" w:hAnsi="仿宋" w:eastAsia="仿宋" w:cs="仿宋"/>
                <w:color w:val="auto"/>
                <w:sz w:val="28"/>
                <w:szCs w:val="28"/>
                <w:highlight w:val="none"/>
              </w:rPr>
            </w:pPr>
          </w:p>
        </w:tc>
        <w:tc>
          <w:tcPr>
            <w:tcW w:w="534" w:type="pct"/>
            <w:noWrap w:val="0"/>
            <w:vAlign w:val="top"/>
          </w:tcPr>
          <w:p w14:paraId="5FEF6947">
            <w:pPr>
              <w:spacing w:line="520" w:lineRule="exact"/>
              <w:rPr>
                <w:rFonts w:ascii="仿宋" w:hAnsi="仿宋" w:eastAsia="仿宋" w:cs="仿宋"/>
                <w:color w:val="auto"/>
                <w:sz w:val="28"/>
                <w:szCs w:val="28"/>
                <w:highlight w:val="none"/>
              </w:rPr>
            </w:pPr>
          </w:p>
        </w:tc>
        <w:tc>
          <w:tcPr>
            <w:tcW w:w="492" w:type="pct"/>
            <w:noWrap w:val="0"/>
            <w:vAlign w:val="top"/>
          </w:tcPr>
          <w:p w14:paraId="1DAB4EC5">
            <w:pPr>
              <w:spacing w:line="520" w:lineRule="exact"/>
              <w:rPr>
                <w:rFonts w:ascii="仿宋" w:hAnsi="仿宋" w:eastAsia="仿宋" w:cs="仿宋"/>
                <w:color w:val="auto"/>
                <w:sz w:val="28"/>
                <w:szCs w:val="28"/>
                <w:highlight w:val="none"/>
              </w:rPr>
            </w:pPr>
          </w:p>
        </w:tc>
        <w:tc>
          <w:tcPr>
            <w:tcW w:w="655" w:type="pct"/>
            <w:noWrap w:val="0"/>
            <w:vAlign w:val="top"/>
          </w:tcPr>
          <w:p w14:paraId="2CDDBA60">
            <w:pPr>
              <w:spacing w:line="520" w:lineRule="exact"/>
              <w:rPr>
                <w:rFonts w:ascii="仿宋" w:hAnsi="仿宋" w:eastAsia="仿宋" w:cs="仿宋"/>
                <w:color w:val="auto"/>
                <w:sz w:val="28"/>
                <w:szCs w:val="28"/>
                <w:highlight w:val="none"/>
              </w:rPr>
            </w:pPr>
          </w:p>
        </w:tc>
        <w:tc>
          <w:tcPr>
            <w:tcW w:w="713" w:type="pct"/>
            <w:noWrap w:val="0"/>
            <w:vAlign w:val="top"/>
          </w:tcPr>
          <w:p w14:paraId="4B19458D">
            <w:pPr>
              <w:spacing w:line="520" w:lineRule="exact"/>
              <w:rPr>
                <w:rFonts w:ascii="仿宋" w:hAnsi="仿宋" w:eastAsia="仿宋" w:cs="仿宋"/>
                <w:color w:val="auto"/>
                <w:sz w:val="28"/>
                <w:szCs w:val="28"/>
                <w:highlight w:val="none"/>
              </w:rPr>
            </w:pPr>
          </w:p>
        </w:tc>
        <w:tc>
          <w:tcPr>
            <w:tcW w:w="713" w:type="pct"/>
            <w:noWrap w:val="0"/>
            <w:vAlign w:val="top"/>
          </w:tcPr>
          <w:p w14:paraId="11BA8B52">
            <w:pPr>
              <w:spacing w:line="520" w:lineRule="exact"/>
              <w:rPr>
                <w:rFonts w:ascii="仿宋" w:hAnsi="仿宋" w:eastAsia="仿宋" w:cs="仿宋"/>
                <w:color w:val="auto"/>
                <w:sz w:val="28"/>
                <w:szCs w:val="28"/>
                <w:highlight w:val="none"/>
              </w:rPr>
            </w:pPr>
          </w:p>
        </w:tc>
      </w:tr>
      <w:tr w14:paraId="6C399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jc w:val="center"/>
        </w:trPr>
        <w:tc>
          <w:tcPr>
            <w:tcW w:w="471" w:type="pct"/>
            <w:noWrap w:val="0"/>
            <w:vAlign w:val="top"/>
          </w:tcPr>
          <w:p w14:paraId="10A8C29A">
            <w:pPr>
              <w:spacing w:line="520" w:lineRule="exact"/>
              <w:rPr>
                <w:rFonts w:ascii="仿宋" w:hAnsi="仿宋" w:eastAsia="仿宋" w:cs="仿宋"/>
                <w:color w:val="auto"/>
                <w:sz w:val="28"/>
                <w:szCs w:val="28"/>
                <w:highlight w:val="none"/>
              </w:rPr>
            </w:pPr>
          </w:p>
        </w:tc>
        <w:tc>
          <w:tcPr>
            <w:tcW w:w="472" w:type="pct"/>
            <w:noWrap w:val="0"/>
            <w:vAlign w:val="top"/>
          </w:tcPr>
          <w:p w14:paraId="2436FBFE">
            <w:pPr>
              <w:spacing w:line="520" w:lineRule="exact"/>
              <w:rPr>
                <w:rFonts w:ascii="仿宋" w:hAnsi="仿宋" w:eastAsia="仿宋" w:cs="仿宋"/>
                <w:color w:val="auto"/>
                <w:sz w:val="28"/>
                <w:szCs w:val="28"/>
                <w:highlight w:val="none"/>
              </w:rPr>
            </w:pPr>
          </w:p>
        </w:tc>
        <w:tc>
          <w:tcPr>
            <w:tcW w:w="472" w:type="pct"/>
            <w:noWrap w:val="0"/>
            <w:vAlign w:val="top"/>
          </w:tcPr>
          <w:p w14:paraId="61CF8E1E">
            <w:pPr>
              <w:spacing w:line="520" w:lineRule="exact"/>
              <w:rPr>
                <w:rFonts w:ascii="仿宋" w:hAnsi="仿宋" w:eastAsia="仿宋" w:cs="仿宋"/>
                <w:color w:val="auto"/>
                <w:sz w:val="28"/>
                <w:szCs w:val="28"/>
                <w:highlight w:val="none"/>
              </w:rPr>
            </w:pPr>
          </w:p>
        </w:tc>
        <w:tc>
          <w:tcPr>
            <w:tcW w:w="472" w:type="pct"/>
            <w:noWrap w:val="0"/>
            <w:vAlign w:val="top"/>
          </w:tcPr>
          <w:p w14:paraId="16C32A50">
            <w:pPr>
              <w:spacing w:line="520" w:lineRule="exact"/>
              <w:rPr>
                <w:rFonts w:ascii="仿宋" w:hAnsi="仿宋" w:eastAsia="仿宋" w:cs="仿宋"/>
                <w:color w:val="auto"/>
                <w:sz w:val="28"/>
                <w:szCs w:val="28"/>
                <w:highlight w:val="none"/>
              </w:rPr>
            </w:pPr>
          </w:p>
        </w:tc>
        <w:tc>
          <w:tcPr>
            <w:tcW w:w="534" w:type="pct"/>
            <w:noWrap w:val="0"/>
            <w:vAlign w:val="top"/>
          </w:tcPr>
          <w:p w14:paraId="5CA60319">
            <w:pPr>
              <w:spacing w:line="520" w:lineRule="exact"/>
              <w:rPr>
                <w:rFonts w:ascii="仿宋" w:hAnsi="仿宋" w:eastAsia="仿宋" w:cs="仿宋"/>
                <w:color w:val="auto"/>
                <w:sz w:val="28"/>
                <w:szCs w:val="28"/>
                <w:highlight w:val="none"/>
              </w:rPr>
            </w:pPr>
          </w:p>
        </w:tc>
        <w:tc>
          <w:tcPr>
            <w:tcW w:w="492" w:type="pct"/>
            <w:noWrap w:val="0"/>
            <w:vAlign w:val="top"/>
          </w:tcPr>
          <w:p w14:paraId="741EB42C">
            <w:pPr>
              <w:spacing w:line="520" w:lineRule="exact"/>
              <w:rPr>
                <w:rFonts w:ascii="仿宋" w:hAnsi="仿宋" w:eastAsia="仿宋" w:cs="仿宋"/>
                <w:color w:val="auto"/>
                <w:sz w:val="28"/>
                <w:szCs w:val="28"/>
                <w:highlight w:val="none"/>
              </w:rPr>
            </w:pPr>
          </w:p>
        </w:tc>
        <w:tc>
          <w:tcPr>
            <w:tcW w:w="655" w:type="pct"/>
            <w:noWrap w:val="0"/>
            <w:vAlign w:val="top"/>
          </w:tcPr>
          <w:p w14:paraId="54E6FE90">
            <w:pPr>
              <w:spacing w:line="520" w:lineRule="exact"/>
              <w:rPr>
                <w:rFonts w:ascii="仿宋" w:hAnsi="仿宋" w:eastAsia="仿宋" w:cs="仿宋"/>
                <w:color w:val="auto"/>
                <w:sz w:val="28"/>
                <w:szCs w:val="28"/>
                <w:highlight w:val="none"/>
              </w:rPr>
            </w:pPr>
          </w:p>
        </w:tc>
        <w:tc>
          <w:tcPr>
            <w:tcW w:w="713" w:type="pct"/>
            <w:noWrap w:val="0"/>
            <w:vAlign w:val="top"/>
          </w:tcPr>
          <w:p w14:paraId="20D73DAC">
            <w:pPr>
              <w:spacing w:line="520" w:lineRule="exact"/>
              <w:rPr>
                <w:rFonts w:ascii="仿宋" w:hAnsi="仿宋" w:eastAsia="仿宋" w:cs="仿宋"/>
                <w:color w:val="auto"/>
                <w:sz w:val="28"/>
                <w:szCs w:val="28"/>
                <w:highlight w:val="none"/>
              </w:rPr>
            </w:pPr>
          </w:p>
        </w:tc>
        <w:tc>
          <w:tcPr>
            <w:tcW w:w="713" w:type="pct"/>
            <w:noWrap w:val="0"/>
            <w:vAlign w:val="top"/>
          </w:tcPr>
          <w:p w14:paraId="6D7F286A">
            <w:pPr>
              <w:spacing w:line="520" w:lineRule="exact"/>
              <w:rPr>
                <w:rFonts w:ascii="仿宋" w:hAnsi="仿宋" w:eastAsia="仿宋" w:cs="仿宋"/>
                <w:color w:val="auto"/>
                <w:sz w:val="28"/>
                <w:szCs w:val="28"/>
                <w:highlight w:val="none"/>
              </w:rPr>
            </w:pPr>
          </w:p>
        </w:tc>
      </w:tr>
      <w:tr w14:paraId="791FE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jc w:val="center"/>
        </w:trPr>
        <w:tc>
          <w:tcPr>
            <w:tcW w:w="471" w:type="pct"/>
            <w:noWrap w:val="0"/>
            <w:vAlign w:val="top"/>
          </w:tcPr>
          <w:p w14:paraId="61240D64">
            <w:pPr>
              <w:spacing w:line="520" w:lineRule="exact"/>
              <w:rPr>
                <w:rFonts w:ascii="仿宋" w:hAnsi="仿宋" w:eastAsia="仿宋" w:cs="仿宋"/>
                <w:color w:val="auto"/>
                <w:sz w:val="28"/>
                <w:szCs w:val="28"/>
                <w:highlight w:val="none"/>
              </w:rPr>
            </w:pPr>
          </w:p>
        </w:tc>
        <w:tc>
          <w:tcPr>
            <w:tcW w:w="472" w:type="pct"/>
            <w:noWrap w:val="0"/>
            <w:vAlign w:val="top"/>
          </w:tcPr>
          <w:p w14:paraId="25D100C4">
            <w:pPr>
              <w:spacing w:line="520" w:lineRule="exact"/>
              <w:rPr>
                <w:rFonts w:ascii="仿宋" w:hAnsi="仿宋" w:eastAsia="仿宋" w:cs="仿宋"/>
                <w:color w:val="auto"/>
                <w:sz w:val="28"/>
                <w:szCs w:val="28"/>
                <w:highlight w:val="none"/>
              </w:rPr>
            </w:pPr>
          </w:p>
        </w:tc>
        <w:tc>
          <w:tcPr>
            <w:tcW w:w="472" w:type="pct"/>
            <w:noWrap w:val="0"/>
            <w:vAlign w:val="top"/>
          </w:tcPr>
          <w:p w14:paraId="526E60B8">
            <w:pPr>
              <w:spacing w:line="520" w:lineRule="exact"/>
              <w:rPr>
                <w:rFonts w:ascii="仿宋" w:hAnsi="仿宋" w:eastAsia="仿宋" w:cs="仿宋"/>
                <w:color w:val="auto"/>
                <w:sz w:val="28"/>
                <w:szCs w:val="28"/>
                <w:highlight w:val="none"/>
              </w:rPr>
            </w:pPr>
          </w:p>
        </w:tc>
        <w:tc>
          <w:tcPr>
            <w:tcW w:w="472" w:type="pct"/>
            <w:noWrap w:val="0"/>
            <w:vAlign w:val="top"/>
          </w:tcPr>
          <w:p w14:paraId="45E2E9C1">
            <w:pPr>
              <w:spacing w:line="520" w:lineRule="exact"/>
              <w:rPr>
                <w:rFonts w:ascii="仿宋" w:hAnsi="仿宋" w:eastAsia="仿宋" w:cs="仿宋"/>
                <w:color w:val="auto"/>
                <w:sz w:val="28"/>
                <w:szCs w:val="28"/>
                <w:highlight w:val="none"/>
              </w:rPr>
            </w:pPr>
          </w:p>
        </w:tc>
        <w:tc>
          <w:tcPr>
            <w:tcW w:w="534" w:type="pct"/>
            <w:noWrap w:val="0"/>
            <w:vAlign w:val="top"/>
          </w:tcPr>
          <w:p w14:paraId="55612342">
            <w:pPr>
              <w:spacing w:line="520" w:lineRule="exact"/>
              <w:rPr>
                <w:rFonts w:ascii="仿宋" w:hAnsi="仿宋" w:eastAsia="仿宋" w:cs="仿宋"/>
                <w:color w:val="auto"/>
                <w:sz w:val="28"/>
                <w:szCs w:val="28"/>
                <w:highlight w:val="none"/>
              </w:rPr>
            </w:pPr>
          </w:p>
        </w:tc>
        <w:tc>
          <w:tcPr>
            <w:tcW w:w="492" w:type="pct"/>
            <w:noWrap w:val="0"/>
            <w:vAlign w:val="top"/>
          </w:tcPr>
          <w:p w14:paraId="4F55E261">
            <w:pPr>
              <w:spacing w:line="520" w:lineRule="exact"/>
              <w:rPr>
                <w:rFonts w:ascii="仿宋" w:hAnsi="仿宋" w:eastAsia="仿宋" w:cs="仿宋"/>
                <w:color w:val="auto"/>
                <w:sz w:val="28"/>
                <w:szCs w:val="28"/>
                <w:highlight w:val="none"/>
              </w:rPr>
            </w:pPr>
          </w:p>
        </w:tc>
        <w:tc>
          <w:tcPr>
            <w:tcW w:w="655" w:type="pct"/>
            <w:noWrap w:val="0"/>
            <w:vAlign w:val="top"/>
          </w:tcPr>
          <w:p w14:paraId="3C38C77D">
            <w:pPr>
              <w:spacing w:line="520" w:lineRule="exact"/>
              <w:rPr>
                <w:rFonts w:ascii="仿宋" w:hAnsi="仿宋" w:eastAsia="仿宋" w:cs="仿宋"/>
                <w:color w:val="auto"/>
                <w:sz w:val="28"/>
                <w:szCs w:val="28"/>
                <w:highlight w:val="none"/>
              </w:rPr>
            </w:pPr>
          </w:p>
        </w:tc>
        <w:tc>
          <w:tcPr>
            <w:tcW w:w="713" w:type="pct"/>
            <w:noWrap w:val="0"/>
            <w:vAlign w:val="top"/>
          </w:tcPr>
          <w:p w14:paraId="155EDFC1">
            <w:pPr>
              <w:spacing w:line="520" w:lineRule="exact"/>
              <w:rPr>
                <w:rFonts w:ascii="仿宋" w:hAnsi="仿宋" w:eastAsia="仿宋" w:cs="仿宋"/>
                <w:color w:val="auto"/>
                <w:sz w:val="28"/>
                <w:szCs w:val="28"/>
                <w:highlight w:val="none"/>
              </w:rPr>
            </w:pPr>
          </w:p>
        </w:tc>
        <w:tc>
          <w:tcPr>
            <w:tcW w:w="713" w:type="pct"/>
            <w:noWrap w:val="0"/>
            <w:vAlign w:val="top"/>
          </w:tcPr>
          <w:p w14:paraId="2A79629C">
            <w:pPr>
              <w:spacing w:line="520" w:lineRule="exact"/>
              <w:rPr>
                <w:rFonts w:ascii="仿宋" w:hAnsi="仿宋" w:eastAsia="仿宋" w:cs="仿宋"/>
                <w:color w:val="auto"/>
                <w:sz w:val="28"/>
                <w:szCs w:val="28"/>
                <w:highlight w:val="none"/>
              </w:rPr>
            </w:pPr>
          </w:p>
        </w:tc>
      </w:tr>
      <w:tr w14:paraId="7AFAE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jc w:val="center"/>
        </w:trPr>
        <w:tc>
          <w:tcPr>
            <w:tcW w:w="471" w:type="pct"/>
            <w:noWrap w:val="0"/>
            <w:vAlign w:val="top"/>
          </w:tcPr>
          <w:p w14:paraId="1E28C2D6">
            <w:pPr>
              <w:spacing w:line="520" w:lineRule="exact"/>
              <w:rPr>
                <w:rFonts w:ascii="仿宋" w:hAnsi="仿宋" w:eastAsia="仿宋" w:cs="仿宋"/>
                <w:color w:val="auto"/>
                <w:sz w:val="28"/>
                <w:szCs w:val="28"/>
                <w:highlight w:val="none"/>
              </w:rPr>
            </w:pPr>
          </w:p>
        </w:tc>
        <w:tc>
          <w:tcPr>
            <w:tcW w:w="472" w:type="pct"/>
            <w:noWrap w:val="0"/>
            <w:vAlign w:val="top"/>
          </w:tcPr>
          <w:p w14:paraId="5AD528DE">
            <w:pPr>
              <w:spacing w:line="520" w:lineRule="exact"/>
              <w:rPr>
                <w:rFonts w:ascii="仿宋" w:hAnsi="仿宋" w:eastAsia="仿宋" w:cs="仿宋"/>
                <w:color w:val="auto"/>
                <w:sz w:val="28"/>
                <w:szCs w:val="28"/>
                <w:highlight w:val="none"/>
              </w:rPr>
            </w:pPr>
          </w:p>
        </w:tc>
        <w:tc>
          <w:tcPr>
            <w:tcW w:w="472" w:type="pct"/>
            <w:noWrap w:val="0"/>
            <w:vAlign w:val="top"/>
          </w:tcPr>
          <w:p w14:paraId="499CF6BD">
            <w:pPr>
              <w:spacing w:line="520" w:lineRule="exact"/>
              <w:rPr>
                <w:rFonts w:ascii="仿宋" w:hAnsi="仿宋" w:eastAsia="仿宋" w:cs="仿宋"/>
                <w:color w:val="auto"/>
                <w:sz w:val="28"/>
                <w:szCs w:val="28"/>
                <w:highlight w:val="none"/>
              </w:rPr>
            </w:pPr>
          </w:p>
        </w:tc>
        <w:tc>
          <w:tcPr>
            <w:tcW w:w="472" w:type="pct"/>
            <w:noWrap w:val="0"/>
            <w:vAlign w:val="top"/>
          </w:tcPr>
          <w:p w14:paraId="60A4BA0A">
            <w:pPr>
              <w:spacing w:line="520" w:lineRule="exact"/>
              <w:rPr>
                <w:rFonts w:ascii="仿宋" w:hAnsi="仿宋" w:eastAsia="仿宋" w:cs="仿宋"/>
                <w:color w:val="auto"/>
                <w:sz w:val="28"/>
                <w:szCs w:val="28"/>
                <w:highlight w:val="none"/>
              </w:rPr>
            </w:pPr>
          </w:p>
        </w:tc>
        <w:tc>
          <w:tcPr>
            <w:tcW w:w="534" w:type="pct"/>
            <w:noWrap w:val="0"/>
            <w:vAlign w:val="top"/>
          </w:tcPr>
          <w:p w14:paraId="6B3DA44C">
            <w:pPr>
              <w:spacing w:line="520" w:lineRule="exact"/>
              <w:rPr>
                <w:rFonts w:ascii="仿宋" w:hAnsi="仿宋" w:eastAsia="仿宋" w:cs="仿宋"/>
                <w:color w:val="auto"/>
                <w:sz w:val="28"/>
                <w:szCs w:val="28"/>
                <w:highlight w:val="none"/>
              </w:rPr>
            </w:pPr>
          </w:p>
        </w:tc>
        <w:tc>
          <w:tcPr>
            <w:tcW w:w="492" w:type="pct"/>
            <w:noWrap w:val="0"/>
            <w:vAlign w:val="top"/>
          </w:tcPr>
          <w:p w14:paraId="434ACD80">
            <w:pPr>
              <w:spacing w:line="520" w:lineRule="exact"/>
              <w:rPr>
                <w:rFonts w:ascii="仿宋" w:hAnsi="仿宋" w:eastAsia="仿宋" w:cs="仿宋"/>
                <w:color w:val="auto"/>
                <w:sz w:val="28"/>
                <w:szCs w:val="28"/>
                <w:highlight w:val="none"/>
              </w:rPr>
            </w:pPr>
          </w:p>
        </w:tc>
        <w:tc>
          <w:tcPr>
            <w:tcW w:w="655" w:type="pct"/>
            <w:noWrap w:val="0"/>
            <w:vAlign w:val="top"/>
          </w:tcPr>
          <w:p w14:paraId="7EFFB65B">
            <w:pPr>
              <w:spacing w:line="520" w:lineRule="exact"/>
              <w:rPr>
                <w:rFonts w:ascii="仿宋" w:hAnsi="仿宋" w:eastAsia="仿宋" w:cs="仿宋"/>
                <w:color w:val="auto"/>
                <w:sz w:val="28"/>
                <w:szCs w:val="28"/>
                <w:highlight w:val="none"/>
              </w:rPr>
            </w:pPr>
          </w:p>
        </w:tc>
        <w:tc>
          <w:tcPr>
            <w:tcW w:w="713" w:type="pct"/>
            <w:noWrap w:val="0"/>
            <w:vAlign w:val="top"/>
          </w:tcPr>
          <w:p w14:paraId="2890DDC1">
            <w:pPr>
              <w:spacing w:line="520" w:lineRule="exact"/>
              <w:rPr>
                <w:rFonts w:ascii="仿宋" w:hAnsi="仿宋" w:eastAsia="仿宋" w:cs="仿宋"/>
                <w:color w:val="auto"/>
                <w:sz w:val="28"/>
                <w:szCs w:val="28"/>
                <w:highlight w:val="none"/>
              </w:rPr>
            </w:pPr>
          </w:p>
        </w:tc>
        <w:tc>
          <w:tcPr>
            <w:tcW w:w="713" w:type="pct"/>
            <w:noWrap w:val="0"/>
            <w:vAlign w:val="top"/>
          </w:tcPr>
          <w:p w14:paraId="3B774AB4">
            <w:pPr>
              <w:spacing w:line="520" w:lineRule="exact"/>
              <w:rPr>
                <w:rFonts w:ascii="仿宋" w:hAnsi="仿宋" w:eastAsia="仿宋" w:cs="仿宋"/>
                <w:color w:val="auto"/>
                <w:sz w:val="28"/>
                <w:szCs w:val="28"/>
                <w:highlight w:val="none"/>
              </w:rPr>
            </w:pPr>
          </w:p>
        </w:tc>
      </w:tr>
      <w:tr w14:paraId="543F2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jc w:val="center"/>
        </w:trPr>
        <w:tc>
          <w:tcPr>
            <w:tcW w:w="471" w:type="pct"/>
            <w:noWrap w:val="0"/>
            <w:vAlign w:val="top"/>
          </w:tcPr>
          <w:p w14:paraId="134247B8">
            <w:pPr>
              <w:spacing w:line="520" w:lineRule="exact"/>
              <w:rPr>
                <w:rFonts w:ascii="仿宋" w:hAnsi="仿宋" w:eastAsia="仿宋" w:cs="仿宋"/>
                <w:color w:val="auto"/>
                <w:sz w:val="28"/>
                <w:szCs w:val="28"/>
                <w:highlight w:val="none"/>
              </w:rPr>
            </w:pPr>
          </w:p>
        </w:tc>
        <w:tc>
          <w:tcPr>
            <w:tcW w:w="472" w:type="pct"/>
            <w:noWrap w:val="0"/>
            <w:vAlign w:val="top"/>
          </w:tcPr>
          <w:p w14:paraId="1F908E05">
            <w:pPr>
              <w:spacing w:line="520" w:lineRule="exact"/>
              <w:rPr>
                <w:rFonts w:ascii="仿宋" w:hAnsi="仿宋" w:eastAsia="仿宋" w:cs="仿宋"/>
                <w:color w:val="auto"/>
                <w:sz w:val="28"/>
                <w:szCs w:val="28"/>
                <w:highlight w:val="none"/>
              </w:rPr>
            </w:pPr>
          </w:p>
        </w:tc>
        <w:tc>
          <w:tcPr>
            <w:tcW w:w="472" w:type="pct"/>
            <w:noWrap w:val="0"/>
            <w:vAlign w:val="top"/>
          </w:tcPr>
          <w:p w14:paraId="29BFDBEA">
            <w:pPr>
              <w:spacing w:line="520" w:lineRule="exact"/>
              <w:rPr>
                <w:rFonts w:ascii="仿宋" w:hAnsi="仿宋" w:eastAsia="仿宋" w:cs="仿宋"/>
                <w:color w:val="auto"/>
                <w:sz w:val="28"/>
                <w:szCs w:val="28"/>
                <w:highlight w:val="none"/>
              </w:rPr>
            </w:pPr>
          </w:p>
        </w:tc>
        <w:tc>
          <w:tcPr>
            <w:tcW w:w="472" w:type="pct"/>
            <w:noWrap w:val="0"/>
            <w:vAlign w:val="top"/>
          </w:tcPr>
          <w:p w14:paraId="79000B60">
            <w:pPr>
              <w:spacing w:line="520" w:lineRule="exact"/>
              <w:rPr>
                <w:rFonts w:ascii="仿宋" w:hAnsi="仿宋" w:eastAsia="仿宋" w:cs="仿宋"/>
                <w:color w:val="auto"/>
                <w:sz w:val="28"/>
                <w:szCs w:val="28"/>
                <w:highlight w:val="none"/>
              </w:rPr>
            </w:pPr>
          </w:p>
        </w:tc>
        <w:tc>
          <w:tcPr>
            <w:tcW w:w="534" w:type="pct"/>
            <w:noWrap w:val="0"/>
            <w:vAlign w:val="top"/>
          </w:tcPr>
          <w:p w14:paraId="4604E44A">
            <w:pPr>
              <w:spacing w:line="520" w:lineRule="exact"/>
              <w:rPr>
                <w:rFonts w:ascii="仿宋" w:hAnsi="仿宋" w:eastAsia="仿宋" w:cs="仿宋"/>
                <w:color w:val="auto"/>
                <w:sz w:val="28"/>
                <w:szCs w:val="28"/>
                <w:highlight w:val="none"/>
              </w:rPr>
            </w:pPr>
          </w:p>
        </w:tc>
        <w:tc>
          <w:tcPr>
            <w:tcW w:w="492" w:type="pct"/>
            <w:noWrap w:val="0"/>
            <w:vAlign w:val="top"/>
          </w:tcPr>
          <w:p w14:paraId="33FB73E0">
            <w:pPr>
              <w:spacing w:line="520" w:lineRule="exact"/>
              <w:rPr>
                <w:rFonts w:ascii="仿宋" w:hAnsi="仿宋" w:eastAsia="仿宋" w:cs="仿宋"/>
                <w:color w:val="auto"/>
                <w:sz w:val="28"/>
                <w:szCs w:val="28"/>
                <w:highlight w:val="none"/>
              </w:rPr>
            </w:pPr>
          </w:p>
        </w:tc>
        <w:tc>
          <w:tcPr>
            <w:tcW w:w="655" w:type="pct"/>
            <w:noWrap w:val="0"/>
            <w:vAlign w:val="top"/>
          </w:tcPr>
          <w:p w14:paraId="46ABD2D6">
            <w:pPr>
              <w:spacing w:line="520" w:lineRule="exact"/>
              <w:rPr>
                <w:rFonts w:ascii="仿宋" w:hAnsi="仿宋" w:eastAsia="仿宋" w:cs="仿宋"/>
                <w:color w:val="auto"/>
                <w:sz w:val="28"/>
                <w:szCs w:val="28"/>
                <w:highlight w:val="none"/>
              </w:rPr>
            </w:pPr>
          </w:p>
        </w:tc>
        <w:tc>
          <w:tcPr>
            <w:tcW w:w="713" w:type="pct"/>
            <w:noWrap w:val="0"/>
            <w:vAlign w:val="top"/>
          </w:tcPr>
          <w:p w14:paraId="7182A6CB">
            <w:pPr>
              <w:spacing w:line="520" w:lineRule="exact"/>
              <w:rPr>
                <w:rFonts w:ascii="仿宋" w:hAnsi="仿宋" w:eastAsia="仿宋" w:cs="仿宋"/>
                <w:color w:val="auto"/>
                <w:sz w:val="28"/>
                <w:szCs w:val="28"/>
                <w:highlight w:val="none"/>
              </w:rPr>
            </w:pPr>
          </w:p>
        </w:tc>
        <w:tc>
          <w:tcPr>
            <w:tcW w:w="713" w:type="pct"/>
            <w:noWrap w:val="0"/>
            <w:vAlign w:val="top"/>
          </w:tcPr>
          <w:p w14:paraId="182D0B88">
            <w:pPr>
              <w:spacing w:line="520" w:lineRule="exact"/>
              <w:rPr>
                <w:rFonts w:ascii="仿宋" w:hAnsi="仿宋" w:eastAsia="仿宋" w:cs="仿宋"/>
                <w:color w:val="auto"/>
                <w:sz w:val="28"/>
                <w:szCs w:val="28"/>
                <w:highlight w:val="none"/>
              </w:rPr>
            </w:pPr>
          </w:p>
        </w:tc>
      </w:tr>
      <w:tr w14:paraId="5BEB5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jc w:val="center"/>
        </w:trPr>
        <w:tc>
          <w:tcPr>
            <w:tcW w:w="471" w:type="pct"/>
            <w:noWrap w:val="0"/>
            <w:vAlign w:val="top"/>
          </w:tcPr>
          <w:p w14:paraId="147C7FA0">
            <w:pPr>
              <w:spacing w:line="520" w:lineRule="exact"/>
              <w:rPr>
                <w:rFonts w:ascii="仿宋" w:hAnsi="仿宋" w:eastAsia="仿宋" w:cs="仿宋"/>
                <w:color w:val="auto"/>
                <w:sz w:val="28"/>
                <w:szCs w:val="28"/>
                <w:highlight w:val="none"/>
              </w:rPr>
            </w:pPr>
          </w:p>
        </w:tc>
        <w:tc>
          <w:tcPr>
            <w:tcW w:w="472" w:type="pct"/>
            <w:noWrap w:val="0"/>
            <w:vAlign w:val="top"/>
          </w:tcPr>
          <w:p w14:paraId="4100B189">
            <w:pPr>
              <w:spacing w:line="520" w:lineRule="exact"/>
              <w:rPr>
                <w:rFonts w:ascii="仿宋" w:hAnsi="仿宋" w:eastAsia="仿宋" w:cs="仿宋"/>
                <w:color w:val="auto"/>
                <w:sz w:val="28"/>
                <w:szCs w:val="28"/>
                <w:highlight w:val="none"/>
              </w:rPr>
            </w:pPr>
          </w:p>
        </w:tc>
        <w:tc>
          <w:tcPr>
            <w:tcW w:w="472" w:type="pct"/>
            <w:noWrap w:val="0"/>
            <w:vAlign w:val="top"/>
          </w:tcPr>
          <w:p w14:paraId="3E203FEB">
            <w:pPr>
              <w:spacing w:line="520" w:lineRule="exact"/>
              <w:rPr>
                <w:rFonts w:ascii="仿宋" w:hAnsi="仿宋" w:eastAsia="仿宋" w:cs="仿宋"/>
                <w:color w:val="auto"/>
                <w:sz w:val="28"/>
                <w:szCs w:val="28"/>
                <w:highlight w:val="none"/>
              </w:rPr>
            </w:pPr>
          </w:p>
        </w:tc>
        <w:tc>
          <w:tcPr>
            <w:tcW w:w="472" w:type="pct"/>
            <w:noWrap w:val="0"/>
            <w:vAlign w:val="top"/>
          </w:tcPr>
          <w:p w14:paraId="0C868AE3">
            <w:pPr>
              <w:spacing w:line="520" w:lineRule="exact"/>
              <w:rPr>
                <w:rFonts w:ascii="仿宋" w:hAnsi="仿宋" w:eastAsia="仿宋" w:cs="仿宋"/>
                <w:color w:val="auto"/>
                <w:sz w:val="28"/>
                <w:szCs w:val="28"/>
                <w:highlight w:val="none"/>
              </w:rPr>
            </w:pPr>
          </w:p>
        </w:tc>
        <w:tc>
          <w:tcPr>
            <w:tcW w:w="534" w:type="pct"/>
            <w:noWrap w:val="0"/>
            <w:vAlign w:val="top"/>
          </w:tcPr>
          <w:p w14:paraId="6C2F9F37">
            <w:pPr>
              <w:spacing w:line="520" w:lineRule="exact"/>
              <w:rPr>
                <w:rFonts w:ascii="仿宋" w:hAnsi="仿宋" w:eastAsia="仿宋" w:cs="仿宋"/>
                <w:color w:val="auto"/>
                <w:sz w:val="28"/>
                <w:szCs w:val="28"/>
                <w:highlight w:val="none"/>
              </w:rPr>
            </w:pPr>
          </w:p>
        </w:tc>
        <w:tc>
          <w:tcPr>
            <w:tcW w:w="492" w:type="pct"/>
            <w:noWrap w:val="0"/>
            <w:vAlign w:val="top"/>
          </w:tcPr>
          <w:p w14:paraId="3F0A50E8">
            <w:pPr>
              <w:spacing w:line="520" w:lineRule="exact"/>
              <w:rPr>
                <w:rFonts w:ascii="仿宋" w:hAnsi="仿宋" w:eastAsia="仿宋" w:cs="仿宋"/>
                <w:color w:val="auto"/>
                <w:sz w:val="28"/>
                <w:szCs w:val="28"/>
                <w:highlight w:val="none"/>
              </w:rPr>
            </w:pPr>
          </w:p>
        </w:tc>
        <w:tc>
          <w:tcPr>
            <w:tcW w:w="655" w:type="pct"/>
            <w:noWrap w:val="0"/>
            <w:vAlign w:val="top"/>
          </w:tcPr>
          <w:p w14:paraId="21B53DBB">
            <w:pPr>
              <w:spacing w:line="520" w:lineRule="exact"/>
              <w:rPr>
                <w:rFonts w:ascii="仿宋" w:hAnsi="仿宋" w:eastAsia="仿宋" w:cs="仿宋"/>
                <w:color w:val="auto"/>
                <w:sz w:val="28"/>
                <w:szCs w:val="28"/>
                <w:highlight w:val="none"/>
              </w:rPr>
            </w:pPr>
          </w:p>
        </w:tc>
        <w:tc>
          <w:tcPr>
            <w:tcW w:w="713" w:type="pct"/>
            <w:noWrap w:val="0"/>
            <w:vAlign w:val="top"/>
          </w:tcPr>
          <w:p w14:paraId="20F20085">
            <w:pPr>
              <w:spacing w:line="520" w:lineRule="exact"/>
              <w:rPr>
                <w:rFonts w:ascii="仿宋" w:hAnsi="仿宋" w:eastAsia="仿宋" w:cs="仿宋"/>
                <w:color w:val="auto"/>
                <w:sz w:val="28"/>
                <w:szCs w:val="28"/>
                <w:highlight w:val="none"/>
              </w:rPr>
            </w:pPr>
          </w:p>
        </w:tc>
        <w:tc>
          <w:tcPr>
            <w:tcW w:w="713" w:type="pct"/>
            <w:noWrap w:val="0"/>
            <w:vAlign w:val="top"/>
          </w:tcPr>
          <w:p w14:paraId="69BC5AC6">
            <w:pPr>
              <w:spacing w:line="520" w:lineRule="exact"/>
              <w:rPr>
                <w:rFonts w:ascii="仿宋" w:hAnsi="仿宋" w:eastAsia="仿宋" w:cs="仿宋"/>
                <w:color w:val="auto"/>
                <w:sz w:val="28"/>
                <w:szCs w:val="28"/>
                <w:highlight w:val="none"/>
              </w:rPr>
            </w:pPr>
          </w:p>
        </w:tc>
      </w:tr>
      <w:tr w14:paraId="3D79F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jc w:val="center"/>
        </w:trPr>
        <w:tc>
          <w:tcPr>
            <w:tcW w:w="471" w:type="pct"/>
            <w:noWrap w:val="0"/>
            <w:vAlign w:val="top"/>
          </w:tcPr>
          <w:p w14:paraId="23E60EB9">
            <w:pPr>
              <w:spacing w:line="520" w:lineRule="exact"/>
              <w:rPr>
                <w:rFonts w:ascii="仿宋" w:hAnsi="仿宋" w:eastAsia="仿宋" w:cs="仿宋"/>
                <w:color w:val="auto"/>
                <w:sz w:val="28"/>
                <w:szCs w:val="28"/>
                <w:highlight w:val="none"/>
              </w:rPr>
            </w:pPr>
          </w:p>
        </w:tc>
        <w:tc>
          <w:tcPr>
            <w:tcW w:w="472" w:type="pct"/>
            <w:noWrap w:val="0"/>
            <w:vAlign w:val="top"/>
          </w:tcPr>
          <w:p w14:paraId="38FF5D53">
            <w:pPr>
              <w:spacing w:line="520" w:lineRule="exact"/>
              <w:rPr>
                <w:rFonts w:ascii="仿宋" w:hAnsi="仿宋" w:eastAsia="仿宋" w:cs="仿宋"/>
                <w:color w:val="auto"/>
                <w:sz w:val="28"/>
                <w:szCs w:val="28"/>
                <w:highlight w:val="none"/>
              </w:rPr>
            </w:pPr>
          </w:p>
        </w:tc>
        <w:tc>
          <w:tcPr>
            <w:tcW w:w="472" w:type="pct"/>
            <w:noWrap w:val="0"/>
            <w:vAlign w:val="top"/>
          </w:tcPr>
          <w:p w14:paraId="6D25CDCA">
            <w:pPr>
              <w:spacing w:line="520" w:lineRule="exact"/>
              <w:rPr>
                <w:rFonts w:ascii="仿宋" w:hAnsi="仿宋" w:eastAsia="仿宋" w:cs="仿宋"/>
                <w:color w:val="auto"/>
                <w:sz w:val="28"/>
                <w:szCs w:val="28"/>
                <w:highlight w:val="none"/>
              </w:rPr>
            </w:pPr>
          </w:p>
        </w:tc>
        <w:tc>
          <w:tcPr>
            <w:tcW w:w="472" w:type="pct"/>
            <w:noWrap w:val="0"/>
            <w:vAlign w:val="top"/>
          </w:tcPr>
          <w:p w14:paraId="6D256F0C">
            <w:pPr>
              <w:spacing w:line="520" w:lineRule="exact"/>
              <w:rPr>
                <w:rFonts w:ascii="仿宋" w:hAnsi="仿宋" w:eastAsia="仿宋" w:cs="仿宋"/>
                <w:color w:val="auto"/>
                <w:sz w:val="28"/>
                <w:szCs w:val="28"/>
                <w:highlight w:val="none"/>
              </w:rPr>
            </w:pPr>
          </w:p>
        </w:tc>
        <w:tc>
          <w:tcPr>
            <w:tcW w:w="534" w:type="pct"/>
            <w:noWrap w:val="0"/>
            <w:vAlign w:val="top"/>
          </w:tcPr>
          <w:p w14:paraId="09403FC8">
            <w:pPr>
              <w:spacing w:line="520" w:lineRule="exact"/>
              <w:rPr>
                <w:rFonts w:ascii="仿宋" w:hAnsi="仿宋" w:eastAsia="仿宋" w:cs="仿宋"/>
                <w:color w:val="auto"/>
                <w:sz w:val="28"/>
                <w:szCs w:val="28"/>
                <w:highlight w:val="none"/>
              </w:rPr>
            </w:pPr>
          </w:p>
        </w:tc>
        <w:tc>
          <w:tcPr>
            <w:tcW w:w="492" w:type="pct"/>
            <w:noWrap w:val="0"/>
            <w:vAlign w:val="top"/>
          </w:tcPr>
          <w:p w14:paraId="6617BBE6">
            <w:pPr>
              <w:spacing w:line="520" w:lineRule="exact"/>
              <w:rPr>
                <w:rFonts w:ascii="仿宋" w:hAnsi="仿宋" w:eastAsia="仿宋" w:cs="仿宋"/>
                <w:color w:val="auto"/>
                <w:sz w:val="28"/>
                <w:szCs w:val="28"/>
                <w:highlight w:val="none"/>
              </w:rPr>
            </w:pPr>
          </w:p>
        </w:tc>
        <w:tc>
          <w:tcPr>
            <w:tcW w:w="655" w:type="pct"/>
            <w:noWrap w:val="0"/>
            <w:vAlign w:val="top"/>
          </w:tcPr>
          <w:p w14:paraId="55FBF2A1">
            <w:pPr>
              <w:spacing w:line="520" w:lineRule="exact"/>
              <w:rPr>
                <w:rFonts w:ascii="仿宋" w:hAnsi="仿宋" w:eastAsia="仿宋" w:cs="仿宋"/>
                <w:color w:val="auto"/>
                <w:sz w:val="28"/>
                <w:szCs w:val="28"/>
                <w:highlight w:val="none"/>
              </w:rPr>
            </w:pPr>
          </w:p>
        </w:tc>
        <w:tc>
          <w:tcPr>
            <w:tcW w:w="713" w:type="pct"/>
            <w:noWrap w:val="0"/>
            <w:vAlign w:val="top"/>
          </w:tcPr>
          <w:p w14:paraId="367D00BE">
            <w:pPr>
              <w:spacing w:line="520" w:lineRule="exact"/>
              <w:rPr>
                <w:rFonts w:ascii="仿宋" w:hAnsi="仿宋" w:eastAsia="仿宋" w:cs="仿宋"/>
                <w:color w:val="auto"/>
                <w:sz w:val="28"/>
                <w:szCs w:val="28"/>
                <w:highlight w:val="none"/>
              </w:rPr>
            </w:pPr>
          </w:p>
        </w:tc>
        <w:tc>
          <w:tcPr>
            <w:tcW w:w="713" w:type="pct"/>
            <w:noWrap w:val="0"/>
            <w:vAlign w:val="top"/>
          </w:tcPr>
          <w:p w14:paraId="3FC53FC7">
            <w:pPr>
              <w:spacing w:line="520" w:lineRule="exact"/>
              <w:rPr>
                <w:rFonts w:ascii="仿宋" w:hAnsi="仿宋" w:eastAsia="仿宋" w:cs="仿宋"/>
                <w:color w:val="auto"/>
                <w:sz w:val="28"/>
                <w:szCs w:val="28"/>
                <w:highlight w:val="none"/>
              </w:rPr>
            </w:pPr>
          </w:p>
        </w:tc>
      </w:tr>
      <w:tr w14:paraId="390EB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jc w:val="center"/>
        </w:trPr>
        <w:tc>
          <w:tcPr>
            <w:tcW w:w="471" w:type="pct"/>
            <w:noWrap w:val="0"/>
            <w:vAlign w:val="top"/>
          </w:tcPr>
          <w:p w14:paraId="54BF4C24">
            <w:pPr>
              <w:spacing w:line="520" w:lineRule="exact"/>
              <w:rPr>
                <w:rFonts w:ascii="仿宋" w:hAnsi="仿宋" w:eastAsia="仿宋" w:cs="仿宋"/>
                <w:color w:val="auto"/>
                <w:sz w:val="28"/>
                <w:szCs w:val="28"/>
                <w:highlight w:val="none"/>
              </w:rPr>
            </w:pPr>
          </w:p>
        </w:tc>
        <w:tc>
          <w:tcPr>
            <w:tcW w:w="472" w:type="pct"/>
            <w:noWrap w:val="0"/>
            <w:vAlign w:val="top"/>
          </w:tcPr>
          <w:p w14:paraId="11DD161C">
            <w:pPr>
              <w:spacing w:line="520" w:lineRule="exact"/>
              <w:rPr>
                <w:rFonts w:ascii="仿宋" w:hAnsi="仿宋" w:eastAsia="仿宋" w:cs="仿宋"/>
                <w:color w:val="auto"/>
                <w:sz w:val="28"/>
                <w:szCs w:val="28"/>
                <w:highlight w:val="none"/>
              </w:rPr>
            </w:pPr>
          </w:p>
        </w:tc>
        <w:tc>
          <w:tcPr>
            <w:tcW w:w="472" w:type="pct"/>
            <w:noWrap w:val="0"/>
            <w:vAlign w:val="top"/>
          </w:tcPr>
          <w:p w14:paraId="70A64AF0">
            <w:pPr>
              <w:spacing w:line="520" w:lineRule="exact"/>
              <w:rPr>
                <w:rFonts w:ascii="仿宋" w:hAnsi="仿宋" w:eastAsia="仿宋" w:cs="仿宋"/>
                <w:color w:val="auto"/>
                <w:sz w:val="28"/>
                <w:szCs w:val="28"/>
                <w:highlight w:val="none"/>
              </w:rPr>
            </w:pPr>
          </w:p>
        </w:tc>
        <w:tc>
          <w:tcPr>
            <w:tcW w:w="472" w:type="pct"/>
            <w:noWrap w:val="0"/>
            <w:vAlign w:val="top"/>
          </w:tcPr>
          <w:p w14:paraId="301E353E">
            <w:pPr>
              <w:spacing w:line="520" w:lineRule="exact"/>
              <w:rPr>
                <w:rFonts w:ascii="仿宋" w:hAnsi="仿宋" w:eastAsia="仿宋" w:cs="仿宋"/>
                <w:color w:val="auto"/>
                <w:sz w:val="28"/>
                <w:szCs w:val="28"/>
                <w:highlight w:val="none"/>
              </w:rPr>
            </w:pPr>
          </w:p>
        </w:tc>
        <w:tc>
          <w:tcPr>
            <w:tcW w:w="534" w:type="pct"/>
            <w:noWrap w:val="0"/>
            <w:vAlign w:val="top"/>
          </w:tcPr>
          <w:p w14:paraId="2D27B137">
            <w:pPr>
              <w:spacing w:line="520" w:lineRule="exact"/>
              <w:rPr>
                <w:rFonts w:ascii="仿宋" w:hAnsi="仿宋" w:eastAsia="仿宋" w:cs="仿宋"/>
                <w:color w:val="auto"/>
                <w:sz w:val="28"/>
                <w:szCs w:val="28"/>
                <w:highlight w:val="none"/>
              </w:rPr>
            </w:pPr>
          </w:p>
        </w:tc>
        <w:tc>
          <w:tcPr>
            <w:tcW w:w="492" w:type="pct"/>
            <w:noWrap w:val="0"/>
            <w:vAlign w:val="top"/>
          </w:tcPr>
          <w:p w14:paraId="59E3F6CA">
            <w:pPr>
              <w:spacing w:line="520" w:lineRule="exact"/>
              <w:rPr>
                <w:rFonts w:ascii="仿宋" w:hAnsi="仿宋" w:eastAsia="仿宋" w:cs="仿宋"/>
                <w:color w:val="auto"/>
                <w:sz w:val="28"/>
                <w:szCs w:val="28"/>
                <w:highlight w:val="none"/>
              </w:rPr>
            </w:pPr>
          </w:p>
        </w:tc>
        <w:tc>
          <w:tcPr>
            <w:tcW w:w="655" w:type="pct"/>
            <w:noWrap w:val="0"/>
            <w:vAlign w:val="top"/>
          </w:tcPr>
          <w:p w14:paraId="7E6917AB">
            <w:pPr>
              <w:spacing w:line="520" w:lineRule="exact"/>
              <w:rPr>
                <w:rFonts w:ascii="仿宋" w:hAnsi="仿宋" w:eastAsia="仿宋" w:cs="仿宋"/>
                <w:color w:val="auto"/>
                <w:sz w:val="28"/>
                <w:szCs w:val="28"/>
                <w:highlight w:val="none"/>
              </w:rPr>
            </w:pPr>
          </w:p>
        </w:tc>
        <w:tc>
          <w:tcPr>
            <w:tcW w:w="713" w:type="pct"/>
            <w:noWrap w:val="0"/>
            <w:vAlign w:val="top"/>
          </w:tcPr>
          <w:p w14:paraId="213D0E1F">
            <w:pPr>
              <w:spacing w:line="520" w:lineRule="exact"/>
              <w:rPr>
                <w:rFonts w:ascii="仿宋" w:hAnsi="仿宋" w:eastAsia="仿宋" w:cs="仿宋"/>
                <w:color w:val="auto"/>
                <w:sz w:val="28"/>
                <w:szCs w:val="28"/>
                <w:highlight w:val="none"/>
              </w:rPr>
            </w:pPr>
          </w:p>
        </w:tc>
        <w:tc>
          <w:tcPr>
            <w:tcW w:w="713" w:type="pct"/>
            <w:noWrap w:val="0"/>
            <w:vAlign w:val="top"/>
          </w:tcPr>
          <w:p w14:paraId="6EEEA5E2">
            <w:pPr>
              <w:spacing w:line="520" w:lineRule="exact"/>
              <w:rPr>
                <w:rFonts w:ascii="仿宋" w:hAnsi="仿宋" w:eastAsia="仿宋" w:cs="仿宋"/>
                <w:color w:val="auto"/>
                <w:sz w:val="28"/>
                <w:szCs w:val="28"/>
                <w:highlight w:val="none"/>
              </w:rPr>
            </w:pPr>
          </w:p>
        </w:tc>
      </w:tr>
      <w:tr w14:paraId="4A0EC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jc w:val="center"/>
        </w:trPr>
        <w:tc>
          <w:tcPr>
            <w:tcW w:w="471" w:type="pct"/>
            <w:noWrap w:val="0"/>
            <w:vAlign w:val="top"/>
          </w:tcPr>
          <w:p w14:paraId="01F0240A">
            <w:pPr>
              <w:spacing w:line="520" w:lineRule="exact"/>
              <w:rPr>
                <w:rFonts w:ascii="仿宋" w:hAnsi="仿宋" w:eastAsia="仿宋" w:cs="仿宋"/>
                <w:color w:val="auto"/>
                <w:sz w:val="28"/>
                <w:szCs w:val="28"/>
                <w:highlight w:val="none"/>
              </w:rPr>
            </w:pPr>
          </w:p>
        </w:tc>
        <w:tc>
          <w:tcPr>
            <w:tcW w:w="472" w:type="pct"/>
            <w:noWrap w:val="0"/>
            <w:vAlign w:val="top"/>
          </w:tcPr>
          <w:p w14:paraId="670F686A">
            <w:pPr>
              <w:spacing w:line="520" w:lineRule="exact"/>
              <w:rPr>
                <w:rFonts w:ascii="仿宋" w:hAnsi="仿宋" w:eastAsia="仿宋" w:cs="仿宋"/>
                <w:color w:val="auto"/>
                <w:sz w:val="28"/>
                <w:szCs w:val="28"/>
                <w:highlight w:val="none"/>
              </w:rPr>
            </w:pPr>
          </w:p>
        </w:tc>
        <w:tc>
          <w:tcPr>
            <w:tcW w:w="472" w:type="pct"/>
            <w:noWrap w:val="0"/>
            <w:vAlign w:val="top"/>
          </w:tcPr>
          <w:p w14:paraId="2D48F7A9">
            <w:pPr>
              <w:spacing w:line="520" w:lineRule="exact"/>
              <w:rPr>
                <w:rFonts w:ascii="仿宋" w:hAnsi="仿宋" w:eastAsia="仿宋" w:cs="仿宋"/>
                <w:color w:val="auto"/>
                <w:sz w:val="28"/>
                <w:szCs w:val="28"/>
                <w:highlight w:val="none"/>
              </w:rPr>
            </w:pPr>
          </w:p>
        </w:tc>
        <w:tc>
          <w:tcPr>
            <w:tcW w:w="472" w:type="pct"/>
            <w:noWrap w:val="0"/>
            <w:vAlign w:val="top"/>
          </w:tcPr>
          <w:p w14:paraId="2BDE9535">
            <w:pPr>
              <w:spacing w:line="520" w:lineRule="exact"/>
              <w:rPr>
                <w:rFonts w:ascii="仿宋" w:hAnsi="仿宋" w:eastAsia="仿宋" w:cs="仿宋"/>
                <w:color w:val="auto"/>
                <w:sz w:val="28"/>
                <w:szCs w:val="28"/>
                <w:highlight w:val="none"/>
              </w:rPr>
            </w:pPr>
          </w:p>
        </w:tc>
        <w:tc>
          <w:tcPr>
            <w:tcW w:w="534" w:type="pct"/>
            <w:noWrap w:val="0"/>
            <w:vAlign w:val="top"/>
          </w:tcPr>
          <w:p w14:paraId="07DF324E">
            <w:pPr>
              <w:spacing w:line="520" w:lineRule="exact"/>
              <w:rPr>
                <w:rFonts w:ascii="仿宋" w:hAnsi="仿宋" w:eastAsia="仿宋" w:cs="仿宋"/>
                <w:color w:val="auto"/>
                <w:sz w:val="28"/>
                <w:szCs w:val="28"/>
                <w:highlight w:val="none"/>
              </w:rPr>
            </w:pPr>
          </w:p>
        </w:tc>
        <w:tc>
          <w:tcPr>
            <w:tcW w:w="492" w:type="pct"/>
            <w:noWrap w:val="0"/>
            <w:vAlign w:val="top"/>
          </w:tcPr>
          <w:p w14:paraId="1651ADCA">
            <w:pPr>
              <w:spacing w:line="520" w:lineRule="exact"/>
              <w:rPr>
                <w:rFonts w:ascii="仿宋" w:hAnsi="仿宋" w:eastAsia="仿宋" w:cs="仿宋"/>
                <w:color w:val="auto"/>
                <w:sz w:val="28"/>
                <w:szCs w:val="28"/>
                <w:highlight w:val="none"/>
              </w:rPr>
            </w:pPr>
          </w:p>
        </w:tc>
        <w:tc>
          <w:tcPr>
            <w:tcW w:w="655" w:type="pct"/>
            <w:noWrap w:val="0"/>
            <w:vAlign w:val="top"/>
          </w:tcPr>
          <w:p w14:paraId="7A6CF276">
            <w:pPr>
              <w:spacing w:line="520" w:lineRule="exact"/>
              <w:rPr>
                <w:rFonts w:ascii="仿宋" w:hAnsi="仿宋" w:eastAsia="仿宋" w:cs="仿宋"/>
                <w:color w:val="auto"/>
                <w:sz w:val="28"/>
                <w:szCs w:val="28"/>
                <w:highlight w:val="none"/>
              </w:rPr>
            </w:pPr>
          </w:p>
        </w:tc>
        <w:tc>
          <w:tcPr>
            <w:tcW w:w="713" w:type="pct"/>
            <w:noWrap w:val="0"/>
            <w:vAlign w:val="top"/>
          </w:tcPr>
          <w:p w14:paraId="56AA305C">
            <w:pPr>
              <w:spacing w:line="520" w:lineRule="exact"/>
              <w:rPr>
                <w:rFonts w:ascii="仿宋" w:hAnsi="仿宋" w:eastAsia="仿宋" w:cs="仿宋"/>
                <w:color w:val="auto"/>
                <w:sz w:val="28"/>
                <w:szCs w:val="28"/>
                <w:highlight w:val="none"/>
              </w:rPr>
            </w:pPr>
          </w:p>
        </w:tc>
        <w:tc>
          <w:tcPr>
            <w:tcW w:w="713" w:type="pct"/>
            <w:noWrap w:val="0"/>
            <w:vAlign w:val="top"/>
          </w:tcPr>
          <w:p w14:paraId="39F98979">
            <w:pPr>
              <w:spacing w:line="520" w:lineRule="exact"/>
              <w:rPr>
                <w:rFonts w:ascii="仿宋" w:hAnsi="仿宋" w:eastAsia="仿宋" w:cs="仿宋"/>
                <w:color w:val="auto"/>
                <w:sz w:val="28"/>
                <w:szCs w:val="28"/>
                <w:highlight w:val="none"/>
              </w:rPr>
            </w:pPr>
          </w:p>
        </w:tc>
      </w:tr>
    </w:tbl>
    <w:p w14:paraId="0645229B">
      <w:pPr>
        <w:spacing w:line="440" w:lineRule="exact"/>
        <w:ind w:firstLine="3357"/>
        <w:rPr>
          <w:rFonts w:ascii="仿宋" w:hAnsi="仿宋" w:eastAsia="仿宋" w:cs="Times New Roman"/>
          <w:b/>
          <w:bCs/>
          <w:color w:val="auto"/>
          <w:sz w:val="32"/>
          <w:szCs w:val="32"/>
          <w:highlight w:val="none"/>
        </w:rPr>
      </w:pPr>
    </w:p>
    <w:p w14:paraId="1652C905">
      <w:pPr>
        <w:spacing w:line="440" w:lineRule="exact"/>
        <w:rPr>
          <w:rFonts w:ascii="仿宋" w:hAnsi="仿宋" w:eastAsia="仿宋" w:cs="Times New Roman"/>
          <w:color w:val="auto"/>
          <w:sz w:val="28"/>
          <w:szCs w:val="28"/>
          <w:highlight w:val="none"/>
          <w:u w:val="single"/>
        </w:rPr>
      </w:pPr>
      <w:r>
        <w:rPr>
          <w:rFonts w:hint="eastAsia" w:ascii="仿宋" w:hAnsi="仿宋" w:eastAsia="仿宋" w:cs="Times New Roman"/>
          <w:color w:val="auto"/>
          <w:sz w:val="28"/>
          <w:szCs w:val="28"/>
          <w:highlight w:val="none"/>
          <w:lang w:val="en-US" w:eastAsia="zh-CN"/>
        </w:rPr>
        <w:t>投标人</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u w:val="single"/>
        </w:rPr>
        <w:t xml:space="preserve">        （电子签章）      </w:t>
      </w:r>
    </w:p>
    <w:p w14:paraId="44C0BE66">
      <w:pPr>
        <w:spacing w:line="440" w:lineRule="exact"/>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法定代表人:</w:t>
      </w:r>
      <w:r>
        <w:rPr>
          <w:rFonts w:hint="eastAsia" w:ascii="仿宋" w:hAnsi="仿宋" w:eastAsia="仿宋" w:cs="Times New Roman"/>
          <w:color w:val="auto"/>
          <w:sz w:val="28"/>
          <w:highlight w:val="none"/>
          <w:u w:val="single"/>
        </w:rPr>
        <w:t>（电子签章或电子签字）</w:t>
      </w:r>
    </w:p>
    <w:p w14:paraId="09BDCF10">
      <w:pPr>
        <w:pStyle w:val="200"/>
        <w:keepNext w:val="0"/>
        <w:keepLines w:val="0"/>
        <w:pageBreakBefore w:val="0"/>
        <w:spacing w:before="120" w:line="520" w:lineRule="exact"/>
        <w:ind w:left="0" w:right="34" w:firstLine="2715"/>
        <w:outlineLvl w:val="9"/>
        <w:rPr>
          <w:rFonts w:hint="eastAsia" w:ascii="宋体" w:hAnsi="宋体"/>
          <w:b/>
          <w:color w:val="auto"/>
          <w:sz w:val="32"/>
          <w:szCs w:val="32"/>
          <w:highlight w:val="none"/>
        </w:rPr>
      </w:pPr>
    </w:p>
    <w:p w14:paraId="341A9AC3">
      <w:pPr>
        <w:pStyle w:val="200"/>
        <w:keepNext w:val="0"/>
        <w:keepLines w:val="0"/>
        <w:pageBreakBefore w:val="0"/>
        <w:spacing w:before="120" w:line="520" w:lineRule="exact"/>
        <w:ind w:left="0" w:right="34" w:firstLine="2715"/>
        <w:outlineLvl w:val="9"/>
        <w:rPr>
          <w:rFonts w:hint="eastAsia" w:ascii="宋体" w:hAnsi="宋体"/>
          <w:b/>
          <w:color w:val="auto"/>
          <w:sz w:val="32"/>
          <w:szCs w:val="32"/>
          <w:highlight w:val="none"/>
        </w:rPr>
      </w:pPr>
    </w:p>
    <w:p w14:paraId="26D6C73A">
      <w:pPr>
        <w:spacing w:line="440" w:lineRule="exact"/>
        <w:ind w:firstLine="3357"/>
        <w:rPr>
          <w:rFonts w:hint="eastAsia" w:ascii="仿宋" w:hAnsi="仿宋" w:eastAsia="仿宋"/>
          <w:b/>
          <w:bCs/>
          <w:color w:val="auto"/>
          <w:sz w:val="32"/>
          <w:szCs w:val="32"/>
          <w:highlight w:val="none"/>
          <w:lang w:eastAsia="zh-CN"/>
        </w:rPr>
      </w:pPr>
    </w:p>
    <w:p w14:paraId="2D868E24">
      <w:pPr>
        <w:spacing w:line="440" w:lineRule="exact"/>
        <w:ind w:firstLine="3357"/>
        <w:rPr>
          <w:rFonts w:hint="eastAsia" w:ascii="仿宋" w:hAnsi="仿宋" w:eastAsia="仿宋"/>
          <w:b/>
          <w:bCs/>
          <w:color w:val="auto"/>
          <w:sz w:val="32"/>
          <w:szCs w:val="32"/>
          <w:highlight w:val="none"/>
        </w:rPr>
      </w:pPr>
    </w:p>
    <w:p w14:paraId="7B5B997B">
      <w:pPr>
        <w:spacing w:line="440" w:lineRule="exact"/>
        <w:ind w:firstLine="3357"/>
        <w:rPr>
          <w:rFonts w:hint="eastAsia" w:ascii="仿宋" w:hAnsi="仿宋" w:eastAsia="仿宋"/>
          <w:b/>
          <w:bCs/>
          <w:color w:val="auto"/>
          <w:sz w:val="32"/>
          <w:szCs w:val="32"/>
          <w:highlight w:val="none"/>
        </w:rPr>
      </w:pPr>
    </w:p>
    <w:p w14:paraId="12EA5FE5">
      <w:pPr>
        <w:spacing w:line="520" w:lineRule="exact"/>
        <w:ind w:firstLine="1285"/>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lang w:val="en-US" w:eastAsia="zh-CN"/>
        </w:rPr>
        <w:t>四</w:t>
      </w:r>
      <w:r>
        <w:rPr>
          <w:rFonts w:hint="eastAsia" w:ascii="仿宋" w:hAnsi="仿宋" w:eastAsia="仿宋"/>
          <w:b/>
          <w:bCs/>
          <w:color w:val="auto"/>
          <w:sz w:val="32"/>
          <w:szCs w:val="32"/>
          <w:highlight w:val="none"/>
        </w:rPr>
        <w:t>、资质审查时供应商必须提交的资格证明文件</w:t>
      </w:r>
    </w:p>
    <w:p w14:paraId="07E5AA83">
      <w:pPr>
        <w:pStyle w:val="201"/>
        <w:spacing w:line="520" w:lineRule="exact"/>
        <w:ind w:firstLine="551"/>
        <w:rPr>
          <w:rFonts w:hint="eastAsia" w:ascii="仿宋" w:hAnsi="仿宋" w:eastAsia="仿宋"/>
          <w:b/>
          <w:bCs/>
          <w:color w:val="auto"/>
          <w:sz w:val="32"/>
          <w:szCs w:val="32"/>
          <w:highlight w:val="none"/>
        </w:rPr>
      </w:pPr>
      <w:r>
        <w:rPr>
          <w:rFonts w:hint="eastAsia" w:ascii="仿宋" w:hAnsi="仿宋" w:eastAsia="仿宋"/>
          <w:color w:val="auto"/>
          <w:sz w:val="28"/>
          <w:szCs w:val="28"/>
          <w:highlight w:val="none"/>
        </w:rPr>
        <w:t>1、供应商提供下列材料之一:</w:t>
      </w:r>
    </w:p>
    <w:p w14:paraId="3E728312">
      <w:pPr>
        <w:spacing w:line="520" w:lineRule="exact"/>
        <w:ind w:firstLine="420"/>
        <w:rPr>
          <w:rFonts w:hint="eastAsia" w:ascii="仿宋" w:hAnsi="仿宋" w:eastAsia="仿宋"/>
          <w:color w:val="auto"/>
          <w:sz w:val="28"/>
          <w:highlight w:val="none"/>
        </w:rPr>
      </w:pPr>
      <w:r>
        <w:rPr>
          <w:rFonts w:hint="eastAsia" w:ascii="仿宋" w:hAnsi="仿宋" w:eastAsia="仿宋"/>
          <w:color w:val="auto"/>
          <w:sz w:val="28"/>
          <w:highlight w:val="none"/>
        </w:rPr>
        <w:t>（1）</w:t>
      </w:r>
      <w:r>
        <w:rPr>
          <w:rFonts w:hint="eastAsia" w:ascii="仿宋" w:hAnsi="仿宋" w:eastAsia="仿宋" w:cs="Arial"/>
          <w:bCs/>
          <w:color w:val="auto"/>
          <w:sz w:val="28"/>
          <w:szCs w:val="28"/>
          <w:highlight w:val="none"/>
        </w:rPr>
        <w:t>法定代表人资格证明</w:t>
      </w:r>
      <w:r>
        <w:rPr>
          <w:rFonts w:hint="eastAsia" w:ascii="仿宋" w:hAnsi="仿宋" w:eastAsia="仿宋"/>
          <w:color w:val="auto"/>
          <w:sz w:val="28"/>
          <w:highlight w:val="none"/>
        </w:rPr>
        <w:t>（格式详见示范格式一）和</w:t>
      </w:r>
      <w:r>
        <w:rPr>
          <w:rFonts w:hint="eastAsia" w:ascii="仿宋" w:hAnsi="仿宋" w:eastAsia="仿宋"/>
          <w:bCs/>
          <w:color w:val="auto"/>
          <w:sz w:val="28"/>
          <w:highlight w:val="none"/>
        </w:rPr>
        <w:t>法定代表人</w:t>
      </w:r>
      <w:r>
        <w:rPr>
          <w:rFonts w:hint="eastAsia" w:ascii="仿宋" w:hAnsi="仿宋" w:eastAsia="仿宋"/>
          <w:bCs/>
          <w:color w:val="auto"/>
          <w:sz w:val="28"/>
          <w:szCs w:val="28"/>
          <w:highlight w:val="none"/>
        </w:rPr>
        <w:t>身份证（加盖</w:t>
      </w:r>
      <w:r>
        <w:rPr>
          <w:rFonts w:hint="eastAsia" w:ascii="仿宋" w:hAnsi="仿宋" w:eastAsia="仿宋"/>
          <w:color w:val="auto"/>
          <w:sz w:val="28"/>
          <w:highlight w:val="none"/>
        </w:rPr>
        <w:t>CA电子签</w:t>
      </w:r>
      <w:r>
        <w:rPr>
          <w:rFonts w:hint="eastAsia" w:ascii="仿宋" w:hAnsi="仿宋" w:eastAsia="仿宋"/>
          <w:bCs/>
          <w:color w:val="auto"/>
          <w:sz w:val="28"/>
          <w:szCs w:val="28"/>
          <w:highlight w:val="none"/>
        </w:rPr>
        <w:t>章）</w:t>
      </w:r>
      <w:r>
        <w:rPr>
          <w:rFonts w:hint="eastAsia" w:ascii="仿宋" w:hAnsi="仿宋" w:eastAsia="仿宋"/>
          <w:color w:val="auto"/>
          <w:sz w:val="28"/>
          <w:highlight w:val="none"/>
        </w:rPr>
        <w:t>；</w:t>
      </w:r>
    </w:p>
    <w:p w14:paraId="59511A61">
      <w:pPr>
        <w:spacing w:line="520" w:lineRule="exact"/>
        <w:ind w:firstLine="420"/>
        <w:rPr>
          <w:rFonts w:hint="eastAsia" w:ascii="仿宋" w:hAnsi="仿宋" w:eastAsia="仿宋"/>
          <w:color w:val="auto"/>
          <w:sz w:val="28"/>
          <w:highlight w:val="none"/>
        </w:rPr>
      </w:pPr>
      <w:r>
        <w:rPr>
          <w:rFonts w:hint="eastAsia" w:ascii="仿宋" w:hAnsi="仿宋" w:eastAsia="仿宋"/>
          <w:color w:val="auto"/>
          <w:sz w:val="28"/>
          <w:highlight w:val="none"/>
        </w:rPr>
        <w:t>（2）授权委托书（格式详见示范格式二）和</w:t>
      </w:r>
      <w:r>
        <w:rPr>
          <w:rFonts w:hint="eastAsia" w:ascii="仿宋" w:hAnsi="仿宋" w:eastAsia="仿宋"/>
          <w:bCs/>
          <w:color w:val="auto"/>
          <w:sz w:val="28"/>
          <w:szCs w:val="28"/>
          <w:highlight w:val="none"/>
        </w:rPr>
        <w:t>受托人身份证（加盖</w:t>
      </w:r>
      <w:r>
        <w:rPr>
          <w:rFonts w:hint="eastAsia" w:ascii="仿宋" w:hAnsi="仿宋" w:eastAsia="仿宋"/>
          <w:color w:val="auto"/>
          <w:sz w:val="28"/>
          <w:highlight w:val="none"/>
        </w:rPr>
        <w:t>CA电子签</w:t>
      </w:r>
      <w:r>
        <w:rPr>
          <w:rFonts w:hint="eastAsia" w:ascii="仿宋" w:hAnsi="仿宋" w:eastAsia="仿宋"/>
          <w:bCs/>
          <w:color w:val="auto"/>
          <w:sz w:val="28"/>
          <w:szCs w:val="28"/>
          <w:highlight w:val="none"/>
        </w:rPr>
        <w:t>章）</w:t>
      </w:r>
      <w:r>
        <w:rPr>
          <w:rFonts w:hint="eastAsia" w:ascii="仿宋" w:hAnsi="仿宋" w:eastAsia="仿宋"/>
          <w:color w:val="auto"/>
          <w:sz w:val="28"/>
          <w:highlight w:val="none"/>
        </w:rPr>
        <w:t>。</w:t>
      </w:r>
    </w:p>
    <w:p w14:paraId="6589D96A">
      <w:pPr>
        <w:spacing w:line="520" w:lineRule="exact"/>
        <w:ind w:firstLine="700"/>
        <w:rPr>
          <w:rFonts w:hint="eastAsia" w:ascii="仿宋" w:hAnsi="仿宋" w:eastAsia="仿宋"/>
          <w:color w:val="auto"/>
          <w:sz w:val="28"/>
          <w:highlight w:val="none"/>
          <w:lang w:val="zh-CN"/>
        </w:rPr>
      </w:pPr>
      <w:r>
        <w:rPr>
          <w:rFonts w:hint="eastAsia" w:ascii="仿宋" w:hAnsi="仿宋" w:eastAsia="仿宋"/>
          <w:color w:val="auto"/>
          <w:sz w:val="28"/>
          <w:highlight w:val="none"/>
        </w:rPr>
        <w:t>2、供应商符合《</w:t>
      </w:r>
      <w:r>
        <w:rPr>
          <w:rFonts w:hint="eastAsia" w:ascii="仿宋" w:hAnsi="仿宋" w:eastAsia="仿宋"/>
          <w:color w:val="auto"/>
          <w:sz w:val="28"/>
          <w:highlight w:val="none"/>
          <w:lang w:eastAsia="zh-CN"/>
        </w:rPr>
        <w:t>中华人民共和国政府采购法</w:t>
      </w:r>
      <w:r>
        <w:rPr>
          <w:rFonts w:hint="eastAsia" w:ascii="仿宋" w:hAnsi="仿宋" w:eastAsia="仿宋"/>
          <w:color w:val="auto"/>
          <w:sz w:val="28"/>
          <w:highlight w:val="none"/>
        </w:rPr>
        <w:t>》第二十二条规定条件的承诺函</w:t>
      </w:r>
      <w:r>
        <w:rPr>
          <w:rFonts w:hint="eastAsia" w:ascii="仿宋" w:hAnsi="仿宋" w:eastAsia="仿宋"/>
          <w:color w:val="auto"/>
          <w:sz w:val="28"/>
          <w:highlight w:val="none"/>
          <w:lang w:val="zh-CN"/>
        </w:rPr>
        <w:t>（</w:t>
      </w:r>
      <w:r>
        <w:rPr>
          <w:rFonts w:hint="eastAsia" w:ascii="仿宋" w:hAnsi="仿宋" w:eastAsia="仿宋"/>
          <w:color w:val="auto"/>
          <w:sz w:val="28"/>
          <w:highlight w:val="none"/>
        </w:rPr>
        <w:t>格式详见示范格式三</w:t>
      </w:r>
      <w:r>
        <w:rPr>
          <w:rFonts w:hint="eastAsia" w:ascii="仿宋" w:hAnsi="仿宋" w:eastAsia="仿宋"/>
          <w:color w:val="auto"/>
          <w:sz w:val="28"/>
          <w:highlight w:val="none"/>
          <w:lang w:val="zh-CN"/>
        </w:rPr>
        <w:t>）；</w:t>
      </w:r>
    </w:p>
    <w:p w14:paraId="33A328D5">
      <w:pPr>
        <w:spacing w:line="520" w:lineRule="exact"/>
        <w:ind w:firstLine="700"/>
        <w:rPr>
          <w:rFonts w:hint="eastAsia" w:ascii="仿宋" w:hAnsi="仿宋" w:eastAsia="仿宋"/>
          <w:color w:val="auto"/>
          <w:sz w:val="28"/>
          <w:szCs w:val="28"/>
          <w:highlight w:val="none"/>
        </w:rPr>
      </w:pPr>
      <w:r>
        <w:rPr>
          <w:rFonts w:hint="eastAsia" w:ascii="仿宋" w:hAnsi="仿宋" w:eastAsia="仿宋"/>
          <w:color w:val="auto"/>
          <w:sz w:val="28"/>
          <w:highlight w:val="none"/>
          <w:lang w:val="zh-CN"/>
        </w:rPr>
        <w:t>3、</w:t>
      </w:r>
      <w:r>
        <w:rPr>
          <w:rFonts w:hint="eastAsia" w:ascii="仿宋" w:hAnsi="仿宋" w:eastAsia="仿宋"/>
          <w:color w:val="auto"/>
          <w:sz w:val="28"/>
          <w:szCs w:val="28"/>
          <w:highlight w:val="none"/>
        </w:rPr>
        <w:t>落实政府采购政策需满足的资格要求（提供下列任一项材料即可，</w:t>
      </w:r>
      <w:r>
        <w:rPr>
          <w:rFonts w:hint="eastAsia" w:ascii="仿宋" w:hAnsi="仿宋" w:eastAsia="仿宋"/>
          <w:color w:val="auto"/>
          <w:sz w:val="28"/>
          <w:szCs w:val="28"/>
          <w:highlight w:val="none"/>
          <w:lang w:val="zh-CN"/>
        </w:rPr>
        <w:t>非专门面向中小企业或者预留份额的采购项目，本项无需提供</w:t>
      </w:r>
      <w:r>
        <w:rPr>
          <w:rFonts w:hint="eastAsia" w:ascii="仿宋" w:hAnsi="仿宋" w:eastAsia="仿宋"/>
          <w:color w:val="auto"/>
          <w:sz w:val="28"/>
          <w:szCs w:val="28"/>
          <w:highlight w:val="none"/>
        </w:rPr>
        <w:t>）:</w:t>
      </w:r>
    </w:p>
    <w:p w14:paraId="3FC65F25">
      <w:pPr>
        <w:spacing w:line="520" w:lineRule="exact"/>
        <w:ind w:firstLine="560"/>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（1）企业声明函（详见示范格式四）；</w:t>
      </w:r>
    </w:p>
    <w:p w14:paraId="4AA3F22F">
      <w:pPr>
        <w:spacing w:line="520" w:lineRule="exact"/>
        <w:ind w:firstLine="560"/>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（2）《残疾人福利性单位声明函》（详见示范格式五）；</w:t>
      </w:r>
    </w:p>
    <w:p w14:paraId="67F95E66">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（3）由省级以上监狱管理局、戒毒管理局（含新疆生产建设兵团）出具的属于监狱企业的证明文件）（加盖出具单位公章的电子件）。</w:t>
      </w:r>
    </w:p>
    <w:p w14:paraId="1F63DD7B">
      <w:pPr>
        <w:spacing w:line="520" w:lineRule="exact"/>
        <w:ind w:firstLine="548"/>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根据本项目的特定资格要求，</w:t>
      </w:r>
      <w:r>
        <w:rPr>
          <w:rFonts w:hint="eastAsia" w:ascii="仿宋" w:hAnsi="仿宋" w:eastAsia="仿宋"/>
          <w:color w:val="auto"/>
          <w:sz w:val="28"/>
          <w:szCs w:val="28"/>
          <w:highlight w:val="none"/>
          <w:lang w:val="en-US" w:eastAsia="zh-CN"/>
        </w:rPr>
        <w:t>供应商</w:t>
      </w:r>
      <w:r>
        <w:rPr>
          <w:rFonts w:hint="eastAsia" w:ascii="仿宋" w:hAnsi="仿宋" w:eastAsia="仿宋"/>
          <w:color w:val="auto"/>
          <w:sz w:val="28"/>
          <w:szCs w:val="28"/>
          <w:highlight w:val="none"/>
          <w:lang w:val="zh-CN"/>
        </w:rPr>
        <w:t>还须提供下列资料</w:t>
      </w:r>
      <w:r>
        <w:rPr>
          <w:rFonts w:hint="eastAsia" w:ascii="仿宋" w:hAnsi="仿宋" w:eastAsia="仿宋"/>
          <w:color w:val="auto"/>
          <w:sz w:val="28"/>
          <w:szCs w:val="28"/>
          <w:highlight w:val="none"/>
        </w:rPr>
        <w:t>:</w:t>
      </w:r>
    </w:p>
    <w:p w14:paraId="177FA6F0">
      <w:pPr>
        <w:pStyle w:val="250"/>
        <w:keepNext w:val="0"/>
        <w:keepLines w:val="0"/>
        <w:pageBreakBefore w:val="0"/>
        <w:widowControl w:val="0"/>
        <w:spacing w:before="0" w:after="0" w:line="440" w:lineRule="exact"/>
        <w:ind w:firstLine="560"/>
        <w:rPr>
          <w:rFonts w:hint="eastAsia" w:ascii="仿宋" w:hAnsi="仿宋" w:eastAsia="仿宋" w:cs="Arial"/>
          <w:bCs/>
          <w:color w:val="auto"/>
          <w:sz w:val="28"/>
          <w:highlight w:val="none"/>
          <w:lang w:eastAsia="zh-CN"/>
        </w:rPr>
      </w:pPr>
      <w:r>
        <w:rPr>
          <w:rFonts w:hint="eastAsia" w:ascii="仿宋" w:hAnsi="仿宋" w:eastAsia="仿宋" w:cs="Arial"/>
          <w:bCs/>
          <w:color w:val="auto"/>
          <w:sz w:val="28"/>
          <w:highlight w:val="none"/>
          <w:lang w:eastAsia="zh-CN"/>
        </w:rPr>
        <w:t>（</w:t>
      </w:r>
      <w:r>
        <w:rPr>
          <w:rFonts w:hint="eastAsia" w:ascii="仿宋" w:hAnsi="仿宋" w:eastAsia="仿宋" w:cs="Arial"/>
          <w:bCs/>
          <w:color w:val="auto"/>
          <w:sz w:val="28"/>
          <w:highlight w:val="none"/>
          <w:lang w:val="en-US" w:eastAsia="zh-CN"/>
        </w:rPr>
        <w:t>1</w:t>
      </w:r>
      <w:r>
        <w:rPr>
          <w:rFonts w:hint="eastAsia" w:ascii="仿宋" w:hAnsi="仿宋" w:eastAsia="仿宋" w:cs="Arial"/>
          <w:bCs/>
          <w:color w:val="auto"/>
          <w:sz w:val="28"/>
          <w:highlight w:val="none"/>
          <w:lang w:eastAsia="zh-CN"/>
        </w:rPr>
        <w:t>）</w:t>
      </w:r>
      <w:r>
        <w:rPr>
          <w:rFonts w:hint="eastAsia" w:ascii="仿宋" w:hAnsi="仿宋" w:eastAsia="仿宋" w:cs="Arial"/>
          <w:bCs/>
          <w:color w:val="auto"/>
          <w:sz w:val="28"/>
          <w:highlight w:val="none"/>
          <w:lang w:val="en-US" w:eastAsia="zh-CN"/>
        </w:rPr>
        <w:t>供应商</w:t>
      </w:r>
      <w:r>
        <w:rPr>
          <w:rFonts w:hint="eastAsia" w:ascii="仿宋" w:hAnsi="仿宋" w:eastAsia="仿宋" w:cs="Arial"/>
          <w:bCs/>
          <w:color w:val="auto"/>
          <w:sz w:val="28"/>
          <w:highlight w:val="none"/>
          <w:lang w:eastAsia="zh-CN"/>
        </w:rPr>
        <w:t>必须具有有效的餐饮服务许可证或食品经营许可证；（扫描件并加盖供应商电子签章）</w:t>
      </w:r>
    </w:p>
    <w:p w14:paraId="277A53C7">
      <w:pPr>
        <w:spacing w:line="520" w:lineRule="exact"/>
        <w:ind w:firstLine="548"/>
        <w:rPr>
          <w:rFonts w:hint="eastAsia" w:ascii="仿宋" w:hAnsi="仿宋" w:eastAsia="仿宋"/>
          <w:bCs/>
          <w:color w:val="auto"/>
          <w:sz w:val="28"/>
          <w:highlight w:val="none"/>
        </w:rPr>
      </w:pPr>
      <w:r>
        <w:rPr>
          <w:rFonts w:hint="eastAsia" w:ascii="仿宋" w:hAnsi="仿宋" w:eastAsia="仿宋" w:cs="Arial"/>
          <w:bCs/>
          <w:color w:val="auto"/>
          <w:sz w:val="28"/>
          <w:highlight w:val="none"/>
          <w:lang w:val="en-US" w:eastAsia="zh-CN"/>
        </w:rPr>
        <w:t>（2）供应商</w:t>
      </w:r>
      <w:r>
        <w:rPr>
          <w:rFonts w:hint="eastAsia" w:ascii="仿宋" w:hAnsi="仿宋" w:eastAsia="仿宋" w:cs="Arial"/>
          <w:bCs/>
          <w:color w:val="auto"/>
          <w:sz w:val="28"/>
          <w:highlight w:val="none"/>
          <w:lang w:eastAsia="zh-CN"/>
        </w:rPr>
        <w:t>必须连续3年以上无食品安全事故的情况。（</w:t>
      </w:r>
      <w:r>
        <w:rPr>
          <w:rFonts w:hint="eastAsia" w:ascii="仿宋" w:hAnsi="仿宋" w:eastAsia="仿宋" w:cs="Arial"/>
          <w:bCs/>
          <w:color w:val="auto"/>
          <w:sz w:val="28"/>
          <w:highlight w:val="none"/>
          <w:lang w:val="en-US" w:eastAsia="zh-CN"/>
        </w:rPr>
        <w:t>承诺书格式自拟，原件</w:t>
      </w:r>
      <w:r>
        <w:rPr>
          <w:rFonts w:hint="eastAsia" w:ascii="仿宋" w:hAnsi="仿宋" w:eastAsia="仿宋" w:cs="Arial"/>
          <w:bCs/>
          <w:color w:val="auto"/>
          <w:sz w:val="28"/>
          <w:highlight w:val="none"/>
          <w:lang w:eastAsia="zh-CN"/>
        </w:rPr>
        <w:t>扫描件并加盖供应商电子签章）</w:t>
      </w:r>
    </w:p>
    <w:p w14:paraId="1EF2D490">
      <w:pPr>
        <w:spacing w:line="520" w:lineRule="exact"/>
        <w:ind w:firstLine="548"/>
        <w:rPr>
          <w:rFonts w:hint="eastAsia" w:ascii="仿宋" w:hAnsi="仿宋" w:eastAsia="仿宋" w:cs="Arial"/>
          <w:bCs/>
          <w:color w:val="auto"/>
          <w:sz w:val="28"/>
          <w:highlight w:val="none"/>
        </w:rPr>
      </w:pPr>
    </w:p>
    <w:p w14:paraId="24D5F27A">
      <w:pPr>
        <w:spacing w:line="520" w:lineRule="exact"/>
        <w:ind w:firstLine="548"/>
        <w:rPr>
          <w:rFonts w:hint="eastAsia" w:ascii="仿宋" w:hAnsi="仿宋" w:eastAsia="仿宋" w:cs="Arial"/>
          <w:bCs/>
          <w:color w:val="auto"/>
          <w:sz w:val="28"/>
          <w:highlight w:val="none"/>
        </w:rPr>
      </w:pPr>
    </w:p>
    <w:p w14:paraId="59193A43">
      <w:pPr>
        <w:spacing w:line="520" w:lineRule="exact"/>
        <w:ind w:firstLine="548"/>
        <w:rPr>
          <w:rFonts w:hint="eastAsia" w:ascii="仿宋" w:hAnsi="仿宋" w:eastAsia="仿宋" w:cs="Arial"/>
          <w:bCs/>
          <w:color w:val="auto"/>
          <w:sz w:val="28"/>
          <w:highlight w:val="none"/>
        </w:rPr>
      </w:pPr>
    </w:p>
    <w:p w14:paraId="5E8DE1D7">
      <w:pPr>
        <w:spacing w:line="520" w:lineRule="exact"/>
        <w:ind w:firstLine="548"/>
        <w:rPr>
          <w:rFonts w:hint="eastAsia" w:ascii="仿宋" w:hAnsi="仿宋" w:eastAsia="仿宋" w:cs="Arial"/>
          <w:bCs/>
          <w:color w:val="auto"/>
          <w:sz w:val="28"/>
          <w:highlight w:val="none"/>
        </w:rPr>
      </w:pPr>
    </w:p>
    <w:p w14:paraId="754FC980">
      <w:pPr>
        <w:widowControl/>
        <w:spacing w:line="520" w:lineRule="exact"/>
        <w:ind w:firstLine="1269"/>
        <w:jc w:val="left"/>
        <w:rPr>
          <w:rFonts w:hint="eastAsia" w:ascii="仿宋" w:hAnsi="仿宋" w:eastAsia="仿宋" w:cs="Arial"/>
          <w:b/>
          <w:bCs/>
          <w:color w:val="auto"/>
          <w:sz w:val="32"/>
          <w:highlight w:val="none"/>
          <w:lang w:eastAsia="zh-CN"/>
        </w:rPr>
      </w:pPr>
    </w:p>
    <w:p w14:paraId="4DCD9B9A">
      <w:pPr>
        <w:widowControl/>
        <w:spacing w:line="520" w:lineRule="exact"/>
        <w:ind w:firstLine="1269"/>
        <w:jc w:val="left"/>
        <w:rPr>
          <w:rFonts w:hint="eastAsia" w:ascii="仿宋" w:hAnsi="仿宋" w:eastAsia="仿宋" w:cs="Arial"/>
          <w:b/>
          <w:bCs/>
          <w:color w:val="auto"/>
          <w:sz w:val="32"/>
          <w:highlight w:val="none"/>
          <w:lang w:eastAsia="zh-CN"/>
        </w:rPr>
      </w:pPr>
    </w:p>
    <w:p w14:paraId="1CFBD8B7">
      <w:pPr>
        <w:widowControl/>
        <w:spacing w:line="520" w:lineRule="exact"/>
        <w:ind w:firstLine="1269"/>
        <w:jc w:val="left"/>
        <w:rPr>
          <w:rFonts w:hint="eastAsia" w:ascii="仿宋" w:hAnsi="仿宋" w:eastAsia="仿宋" w:cs="Arial"/>
          <w:b/>
          <w:bCs/>
          <w:color w:val="auto"/>
          <w:sz w:val="32"/>
          <w:highlight w:val="none"/>
          <w:lang w:eastAsia="zh-CN"/>
        </w:rPr>
      </w:pPr>
    </w:p>
    <w:p w14:paraId="149D2C1C">
      <w:pPr>
        <w:widowControl/>
        <w:spacing w:line="520" w:lineRule="exact"/>
        <w:jc w:val="center"/>
        <w:rPr>
          <w:rFonts w:hint="eastAsia" w:ascii="仿宋" w:hAnsi="仿宋" w:eastAsia="仿宋" w:cs="Arial"/>
          <w:b/>
          <w:bCs/>
          <w:color w:val="auto"/>
          <w:sz w:val="32"/>
          <w:highlight w:val="none"/>
          <w:lang w:val="en-US" w:eastAsia="zh-CN"/>
        </w:rPr>
      </w:pPr>
      <w:r>
        <w:rPr>
          <w:rFonts w:hint="eastAsia" w:ascii="仿宋" w:hAnsi="仿宋" w:eastAsia="仿宋" w:cs="Arial"/>
          <w:b/>
          <w:bCs/>
          <w:color w:val="auto"/>
          <w:sz w:val="32"/>
          <w:highlight w:val="none"/>
          <w:lang w:val="en-US" w:eastAsia="zh-CN"/>
        </w:rPr>
        <w:t>五</w:t>
      </w:r>
      <w:r>
        <w:rPr>
          <w:rFonts w:hint="eastAsia" w:ascii="仿宋" w:hAnsi="仿宋" w:eastAsia="仿宋" w:cs="Arial"/>
          <w:b/>
          <w:bCs/>
          <w:color w:val="auto"/>
          <w:sz w:val="32"/>
          <w:highlight w:val="none"/>
        </w:rPr>
        <w:t>、涉及无效投标条款中投标人</w:t>
      </w:r>
      <w:r>
        <w:rPr>
          <w:rFonts w:hint="eastAsia" w:ascii="仿宋" w:hAnsi="仿宋" w:eastAsia="仿宋"/>
          <w:b/>
          <w:bCs/>
          <w:color w:val="auto"/>
          <w:sz w:val="32"/>
          <w:szCs w:val="32"/>
          <w:highlight w:val="none"/>
        </w:rPr>
        <w:t>必须提供的</w:t>
      </w:r>
      <w:r>
        <w:rPr>
          <w:rFonts w:hint="eastAsia" w:ascii="仿宋" w:hAnsi="仿宋" w:eastAsia="仿宋" w:cs="Arial"/>
          <w:b/>
          <w:bCs/>
          <w:color w:val="auto"/>
          <w:sz w:val="32"/>
          <w:highlight w:val="none"/>
        </w:rPr>
        <w:t>证明文件</w:t>
      </w:r>
    </w:p>
    <w:p w14:paraId="27B1B808">
      <w:pPr>
        <w:spacing w:line="520" w:lineRule="exact"/>
        <w:ind w:firstLine="56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供应商参加磋商时须提供项目</w:t>
      </w:r>
      <w:r>
        <w:rPr>
          <w:rFonts w:hint="eastAsia" w:ascii="仿宋" w:hAnsi="仿宋" w:eastAsia="仿宋" w:cs="Times New Roman"/>
          <w:color w:val="auto"/>
          <w:sz w:val="28"/>
          <w:szCs w:val="28"/>
          <w:highlight w:val="none"/>
          <w:lang w:val="en-US" w:eastAsia="zh-CN"/>
        </w:rPr>
        <w:t>经理</w:t>
      </w:r>
      <w:r>
        <w:rPr>
          <w:rFonts w:hint="eastAsia" w:ascii="仿宋" w:hAnsi="仿宋" w:eastAsia="仿宋" w:cs="Times New Roman"/>
          <w:color w:val="auto"/>
          <w:sz w:val="28"/>
          <w:szCs w:val="28"/>
          <w:highlight w:val="none"/>
        </w:rPr>
        <w:t>、厨师长、面点师工作经验证明（合同扫描件或用工单位出具证明扫描件</w:t>
      </w:r>
      <w:r>
        <w:rPr>
          <w:rFonts w:hint="eastAsia" w:ascii="仿宋" w:hAnsi="仿宋" w:eastAsia="仿宋" w:cs="Times New Roman"/>
          <w:color w:val="auto"/>
          <w:sz w:val="28"/>
          <w:szCs w:val="28"/>
          <w:highlight w:val="none"/>
          <w:lang w:val="en-US" w:eastAsia="zh-CN"/>
        </w:rPr>
        <w:t>加盖供应商电子签章</w:t>
      </w:r>
      <w:r>
        <w:rPr>
          <w:rFonts w:hint="eastAsia" w:ascii="仿宋" w:hAnsi="仿宋" w:eastAsia="仿宋" w:cs="Times New Roman"/>
          <w:color w:val="auto"/>
          <w:sz w:val="28"/>
          <w:szCs w:val="28"/>
          <w:highlight w:val="none"/>
        </w:rPr>
        <w:t>）及身份证扫描件</w:t>
      </w:r>
      <w:r>
        <w:rPr>
          <w:rFonts w:hint="eastAsia" w:ascii="仿宋" w:hAnsi="仿宋" w:eastAsia="仿宋" w:cs="Times New Roman"/>
          <w:color w:val="auto"/>
          <w:sz w:val="28"/>
          <w:szCs w:val="28"/>
          <w:highlight w:val="none"/>
          <w:lang w:val="en-US" w:eastAsia="zh-CN"/>
        </w:rPr>
        <w:t>加盖供应商电子签章</w:t>
      </w:r>
      <w:r>
        <w:rPr>
          <w:rFonts w:hint="eastAsia" w:ascii="仿宋" w:hAnsi="仿宋" w:eastAsia="仿宋" w:cs="Times New Roman"/>
          <w:color w:val="auto"/>
          <w:sz w:val="28"/>
          <w:szCs w:val="28"/>
          <w:highlight w:val="none"/>
        </w:rPr>
        <w:t>，未提供或提供不全的作无效响应文件处理。</w:t>
      </w:r>
    </w:p>
    <w:p w14:paraId="6FFCEA98">
      <w:pPr>
        <w:spacing w:line="520" w:lineRule="exact"/>
        <w:ind w:firstLine="560"/>
        <w:rPr>
          <w:rFonts w:hint="eastAsia" w:ascii="仿宋" w:hAnsi="仿宋" w:eastAsia="仿宋" w:cs="Times New Roman"/>
          <w:color w:val="auto"/>
          <w:sz w:val="28"/>
          <w:szCs w:val="28"/>
          <w:highlight w:val="none"/>
          <w:lang w:val="en-US" w:eastAsia="zh-CN"/>
        </w:rPr>
      </w:pPr>
    </w:p>
    <w:p w14:paraId="2A441E94">
      <w:pPr>
        <w:widowControl/>
        <w:spacing w:line="520" w:lineRule="exact"/>
        <w:jc w:val="center"/>
        <w:rPr>
          <w:rFonts w:hint="eastAsia" w:ascii="仿宋" w:hAnsi="仿宋" w:eastAsia="仿宋" w:cs="Arial"/>
          <w:b/>
          <w:bCs/>
          <w:color w:val="auto"/>
          <w:sz w:val="32"/>
          <w:highlight w:val="none"/>
          <w:lang w:val="en-US" w:eastAsia="zh-CN"/>
        </w:rPr>
      </w:pPr>
    </w:p>
    <w:p w14:paraId="15B2FD78">
      <w:pPr>
        <w:widowControl/>
        <w:spacing w:line="520" w:lineRule="exact"/>
        <w:jc w:val="center"/>
        <w:rPr>
          <w:rFonts w:hint="eastAsia" w:ascii="仿宋" w:hAnsi="仿宋" w:eastAsia="仿宋" w:cs="Arial"/>
          <w:b/>
          <w:bCs/>
          <w:color w:val="auto"/>
          <w:sz w:val="32"/>
          <w:highlight w:val="none"/>
          <w:lang w:val="en-US" w:eastAsia="zh-CN"/>
        </w:rPr>
      </w:pPr>
    </w:p>
    <w:p w14:paraId="456E3988">
      <w:pPr>
        <w:widowControl/>
        <w:spacing w:line="520" w:lineRule="exact"/>
        <w:jc w:val="center"/>
        <w:rPr>
          <w:rFonts w:hint="eastAsia" w:ascii="仿宋" w:hAnsi="仿宋" w:eastAsia="仿宋" w:cs="Arial"/>
          <w:b/>
          <w:bCs/>
          <w:color w:val="auto"/>
          <w:sz w:val="32"/>
          <w:highlight w:val="none"/>
          <w:lang w:val="en-US" w:eastAsia="zh-CN"/>
        </w:rPr>
      </w:pPr>
    </w:p>
    <w:p w14:paraId="2CDE3856">
      <w:pPr>
        <w:widowControl/>
        <w:spacing w:line="520" w:lineRule="exact"/>
        <w:jc w:val="center"/>
        <w:rPr>
          <w:rFonts w:hint="eastAsia" w:ascii="仿宋" w:hAnsi="仿宋" w:eastAsia="仿宋" w:cs="Arial"/>
          <w:b/>
          <w:bCs/>
          <w:color w:val="auto"/>
          <w:sz w:val="32"/>
          <w:highlight w:val="none"/>
          <w:lang w:val="en-US" w:eastAsia="zh-CN"/>
        </w:rPr>
      </w:pPr>
    </w:p>
    <w:p w14:paraId="5C371638">
      <w:pPr>
        <w:widowControl/>
        <w:spacing w:line="520" w:lineRule="exact"/>
        <w:jc w:val="center"/>
        <w:rPr>
          <w:rFonts w:hint="eastAsia" w:ascii="仿宋" w:hAnsi="仿宋" w:eastAsia="仿宋" w:cs="Arial"/>
          <w:b/>
          <w:bCs/>
          <w:color w:val="auto"/>
          <w:sz w:val="32"/>
          <w:highlight w:val="none"/>
          <w:lang w:val="en-US" w:eastAsia="zh-CN"/>
        </w:rPr>
      </w:pPr>
    </w:p>
    <w:p w14:paraId="12F56F60">
      <w:pPr>
        <w:widowControl/>
        <w:spacing w:line="520" w:lineRule="exact"/>
        <w:jc w:val="center"/>
        <w:rPr>
          <w:rFonts w:hint="eastAsia" w:ascii="仿宋" w:hAnsi="仿宋" w:eastAsia="仿宋" w:cs="Arial"/>
          <w:b/>
          <w:bCs/>
          <w:color w:val="auto"/>
          <w:sz w:val="32"/>
          <w:highlight w:val="none"/>
          <w:lang w:val="en-US" w:eastAsia="zh-CN"/>
        </w:rPr>
      </w:pPr>
    </w:p>
    <w:p w14:paraId="66FC2280">
      <w:pPr>
        <w:widowControl/>
        <w:spacing w:line="520" w:lineRule="exact"/>
        <w:jc w:val="center"/>
        <w:rPr>
          <w:rFonts w:hint="eastAsia" w:ascii="仿宋" w:hAnsi="仿宋" w:eastAsia="仿宋" w:cs="Arial"/>
          <w:b/>
          <w:bCs/>
          <w:color w:val="auto"/>
          <w:sz w:val="32"/>
          <w:highlight w:val="none"/>
          <w:lang w:val="en-US" w:eastAsia="zh-CN"/>
        </w:rPr>
      </w:pPr>
    </w:p>
    <w:p w14:paraId="0A176437">
      <w:pPr>
        <w:widowControl/>
        <w:spacing w:line="520" w:lineRule="exact"/>
        <w:jc w:val="center"/>
        <w:rPr>
          <w:rFonts w:hint="eastAsia" w:ascii="仿宋" w:hAnsi="仿宋" w:eastAsia="仿宋" w:cs="Arial"/>
          <w:b/>
          <w:bCs/>
          <w:color w:val="auto"/>
          <w:sz w:val="32"/>
          <w:highlight w:val="none"/>
          <w:lang w:val="en-US" w:eastAsia="zh-CN"/>
        </w:rPr>
      </w:pPr>
    </w:p>
    <w:p w14:paraId="52006313">
      <w:pPr>
        <w:widowControl/>
        <w:spacing w:line="520" w:lineRule="exact"/>
        <w:jc w:val="center"/>
        <w:rPr>
          <w:rFonts w:hint="eastAsia" w:ascii="仿宋" w:hAnsi="仿宋" w:eastAsia="仿宋" w:cs="Arial"/>
          <w:b/>
          <w:bCs/>
          <w:color w:val="auto"/>
          <w:sz w:val="32"/>
          <w:highlight w:val="none"/>
          <w:lang w:val="en-US" w:eastAsia="zh-CN"/>
        </w:rPr>
      </w:pPr>
    </w:p>
    <w:p w14:paraId="67B3ACE1">
      <w:pPr>
        <w:widowControl/>
        <w:spacing w:line="520" w:lineRule="exact"/>
        <w:jc w:val="center"/>
        <w:rPr>
          <w:rFonts w:hint="eastAsia" w:ascii="仿宋" w:hAnsi="仿宋" w:eastAsia="仿宋" w:cs="Arial"/>
          <w:b/>
          <w:bCs/>
          <w:color w:val="auto"/>
          <w:sz w:val="32"/>
          <w:highlight w:val="none"/>
        </w:rPr>
      </w:pPr>
      <w:r>
        <w:rPr>
          <w:rFonts w:hint="eastAsia" w:ascii="仿宋" w:hAnsi="仿宋" w:eastAsia="仿宋" w:cs="Arial"/>
          <w:b/>
          <w:bCs/>
          <w:color w:val="auto"/>
          <w:sz w:val="32"/>
          <w:highlight w:val="none"/>
          <w:lang w:val="en-US" w:eastAsia="zh-CN"/>
        </w:rPr>
        <w:t>六</w:t>
      </w:r>
      <w:r>
        <w:rPr>
          <w:rFonts w:hint="eastAsia" w:ascii="仿宋" w:hAnsi="仿宋" w:eastAsia="仿宋" w:cs="Arial"/>
          <w:b/>
          <w:bCs/>
          <w:color w:val="auto"/>
          <w:sz w:val="32"/>
          <w:highlight w:val="none"/>
        </w:rPr>
        <w:t>、综合评分时供应商需提供的证明文件</w:t>
      </w:r>
    </w:p>
    <w:p w14:paraId="5637C669">
      <w:pPr>
        <w:spacing w:line="520" w:lineRule="exact"/>
        <w:jc w:val="center"/>
        <w:rPr>
          <w:rFonts w:hint="eastAsia" w:ascii="仿宋" w:hAnsi="仿宋" w:eastAsia="仿宋" w:cs="楷体_GB2312"/>
          <w:color w:val="auto"/>
          <w:sz w:val="28"/>
          <w:szCs w:val="28"/>
          <w:highlight w:val="none"/>
          <w:lang w:val="zh-CN"/>
        </w:rPr>
      </w:pPr>
      <w:r>
        <w:rPr>
          <w:rFonts w:hint="eastAsia" w:ascii="仿宋" w:hAnsi="仿宋" w:eastAsia="仿宋" w:cs="楷体_GB2312"/>
          <w:color w:val="auto"/>
          <w:sz w:val="28"/>
          <w:szCs w:val="28"/>
          <w:highlight w:val="none"/>
          <w:lang w:val="zh-CN"/>
        </w:rPr>
        <w:t>（供应商根据第三章评标标准的要求提供相关材料）</w:t>
      </w:r>
    </w:p>
    <w:p w14:paraId="4D91BB1C">
      <w:pPr>
        <w:widowControl/>
        <w:spacing w:line="520" w:lineRule="exact"/>
        <w:ind w:firstLine="560"/>
        <w:jc w:val="left"/>
        <w:rPr>
          <w:rFonts w:hint="eastAsia" w:ascii="仿宋" w:hAnsi="仿宋" w:eastAsia="仿宋" w:cs="楷体_GB2312"/>
          <w:color w:val="auto"/>
          <w:sz w:val="28"/>
          <w:szCs w:val="28"/>
          <w:highlight w:val="none"/>
          <w:lang w:val="zh-CN"/>
        </w:rPr>
      </w:pPr>
    </w:p>
    <w:p w14:paraId="280BDE15">
      <w:pPr>
        <w:spacing w:line="440" w:lineRule="exact"/>
        <w:ind w:firstLine="2877"/>
        <w:rPr>
          <w:rFonts w:hint="eastAsia" w:ascii="宋体" w:hAnsi="宋体"/>
          <w:b/>
          <w:color w:val="auto"/>
          <w:sz w:val="36"/>
          <w:highlight w:val="none"/>
        </w:rPr>
      </w:pPr>
      <w:bookmarkStart w:id="57" w:name="_Toc157775454"/>
    </w:p>
    <w:p w14:paraId="58DCC44B">
      <w:pPr>
        <w:spacing w:line="440" w:lineRule="exact"/>
        <w:ind w:firstLine="2877"/>
        <w:rPr>
          <w:rFonts w:hint="eastAsia" w:ascii="宋体" w:hAnsi="宋体"/>
          <w:b/>
          <w:color w:val="auto"/>
          <w:sz w:val="36"/>
          <w:highlight w:val="none"/>
        </w:rPr>
      </w:pPr>
    </w:p>
    <w:p w14:paraId="1746C91A">
      <w:pPr>
        <w:spacing w:line="440" w:lineRule="exact"/>
        <w:ind w:firstLine="2877"/>
        <w:rPr>
          <w:rFonts w:hint="eastAsia" w:ascii="宋体" w:hAnsi="宋体"/>
          <w:b/>
          <w:color w:val="auto"/>
          <w:sz w:val="36"/>
          <w:highlight w:val="none"/>
        </w:rPr>
      </w:pPr>
    </w:p>
    <w:p w14:paraId="2EA2A983">
      <w:pPr>
        <w:spacing w:line="440" w:lineRule="exact"/>
        <w:ind w:firstLine="2877"/>
        <w:rPr>
          <w:rFonts w:hint="eastAsia" w:ascii="宋体" w:hAnsi="宋体"/>
          <w:b/>
          <w:color w:val="auto"/>
          <w:sz w:val="36"/>
          <w:highlight w:val="none"/>
        </w:rPr>
      </w:pPr>
    </w:p>
    <w:p w14:paraId="7FC59BFC">
      <w:pPr>
        <w:spacing w:line="440" w:lineRule="exact"/>
        <w:ind w:firstLine="2877"/>
        <w:rPr>
          <w:rFonts w:hint="eastAsia" w:ascii="宋体" w:hAnsi="宋体"/>
          <w:b/>
          <w:color w:val="auto"/>
          <w:sz w:val="36"/>
          <w:highlight w:val="none"/>
        </w:rPr>
      </w:pPr>
    </w:p>
    <w:p w14:paraId="5C1E182C">
      <w:pPr>
        <w:spacing w:line="440" w:lineRule="exact"/>
        <w:jc w:val="center"/>
        <w:rPr>
          <w:rFonts w:hint="eastAsia" w:ascii="仿宋" w:hAnsi="仿宋" w:eastAsia="仿宋"/>
          <w:b/>
          <w:color w:val="auto"/>
          <w:sz w:val="32"/>
          <w:szCs w:val="32"/>
          <w:highlight w:val="none"/>
          <w:lang w:val="en-US" w:eastAsia="zh-CN"/>
        </w:rPr>
      </w:pPr>
    </w:p>
    <w:p w14:paraId="496435D2">
      <w:pPr>
        <w:spacing w:line="440" w:lineRule="exact"/>
        <w:jc w:val="center"/>
        <w:rPr>
          <w:rFonts w:hint="eastAsia" w:ascii="仿宋" w:hAnsi="仿宋" w:eastAsia="仿宋" w:cs="仿宋"/>
          <w:b/>
          <w:bCs/>
          <w:color w:val="auto"/>
          <w:sz w:val="30"/>
          <w:szCs w:val="30"/>
          <w:highlight w:val="none"/>
          <w:lang w:val="en-US" w:eastAsia="zh-CN"/>
        </w:rPr>
      </w:pPr>
    </w:p>
    <w:p w14:paraId="5DD9CD57">
      <w:pPr>
        <w:spacing w:line="440" w:lineRule="exact"/>
        <w:jc w:val="center"/>
        <w:rPr>
          <w:rFonts w:hint="eastAsia" w:ascii="仿宋" w:hAnsi="仿宋" w:eastAsia="仿宋" w:cs="仿宋"/>
          <w:b/>
          <w:bCs/>
          <w:color w:val="auto"/>
          <w:sz w:val="30"/>
          <w:szCs w:val="30"/>
          <w:highlight w:val="none"/>
          <w:lang w:val="en-US" w:eastAsia="zh-CN"/>
        </w:rPr>
      </w:pPr>
    </w:p>
    <w:p w14:paraId="03854D05">
      <w:pPr>
        <w:spacing w:line="440" w:lineRule="exact"/>
        <w:jc w:val="center"/>
        <w:rPr>
          <w:rFonts w:hint="eastAsia" w:ascii="仿宋" w:hAnsi="仿宋" w:eastAsia="仿宋" w:cs="仿宋"/>
          <w:b/>
          <w:bCs/>
          <w:color w:val="auto"/>
          <w:sz w:val="30"/>
          <w:szCs w:val="30"/>
          <w:highlight w:val="none"/>
          <w:lang w:val="en-US" w:eastAsia="zh-CN"/>
        </w:rPr>
      </w:pPr>
    </w:p>
    <w:p w14:paraId="35C88AFF">
      <w:pPr>
        <w:spacing w:line="440" w:lineRule="exact"/>
        <w:jc w:val="center"/>
        <w:rPr>
          <w:rFonts w:hint="eastAsia" w:ascii="仿宋" w:hAnsi="仿宋" w:eastAsia="仿宋" w:cs="仿宋"/>
          <w:b/>
          <w:bCs/>
          <w:color w:val="auto"/>
          <w:sz w:val="30"/>
          <w:szCs w:val="30"/>
          <w:highlight w:val="none"/>
          <w:lang w:val="en-US" w:eastAsia="zh-CN"/>
        </w:rPr>
      </w:pPr>
    </w:p>
    <w:p w14:paraId="3F8C712C">
      <w:pPr>
        <w:spacing w:line="440" w:lineRule="exact"/>
        <w:jc w:val="center"/>
        <w:rPr>
          <w:rFonts w:hint="eastAsia" w:ascii="仿宋" w:hAnsi="仿宋" w:eastAsia="仿宋" w:cs="仿宋"/>
          <w:b/>
          <w:bCs/>
          <w:color w:val="auto"/>
          <w:sz w:val="30"/>
          <w:szCs w:val="30"/>
          <w:highlight w:val="none"/>
          <w:lang w:val="en-US" w:eastAsia="zh-CN"/>
        </w:rPr>
      </w:pPr>
    </w:p>
    <w:p w14:paraId="6BE36885">
      <w:pPr>
        <w:spacing w:line="440" w:lineRule="exact"/>
        <w:jc w:val="center"/>
        <w:rPr>
          <w:rFonts w:hint="eastAsia" w:ascii="仿宋" w:hAnsi="仿宋" w:eastAsia="仿宋"/>
          <w:b/>
          <w:color w:val="auto"/>
          <w:sz w:val="32"/>
          <w:szCs w:val="32"/>
          <w:highlight w:val="none"/>
          <w:lang w:val="en-US" w:eastAsia="zh-CN"/>
        </w:rPr>
      </w:pPr>
      <w:r>
        <w:rPr>
          <w:rFonts w:hint="eastAsia" w:ascii="仿宋" w:hAnsi="仿宋" w:eastAsia="仿宋" w:cs="仿宋"/>
          <w:b/>
          <w:bCs/>
          <w:color w:val="auto"/>
          <w:sz w:val="30"/>
          <w:szCs w:val="30"/>
          <w:highlight w:val="none"/>
          <w:lang w:val="en-US" w:eastAsia="zh-CN"/>
        </w:rPr>
        <w:t>七、</w:t>
      </w:r>
      <w:r>
        <w:rPr>
          <w:rFonts w:hint="eastAsia" w:ascii="仿宋" w:hAnsi="仿宋" w:eastAsia="仿宋" w:cs="仿宋"/>
          <w:b/>
          <w:bCs/>
          <w:color w:val="auto"/>
          <w:sz w:val="30"/>
          <w:szCs w:val="30"/>
          <w:highlight w:val="none"/>
          <w:lang w:eastAsia="zh-CN"/>
        </w:rPr>
        <w:t>供应商</w:t>
      </w:r>
      <w:r>
        <w:rPr>
          <w:rFonts w:hint="eastAsia" w:ascii="仿宋" w:hAnsi="仿宋" w:eastAsia="仿宋" w:cs="仿宋"/>
          <w:b/>
          <w:bCs/>
          <w:color w:val="auto"/>
          <w:sz w:val="30"/>
          <w:szCs w:val="30"/>
          <w:highlight w:val="none"/>
        </w:rPr>
        <w:t>认为有必要提供并说明的其它资料</w:t>
      </w:r>
    </w:p>
    <w:p w14:paraId="426CD83B">
      <w:pPr>
        <w:spacing w:line="520" w:lineRule="exact"/>
        <w:jc w:val="center"/>
        <w:rPr>
          <w:rFonts w:hint="eastAsia" w:ascii="仿宋" w:hAnsi="仿宋" w:eastAsia="仿宋" w:cs="楷体_GB2312"/>
          <w:color w:val="auto"/>
          <w:sz w:val="28"/>
          <w:szCs w:val="28"/>
          <w:highlight w:val="none"/>
          <w:lang w:val="en-US" w:eastAsia="zh-CN"/>
        </w:rPr>
      </w:pPr>
      <w:r>
        <w:rPr>
          <w:rFonts w:hint="eastAsia" w:ascii="仿宋" w:hAnsi="仿宋" w:eastAsia="仿宋" w:cs="楷体_GB2312"/>
          <w:color w:val="auto"/>
          <w:sz w:val="28"/>
          <w:szCs w:val="28"/>
          <w:highlight w:val="none"/>
          <w:lang w:val="zh-CN"/>
        </w:rPr>
        <w:t>（格式由</w:t>
      </w:r>
      <w:r>
        <w:rPr>
          <w:rFonts w:hint="eastAsia" w:ascii="仿宋" w:hAnsi="仿宋" w:eastAsia="仿宋" w:cs="楷体_GB2312"/>
          <w:color w:val="auto"/>
          <w:sz w:val="28"/>
          <w:szCs w:val="28"/>
          <w:highlight w:val="none"/>
          <w:lang w:val="zh-CN" w:eastAsia="zh-CN"/>
        </w:rPr>
        <w:t>供应商</w:t>
      </w:r>
      <w:r>
        <w:rPr>
          <w:rFonts w:hint="eastAsia" w:ascii="仿宋" w:hAnsi="仿宋" w:eastAsia="仿宋" w:cs="楷体_GB2312"/>
          <w:color w:val="auto"/>
          <w:sz w:val="28"/>
          <w:szCs w:val="28"/>
          <w:highlight w:val="none"/>
          <w:lang w:val="zh-CN"/>
        </w:rPr>
        <w:t>自定，加盖</w:t>
      </w:r>
      <w:r>
        <w:rPr>
          <w:rFonts w:hint="eastAsia" w:ascii="仿宋" w:hAnsi="仿宋" w:eastAsia="仿宋" w:cs="楷体_GB2312"/>
          <w:color w:val="auto"/>
          <w:sz w:val="28"/>
          <w:szCs w:val="28"/>
          <w:highlight w:val="none"/>
          <w:lang w:val="zh-CN" w:eastAsia="zh-CN"/>
        </w:rPr>
        <w:t>供应商</w:t>
      </w:r>
      <w:r>
        <w:rPr>
          <w:rFonts w:hint="eastAsia" w:ascii="仿宋" w:hAnsi="仿宋" w:eastAsia="仿宋" w:cs="楷体_GB2312"/>
          <w:color w:val="auto"/>
          <w:sz w:val="28"/>
          <w:szCs w:val="28"/>
          <w:highlight w:val="none"/>
          <w:lang w:val="zh-CN"/>
        </w:rPr>
        <w:t>电子签章。）</w:t>
      </w:r>
    </w:p>
    <w:p w14:paraId="0210AAC6">
      <w:pPr>
        <w:spacing w:line="440" w:lineRule="exact"/>
        <w:jc w:val="center"/>
        <w:rPr>
          <w:rFonts w:hint="eastAsia" w:ascii="仿宋" w:hAnsi="仿宋" w:eastAsia="仿宋"/>
          <w:b/>
          <w:color w:val="auto"/>
          <w:sz w:val="32"/>
          <w:szCs w:val="32"/>
          <w:highlight w:val="none"/>
          <w:lang w:val="en-US" w:eastAsia="zh-CN"/>
        </w:rPr>
      </w:pPr>
    </w:p>
    <w:p w14:paraId="5C3E677B">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宋体"/>
          <w:b/>
          <w:bCs/>
          <w:color w:val="auto"/>
          <w:kern w:val="0"/>
          <w:sz w:val="32"/>
          <w:szCs w:val="32"/>
          <w:highlight w:val="none"/>
        </w:rPr>
      </w:pPr>
      <w:r>
        <w:rPr>
          <w:rFonts w:hint="eastAsia" w:ascii="仿宋" w:hAnsi="仿宋" w:eastAsia="仿宋" w:cs="宋体"/>
          <w:b/>
          <w:bCs/>
          <w:color w:val="auto"/>
          <w:kern w:val="0"/>
          <w:sz w:val="32"/>
          <w:szCs w:val="32"/>
          <w:highlight w:val="none"/>
        </w:rPr>
        <w:t>以守法求发展 、以诚信铸辉煌</w:t>
      </w:r>
    </w:p>
    <w:p w14:paraId="26E797AA">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lang w:val="en-US" w:eastAsia="zh-CN"/>
        </w:rPr>
        <w:t xml:space="preserve">              </w:t>
      </w:r>
      <w:r>
        <w:rPr>
          <w:rFonts w:hint="eastAsia" w:ascii="仿宋" w:hAnsi="仿宋" w:eastAsia="仿宋" w:cs="宋体"/>
          <w:b/>
          <w:bCs/>
          <w:color w:val="auto"/>
          <w:kern w:val="0"/>
          <w:sz w:val="28"/>
          <w:szCs w:val="28"/>
          <w:highlight w:val="none"/>
        </w:rPr>
        <w:t>——致政府采购供应商的诚信倡议书</w:t>
      </w:r>
    </w:p>
    <w:p w14:paraId="106A1B09">
      <w:pPr>
        <w:pStyle w:val="15"/>
        <w:keepNext w:val="0"/>
        <w:keepLines w:val="0"/>
        <w:pageBreakBefore w:val="0"/>
        <w:kinsoku/>
        <w:wordWrap/>
        <w:overflowPunct/>
        <w:topLinePunct w:val="0"/>
        <w:autoSpaceDE/>
        <w:autoSpaceDN/>
        <w:bidi w:val="0"/>
        <w:adjustRightInd/>
        <w:snapToGrid/>
        <w:spacing w:before="91" w:line="520" w:lineRule="exact"/>
        <w:ind w:left="24" w:right="66" w:firstLine="562"/>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人之信、商之魂、业之根。诚信守法是中华民族的传统美德，是企业立业之基、兴业之魂，是企业持续发展和增强市场竞争力的不竭</w:t>
      </w:r>
      <w:r>
        <w:rPr>
          <w:rFonts w:hint="eastAsia" w:ascii="仿宋" w:hAnsi="仿宋" w:eastAsia="仿宋" w:cs="仿宋"/>
          <w:color w:val="auto"/>
          <w:spacing w:val="1"/>
          <w:sz w:val="28"/>
          <w:szCs w:val="28"/>
          <w:highlight w:val="none"/>
        </w:rPr>
        <w:t>动力。正值《中华人民共和国政府采购法》实施</w:t>
      </w:r>
      <w:r>
        <w:rPr>
          <w:rFonts w:hint="eastAsia" w:ascii="仿宋" w:hAnsi="仿宋" w:eastAsia="仿宋" w:cs="仿宋"/>
          <w:color w:val="auto"/>
          <w:spacing w:val="-65"/>
          <w:sz w:val="28"/>
          <w:szCs w:val="28"/>
          <w:highlight w:val="none"/>
        </w:rPr>
        <w:t xml:space="preserve"> </w:t>
      </w:r>
      <w:r>
        <w:rPr>
          <w:rFonts w:hint="eastAsia" w:ascii="仿宋" w:hAnsi="仿宋" w:eastAsia="仿宋" w:cs="仿宋"/>
          <w:color w:val="auto"/>
          <w:spacing w:val="1"/>
          <w:sz w:val="28"/>
          <w:szCs w:val="28"/>
          <w:highlight w:val="none"/>
        </w:rPr>
        <w:t>20 周年，作为政府</w:t>
      </w:r>
      <w:r>
        <w:rPr>
          <w:rFonts w:hint="eastAsia" w:ascii="仿宋" w:hAnsi="仿宋" w:eastAsia="仿宋" w:cs="仿宋"/>
          <w:color w:val="auto"/>
          <w:spacing w:val="-3"/>
          <w:sz w:val="28"/>
          <w:szCs w:val="28"/>
          <w:highlight w:val="none"/>
        </w:rPr>
        <w:t>采购项目的参与者和践行者，为了更好地营造公平竞争的市场环境，</w:t>
      </w:r>
      <w:r>
        <w:rPr>
          <w:rFonts w:hint="eastAsia" w:ascii="仿宋" w:hAnsi="仿宋" w:eastAsia="仿宋" w:cs="仿宋"/>
          <w:color w:val="auto"/>
          <w:spacing w:val="-1"/>
          <w:sz w:val="28"/>
          <w:szCs w:val="28"/>
          <w:highlight w:val="none"/>
        </w:rPr>
        <w:t>保障政府采购履约到位，特向各政府采购供应商作出如下倡议：</w:t>
      </w:r>
    </w:p>
    <w:p w14:paraId="55FF5FF6">
      <w:pPr>
        <w:pStyle w:val="15"/>
        <w:keepNext w:val="0"/>
        <w:keepLines w:val="0"/>
        <w:pageBreakBefore w:val="0"/>
        <w:kinsoku/>
        <w:wordWrap/>
        <w:overflowPunct/>
        <w:topLinePunct w:val="0"/>
        <w:autoSpaceDE/>
        <w:autoSpaceDN/>
        <w:bidi w:val="0"/>
        <w:adjustRightInd/>
        <w:snapToGrid/>
        <w:spacing w:before="39" w:line="520" w:lineRule="exact"/>
        <w:ind w:left="27" w:right="20" w:firstLine="561"/>
        <w:jc w:val="both"/>
        <w:textAlignment w:val="auto"/>
        <w:rPr>
          <w:rFonts w:hint="eastAsia" w:ascii="仿宋" w:hAnsi="仿宋" w:eastAsia="仿宋" w:cs="仿宋"/>
          <w:color w:val="auto"/>
          <w:sz w:val="28"/>
          <w:szCs w:val="28"/>
          <w:highlight w:val="none"/>
        </w:rPr>
      </w:pPr>
      <w:r>
        <w:rPr>
          <w:rFonts w:hint="eastAsia" w:ascii="仿宋" w:hAnsi="仿宋" w:eastAsia="仿宋" w:cs="仿宋"/>
          <w:b/>
          <w:bCs w:val="0"/>
          <w:color w:val="auto"/>
          <w:spacing w:val="-4"/>
          <w:sz w:val="28"/>
          <w:szCs w:val="28"/>
          <w:highlight w:val="none"/>
        </w:rPr>
        <w:t>一、严守各项法律法规。</w:t>
      </w:r>
      <w:r>
        <w:rPr>
          <w:rFonts w:hint="eastAsia" w:ascii="仿宋" w:hAnsi="仿宋" w:eastAsia="仿宋" w:cs="仿宋"/>
          <w:color w:val="auto"/>
          <w:spacing w:val="-4"/>
          <w:sz w:val="28"/>
          <w:szCs w:val="28"/>
          <w:highlight w:val="none"/>
        </w:rPr>
        <w:t>忠于《中华人民共和国宪法》，严格遵</w:t>
      </w:r>
      <w:r>
        <w:rPr>
          <w:rFonts w:hint="eastAsia" w:ascii="仿宋" w:hAnsi="仿宋" w:eastAsia="仿宋" w:cs="仿宋"/>
          <w:color w:val="auto"/>
          <w:spacing w:val="-10"/>
          <w:sz w:val="28"/>
          <w:szCs w:val="28"/>
          <w:highlight w:val="none"/>
        </w:rPr>
        <w:t>守民法典、公司法、政府采购法及其实施条例等法律法规和相关规定，</w:t>
      </w:r>
      <w:r>
        <w:rPr>
          <w:rFonts w:hint="eastAsia" w:ascii="仿宋" w:hAnsi="仿宋" w:eastAsia="仿宋" w:cs="仿宋"/>
          <w:color w:val="auto"/>
          <w:spacing w:val="-1"/>
          <w:sz w:val="28"/>
          <w:szCs w:val="28"/>
          <w:highlight w:val="none"/>
        </w:rPr>
        <w:t>按照公平竞争和诚实信用的原则，依法依规参与政府采购活动。</w:t>
      </w:r>
    </w:p>
    <w:p w14:paraId="62610A56">
      <w:pPr>
        <w:pStyle w:val="15"/>
        <w:keepNext w:val="0"/>
        <w:keepLines w:val="0"/>
        <w:pageBreakBefore w:val="0"/>
        <w:kinsoku/>
        <w:wordWrap/>
        <w:overflowPunct/>
        <w:topLinePunct w:val="0"/>
        <w:autoSpaceDE/>
        <w:autoSpaceDN/>
        <w:bidi w:val="0"/>
        <w:adjustRightInd/>
        <w:snapToGrid/>
        <w:spacing w:before="80" w:line="520" w:lineRule="exact"/>
        <w:ind w:left="25" w:right="96" w:firstLine="563"/>
        <w:jc w:val="both"/>
        <w:textAlignment w:val="auto"/>
        <w:rPr>
          <w:rFonts w:hint="eastAsia" w:ascii="仿宋" w:hAnsi="仿宋" w:eastAsia="仿宋" w:cs="仿宋"/>
          <w:color w:val="auto"/>
          <w:sz w:val="28"/>
          <w:szCs w:val="28"/>
          <w:highlight w:val="none"/>
        </w:rPr>
      </w:pPr>
      <w:r>
        <w:rPr>
          <w:rFonts w:hint="eastAsia" w:ascii="仿宋" w:hAnsi="仿宋" w:eastAsia="仿宋" w:cs="仿宋"/>
          <w:b/>
          <w:bCs w:val="0"/>
          <w:color w:val="auto"/>
          <w:spacing w:val="-4"/>
          <w:sz w:val="28"/>
          <w:szCs w:val="28"/>
          <w:highlight w:val="none"/>
        </w:rPr>
        <w:t>二、增强诚实守信意识。</w:t>
      </w:r>
      <w:r>
        <w:rPr>
          <w:rFonts w:hint="eastAsia" w:ascii="仿宋" w:hAnsi="仿宋" w:eastAsia="仿宋" w:cs="仿宋"/>
          <w:color w:val="auto"/>
          <w:spacing w:val="-4"/>
          <w:sz w:val="28"/>
          <w:szCs w:val="28"/>
          <w:highlight w:val="none"/>
        </w:rPr>
        <w:t>将诚实守信作为生产经营活动的行为准则，不提供虚假资质文件，不以虚假材料谋取中标或成交，依法依规</w:t>
      </w:r>
      <w:r>
        <w:rPr>
          <w:rFonts w:hint="eastAsia" w:ascii="仿宋" w:hAnsi="仿宋" w:eastAsia="仿宋" w:cs="仿宋"/>
          <w:color w:val="auto"/>
          <w:spacing w:val="-1"/>
          <w:sz w:val="28"/>
          <w:szCs w:val="28"/>
          <w:highlight w:val="none"/>
        </w:rPr>
        <w:t>签订并履行政府采购合同，自觉树立和维护诚信守法形象。</w:t>
      </w:r>
    </w:p>
    <w:p w14:paraId="5D42010A">
      <w:pPr>
        <w:pStyle w:val="15"/>
        <w:keepNext w:val="0"/>
        <w:keepLines w:val="0"/>
        <w:pageBreakBefore w:val="0"/>
        <w:kinsoku/>
        <w:wordWrap/>
        <w:overflowPunct/>
        <w:topLinePunct w:val="0"/>
        <w:autoSpaceDE/>
        <w:autoSpaceDN/>
        <w:bidi w:val="0"/>
        <w:adjustRightInd/>
        <w:snapToGrid/>
        <w:spacing w:before="84" w:line="520" w:lineRule="exact"/>
        <w:ind w:left="24" w:firstLine="560"/>
        <w:jc w:val="both"/>
        <w:textAlignment w:val="auto"/>
        <w:rPr>
          <w:rFonts w:hint="eastAsia" w:ascii="仿宋" w:hAnsi="仿宋" w:eastAsia="仿宋" w:cs="仿宋"/>
          <w:color w:val="auto"/>
          <w:sz w:val="28"/>
          <w:szCs w:val="28"/>
          <w:highlight w:val="none"/>
        </w:rPr>
      </w:pPr>
      <w:r>
        <w:rPr>
          <w:rFonts w:hint="eastAsia" w:ascii="仿宋" w:hAnsi="仿宋" w:eastAsia="仿宋" w:cs="仿宋"/>
          <w:b/>
          <w:bCs w:val="0"/>
          <w:color w:val="auto"/>
          <w:spacing w:val="-4"/>
          <w:sz w:val="28"/>
          <w:szCs w:val="28"/>
          <w:highlight w:val="none"/>
        </w:rPr>
        <w:t>三、营造公平竞争环境。</w:t>
      </w:r>
      <w:r>
        <w:rPr>
          <w:rFonts w:hint="eastAsia" w:ascii="仿宋" w:hAnsi="仿宋" w:eastAsia="仿宋" w:cs="仿宋"/>
          <w:color w:val="auto"/>
          <w:spacing w:val="-4"/>
          <w:sz w:val="28"/>
          <w:szCs w:val="28"/>
          <w:highlight w:val="none"/>
        </w:rPr>
        <w:t>不采取不正当手段诋毁、排挤其他供应商；不与采购人、其他供应商或者采购代理机构恶意串通；不向采</w:t>
      </w:r>
      <w:r>
        <w:rPr>
          <w:rFonts w:hint="eastAsia" w:ascii="仿宋" w:hAnsi="仿宋" w:eastAsia="仿宋" w:cs="仿宋"/>
          <w:color w:val="auto"/>
          <w:spacing w:val="-5"/>
          <w:sz w:val="28"/>
          <w:szCs w:val="28"/>
          <w:highlight w:val="none"/>
        </w:rPr>
        <w:t>购</w:t>
      </w:r>
      <w:r>
        <w:rPr>
          <w:rFonts w:hint="eastAsia" w:ascii="仿宋" w:hAnsi="仿宋" w:eastAsia="仿宋" w:cs="仿宋"/>
          <w:color w:val="auto"/>
          <w:spacing w:val="-9"/>
          <w:sz w:val="28"/>
          <w:szCs w:val="28"/>
          <w:highlight w:val="none"/>
        </w:rPr>
        <w:t>人、采购代理机构、评标委员会等成员行贿或者提供其</w:t>
      </w:r>
      <w:r>
        <w:rPr>
          <w:rFonts w:hint="eastAsia" w:ascii="仿宋" w:hAnsi="仿宋" w:eastAsia="仿宋" w:cs="仿宋"/>
          <w:color w:val="auto"/>
          <w:spacing w:val="-10"/>
          <w:sz w:val="28"/>
          <w:szCs w:val="28"/>
          <w:highlight w:val="none"/>
        </w:rPr>
        <w:t>他不正当利益。</w:t>
      </w:r>
      <w:r>
        <w:rPr>
          <w:rFonts w:hint="eastAsia" w:ascii="仿宋" w:hAnsi="仿宋" w:eastAsia="仿宋" w:cs="仿宋"/>
          <w:color w:val="auto"/>
          <w:sz w:val="28"/>
          <w:szCs w:val="28"/>
          <w:highlight w:val="none"/>
        </w:rPr>
        <w:t>对索取或接受商业贿赂的单位和个人，及时</w:t>
      </w:r>
      <w:r>
        <w:rPr>
          <w:rFonts w:hint="eastAsia" w:ascii="仿宋" w:hAnsi="仿宋" w:eastAsia="仿宋" w:cs="仿宋"/>
          <w:color w:val="auto"/>
          <w:spacing w:val="-1"/>
          <w:sz w:val="28"/>
          <w:szCs w:val="28"/>
          <w:highlight w:val="none"/>
        </w:rPr>
        <w:t>向有关监管部门举报。</w:t>
      </w:r>
    </w:p>
    <w:p w14:paraId="46FAD218">
      <w:pPr>
        <w:pStyle w:val="15"/>
        <w:keepNext w:val="0"/>
        <w:keepLines w:val="0"/>
        <w:pageBreakBefore w:val="0"/>
        <w:kinsoku/>
        <w:wordWrap/>
        <w:overflowPunct/>
        <w:topLinePunct w:val="0"/>
        <w:autoSpaceDE/>
        <w:autoSpaceDN/>
        <w:bidi w:val="0"/>
        <w:adjustRightInd/>
        <w:snapToGrid/>
        <w:spacing w:before="83" w:line="520" w:lineRule="exact"/>
        <w:ind w:left="24" w:right="94" w:firstLine="586"/>
        <w:jc w:val="both"/>
        <w:textAlignment w:val="auto"/>
        <w:rPr>
          <w:rFonts w:hint="eastAsia" w:ascii="仿宋" w:hAnsi="仿宋" w:eastAsia="仿宋" w:cs="仿宋"/>
          <w:color w:val="auto"/>
          <w:sz w:val="28"/>
          <w:szCs w:val="28"/>
          <w:highlight w:val="none"/>
        </w:rPr>
      </w:pPr>
      <w:r>
        <w:rPr>
          <w:rFonts w:hint="eastAsia" w:ascii="仿宋" w:hAnsi="仿宋" w:eastAsia="仿宋" w:cs="仿宋"/>
          <w:b/>
          <w:bCs w:val="0"/>
          <w:color w:val="auto"/>
          <w:spacing w:val="-5"/>
          <w:sz w:val="28"/>
          <w:szCs w:val="28"/>
          <w:highlight w:val="none"/>
        </w:rPr>
        <w:t>四、完善企业自律制度。</w:t>
      </w:r>
      <w:r>
        <w:rPr>
          <w:rFonts w:hint="eastAsia" w:ascii="仿宋" w:hAnsi="仿宋" w:eastAsia="仿宋" w:cs="仿宋"/>
          <w:color w:val="auto"/>
          <w:spacing w:val="-5"/>
          <w:sz w:val="28"/>
          <w:szCs w:val="28"/>
          <w:highlight w:val="none"/>
        </w:rPr>
        <w:t>推进企业诚信体系建设，严格履行合同</w:t>
      </w:r>
      <w:r>
        <w:rPr>
          <w:rFonts w:hint="eastAsia" w:ascii="仿宋" w:hAnsi="仿宋" w:eastAsia="仿宋" w:cs="仿宋"/>
          <w:color w:val="auto"/>
          <w:spacing w:val="-4"/>
          <w:sz w:val="28"/>
          <w:szCs w:val="28"/>
          <w:highlight w:val="none"/>
        </w:rPr>
        <w:t>约定义务，并自觉承担违约责任。不在合同执行过程中采取降低质量或标准、减少数量、拖延交付时间等方式损害采购单位利益；获得政</w:t>
      </w:r>
      <w:r>
        <w:rPr>
          <w:rFonts w:hint="eastAsia" w:ascii="仿宋" w:hAnsi="仿宋" w:eastAsia="仿宋" w:cs="仿宋"/>
          <w:color w:val="auto"/>
          <w:spacing w:val="-1"/>
          <w:sz w:val="28"/>
          <w:szCs w:val="28"/>
          <w:highlight w:val="none"/>
        </w:rPr>
        <w:t>府采购项目中标或成交资格后，不将项目转让他人或违法分包。</w:t>
      </w:r>
    </w:p>
    <w:p w14:paraId="52A9C255">
      <w:pPr>
        <w:pStyle w:val="15"/>
        <w:keepNext w:val="0"/>
        <w:keepLines w:val="0"/>
        <w:pageBreakBefore w:val="0"/>
        <w:kinsoku/>
        <w:wordWrap/>
        <w:overflowPunct/>
        <w:topLinePunct w:val="0"/>
        <w:autoSpaceDE/>
        <w:autoSpaceDN/>
        <w:bidi w:val="0"/>
        <w:adjustRightInd/>
        <w:snapToGrid/>
        <w:spacing w:before="84" w:line="520" w:lineRule="exact"/>
        <w:ind w:left="24" w:right="96" w:firstLine="564"/>
        <w:jc w:val="both"/>
        <w:textAlignment w:val="auto"/>
        <w:rPr>
          <w:rFonts w:hint="eastAsia" w:ascii="仿宋" w:hAnsi="仿宋" w:eastAsia="仿宋" w:cs="仿宋"/>
          <w:color w:val="auto"/>
          <w:spacing w:val="-1"/>
          <w:sz w:val="28"/>
          <w:szCs w:val="28"/>
          <w:highlight w:val="none"/>
        </w:rPr>
      </w:pPr>
      <w:r>
        <w:rPr>
          <w:rFonts w:hint="eastAsia" w:ascii="仿宋" w:hAnsi="仿宋" w:eastAsia="仿宋" w:cs="仿宋"/>
          <w:b/>
          <w:bCs w:val="0"/>
          <w:color w:val="auto"/>
          <w:spacing w:val="-4"/>
          <w:sz w:val="28"/>
          <w:szCs w:val="28"/>
          <w:highlight w:val="none"/>
        </w:rPr>
        <w:t>五、主动接受各方监督。</w:t>
      </w:r>
      <w:r>
        <w:rPr>
          <w:rFonts w:hint="eastAsia" w:ascii="仿宋" w:hAnsi="仿宋" w:eastAsia="仿宋" w:cs="仿宋"/>
          <w:color w:val="auto"/>
          <w:spacing w:val="-4"/>
          <w:sz w:val="28"/>
          <w:szCs w:val="28"/>
          <w:highlight w:val="none"/>
        </w:rPr>
        <w:t>自觉接受社会监督、行业监督和政府监督。依法依规、有理有据进行质疑和投诉，拒绝以不正当途径获取应当保密的信息用以质疑投诉，自觉抵制恶意质疑和投诉。积极配合投诉处理，不断提高商品和服务质量。主动检举违法行为，维护行业秩</w:t>
      </w:r>
      <w:r>
        <w:rPr>
          <w:rFonts w:hint="eastAsia" w:ascii="仿宋" w:hAnsi="仿宋" w:eastAsia="仿宋" w:cs="仿宋"/>
          <w:color w:val="auto"/>
          <w:spacing w:val="-1"/>
          <w:sz w:val="28"/>
          <w:szCs w:val="28"/>
          <w:highlight w:val="none"/>
        </w:rPr>
        <w:t>序，构建风清气正的行业环境。</w:t>
      </w:r>
    </w:p>
    <w:p w14:paraId="36A6D622">
      <w:pPr>
        <w:pStyle w:val="15"/>
        <w:spacing w:before="84" w:line="253" w:lineRule="auto"/>
        <w:ind w:left="24" w:right="96" w:firstLine="564"/>
        <w:jc w:val="both"/>
        <w:rPr>
          <w:rFonts w:hint="eastAsia" w:ascii="仿宋" w:hAnsi="仿宋" w:eastAsia="仿宋" w:cs="仿宋"/>
          <w:color w:val="auto"/>
          <w:spacing w:val="-1"/>
          <w:sz w:val="28"/>
          <w:szCs w:val="28"/>
          <w:highlight w:val="none"/>
        </w:rPr>
      </w:pPr>
    </w:p>
    <w:p w14:paraId="79ACABBA">
      <w:pPr>
        <w:autoSpaceDE w:val="0"/>
        <w:autoSpaceDN w:val="0"/>
        <w:adjustRightInd w:val="0"/>
        <w:spacing w:line="640" w:lineRule="exact"/>
        <w:jc w:val="center"/>
        <w:rPr>
          <w:rFonts w:hint="eastAsia" w:ascii="仿宋" w:hAnsi="仿宋" w:eastAsia="仿宋" w:cs="楷体_GB2312"/>
          <w:color w:val="auto"/>
          <w:sz w:val="28"/>
          <w:szCs w:val="28"/>
          <w:highlight w:val="none"/>
          <w:lang w:val="zh-CN"/>
        </w:rPr>
      </w:pPr>
      <w:r>
        <w:rPr>
          <w:rFonts w:hint="eastAsia" w:ascii="仿宋" w:hAnsi="仿宋" w:eastAsia="仿宋" w:cs="楷体_GB2312"/>
          <w:color w:val="auto"/>
          <w:sz w:val="28"/>
          <w:szCs w:val="28"/>
          <w:highlight w:val="none"/>
          <w:lang w:val="en-US" w:eastAsia="zh-CN"/>
        </w:rPr>
        <w:t xml:space="preserve">                           供应商</w:t>
      </w:r>
      <w:r>
        <w:rPr>
          <w:rFonts w:hint="eastAsia" w:ascii="仿宋" w:hAnsi="仿宋" w:eastAsia="仿宋" w:cs="楷体_GB2312"/>
          <w:color w:val="auto"/>
          <w:sz w:val="28"/>
          <w:szCs w:val="28"/>
          <w:highlight w:val="none"/>
          <w:lang w:val="zh-CN"/>
        </w:rPr>
        <w:t>:</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u w:val="single"/>
          <w:lang w:val="zh-CN"/>
        </w:rPr>
        <w:t xml:space="preserve">     （电子签章）     </w:t>
      </w:r>
    </w:p>
    <w:p w14:paraId="441EECAC">
      <w:pPr>
        <w:autoSpaceDE w:val="0"/>
        <w:autoSpaceDN w:val="0"/>
        <w:adjustRightInd w:val="0"/>
        <w:spacing w:line="640" w:lineRule="exact"/>
        <w:jc w:val="right"/>
        <w:rPr>
          <w:rFonts w:hint="eastAsia" w:ascii="仿宋" w:hAnsi="仿宋" w:eastAsia="仿宋"/>
          <w:color w:val="auto"/>
          <w:sz w:val="28"/>
          <w:highlight w:val="none"/>
          <w:u w:val="single"/>
        </w:rPr>
      </w:pPr>
      <w:r>
        <w:rPr>
          <w:rFonts w:hint="eastAsia" w:ascii="仿宋" w:hAnsi="仿宋" w:eastAsia="仿宋" w:cs="楷体_GB2312"/>
          <w:color w:val="auto"/>
          <w:sz w:val="28"/>
          <w:szCs w:val="28"/>
          <w:highlight w:val="none"/>
          <w:lang w:val="zh-CN"/>
        </w:rPr>
        <w:t xml:space="preserve">                     </w:t>
      </w:r>
      <w:r>
        <w:rPr>
          <w:rFonts w:hint="eastAsia" w:ascii="仿宋" w:hAnsi="仿宋" w:eastAsia="仿宋"/>
          <w:color w:val="auto"/>
          <w:sz w:val="28"/>
          <w:szCs w:val="28"/>
          <w:highlight w:val="none"/>
        </w:rPr>
        <w:t>法定代表人:</w:t>
      </w:r>
      <w:r>
        <w:rPr>
          <w:rFonts w:hint="eastAsia" w:ascii="仿宋" w:hAnsi="仿宋" w:eastAsia="仿宋"/>
          <w:color w:val="auto"/>
          <w:sz w:val="28"/>
          <w:highlight w:val="none"/>
          <w:u w:val="single"/>
        </w:rPr>
        <w:t>（电子签章或电子签字）</w:t>
      </w:r>
    </w:p>
    <w:p w14:paraId="65242344">
      <w:pPr>
        <w:spacing w:line="440" w:lineRule="exact"/>
        <w:ind w:firstLine="137" w:firstLineChars="49"/>
        <w:rPr>
          <w:rFonts w:hint="eastAsia" w:ascii="宋体" w:hAnsi="宋体"/>
          <w:b/>
          <w:bCs/>
          <w:color w:val="auto"/>
          <w:sz w:val="32"/>
          <w:szCs w:val="32"/>
          <w:highlight w:val="none"/>
        </w:rPr>
      </w:pPr>
      <w:r>
        <w:rPr>
          <w:rFonts w:hint="eastAsia" w:ascii="仿宋" w:hAnsi="仿宋" w:eastAsia="仿宋" w:cs="楷体_GB2312"/>
          <w:color w:val="auto"/>
          <w:sz w:val="28"/>
          <w:szCs w:val="28"/>
          <w:highlight w:val="none"/>
          <w:lang w:val="en-US" w:eastAsia="zh-CN"/>
        </w:rPr>
        <w:t xml:space="preserve">                                  </w:t>
      </w:r>
      <w:r>
        <w:rPr>
          <w:rFonts w:hint="eastAsia" w:ascii="仿宋" w:hAnsi="仿宋" w:eastAsia="仿宋" w:cs="楷体_GB2312"/>
          <w:color w:val="auto"/>
          <w:sz w:val="28"/>
          <w:szCs w:val="28"/>
          <w:highlight w:val="none"/>
          <w:lang w:val="zh-CN"/>
        </w:rPr>
        <w:t>日期</w:t>
      </w:r>
      <w:r>
        <w:rPr>
          <w:rFonts w:hint="eastAsia" w:ascii="仿宋" w:hAnsi="仿宋" w:eastAsia="仿宋"/>
          <w:color w:val="auto"/>
          <w:sz w:val="28"/>
          <w:szCs w:val="28"/>
          <w:highlight w:val="none"/>
        </w:rPr>
        <w:t xml:space="preserve">: </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lang w:val="zh-CN"/>
        </w:rPr>
        <w:t>年</w:t>
      </w:r>
      <w:r>
        <w:rPr>
          <w:rFonts w:ascii="仿宋" w:hAnsi="仿宋" w:eastAsia="仿宋" w:cs="楷体_GB2312"/>
          <w:color w:val="auto"/>
          <w:sz w:val="28"/>
          <w:szCs w:val="28"/>
          <w:highlight w:val="none"/>
          <w:lang w:val="zh-CN"/>
        </w:rPr>
        <w:t xml:space="preserve"> </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lang w:val="zh-CN"/>
        </w:rPr>
        <w:t>月</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u w:val="single"/>
          <w:lang w:val="zh-CN"/>
        </w:rPr>
        <w:t xml:space="preserve">  </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lang w:val="zh-CN"/>
        </w:rPr>
        <w:t>日</w:t>
      </w:r>
    </w:p>
    <w:p w14:paraId="7B8793A0">
      <w:pPr>
        <w:spacing w:line="440" w:lineRule="exact"/>
        <w:jc w:val="center"/>
        <w:rPr>
          <w:rFonts w:hint="eastAsia" w:ascii="仿宋" w:hAnsi="仿宋" w:eastAsia="仿宋"/>
          <w:b/>
          <w:color w:val="auto"/>
          <w:sz w:val="32"/>
          <w:szCs w:val="32"/>
          <w:highlight w:val="none"/>
          <w:lang w:val="en-US" w:eastAsia="zh-CN"/>
        </w:rPr>
      </w:pPr>
    </w:p>
    <w:p w14:paraId="2655B057">
      <w:pPr>
        <w:spacing w:line="440" w:lineRule="exact"/>
        <w:jc w:val="center"/>
        <w:rPr>
          <w:rFonts w:hint="eastAsia" w:ascii="仿宋" w:hAnsi="仿宋" w:eastAsia="仿宋"/>
          <w:b/>
          <w:color w:val="auto"/>
          <w:sz w:val="32"/>
          <w:szCs w:val="32"/>
          <w:highlight w:val="none"/>
          <w:lang w:val="en-US" w:eastAsia="zh-CN"/>
        </w:rPr>
      </w:pPr>
    </w:p>
    <w:p w14:paraId="4552DC1A">
      <w:pPr>
        <w:spacing w:line="440" w:lineRule="exact"/>
        <w:jc w:val="center"/>
        <w:rPr>
          <w:rFonts w:hint="eastAsia" w:ascii="仿宋" w:hAnsi="仿宋" w:eastAsia="仿宋"/>
          <w:b/>
          <w:color w:val="auto"/>
          <w:sz w:val="32"/>
          <w:szCs w:val="32"/>
          <w:highlight w:val="none"/>
          <w:lang w:val="en-US" w:eastAsia="zh-CN"/>
        </w:rPr>
      </w:pPr>
    </w:p>
    <w:p w14:paraId="40D3C503">
      <w:pPr>
        <w:spacing w:line="440" w:lineRule="exact"/>
        <w:jc w:val="center"/>
        <w:rPr>
          <w:rFonts w:hint="eastAsia" w:ascii="仿宋" w:hAnsi="仿宋" w:eastAsia="仿宋"/>
          <w:b/>
          <w:color w:val="auto"/>
          <w:sz w:val="32"/>
          <w:szCs w:val="32"/>
          <w:highlight w:val="none"/>
          <w:lang w:val="en-US" w:eastAsia="zh-CN"/>
        </w:rPr>
      </w:pPr>
    </w:p>
    <w:p w14:paraId="163475AE">
      <w:pPr>
        <w:spacing w:line="440" w:lineRule="exact"/>
        <w:jc w:val="center"/>
        <w:rPr>
          <w:rFonts w:hint="eastAsia" w:ascii="仿宋" w:hAnsi="仿宋" w:eastAsia="仿宋"/>
          <w:b/>
          <w:color w:val="auto"/>
          <w:sz w:val="32"/>
          <w:szCs w:val="32"/>
          <w:highlight w:val="none"/>
          <w:lang w:val="en-US" w:eastAsia="zh-CN"/>
        </w:rPr>
      </w:pPr>
    </w:p>
    <w:p w14:paraId="58309CEE">
      <w:pPr>
        <w:spacing w:line="440" w:lineRule="exact"/>
        <w:jc w:val="center"/>
        <w:rPr>
          <w:rFonts w:hint="eastAsia" w:ascii="仿宋" w:hAnsi="仿宋" w:eastAsia="仿宋"/>
          <w:b/>
          <w:color w:val="auto"/>
          <w:sz w:val="32"/>
          <w:szCs w:val="32"/>
          <w:highlight w:val="none"/>
          <w:lang w:val="en-US" w:eastAsia="zh-CN"/>
        </w:rPr>
      </w:pPr>
    </w:p>
    <w:p w14:paraId="2D87A6ED">
      <w:pPr>
        <w:spacing w:line="440" w:lineRule="exact"/>
        <w:jc w:val="center"/>
        <w:rPr>
          <w:rFonts w:hint="eastAsia" w:ascii="仿宋" w:hAnsi="仿宋" w:eastAsia="仿宋"/>
          <w:b/>
          <w:color w:val="auto"/>
          <w:sz w:val="32"/>
          <w:szCs w:val="32"/>
          <w:highlight w:val="none"/>
          <w:lang w:val="en-US" w:eastAsia="zh-CN"/>
        </w:rPr>
      </w:pPr>
    </w:p>
    <w:p w14:paraId="34347FED">
      <w:pPr>
        <w:spacing w:line="440" w:lineRule="exact"/>
        <w:jc w:val="center"/>
        <w:rPr>
          <w:rFonts w:hint="eastAsia" w:ascii="仿宋" w:hAnsi="仿宋" w:eastAsia="仿宋"/>
          <w:b/>
          <w:color w:val="auto"/>
          <w:sz w:val="32"/>
          <w:szCs w:val="32"/>
          <w:highlight w:val="none"/>
          <w:lang w:val="en-US" w:eastAsia="zh-CN"/>
        </w:rPr>
      </w:pPr>
    </w:p>
    <w:p w14:paraId="637CE4C2">
      <w:pPr>
        <w:spacing w:line="440" w:lineRule="exact"/>
        <w:jc w:val="center"/>
        <w:rPr>
          <w:rFonts w:hint="eastAsia" w:ascii="仿宋" w:hAnsi="仿宋" w:eastAsia="仿宋"/>
          <w:b/>
          <w:color w:val="auto"/>
          <w:sz w:val="32"/>
          <w:szCs w:val="32"/>
          <w:highlight w:val="none"/>
          <w:lang w:val="en-US" w:eastAsia="zh-CN"/>
        </w:rPr>
      </w:pPr>
    </w:p>
    <w:p w14:paraId="01E34480">
      <w:pPr>
        <w:spacing w:line="440" w:lineRule="exact"/>
        <w:jc w:val="center"/>
        <w:rPr>
          <w:rFonts w:hint="eastAsia" w:ascii="仿宋" w:hAnsi="仿宋" w:eastAsia="仿宋"/>
          <w:b/>
          <w:color w:val="auto"/>
          <w:sz w:val="32"/>
          <w:szCs w:val="32"/>
          <w:highlight w:val="none"/>
          <w:lang w:val="en-US" w:eastAsia="zh-CN"/>
        </w:rPr>
      </w:pPr>
    </w:p>
    <w:p w14:paraId="39A34497">
      <w:pPr>
        <w:spacing w:line="440" w:lineRule="exact"/>
        <w:jc w:val="center"/>
        <w:rPr>
          <w:rFonts w:hint="eastAsia" w:ascii="仿宋" w:hAnsi="仿宋" w:eastAsia="仿宋"/>
          <w:b/>
          <w:color w:val="auto"/>
          <w:sz w:val="32"/>
          <w:szCs w:val="32"/>
          <w:highlight w:val="none"/>
          <w:lang w:val="en-US" w:eastAsia="zh-CN"/>
        </w:rPr>
      </w:pPr>
    </w:p>
    <w:p w14:paraId="357B28B4">
      <w:pPr>
        <w:spacing w:line="440" w:lineRule="exact"/>
        <w:jc w:val="center"/>
        <w:rPr>
          <w:rFonts w:hint="eastAsia" w:ascii="仿宋" w:hAnsi="仿宋" w:eastAsia="仿宋"/>
          <w:b/>
          <w:color w:val="auto"/>
          <w:sz w:val="32"/>
          <w:szCs w:val="32"/>
          <w:highlight w:val="none"/>
          <w:lang w:val="en-US" w:eastAsia="zh-CN"/>
        </w:rPr>
      </w:pPr>
    </w:p>
    <w:p w14:paraId="70D82409">
      <w:pPr>
        <w:spacing w:line="440" w:lineRule="exact"/>
        <w:jc w:val="center"/>
        <w:rPr>
          <w:rFonts w:hint="eastAsia" w:ascii="仿宋" w:hAnsi="仿宋" w:eastAsia="仿宋"/>
          <w:b/>
          <w:color w:val="auto"/>
          <w:sz w:val="32"/>
          <w:szCs w:val="32"/>
          <w:highlight w:val="none"/>
          <w:lang w:val="en-US" w:eastAsia="zh-CN"/>
        </w:rPr>
      </w:pPr>
    </w:p>
    <w:p w14:paraId="1CB718CA">
      <w:pPr>
        <w:spacing w:line="440" w:lineRule="exact"/>
        <w:jc w:val="center"/>
        <w:rPr>
          <w:rFonts w:hint="eastAsia" w:ascii="仿宋" w:hAnsi="仿宋" w:eastAsia="仿宋"/>
          <w:b/>
          <w:color w:val="auto"/>
          <w:sz w:val="32"/>
          <w:szCs w:val="32"/>
          <w:highlight w:val="none"/>
          <w:lang w:val="en-US" w:eastAsia="zh-CN"/>
        </w:rPr>
      </w:pPr>
    </w:p>
    <w:p w14:paraId="68F90547">
      <w:pPr>
        <w:spacing w:line="440" w:lineRule="exact"/>
        <w:jc w:val="center"/>
        <w:rPr>
          <w:rFonts w:hint="eastAsia" w:ascii="仿宋" w:hAnsi="仿宋" w:eastAsia="仿宋"/>
          <w:b/>
          <w:color w:val="auto"/>
          <w:sz w:val="32"/>
          <w:szCs w:val="32"/>
          <w:highlight w:val="none"/>
          <w:lang w:val="en-US" w:eastAsia="zh-CN"/>
        </w:rPr>
      </w:pPr>
    </w:p>
    <w:p w14:paraId="51B51EB6">
      <w:pPr>
        <w:spacing w:line="440" w:lineRule="exact"/>
        <w:jc w:val="center"/>
        <w:rPr>
          <w:rFonts w:hint="eastAsia" w:ascii="仿宋" w:hAnsi="仿宋" w:eastAsia="仿宋"/>
          <w:b/>
          <w:color w:val="auto"/>
          <w:sz w:val="32"/>
          <w:szCs w:val="32"/>
          <w:highlight w:val="none"/>
          <w:lang w:val="en-US" w:eastAsia="zh-CN"/>
        </w:rPr>
      </w:pPr>
    </w:p>
    <w:p w14:paraId="7E329530">
      <w:pPr>
        <w:spacing w:line="440" w:lineRule="exact"/>
        <w:jc w:val="center"/>
        <w:rPr>
          <w:rFonts w:hint="eastAsia" w:ascii="仿宋" w:hAnsi="仿宋" w:eastAsia="仿宋"/>
          <w:b/>
          <w:color w:val="auto"/>
          <w:sz w:val="32"/>
          <w:szCs w:val="32"/>
          <w:highlight w:val="none"/>
          <w:lang w:val="en-US" w:eastAsia="zh-CN"/>
        </w:rPr>
      </w:pPr>
    </w:p>
    <w:p w14:paraId="2B3B780F">
      <w:pPr>
        <w:spacing w:line="440" w:lineRule="exact"/>
        <w:jc w:val="center"/>
        <w:rPr>
          <w:rFonts w:hint="eastAsia" w:ascii="仿宋" w:hAnsi="仿宋" w:eastAsia="仿宋"/>
          <w:b/>
          <w:color w:val="auto"/>
          <w:sz w:val="32"/>
          <w:szCs w:val="32"/>
          <w:highlight w:val="none"/>
          <w:lang w:val="en-US" w:eastAsia="zh-CN"/>
        </w:rPr>
      </w:pPr>
    </w:p>
    <w:p w14:paraId="64081AE6">
      <w:pPr>
        <w:spacing w:line="440" w:lineRule="exact"/>
        <w:jc w:val="center"/>
        <w:rPr>
          <w:rFonts w:hint="eastAsia" w:ascii="仿宋" w:hAnsi="仿宋" w:eastAsia="仿宋"/>
          <w:b/>
          <w:color w:val="auto"/>
          <w:sz w:val="32"/>
          <w:szCs w:val="32"/>
          <w:highlight w:val="none"/>
          <w:lang w:val="en-US" w:eastAsia="zh-CN"/>
        </w:rPr>
      </w:pPr>
    </w:p>
    <w:p w14:paraId="5158393A">
      <w:pPr>
        <w:spacing w:line="440" w:lineRule="exact"/>
        <w:jc w:val="center"/>
        <w:rPr>
          <w:rFonts w:hint="eastAsia" w:ascii="仿宋" w:hAnsi="仿宋" w:eastAsia="仿宋"/>
          <w:b/>
          <w:color w:val="auto"/>
          <w:sz w:val="32"/>
          <w:szCs w:val="32"/>
          <w:highlight w:val="none"/>
          <w:lang w:val="en-US" w:eastAsia="zh-CN"/>
        </w:rPr>
      </w:pPr>
    </w:p>
    <w:p w14:paraId="7494D0C4">
      <w:pPr>
        <w:spacing w:line="440" w:lineRule="exact"/>
        <w:jc w:val="center"/>
        <w:rPr>
          <w:rFonts w:hint="eastAsia" w:ascii="仿宋" w:hAnsi="仿宋" w:eastAsia="仿宋"/>
          <w:b/>
          <w:color w:val="auto"/>
          <w:sz w:val="32"/>
          <w:szCs w:val="32"/>
          <w:highlight w:val="none"/>
          <w:lang w:val="en-US" w:eastAsia="zh-CN"/>
        </w:rPr>
      </w:pPr>
    </w:p>
    <w:p w14:paraId="3211AFD3">
      <w:pPr>
        <w:spacing w:line="440" w:lineRule="exact"/>
        <w:jc w:val="center"/>
        <w:rPr>
          <w:rFonts w:hint="eastAsia" w:ascii="仿宋" w:hAnsi="仿宋" w:eastAsia="仿宋"/>
          <w:b/>
          <w:color w:val="auto"/>
          <w:sz w:val="32"/>
          <w:szCs w:val="32"/>
          <w:highlight w:val="none"/>
          <w:lang w:val="en-US" w:eastAsia="zh-CN"/>
        </w:rPr>
      </w:pPr>
    </w:p>
    <w:p w14:paraId="1B7793BB">
      <w:pPr>
        <w:spacing w:line="440" w:lineRule="exact"/>
        <w:jc w:val="center"/>
        <w:rPr>
          <w:rFonts w:hint="eastAsia" w:ascii="仿宋" w:hAnsi="仿宋" w:eastAsia="仿宋"/>
          <w:b/>
          <w:color w:val="auto"/>
          <w:sz w:val="32"/>
          <w:szCs w:val="32"/>
          <w:highlight w:val="none"/>
          <w:lang w:val="en-US" w:eastAsia="zh-CN"/>
        </w:rPr>
      </w:pPr>
    </w:p>
    <w:p w14:paraId="1E30E19E">
      <w:pPr>
        <w:spacing w:line="440" w:lineRule="exact"/>
        <w:jc w:val="center"/>
        <w:rPr>
          <w:rFonts w:hint="eastAsia" w:ascii="仿宋" w:hAnsi="仿宋" w:eastAsia="仿宋"/>
          <w:b/>
          <w:color w:val="auto"/>
          <w:sz w:val="32"/>
          <w:szCs w:val="32"/>
          <w:highlight w:val="none"/>
          <w:lang w:val="en-US" w:eastAsia="zh-CN"/>
        </w:rPr>
      </w:pPr>
    </w:p>
    <w:p w14:paraId="09525B67">
      <w:pPr>
        <w:spacing w:line="440" w:lineRule="exact"/>
        <w:jc w:val="center"/>
        <w:rPr>
          <w:rFonts w:hint="eastAsia" w:ascii="仿宋" w:hAnsi="仿宋" w:eastAsia="仿宋"/>
          <w:b/>
          <w:color w:val="auto"/>
          <w:sz w:val="32"/>
          <w:szCs w:val="32"/>
          <w:highlight w:val="none"/>
        </w:rPr>
      </w:pPr>
      <w:r>
        <w:rPr>
          <w:rFonts w:hint="eastAsia" w:ascii="仿宋" w:hAnsi="仿宋" w:eastAsia="仿宋"/>
          <w:b/>
          <w:color w:val="auto"/>
          <w:sz w:val="32"/>
          <w:szCs w:val="32"/>
          <w:highlight w:val="none"/>
          <w:lang w:val="en-US" w:eastAsia="zh-CN"/>
        </w:rPr>
        <w:t>八</w:t>
      </w:r>
      <w:r>
        <w:rPr>
          <w:rFonts w:hint="eastAsia" w:ascii="仿宋" w:hAnsi="仿宋" w:eastAsia="仿宋"/>
          <w:b/>
          <w:color w:val="auto"/>
          <w:sz w:val="32"/>
          <w:szCs w:val="32"/>
          <w:highlight w:val="none"/>
        </w:rPr>
        <w:t>、示范格式</w:t>
      </w:r>
    </w:p>
    <w:p w14:paraId="69277205">
      <w:pPr>
        <w:spacing w:line="440" w:lineRule="exact"/>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 xml:space="preserve">示范格式一                 </w:t>
      </w:r>
    </w:p>
    <w:p w14:paraId="55C94E70">
      <w:pPr>
        <w:spacing w:line="440" w:lineRule="exact"/>
        <w:ind w:firstLine="2570"/>
        <w:rPr>
          <w:rFonts w:hint="eastAsia" w:ascii="仿宋" w:hAnsi="仿宋" w:eastAsia="仿宋" w:cs="Arial"/>
          <w:b/>
          <w:bCs/>
          <w:color w:val="auto"/>
          <w:sz w:val="32"/>
          <w:highlight w:val="none"/>
        </w:rPr>
      </w:pPr>
    </w:p>
    <w:bookmarkEnd w:id="57"/>
    <w:p w14:paraId="24693540">
      <w:pPr>
        <w:spacing w:line="640" w:lineRule="exact"/>
        <w:ind w:firstLine="2891"/>
        <w:rPr>
          <w:rFonts w:ascii="仿宋" w:hAnsi="仿宋" w:eastAsia="仿宋" w:cs="楷体_GB2312"/>
          <w:b/>
          <w:bCs/>
          <w:color w:val="auto"/>
          <w:sz w:val="32"/>
          <w:szCs w:val="32"/>
          <w:highlight w:val="none"/>
          <w:lang w:val="zh-CN"/>
        </w:rPr>
      </w:pPr>
      <w:r>
        <w:rPr>
          <w:rFonts w:hint="eastAsia" w:ascii="仿宋" w:hAnsi="仿宋" w:eastAsia="仿宋" w:cs="楷体_GB2312"/>
          <w:b/>
          <w:bCs/>
          <w:color w:val="auto"/>
          <w:sz w:val="32"/>
          <w:szCs w:val="32"/>
          <w:highlight w:val="none"/>
          <w:lang w:val="zh-CN"/>
        </w:rPr>
        <w:t>法定代表人资格证明</w:t>
      </w:r>
    </w:p>
    <w:p w14:paraId="172FAB08">
      <w:pPr>
        <w:spacing w:line="640" w:lineRule="exact"/>
        <w:rPr>
          <w:rFonts w:ascii="仿宋" w:hAnsi="仿宋" w:eastAsia="仿宋" w:cs="楷体_GB2312"/>
          <w:color w:val="auto"/>
          <w:sz w:val="28"/>
          <w:szCs w:val="28"/>
          <w:highlight w:val="none"/>
          <w:lang w:val="zh-CN"/>
        </w:rPr>
      </w:pPr>
      <w:r>
        <w:rPr>
          <w:rFonts w:hint="eastAsia" w:ascii="仿宋" w:hAnsi="仿宋" w:eastAsia="仿宋" w:cs="楷体_GB2312"/>
          <w:color w:val="auto"/>
          <w:sz w:val="28"/>
          <w:szCs w:val="28"/>
          <w:highlight w:val="none"/>
          <w:lang w:val="zh-CN"/>
        </w:rPr>
        <w:t>单位名称:</w:t>
      </w:r>
    </w:p>
    <w:p w14:paraId="6EAEBC32">
      <w:pPr>
        <w:spacing w:line="640" w:lineRule="exact"/>
        <w:rPr>
          <w:rFonts w:ascii="仿宋" w:hAnsi="仿宋" w:eastAsia="仿宋" w:cs="楷体_GB2312"/>
          <w:color w:val="auto"/>
          <w:sz w:val="28"/>
          <w:szCs w:val="28"/>
          <w:highlight w:val="none"/>
          <w:lang w:val="zh-CN"/>
        </w:rPr>
      </w:pPr>
      <w:r>
        <w:rPr>
          <w:rFonts w:hint="eastAsia" w:ascii="仿宋" w:hAnsi="仿宋" w:eastAsia="仿宋" w:cs="楷体_GB2312"/>
          <w:color w:val="auto"/>
          <w:sz w:val="28"/>
          <w:szCs w:val="28"/>
          <w:highlight w:val="none"/>
          <w:lang w:val="zh-CN"/>
        </w:rPr>
        <w:t>地址:</w:t>
      </w:r>
    </w:p>
    <w:p w14:paraId="49C436C8">
      <w:pPr>
        <w:spacing w:line="640" w:lineRule="exact"/>
        <w:rPr>
          <w:rFonts w:ascii="仿宋" w:hAnsi="仿宋" w:eastAsia="仿宋" w:cs="楷体_GB2312"/>
          <w:color w:val="auto"/>
          <w:sz w:val="28"/>
          <w:szCs w:val="28"/>
          <w:highlight w:val="none"/>
          <w:lang w:val="zh-CN"/>
        </w:rPr>
      </w:pPr>
      <w:r>
        <w:rPr>
          <w:rFonts w:hint="eastAsia" w:ascii="仿宋" w:hAnsi="仿宋" w:eastAsia="仿宋" w:cs="楷体_GB2312"/>
          <w:color w:val="auto"/>
          <w:sz w:val="28"/>
          <w:szCs w:val="28"/>
          <w:highlight w:val="none"/>
          <w:lang w:val="zh-CN"/>
        </w:rPr>
        <w:t>姓名:</w:t>
      </w:r>
      <w:r>
        <w:rPr>
          <w:rFonts w:ascii="仿宋" w:hAnsi="仿宋" w:eastAsia="仿宋" w:cs="楷体_GB2312"/>
          <w:color w:val="auto"/>
          <w:sz w:val="28"/>
          <w:szCs w:val="28"/>
          <w:highlight w:val="none"/>
          <w:lang w:val="zh-CN"/>
        </w:rPr>
        <w:t xml:space="preserve">     </w:t>
      </w:r>
      <w:r>
        <w:rPr>
          <w:rFonts w:hint="eastAsia" w:ascii="仿宋" w:hAnsi="仿宋" w:eastAsia="仿宋" w:cs="楷体_GB2312"/>
          <w:color w:val="auto"/>
          <w:sz w:val="28"/>
          <w:szCs w:val="28"/>
          <w:highlight w:val="none"/>
          <w:lang w:val="zh-CN"/>
        </w:rPr>
        <w:t>性别:</w:t>
      </w:r>
      <w:r>
        <w:rPr>
          <w:rFonts w:ascii="仿宋" w:hAnsi="仿宋" w:eastAsia="仿宋" w:cs="楷体_GB2312"/>
          <w:color w:val="auto"/>
          <w:sz w:val="28"/>
          <w:szCs w:val="28"/>
          <w:highlight w:val="none"/>
          <w:lang w:val="zh-CN"/>
        </w:rPr>
        <w:t xml:space="preserve">      </w:t>
      </w:r>
      <w:r>
        <w:rPr>
          <w:rFonts w:hint="eastAsia" w:ascii="仿宋" w:hAnsi="仿宋" w:eastAsia="仿宋" w:cs="楷体_GB2312"/>
          <w:color w:val="auto"/>
          <w:sz w:val="28"/>
          <w:szCs w:val="28"/>
          <w:highlight w:val="none"/>
          <w:lang w:val="zh-CN"/>
        </w:rPr>
        <w:t>年龄:</w:t>
      </w:r>
      <w:r>
        <w:rPr>
          <w:rFonts w:ascii="仿宋" w:hAnsi="仿宋" w:eastAsia="仿宋" w:cs="楷体_GB2312"/>
          <w:color w:val="auto"/>
          <w:sz w:val="28"/>
          <w:szCs w:val="28"/>
          <w:highlight w:val="none"/>
          <w:lang w:val="zh-CN"/>
        </w:rPr>
        <w:t xml:space="preserve">      </w:t>
      </w:r>
      <w:r>
        <w:rPr>
          <w:rFonts w:hint="eastAsia" w:ascii="仿宋" w:hAnsi="仿宋" w:eastAsia="仿宋" w:cs="楷体_GB2312"/>
          <w:color w:val="auto"/>
          <w:sz w:val="28"/>
          <w:szCs w:val="28"/>
          <w:highlight w:val="none"/>
          <w:lang w:val="zh-CN"/>
        </w:rPr>
        <w:t>职务:</w:t>
      </w:r>
    </w:p>
    <w:p w14:paraId="27E73BB0">
      <w:pPr>
        <w:spacing w:line="640" w:lineRule="exact"/>
        <w:ind w:left="1" w:firstLine="560"/>
        <w:rPr>
          <w:rFonts w:hint="eastAsia" w:ascii="仿宋" w:hAnsi="仿宋" w:eastAsia="仿宋"/>
          <w:color w:val="auto"/>
          <w:sz w:val="28"/>
          <w:highlight w:val="none"/>
        </w:rPr>
      </w:pPr>
      <w:r>
        <w:rPr>
          <w:rFonts w:hint="eastAsia" w:ascii="仿宋" w:hAnsi="仿宋" w:eastAsia="仿宋" w:cs="楷体_GB2312"/>
          <w:color w:val="auto"/>
          <w:sz w:val="28"/>
          <w:szCs w:val="28"/>
          <w:highlight w:val="none"/>
          <w:lang w:val="zh-CN"/>
        </w:rPr>
        <w:t>系</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u w:val="single"/>
          <w:lang w:val="zh-CN"/>
        </w:rPr>
        <w:t>（投标人单位名称）</w:t>
      </w:r>
      <w:r>
        <w:rPr>
          <w:rFonts w:hint="eastAsia" w:ascii="仿宋" w:hAnsi="仿宋" w:eastAsia="仿宋" w:cs="楷体_GB2312"/>
          <w:color w:val="auto"/>
          <w:sz w:val="28"/>
          <w:szCs w:val="28"/>
          <w:highlight w:val="none"/>
          <w:lang w:val="zh-CN"/>
        </w:rPr>
        <w:t>的法定代表人。</w:t>
      </w:r>
      <w:r>
        <w:rPr>
          <w:rFonts w:hint="eastAsia" w:ascii="仿宋" w:hAnsi="仿宋" w:eastAsia="仿宋"/>
          <w:color w:val="auto"/>
          <w:sz w:val="28"/>
          <w:highlight w:val="none"/>
        </w:rPr>
        <w:t>为参与</w:t>
      </w:r>
      <w:r>
        <w:rPr>
          <w:rFonts w:hint="eastAsia" w:ascii="仿宋" w:hAnsi="仿宋" w:eastAsia="仿宋"/>
          <w:color w:val="auto"/>
          <w:sz w:val="28"/>
          <w:highlight w:val="none"/>
          <w:u w:val="single"/>
        </w:rPr>
        <w:t xml:space="preserve">           </w:t>
      </w:r>
      <w:r>
        <w:rPr>
          <w:rFonts w:hint="eastAsia" w:ascii="仿宋" w:hAnsi="仿宋" w:eastAsia="仿宋"/>
          <w:color w:val="auto"/>
          <w:sz w:val="28"/>
          <w:highlight w:val="none"/>
        </w:rPr>
        <w:t>项目，签署上述项目的投标文件、进行招标、签署合同和处理与之有关的一切事务。</w:t>
      </w:r>
    </w:p>
    <w:p w14:paraId="31AB9C65">
      <w:pPr>
        <w:spacing w:line="640" w:lineRule="exact"/>
        <w:ind w:firstLine="280"/>
        <w:rPr>
          <w:rFonts w:ascii="仿宋" w:hAnsi="仿宋" w:eastAsia="仿宋" w:cs="楷体_GB2312"/>
          <w:color w:val="auto"/>
          <w:sz w:val="28"/>
          <w:szCs w:val="28"/>
          <w:highlight w:val="none"/>
        </w:rPr>
      </w:pPr>
    </w:p>
    <w:p w14:paraId="4CCD8C45">
      <w:pPr>
        <w:spacing w:line="640" w:lineRule="exact"/>
        <w:rPr>
          <w:rFonts w:hint="eastAsia" w:ascii="仿宋" w:hAnsi="仿宋" w:eastAsia="仿宋" w:cs="楷体_GB2312"/>
          <w:color w:val="auto"/>
          <w:sz w:val="28"/>
          <w:szCs w:val="28"/>
          <w:highlight w:val="none"/>
          <w:lang w:val="zh-CN"/>
        </w:rPr>
      </w:pPr>
    </w:p>
    <w:p w14:paraId="586AEA12">
      <w:pPr>
        <w:spacing w:line="640" w:lineRule="exact"/>
        <w:ind w:firstLine="280"/>
        <w:rPr>
          <w:rFonts w:ascii="仿宋" w:hAnsi="仿宋" w:eastAsia="仿宋" w:cs="楷体_GB2312"/>
          <w:color w:val="auto"/>
          <w:sz w:val="28"/>
          <w:szCs w:val="28"/>
          <w:highlight w:val="none"/>
          <w:lang w:val="zh-CN"/>
        </w:rPr>
      </w:pPr>
      <w:r>
        <w:rPr>
          <w:rFonts w:hint="eastAsia" w:ascii="仿宋" w:hAnsi="仿宋" w:eastAsia="仿宋" w:cs="楷体_GB2312"/>
          <w:color w:val="auto"/>
          <w:sz w:val="28"/>
          <w:szCs w:val="28"/>
          <w:highlight w:val="none"/>
          <w:lang w:val="zh-CN"/>
        </w:rPr>
        <w:t>特此证明。</w:t>
      </w:r>
    </w:p>
    <w:p w14:paraId="733E6DB1">
      <w:pPr>
        <w:spacing w:line="640" w:lineRule="exact"/>
        <w:jc w:val="center"/>
        <w:rPr>
          <w:rFonts w:hint="eastAsia" w:ascii="仿宋" w:hAnsi="仿宋" w:eastAsia="仿宋" w:cs="楷体_GB2312"/>
          <w:color w:val="auto"/>
          <w:sz w:val="28"/>
          <w:szCs w:val="28"/>
          <w:highlight w:val="none"/>
          <w:lang w:val="zh-CN"/>
        </w:rPr>
      </w:pPr>
      <w:r>
        <w:rPr>
          <w:rFonts w:hint="eastAsia" w:ascii="仿宋" w:hAnsi="仿宋" w:eastAsia="仿宋" w:cs="楷体_GB2312"/>
          <w:color w:val="auto"/>
          <w:sz w:val="28"/>
          <w:szCs w:val="28"/>
          <w:highlight w:val="none"/>
          <w:lang w:val="zh-CN"/>
        </w:rPr>
        <w:t xml:space="preserve">                   </w:t>
      </w:r>
    </w:p>
    <w:p w14:paraId="1B34E041">
      <w:pPr>
        <w:spacing w:line="640" w:lineRule="exact"/>
        <w:jc w:val="center"/>
        <w:rPr>
          <w:rFonts w:ascii="仿宋" w:hAnsi="仿宋" w:eastAsia="仿宋" w:cs="楷体_GB2312"/>
          <w:color w:val="auto"/>
          <w:sz w:val="28"/>
          <w:szCs w:val="28"/>
          <w:highlight w:val="none"/>
          <w:lang w:val="zh-CN"/>
        </w:rPr>
      </w:pPr>
      <w:r>
        <w:rPr>
          <w:rFonts w:hint="eastAsia" w:ascii="仿宋" w:hAnsi="仿宋" w:eastAsia="仿宋" w:cs="楷体_GB2312"/>
          <w:color w:val="auto"/>
          <w:sz w:val="28"/>
          <w:szCs w:val="28"/>
          <w:highlight w:val="none"/>
          <w:lang w:val="zh-CN"/>
        </w:rPr>
        <w:t xml:space="preserve">                 供应商:</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u w:val="single"/>
          <w:lang w:val="zh-CN"/>
        </w:rPr>
        <w:t xml:space="preserve">（电子签章）     </w:t>
      </w:r>
    </w:p>
    <w:p w14:paraId="2EB20A7E">
      <w:pPr>
        <w:spacing w:line="640" w:lineRule="exact"/>
        <w:jc w:val="center"/>
        <w:rPr>
          <w:rFonts w:ascii="仿宋" w:hAnsi="仿宋" w:eastAsia="仿宋" w:cs="楷体_GB2312"/>
          <w:color w:val="auto"/>
          <w:sz w:val="28"/>
          <w:szCs w:val="28"/>
          <w:highlight w:val="none"/>
          <w:lang w:val="zh-CN"/>
        </w:rPr>
      </w:pPr>
      <w:r>
        <w:rPr>
          <w:rFonts w:ascii="仿宋" w:hAnsi="仿宋" w:eastAsia="仿宋" w:cs="楷体_GB2312"/>
          <w:color w:val="auto"/>
          <w:sz w:val="28"/>
          <w:szCs w:val="28"/>
          <w:highlight w:val="none"/>
          <w:lang w:val="zh-CN"/>
        </w:rPr>
        <w:t xml:space="preserve">                      </w:t>
      </w:r>
      <w:r>
        <w:rPr>
          <w:rFonts w:hint="eastAsia" w:ascii="仿宋" w:hAnsi="仿宋" w:eastAsia="仿宋" w:cs="楷体_GB2312"/>
          <w:color w:val="auto"/>
          <w:sz w:val="28"/>
          <w:szCs w:val="28"/>
          <w:highlight w:val="none"/>
          <w:lang w:val="zh-CN"/>
        </w:rPr>
        <w:t>日期:</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lang w:val="zh-CN"/>
        </w:rPr>
        <w:t>年</w:t>
      </w:r>
      <w:r>
        <w:rPr>
          <w:rFonts w:ascii="仿宋" w:hAnsi="仿宋" w:eastAsia="仿宋" w:cs="楷体_GB2312"/>
          <w:color w:val="auto"/>
          <w:sz w:val="28"/>
          <w:szCs w:val="28"/>
          <w:highlight w:val="none"/>
          <w:lang w:val="zh-CN"/>
        </w:rPr>
        <w:t xml:space="preserve"> </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lang w:val="zh-CN"/>
        </w:rPr>
        <w:t>月</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lang w:val="zh-CN"/>
        </w:rPr>
        <w:t>日</w:t>
      </w:r>
    </w:p>
    <w:p w14:paraId="41FDA475">
      <w:pPr>
        <w:pStyle w:val="250"/>
        <w:spacing w:before="0" w:after="0" w:line="520" w:lineRule="exact"/>
        <w:ind w:left="4760" w:right="560" w:hanging="1820"/>
        <w:rPr>
          <w:rFonts w:ascii="仿宋" w:hAnsi="仿宋" w:eastAsia="仿宋" w:cs="楷体_GB2312"/>
          <w:color w:val="auto"/>
          <w:sz w:val="28"/>
          <w:szCs w:val="28"/>
          <w:highlight w:val="none"/>
          <w:lang w:val="zh-CN"/>
        </w:rPr>
      </w:pPr>
    </w:p>
    <w:p w14:paraId="2FE38A77">
      <w:pPr>
        <w:spacing w:line="640" w:lineRule="exact"/>
        <w:jc w:val="center"/>
        <w:rPr>
          <w:rFonts w:ascii="仿宋" w:hAnsi="仿宋" w:eastAsia="仿宋" w:cs="楷体_GB2312"/>
          <w:color w:val="auto"/>
          <w:sz w:val="28"/>
          <w:szCs w:val="28"/>
          <w:highlight w:val="none"/>
          <w:lang w:val="zh-CN"/>
        </w:rPr>
      </w:pPr>
      <w:r>
        <w:rPr>
          <w:rFonts w:ascii="仿宋" w:hAnsi="仿宋" w:eastAsia="仿宋" w:cs="楷体_GB2312"/>
          <w:color w:val="auto"/>
          <w:sz w:val="28"/>
          <w:szCs w:val="28"/>
          <w:highlight w:val="none"/>
          <w:lang w:val="zh-CN"/>
        </w:rPr>
        <w:t xml:space="preserve">                     </w:t>
      </w:r>
    </w:p>
    <w:p w14:paraId="630119CD">
      <w:pPr>
        <w:spacing w:line="640" w:lineRule="exact"/>
        <w:ind w:firstLine="560"/>
        <w:rPr>
          <w:rFonts w:hint="eastAsia" w:ascii="仿宋" w:hAnsi="仿宋" w:eastAsia="仿宋"/>
          <w:bCs/>
          <w:color w:val="auto"/>
          <w:sz w:val="28"/>
          <w:szCs w:val="28"/>
          <w:highlight w:val="none"/>
        </w:rPr>
      </w:pPr>
      <w:r>
        <w:rPr>
          <w:rFonts w:hint="eastAsia" w:ascii="仿宋" w:hAnsi="仿宋" w:eastAsia="仿宋"/>
          <w:bCs/>
          <w:color w:val="auto"/>
          <w:sz w:val="28"/>
          <w:highlight w:val="none"/>
        </w:rPr>
        <w:t>注:供应商法定代表人</w:t>
      </w:r>
      <w:r>
        <w:rPr>
          <w:rFonts w:hint="eastAsia" w:ascii="仿宋" w:hAnsi="仿宋" w:eastAsia="仿宋"/>
          <w:bCs/>
          <w:color w:val="auto"/>
          <w:sz w:val="28"/>
          <w:szCs w:val="28"/>
          <w:highlight w:val="none"/>
        </w:rPr>
        <w:t>参加磋商的，必须附</w:t>
      </w:r>
      <w:r>
        <w:rPr>
          <w:rFonts w:hint="eastAsia" w:ascii="仿宋" w:hAnsi="仿宋" w:eastAsia="仿宋"/>
          <w:bCs/>
          <w:color w:val="auto"/>
          <w:sz w:val="28"/>
          <w:highlight w:val="none"/>
        </w:rPr>
        <w:t>法定代表人</w:t>
      </w:r>
      <w:r>
        <w:rPr>
          <w:rFonts w:hint="eastAsia" w:ascii="仿宋" w:hAnsi="仿宋" w:eastAsia="仿宋"/>
          <w:bCs/>
          <w:color w:val="auto"/>
          <w:sz w:val="28"/>
          <w:szCs w:val="28"/>
          <w:highlight w:val="none"/>
        </w:rPr>
        <w:t>身份证扫描件加盖供应商电子签章。</w:t>
      </w:r>
      <w:r>
        <w:rPr>
          <w:rFonts w:hint="eastAsia" w:ascii="仿宋" w:hAnsi="仿宋" w:eastAsia="仿宋"/>
          <w:color w:val="auto"/>
          <w:sz w:val="28"/>
          <w:szCs w:val="28"/>
          <w:highlight w:val="none"/>
        </w:rPr>
        <w:t>法定代表人授权其他人参加磋商的，仅需填写“授权委托书”。</w:t>
      </w:r>
    </w:p>
    <w:p w14:paraId="78B3741F">
      <w:pPr>
        <w:spacing w:line="640" w:lineRule="exact"/>
        <w:ind w:left="-359" w:firstLine="357"/>
        <w:rPr>
          <w:rFonts w:hint="eastAsia" w:ascii="仿宋" w:hAnsi="仿宋" w:eastAsia="仿宋"/>
          <w:b/>
          <w:color w:val="auto"/>
          <w:sz w:val="32"/>
          <w:highlight w:val="none"/>
        </w:rPr>
      </w:pPr>
    </w:p>
    <w:p w14:paraId="2BEFBF64">
      <w:pPr>
        <w:spacing w:line="640" w:lineRule="exact"/>
        <w:ind w:left="-359" w:firstLine="357"/>
        <w:rPr>
          <w:rFonts w:hint="eastAsia" w:ascii="仿宋" w:hAnsi="仿宋" w:eastAsia="仿宋"/>
          <w:b/>
          <w:color w:val="auto"/>
          <w:sz w:val="32"/>
          <w:highlight w:val="none"/>
        </w:rPr>
      </w:pPr>
    </w:p>
    <w:p w14:paraId="547AC741">
      <w:pPr>
        <w:spacing w:line="640" w:lineRule="exact"/>
        <w:ind w:left="-359" w:firstLine="357"/>
        <w:rPr>
          <w:rFonts w:hint="eastAsia" w:ascii="仿宋" w:hAnsi="仿宋" w:eastAsia="仿宋"/>
          <w:b/>
          <w:color w:val="auto"/>
          <w:sz w:val="28"/>
          <w:szCs w:val="28"/>
          <w:highlight w:val="none"/>
        </w:rPr>
      </w:pPr>
      <w:r>
        <w:rPr>
          <w:rFonts w:hint="eastAsia" w:ascii="仿宋" w:hAnsi="仿宋" w:eastAsia="仿宋"/>
          <w:b/>
          <w:color w:val="auto"/>
          <w:sz w:val="32"/>
          <w:highlight w:val="none"/>
        </w:rPr>
        <w:t>示范格式二</w:t>
      </w:r>
    </w:p>
    <w:p w14:paraId="47D3E10F">
      <w:pPr>
        <w:spacing w:line="520" w:lineRule="exact"/>
        <w:ind w:firstLine="3213"/>
        <w:rPr>
          <w:rFonts w:hint="eastAsia" w:ascii="仿宋" w:hAnsi="仿宋" w:eastAsia="仿宋"/>
          <w:b/>
          <w:bCs/>
          <w:color w:val="auto"/>
          <w:sz w:val="28"/>
          <w:highlight w:val="none"/>
        </w:rPr>
      </w:pPr>
      <w:r>
        <w:rPr>
          <w:rFonts w:hint="eastAsia" w:ascii="仿宋" w:hAnsi="仿宋" w:eastAsia="仿宋"/>
          <w:b/>
          <w:bCs/>
          <w:color w:val="auto"/>
          <w:sz w:val="32"/>
          <w:highlight w:val="none"/>
        </w:rPr>
        <w:t>授权委托书</w:t>
      </w:r>
    </w:p>
    <w:p w14:paraId="34625474">
      <w:pPr>
        <w:spacing w:line="520" w:lineRule="exact"/>
        <w:rPr>
          <w:rFonts w:hint="eastAsia" w:ascii="仿宋" w:hAnsi="仿宋" w:eastAsia="仿宋"/>
          <w:bCs/>
          <w:color w:val="auto"/>
          <w:sz w:val="30"/>
          <w:szCs w:val="28"/>
          <w:highlight w:val="none"/>
        </w:rPr>
      </w:pPr>
      <w:r>
        <w:rPr>
          <w:rFonts w:hint="eastAsia" w:ascii="仿宋" w:hAnsi="仿宋" w:eastAsia="仿宋"/>
          <w:bCs/>
          <w:color w:val="auto"/>
          <w:sz w:val="30"/>
          <w:szCs w:val="28"/>
          <w:highlight w:val="none"/>
        </w:rPr>
        <w:t>致</w:t>
      </w:r>
      <w:r>
        <w:rPr>
          <w:rFonts w:hint="eastAsia" w:ascii="仿宋" w:hAnsi="仿宋" w:eastAsia="仿宋"/>
          <w:color w:val="auto"/>
          <w:sz w:val="28"/>
          <w:highlight w:val="none"/>
          <w:lang w:val="en-US" w:eastAsia="zh-CN"/>
        </w:rPr>
        <w:t>淮安经济技术开发区人民法院</w:t>
      </w:r>
      <w:r>
        <w:rPr>
          <w:rFonts w:hint="eastAsia" w:ascii="仿宋" w:hAnsi="仿宋" w:eastAsia="仿宋"/>
          <w:bCs/>
          <w:color w:val="auto"/>
          <w:sz w:val="30"/>
          <w:szCs w:val="28"/>
          <w:highlight w:val="none"/>
        </w:rPr>
        <w:t>:</w:t>
      </w:r>
    </w:p>
    <w:p w14:paraId="50F48337">
      <w:pPr>
        <w:spacing w:line="52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本授权书宣告:</w:t>
      </w:r>
    </w:p>
    <w:p w14:paraId="77034258">
      <w:pPr>
        <w:spacing w:line="52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委托方:</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地址:</w:t>
      </w:r>
      <w:r>
        <w:rPr>
          <w:rFonts w:hint="eastAsia" w:ascii="仿宋" w:hAnsi="仿宋" w:eastAsia="仿宋"/>
          <w:color w:val="auto"/>
          <w:sz w:val="28"/>
          <w:szCs w:val="28"/>
          <w:highlight w:val="none"/>
          <w:u w:val="single"/>
        </w:rPr>
        <w:t xml:space="preserve">            </w:t>
      </w:r>
    </w:p>
    <w:p w14:paraId="50A207E6">
      <w:pPr>
        <w:spacing w:line="520" w:lineRule="exact"/>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w:t>
      </w:r>
      <w:r>
        <w:rPr>
          <w:rFonts w:hint="eastAsia" w:ascii="仿宋" w:hAnsi="仿宋" w:eastAsia="仿宋"/>
          <w:color w:val="auto"/>
          <w:sz w:val="28"/>
          <w:szCs w:val="28"/>
          <w:highlight w:val="none"/>
          <w:u w:val="single"/>
        </w:rPr>
        <w:t xml:space="preserve">          </w:t>
      </w:r>
    </w:p>
    <w:p w14:paraId="327BA2BC">
      <w:pPr>
        <w:spacing w:line="52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受托人:姓名</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性别:</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出生日期: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14:paraId="64B4A9FC">
      <w:pPr>
        <w:spacing w:line="52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所在单位:</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职务:</w:t>
      </w:r>
      <w:r>
        <w:rPr>
          <w:rFonts w:hint="eastAsia" w:ascii="仿宋" w:hAnsi="仿宋" w:eastAsia="仿宋"/>
          <w:color w:val="auto"/>
          <w:sz w:val="28"/>
          <w:szCs w:val="28"/>
          <w:highlight w:val="none"/>
          <w:u w:val="single"/>
        </w:rPr>
        <w:t xml:space="preserve">           </w:t>
      </w:r>
    </w:p>
    <w:p w14:paraId="6E39E7FA">
      <w:pPr>
        <w:spacing w:line="52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身</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份</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联系方式:</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p>
    <w:p w14:paraId="345FF4DC">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兹委托受托人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代表我公司参加</w:t>
      </w:r>
      <w:r>
        <w:rPr>
          <w:rFonts w:hint="eastAsia" w:ascii="仿宋" w:hAnsi="仿宋" w:eastAsia="仿宋"/>
          <w:color w:val="auto"/>
          <w:sz w:val="28"/>
          <w:szCs w:val="28"/>
          <w:highlight w:val="none"/>
          <w:lang w:eastAsia="zh-CN"/>
        </w:rPr>
        <w:t>江苏建昊工程咨询有限公司</w:t>
      </w:r>
      <w:r>
        <w:rPr>
          <w:rFonts w:hint="eastAsia" w:ascii="仿宋" w:hAnsi="仿宋" w:eastAsia="仿宋"/>
          <w:color w:val="auto"/>
          <w:sz w:val="28"/>
          <w:szCs w:val="28"/>
          <w:highlight w:val="none"/>
        </w:rPr>
        <w:t>组织的（项目编号:           ）</w:t>
      </w:r>
      <w:r>
        <w:rPr>
          <w:rFonts w:hint="eastAsia" w:ascii="仿宋" w:hAnsi="仿宋" w:eastAsia="仿宋"/>
          <w:bCs/>
          <w:color w:val="auto"/>
          <w:sz w:val="28"/>
          <w:highlight w:val="none"/>
        </w:rPr>
        <w:t xml:space="preserve">    </w:t>
      </w:r>
      <w:r>
        <w:rPr>
          <w:rFonts w:hint="eastAsia" w:ascii="仿宋" w:hAnsi="仿宋" w:eastAsia="仿宋"/>
          <w:color w:val="auto"/>
          <w:sz w:val="28"/>
          <w:szCs w:val="28"/>
          <w:highlight w:val="none"/>
        </w:rPr>
        <w:t>采购项目的政府采购活动，受托人有权在该招标活动中，以我单位的名义签署投标函和投标文件，与</w:t>
      </w:r>
      <w:r>
        <w:rPr>
          <w:rFonts w:hint="eastAsia" w:ascii="仿宋" w:hAnsi="仿宋" w:eastAsia="仿宋"/>
          <w:color w:val="auto"/>
          <w:sz w:val="28"/>
          <w:szCs w:val="28"/>
          <w:highlight w:val="none"/>
          <w:lang w:eastAsia="zh-CN"/>
        </w:rPr>
        <w:t>采购代理机构</w:t>
      </w:r>
      <w:r>
        <w:rPr>
          <w:rFonts w:hint="eastAsia" w:ascii="仿宋" w:hAnsi="仿宋" w:eastAsia="仿宋"/>
          <w:color w:val="auto"/>
          <w:sz w:val="28"/>
          <w:szCs w:val="28"/>
          <w:highlight w:val="none"/>
        </w:rPr>
        <w:t>协商、澄清、解释，签订合同书并执行一切与此有关的事项。</w:t>
      </w:r>
    </w:p>
    <w:p w14:paraId="7F668957">
      <w:pPr>
        <w:spacing w:line="520" w:lineRule="exact"/>
        <w:rPr>
          <w:rFonts w:hint="eastAsia" w:ascii="仿宋" w:hAnsi="仿宋" w:eastAsia="仿宋" w:cs="宋体"/>
          <w:color w:val="auto"/>
          <w:sz w:val="28"/>
          <w:szCs w:val="28"/>
          <w:highlight w:val="none"/>
        </w:rPr>
      </w:pPr>
      <w:r>
        <w:rPr>
          <w:rFonts w:hint="eastAsia" w:ascii="仿宋" w:hAnsi="仿宋" w:eastAsia="仿宋"/>
          <w:color w:val="auto"/>
          <w:sz w:val="28"/>
          <w:szCs w:val="28"/>
          <w:highlight w:val="none"/>
        </w:rPr>
        <w:t xml:space="preserve">    受托人在办理上述事宜过程中以其自己的名义所签署的所有文件我公司均予以承认。受托人无转委托权。</w:t>
      </w:r>
    </w:p>
    <w:p w14:paraId="4DA690F3">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委托期限:至上述事宜处理完毕止。</w:t>
      </w:r>
    </w:p>
    <w:p w14:paraId="0BBE768C">
      <w:pPr>
        <w:spacing w:line="520" w:lineRule="exact"/>
        <w:ind w:firstLine="600"/>
        <w:rPr>
          <w:rFonts w:hint="eastAsia" w:ascii="仿宋" w:hAnsi="仿宋" w:eastAsia="仿宋"/>
          <w:b/>
          <w:color w:val="auto"/>
          <w:sz w:val="28"/>
          <w:szCs w:val="28"/>
          <w:highlight w:val="none"/>
        </w:rPr>
      </w:pPr>
    </w:p>
    <w:p w14:paraId="02D13CDA">
      <w:pPr>
        <w:spacing w:line="520" w:lineRule="exact"/>
        <w:rPr>
          <w:rFonts w:hint="eastAsia" w:ascii="仿宋" w:hAnsi="仿宋" w:eastAsia="仿宋"/>
          <w:color w:val="auto"/>
          <w:sz w:val="28"/>
          <w:szCs w:val="28"/>
          <w:highlight w:val="none"/>
        </w:rPr>
      </w:pPr>
    </w:p>
    <w:p w14:paraId="022396CE">
      <w:pPr>
        <w:spacing w:line="640" w:lineRule="exact"/>
        <w:jc w:val="center"/>
        <w:rPr>
          <w:rFonts w:ascii="仿宋" w:hAnsi="仿宋" w:eastAsia="仿宋" w:cs="楷体_GB2312"/>
          <w:color w:val="auto"/>
          <w:sz w:val="28"/>
          <w:szCs w:val="28"/>
          <w:highlight w:val="none"/>
          <w:lang w:val="zh-CN"/>
        </w:rPr>
      </w:pPr>
      <w:r>
        <w:rPr>
          <w:rFonts w:hint="eastAsia" w:ascii="仿宋" w:hAnsi="仿宋" w:eastAsia="仿宋" w:cs="楷体_GB2312"/>
          <w:color w:val="auto"/>
          <w:sz w:val="28"/>
          <w:szCs w:val="28"/>
          <w:highlight w:val="none"/>
        </w:rPr>
        <w:t xml:space="preserve">                          </w:t>
      </w:r>
      <w:r>
        <w:rPr>
          <w:rFonts w:hint="eastAsia" w:ascii="仿宋" w:hAnsi="仿宋" w:eastAsia="仿宋" w:cs="楷体_GB2312"/>
          <w:color w:val="auto"/>
          <w:sz w:val="28"/>
          <w:szCs w:val="28"/>
          <w:highlight w:val="none"/>
          <w:lang w:val="zh-CN"/>
        </w:rPr>
        <w:t>供应商:</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u w:val="single"/>
          <w:lang w:val="zh-CN"/>
        </w:rPr>
        <w:t xml:space="preserve"> （电子签章）    </w:t>
      </w:r>
    </w:p>
    <w:p w14:paraId="39EA85D7">
      <w:pPr>
        <w:spacing w:line="520" w:lineRule="exact"/>
        <w:rPr>
          <w:rFonts w:hint="eastAsia" w:ascii="仿宋" w:hAnsi="仿宋" w:eastAsia="仿宋" w:cs="楷体_GB2312"/>
          <w:color w:val="auto"/>
          <w:sz w:val="28"/>
          <w:szCs w:val="28"/>
          <w:highlight w:val="none"/>
          <w:lang w:val="zh-CN"/>
        </w:rPr>
      </w:pPr>
      <w:r>
        <w:rPr>
          <w:rFonts w:hint="eastAsia" w:ascii="仿宋" w:hAnsi="仿宋" w:eastAsia="仿宋"/>
          <w:color w:val="auto"/>
          <w:sz w:val="28"/>
          <w:szCs w:val="28"/>
          <w:highlight w:val="none"/>
        </w:rPr>
        <w:t xml:space="preserve">                                </w:t>
      </w:r>
      <w:r>
        <w:rPr>
          <w:rFonts w:hint="eastAsia" w:ascii="仿宋" w:hAnsi="仿宋" w:eastAsia="仿宋" w:cs="楷体_GB2312"/>
          <w:color w:val="auto"/>
          <w:sz w:val="28"/>
          <w:szCs w:val="28"/>
          <w:highlight w:val="none"/>
          <w:lang w:val="zh-CN"/>
        </w:rPr>
        <w:t>日期:</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lang w:val="zh-CN"/>
        </w:rPr>
        <w:t>年</w:t>
      </w:r>
      <w:r>
        <w:rPr>
          <w:rFonts w:ascii="仿宋" w:hAnsi="仿宋" w:eastAsia="仿宋" w:cs="楷体_GB2312"/>
          <w:color w:val="auto"/>
          <w:sz w:val="28"/>
          <w:szCs w:val="28"/>
          <w:highlight w:val="none"/>
          <w:lang w:val="zh-CN"/>
        </w:rPr>
        <w:t xml:space="preserve"> </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lang w:val="zh-CN"/>
        </w:rPr>
        <w:t>月</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u w:val="single"/>
          <w:lang w:val="zh-CN"/>
        </w:rPr>
        <w:t xml:space="preserve">  </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lang w:val="zh-CN"/>
        </w:rPr>
        <w:t>日</w:t>
      </w:r>
    </w:p>
    <w:p w14:paraId="01E121B7">
      <w:pPr>
        <w:spacing w:line="520" w:lineRule="exact"/>
        <w:ind w:left="-359" w:firstLine="548"/>
        <w:rPr>
          <w:rFonts w:hint="eastAsia" w:ascii="仿宋" w:hAnsi="仿宋" w:eastAsia="仿宋"/>
          <w:bCs/>
          <w:color w:val="auto"/>
          <w:sz w:val="28"/>
          <w:highlight w:val="none"/>
        </w:rPr>
      </w:pPr>
    </w:p>
    <w:p w14:paraId="6978CA6B">
      <w:pPr>
        <w:spacing w:line="520" w:lineRule="exact"/>
        <w:ind w:firstLine="560"/>
        <w:rPr>
          <w:rFonts w:hint="eastAsia" w:ascii="仿宋" w:hAnsi="仿宋" w:eastAsia="仿宋"/>
          <w:color w:val="auto"/>
          <w:sz w:val="28"/>
          <w:szCs w:val="28"/>
          <w:highlight w:val="none"/>
        </w:rPr>
      </w:pPr>
      <w:r>
        <w:rPr>
          <w:rFonts w:hint="eastAsia" w:ascii="仿宋" w:hAnsi="仿宋" w:eastAsia="仿宋"/>
          <w:bCs/>
          <w:color w:val="auto"/>
          <w:sz w:val="28"/>
          <w:highlight w:val="none"/>
        </w:rPr>
        <w:t>注:供应商委托</w:t>
      </w:r>
      <w:r>
        <w:rPr>
          <w:rFonts w:hint="eastAsia" w:ascii="仿宋" w:hAnsi="仿宋" w:eastAsia="仿宋"/>
          <w:bCs/>
          <w:color w:val="auto"/>
          <w:sz w:val="28"/>
          <w:szCs w:val="28"/>
          <w:highlight w:val="none"/>
        </w:rPr>
        <w:t>受托人参加磋商的，必须附受托人身份证</w:t>
      </w:r>
      <w:r>
        <w:rPr>
          <w:rFonts w:hint="eastAsia" w:ascii="仿宋" w:hAnsi="仿宋" w:eastAsia="仿宋"/>
          <w:color w:val="auto"/>
          <w:sz w:val="28"/>
          <w:szCs w:val="28"/>
          <w:highlight w:val="none"/>
        </w:rPr>
        <w:t>扫描</w:t>
      </w:r>
      <w:r>
        <w:rPr>
          <w:rFonts w:hint="eastAsia" w:ascii="仿宋" w:hAnsi="仿宋" w:eastAsia="仿宋"/>
          <w:bCs/>
          <w:color w:val="auto"/>
          <w:sz w:val="28"/>
          <w:szCs w:val="28"/>
          <w:highlight w:val="none"/>
        </w:rPr>
        <w:t>件加盖供应商电子签章。</w:t>
      </w:r>
      <w:r>
        <w:rPr>
          <w:rFonts w:hint="eastAsia" w:ascii="仿宋" w:hAnsi="仿宋" w:eastAsia="仿宋"/>
          <w:color w:val="auto"/>
          <w:sz w:val="28"/>
          <w:szCs w:val="28"/>
          <w:highlight w:val="none"/>
        </w:rPr>
        <w:t>法定代表人直接参加磋商的，仅需填写“法定代表人资格证明”。</w:t>
      </w:r>
    </w:p>
    <w:p w14:paraId="441576FE">
      <w:pPr>
        <w:spacing w:line="640" w:lineRule="exact"/>
        <w:ind w:left="-359" w:firstLine="357"/>
        <w:rPr>
          <w:rFonts w:hint="eastAsia" w:ascii="仿宋" w:hAnsi="仿宋" w:eastAsia="仿宋"/>
          <w:b/>
          <w:color w:val="auto"/>
          <w:sz w:val="32"/>
          <w:highlight w:val="none"/>
        </w:rPr>
      </w:pPr>
    </w:p>
    <w:p w14:paraId="57C37EF4">
      <w:pPr>
        <w:rPr>
          <w:rFonts w:hint="eastAsia" w:ascii="仿宋" w:hAnsi="仿宋" w:eastAsia="仿宋"/>
          <w:b/>
          <w:color w:val="auto"/>
          <w:sz w:val="32"/>
          <w:szCs w:val="32"/>
          <w:highlight w:val="none"/>
        </w:rPr>
      </w:pPr>
    </w:p>
    <w:p w14:paraId="65729635">
      <w:pPr>
        <w:rPr>
          <w:rFonts w:hint="eastAsia" w:ascii="仿宋" w:hAnsi="仿宋" w:eastAsia="仿宋"/>
          <w:b/>
          <w:color w:val="auto"/>
          <w:sz w:val="32"/>
          <w:szCs w:val="32"/>
          <w:highlight w:val="none"/>
        </w:rPr>
      </w:pPr>
    </w:p>
    <w:p w14:paraId="6D2A2F09">
      <w:pPr>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示范格式三</w:t>
      </w:r>
    </w:p>
    <w:p w14:paraId="0D16F046">
      <w:pPr>
        <w:rPr>
          <w:rFonts w:hint="eastAsia" w:ascii="仿宋" w:hAnsi="仿宋" w:eastAsia="仿宋"/>
          <w:b/>
          <w:color w:val="auto"/>
          <w:sz w:val="32"/>
          <w:szCs w:val="32"/>
          <w:highlight w:val="none"/>
        </w:rPr>
      </w:pPr>
    </w:p>
    <w:p w14:paraId="7B8E8927">
      <w:pPr>
        <w:spacing w:line="520" w:lineRule="exact"/>
        <w:jc w:val="center"/>
        <w:rPr>
          <w:rFonts w:hint="eastAsia" w:ascii="仿宋" w:hAnsi="仿宋" w:eastAsia="仿宋"/>
          <w:b/>
          <w:bCs/>
          <w:color w:val="auto"/>
          <w:sz w:val="32"/>
          <w:highlight w:val="none"/>
        </w:rPr>
      </w:pPr>
      <w:r>
        <w:rPr>
          <w:rFonts w:hint="eastAsia" w:ascii="仿宋" w:hAnsi="仿宋" w:eastAsia="仿宋"/>
          <w:b/>
          <w:bCs/>
          <w:color w:val="auto"/>
          <w:sz w:val="32"/>
          <w:highlight w:val="none"/>
        </w:rPr>
        <w:t>符合《</w:t>
      </w:r>
      <w:r>
        <w:rPr>
          <w:rFonts w:hint="eastAsia" w:ascii="仿宋" w:hAnsi="仿宋" w:eastAsia="仿宋"/>
          <w:b/>
          <w:bCs/>
          <w:color w:val="auto"/>
          <w:sz w:val="32"/>
          <w:highlight w:val="none"/>
          <w:lang w:eastAsia="zh-CN"/>
        </w:rPr>
        <w:t>中华人民共和国政府采购法</w:t>
      </w:r>
      <w:r>
        <w:rPr>
          <w:rFonts w:hint="eastAsia" w:ascii="仿宋" w:hAnsi="仿宋" w:eastAsia="仿宋"/>
          <w:b/>
          <w:bCs/>
          <w:color w:val="auto"/>
          <w:sz w:val="32"/>
          <w:highlight w:val="none"/>
        </w:rPr>
        <w:t>》第二十二条规定条件的声明函</w:t>
      </w:r>
    </w:p>
    <w:p w14:paraId="131CFAC7">
      <w:pPr>
        <w:pStyle w:val="191"/>
        <w:spacing w:line="720" w:lineRule="exact"/>
        <w:ind w:firstLine="560"/>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致</w:t>
      </w:r>
      <w:r>
        <w:rPr>
          <w:rFonts w:hint="eastAsia" w:ascii="仿宋" w:hAnsi="仿宋" w:eastAsia="仿宋"/>
          <w:color w:val="auto"/>
          <w:sz w:val="28"/>
          <w:highlight w:val="none"/>
          <w:lang w:val="en-US" w:eastAsia="zh-CN"/>
        </w:rPr>
        <w:t>淮安经济技术开发区人民法院</w:t>
      </w:r>
      <w:r>
        <w:rPr>
          <w:rFonts w:hint="eastAsia" w:ascii="仿宋" w:hAnsi="仿宋" w:eastAsia="仿宋"/>
          <w:bCs/>
          <w:color w:val="auto"/>
          <w:sz w:val="28"/>
          <w:szCs w:val="28"/>
          <w:highlight w:val="none"/>
        </w:rPr>
        <w:t>:</w:t>
      </w:r>
    </w:p>
    <w:p w14:paraId="2332F8CB">
      <w:pPr>
        <w:spacing w:line="520" w:lineRule="exact"/>
        <w:ind w:firstLine="84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我公司参加贵</w:t>
      </w:r>
      <w:r>
        <w:rPr>
          <w:rFonts w:hint="eastAsia" w:ascii="仿宋" w:hAnsi="仿宋" w:eastAsia="仿宋"/>
          <w:color w:val="auto"/>
          <w:sz w:val="28"/>
          <w:szCs w:val="28"/>
          <w:highlight w:val="none"/>
          <w:lang w:val="en-US" w:eastAsia="zh-CN"/>
        </w:rPr>
        <w:t>单位</w:t>
      </w:r>
      <w:r>
        <w:rPr>
          <w:rFonts w:hint="eastAsia" w:ascii="仿宋" w:hAnsi="仿宋" w:eastAsia="仿宋"/>
          <w:color w:val="auto"/>
          <w:sz w:val="28"/>
          <w:szCs w:val="28"/>
          <w:highlight w:val="none"/>
        </w:rPr>
        <w:t>组织实施的（项目编号:        ）</w:t>
      </w:r>
      <w:r>
        <w:rPr>
          <w:rFonts w:hint="eastAsia" w:ascii="仿宋" w:hAnsi="仿宋" w:eastAsia="仿宋"/>
          <w:bCs/>
          <w:color w:val="auto"/>
          <w:sz w:val="28"/>
          <w:highlight w:val="none"/>
        </w:rPr>
        <w:t xml:space="preserve">    </w:t>
      </w:r>
      <w:r>
        <w:rPr>
          <w:rFonts w:hint="eastAsia" w:ascii="仿宋" w:hAnsi="仿宋" w:eastAsia="仿宋"/>
          <w:color w:val="auto"/>
          <w:sz w:val="28"/>
          <w:szCs w:val="28"/>
          <w:highlight w:val="none"/>
        </w:rPr>
        <w:t>采购项目的政府采购活动。针对《中华人民共和国政府采购法》第二十二条规定做出如下声明：</w:t>
      </w:r>
    </w:p>
    <w:p w14:paraId="7292A4FE">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1、我单位具有独立承担民事责任的能力；</w:t>
      </w:r>
    </w:p>
    <w:p w14:paraId="32933B89">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2、我单位具有良好的商业信誉和健全的财务会计制度；</w:t>
      </w:r>
    </w:p>
    <w:p w14:paraId="7652A0BC">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3、我单位具有履行合同所必需的设备和专业技术能力；</w:t>
      </w:r>
    </w:p>
    <w:p w14:paraId="004070EB">
      <w:pPr>
        <w:spacing w:line="52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4、我单位有依法缴纳税收和社会保障资金的良好记录；</w:t>
      </w:r>
    </w:p>
    <w:p w14:paraId="101DE464">
      <w:pPr>
        <w:spacing w:line="640" w:lineRule="exact"/>
        <w:ind w:firstLine="560"/>
        <w:jc w:val="left"/>
        <w:rPr>
          <w:rFonts w:ascii="仿宋" w:hAnsi="仿宋" w:eastAsia="仿宋" w:cs="仿宋"/>
          <w:color w:val="auto"/>
          <w:sz w:val="28"/>
          <w:szCs w:val="28"/>
          <w:highlight w:val="none"/>
        </w:rPr>
      </w:pPr>
      <w:r>
        <w:rPr>
          <w:rFonts w:hint="eastAsia" w:ascii="仿宋" w:hAnsi="仿宋" w:eastAsia="仿宋"/>
          <w:color w:val="auto"/>
          <w:sz w:val="28"/>
          <w:szCs w:val="28"/>
          <w:highlight w:val="none"/>
        </w:rPr>
        <w:t>5、</w:t>
      </w:r>
      <w:r>
        <w:rPr>
          <w:rFonts w:hint="eastAsia" w:ascii="仿宋" w:hAnsi="仿宋" w:eastAsia="仿宋" w:cs="仿宋"/>
          <w:color w:val="auto"/>
          <w:sz w:val="28"/>
          <w:szCs w:val="28"/>
          <w:highlight w:val="none"/>
        </w:rPr>
        <w:t>参加本次政府采购活动前三年内，我公司在经营活动中没有因违法经营受到刑事处罚或者责令停产停业、吊销许可证或者执照、较大数额罚款等行政处罚。</w:t>
      </w:r>
      <w:r>
        <w:rPr>
          <w:rFonts w:ascii="仿宋" w:hAnsi="仿宋" w:eastAsia="仿宋" w:cs="仿宋"/>
          <w:color w:val="auto"/>
          <w:sz w:val="28"/>
          <w:szCs w:val="28"/>
          <w:highlight w:val="none"/>
        </w:rPr>
        <w:t xml:space="preserve"> </w:t>
      </w:r>
    </w:p>
    <w:p w14:paraId="73E3C654">
      <w:pPr>
        <w:spacing w:line="520" w:lineRule="exact"/>
        <w:ind w:firstLine="638"/>
        <w:rPr>
          <w:rFonts w:hint="eastAsia" w:ascii="仿宋" w:hAnsi="仿宋" w:eastAsia="仿宋"/>
          <w:color w:val="auto"/>
          <w:sz w:val="28"/>
          <w:szCs w:val="28"/>
          <w:highlight w:val="none"/>
        </w:rPr>
      </w:pPr>
      <w:r>
        <w:rPr>
          <w:rFonts w:hint="eastAsia" w:ascii="仿宋" w:hAnsi="仿宋" w:eastAsia="仿宋"/>
          <w:color w:val="auto"/>
          <w:sz w:val="28"/>
          <w:szCs w:val="28"/>
          <w:highlight w:val="none"/>
        </w:rPr>
        <w:t>6、我单位满足法律、行政法规规定的其他条件。</w:t>
      </w:r>
    </w:p>
    <w:p w14:paraId="20AB9B3A">
      <w:pPr>
        <w:spacing w:line="520" w:lineRule="exact"/>
        <w:rPr>
          <w:rFonts w:hint="eastAsia" w:ascii="仿宋" w:hAnsi="仿宋" w:eastAsia="仿宋"/>
          <w:color w:val="auto"/>
          <w:sz w:val="28"/>
          <w:szCs w:val="28"/>
          <w:highlight w:val="none"/>
          <w:u w:val="single"/>
        </w:rPr>
      </w:pPr>
    </w:p>
    <w:p w14:paraId="55450D50">
      <w:pPr>
        <w:spacing w:line="520" w:lineRule="exact"/>
        <w:rPr>
          <w:rFonts w:hint="eastAsia" w:ascii="仿宋" w:hAnsi="仿宋" w:eastAsia="仿宋"/>
          <w:color w:val="auto"/>
          <w:sz w:val="28"/>
          <w:szCs w:val="28"/>
          <w:highlight w:val="none"/>
          <w:u w:val="single"/>
        </w:rPr>
      </w:pPr>
    </w:p>
    <w:p w14:paraId="2CB300D4">
      <w:pPr>
        <w:spacing w:line="640" w:lineRule="exact"/>
        <w:jc w:val="right"/>
        <w:rPr>
          <w:rFonts w:ascii="仿宋" w:hAnsi="仿宋" w:eastAsia="仿宋" w:cs="楷体_GB2312"/>
          <w:color w:val="auto"/>
          <w:sz w:val="28"/>
          <w:szCs w:val="28"/>
          <w:highlight w:val="none"/>
          <w:lang w:val="zh-CN"/>
        </w:rPr>
      </w:pPr>
      <w:r>
        <w:rPr>
          <w:rFonts w:hint="eastAsia" w:ascii="仿宋" w:hAnsi="仿宋" w:eastAsia="仿宋" w:cs="楷体_GB2312"/>
          <w:color w:val="auto"/>
          <w:sz w:val="28"/>
          <w:szCs w:val="28"/>
          <w:highlight w:val="none"/>
        </w:rPr>
        <w:t xml:space="preserve">  </w:t>
      </w:r>
      <w:r>
        <w:rPr>
          <w:rFonts w:hint="eastAsia" w:ascii="仿宋" w:hAnsi="仿宋" w:eastAsia="仿宋"/>
          <w:color w:val="auto"/>
          <w:sz w:val="28"/>
          <w:szCs w:val="28"/>
          <w:highlight w:val="none"/>
        </w:rPr>
        <w:t>承诺人</w:t>
      </w:r>
      <w:r>
        <w:rPr>
          <w:rFonts w:hint="eastAsia" w:ascii="仿宋" w:hAnsi="仿宋" w:eastAsia="仿宋" w:cs="楷体_GB2312"/>
          <w:color w:val="auto"/>
          <w:sz w:val="28"/>
          <w:szCs w:val="28"/>
          <w:highlight w:val="none"/>
          <w:lang w:val="zh-CN"/>
        </w:rPr>
        <w:t>:</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u w:val="single"/>
          <w:lang w:val="zh-CN"/>
        </w:rPr>
        <w:t xml:space="preserve"> （电子签章）    </w:t>
      </w:r>
    </w:p>
    <w:p w14:paraId="5C6072FE">
      <w:pPr>
        <w:spacing w:line="520" w:lineRule="exact"/>
        <w:rPr>
          <w:rFonts w:hint="eastAsia" w:ascii="仿宋" w:hAnsi="仿宋" w:eastAsia="仿宋" w:cs="楷体_GB2312"/>
          <w:color w:val="auto"/>
          <w:sz w:val="28"/>
          <w:szCs w:val="28"/>
          <w:highlight w:val="none"/>
          <w:lang w:val="zh-CN"/>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 xml:space="preserve">      </w:t>
      </w:r>
      <w:r>
        <w:rPr>
          <w:rFonts w:hint="eastAsia" w:ascii="仿宋" w:hAnsi="仿宋" w:eastAsia="仿宋" w:cs="楷体_GB2312"/>
          <w:color w:val="auto"/>
          <w:sz w:val="28"/>
          <w:szCs w:val="28"/>
          <w:highlight w:val="none"/>
          <w:lang w:val="zh-CN"/>
        </w:rPr>
        <w:t>日期:</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lang w:val="zh-CN"/>
        </w:rPr>
        <w:t>年</w:t>
      </w:r>
      <w:r>
        <w:rPr>
          <w:rFonts w:ascii="仿宋" w:hAnsi="仿宋" w:eastAsia="仿宋" w:cs="楷体_GB2312"/>
          <w:color w:val="auto"/>
          <w:sz w:val="28"/>
          <w:szCs w:val="28"/>
          <w:highlight w:val="none"/>
          <w:lang w:val="zh-CN"/>
        </w:rPr>
        <w:t xml:space="preserve"> </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lang w:val="zh-CN"/>
        </w:rPr>
        <w:t>月</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u w:val="single"/>
          <w:lang w:val="zh-CN"/>
        </w:rPr>
        <w:t xml:space="preserve">  </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lang w:val="zh-CN"/>
        </w:rPr>
        <w:t>日</w:t>
      </w:r>
    </w:p>
    <w:p w14:paraId="6CFA026B">
      <w:pPr>
        <w:spacing w:line="520" w:lineRule="exact"/>
        <w:rPr>
          <w:rFonts w:hint="eastAsia" w:ascii="仿宋" w:hAnsi="仿宋" w:eastAsia="仿宋"/>
          <w:color w:val="auto"/>
          <w:sz w:val="28"/>
          <w:szCs w:val="28"/>
          <w:highlight w:val="none"/>
          <w:u w:val="single"/>
        </w:rPr>
      </w:pPr>
    </w:p>
    <w:p w14:paraId="50DEE2F9">
      <w:pPr>
        <w:rPr>
          <w:rFonts w:hint="eastAsia" w:ascii="仿宋" w:hAnsi="仿宋" w:eastAsia="仿宋"/>
          <w:b/>
          <w:color w:val="auto"/>
          <w:sz w:val="32"/>
          <w:szCs w:val="32"/>
          <w:highlight w:val="none"/>
        </w:rPr>
      </w:pPr>
    </w:p>
    <w:p w14:paraId="60B00FB4">
      <w:pPr>
        <w:rPr>
          <w:rFonts w:hint="eastAsia" w:ascii="仿宋" w:hAnsi="仿宋" w:eastAsia="仿宋"/>
          <w:b/>
          <w:color w:val="auto"/>
          <w:sz w:val="32"/>
          <w:szCs w:val="32"/>
          <w:highlight w:val="none"/>
        </w:rPr>
      </w:pPr>
    </w:p>
    <w:p w14:paraId="00B71929">
      <w:pPr>
        <w:rPr>
          <w:rFonts w:hint="eastAsia" w:ascii="仿宋" w:hAnsi="仿宋" w:eastAsia="仿宋"/>
          <w:b/>
          <w:color w:val="auto"/>
          <w:sz w:val="32"/>
          <w:szCs w:val="32"/>
          <w:highlight w:val="none"/>
        </w:rPr>
      </w:pPr>
    </w:p>
    <w:p w14:paraId="7D802D9E">
      <w:pPr>
        <w:rPr>
          <w:rFonts w:hint="eastAsia" w:ascii="仿宋" w:hAnsi="仿宋" w:eastAsia="仿宋"/>
          <w:b/>
          <w:color w:val="auto"/>
          <w:sz w:val="32"/>
          <w:szCs w:val="32"/>
          <w:highlight w:val="none"/>
        </w:rPr>
      </w:pPr>
    </w:p>
    <w:p w14:paraId="06055D5D">
      <w:pPr>
        <w:rPr>
          <w:rFonts w:hint="eastAsia" w:ascii="仿宋" w:hAnsi="仿宋" w:eastAsia="仿宋"/>
          <w:b/>
          <w:color w:val="auto"/>
          <w:sz w:val="32"/>
          <w:szCs w:val="32"/>
          <w:highlight w:val="none"/>
        </w:rPr>
      </w:pPr>
    </w:p>
    <w:p w14:paraId="5A9DFCA1">
      <w:pPr>
        <w:rPr>
          <w:rFonts w:hint="eastAsia" w:ascii="仿宋" w:hAnsi="仿宋" w:eastAsia="仿宋"/>
          <w:b/>
          <w:color w:val="auto"/>
          <w:sz w:val="32"/>
          <w:szCs w:val="32"/>
          <w:highlight w:val="none"/>
        </w:rPr>
      </w:pPr>
    </w:p>
    <w:p w14:paraId="0C3F6EBF">
      <w:pPr>
        <w:rPr>
          <w:rFonts w:hint="eastAsia" w:ascii="仿宋" w:hAnsi="仿宋" w:eastAsia="仿宋"/>
          <w:b/>
          <w:color w:val="auto"/>
          <w:sz w:val="32"/>
          <w:szCs w:val="32"/>
          <w:highlight w:val="none"/>
        </w:rPr>
      </w:pPr>
    </w:p>
    <w:p w14:paraId="04992D2E">
      <w:pPr>
        <w:rPr>
          <w:rFonts w:hint="eastAsia" w:ascii="仿宋" w:hAnsi="仿宋" w:eastAsia="仿宋"/>
          <w:color w:val="auto"/>
          <w:sz w:val="28"/>
          <w:szCs w:val="28"/>
          <w:highlight w:val="none"/>
        </w:rPr>
      </w:pPr>
      <w:r>
        <w:rPr>
          <w:rFonts w:hint="eastAsia" w:ascii="仿宋" w:hAnsi="仿宋" w:eastAsia="仿宋"/>
          <w:b/>
          <w:color w:val="auto"/>
          <w:sz w:val="32"/>
          <w:szCs w:val="32"/>
          <w:highlight w:val="none"/>
        </w:rPr>
        <w:t>示范格式四</w:t>
      </w:r>
      <w:r>
        <w:rPr>
          <w:rFonts w:hint="eastAsia" w:ascii="仿宋" w:hAnsi="仿宋" w:eastAsia="仿宋"/>
          <w:color w:val="auto"/>
          <w:sz w:val="28"/>
          <w:szCs w:val="28"/>
          <w:highlight w:val="none"/>
        </w:rPr>
        <w:t xml:space="preserve">                                           </w:t>
      </w:r>
    </w:p>
    <w:p w14:paraId="0CA896B3">
      <w:pPr>
        <w:spacing w:line="640" w:lineRule="exact"/>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企业声明函（服务）</w:t>
      </w:r>
    </w:p>
    <w:p w14:paraId="18130590">
      <w:pPr>
        <w:pStyle w:val="191"/>
        <w:spacing w:line="600" w:lineRule="exact"/>
        <w:ind w:firstLine="560"/>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致</w:t>
      </w:r>
      <w:r>
        <w:rPr>
          <w:rFonts w:hint="eastAsia" w:ascii="仿宋" w:hAnsi="仿宋" w:eastAsia="仿宋"/>
          <w:color w:val="auto"/>
          <w:sz w:val="28"/>
          <w:highlight w:val="none"/>
          <w:lang w:val="en-US" w:eastAsia="zh-CN"/>
        </w:rPr>
        <w:t>淮安经济技术开发区人民法院</w:t>
      </w:r>
      <w:r>
        <w:rPr>
          <w:rFonts w:hint="eastAsia" w:ascii="仿宋" w:hAnsi="仿宋" w:eastAsia="仿宋"/>
          <w:bCs/>
          <w:color w:val="auto"/>
          <w:sz w:val="28"/>
          <w:szCs w:val="28"/>
          <w:highlight w:val="none"/>
        </w:rPr>
        <w:t>:</w:t>
      </w:r>
    </w:p>
    <w:p w14:paraId="63951FCF">
      <w:pPr>
        <w:pStyle w:val="191"/>
        <w:spacing w:line="600" w:lineRule="exact"/>
        <w:ind w:firstLine="560"/>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本公司郑重声明，根据《政府采购促进中小企业发展管理办法》（财库﹝2020﹞46 号）的规定，本公司参加（单位名称）的（项目名称）采购活动，服务全部由符合政策要求的中小企业承接。相关企业的具体情况如下：</w:t>
      </w:r>
    </w:p>
    <w:p w14:paraId="7E1802D0">
      <w:pPr>
        <w:pStyle w:val="191"/>
        <w:spacing w:line="600" w:lineRule="exact"/>
        <w:ind w:firstLine="560"/>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1.</w:t>
      </w:r>
      <w:r>
        <w:rPr>
          <w:rFonts w:hint="eastAsia" w:ascii="仿宋" w:hAnsi="仿宋" w:eastAsia="仿宋"/>
          <w:bCs/>
          <w:color w:val="auto"/>
          <w:sz w:val="28"/>
          <w:szCs w:val="28"/>
          <w:highlight w:val="none"/>
          <w:u w:val="single"/>
        </w:rPr>
        <w:t xml:space="preserve"> （标的名称） </w:t>
      </w:r>
      <w:r>
        <w:rPr>
          <w:rFonts w:hint="eastAsia" w:ascii="仿宋" w:hAnsi="仿宋" w:eastAsia="仿宋"/>
          <w:bCs/>
          <w:color w:val="auto"/>
          <w:sz w:val="28"/>
          <w:szCs w:val="28"/>
          <w:highlight w:val="none"/>
        </w:rPr>
        <w:t>，属于（采购文件中明确的所属行业）；承接企业为（企业名称），从业人员</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rPr>
        <w:t>人，营业收入为</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rPr>
        <w:t>万元，资产总额为</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rPr>
        <w:t>万元，属于</w:t>
      </w:r>
      <w:r>
        <w:rPr>
          <w:rFonts w:hint="eastAsia" w:ascii="仿宋" w:hAnsi="仿宋" w:eastAsia="仿宋"/>
          <w:bCs/>
          <w:color w:val="auto"/>
          <w:sz w:val="28"/>
          <w:szCs w:val="28"/>
          <w:highlight w:val="none"/>
          <w:u w:val="single"/>
        </w:rPr>
        <w:t>（中型企业、小型企业、微型企业）</w:t>
      </w:r>
      <w:r>
        <w:rPr>
          <w:rFonts w:hint="eastAsia" w:ascii="仿宋" w:hAnsi="仿宋" w:eastAsia="仿宋"/>
          <w:bCs/>
          <w:color w:val="auto"/>
          <w:sz w:val="28"/>
          <w:szCs w:val="28"/>
          <w:highlight w:val="none"/>
        </w:rPr>
        <w:t xml:space="preserve">； </w:t>
      </w:r>
    </w:p>
    <w:p w14:paraId="59BE1385">
      <w:pPr>
        <w:pStyle w:val="191"/>
        <w:spacing w:line="600" w:lineRule="exact"/>
        <w:ind w:firstLine="560"/>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 xml:space="preserve">2. </w:t>
      </w:r>
      <w:r>
        <w:rPr>
          <w:rFonts w:hint="eastAsia" w:ascii="仿宋" w:hAnsi="仿宋" w:eastAsia="仿宋"/>
          <w:bCs/>
          <w:color w:val="auto"/>
          <w:sz w:val="28"/>
          <w:szCs w:val="28"/>
          <w:highlight w:val="none"/>
          <w:u w:val="single"/>
        </w:rPr>
        <w:t xml:space="preserve">（标的名称） </w:t>
      </w:r>
      <w:r>
        <w:rPr>
          <w:rFonts w:hint="eastAsia" w:ascii="仿宋" w:hAnsi="仿宋" w:eastAsia="仿宋"/>
          <w:bCs/>
          <w:color w:val="auto"/>
          <w:sz w:val="28"/>
          <w:szCs w:val="28"/>
          <w:highlight w:val="none"/>
        </w:rPr>
        <w:t>，属于（采购文件中明确的所属行业）；承接企业为（企业名称），从业人员</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rPr>
        <w:t>人，营业收入为</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rPr>
        <w:t>万元，资产总额为</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rPr>
        <w:t>万元，属于</w:t>
      </w:r>
      <w:r>
        <w:rPr>
          <w:rFonts w:hint="eastAsia" w:ascii="仿宋" w:hAnsi="仿宋" w:eastAsia="仿宋"/>
          <w:bCs/>
          <w:color w:val="auto"/>
          <w:sz w:val="28"/>
          <w:szCs w:val="28"/>
          <w:highlight w:val="none"/>
          <w:u w:val="single"/>
        </w:rPr>
        <w:t>（中型企业、小型企业、微型企业）</w:t>
      </w:r>
      <w:r>
        <w:rPr>
          <w:rFonts w:hint="eastAsia" w:ascii="仿宋" w:hAnsi="仿宋" w:eastAsia="仿宋"/>
          <w:bCs/>
          <w:color w:val="auto"/>
          <w:sz w:val="28"/>
          <w:szCs w:val="28"/>
          <w:highlight w:val="none"/>
        </w:rPr>
        <w:t xml:space="preserve">； </w:t>
      </w:r>
    </w:p>
    <w:p w14:paraId="717BF8A9">
      <w:pPr>
        <w:pStyle w:val="191"/>
        <w:spacing w:line="600" w:lineRule="exact"/>
        <w:ind w:firstLine="560"/>
        <w:rPr>
          <w:rFonts w:hint="eastAsia" w:ascii="仿宋" w:hAnsi="仿宋" w:eastAsia="仿宋"/>
          <w:bCs/>
          <w:color w:val="auto"/>
          <w:sz w:val="28"/>
          <w:szCs w:val="28"/>
          <w:highlight w:val="none"/>
        </w:rPr>
      </w:pPr>
      <w:r>
        <w:rPr>
          <w:rFonts w:ascii="Arial" w:hAnsi="Arial" w:eastAsia="仿宋" w:cs="Arial"/>
          <w:bCs/>
          <w:color w:val="auto"/>
          <w:sz w:val="28"/>
          <w:szCs w:val="28"/>
          <w:highlight w:val="none"/>
        </w:rPr>
        <w:t>……</w:t>
      </w:r>
    </w:p>
    <w:p w14:paraId="483D03B8">
      <w:pPr>
        <w:pStyle w:val="191"/>
        <w:spacing w:line="600" w:lineRule="exact"/>
        <w:ind w:firstLine="560"/>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以上企业，不属于大企业的分支机构，不存在控股股东为大企业的情形，也不存在与大企业的负责人为同一人的情形。</w:t>
      </w:r>
    </w:p>
    <w:p w14:paraId="35530E39">
      <w:pPr>
        <w:pStyle w:val="191"/>
        <w:spacing w:line="600" w:lineRule="exact"/>
        <w:ind w:firstLine="560"/>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 xml:space="preserve">本企业对上述声明内容的真实性负责。如有虚假，将依法承担相应责任。 </w:t>
      </w:r>
    </w:p>
    <w:p w14:paraId="7C0061FD">
      <w:pPr>
        <w:spacing w:line="640" w:lineRule="exact"/>
        <w:jc w:val="center"/>
        <w:rPr>
          <w:rFonts w:hint="eastAsia" w:ascii="仿宋" w:hAnsi="仿宋" w:eastAsia="仿宋" w:cs="楷体_GB2312"/>
          <w:color w:val="auto"/>
          <w:sz w:val="28"/>
          <w:szCs w:val="28"/>
          <w:highlight w:val="none"/>
          <w:lang w:val="zh-CN"/>
        </w:rPr>
      </w:pPr>
      <w:r>
        <w:rPr>
          <w:rFonts w:hint="eastAsia" w:ascii="仿宋" w:hAnsi="仿宋" w:eastAsia="仿宋"/>
          <w:bCs/>
          <w:color w:val="auto"/>
          <w:sz w:val="28"/>
          <w:szCs w:val="28"/>
          <w:highlight w:val="none"/>
        </w:rPr>
        <w:t xml:space="preserve">                   </w:t>
      </w:r>
      <w:r>
        <w:rPr>
          <w:rFonts w:hint="eastAsia" w:ascii="仿宋" w:hAnsi="仿宋" w:eastAsia="仿宋"/>
          <w:bCs/>
          <w:color w:val="auto"/>
          <w:sz w:val="28"/>
          <w:szCs w:val="28"/>
          <w:highlight w:val="none"/>
          <w:lang w:val="zh-CN"/>
        </w:rPr>
        <w:t xml:space="preserve"> </w:t>
      </w:r>
      <w:r>
        <w:rPr>
          <w:rFonts w:hint="eastAsia" w:ascii="仿宋" w:hAnsi="仿宋" w:eastAsia="仿宋" w:cs="楷体_GB2312"/>
          <w:color w:val="auto"/>
          <w:sz w:val="28"/>
          <w:szCs w:val="28"/>
          <w:highlight w:val="none"/>
          <w:lang w:val="zh-CN"/>
        </w:rPr>
        <w:t>供应商:</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u w:val="single"/>
          <w:lang w:val="zh-CN"/>
        </w:rPr>
        <w:t xml:space="preserve">     （电子签章）     </w:t>
      </w:r>
    </w:p>
    <w:p w14:paraId="70790CD9">
      <w:pPr>
        <w:spacing w:line="640" w:lineRule="exact"/>
        <w:jc w:val="center"/>
        <w:rPr>
          <w:rFonts w:hint="eastAsia" w:ascii="仿宋" w:hAnsi="仿宋" w:eastAsia="仿宋" w:cs="楷体_GB2312"/>
          <w:color w:val="auto"/>
          <w:sz w:val="28"/>
          <w:szCs w:val="28"/>
          <w:highlight w:val="none"/>
          <w:lang w:val="zh-CN"/>
        </w:rPr>
      </w:pPr>
      <w:r>
        <w:rPr>
          <w:rFonts w:hint="eastAsia" w:ascii="仿宋" w:hAnsi="仿宋" w:eastAsia="仿宋" w:cs="楷体_GB2312"/>
          <w:color w:val="auto"/>
          <w:sz w:val="28"/>
          <w:szCs w:val="28"/>
          <w:highlight w:val="none"/>
          <w:lang w:val="zh-CN"/>
        </w:rPr>
        <w:t xml:space="preserve">                          </w:t>
      </w:r>
      <w:r>
        <w:rPr>
          <w:rFonts w:hint="eastAsia" w:ascii="仿宋" w:hAnsi="仿宋" w:eastAsia="仿宋"/>
          <w:color w:val="auto"/>
          <w:sz w:val="28"/>
          <w:szCs w:val="28"/>
          <w:highlight w:val="none"/>
        </w:rPr>
        <w:t>法定代表人:</w:t>
      </w:r>
      <w:r>
        <w:rPr>
          <w:rFonts w:hint="eastAsia" w:ascii="仿宋" w:hAnsi="仿宋" w:eastAsia="仿宋"/>
          <w:color w:val="auto"/>
          <w:sz w:val="28"/>
          <w:highlight w:val="none"/>
          <w:u w:val="single"/>
        </w:rPr>
        <w:t>（电子签章或电子签字）</w:t>
      </w:r>
    </w:p>
    <w:p w14:paraId="591CF06E">
      <w:pPr>
        <w:spacing w:line="640" w:lineRule="exact"/>
        <w:jc w:val="center"/>
        <w:rPr>
          <w:rFonts w:ascii="仿宋" w:hAnsi="仿宋" w:eastAsia="仿宋" w:cs="楷体_GB2312"/>
          <w:color w:val="auto"/>
          <w:sz w:val="28"/>
          <w:szCs w:val="28"/>
          <w:highlight w:val="none"/>
          <w:lang w:val="zh-CN"/>
        </w:rPr>
      </w:pPr>
      <w:r>
        <w:rPr>
          <w:rFonts w:ascii="仿宋" w:hAnsi="仿宋" w:eastAsia="仿宋" w:cs="楷体_GB2312"/>
          <w:color w:val="auto"/>
          <w:sz w:val="28"/>
          <w:szCs w:val="28"/>
          <w:highlight w:val="none"/>
          <w:lang w:val="zh-CN"/>
        </w:rPr>
        <w:t xml:space="preserve">                      </w:t>
      </w:r>
      <w:r>
        <w:rPr>
          <w:rFonts w:hint="eastAsia" w:ascii="仿宋" w:hAnsi="仿宋" w:eastAsia="仿宋" w:cs="楷体_GB2312"/>
          <w:color w:val="auto"/>
          <w:sz w:val="28"/>
          <w:szCs w:val="28"/>
          <w:highlight w:val="none"/>
          <w:lang w:val="zh-CN"/>
        </w:rPr>
        <w:t xml:space="preserve">  日期</w:t>
      </w:r>
      <w:r>
        <w:rPr>
          <w:rFonts w:hint="eastAsia" w:ascii="仿宋" w:hAnsi="仿宋" w:eastAsia="仿宋"/>
          <w:color w:val="auto"/>
          <w:sz w:val="28"/>
          <w:szCs w:val="28"/>
          <w:highlight w:val="none"/>
        </w:rPr>
        <w:t xml:space="preserve">: </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lang w:val="zh-CN"/>
        </w:rPr>
        <w:t>年</w:t>
      </w:r>
      <w:r>
        <w:rPr>
          <w:rFonts w:ascii="仿宋" w:hAnsi="仿宋" w:eastAsia="仿宋" w:cs="楷体_GB2312"/>
          <w:color w:val="auto"/>
          <w:sz w:val="28"/>
          <w:szCs w:val="28"/>
          <w:highlight w:val="none"/>
          <w:lang w:val="zh-CN"/>
        </w:rPr>
        <w:t xml:space="preserve"> </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lang w:val="zh-CN"/>
        </w:rPr>
        <w:t>月</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u w:val="single"/>
          <w:lang w:val="zh-CN"/>
        </w:rPr>
        <w:t xml:space="preserve">  </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lang w:val="zh-CN"/>
        </w:rPr>
        <w:t>日</w:t>
      </w:r>
    </w:p>
    <w:p w14:paraId="3852BE5B">
      <w:pPr>
        <w:pStyle w:val="191"/>
        <w:spacing w:line="600" w:lineRule="exact"/>
        <w:ind w:firstLine="480"/>
        <w:rPr>
          <w:rFonts w:hint="eastAsia" w:ascii="仿宋" w:hAnsi="仿宋" w:eastAsia="仿宋"/>
          <w:bCs/>
          <w:color w:val="auto"/>
          <w:sz w:val="24"/>
          <w:highlight w:val="none"/>
        </w:rPr>
      </w:pPr>
      <w:r>
        <w:rPr>
          <w:rFonts w:hint="eastAsia" w:ascii="仿宋" w:hAnsi="仿宋" w:eastAsia="仿宋"/>
          <w:bCs/>
          <w:color w:val="auto"/>
          <w:sz w:val="24"/>
          <w:highlight w:val="none"/>
        </w:rPr>
        <w:t>注：从业人员、营业收入、资产总额填报上一年度数据，无上一年度数据的新成立企业可不填报。</w:t>
      </w:r>
    </w:p>
    <w:p w14:paraId="27ABA6B6">
      <w:pPr>
        <w:pStyle w:val="191"/>
        <w:spacing w:line="600" w:lineRule="exact"/>
        <w:ind w:firstLine="480"/>
        <w:rPr>
          <w:rFonts w:hint="eastAsia" w:ascii="仿宋" w:hAnsi="仿宋" w:eastAsia="仿宋"/>
          <w:bCs/>
          <w:color w:val="auto"/>
          <w:sz w:val="24"/>
          <w:highlight w:val="none"/>
        </w:rPr>
      </w:pPr>
    </w:p>
    <w:p w14:paraId="10DFAC13">
      <w:pPr>
        <w:pStyle w:val="191"/>
        <w:spacing w:line="600" w:lineRule="exact"/>
        <w:ind w:firstLine="480"/>
        <w:rPr>
          <w:rFonts w:hint="eastAsia" w:ascii="仿宋" w:hAnsi="仿宋" w:eastAsia="仿宋"/>
          <w:bCs/>
          <w:color w:val="auto"/>
          <w:sz w:val="24"/>
          <w:highlight w:val="none"/>
        </w:rPr>
      </w:pPr>
    </w:p>
    <w:p w14:paraId="0A148031">
      <w:pPr>
        <w:pStyle w:val="191"/>
        <w:spacing w:line="520" w:lineRule="exact"/>
        <w:ind w:left="0" w:leftChars="0" w:firstLine="0" w:firstLineChars="0"/>
        <w:jc w:val="left"/>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示范格式五</w:t>
      </w:r>
    </w:p>
    <w:p w14:paraId="75367B4B">
      <w:pPr>
        <w:widowControl/>
        <w:spacing w:line="640" w:lineRule="exact"/>
        <w:jc w:val="center"/>
        <w:rPr>
          <w:rFonts w:ascii="仿宋" w:hAnsi="仿宋" w:eastAsia="仿宋" w:cs="宋体"/>
          <w:color w:val="auto"/>
          <w:sz w:val="24"/>
          <w:highlight w:val="none"/>
        </w:rPr>
      </w:pPr>
      <w:r>
        <w:rPr>
          <w:rFonts w:hint="eastAsia" w:ascii="仿宋" w:hAnsi="仿宋" w:eastAsia="仿宋" w:cs="宋体"/>
          <w:b/>
          <w:bCs/>
          <w:color w:val="auto"/>
          <w:sz w:val="32"/>
          <w:szCs w:val="32"/>
          <w:highlight w:val="none"/>
        </w:rPr>
        <w:t>残疾人福利性单位声明函</w:t>
      </w:r>
    </w:p>
    <w:p w14:paraId="4503B0C0">
      <w:pPr>
        <w:pStyle w:val="191"/>
        <w:spacing w:line="640" w:lineRule="exact"/>
        <w:ind w:firstLine="560"/>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致</w:t>
      </w:r>
      <w:r>
        <w:rPr>
          <w:rFonts w:hint="eastAsia" w:ascii="仿宋" w:hAnsi="仿宋" w:eastAsia="仿宋"/>
          <w:color w:val="auto"/>
          <w:sz w:val="28"/>
          <w:highlight w:val="none"/>
          <w:lang w:val="en-US" w:eastAsia="zh-CN"/>
        </w:rPr>
        <w:t>淮安经济技术开发区人民法院</w:t>
      </w:r>
      <w:r>
        <w:rPr>
          <w:rFonts w:hint="eastAsia" w:ascii="仿宋" w:hAnsi="仿宋" w:eastAsia="仿宋"/>
          <w:bCs/>
          <w:color w:val="auto"/>
          <w:sz w:val="28"/>
          <w:szCs w:val="28"/>
          <w:highlight w:val="none"/>
        </w:rPr>
        <w:t>:</w:t>
      </w:r>
    </w:p>
    <w:p w14:paraId="18D33558">
      <w:pPr>
        <w:pStyle w:val="191"/>
        <w:spacing w:line="640" w:lineRule="exact"/>
        <w:ind w:firstLine="560"/>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本单位郑重声明，根据《财政部 民政部 中国残疾人联合会关于促进残疾人就业政府采购政策的通知》（财库〔2017〕141 号）的规定，本单位为符合条件的残疾人福利性单位。即，本单位同时满足以下条件:</w:t>
      </w:r>
    </w:p>
    <w:p w14:paraId="152978B6">
      <w:pPr>
        <w:pStyle w:val="191"/>
        <w:spacing w:line="640" w:lineRule="exact"/>
        <w:ind w:firstLine="560"/>
        <w:rPr>
          <w:rFonts w:hint="eastAsia" w:ascii="仿宋" w:hAnsi="仿宋" w:eastAsia="仿宋"/>
          <w:bCs/>
          <w:color w:val="auto"/>
          <w:sz w:val="28"/>
          <w:szCs w:val="28"/>
          <w:highlight w:val="none"/>
        </w:rPr>
      </w:pPr>
      <w:r>
        <w:rPr>
          <w:rFonts w:ascii="仿宋" w:hAnsi="仿宋" w:eastAsia="仿宋"/>
          <w:bCs/>
          <w:color w:val="auto"/>
          <w:sz w:val="28"/>
          <w:szCs w:val="28"/>
          <w:highlight w:val="none"/>
        </w:rPr>
        <w:t>1</w:t>
      </w:r>
      <w:r>
        <w:rPr>
          <w:rFonts w:hint="eastAsia" w:ascii="仿宋" w:hAnsi="仿宋" w:eastAsia="仿宋"/>
          <w:bCs/>
          <w:color w:val="auto"/>
          <w:sz w:val="28"/>
          <w:szCs w:val="28"/>
          <w:highlight w:val="none"/>
        </w:rPr>
        <w:t>、根据《财政部 民政部 中国残疾人联合会关于促进残疾人就业政府采购政策的通知》（财库〔2017〕141 号）规定的划分标准，本公司为残疾人福利性企业。</w:t>
      </w:r>
    </w:p>
    <w:p w14:paraId="0BDC336C">
      <w:pPr>
        <w:pStyle w:val="191"/>
        <w:spacing w:line="640" w:lineRule="exact"/>
        <w:ind w:firstLine="560"/>
        <w:rPr>
          <w:rFonts w:hint="eastAsia" w:ascii="仿宋" w:hAnsi="仿宋" w:eastAsia="仿宋"/>
          <w:bCs/>
          <w:color w:val="auto"/>
          <w:sz w:val="28"/>
          <w:szCs w:val="28"/>
          <w:highlight w:val="none"/>
        </w:rPr>
      </w:pPr>
      <w:r>
        <w:rPr>
          <w:rFonts w:ascii="仿宋" w:hAnsi="仿宋" w:eastAsia="仿宋"/>
          <w:bCs/>
          <w:color w:val="auto"/>
          <w:sz w:val="28"/>
          <w:szCs w:val="28"/>
          <w:highlight w:val="none"/>
        </w:rPr>
        <w:t>2</w:t>
      </w:r>
      <w:r>
        <w:rPr>
          <w:rFonts w:hint="eastAsia" w:ascii="仿宋" w:hAnsi="仿宋" w:eastAsia="仿宋"/>
          <w:bCs/>
          <w:color w:val="auto"/>
          <w:sz w:val="28"/>
          <w:szCs w:val="28"/>
          <w:highlight w:val="none"/>
        </w:rPr>
        <w:t>、本单位参加（采购单位名称）</w:t>
      </w:r>
      <w:r>
        <w:rPr>
          <w:rFonts w:ascii="仿宋" w:hAnsi="仿宋" w:eastAsia="仿宋"/>
          <w:bCs/>
          <w:color w:val="auto"/>
          <w:sz w:val="28"/>
          <w:szCs w:val="28"/>
          <w:highlight w:val="none"/>
        </w:rPr>
        <w:t xml:space="preserve"> </w:t>
      </w:r>
      <w:r>
        <w:rPr>
          <w:rFonts w:hint="eastAsia" w:ascii="仿宋" w:hAnsi="仿宋" w:eastAsia="仿宋"/>
          <w:bCs/>
          <w:color w:val="auto"/>
          <w:sz w:val="28"/>
          <w:szCs w:val="28"/>
          <w:highlight w:val="none"/>
        </w:rPr>
        <w:t>的（采购项目名称）采购活动提供本企业制造的货物，由本企业承担工程、提供服务，或者提供其他残疾人福利性单位制造的货物（不包括使用非残疾人福利性单位注册商标的货物。</w:t>
      </w:r>
    </w:p>
    <w:p w14:paraId="67F41931">
      <w:pPr>
        <w:pStyle w:val="191"/>
        <w:spacing w:line="640" w:lineRule="exact"/>
        <w:ind w:firstLine="560"/>
        <w:rPr>
          <w:rFonts w:hint="eastAsia" w:ascii="仿宋" w:hAnsi="仿宋" w:eastAsia="仿宋"/>
          <w:bCs/>
          <w:color w:val="auto"/>
          <w:sz w:val="28"/>
          <w:szCs w:val="28"/>
          <w:highlight w:val="none"/>
        </w:rPr>
      </w:pPr>
      <w:r>
        <w:rPr>
          <w:rFonts w:hint="eastAsia" w:ascii="仿宋" w:hAnsi="仿宋" w:eastAsia="仿宋" w:cs="仿宋_GB2312"/>
          <w:color w:val="auto"/>
          <w:sz w:val="28"/>
          <w:szCs w:val="28"/>
          <w:highlight w:val="none"/>
        </w:rPr>
        <w:t>注:</w:t>
      </w:r>
      <w:r>
        <w:rPr>
          <w:rFonts w:hint="eastAsia" w:ascii="仿宋" w:hAnsi="仿宋" w:eastAsia="仿宋"/>
          <w:bCs/>
          <w:color w:val="auto"/>
          <w:sz w:val="28"/>
          <w:szCs w:val="28"/>
          <w:highlight w:val="none"/>
        </w:rPr>
        <w:t>本公司对上述声明的真实性负责。如有虚假，将依法承担相应责任。</w:t>
      </w:r>
    </w:p>
    <w:p w14:paraId="0AE6CBB3">
      <w:pPr>
        <w:pStyle w:val="191"/>
        <w:spacing w:line="640" w:lineRule="exact"/>
        <w:ind w:firstLine="560"/>
        <w:rPr>
          <w:rFonts w:ascii="仿宋" w:hAnsi="仿宋" w:eastAsia="仿宋"/>
          <w:color w:val="auto"/>
          <w:sz w:val="28"/>
          <w:szCs w:val="28"/>
          <w:highlight w:val="none"/>
        </w:rPr>
      </w:pPr>
    </w:p>
    <w:p w14:paraId="2D8E6E00">
      <w:pPr>
        <w:spacing w:line="640" w:lineRule="exact"/>
        <w:jc w:val="center"/>
        <w:rPr>
          <w:rFonts w:hint="eastAsia" w:ascii="仿宋" w:hAnsi="仿宋" w:eastAsia="仿宋" w:cs="楷体_GB2312"/>
          <w:color w:val="auto"/>
          <w:sz w:val="28"/>
          <w:szCs w:val="28"/>
          <w:highlight w:val="none"/>
          <w:lang w:val="zh-CN"/>
        </w:rPr>
      </w:pPr>
      <w:r>
        <w:rPr>
          <w:rFonts w:hint="eastAsia" w:ascii="仿宋" w:hAnsi="仿宋" w:eastAsia="仿宋" w:cs="楷体_GB2312"/>
          <w:color w:val="auto"/>
          <w:sz w:val="28"/>
          <w:szCs w:val="28"/>
          <w:highlight w:val="none"/>
          <w:lang w:val="zh-CN"/>
        </w:rPr>
        <w:t xml:space="preserve">                    供应商:</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u w:val="single"/>
          <w:lang w:val="zh-CN"/>
        </w:rPr>
        <w:t xml:space="preserve">     （电子签章）     </w:t>
      </w:r>
    </w:p>
    <w:p w14:paraId="0DC3873B">
      <w:pPr>
        <w:spacing w:line="640" w:lineRule="exact"/>
        <w:jc w:val="center"/>
        <w:rPr>
          <w:rFonts w:hint="eastAsia" w:ascii="仿宋" w:hAnsi="仿宋" w:eastAsia="仿宋" w:cs="楷体_GB2312"/>
          <w:color w:val="auto"/>
          <w:sz w:val="28"/>
          <w:szCs w:val="28"/>
          <w:highlight w:val="none"/>
          <w:lang w:val="zh-CN"/>
        </w:rPr>
      </w:pPr>
      <w:r>
        <w:rPr>
          <w:rFonts w:hint="eastAsia" w:ascii="仿宋" w:hAnsi="仿宋" w:eastAsia="仿宋" w:cs="楷体_GB2312"/>
          <w:color w:val="auto"/>
          <w:sz w:val="28"/>
          <w:szCs w:val="28"/>
          <w:highlight w:val="none"/>
          <w:lang w:val="zh-CN"/>
        </w:rPr>
        <w:t xml:space="preserve">                          </w:t>
      </w:r>
      <w:r>
        <w:rPr>
          <w:rFonts w:hint="eastAsia" w:ascii="仿宋" w:hAnsi="仿宋" w:eastAsia="仿宋"/>
          <w:color w:val="auto"/>
          <w:sz w:val="28"/>
          <w:szCs w:val="28"/>
          <w:highlight w:val="none"/>
        </w:rPr>
        <w:t>法定代表人:</w:t>
      </w:r>
      <w:r>
        <w:rPr>
          <w:rFonts w:hint="eastAsia" w:ascii="仿宋" w:hAnsi="仿宋" w:eastAsia="仿宋"/>
          <w:color w:val="auto"/>
          <w:sz w:val="28"/>
          <w:highlight w:val="none"/>
          <w:u w:val="single"/>
        </w:rPr>
        <w:t>（电子签章或电子签字）</w:t>
      </w:r>
    </w:p>
    <w:p w14:paraId="10D5C23D">
      <w:pPr>
        <w:spacing w:line="640" w:lineRule="exact"/>
        <w:jc w:val="center"/>
        <w:rPr>
          <w:rFonts w:ascii="仿宋" w:hAnsi="仿宋" w:eastAsia="仿宋" w:cs="楷体_GB2312"/>
          <w:color w:val="auto"/>
          <w:sz w:val="28"/>
          <w:szCs w:val="28"/>
          <w:highlight w:val="none"/>
          <w:lang w:val="zh-CN"/>
        </w:rPr>
      </w:pPr>
      <w:r>
        <w:rPr>
          <w:rFonts w:ascii="仿宋" w:hAnsi="仿宋" w:eastAsia="仿宋" w:cs="楷体_GB2312"/>
          <w:color w:val="auto"/>
          <w:sz w:val="28"/>
          <w:szCs w:val="28"/>
          <w:highlight w:val="none"/>
          <w:lang w:val="zh-CN"/>
        </w:rPr>
        <w:t xml:space="preserve">                      </w:t>
      </w:r>
      <w:r>
        <w:rPr>
          <w:rFonts w:hint="eastAsia" w:ascii="仿宋" w:hAnsi="仿宋" w:eastAsia="仿宋" w:cs="楷体_GB2312"/>
          <w:color w:val="auto"/>
          <w:sz w:val="28"/>
          <w:szCs w:val="28"/>
          <w:highlight w:val="none"/>
          <w:lang w:val="zh-CN"/>
        </w:rPr>
        <w:t xml:space="preserve">  日期</w:t>
      </w:r>
      <w:r>
        <w:rPr>
          <w:rFonts w:hint="eastAsia" w:ascii="仿宋" w:hAnsi="仿宋" w:eastAsia="仿宋"/>
          <w:color w:val="auto"/>
          <w:sz w:val="28"/>
          <w:szCs w:val="28"/>
          <w:highlight w:val="none"/>
        </w:rPr>
        <w:t xml:space="preserve">: </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lang w:val="zh-CN"/>
        </w:rPr>
        <w:t>年</w:t>
      </w:r>
      <w:r>
        <w:rPr>
          <w:rFonts w:ascii="仿宋" w:hAnsi="仿宋" w:eastAsia="仿宋" w:cs="楷体_GB2312"/>
          <w:color w:val="auto"/>
          <w:sz w:val="28"/>
          <w:szCs w:val="28"/>
          <w:highlight w:val="none"/>
          <w:lang w:val="zh-CN"/>
        </w:rPr>
        <w:t xml:space="preserve"> </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lang w:val="zh-CN"/>
        </w:rPr>
        <w:t>月</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u w:val="single"/>
          <w:lang w:val="zh-CN"/>
        </w:rPr>
        <w:t xml:space="preserve">  </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lang w:val="zh-CN"/>
        </w:rPr>
        <w:t>日</w:t>
      </w:r>
    </w:p>
    <w:p w14:paraId="2D1C0312">
      <w:pPr>
        <w:spacing w:line="640" w:lineRule="exact"/>
        <w:ind w:firstLine="565"/>
        <w:rPr>
          <w:rFonts w:hint="eastAsia" w:ascii="仿宋" w:hAnsi="仿宋" w:eastAsia="仿宋"/>
          <w:color w:val="auto"/>
          <w:sz w:val="28"/>
          <w:szCs w:val="28"/>
          <w:highlight w:val="none"/>
        </w:rPr>
      </w:pPr>
      <w:r>
        <w:rPr>
          <w:rFonts w:hint="eastAsia" w:ascii="仿宋" w:hAnsi="仿宋" w:eastAsia="仿宋" w:cs="仿宋_GB2312"/>
          <w:color w:val="auto"/>
          <w:sz w:val="28"/>
          <w:szCs w:val="28"/>
          <w:highlight w:val="none"/>
        </w:rPr>
        <w:t>注:</w:t>
      </w:r>
      <w:r>
        <w:rPr>
          <w:rFonts w:hint="eastAsia" w:ascii="仿宋" w:hAnsi="仿宋" w:eastAsia="仿宋"/>
          <w:color w:val="auto"/>
          <w:sz w:val="28"/>
          <w:szCs w:val="28"/>
          <w:highlight w:val="none"/>
        </w:rPr>
        <w:t>非</w:t>
      </w:r>
      <w:r>
        <w:rPr>
          <w:rFonts w:hint="eastAsia" w:ascii="仿宋" w:hAnsi="仿宋" w:eastAsia="仿宋"/>
          <w:color w:val="auto"/>
          <w:sz w:val="28"/>
          <w:highlight w:val="none"/>
        </w:rPr>
        <w:t>残疾人福利性单位不</w:t>
      </w:r>
      <w:r>
        <w:rPr>
          <w:rFonts w:hint="eastAsia" w:ascii="仿宋" w:hAnsi="仿宋" w:eastAsia="仿宋"/>
          <w:color w:val="auto"/>
          <w:sz w:val="28"/>
          <w:szCs w:val="28"/>
          <w:highlight w:val="none"/>
        </w:rPr>
        <w:t>需提供此函。</w:t>
      </w:r>
    </w:p>
    <w:sectPr>
      <w:headerReference r:id="rId3" w:type="default"/>
      <w:footerReference r:id="rId4" w:type="default"/>
      <w:footerReference r:id="rId5" w:type="even"/>
      <w:pgSz w:w="11906" w:h="16838"/>
      <w:pgMar w:top="1560" w:right="1106" w:bottom="1440" w:left="1260"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彩云">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Helv">
    <w:altName w:val="NumberOnly"/>
    <w:panose1 w:val="020B0503020202020204"/>
    <w:charset w:val="00"/>
    <w:family w:val="auto"/>
    <w:pitch w:val="default"/>
    <w:sig w:usb0="00000000" w:usb1="00000000" w:usb2="00000000" w:usb3="00000000" w:csb0="00000000" w:csb1="00000000"/>
  </w:font>
  <w:font w:name="NumberOnly">
    <w:panose1 w:val="020B0500000000000000"/>
    <w:charset w:val="00"/>
    <w:family w:val="auto"/>
    <w:pitch w:val="default"/>
    <w:sig w:usb0="8000002F" w:usb1="10000048" w:usb2="00000000" w:usb3="00000000" w:csb0="00000111" w:csb1="40000000"/>
  </w:font>
  <w:font w:name="Adobe 仿宋 Std R">
    <w:altName w:val="仿宋"/>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47219">
    <w:pPr>
      <w:pStyle w:val="206"/>
      <w:framePr w:wrap="around" w:vAnchor="text" w:hAnchor="margin" w:xAlign="center" w:y="1"/>
      <w:rPr>
        <w:rStyle w:val="214"/>
      </w:rPr>
    </w:pPr>
    <w:r>
      <w:fldChar w:fldCharType="begin"/>
    </w:r>
    <w:r>
      <w:rPr>
        <w:rStyle w:val="214"/>
      </w:rPr>
      <w:instrText xml:space="preserve">PAGE  </w:instrText>
    </w:r>
    <w:r>
      <w:fldChar w:fldCharType="separate"/>
    </w:r>
    <w:r>
      <w:rPr>
        <w:rStyle w:val="214"/>
      </w:rPr>
      <w:t>20</w:t>
    </w:r>
    <w:r>
      <w:fldChar w:fldCharType="end"/>
    </w:r>
  </w:p>
  <w:p w14:paraId="049969C8">
    <w:pPr>
      <w:pStyle w:val="20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964D5">
    <w:pPr>
      <w:pStyle w:val="206"/>
      <w:framePr w:wrap="around" w:vAnchor="text" w:hAnchor="margin" w:xAlign="center" w:y="1"/>
      <w:rPr>
        <w:rStyle w:val="214"/>
      </w:rPr>
    </w:pPr>
    <w:r>
      <w:fldChar w:fldCharType="begin"/>
    </w:r>
    <w:r>
      <w:rPr>
        <w:rStyle w:val="214"/>
      </w:rPr>
      <w:instrText xml:space="preserve">PAGE  </w:instrText>
    </w:r>
    <w:r>
      <w:fldChar w:fldCharType="end"/>
    </w:r>
  </w:p>
  <w:p w14:paraId="1AF34B0B">
    <w:pPr>
      <w:pStyle w:val="20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6B1DD">
    <w:pPr>
      <w:pStyle w:val="207"/>
      <w:rPr>
        <w:rFonts w:ascii="华文行楷" w:hAnsi="黑体" w:eastAsia="华文行楷"/>
        <w:sz w:val="28"/>
        <w:szCs w:val="28"/>
      </w:rPr>
    </w:pPr>
    <w:r>
      <w:rPr>
        <w:rFonts w:hint="eastAsia" w:ascii="华文行楷" w:hAnsi="黑体" w:eastAsia="华文行楷"/>
        <w:color w:val="000000"/>
        <w:sz w:val="28"/>
        <w:szCs w:val="28"/>
      </w:rPr>
      <w:t>淮安市政府采购</w:t>
    </w:r>
    <w:r>
      <w:rPr>
        <w:rFonts w:hint="eastAsia" w:ascii="华文行楷" w:hAnsi="黑体" w:eastAsia="华文行楷"/>
        <w:sz w:val="28"/>
        <w:szCs w:val="28"/>
      </w:rPr>
      <w:t>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2"/>
      <w:numFmt w:val="decimal"/>
      <w:pStyle w:val="298"/>
      <w:suff w:val="nothing"/>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1">
    <w:nsid w:val="0000000F"/>
    <w:multiLevelType w:val="multilevel"/>
    <w:tmpl w:val="0000000F"/>
    <w:lvl w:ilvl="0" w:tentative="0">
      <w:start w:val="1"/>
      <w:numFmt w:val="decimal"/>
      <w:lvlText w:val="%1、"/>
      <w:lvlJc w:val="left"/>
      <w:pPr>
        <w:tabs>
          <w:tab w:val="left" w:pos="360"/>
        </w:tabs>
        <w:ind w:left="360" w:hanging="36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2E"/>
    <w:multiLevelType w:val="multilevel"/>
    <w:tmpl w:val="0000002E"/>
    <w:lvl w:ilvl="0" w:tentative="0">
      <w:start w:val="1"/>
      <w:numFmt w:val="decimal"/>
      <w:lvlText w:val="%1、"/>
      <w:lvlJc w:val="left"/>
      <w:pPr>
        <w:tabs>
          <w:tab w:val="left" w:pos="360"/>
        </w:tabs>
        <w:ind w:left="360" w:hanging="36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46"/>
    <w:multiLevelType w:val="multilevel"/>
    <w:tmpl w:val="00000046"/>
    <w:lvl w:ilvl="0" w:tentative="0">
      <w:start w:val="1"/>
      <w:numFmt w:val="decimal"/>
      <w:lvlText w:val="%1、"/>
      <w:lvlJc w:val="left"/>
      <w:pPr>
        <w:tabs>
          <w:tab w:val="left" w:pos="360"/>
        </w:tabs>
        <w:ind w:left="360" w:hanging="36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5B"/>
    <w:multiLevelType w:val="multilevel"/>
    <w:tmpl w:val="0000005B"/>
    <w:lvl w:ilvl="0" w:tentative="0">
      <w:start w:val="1"/>
      <w:numFmt w:val="decimal"/>
      <w:lvlText w:val="%1、"/>
      <w:lvlJc w:val="left"/>
      <w:pPr>
        <w:tabs>
          <w:tab w:val="left" w:pos="360"/>
        </w:tabs>
        <w:ind w:left="360" w:hanging="36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53208E"/>
    <w:multiLevelType w:val="multilevel"/>
    <w:tmpl w:val="0053208E"/>
    <w:lvl w:ilvl="0" w:tentative="0">
      <w:start w:val="1"/>
      <w:numFmt w:val="decimal"/>
      <w:pStyle w:val="189"/>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190"/>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59ADCABA"/>
    <w:multiLevelType w:val="multilevel"/>
    <w:tmpl w:val="59ADCABA"/>
    <w:lvl w:ilvl="0" w:tentative="0">
      <w:start w:val="3"/>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5"/>
  </w:num>
  <w:num w:numId="2">
    <w:abstractNumId w:val="0"/>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741C4"/>
    <w:rsid w:val="07544583"/>
    <w:rsid w:val="0B6D7624"/>
    <w:rsid w:val="13781A27"/>
    <w:rsid w:val="1C1F405F"/>
    <w:rsid w:val="278A488B"/>
    <w:rsid w:val="29081BA5"/>
    <w:rsid w:val="2F9F1E25"/>
    <w:rsid w:val="359E4A32"/>
    <w:rsid w:val="3B491430"/>
    <w:rsid w:val="3CCC57A3"/>
    <w:rsid w:val="40805871"/>
    <w:rsid w:val="472E3BD0"/>
    <w:rsid w:val="47F40975"/>
    <w:rsid w:val="48541414"/>
    <w:rsid w:val="49C30B83"/>
    <w:rsid w:val="4B914E7C"/>
    <w:rsid w:val="53642E53"/>
    <w:rsid w:val="5585608C"/>
    <w:rsid w:val="580746F5"/>
    <w:rsid w:val="5E1720CB"/>
    <w:rsid w:val="61D550D2"/>
    <w:rsid w:val="622E22B9"/>
    <w:rsid w:val="6A6F45B0"/>
    <w:rsid w:val="70A8450F"/>
    <w:rsid w:val="741E09A4"/>
    <w:rsid w:val="790542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17"/>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link w:val="41"/>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42"/>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43"/>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6"/>
    <w:link w:val="44"/>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45"/>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link w:val="46"/>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47"/>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48"/>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49"/>
    <w:unhideWhenUsed/>
    <w:qFormat/>
    <w:uiPriority w:val="9"/>
    <w:pPr>
      <w:keepNext/>
      <w:keepLines/>
      <w:spacing w:before="320" w:after="200"/>
      <w:outlineLvl w:val="8"/>
    </w:pPr>
    <w:rPr>
      <w:rFonts w:ascii="Arial" w:hAnsi="Arial" w:eastAsia="Arial" w:cs="Arial"/>
      <w:i/>
      <w:iCs/>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2">
    <w:name w:val="toc 7"/>
    <w:basedOn w:val="1"/>
    <w:next w:val="1"/>
    <w:unhideWhenUsed/>
    <w:qFormat/>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annotation text"/>
    <w:basedOn w:val="1"/>
    <w:unhideWhenUsed/>
    <w:qFormat/>
    <w:uiPriority w:val="99"/>
    <w:pPr>
      <w:jc w:val="left"/>
    </w:pPr>
  </w:style>
  <w:style w:type="paragraph" w:styleId="15">
    <w:name w:val="Body Text"/>
    <w:basedOn w:val="1"/>
    <w:next w:val="16"/>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6">
    <w:name w:val="toc 2"/>
    <w:basedOn w:val="1"/>
    <w:next w:val="1"/>
    <w:unhideWhenUsed/>
    <w:qFormat/>
    <w:uiPriority w:val="39"/>
    <w:pPr>
      <w:spacing w:after="57"/>
      <w:ind w:left="283" w:right="0" w:firstLine="0"/>
    </w:pPr>
  </w:style>
  <w:style w:type="paragraph" w:styleId="17">
    <w:name w:val="toc 5"/>
    <w:basedOn w:val="1"/>
    <w:next w:val="1"/>
    <w:unhideWhenUsed/>
    <w:qFormat/>
    <w:uiPriority w:val="39"/>
    <w:pPr>
      <w:spacing w:after="57"/>
      <w:ind w:left="1134" w:right="0" w:firstLine="0"/>
    </w:pPr>
  </w:style>
  <w:style w:type="paragraph" w:styleId="18">
    <w:name w:val="toc 3"/>
    <w:basedOn w:val="1"/>
    <w:next w:val="1"/>
    <w:unhideWhenUsed/>
    <w:qFormat/>
    <w:uiPriority w:val="39"/>
    <w:pPr>
      <w:spacing w:after="57"/>
      <w:ind w:left="567" w:right="0" w:firstLine="0"/>
    </w:pPr>
  </w:style>
  <w:style w:type="paragraph" w:styleId="19">
    <w:name w:val="Plain Text"/>
    <w:basedOn w:val="1"/>
    <w:qFormat/>
    <w:uiPriority w:val="0"/>
    <w:rPr>
      <w:rFonts w:ascii="宋体" w:hAnsi="Courier New"/>
      <w:szCs w:val="20"/>
    </w:rPr>
  </w:style>
  <w:style w:type="paragraph" w:styleId="20">
    <w:name w:val="toc 8"/>
    <w:basedOn w:val="1"/>
    <w:next w:val="1"/>
    <w:unhideWhenUsed/>
    <w:qFormat/>
    <w:uiPriority w:val="39"/>
    <w:pPr>
      <w:spacing w:after="57"/>
      <w:ind w:left="1984" w:right="0" w:firstLine="0"/>
    </w:pPr>
  </w:style>
  <w:style w:type="paragraph" w:styleId="21">
    <w:name w:val="Date"/>
    <w:basedOn w:val="1"/>
    <w:next w:val="1"/>
    <w:qFormat/>
    <w:uiPriority w:val="0"/>
    <w:pPr>
      <w:ind w:left="100" w:leftChars="2500"/>
    </w:pPr>
    <w:rPr>
      <w:rFonts w:ascii="黑体" w:eastAsia="黑体"/>
      <w:sz w:val="72"/>
    </w:rPr>
  </w:style>
  <w:style w:type="paragraph" w:styleId="22">
    <w:name w:val="endnote text"/>
    <w:basedOn w:val="1"/>
    <w:link w:val="187"/>
    <w:semiHidden/>
    <w:unhideWhenUsed/>
    <w:qFormat/>
    <w:uiPriority w:val="99"/>
    <w:pPr>
      <w:spacing w:after="0" w:line="240" w:lineRule="auto"/>
    </w:pPr>
    <w:rPr>
      <w:sz w:val="20"/>
    </w:rPr>
  </w:style>
  <w:style w:type="paragraph" w:styleId="23">
    <w:name w:val="footer"/>
    <w:basedOn w:val="1"/>
    <w:link w:val="60"/>
    <w:unhideWhenUsed/>
    <w:qFormat/>
    <w:uiPriority w:val="99"/>
    <w:pPr>
      <w:tabs>
        <w:tab w:val="center" w:pos="7143"/>
        <w:tab w:val="right" w:pos="14287"/>
      </w:tabs>
      <w:spacing w:after="0" w:line="240" w:lineRule="auto"/>
    </w:pPr>
  </w:style>
  <w:style w:type="paragraph" w:styleId="24">
    <w:name w:val="header"/>
    <w:basedOn w:val="1"/>
    <w:link w:val="58"/>
    <w:unhideWhenUsed/>
    <w:qFormat/>
    <w:uiPriority w:val="99"/>
    <w:pPr>
      <w:tabs>
        <w:tab w:val="center" w:pos="7143"/>
        <w:tab w:val="right" w:pos="14287"/>
      </w:tabs>
      <w:spacing w:after="0" w:line="240" w:lineRule="auto"/>
    </w:pPr>
  </w:style>
  <w:style w:type="paragraph" w:styleId="25">
    <w:name w:val="toc 1"/>
    <w:basedOn w:val="1"/>
    <w:next w:val="1"/>
    <w:unhideWhenUsed/>
    <w:qFormat/>
    <w:uiPriority w:val="39"/>
    <w:pPr>
      <w:spacing w:after="57"/>
      <w:ind w:left="0" w:right="0" w:firstLine="0"/>
    </w:pPr>
  </w:style>
  <w:style w:type="paragraph" w:styleId="26">
    <w:name w:val="toc 4"/>
    <w:basedOn w:val="1"/>
    <w:next w:val="1"/>
    <w:unhideWhenUsed/>
    <w:qFormat/>
    <w:uiPriority w:val="39"/>
    <w:pPr>
      <w:spacing w:after="57"/>
      <w:ind w:left="850" w:right="0" w:firstLine="0"/>
    </w:pPr>
  </w:style>
  <w:style w:type="paragraph" w:styleId="27">
    <w:name w:val="Subtitle"/>
    <w:basedOn w:val="1"/>
    <w:next w:val="1"/>
    <w:link w:val="53"/>
    <w:qFormat/>
    <w:uiPriority w:val="11"/>
    <w:pPr>
      <w:spacing w:before="200" w:after="200"/>
    </w:pPr>
    <w:rPr>
      <w:sz w:val="24"/>
      <w:szCs w:val="24"/>
    </w:rPr>
  </w:style>
  <w:style w:type="paragraph" w:styleId="28">
    <w:name w:val="footnote text"/>
    <w:basedOn w:val="1"/>
    <w:link w:val="186"/>
    <w:semiHidden/>
    <w:unhideWhenUsed/>
    <w:qFormat/>
    <w:uiPriority w:val="99"/>
    <w:pPr>
      <w:spacing w:after="40" w:line="240" w:lineRule="auto"/>
    </w:pPr>
    <w:rPr>
      <w:sz w:val="18"/>
    </w:rPr>
  </w:style>
  <w:style w:type="paragraph" w:styleId="29">
    <w:name w:val="toc 6"/>
    <w:basedOn w:val="1"/>
    <w:next w:val="1"/>
    <w:unhideWhenUsed/>
    <w:qFormat/>
    <w:uiPriority w:val="39"/>
    <w:pPr>
      <w:spacing w:after="57"/>
      <w:ind w:left="1417" w:right="0" w:firstLine="0"/>
    </w:pPr>
  </w:style>
  <w:style w:type="paragraph" w:styleId="30">
    <w:name w:val="table of figures"/>
    <w:basedOn w:val="1"/>
    <w:next w:val="1"/>
    <w:unhideWhenUsed/>
    <w:qFormat/>
    <w:uiPriority w:val="99"/>
    <w:pPr>
      <w:spacing w:after="0" w:afterAutospacing="0"/>
    </w:pPr>
  </w:style>
  <w:style w:type="paragraph" w:styleId="31">
    <w:name w:val="toc 9"/>
    <w:basedOn w:val="1"/>
    <w:next w:val="1"/>
    <w:unhideWhenUsed/>
    <w:qFormat/>
    <w:uiPriority w:val="39"/>
    <w:pPr>
      <w:spacing w:after="57"/>
      <w:ind w:left="2268" w:right="0" w:firstLine="0"/>
    </w:pPr>
  </w:style>
  <w:style w:type="paragraph" w:styleId="32">
    <w:name w:val="Body Text 2"/>
    <w:basedOn w:val="1"/>
    <w:qFormat/>
    <w:uiPriority w:val="0"/>
    <w:pPr>
      <w:spacing w:line="440" w:lineRule="exact"/>
    </w:pPr>
    <w:rPr>
      <w:rFonts w:ascii="楷体_GB2312" w:eastAsia="楷体_GB2312"/>
      <w:sz w:val="28"/>
    </w:rPr>
  </w:style>
  <w:style w:type="paragraph" w:styleId="33">
    <w:name w:val="Title"/>
    <w:basedOn w:val="1"/>
    <w:next w:val="1"/>
    <w:link w:val="52"/>
    <w:qFormat/>
    <w:uiPriority w:val="10"/>
    <w:pPr>
      <w:spacing w:before="300" w:after="200"/>
      <w:contextualSpacing/>
    </w:pPr>
    <w:rPr>
      <w:sz w:val="48"/>
      <w:szCs w:val="48"/>
    </w:rPr>
  </w:style>
  <w:style w:type="paragraph" w:styleId="34">
    <w:name w:val="Body Text First Indent"/>
    <w:basedOn w:val="1"/>
    <w:qFormat/>
    <w:uiPriority w:val="99"/>
    <w:pPr>
      <w:tabs>
        <w:tab w:val="left" w:pos="2020"/>
        <w:tab w:val="center" w:pos="4535"/>
      </w:tabs>
      <w:spacing w:after="0"/>
      <w:ind w:firstLine="420" w:firstLineChars="100"/>
    </w:pPr>
  </w:style>
  <w:style w:type="table" w:styleId="36">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endnote reference"/>
    <w:semiHidden/>
    <w:unhideWhenUsed/>
    <w:qFormat/>
    <w:uiPriority w:val="99"/>
    <w:rPr>
      <w:vertAlign w:val="superscript"/>
    </w:rPr>
  </w:style>
  <w:style w:type="character" w:styleId="39">
    <w:name w:val="Hyperlink"/>
    <w:unhideWhenUsed/>
    <w:qFormat/>
    <w:uiPriority w:val="99"/>
    <w:rPr>
      <w:color w:val="0000FF" w:themeColor="hyperlink"/>
      <w:u w:val="single"/>
      <w14:textFill>
        <w14:solidFill>
          <w14:schemeClr w14:val="hlink"/>
        </w14:solidFill>
      </w14:textFill>
    </w:rPr>
  </w:style>
  <w:style w:type="character" w:styleId="40">
    <w:name w:val="footnote reference"/>
    <w:unhideWhenUsed/>
    <w:qFormat/>
    <w:uiPriority w:val="99"/>
    <w:rPr>
      <w:vertAlign w:val="superscript"/>
    </w:rPr>
  </w:style>
  <w:style w:type="character" w:customStyle="1" w:styleId="41">
    <w:name w:val="Heading 1 Char"/>
    <w:link w:val="2"/>
    <w:qFormat/>
    <w:uiPriority w:val="9"/>
    <w:rPr>
      <w:rFonts w:ascii="Arial" w:hAnsi="Arial" w:eastAsia="Arial" w:cs="Arial"/>
      <w:sz w:val="40"/>
      <w:szCs w:val="40"/>
    </w:rPr>
  </w:style>
  <w:style w:type="character" w:customStyle="1" w:styleId="42">
    <w:name w:val="Heading 2 Char"/>
    <w:link w:val="3"/>
    <w:qFormat/>
    <w:uiPriority w:val="9"/>
    <w:rPr>
      <w:rFonts w:ascii="Arial" w:hAnsi="Arial" w:eastAsia="Arial" w:cs="Arial"/>
      <w:sz w:val="34"/>
    </w:rPr>
  </w:style>
  <w:style w:type="character" w:customStyle="1" w:styleId="43">
    <w:name w:val="Heading 3 Char"/>
    <w:link w:val="4"/>
    <w:qFormat/>
    <w:uiPriority w:val="9"/>
    <w:rPr>
      <w:rFonts w:ascii="Arial" w:hAnsi="Arial" w:eastAsia="Arial" w:cs="Arial"/>
      <w:sz w:val="30"/>
      <w:szCs w:val="30"/>
    </w:rPr>
  </w:style>
  <w:style w:type="character" w:customStyle="1" w:styleId="44">
    <w:name w:val="Heading 4 Char"/>
    <w:link w:val="5"/>
    <w:qFormat/>
    <w:uiPriority w:val="9"/>
    <w:rPr>
      <w:rFonts w:ascii="Arial" w:hAnsi="Arial" w:eastAsia="Arial" w:cs="Arial"/>
      <w:b/>
      <w:bCs/>
      <w:sz w:val="26"/>
      <w:szCs w:val="26"/>
    </w:rPr>
  </w:style>
  <w:style w:type="character" w:customStyle="1" w:styleId="45">
    <w:name w:val="Heading 5 Char"/>
    <w:link w:val="7"/>
    <w:qFormat/>
    <w:uiPriority w:val="9"/>
    <w:rPr>
      <w:rFonts w:ascii="Arial" w:hAnsi="Arial" w:eastAsia="Arial" w:cs="Arial"/>
      <w:b/>
      <w:bCs/>
      <w:sz w:val="24"/>
      <w:szCs w:val="24"/>
    </w:rPr>
  </w:style>
  <w:style w:type="character" w:customStyle="1" w:styleId="46">
    <w:name w:val="Heading 6 Char"/>
    <w:link w:val="8"/>
    <w:qFormat/>
    <w:uiPriority w:val="9"/>
    <w:rPr>
      <w:rFonts w:ascii="Arial" w:hAnsi="Arial" w:eastAsia="Arial" w:cs="Arial"/>
      <w:b/>
      <w:bCs/>
      <w:sz w:val="22"/>
      <w:szCs w:val="22"/>
    </w:rPr>
  </w:style>
  <w:style w:type="character" w:customStyle="1" w:styleId="47">
    <w:name w:val="Heading 7 Char"/>
    <w:link w:val="9"/>
    <w:qFormat/>
    <w:uiPriority w:val="9"/>
    <w:rPr>
      <w:rFonts w:ascii="Arial" w:hAnsi="Arial" w:eastAsia="Arial" w:cs="Arial"/>
      <w:b/>
      <w:bCs/>
      <w:i/>
      <w:iCs/>
      <w:sz w:val="22"/>
      <w:szCs w:val="22"/>
    </w:rPr>
  </w:style>
  <w:style w:type="character" w:customStyle="1" w:styleId="48">
    <w:name w:val="Heading 8 Char"/>
    <w:link w:val="10"/>
    <w:qFormat/>
    <w:uiPriority w:val="9"/>
    <w:rPr>
      <w:rFonts w:ascii="Arial" w:hAnsi="Arial" w:eastAsia="Arial" w:cs="Arial"/>
      <w:i/>
      <w:iCs/>
      <w:sz w:val="22"/>
      <w:szCs w:val="22"/>
    </w:rPr>
  </w:style>
  <w:style w:type="character" w:customStyle="1" w:styleId="49">
    <w:name w:val="Heading 9 Char"/>
    <w:link w:val="11"/>
    <w:qFormat/>
    <w:uiPriority w:val="9"/>
    <w:rPr>
      <w:rFonts w:ascii="Arial" w:hAnsi="Arial" w:eastAsia="Arial" w:cs="Arial"/>
      <w:i/>
      <w:iCs/>
      <w:sz w:val="21"/>
      <w:szCs w:val="21"/>
    </w:rPr>
  </w:style>
  <w:style w:type="paragraph" w:styleId="50">
    <w:name w:val="List Paragraph"/>
    <w:basedOn w:val="1"/>
    <w:qFormat/>
    <w:uiPriority w:val="34"/>
    <w:pPr>
      <w:ind w:left="720"/>
      <w:contextualSpacing/>
    </w:pPr>
  </w:style>
  <w:style w:type="paragraph" w:styleId="51">
    <w:name w:val="No Spacing"/>
    <w:qFormat/>
    <w:uiPriority w:val="1"/>
    <w:pPr>
      <w:spacing w:before="0" w:after="0" w:line="240" w:lineRule="auto"/>
    </w:pPr>
    <w:rPr>
      <w:rFonts w:hint="default" w:ascii="Times New Roman" w:hAnsi="Times New Roman" w:eastAsia="宋体" w:cs="Times New Roman"/>
    </w:rPr>
  </w:style>
  <w:style w:type="character" w:customStyle="1" w:styleId="52">
    <w:name w:val="Title Char"/>
    <w:link w:val="33"/>
    <w:qFormat/>
    <w:uiPriority w:val="10"/>
    <w:rPr>
      <w:sz w:val="48"/>
      <w:szCs w:val="48"/>
    </w:rPr>
  </w:style>
  <w:style w:type="character" w:customStyle="1" w:styleId="53">
    <w:name w:val="Subtitle Char"/>
    <w:link w:val="27"/>
    <w:qFormat/>
    <w:uiPriority w:val="11"/>
    <w:rPr>
      <w:sz w:val="24"/>
      <w:szCs w:val="24"/>
    </w:rPr>
  </w:style>
  <w:style w:type="paragraph" w:styleId="54">
    <w:name w:val="Quote"/>
    <w:basedOn w:val="1"/>
    <w:next w:val="1"/>
    <w:link w:val="55"/>
    <w:qFormat/>
    <w:uiPriority w:val="29"/>
    <w:pPr>
      <w:ind w:left="720" w:right="720"/>
    </w:pPr>
    <w:rPr>
      <w:i/>
    </w:rPr>
  </w:style>
  <w:style w:type="character" w:customStyle="1" w:styleId="55">
    <w:name w:val="Quote Char"/>
    <w:link w:val="54"/>
    <w:qFormat/>
    <w:uiPriority w:val="29"/>
    <w:rPr>
      <w:i/>
    </w:rPr>
  </w:style>
  <w:style w:type="paragraph" w:styleId="56">
    <w:name w:val="Intense Quote"/>
    <w:basedOn w:val="1"/>
    <w:next w:val="1"/>
    <w:link w:val="5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7">
    <w:name w:val="Intense Quote Char"/>
    <w:link w:val="56"/>
    <w:qFormat/>
    <w:uiPriority w:val="30"/>
    <w:rPr>
      <w:i/>
    </w:rPr>
  </w:style>
  <w:style w:type="character" w:customStyle="1" w:styleId="58">
    <w:name w:val="Header Char"/>
    <w:link w:val="24"/>
    <w:qFormat/>
    <w:uiPriority w:val="99"/>
  </w:style>
  <w:style w:type="character" w:customStyle="1" w:styleId="59">
    <w:name w:val="Footer Char"/>
    <w:link w:val="23"/>
    <w:qFormat/>
    <w:uiPriority w:val="99"/>
  </w:style>
  <w:style w:type="character" w:customStyle="1" w:styleId="60">
    <w:name w:val="Caption Char"/>
    <w:link w:val="23"/>
    <w:qFormat/>
    <w:uiPriority w:val="99"/>
  </w:style>
  <w:style w:type="table" w:customStyle="1" w:styleId="61">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2">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3">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4">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6">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7">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8">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9">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0">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1">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2">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3">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4">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6">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7">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8">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9">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0">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1">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3">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9">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0">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1">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2">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3">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4">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5">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6">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7">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8">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9">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0">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1">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2">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4">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5">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6">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7">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8">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9">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0">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1">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2">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3">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4">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5">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6">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7">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8">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9">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0">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1">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2">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3">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4">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5">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6">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7">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8">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9">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0">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1">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2">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3">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4">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5">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6">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7">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8">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9">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0">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1">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2">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3">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4">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5">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6">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7">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8">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9">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0">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1">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2">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3">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4">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5">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6">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7">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8">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9">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0">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1">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2">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3">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4">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5">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7">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8">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9">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0">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1">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2">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3">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4">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5">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6">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7">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8">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9">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0">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1">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2">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3">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4">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5">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6">
    <w:name w:val="Footnote Text Char"/>
    <w:link w:val="28"/>
    <w:qFormat/>
    <w:uiPriority w:val="99"/>
    <w:rPr>
      <w:sz w:val="18"/>
    </w:rPr>
  </w:style>
  <w:style w:type="character" w:customStyle="1" w:styleId="187">
    <w:name w:val="Endnote Text Char"/>
    <w:link w:val="22"/>
    <w:qFormat/>
    <w:uiPriority w:val="99"/>
    <w:rPr>
      <w:sz w:val="20"/>
    </w:rPr>
  </w:style>
  <w:style w:type="paragraph" w:customStyle="1" w:styleId="188">
    <w:name w:val="TOC Heading"/>
    <w:unhideWhenUsed/>
    <w:qFormat/>
    <w:uiPriority w:val="39"/>
    <w:rPr>
      <w:rFonts w:hint="default" w:ascii="Times New Roman" w:hAnsi="Times New Roman" w:eastAsia="宋体" w:cs="Times New Roman"/>
    </w:rPr>
  </w:style>
  <w:style w:type="paragraph" w:customStyle="1" w:styleId="189">
    <w:name w:val="标题 11"/>
    <w:basedOn w:val="1"/>
    <w:next w:val="1"/>
    <w:qFormat/>
    <w:uiPriority w:val="0"/>
    <w:pPr>
      <w:keepNext/>
      <w:keepLines/>
      <w:numPr>
        <w:ilvl w:val="0"/>
        <w:numId w:val="1"/>
      </w:numPr>
      <w:spacing w:before="340" w:after="330" w:line="578" w:lineRule="auto"/>
      <w:outlineLvl w:val="0"/>
    </w:pPr>
    <w:rPr>
      <w:rFonts w:ascii="宋体"/>
      <w:b/>
      <w:color w:val="000000"/>
      <w:sz w:val="44"/>
      <w:szCs w:val="20"/>
    </w:rPr>
  </w:style>
  <w:style w:type="paragraph" w:customStyle="1" w:styleId="190">
    <w:name w:val="标题 31"/>
    <w:basedOn w:val="1"/>
    <w:next w:val="191"/>
    <w:qFormat/>
    <w:uiPriority w:val="0"/>
    <w:pPr>
      <w:keepNext/>
      <w:keepLines/>
      <w:numPr>
        <w:ilvl w:val="2"/>
        <w:numId w:val="1"/>
      </w:numPr>
      <w:spacing w:before="260" w:after="260" w:line="416" w:lineRule="auto"/>
      <w:outlineLvl w:val="2"/>
    </w:pPr>
    <w:rPr>
      <w:rFonts w:ascii="宋体"/>
      <w:b/>
      <w:color w:val="000000"/>
      <w:sz w:val="32"/>
      <w:szCs w:val="20"/>
    </w:rPr>
  </w:style>
  <w:style w:type="paragraph" w:customStyle="1" w:styleId="191">
    <w:name w:val="正文缩进1"/>
    <w:basedOn w:val="1"/>
    <w:link w:val="194"/>
    <w:qFormat/>
    <w:uiPriority w:val="0"/>
    <w:pPr>
      <w:ind w:firstLine="420"/>
    </w:pPr>
  </w:style>
  <w:style w:type="character" w:customStyle="1" w:styleId="192">
    <w:name w:val="默认段落字体1"/>
    <w:link w:val="1"/>
    <w:semiHidden/>
    <w:qFormat/>
    <w:uiPriority w:val="0"/>
  </w:style>
  <w:style w:type="table" w:customStyle="1" w:styleId="193">
    <w:name w:val="普通表格1"/>
    <w:semiHidden/>
    <w:qFormat/>
    <w:uiPriority w:val="0"/>
  </w:style>
  <w:style w:type="character" w:customStyle="1" w:styleId="194">
    <w:name w:val="正文缩进 Char"/>
    <w:link w:val="191"/>
    <w:qFormat/>
    <w:uiPriority w:val="0"/>
    <w:rPr>
      <w:sz w:val="21"/>
      <w:szCs w:val="24"/>
    </w:rPr>
  </w:style>
  <w:style w:type="paragraph" w:customStyle="1" w:styleId="195">
    <w:name w:val="文档结构图1"/>
    <w:basedOn w:val="1"/>
    <w:semiHidden/>
    <w:qFormat/>
    <w:uiPriority w:val="0"/>
    <w:pPr>
      <w:shd w:val="clear" w:color="auto" w:fill="000080"/>
    </w:pPr>
  </w:style>
  <w:style w:type="paragraph" w:customStyle="1" w:styleId="196">
    <w:name w:val="正文文本 31"/>
    <w:basedOn w:val="1"/>
    <w:qFormat/>
    <w:uiPriority w:val="0"/>
    <w:pPr>
      <w:jc w:val="center"/>
    </w:pPr>
    <w:rPr>
      <w:rFonts w:eastAsia="黑体"/>
      <w:sz w:val="72"/>
    </w:rPr>
  </w:style>
  <w:style w:type="paragraph" w:customStyle="1" w:styleId="197">
    <w:name w:val="正文文本1"/>
    <w:basedOn w:val="1"/>
    <w:qFormat/>
    <w:uiPriority w:val="0"/>
    <w:pPr>
      <w:jc w:val="center"/>
    </w:pPr>
    <w:rPr>
      <w:rFonts w:eastAsia="仿宋_GB2312"/>
      <w:sz w:val="28"/>
    </w:rPr>
  </w:style>
  <w:style w:type="paragraph" w:customStyle="1" w:styleId="198">
    <w:name w:val="正文文本缩进1"/>
    <w:basedOn w:val="1"/>
    <w:link w:val="199"/>
    <w:qFormat/>
    <w:uiPriority w:val="0"/>
    <w:pPr>
      <w:spacing w:after="120"/>
      <w:ind w:left="420"/>
    </w:pPr>
  </w:style>
  <w:style w:type="character" w:customStyle="1" w:styleId="199">
    <w:name w:val="正文文本缩进 Char"/>
    <w:link w:val="198"/>
    <w:qFormat/>
    <w:uiPriority w:val="0"/>
    <w:rPr>
      <w:sz w:val="21"/>
      <w:szCs w:val="24"/>
    </w:rPr>
  </w:style>
  <w:style w:type="paragraph" w:customStyle="1" w:styleId="200">
    <w:name w:val="文本块1"/>
    <w:basedOn w:val="1"/>
    <w:qFormat/>
    <w:uiPriority w:val="0"/>
    <w:pPr>
      <w:ind w:left="420" w:right="33"/>
      <w:jc w:val="left"/>
    </w:pPr>
    <w:rPr>
      <w:sz w:val="24"/>
      <w:szCs w:val="20"/>
    </w:rPr>
  </w:style>
  <w:style w:type="paragraph" w:customStyle="1" w:styleId="201">
    <w:name w:val="纯文本11"/>
    <w:basedOn w:val="1"/>
    <w:link w:val="202"/>
    <w:qFormat/>
    <w:uiPriority w:val="0"/>
    <w:rPr>
      <w:rFonts w:ascii="宋体" w:hAnsi="Courier New"/>
      <w:szCs w:val="20"/>
    </w:rPr>
  </w:style>
  <w:style w:type="character" w:customStyle="1" w:styleId="202">
    <w:name w:val="纯文本 Char"/>
    <w:link w:val="201"/>
    <w:qFormat/>
    <w:uiPriority w:val="0"/>
    <w:rPr>
      <w:rFonts w:ascii="宋体" w:hAnsi="Courier New" w:eastAsia="宋体"/>
      <w:sz w:val="21"/>
      <w:lang w:val="en-US" w:eastAsia="zh-CN" w:bidi="ar-SA"/>
    </w:rPr>
  </w:style>
  <w:style w:type="paragraph" w:customStyle="1" w:styleId="203">
    <w:name w:val="日期1"/>
    <w:basedOn w:val="1"/>
    <w:next w:val="1"/>
    <w:qFormat/>
    <w:uiPriority w:val="0"/>
    <w:pPr>
      <w:ind w:left="100"/>
    </w:pPr>
    <w:rPr>
      <w:rFonts w:ascii="黑体" w:eastAsia="黑体"/>
      <w:sz w:val="72"/>
    </w:rPr>
  </w:style>
  <w:style w:type="paragraph" w:customStyle="1" w:styleId="204">
    <w:name w:val="正文文本缩进 21"/>
    <w:basedOn w:val="1"/>
    <w:qFormat/>
    <w:uiPriority w:val="0"/>
    <w:pPr>
      <w:tabs>
        <w:tab w:val="left" w:pos="9741"/>
      </w:tabs>
      <w:ind w:right="-2" w:firstLine="540"/>
    </w:pPr>
    <w:rPr>
      <w:rFonts w:eastAsia="仿宋_GB2312"/>
      <w:sz w:val="28"/>
    </w:rPr>
  </w:style>
  <w:style w:type="paragraph" w:customStyle="1" w:styleId="205">
    <w:name w:val="批注框文本1"/>
    <w:basedOn w:val="1"/>
    <w:semiHidden/>
    <w:qFormat/>
    <w:uiPriority w:val="0"/>
    <w:rPr>
      <w:sz w:val="18"/>
      <w:szCs w:val="18"/>
    </w:rPr>
  </w:style>
  <w:style w:type="paragraph" w:customStyle="1" w:styleId="206">
    <w:name w:val="页脚1"/>
    <w:basedOn w:val="1"/>
    <w:qFormat/>
    <w:uiPriority w:val="0"/>
    <w:pPr>
      <w:tabs>
        <w:tab w:val="center" w:pos="4153"/>
        <w:tab w:val="right" w:pos="8306"/>
      </w:tabs>
      <w:jc w:val="left"/>
    </w:pPr>
    <w:rPr>
      <w:sz w:val="18"/>
      <w:szCs w:val="18"/>
    </w:rPr>
  </w:style>
  <w:style w:type="paragraph" w:customStyle="1" w:styleId="207">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208">
    <w:name w:val="正文文本缩进 31"/>
    <w:basedOn w:val="1"/>
    <w:qFormat/>
    <w:uiPriority w:val="0"/>
    <w:pPr>
      <w:ind w:firstLine="435"/>
    </w:pPr>
    <w:rPr>
      <w:rFonts w:ascii="仿宋_GB2312" w:hAnsi="宋体" w:eastAsia="仿宋_GB2312"/>
      <w:sz w:val="28"/>
    </w:rPr>
  </w:style>
  <w:style w:type="paragraph" w:customStyle="1" w:styleId="209">
    <w:name w:val="正文文本 21"/>
    <w:basedOn w:val="1"/>
    <w:qFormat/>
    <w:uiPriority w:val="0"/>
    <w:rPr>
      <w:rFonts w:ascii="仿宋_GB2312" w:eastAsia="仿宋_GB2312"/>
      <w:sz w:val="28"/>
    </w:rPr>
  </w:style>
  <w:style w:type="paragraph" w:customStyle="1" w:styleId="210">
    <w:name w:val="普通(网站)1"/>
    <w:basedOn w:val="1"/>
    <w:unhideWhenUsed/>
    <w:qFormat/>
    <w:uiPriority w:val="99"/>
    <w:pPr>
      <w:spacing w:before="100" w:beforeAutospacing="1" w:after="100" w:afterAutospacing="1"/>
      <w:jc w:val="left"/>
    </w:pPr>
    <w:rPr>
      <w:sz w:val="24"/>
      <w:szCs w:val="20"/>
    </w:rPr>
  </w:style>
  <w:style w:type="paragraph" w:customStyle="1" w:styleId="211">
    <w:name w:val="正文首行缩进 21"/>
    <w:basedOn w:val="198"/>
    <w:link w:val="212"/>
    <w:qFormat/>
    <w:uiPriority w:val="0"/>
    <w:pPr>
      <w:ind w:firstLine="420"/>
    </w:pPr>
  </w:style>
  <w:style w:type="character" w:customStyle="1" w:styleId="212">
    <w:name w:val="正文首行缩进 2 Char"/>
    <w:basedOn w:val="199"/>
    <w:link w:val="211"/>
    <w:qFormat/>
    <w:uiPriority w:val="0"/>
  </w:style>
  <w:style w:type="table" w:customStyle="1" w:styleId="213">
    <w:name w:val="网格型1"/>
    <w:basedOn w:val="193"/>
    <w:qFormat/>
    <w:uiPriority w:val="0"/>
    <w:pPr>
      <w:keepNext w:val="0"/>
      <w:keepLines w:val="0"/>
      <w:widowControl/>
      <w:suppressLineNumbers w:val="0"/>
      <w:spacing w:before="0" w:beforeAutospacing="0" w:after="0" w:afterAutospacing="0"/>
      <w:ind w:left="0" w:right="0"/>
    </w:pPr>
    <w:rPr>
      <w:rFonts w:ascii="Calibri" w:hAnsi="Calibri" w:cs="Calibri"/>
      <w:sz w:val="21"/>
      <w:szCs w:val="22"/>
    </w:rPr>
  </w:style>
  <w:style w:type="character" w:customStyle="1" w:styleId="214">
    <w:name w:val="页码1"/>
    <w:link w:val="1"/>
    <w:qFormat/>
    <w:uiPriority w:val="0"/>
  </w:style>
  <w:style w:type="character" w:customStyle="1" w:styleId="215">
    <w:name w:val="已访问的超链接1"/>
    <w:link w:val="1"/>
    <w:qFormat/>
    <w:uiPriority w:val="0"/>
    <w:rPr>
      <w:color w:val="800080"/>
      <w:u w:val="single"/>
    </w:rPr>
  </w:style>
  <w:style w:type="character" w:customStyle="1" w:styleId="216">
    <w:name w:val="超链接1"/>
    <w:link w:val="1"/>
    <w:qFormat/>
    <w:uiPriority w:val="0"/>
    <w:rPr>
      <w:color w:val="0000FF"/>
      <w:u w:val="single"/>
    </w:rPr>
  </w:style>
  <w:style w:type="character" w:customStyle="1" w:styleId="217">
    <w:name w:val="纯文本 Char1"/>
    <w:link w:val="1"/>
    <w:qFormat/>
    <w:uiPriority w:val="0"/>
    <w:rPr>
      <w:rFonts w:ascii="宋体" w:hAnsi="Courier New"/>
      <w:sz w:val="21"/>
    </w:rPr>
  </w:style>
  <w:style w:type="paragraph" w:customStyle="1" w:styleId="218">
    <w:name w:val="font6"/>
    <w:basedOn w:val="1"/>
    <w:qFormat/>
    <w:uiPriority w:val="0"/>
    <w:pPr>
      <w:widowControl/>
      <w:spacing w:before="100" w:beforeAutospacing="1" w:after="100" w:afterAutospacing="1"/>
      <w:jc w:val="left"/>
    </w:pPr>
    <w:rPr>
      <w:rFonts w:eastAsia="Arial Unicode MS"/>
      <w:sz w:val="18"/>
      <w:szCs w:val="18"/>
    </w:rPr>
  </w:style>
  <w:style w:type="paragraph" w:customStyle="1" w:styleId="219">
    <w:name w:val="列出段落"/>
    <w:basedOn w:val="1"/>
    <w:qFormat/>
    <w:uiPriority w:val="99"/>
    <w:pPr>
      <w:ind w:firstLine="420"/>
    </w:pPr>
  </w:style>
  <w:style w:type="paragraph" w:customStyle="1" w:styleId="220">
    <w:name w:val="xl43"/>
    <w:basedOn w:val="1"/>
    <w:qFormat/>
    <w:uiPriority w:val="0"/>
    <w:pPr>
      <w:widowControl/>
      <w:spacing w:before="100" w:beforeAutospacing="1" w:after="100" w:afterAutospacing="1"/>
      <w:jc w:val="left"/>
    </w:pPr>
    <w:rPr>
      <w:rFonts w:ascii="Arial Unicode MS" w:hAnsi="Arial Unicode MS" w:eastAsia="Arial Unicode MS"/>
      <w:sz w:val="24"/>
    </w:rPr>
  </w:style>
  <w:style w:type="paragraph" w:customStyle="1" w:styleId="221">
    <w:name w:val="xl68"/>
    <w:basedOn w:val="1"/>
    <w:qFormat/>
    <w:uiPriority w:val="0"/>
    <w:pPr>
      <w:widowControl/>
      <w:pBdr>
        <w:left w:val="single" w:color="000000" w:sz="4" w:space="0"/>
        <w:right w:val="single" w:color="000000" w:sz="4" w:space="0"/>
      </w:pBdr>
      <w:spacing w:before="100" w:beforeAutospacing="1" w:after="100" w:afterAutospacing="1"/>
      <w:jc w:val="left"/>
    </w:pPr>
    <w:rPr>
      <w:rFonts w:ascii="Arial Unicode MS" w:hAnsi="Arial Unicode MS" w:eastAsia="Arial Unicode MS"/>
      <w:sz w:val="18"/>
      <w:szCs w:val="18"/>
    </w:rPr>
  </w:style>
  <w:style w:type="paragraph" w:customStyle="1" w:styleId="222">
    <w:name w:val="xl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sz w:val="20"/>
      <w:szCs w:val="20"/>
    </w:rPr>
  </w:style>
  <w:style w:type="paragraph" w:customStyle="1" w:styleId="223">
    <w:name w:val="xl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224">
    <w:name w:val="xl46"/>
    <w:basedOn w:val="1"/>
    <w:qFormat/>
    <w:uiPriority w:val="0"/>
    <w:pPr>
      <w:widowControl/>
      <w:pBdr>
        <w:bottom w:val="single" w:color="000000" w:sz="4" w:space="0"/>
        <w:right w:val="single" w:color="000000" w:sz="4" w:space="0"/>
      </w:pBdr>
      <w:spacing w:before="100" w:beforeAutospacing="1" w:after="100" w:afterAutospacing="1"/>
      <w:jc w:val="right"/>
    </w:pPr>
    <w:rPr>
      <w:rFonts w:ascii="Arial Unicode MS" w:hAnsi="Arial Unicode MS" w:eastAsia="Arial Unicode MS"/>
      <w:sz w:val="18"/>
      <w:szCs w:val="18"/>
    </w:rPr>
  </w:style>
  <w:style w:type="paragraph" w:customStyle="1" w:styleId="225">
    <w:name w:val="xl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sz w:val="18"/>
      <w:szCs w:val="18"/>
    </w:rPr>
  </w:style>
  <w:style w:type="paragraph" w:customStyle="1" w:styleId="226">
    <w:name w:val="xl59"/>
    <w:basedOn w:val="1"/>
    <w:qFormat/>
    <w:uiPriority w:val="0"/>
    <w:pPr>
      <w:widowControl/>
      <w:pBdr>
        <w:top w:val="single" w:color="000000" w:sz="4" w:space="0"/>
        <w:bottom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227">
    <w:name w:val="xl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sz w:val="18"/>
      <w:szCs w:val="18"/>
    </w:rPr>
  </w:style>
  <w:style w:type="paragraph" w:customStyle="1" w:styleId="228">
    <w:name w:val="xl8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229">
    <w:name w:val="font7"/>
    <w:basedOn w:val="1"/>
    <w:qFormat/>
    <w:uiPriority w:val="0"/>
    <w:pPr>
      <w:widowControl/>
      <w:spacing w:before="100" w:beforeAutospacing="1" w:after="100" w:afterAutospacing="1"/>
      <w:jc w:val="left"/>
    </w:pPr>
    <w:rPr>
      <w:rFonts w:eastAsia="Arial Unicode MS"/>
      <w:sz w:val="18"/>
      <w:szCs w:val="18"/>
    </w:rPr>
  </w:style>
  <w:style w:type="paragraph" w:customStyle="1" w:styleId="230">
    <w:name w:val="Char Char Char Char"/>
    <w:basedOn w:val="195"/>
    <w:qFormat/>
    <w:uiPriority w:val="0"/>
    <w:pPr>
      <w:spacing w:line="360" w:lineRule="auto"/>
    </w:pPr>
    <w:rPr>
      <w:rFonts w:ascii="Tahoma" w:hAnsi="Tahoma"/>
      <w:sz w:val="24"/>
    </w:rPr>
  </w:style>
  <w:style w:type="paragraph" w:customStyle="1" w:styleId="231">
    <w:name w:val="xl6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Arial Unicode MS" w:hAnsi="Arial Unicode MS" w:eastAsia="Arial Unicode MS"/>
      <w:sz w:val="18"/>
      <w:szCs w:val="18"/>
    </w:rPr>
  </w:style>
  <w:style w:type="paragraph" w:customStyle="1" w:styleId="232">
    <w:name w:val="xl45"/>
    <w:basedOn w:val="1"/>
    <w:qFormat/>
    <w:uiPriority w:val="0"/>
    <w:pPr>
      <w:widowControl/>
      <w:pBdr>
        <w:bottom w:val="single" w:color="000000" w:sz="4" w:space="0"/>
        <w:right w:val="single" w:color="000000" w:sz="4" w:space="0"/>
      </w:pBdr>
      <w:spacing w:before="100" w:beforeAutospacing="1" w:after="100" w:afterAutospacing="1"/>
      <w:jc w:val="right"/>
    </w:pPr>
    <w:rPr>
      <w:rFonts w:eastAsia="Arial Unicode MS"/>
      <w:b/>
      <w:bCs/>
      <w:sz w:val="18"/>
      <w:szCs w:val="18"/>
    </w:rPr>
  </w:style>
  <w:style w:type="paragraph" w:customStyle="1" w:styleId="233">
    <w:name w:val="xl7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234">
    <w:name w:val="标书正文格式"/>
    <w:qFormat/>
    <w:uiPriority w:val="0"/>
    <w:pPr>
      <w:spacing w:line="360" w:lineRule="auto"/>
      <w:ind w:firstLine="480"/>
      <w:jc w:val="both"/>
    </w:pPr>
    <w:rPr>
      <w:rFonts w:hint="default" w:ascii="宋体" w:hAnsi="宋体" w:eastAsia="宋体" w:cs="Times New Roman"/>
      <w:sz w:val="24"/>
      <w:szCs w:val="24"/>
      <w:lang w:val="en-US" w:eastAsia="zh-CN" w:bidi="ar-SA"/>
    </w:rPr>
  </w:style>
  <w:style w:type="paragraph" w:customStyle="1" w:styleId="235">
    <w:name w:val="xl60"/>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236">
    <w:name w:val="xl8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sz w:val="18"/>
      <w:szCs w:val="18"/>
    </w:rPr>
  </w:style>
  <w:style w:type="paragraph" w:customStyle="1" w:styleId="237">
    <w:name w:val="xl5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sz w:val="24"/>
    </w:rPr>
  </w:style>
  <w:style w:type="paragraph" w:customStyle="1" w:styleId="238">
    <w:name w:val="xl6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sz w:val="18"/>
      <w:szCs w:val="18"/>
    </w:rPr>
  </w:style>
  <w:style w:type="paragraph" w:customStyle="1" w:styleId="239">
    <w:name w:val="font12"/>
    <w:basedOn w:val="1"/>
    <w:qFormat/>
    <w:uiPriority w:val="0"/>
    <w:pPr>
      <w:widowControl/>
      <w:spacing w:before="100" w:beforeAutospacing="1" w:after="100" w:afterAutospacing="1"/>
      <w:jc w:val="left"/>
    </w:pPr>
    <w:rPr>
      <w:rFonts w:eastAsia="Arial Unicode MS"/>
      <w:color w:val="333333"/>
      <w:sz w:val="18"/>
      <w:szCs w:val="18"/>
    </w:rPr>
  </w:style>
  <w:style w:type="paragraph" w:customStyle="1" w:styleId="240">
    <w:name w:val="font8"/>
    <w:basedOn w:val="1"/>
    <w:qFormat/>
    <w:uiPriority w:val="0"/>
    <w:pPr>
      <w:widowControl/>
      <w:spacing w:before="100" w:beforeAutospacing="1" w:after="100" w:afterAutospacing="1"/>
      <w:jc w:val="left"/>
    </w:pPr>
    <w:rPr>
      <w:rFonts w:eastAsia="Arial Unicode MS"/>
      <w:sz w:val="18"/>
      <w:szCs w:val="18"/>
    </w:rPr>
  </w:style>
  <w:style w:type="paragraph" w:customStyle="1" w:styleId="241">
    <w:name w:val="xl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sz w:val="20"/>
      <w:szCs w:val="20"/>
    </w:rPr>
  </w:style>
  <w:style w:type="paragraph" w:customStyle="1" w:styleId="242">
    <w:name w:val=" 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243">
    <w:name w:val="xl7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sz w:val="18"/>
      <w:szCs w:val="18"/>
    </w:rPr>
  </w:style>
  <w:style w:type="paragraph" w:customStyle="1" w:styleId="244">
    <w:name w:val="xl7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b/>
      <w:bCs/>
      <w:sz w:val="18"/>
      <w:szCs w:val="18"/>
    </w:rPr>
  </w:style>
  <w:style w:type="paragraph" w:customStyle="1" w:styleId="245">
    <w:name w:val="xl71"/>
    <w:basedOn w:val="1"/>
    <w:qFormat/>
    <w:uiPriority w:val="0"/>
    <w:pPr>
      <w:widowControl/>
      <w:pBdr>
        <w:left w:val="single" w:color="000000" w:sz="4" w:space="0"/>
        <w:right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246">
    <w:name w:val="xl7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pPr>
    <w:rPr>
      <w:rFonts w:ascii="Arial Unicode MS" w:hAnsi="Arial Unicode MS" w:eastAsia="Arial Unicode MS"/>
      <w:b/>
      <w:bCs/>
      <w:sz w:val="18"/>
      <w:szCs w:val="18"/>
    </w:rPr>
  </w:style>
  <w:style w:type="paragraph" w:customStyle="1" w:styleId="247">
    <w:name w:val="xl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eastAsia="Arial Unicode MS"/>
      <w:sz w:val="18"/>
      <w:szCs w:val="18"/>
    </w:rPr>
  </w:style>
  <w:style w:type="paragraph" w:customStyle="1" w:styleId="248">
    <w:name w:val="xl51"/>
    <w:basedOn w:val="1"/>
    <w:qFormat/>
    <w:uiPriority w:val="0"/>
    <w:pPr>
      <w:widowControl/>
      <w:pBdr>
        <w:top w:val="single" w:color="000000" w:sz="4" w:space="0"/>
        <w:bottom w:val="single" w:color="000000" w:sz="4" w:space="0"/>
      </w:pBdr>
      <w:spacing w:before="100" w:beforeAutospacing="1" w:after="100" w:afterAutospacing="1"/>
      <w:jc w:val="center"/>
    </w:pPr>
    <w:rPr>
      <w:rFonts w:eastAsia="Arial Unicode MS"/>
      <w:sz w:val="18"/>
      <w:szCs w:val="18"/>
    </w:rPr>
  </w:style>
  <w:style w:type="paragraph" w:customStyle="1" w:styleId="249">
    <w:name w:val="xl78"/>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Arial Unicode MS" w:hAnsi="Arial Unicode MS" w:eastAsia="Arial Unicode MS"/>
      <w:b/>
      <w:bCs/>
      <w:color w:val="000000"/>
      <w:sz w:val="18"/>
      <w:szCs w:val="18"/>
    </w:rPr>
  </w:style>
  <w:style w:type="paragraph" w:customStyle="1" w:styleId="250">
    <w:name w:val="普通正文"/>
    <w:basedOn w:val="1"/>
    <w:qFormat/>
    <w:uiPriority w:val="0"/>
    <w:pPr>
      <w:spacing w:before="120" w:after="120" w:line="360" w:lineRule="auto"/>
      <w:ind w:firstLine="480"/>
      <w:jc w:val="left"/>
    </w:pPr>
    <w:rPr>
      <w:rFonts w:ascii="Arial" w:hAnsi="Arial"/>
      <w:sz w:val="24"/>
    </w:rPr>
  </w:style>
  <w:style w:type="paragraph" w:customStyle="1" w:styleId="251">
    <w:name w:val="Char"/>
    <w:basedOn w:val="1"/>
    <w:qFormat/>
    <w:uiPriority w:val="0"/>
    <w:pPr>
      <w:tabs>
        <w:tab w:val="left" w:pos="360"/>
      </w:tabs>
    </w:pPr>
    <w:rPr>
      <w:sz w:val="24"/>
    </w:rPr>
  </w:style>
  <w:style w:type="paragraph" w:customStyle="1" w:styleId="252">
    <w:name w:val="xl8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eastAsia="Arial Unicode MS"/>
      <w:sz w:val="18"/>
      <w:szCs w:val="18"/>
    </w:rPr>
  </w:style>
  <w:style w:type="paragraph" w:customStyle="1" w:styleId="253">
    <w:name w:val="xl8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eastAsia="Arial Unicode MS"/>
      <w:sz w:val="18"/>
      <w:szCs w:val="18"/>
    </w:rPr>
  </w:style>
  <w:style w:type="paragraph" w:customStyle="1" w:styleId="254">
    <w:name w:val="xl56"/>
    <w:basedOn w:val="1"/>
    <w:qFormat/>
    <w:uiPriority w:val="0"/>
    <w:pPr>
      <w:widowControl/>
      <w:pBdr>
        <w:left w:val="single" w:color="000000" w:sz="4" w:space="0"/>
        <w:right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255">
    <w:name w:val="xl63"/>
    <w:basedOn w:val="1"/>
    <w:qFormat/>
    <w:uiPriority w:val="0"/>
    <w:pPr>
      <w:widowControl/>
      <w:pBdr>
        <w:right w:val="single" w:color="000000" w:sz="4" w:space="0"/>
      </w:pBdr>
      <w:spacing w:before="100" w:beforeAutospacing="1" w:after="100" w:afterAutospacing="1"/>
      <w:jc w:val="center"/>
    </w:pPr>
    <w:rPr>
      <w:rFonts w:ascii="Arial Unicode MS" w:hAnsi="Arial Unicode MS" w:eastAsia="Arial Unicode MS"/>
      <w:b/>
      <w:bCs/>
      <w:sz w:val="20"/>
      <w:szCs w:val="20"/>
    </w:rPr>
  </w:style>
  <w:style w:type="paragraph" w:customStyle="1" w:styleId="256">
    <w:name w:val="font10"/>
    <w:basedOn w:val="1"/>
    <w:qFormat/>
    <w:uiPriority w:val="0"/>
    <w:pPr>
      <w:widowControl/>
      <w:spacing w:before="100" w:beforeAutospacing="1" w:after="100" w:afterAutospacing="1"/>
      <w:jc w:val="left"/>
    </w:pPr>
    <w:rPr>
      <w:rFonts w:eastAsia="Arial Unicode MS"/>
      <w:sz w:val="18"/>
      <w:szCs w:val="18"/>
    </w:rPr>
  </w:style>
  <w:style w:type="paragraph" w:customStyle="1" w:styleId="257">
    <w:name w:val="xl6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258">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sz w:val="18"/>
      <w:szCs w:val="18"/>
    </w:rPr>
  </w:style>
  <w:style w:type="paragraph" w:customStyle="1" w:styleId="259">
    <w:name w:val="xl37"/>
    <w:basedOn w:val="1"/>
    <w:qFormat/>
    <w:uiPriority w:val="0"/>
    <w:pPr>
      <w:widowControl/>
      <w:pBdr>
        <w:bottom w:val="single" w:color="000000" w:sz="4" w:space="0"/>
        <w:right w:val="single" w:color="000000" w:sz="4" w:space="0"/>
      </w:pBdr>
      <w:spacing w:before="100" w:beforeAutospacing="1" w:after="100" w:afterAutospacing="1"/>
      <w:jc w:val="right"/>
    </w:pPr>
    <w:rPr>
      <w:rFonts w:eastAsia="Arial Unicode MS"/>
      <w:sz w:val="18"/>
      <w:szCs w:val="18"/>
    </w:rPr>
  </w:style>
  <w:style w:type="paragraph" w:customStyle="1" w:styleId="260">
    <w:name w:val="xl5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Helv" w:hAnsi="Helv" w:eastAsia="Arial Unicode MS"/>
      <w:sz w:val="20"/>
      <w:szCs w:val="20"/>
    </w:rPr>
  </w:style>
  <w:style w:type="paragraph" w:customStyle="1" w:styleId="261">
    <w:name w:val="font11"/>
    <w:basedOn w:val="1"/>
    <w:qFormat/>
    <w:uiPriority w:val="0"/>
    <w:pPr>
      <w:widowControl/>
      <w:spacing w:before="100" w:beforeAutospacing="1" w:after="100" w:afterAutospacing="1"/>
      <w:jc w:val="left"/>
    </w:pPr>
    <w:rPr>
      <w:rFonts w:hint="eastAsia" w:ascii="宋体" w:hAnsi="宋体"/>
      <w:color w:val="333333"/>
      <w:sz w:val="18"/>
      <w:szCs w:val="18"/>
    </w:rPr>
  </w:style>
  <w:style w:type="paragraph" w:customStyle="1" w:styleId="262">
    <w:name w:val="xl79"/>
    <w:basedOn w:val="1"/>
    <w:qFormat/>
    <w:uiPriority w:val="0"/>
    <w:pPr>
      <w:widowControl/>
      <w:pBdr>
        <w:left w:val="single" w:color="000000" w:sz="4" w:space="0"/>
        <w:bottom w:val="single" w:color="000000" w:sz="4" w:space="0"/>
      </w:pBdr>
      <w:shd w:val="clear" w:color="auto" w:fill="FFFFFF"/>
      <w:spacing w:before="100" w:beforeAutospacing="1" w:after="100" w:afterAutospacing="1"/>
      <w:jc w:val="center"/>
    </w:pPr>
    <w:rPr>
      <w:rFonts w:ascii="Arial Unicode MS" w:hAnsi="Arial Unicode MS" w:eastAsia="Arial Unicode MS"/>
      <w:b/>
      <w:bCs/>
      <w:color w:val="000000"/>
      <w:sz w:val="18"/>
      <w:szCs w:val="18"/>
    </w:rPr>
  </w:style>
  <w:style w:type="paragraph" w:customStyle="1" w:styleId="263">
    <w:name w:val="xl4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eastAsia="Arial Unicode MS"/>
      <w:sz w:val="18"/>
      <w:szCs w:val="18"/>
    </w:rPr>
  </w:style>
  <w:style w:type="paragraph" w:customStyle="1" w:styleId="264">
    <w:name w:val="xl73"/>
    <w:basedOn w:val="1"/>
    <w:qFormat/>
    <w:uiPriority w:val="0"/>
    <w:pPr>
      <w:widowControl/>
      <w:pBdr>
        <w:left w:val="single" w:color="000000" w:sz="4" w:space="0"/>
        <w:right w:val="single" w:color="000000" w:sz="4" w:space="0"/>
      </w:pBdr>
      <w:spacing w:before="100" w:beforeAutospacing="1" w:after="100" w:afterAutospacing="1"/>
      <w:jc w:val="left"/>
    </w:pPr>
    <w:rPr>
      <w:rFonts w:ascii="Arial Unicode MS" w:hAnsi="Arial Unicode MS" w:eastAsia="Arial Unicode MS"/>
      <w:sz w:val="18"/>
      <w:szCs w:val="18"/>
    </w:rPr>
  </w:style>
  <w:style w:type="paragraph" w:customStyle="1" w:styleId="265">
    <w:name w:val="xl36"/>
    <w:basedOn w:val="1"/>
    <w:qFormat/>
    <w:uiPriority w:val="0"/>
    <w:pPr>
      <w:widowControl/>
      <w:pBdr>
        <w:bottom w:val="single" w:color="000000" w:sz="4" w:space="0"/>
        <w:right w:val="single" w:color="000000" w:sz="4" w:space="0"/>
      </w:pBdr>
      <w:spacing w:before="100" w:beforeAutospacing="1" w:after="100" w:afterAutospacing="1"/>
      <w:jc w:val="center"/>
    </w:pPr>
    <w:rPr>
      <w:rFonts w:eastAsia="Arial Unicode MS"/>
      <w:sz w:val="18"/>
      <w:szCs w:val="18"/>
    </w:rPr>
  </w:style>
  <w:style w:type="paragraph" w:customStyle="1" w:styleId="266">
    <w:name w:val="xl44"/>
    <w:basedOn w:val="1"/>
    <w:qFormat/>
    <w:uiPriority w:val="0"/>
    <w:pPr>
      <w:widowControl/>
      <w:spacing w:before="100" w:beforeAutospacing="1" w:after="100" w:afterAutospacing="1"/>
      <w:jc w:val="right"/>
    </w:pPr>
    <w:rPr>
      <w:rFonts w:ascii="Arial Unicode MS" w:hAnsi="Arial Unicode MS" w:eastAsia="Arial Unicode MS"/>
      <w:sz w:val="24"/>
    </w:rPr>
  </w:style>
  <w:style w:type="paragraph" w:customStyle="1" w:styleId="267">
    <w:name w:val="xl35"/>
    <w:basedOn w:val="1"/>
    <w:qFormat/>
    <w:uiPriority w:val="0"/>
    <w:pPr>
      <w:widowControl/>
      <w:pBdr>
        <w:bottom w:val="single" w:color="000000" w:sz="4" w:space="0"/>
        <w:right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268">
    <w:name w:val=" Char Char Char Char Char 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269">
    <w:name w:val="xl64"/>
    <w:basedOn w:val="1"/>
    <w:qFormat/>
    <w:uiPriority w:val="0"/>
    <w:pPr>
      <w:widowControl/>
      <w:pBdr>
        <w:left w:val="single" w:color="000000" w:sz="4" w:space="0"/>
        <w:right w:val="single" w:color="000000" w:sz="4" w:space="0"/>
      </w:pBdr>
      <w:spacing w:before="100" w:beforeAutospacing="1" w:after="100" w:afterAutospacing="1"/>
      <w:jc w:val="center"/>
    </w:pPr>
    <w:rPr>
      <w:rFonts w:ascii="Arial Unicode MS" w:hAnsi="Arial Unicode MS" w:eastAsia="Arial Unicode MS"/>
      <w:b/>
      <w:bCs/>
      <w:sz w:val="20"/>
      <w:szCs w:val="20"/>
    </w:rPr>
  </w:style>
  <w:style w:type="paragraph" w:customStyle="1" w:styleId="270">
    <w:name w:val="xl41"/>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271">
    <w:name w:val="xl5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eastAsia="Arial Unicode MS"/>
      <w:sz w:val="18"/>
      <w:szCs w:val="18"/>
    </w:rPr>
  </w:style>
  <w:style w:type="paragraph" w:customStyle="1" w:styleId="272">
    <w:name w:val="xl80"/>
    <w:basedOn w:val="1"/>
    <w:qFormat/>
    <w:uiPriority w:val="0"/>
    <w:pPr>
      <w:widowControl/>
      <w:pBdr>
        <w:bottom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273">
    <w:name w:val="xl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eastAsia="Arial Unicode MS"/>
      <w:sz w:val="18"/>
      <w:szCs w:val="18"/>
    </w:rPr>
  </w:style>
  <w:style w:type="paragraph" w:customStyle="1" w:styleId="274">
    <w:name w:val="xl30"/>
    <w:basedOn w:val="1"/>
    <w:qFormat/>
    <w:uiPriority w:val="0"/>
    <w:pPr>
      <w:widowControl/>
      <w:spacing w:before="100" w:beforeAutospacing="1" w:after="100" w:afterAutospacing="1"/>
      <w:jc w:val="left"/>
    </w:pPr>
    <w:rPr>
      <w:rFonts w:ascii="Arial Unicode MS" w:hAnsi="Arial Unicode MS" w:eastAsia="Arial Unicode MS"/>
      <w:sz w:val="18"/>
      <w:szCs w:val="18"/>
    </w:rPr>
  </w:style>
  <w:style w:type="paragraph" w:customStyle="1" w:styleId="275">
    <w:name w:val="Default"/>
    <w:qFormat/>
    <w:uiPriority w:val="0"/>
    <w:pPr>
      <w:widowControl w:val="0"/>
    </w:pPr>
    <w:rPr>
      <w:rFonts w:hint="default" w:ascii="仿宋" w:hAnsi="Times New Roman" w:eastAsia="仿宋" w:cs="仿宋"/>
      <w:color w:val="000000"/>
      <w:sz w:val="24"/>
      <w:szCs w:val="24"/>
      <w:lang w:val="en-US" w:eastAsia="zh-CN" w:bidi="ar-SA"/>
    </w:rPr>
  </w:style>
  <w:style w:type="paragraph" w:customStyle="1" w:styleId="276">
    <w:name w:val="xl34"/>
    <w:basedOn w:val="1"/>
    <w:qFormat/>
    <w:uiPriority w:val="0"/>
    <w:pPr>
      <w:widowControl/>
      <w:pBdr>
        <w:bottom w:val="single" w:color="000000" w:sz="4" w:space="0"/>
        <w:right w:val="single" w:color="000000" w:sz="4" w:space="0"/>
      </w:pBdr>
      <w:spacing w:before="100" w:beforeAutospacing="1" w:after="100" w:afterAutospacing="1"/>
      <w:jc w:val="left"/>
    </w:pPr>
    <w:rPr>
      <w:rFonts w:eastAsia="Arial Unicode MS"/>
      <w:sz w:val="18"/>
      <w:szCs w:val="18"/>
    </w:rPr>
  </w:style>
  <w:style w:type="paragraph" w:customStyle="1" w:styleId="277">
    <w:name w:val=" Char"/>
    <w:basedOn w:val="195"/>
    <w:qFormat/>
    <w:uiPriority w:val="0"/>
    <w:pPr>
      <w:spacing w:line="360" w:lineRule="auto"/>
    </w:pPr>
    <w:rPr>
      <w:rFonts w:ascii="Tahoma" w:hAnsi="Tahoma"/>
      <w:sz w:val="24"/>
    </w:rPr>
  </w:style>
  <w:style w:type="paragraph" w:customStyle="1" w:styleId="278">
    <w:name w:val="font9"/>
    <w:basedOn w:val="1"/>
    <w:qFormat/>
    <w:uiPriority w:val="0"/>
    <w:pPr>
      <w:widowControl/>
      <w:spacing w:before="100" w:beforeAutospacing="1" w:after="100" w:afterAutospacing="1"/>
      <w:jc w:val="left"/>
    </w:pPr>
    <w:rPr>
      <w:rFonts w:eastAsia="Arial Unicode MS"/>
      <w:b/>
      <w:bCs/>
      <w:color w:val="000000"/>
      <w:sz w:val="18"/>
      <w:szCs w:val="18"/>
    </w:rPr>
  </w:style>
  <w:style w:type="paragraph" w:customStyle="1" w:styleId="279">
    <w:name w:val="xl5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280">
    <w:name w:val="xl7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281">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282">
    <w:name w:val="xl48"/>
    <w:basedOn w:val="1"/>
    <w:qFormat/>
    <w:uiPriority w:val="0"/>
    <w:pPr>
      <w:widowControl/>
      <w:spacing w:before="100" w:beforeAutospacing="1" w:after="100" w:afterAutospacing="1"/>
      <w:jc w:val="center"/>
    </w:pPr>
    <w:rPr>
      <w:rFonts w:ascii="Arial Unicode MS" w:hAnsi="Arial Unicode MS" w:eastAsia="Arial Unicode MS"/>
      <w:sz w:val="28"/>
      <w:szCs w:val="28"/>
    </w:rPr>
  </w:style>
  <w:style w:type="paragraph" w:customStyle="1" w:styleId="283">
    <w:name w:val="font5"/>
    <w:basedOn w:val="1"/>
    <w:qFormat/>
    <w:uiPriority w:val="0"/>
    <w:pPr>
      <w:widowControl/>
      <w:spacing w:before="100" w:beforeAutospacing="1" w:after="100" w:afterAutospacing="1"/>
      <w:jc w:val="left"/>
    </w:pPr>
    <w:rPr>
      <w:rFonts w:hint="eastAsia" w:ascii="宋体" w:hAnsi="宋体"/>
      <w:sz w:val="18"/>
      <w:szCs w:val="18"/>
    </w:rPr>
  </w:style>
  <w:style w:type="paragraph" w:customStyle="1" w:styleId="284">
    <w:name w:val="默认段落字体 Para Char Char Char Char Char Char Char Char Char1 Char Char Char Char Char Char Char"/>
    <w:basedOn w:val="195"/>
    <w:qFormat/>
    <w:uiPriority w:val="0"/>
    <w:rPr>
      <w:rFonts w:ascii="Tahoma" w:hAnsi="Tahoma"/>
      <w:sz w:val="24"/>
    </w:rPr>
  </w:style>
  <w:style w:type="paragraph" w:customStyle="1" w:styleId="285">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286">
    <w:name w:val="font13"/>
    <w:basedOn w:val="1"/>
    <w:qFormat/>
    <w:uiPriority w:val="0"/>
    <w:pPr>
      <w:widowControl/>
      <w:spacing w:before="100" w:beforeAutospacing="1" w:after="100" w:afterAutospacing="1"/>
      <w:jc w:val="left"/>
    </w:pPr>
    <w:rPr>
      <w:rFonts w:eastAsia="Arial Unicode MS"/>
      <w:b/>
      <w:bCs/>
      <w:sz w:val="18"/>
      <w:szCs w:val="18"/>
    </w:rPr>
  </w:style>
  <w:style w:type="paragraph" w:customStyle="1" w:styleId="287">
    <w:name w:val="xl83"/>
    <w:basedOn w:val="1"/>
    <w:qFormat/>
    <w:uiPriority w:val="0"/>
    <w:pPr>
      <w:widowControl/>
      <w:pBdr>
        <w:top w:val="single" w:color="000000" w:sz="4" w:space="0"/>
        <w:bottom w:val="single" w:color="000000" w:sz="4" w:space="0"/>
      </w:pBdr>
      <w:spacing w:before="100" w:beforeAutospacing="1" w:after="100" w:afterAutospacing="1"/>
      <w:jc w:val="left"/>
    </w:pPr>
    <w:rPr>
      <w:rFonts w:ascii="Arial Unicode MS" w:hAnsi="Arial Unicode MS" w:eastAsia="Arial Unicode MS"/>
      <w:sz w:val="18"/>
      <w:szCs w:val="18"/>
    </w:rPr>
  </w:style>
  <w:style w:type="paragraph" w:customStyle="1" w:styleId="288">
    <w:name w:val="xl61"/>
    <w:basedOn w:val="1"/>
    <w:qFormat/>
    <w:uiPriority w:val="0"/>
    <w:pPr>
      <w:widowControl/>
      <w:pBdr>
        <w:top w:val="single" w:color="000000" w:sz="4" w:space="0"/>
        <w:bottom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289">
    <w:name w:val="xl76"/>
    <w:basedOn w:val="1"/>
    <w:qFormat/>
    <w:uiPriority w:val="0"/>
    <w:pPr>
      <w:widowControl/>
      <w:pBdr>
        <w:left w:val="single" w:color="000000" w:sz="4" w:space="0"/>
        <w:right w:val="single" w:color="000000" w:sz="4" w:space="0"/>
      </w:pBdr>
      <w:spacing w:before="100" w:beforeAutospacing="1" w:after="100" w:afterAutospacing="1"/>
      <w:jc w:val="left"/>
    </w:pPr>
    <w:rPr>
      <w:rFonts w:ascii="Arial Unicode MS" w:hAnsi="Arial Unicode MS" w:eastAsia="Arial Unicode MS"/>
      <w:b/>
      <w:bCs/>
      <w:sz w:val="18"/>
      <w:szCs w:val="18"/>
    </w:rPr>
  </w:style>
  <w:style w:type="paragraph" w:customStyle="1" w:styleId="290">
    <w:name w:val="xl5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291">
    <w:name w:val="xl4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sz w:val="18"/>
      <w:szCs w:val="18"/>
    </w:rPr>
  </w:style>
  <w:style w:type="paragraph" w:customStyle="1" w:styleId="292">
    <w:name w:val="xl65"/>
    <w:basedOn w:val="1"/>
    <w:qFormat/>
    <w:uiPriority w:val="0"/>
    <w:pPr>
      <w:widowControl/>
      <w:pBdr>
        <w:left w:val="single" w:color="000000" w:sz="4" w:space="0"/>
      </w:pBdr>
      <w:spacing w:before="100" w:beforeAutospacing="1" w:after="100" w:afterAutospacing="1"/>
      <w:jc w:val="center"/>
    </w:pPr>
    <w:rPr>
      <w:rFonts w:ascii="Arial Unicode MS" w:hAnsi="Arial Unicode MS" w:eastAsia="Arial Unicode MS"/>
      <w:b/>
      <w:bCs/>
      <w:sz w:val="20"/>
      <w:szCs w:val="20"/>
    </w:rPr>
  </w:style>
  <w:style w:type="paragraph" w:customStyle="1" w:styleId="293">
    <w:name w:val="xl49"/>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294">
    <w:name w:val="xl50"/>
    <w:basedOn w:val="1"/>
    <w:qFormat/>
    <w:uiPriority w:val="0"/>
    <w:pPr>
      <w:widowControl/>
      <w:pBdr>
        <w:top w:val="single" w:color="000000" w:sz="4" w:space="0"/>
        <w:bottom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295">
    <w:name w:val="xl82"/>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Arial Unicode MS" w:hAnsi="Arial Unicode MS" w:eastAsia="Arial Unicode MS"/>
      <w:color w:val="333333"/>
      <w:sz w:val="18"/>
      <w:szCs w:val="18"/>
    </w:rPr>
  </w:style>
  <w:style w:type="paragraph" w:customStyle="1" w:styleId="296">
    <w:name w:val="纯文本1"/>
    <w:basedOn w:val="1"/>
    <w:qFormat/>
    <w:uiPriority w:val="0"/>
    <w:rPr>
      <w:rFonts w:ascii="宋体" w:hAnsi="Courier New"/>
      <w:szCs w:val="20"/>
    </w:rPr>
  </w:style>
  <w:style w:type="paragraph" w:customStyle="1" w:styleId="297">
    <w:name w:val="标题 51"/>
    <w:basedOn w:val="1"/>
    <w:next w:val="1"/>
    <w:qFormat/>
    <w:uiPriority w:val="9"/>
    <w:pPr>
      <w:keepNext/>
      <w:keepLines/>
      <w:spacing w:before="280" w:after="290" w:line="376" w:lineRule="auto"/>
      <w:outlineLvl w:val="4"/>
    </w:pPr>
    <w:rPr>
      <w:b/>
      <w:bCs/>
      <w:sz w:val="28"/>
      <w:szCs w:val="28"/>
    </w:rPr>
  </w:style>
  <w:style w:type="paragraph" w:customStyle="1" w:styleId="298">
    <w:name w:val="三级条带序号我的标题"/>
    <w:qFormat/>
    <w:uiPriority w:val="99"/>
    <w:pPr>
      <w:widowControl w:val="0"/>
      <w:numPr>
        <w:ilvl w:val="0"/>
        <w:numId w:val="2"/>
      </w:numPr>
      <w:jc w:val="both"/>
      <w:outlineLvl w:val="2"/>
    </w:pPr>
    <w:rPr>
      <w:rFonts w:hint="default" w:ascii="黑体" w:hAnsi="黑体" w:eastAsia="黑体" w:cs="Times New Roman"/>
      <w:b/>
      <w:sz w:val="28"/>
      <w:szCs w:val="28"/>
      <w:lang w:val="en-US" w:eastAsia="zh-CN" w:bidi="ar-SA"/>
    </w:rPr>
  </w:style>
  <w:style w:type="paragraph" w:customStyle="1" w:styleId="299">
    <w:name w:val="Body text|1"/>
    <w:basedOn w:val="1"/>
    <w:qFormat/>
    <w:uiPriority w:val="99"/>
    <w:pPr>
      <w:spacing w:after="440" w:line="413" w:lineRule="auto"/>
    </w:pPr>
    <w:rPr>
      <w:rFonts w:ascii="宋体" w:hAnsi="宋体" w:cs="宋体"/>
      <w:sz w:val="58"/>
      <w:szCs w:val="58"/>
      <w:lang w:val="zh-TW" w:eastAsia="zh-TW"/>
    </w:rPr>
  </w:style>
  <w:style w:type="paragraph" w:customStyle="1" w:styleId="300">
    <w:name w:val="正文1"/>
    <w:next w:val="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Template>
  <Company>Micro</Company>
  <Pages>78</Pages>
  <Words>1059</Words>
  <Characters>1119</Characters>
  <TotalTime>12</TotalTime>
  <ScaleCrop>false</ScaleCrop>
  <LinksUpToDate>false</LinksUpToDate>
  <CharactersWithSpaces>1144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2024-02-28T03:16:00Z</dcterms:created>
  <dc:creator>us</dc:creator>
  <cp:lastModifiedBy>Administrator</cp:lastModifiedBy>
  <cp:lastPrinted>2025-01-10T08:20:00Z</cp:lastPrinted>
  <dcterms:modified xsi:type="dcterms:W3CDTF">2025-01-14T09:03:14Z</dcterms:modified>
  <dc:title>淮安市职业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eyJoZGlkIjoiMTQzYzg4OTkxMzBiNDBlOGYyYzgwYzZmMGY4MTdhNzkiLCJ1c2VySWQiOiIxNDc5NzMxMiJ9</vt:lpwstr>
  </property>
  <property fmtid="{D5CDD505-2E9C-101B-9397-08002B2CF9AE}" pid="3" name="KSOProductBuildVer">
    <vt:lpwstr>2052-12.1.0.19770</vt:lpwstr>
  </property>
  <property fmtid="{D5CDD505-2E9C-101B-9397-08002B2CF9AE}" pid="4" name="ICV">
    <vt:lpwstr>4775864A542B42B08A5B0B7C7B9E861F_13</vt:lpwstr>
  </property>
</Properties>
</file>