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5035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16975" cy="4270375"/>
            <wp:effectExtent l="0" t="0" r="3175" b="15875"/>
            <wp:docPr id="1" name="图片 1" descr="9361f7269755f4525e7bbac34dd91e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361f7269755f4525e7bbac34dd91ec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16975" cy="427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2A72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5710" cy="2819400"/>
            <wp:effectExtent l="0" t="0" r="2540" b="0"/>
            <wp:docPr id="2" name="图片 2" descr="公平竞争审查平台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平竞争审查平台截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571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3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2025-08-12T10:40:16Z</dcterms:created>
  <dc:creator>Administrator</dc:creator>
  <cp:lastModifiedBy>江苏建昊</cp:lastModifiedBy>
  <dcterms:modified xsi:type="dcterms:W3CDTF">2025-08-12T10:40:56Z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eyJoZGlkIjoiMTliOGU2MjhlNGU1MWU2NGJiYmI3MjAyYTA2ZmI0MjkiLCJ1c2VySWQiOiIxNDc5NzMxMiJ9</vt:lpwstr>
  </property>
  <property fmtid="{D5CDD505-2E9C-101B-9397-08002B2CF9AE}" pid="4" name="ICV">
    <vt:lpwstr>AB6FC03D87914EEEB33E5200BF446A6C_12</vt:lpwstr>
  </property>
</Properties>
</file>