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18028">
      <w:pPr>
        <w:spacing w:after="156" w:afterLines="50" w:line="50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高家堰镇赵集大桥10KV高埝162线07#至17#杆高低压线路杆线迁移工程编制</w:t>
      </w:r>
      <w:r>
        <w:rPr>
          <w:rFonts w:hint="eastAsia" w:ascii="宋体" w:hAnsi="宋体" w:eastAsia="宋体"/>
          <w:b/>
          <w:sz w:val="36"/>
          <w:szCs w:val="36"/>
        </w:rPr>
        <w:t>说明</w:t>
      </w:r>
    </w:p>
    <w:p w14:paraId="40ED1AA2">
      <w:pPr>
        <w:jc w:val="center"/>
        <w:rPr>
          <w:rFonts w:ascii="宋体" w:hAnsi="宋体" w:eastAsia="宋体"/>
          <w:b/>
          <w:sz w:val="36"/>
          <w:szCs w:val="36"/>
        </w:rPr>
      </w:pPr>
    </w:p>
    <w:p w14:paraId="00265932">
      <w:pPr>
        <w:ind w:firstLine="602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sz w:val="30"/>
          <w:szCs w:val="30"/>
        </w:rPr>
        <w:t>一</w:t>
      </w:r>
      <w:r>
        <w:rPr>
          <w:rFonts w:hint="eastAsia" w:ascii="宋体" w:hAnsi="宋体" w:eastAsia="宋体"/>
          <w:b/>
          <w:sz w:val="30"/>
          <w:szCs w:val="30"/>
        </w:rPr>
        <w:t>、工程概况</w:t>
      </w:r>
      <w:r>
        <w:rPr>
          <w:rFonts w:hint="eastAsia" w:ascii="宋体" w:hAnsi="宋体" w:eastAsia="宋体"/>
          <w:sz w:val="28"/>
          <w:szCs w:val="28"/>
        </w:rPr>
        <w:t>：</w:t>
      </w:r>
    </w:p>
    <w:p w14:paraId="62B84C70"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工程名称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高家堰镇赵集大桥10KV高埝162线07#至17#杆高低压线路杆线迁移工程</w:t>
      </w:r>
    </w:p>
    <w:p w14:paraId="3CFD30FE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、编制内容及范围：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高家堰镇赵集大桥10KV高埝162线07#至17#杆高低压线路杆线迁移工程</w:t>
      </w:r>
      <w:r>
        <w:rPr>
          <w:rFonts w:hint="eastAsia" w:ascii="宋体" w:hAnsi="宋体" w:eastAsia="宋体" w:cs="宋体"/>
          <w:sz w:val="28"/>
          <w:szCs w:val="28"/>
        </w:rPr>
        <w:t>图纸设计范围内的建筑工程量清单。</w:t>
      </w:r>
    </w:p>
    <w:p w14:paraId="5249193F">
      <w:pPr>
        <w:spacing w:line="540" w:lineRule="exact"/>
        <w:ind w:firstLine="602" w:firstLineChars="200"/>
        <w:rPr>
          <w:rFonts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编制依据</w:t>
      </w:r>
    </w:p>
    <w:p w14:paraId="23B9A643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1、《建设工程工程量清单计价规范》（GB50500-2013）、《房屋建筑与装饰工程工程量计算规范》（</w:t>
      </w:r>
      <w:r>
        <w:rPr>
          <w:rFonts w:ascii="宋体" w:hAnsi="宋体" w:eastAsia="宋体" w:cs="宋体"/>
          <w:sz w:val="28"/>
          <w:szCs w:val="28"/>
        </w:rPr>
        <w:t>GB50854-2013</w:t>
      </w:r>
      <w:r>
        <w:rPr>
          <w:rFonts w:hint="eastAsia" w:ascii="宋体" w:hAnsi="宋体" w:eastAsia="宋体" w:cs="宋体"/>
          <w:sz w:val="28"/>
          <w:szCs w:val="28"/>
        </w:rPr>
        <w:t>）、《安装工程工程量计算规范》（</w:t>
      </w:r>
      <w:r>
        <w:rPr>
          <w:rFonts w:ascii="宋体" w:hAnsi="宋体" w:eastAsia="宋体" w:cs="宋体"/>
          <w:sz w:val="28"/>
          <w:szCs w:val="28"/>
        </w:rPr>
        <w:t>GB50856-2013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20B4A8DD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2、《江苏省建设工程费用定额》（2014）、《关于建筑业实施营改增后江苏省建设工程计价依据调整的通知》（苏建价[2016]154号文）、根据苏建函价[2019]178号《关于调整建设工程计价增值税税率的通知》。</w:t>
      </w:r>
    </w:p>
    <w:p w14:paraId="278C21A4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3、江苏省及淮安市建设行政主管部门发布的有关文件、规定。</w:t>
      </w:r>
    </w:p>
    <w:p w14:paraId="5CF7F23E">
      <w:pPr>
        <w:spacing w:line="360" w:lineRule="auto"/>
        <w:ind w:firstLine="602" w:firstLineChars="200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t>三</w:t>
      </w:r>
      <w:r>
        <w:rPr>
          <w:rFonts w:hint="eastAsia" w:ascii="宋体" w:hAnsi="宋体" w:eastAsia="宋体" w:cs="宋体"/>
          <w:b/>
          <w:sz w:val="30"/>
          <w:szCs w:val="30"/>
        </w:rPr>
        <w:t>、</w:t>
      </w:r>
      <w:r>
        <w:rPr>
          <w:rFonts w:ascii="宋体" w:hAnsi="宋体" w:eastAsia="宋体" w:cs="宋体"/>
          <w:b/>
          <w:sz w:val="30"/>
          <w:szCs w:val="30"/>
        </w:rPr>
        <w:t>共性部分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</w:p>
    <w:p w14:paraId="0F976B15">
      <w:pPr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管理费按（三类工程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40%</w:t>
      </w:r>
      <w:r>
        <w:rPr>
          <w:rFonts w:hint="eastAsia" w:ascii="宋体" w:hAnsi="宋体" w:eastAsia="宋体" w:cs="宋体"/>
          <w:sz w:val="28"/>
          <w:szCs w:val="28"/>
        </w:rPr>
        <w:t>）计取，利润按（三类工程1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%）计取；</w:t>
      </w:r>
    </w:p>
    <w:p w14:paraId="60720E90">
      <w:pPr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2、现场安全文明施工费基本费按（建筑</w:t>
      </w:r>
      <w:r>
        <w:rPr>
          <w:rFonts w:hint="eastAsia" w:ascii="宋体" w:hAnsi="宋体" w:eastAsia="宋体" w:cs="宋体"/>
          <w:bCs/>
          <w:sz w:val="28"/>
          <w:szCs w:val="28"/>
        </w:rPr>
        <w:t>工程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1.5</w:t>
      </w:r>
      <w:r>
        <w:rPr>
          <w:rFonts w:hint="eastAsia" w:ascii="宋体" w:hAnsi="宋体" w:eastAsia="宋体" w:cs="宋体"/>
          <w:sz w:val="28"/>
          <w:szCs w:val="28"/>
          <w:u w:val="single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）计取，市级、省级标化增加费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未</w:t>
      </w:r>
      <w:r>
        <w:rPr>
          <w:rFonts w:hint="eastAsia" w:ascii="宋体" w:hAnsi="宋体" w:eastAsia="宋体" w:cs="宋体"/>
          <w:sz w:val="28"/>
          <w:szCs w:val="28"/>
        </w:rPr>
        <w:t>计取、扬尘污染防治增加费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0.1%</w:t>
      </w:r>
      <w:r>
        <w:rPr>
          <w:rFonts w:hint="eastAsia" w:ascii="宋体" w:hAnsi="宋体" w:eastAsia="宋体" w:cs="宋体"/>
          <w:sz w:val="28"/>
          <w:szCs w:val="28"/>
        </w:rPr>
        <w:t>计取；</w:t>
      </w:r>
    </w:p>
    <w:p w14:paraId="5DFB4E5D">
      <w:pPr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3、、社会保险费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2.4%</w:t>
      </w:r>
      <w:r>
        <w:rPr>
          <w:rFonts w:hint="eastAsia" w:ascii="宋体" w:hAnsi="宋体" w:eastAsia="宋体" w:cs="宋体"/>
          <w:sz w:val="28"/>
          <w:szCs w:val="28"/>
        </w:rPr>
        <w:t>、住房公积金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0.42%</w:t>
      </w:r>
      <w:r>
        <w:rPr>
          <w:rFonts w:hint="eastAsia" w:ascii="宋体" w:hAnsi="宋体" w:eastAsia="宋体" w:cs="宋体"/>
          <w:sz w:val="28"/>
          <w:szCs w:val="28"/>
        </w:rPr>
        <w:t>计取；</w:t>
      </w:r>
    </w:p>
    <w:p w14:paraId="56CF3FD3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4、税金按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9%</w:t>
      </w:r>
      <w:r>
        <w:rPr>
          <w:rFonts w:hint="eastAsia" w:ascii="宋体" w:hAnsi="宋体" w:eastAsia="宋体" w:cs="宋体"/>
          <w:sz w:val="28"/>
          <w:szCs w:val="28"/>
        </w:rPr>
        <w:t>计取；</w:t>
      </w:r>
    </w:p>
    <w:p w14:paraId="7753071D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临时设施按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</w:t>
      </w:r>
      <w:r>
        <w:rPr>
          <w:rFonts w:hint="eastAsia" w:ascii="宋体" w:hAnsi="宋体" w:eastAsia="宋体" w:cs="宋体"/>
          <w:sz w:val="28"/>
          <w:szCs w:val="28"/>
        </w:rPr>
        <w:t>%计取。</w:t>
      </w:r>
    </w:p>
    <w:p w14:paraId="29635671">
      <w:pPr>
        <w:spacing w:line="360" w:lineRule="auto"/>
        <w:ind w:firstLine="602" w:firstLineChars="200"/>
        <w:rPr>
          <w:rFonts w:hint="eastAsia" w:asciiTheme="minorEastAsia" w:hAnsiTheme="minorEastAsia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t>四</w:t>
      </w:r>
      <w:r>
        <w:rPr>
          <w:rFonts w:hint="eastAsia" w:ascii="宋体" w:hAnsi="宋体" w:eastAsia="宋体" w:cs="宋体"/>
          <w:b/>
          <w:sz w:val="30"/>
          <w:szCs w:val="30"/>
        </w:rPr>
        <w:t>、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安装部分</w:t>
      </w:r>
      <w:r>
        <w:rPr>
          <w:rFonts w:hint="eastAsia" w:asciiTheme="minorEastAsia" w:hAnsiTheme="minorEastAsia"/>
          <w:b/>
          <w:sz w:val="30"/>
          <w:szCs w:val="30"/>
        </w:rPr>
        <w:t>：</w:t>
      </w:r>
    </w:p>
    <w:p w14:paraId="65F0D636">
      <w:pPr>
        <w:spacing w:line="360" w:lineRule="auto"/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1、电气部分：所有清单项均按图纸要求编制，设备型号均为文件要求；</w:t>
      </w:r>
    </w:p>
    <w:p w14:paraId="3CD37006">
      <w:pPr>
        <w:spacing w:line="360" w:lineRule="auto"/>
        <w:ind w:firstLine="560" w:firstLineChars="200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2、工程中所有主材按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淮安市 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年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月建设工程材料信息价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执行，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无信息价按常规市场价进行计价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52573342">
      <w:pPr>
        <w:spacing w:line="56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0"/>
          <w:szCs w:val="30"/>
        </w:rPr>
        <w:t>、其他</w:t>
      </w:r>
    </w:p>
    <w:p w14:paraId="34674DDE">
      <w:pPr>
        <w:tabs>
          <w:tab w:val="left" w:pos="360"/>
        </w:tabs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1、混凝土：所有混凝土均按商品混凝土考虑，混凝土是否采用泵送由投标人自行考虑，中标后不作调整；</w:t>
      </w:r>
    </w:p>
    <w:p w14:paraId="72FC7772">
      <w:pPr>
        <w:tabs>
          <w:tab w:val="left" w:pos="360"/>
        </w:tabs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2、砂浆：所有砂浆均按预拌砂浆考虑；</w:t>
      </w:r>
    </w:p>
    <w:p w14:paraId="0935992A">
      <w:pPr>
        <w:tabs>
          <w:tab w:val="left" w:pos="360"/>
        </w:tabs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3、投标人必须充分勘察现场情况，自行考虑清除现场杂草、材料运输及堆场、机械进退场时移位所必须的临时道路、场地硬化等费用；</w:t>
      </w:r>
    </w:p>
    <w:p w14:paraId="4A601575">
      <w:pPr>
        <w:tabs>
          <w:tab w:val="left" w:pos="360"/>
        </w:tabs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4、二次结构及砌体加固筋是预埋还是植筋由投标人自行确定，施工时不再签证及增加造价</w:t>
      </w:r>
    </w:p>
    <w:p w14:paraId="00D39014">
      <w:pPr>
        <w:spacing w:line="360" w:lineRule="auto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5、本工程量清单作为投标人报价的基础之一，投标人应结合招标文件、施工图纸、取费文件、技术规范等确定投标报价。</w:t>
      </w:r>
    </w:p>
    <w:p w14:paraId="7B41957E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1FDA701C">
      <w:pPr>
        <w:spacing w:line="540" w:lineRule="exact"/>
        <w:rPr>
          <w:rFonts w:ascii="宋体" w:hAnsi="宋体" w:eastAsia="宋体" w:cs="宋体"/>
          <w:color w:val="000000"/>
          <w:sz w:val="30"/>
          <w:szCs w:val="30"/>
        </w:rPr>
      </w:pPr>
    </w:p>
    <w:p w14:paraId="3822D245">
      <w:pPr>
        <w:rPr>
          <w:rFonts w:ascii="宋体" w:hAnsi="宋体" w:eastAsia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ZDIxNmVjZTJhNTI4YWM4OWE3YTA4YjE3YzdmODIifQ=="/>
  </w:docVars>
  <w:rsids>
    <w:rsidRoot w:val="00082AF3"/>
    <w:rsid w:val="00082AF3"/>
    <w:rsid w:val="000F6C04"/>
    <w:rsid w:val="0015735E"/>
    <w:rsid w:val="00333E27"/>
    <w:rsid w:val="003E5DA7"/>
    <w:rsid w:val="0043025B"/>
    <w:rsid w:val="00522332"/>
    <w:rsid w:val="0067016D"/>
    <w:rsid w:val="006C2775"/>
    <w:rsid w:val="006F0443"/>
    <w:rsid w:val="0097766E"/>
    <w:rsid w:val="00A977C5"/>
    <w:rsid w:val="00AB715F"/>
    <w:rsid w:val="00B27842"/>
    <w:rsid w:val="00CA33F1"/>
    <w:rsid w:val="00D15299"/>
    <w:rsid w:val="00E53725"/>
    <w:rsid w:val="00E62F0A"/>
    <w:rsid w:val="00E8258A"/>
    <w:rsid w:val="00EA328E"/>
    <w:rsid w:val="00F361C2"/>
    <w:rsid w:val="00F9791D"/>
    <w:rsid w:val="117B75F3"/>
    <w:rsid w:val="1FEE1F6A"/>
    <w:rsid w:val="29D704B6"/>
    <w:rsid w:val="30041374"/>
    <w:rsid w:val="32AB74BE"/>
    <w:rsid w:val="3CFD4C5A"/>
    <w:rsid w:val="3E6351FC"/>
    <w:rsid w:val="451E253C"/>
    <w:rsid w:val="47614530"/>
    <w:rsid w:val="4F287D0C"/>
    <w:rsid w:val="57BD3E12"/>
    <w:rsid w:val="581A00DB"/>
    <w:rsid w:val="64F2432A"/>
    <w:rsid w:val="659D04CE"/>
    <w:rsid w:val="685466A2"/>
    <w:rsid w:val="6E8D1413"/>
    <w:rsid w:val="7A0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844</Characters>
  <Lines>6</Lines>
  <Paragraphs>1</Paragraphs>
  <TotalTime>1</TotalTime>
  <ScaleCrop>false</ScaleCrop>
  <LinksUpToDate>false</LinksUpToDate>
  <CharactersWithSpaces>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2020-08-13T07:40:00Z</dcterms:created>
  <dc:creator>Microsoft 帐户</dc:creator>
  <cp:lastModifiedBy>真的姓郁～</cp:lastModifiedBy>
  <dcterms:modified xsi:type="dcterms:W3CDTF">2025-05-25T07:06:45Z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CAD0A531517D43688FFB53FBD9F0331D_13</vt:lpwstr>
  </property>
  <property fmtid="{D5CDD505-2E9C-101B-9397-08002B2CF9AE}" pid="4" name="KSOTemplateDocerSaveRecord">
    <vt:lpwstr>eyJoZGlkIjoiODViN2ViZWU2NGI4YTE1MjE4NWY2MTUwMzc2MGQ2ZTkiLCJ1c2VySWQiOiIyMTQxNjAzMDkifQ==</vt:lpwstr>
  </property>
</Properties>
</file>