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4D12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9520" cy="4290695"/>
            <wp:effectExtent l="0" t="0" r="17780" b="14605"/>
            <wp:docPr id="2" name="图片 2" descr="e701946af6cc625be6e572869ca9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01946af6cc625be6e572869ca920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CF4DB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5710" cy="2819400"/>
            <wp:effectExtent l="0" t="0" r="2540" b="0"/>
            <wp:docPr id="1" name="图片 1" descr="公平竞争审查平台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平台截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5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2025-08-12T10:41:47Z</dcterms:created>
  <dc:creator>Administrator</dc:creator>
  <cp:lastModifiedBy>江苏建昊</cp:lastModifiedBy>
  <dcterms:modified xsi:type="dcterms:W3CDTF">2025-08-12T10:42:15Z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eyJoZGlkIjoiMTliOGU2MjhlNGU1MWU2NGJiYmI3MjAyYTA2ZmI0MjkiLCJ1c2VySWQiOiIxNDc5NzMxMiJ9</vt:lpwstr>
  </property>
  <property fmtid="{D5CDD505-2E9C-101B-9397-08002B2CF9AE}" pid="4" name="ICV">
    <vt:lpwstr>DF81FBAE123C4D6DB5BDD5BFF96A80BC_12</vt:lpwstr>
  </property>
</Properties>
</file>