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7"/>
        <w:jc w:val="left"/>
        <w:spacing w:line="400" w:lineRule="exact"/>
        <w:tabs>
          <w:tab w:val="center" w:pos="4621" w:leader="none"/>
        </w:tabs>
        <w:rPr>
          <w:rFonts w:ascii="宋体" w:hAnsi="宋体" w:cs="宋体"/>
          <w:b/>
          <w:color w:val="000000"/>
          <w:sz w:val="28"/>
          <w:szCs w:val="28"/>
          <w:highlight w:val="none"/>
        </w:rPr>
      </w:pPr>
      <w:r>
        <w:rPr>
          <w:rFonts w:ascii="宋体" w:hAnsi="宋体" w:cs="宋体"/>
          <w:b/>
          <w:color w:val="000000"/>
          <w:sz w:val="28"/>
          <w:szCs w:val="28"/>
          <w:highlight w:val="none"/>
        </w:rPr>
      </w:r>
      <w:r/>
    </w:p>
    <w:p>
      <w:pPr>
        <w:pStyle w:val="667"/>
        <w:jc w:val="center"/>
        <w:spacing w:line="400" w:lineRule="exact"/>
        <w:rPr>
          <w:rFonts w:ascii="宋体" w:hAnsi="宋体" w:cs="宋体"/>
          <w:b/>
          <w:color w:val="000000"/>
          <w:sz w:val="48"/>
          <w:szCs w:val="48"/>
          <w:highlight w:val="none"/>
        </w:rPr>
      </w:pPr>
      <w:r>
        <w:rPr>
          <w:rFonts w:ascii="宋体" w:hAnsi="宋体" w:cs="宋体"/>
          <w:b/>
          <w:color w:val="000000"/>
          <w:sz w:val="48"/>
          <w:szCs w:val="48"/>
          <w:highlight w:val="none"/>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jc w:val="center"/>
        <w:rPr>
          <w:rFonts w:ascii="宋体" w:hAnsi="宋体" w:cs="宋体"/>
          <w:b/>
          <w:color w:val="000000"/>
          <w:sz w:val="96"/>
          <w:highlight w:val="none"/>
        </w:rPr>
        <w:outlineLvl w:val="0"/>
      </w:pPr>
      <w:r>
        <w:rPr>
          <w:rFonts w:hint="eastAsia" w:ascii="宋体" w:hAnsi="宋体" w:cs="宋体"/>
          <w:b/>
          <w:color w:val="000000"/>
          <w:sz w:val="96"/>
          <w:highlight w:val="none"/>
        </w:rPr>
        <w:t xml:space="preserve">招  标  文  件</w:t>
      </w:r>
      <w:r>
        <w:rPr>
          <w:rFonts w:ascii="宋体" w:hAnsi="宋体" w:cs="宋体"/>
          <w:b/>
          <w:color w:val="000000"/>
          <w:sz w:val="96"/>
          <w:highlight w:val="none"/>
        </w:rPr>
      </w:r>
      <w:r/>
    </w:p>
    <w:p>
      <w:pPr>
        <w:pStyle w:val="667"/>
        <w:ind w:firstLine="2692"/>
        <w:spacing w:line="400" w:lineRule="exact"/>
        <w:rPr>
          <w:rFonts w:ascii="宋体" w:hAnsi="宋体" w:cs="宋体"/>
          <w:b/>
          <w:color w:val="000000"/>
          <w:sz w:val="36"/>
          <w:highlight w:val="none"/>
        </w:rPr>
      </w:pPr>
      <w:r>
        <w:rPr>
          <w:rFonts w:ascii="宋体" w:hAnsi="宋体" w:cs="宋体"/>
          <w:b/>
          <w:color w:val="000000"/>
          <w:sz w:val="36"/>
          <w:highlight w:val="none"/>
        </w:rPr>
      </w:r>
      <w:r/>
    </w:p>
    <w:p>
      <w:pPr>
        <w:pStyle w:val="667"/>
        <w:jc w:val="center"/>
        <w:spacing w:line="400" w:lineRule="exact"/>
        <w:rPr>
          <w:rFonts w:ascii="宋体" w:hAnsi="宋体" w:cs="宋体"/>
          <w:color w:val="000000"/>
          <w:sz w:val="36"/>
          <w:highlight w:val="none"/>
          <w:u w:val="single"/>
        </w:rPr>
      </w:pPr>
      <w:r>
        <w:rPr>
          <w:rFonts w:ascii="宋体" w:hAnsi="宋体" w:cs="宋体"/>
          <w:color w:val="000000"/>
          <w:sz w:val="36"/>
          <w:highlight w:val="none"/>
          <w:u w:val="single"/>
        </w:rPr>
      </w:r>
      <w:r/>
    </w:p>
    <w:p>
      <w:pPr>
        <w:pStyle w:val="667"/>
        <w:ind w:left="0" w:right="0"/>
        <w:jc w:val="left"/>
        <w:keepLines w:val="0"/>
        <w:keepNext w:val="0"/>
        <w:spacing w:before="0" w:beforeAutospacing="0" w:after="0" w:afterAutospacing="0" w:line="480" w:lineRule="atLeast"/>
        <w:shd w:val="clear" w:color="auto" w:fill="ffffff"/>
        <w:widowControl/>
        <w:rPr>
          <w:rFonts w:ascii="Arial" w:hAnsi="Arial" w:cs="Arial"/>
          <w:color w:val="5c5c5c"/>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000000"/>
          <w:sz w:val="32"/>
          <w:highlight w:val="none"/>
          <w:lang w:val="en-US" w:eastAsia="zh-CN"/>
        </w:rPr>
        <w:t xml:space="preserve">项目编号：</w:t>
      </w:r>
      <w:r>
        <w:rPr>
          <w:rFonts w:ascii="宋体" w:hAnsi="宋体" w:eastAsia="宋体" w:cs="宋体"/>
          <w:b/>
          <w:color w:val="000000"/>
          <w:sz w:val="32"/>
          <w:highlight w:val="none"/>
          <w:lang w:val="en-US" w:eastAsia="zh-CN"/>
        </w:rPr>
        <w:t xml:space="preserve">HAZC-2023080229-XY</w:t>
      </w:r>
      <w:r>
        <w:rPr>
          <w:rFonts w:ascii="Arial" w:hAnsi="Arial" w:cs="Arial"/>
          <w:color w:val="5c5c5c"/>
          <w:sz w:val="21"/>
          <w:szCs w:val="21"/>
        </w:rPr>
      </w:r>
      <w:r/>
    </w:p>
    <w:p>
      <w:pPr>
        <w:pStyle w:val="667"/>
        <w:ind w:firstLine="643"/>
        <w:jc w:val="center"/>
        <w:spacing w:line="400" w:lineRule="exact"/>
        <w:rPr>
          <w:rFonts w:ascii="宋体" w:hAnsi="宋体" w:eastAsia="宋体" w:cs="宋体"/>
          <w:b/>
          <w:color w:val="000000"/>
          <w:sz w:val="32"/>
          <w:highlight w:val="none"/>
          <w:lang w:val="en-US" w:eastAsia="zh-CN"/>
        </w:rPr>
      </w:pPr>
      <w:r>
        <w:rPr>
          <w:rFonts w:ascii="宋体" w:hAnsi="宋体" w:eastAsia="宋体" w:cs="宋体"/>
          <w:b/>
          <w:color w:val="000000"/>
          <w:sz w:val="32"/>
          <w:highlight w:val="none"/>
          <w:lang w:val="en-US" w:eastAsia="zh-CN"/>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left="2550" w:hanging="1590"/>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left="2550" w:hanging="1590"/>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731"/>
        <w:ind w:firstLine="643"/>
        <w:spacing w:line="400" w:lineRule="exact"/>
        <w:rPr>
          <w:rFonts w:ascii="宋体" w:hAnsi="宋体" w:eastAsia="宋体" w:cs="宋体"/>
          <w:b/>
          <w:color w:val="000000"/>
          <w:sz w:val="32"/>
          <w:highlight w:val="none"/>
        </w:rPr>
      </w:pPr>
      <w:r>
        <w:rPr>
          <w:rFonts w:ascii="宋体" w:hAnsi="宋体" w:eastAsia="宋体" w:cs="宋体"/>
          <w:b/>
          <w:color w:val="000000"/>
          <w:sz w:val="32"/>
          <w:highlight w:val="none"/>
        </w:rPr>
      </w:r>
      <w:r/>
    </w:p>
    <w:p>
      <w:pPr>
        <w:pStyle w:val="731"/>
        <w:ind w:firstLine="643"/>
        <w:spacing w:line="400" w:lineRule="exact"/>
        <w:rPr>
          <w:rFonts w:ascii="宋体" w:hAnsi="宋体" w:eastAsia="宋体" w:cs="宋体"/>
          <w:b/>
          <w:color w:val="000000"/>
          <w:sz w:val="32"/>
          <w:highlight w:val="none"/>
        </w:rPr>
      </w:pPr>
      <w:r>
        <w:rPr>
          <w:rFonts w:ascii="宋体" w:hAnsi="宋体" w:eastAsia="宋体" w:cs="宋体"/>
          <w:b/>
          <w:color w:val="000000"/>
          <w:sz w:val="32"/>
          <w:highlight w:val="none"/>
        </w:rPr>
      </w:r>
      <w:r/>
    </w:p>
    <w:p>
      <w:pPr>
        <w:pStyle w:val="731"/>
        <w:ind w:firstLine="643"/>
        <w:spacing w:line="400" w:lineRule="exact"/>
        <w:rPr>
          <w:rFonts w:ascii="宋体" w:hAnsi="宋体" w:eastAsia="宋体" w:cs="宋体"/>
          <w:b/>
          <w:color w:val="000000"/>
          <w:sz w:val="32"/>
          <w:highlight w:val="none"/>
        </w:rPr>
      </w:pPr>
      <w:r>
        <w:rPr>
          <w:rFonts w:ascii="宋体" w:hAnsi="宋体" w:eastAsia="宋体" w:cs="宋体"/>
          <w:b/>
          <w:color w:val="000000"/>
          <w:sz w:val="32"/>
          <w:highlight w:val="none"/>
        </w:rPr>
      </w:r>
      <w:r/>
    </w:p>
    <w:p>
      <w:pPr>
        <w:pStyle w:val="667"/>
        <w:ind w:left="2550" w:hanging="1590"/>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left="2550" w:hanging="1590"/>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outlineLvl w:val="0"/>
      </w:pPr>
      <w:r>
        <w:rPr>
          <w:rFonts w:hint="eastAsia" w:ascii="宋体" w:hAnsi="宋体" w:cs="宋体"/>
          <w:b/>
          <w:color w:val="000000"/>
          <w:sz w:val="32"/>
          <w:highlight w:val="none"/>
        </w:rPr>
        <w:t xml:space="preserve">项目名称:</w:t>
      </w:r>
      <w:bookmarkStart w:id="0" w:name="OLE_LINK2"/>
      <w:r>
        <w:rPr>
          <w:rFonts w:hint="eastAsia" w:ascii="宋体" w:hAnsi="宋体" w:cs="宋体"/>
          <w:b/>
          <w:color w:val="000000"/>
          <w:sz w:val="32"/>
          <w:highlight w:val="none"/>
        </w:rPr>
        <w:t xml:space="preserve">盱眙县第三次全国土壤普查表层土壤样品检测服务</w:t>
      </w:r>
      <w:r>
        <w:rPr>
          <w:rFonts w:ascii="宋体" w:hAnsi="宋体" w:cs="宋体"/>
          <w:b/>
          <w:color w:val="000000"/>
          <w:sz w:val="32"/>
          <w:highlight w:val="none"/>
        </w:rPr>
      </w:r>
      <w:r/>
    </w:p>
    <w:p>
      <w:pPr>
        <w:pStyle w:val="667"/>
        <w:ind w:firstLine="964"/>
        <w:spacing w:line="400" w:lineRule="exact"/>
        <w:rPr>
          <w:rFonts w:ascii="宋体" w:hAnsi="宋体" w:cs="宋体"/>
          <w:b/>
          <w:color w:val="000000"/>
          <w:sz w:val="32"/>
          <w:highlight w:val="none"/>
        </w:rPr>
      </w:pPr>
      <w:r/>
      <w:bookmarkEnd w:id="0"/>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outlineLvl w:val="0"/>
      </w:pPr>
      <w:r>
        <w:rPr>
          <w:rFonts w:hint="eastAsia" w:ascii="宋体" w:hAnsi="宋体" w:cs="宋体"/>
          <w:b/>
          <w:color w:val="000000"/>
          <w:sz w:val="32"/>
          <w:highlight w:val="none"/>
        </w:rPr>
        <w:t xml:space="preserve">采 购 人: 盱眙县农业技术推广中心　</w:t>
      </w:r>
      <w:r>
        <w:rPr>
          <w:rFonts w:ascii="宋体" w:hAnsi="宋体" w:cs="宋体"/>
          <w:b/>
          <w:color w:val="000000"/>
          <w:sz w:val="32"/>
          <w:highlight w:val="none"/>
        </w:rPr>
      </w:r>
      <w:r/>
    </w:p>
    <w:p>
      <w:pPr>
        <w:pStyle w:val="667"/>
        <w:ind w:firstLine="964"/>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outlineLvl w:val="0"/>
      </w:pPr>
      <w:r>
        <w:rPr>
          <w:rFonts w:hint="eastAsia" w:ascii="宋体" w:hAnsi="宋体" w:cs="宋体"/>
          <w:b/>
          <w:color w:val="000000"/>
          <w:sz w:val="32"/>
          <w:highlight w:val="none"/>
        </w:rPr>
        <w:t xml:space="preserve">代理机构:淮安德誉工程项目管理有限公司</w:t>
      </w:r>
      <w:r>
        <w:rPr>
          <w:rFonts w:ascii="宋体" w:hAnsi="宋体" w:cs="宋体"/>
          <w:b/>
          <w:color w:val="000000"/>
          <w:sz w:val="32"/>
          <w:highlight w:val="none"/>
        </w:rPr>
      </w:r>
      <w:r/>
    </w:p>
    <w:p>
      <w:pPr>
        <w:pStyle w:val="667"/>
        <w:ind w:firstLine="3052"/>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3052"/>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2570"/>
        <w:spacing w:line="400" w:lineRule="exact"/>
        <w:rPr>
          <w:rFonts w:ascii="宋体" w:hAnsi="宋体" w:cs="宋体"/>
          <w:b/>
          <w:color w:val="000000"/>
          <w:sz w:val="32"/>
          <w:highlight w:val="none"/>
        </w:rPr>
        <w:outlineLvl w:val="0"/>
      </w:pPr>
      <w:r>
        <w:rPr>
          <w:rFonts w:hint="eastAsia" w:ascii="宋体" w:hAnsi="宋体" w:cs="宋体"/>
          <w:b/>
          <w:color w:val="000000"/>
          <w:sz w:val="32"/>
          <w:highlight w:val="none"/>
        </w:rPr>
        <w:t xml:space="preserve">二〇二三年</w:t>
      </w:r>
      <w:r>
        <w:rPr>
          <w:rFonts w:hint="eastAsia" w:ascii="宋体" w:hAnsi="宋体" w:cs="宋体"/>
          <w:b/>
          <w:color w:val="000000"/>
          <w:sz w:val="32"/>
          <w:highlight w:val="none"/>
          <w:lang w:val="en-US" w:eastAsia="zh-CN"/>
        </w:rPr>
        <w:t xml:space="preserve">八</w:t>
      </w:r>
      <w:r>
        <w:rPr>
          <w:rFonts w:hint="eastAsia" w:ascii="宋体" w:hAnsi="宋体" w:cs="宋体"/>
          <w:b/>
          <w:color w:val="000000"/>
          <w:sz w:val="32"/>
          <w:highlight w:val="none"/>
        </w:rPr>
        <w:t xml:space="preserve">月   日</w:t>
      </w:r>
      <w:r>
        <w:rPr>
          <w:rFonts w:ascii="宋体" w:hAnsi="宋体" w:cs="宋体"/>
          <w:b/>
          <w:color w:val="000000"/>
          <w:sz w:val="32"/>
          <w:highlight w:val="none"/>
        </w:rPr>
      </w:r>
      <w:r/>
    </w:p>
    <w:p>
      <w:pPr>
        <w:pStyle w:val="667"/>
        <w:ind w:firstLine="883"/>
        <w:jc w:val="center"/>
        <w:spacing w:before="156" w:line="400" w:lineRule="exact"/>
        <w:rPr>
          <w:rFonts w:ascii="宋体" w:hAnsi="宋体" w:cs="宋体"/>
          <w:b/>
          <w:color w:val="000000"/>
          <w:sz w:val="44"/>
          <w:highlight w:val="none"/>
        </w:rPr>
      </w:pPr>
      <w:r/>
      <w:bookmarkStart w:id="1" w:name="_Toc142209795"/>
      <w:r/>
      <w:bookmarkStart w:id="2" w:name="_Toc115756014"/>
      <w:r>
        <w:rPr>
          <w:rFonts w:hint="eastAsia" w:ascii="宋体" w:hAnsi="宋体" w:cs="宋体"/>
          <w:b/>
          <w:color w:val="000000"/>
          <w:sz w:val="44"/>
          <w:highlight w:val="none"/>
        </w:rPr>
        <w:br w:type="page" w:clear="all"/>
      </w:r>
      <w:r>
        <w:rPr>
          <w:rFonts w:hint="eastAsia" w:ascii="宋体" w:hAnsi="宋体" w:cs="宋体"/>
          <w:b/>
          <w:color w:val="000000"/>
          <w:sz w:val="44"/>
          <w:highlight w:val="none"/>
        </w:rPr>
        <w:t xml:space="preserve">前附表</w:t>
      </w:r>
      <w:r>
        <w:rPr>
          <w:rFonts w:ascii="宋体" w:hAnsi="宋体" w:cs="宋体"/>
          <w:b/>
          <w:color w:val="000000"/>
          <w:sz w:val="4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9"/>
        <w:gridCol w:w="1771"/>
        <w:gridCol w:w="7044"/>
      </w:tblGrid>
      <w:tr>
        <w:trPr>
          <w:trHeight w:val="546"/>
        </w:trPr>
        <w:tc>
          <w:tcPr>
            <w:tcW w:w="367" w:type="dxa"/>
            <w:vAlign w:val="center"/>
            <w:textDirection w:val="lrTb"/>
            <w:noWrap w:val="false"/>
          </w:tcPr>
          <w:p>
            <w:pPr>
              <w:pStyle w:val="667"/>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项目</w:t>
            </w:r>
            <w:r>
              <w:rPr>
                <w:rFonts w:ascii="宋体" w:hAnsi="宋体" w:cs="宋体"/>
                <w:b/>
                <w:bCs/>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ascii="宋体" w:hAnsi="宋体" w:cs="宋体"/>
                <w:b/>
                <w:bCs/>
                <w:color w:val="000000"/>
                <w:sz w:val="24"/>
                <w:highlight w:val="none"/>
              </w:rPr>
            </w:r>
            <w:r/>
          </w:p>
        </w:tc>
        <w:tc>
          <w:tcPr>
            <w:tcW w:w="3701" w:type="dxa"/>
            <w:vAlign w:val="center"/>
            <w:textDirection w:val="lrTb"/>
            <w:noWrap w:val="false"/>
          </w:tcPr>
          <w:p>
            <w:pPr>
              <w:pStyle w:val="667"/>
              <w:jc w:val="cente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内      容</w:t>
            </w:r>
            <w:r>
              <w:rPr>
                <w:rFonts w:ascii="宋体" w:hAnsi="宋体" w:cs="宋体"/>
                <w:b/>
                <w:bCs/>
                <w:color w:val="000000"/>
                <w:sz w:val="24"/>
                <w:highlight w:val="none"/>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盱眙县农业技术推广中心　</w:t>
            </w:r>
            <w:r>
              <w:rPr>
                <w:rFonts w:ascii="宋体" w:hAnsi="宋体" w:cs="宋体"/>
                <w:color w:val="000000"/>
                <w:sz w:val="24"/>
                <w:highlight w:val="none"/>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采购代理机构</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淮安德誉工程项目管理有限公司</w:t>
            </w:r>
            <w:r>
              <w:rPr>
                <w:rFonts w:ascii="宋体" w:hAnsi="宋体" w:cs="宋体"/>
                <w:color w:val="000000"/>
                <w:sz w:val="24"/>
                <w:highlight w:val="none"/>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c>
        <w:tc>
          <w:tcPr>
            <w:tcW w:w="3701" w:type="dxa"/>
            <w:vAlign w:val="center"/>
            <w:textDirection w:val="lrTb"/>
            <w:noWrap w:val="false"/>
          </w:tcPr>
          <w:p>
            <w:pPr>
              <w:pStyle w:val="667"/>
              <w:jc w:val="both"/>
              <w:spacing w:line="400" w:lineRule="exact"/>
              <w:rPr>
                <w:rFonts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HAZC-2023080229-XY</w:t>
            </w:r>
            <w:r>
              <w:rPr>
                <w:rFonts w:ascii="宋体" w:hAnsi="宋体" w:eastAsia="宋体" w:cs="宋体"/>
                <w:color w:val="000000"/>
                <w:sz w:val="24"/>
                <w:highlight w:val="none"/>
              </w:rPr>
            </w:r>
            <w:r/>
          </w:p>
          <w:p>
            <w:pPr>
              <w:pStyle w:val="667"/>
              <w:jc w:val="center"/>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招标内容</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盱眙县第三次全国土壤普查表层土壤样品检测服务</w:t>
            </w:r>
            <w:r>
              <w:rPr>
                <w:rFonts w:ascii="宋体" w:hAnsi="宋体" w:cs="宋体"/>
                <w:color w:val="000000"/>
                <w:sz w:val="24"/>
                <w:highlight w:val="none"/>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采购预算价</w:t>
            </w:r>
            <w:r>
              <w:rPr>
                <w:rFonts w:ascii="宋体" w:hAnsi="宋体" w:cs="宋体"/>
                <w:color w:val="000000"/>
                <w:sz w:val="24"/>
                <w:highlight w:val="none"/>
              </w:rPr>
            </w:r>
            <w:r/>
          </w:p>
        </w:tc>
        <w:tc>
          <w:tcPr>
            <w:shd w:val="clear" w:color="auto" w:fill="ffffff"/>
            <w:tcW w:w="3701" w:type="dxa"/>
            <w:vAlign w:val="center"/>
            <w:textDirection w:val="lrTb"/>
            <w:noWrap w:val="false"/>
          </w:tcPr>
          <w:p>
            <w:pPr>
              <w:pStyle w:val="667"/>
              <w:jc w:val="left"/>
              <w:spacing w:line="400" w:lineRule="exact"/>
              <w:rPr>
                <w:rFonts w:ascii="宋体" w:hAnsi="宋体" w:cs="宋体"/>
                <w:b/>
                <w:color w:val="000000"/>
                <w:sz w:val="24"/>
                <w:highlight w:val="none"/>
              </w:rPr>
            </w:pPr>
            <w:r>
              <w:rPr>
                <w:rFonts w:hint="eastAsia" w:ascii="宋体" w:hAnsi="宋体" w:cs="宋体"/>
                <w:color w:val="000000"/>
                <w:sz w:val="24"/>
                <w:highlight w:val="none"/>
              </w:rPr>
              <w:t xml:space="preserve">581万元</w:t>
            </w:r>
            <w:r>
              <w:rPr>
                <w:rFonts w:ascii="宋体" w:hAnsi="宋体" w:cs="宋体"/>
                <w:b/>
                <w:color w:val="000000"/>
                <w:sz w:val="24"/>
                <w:highlight w:val="none"/>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投标有效期</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九十日历天</w:t>
            </w:r>
            <w:r>
              <w:rPr>
                <w:rFonts w:ascii="宋体" w:hAnsi="宋体" w:cs="宋体"/>
                <w:color w:val="000000"/>
                <w:sz w:val="24"/>
                <w:highlight w:val="none"/>
              </w:rPr>
            </w:r>
            <w:r/>
          </w:p>
        </w:tc>
      </w:tr>
      <w:tr>
        <w:trPr>
          <w:trHeight w:val="647"/>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投标保证金</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tabs>
                <w:tab w:val="center" w:pos="4621" w:leader="none"/>
              </w:tabs>
              <w:rPr>
                <w:rFonts w:ascii="宋体" w:hAnsi="宋体" w:cs="宋体"/>
                <w:b/>
                <w:color w:val="000000"/>
                <w:sz w:val="28"/>
                <w:szCs w:val="28"/>
                <w:highlight w:val="none"/>
              </w:rPr>
            </w:pPr>
            <w:r>
              <w:rPr>
                <w:rFonts w:hint="eastAsia" w:ascii="宋体" w:hAnsi="宋体" w:cs="宋体"/>
                <w:color w:val="000000"/>
                <w:sz w:val="24"/>
                <w:highlight w:val="none"/>
                <w:lang w:bidi="ar"/>
              </w:rPr>
              <w:t xml:space="preserve">/</w:t>
            </w:r>
            <w:r>
              <w:rPr>
                <w:rFonts w:ascii="宋体" w:hAnsi="宋体" w:cs="宋体"/>
                <w:b/>
                <w:color w:val="000000"/>
                <w:sz w:val="28"/>
                <w:szCs w:val="28"/>
                <w:highlight w:val="none"/>
              </w:rPr>
            </w:r>
            <w:r/>
          </w:p>
          <w:p>
            <w:pPr>
              <w:pStyle w:val="667"/>
              <w:spacing w:line="400" w:lineRule="exact"/>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622"/>
        </w:trPr>
        <w:tc>
          <w:tcPr>
            <w:tcW w:w="367"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930" w:type="dxa"/>
            <w:vAlign w:val="center"/>
            <w:textDirection w:val="lrTb"/>
            <w:noWrap w:val="false"/>
          </w:tcPr>
          <w:p>
            <w:pPr>
              <w:pStyle w:val="66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履约保证金</w:t>
            </w:r>
            <w:r>
              <w:rPr>
                <w:rFonts w:ascii="宋体" w:hAnsi="宋体" w:cs="宋体"/>
                <w:color w:val="000000"/>
                <w:sz w:val="24"/>
                <w:highlight w:val="none"/>
              </w:rPr>
            </w:r>
            <w:r/>
          </w:p>
        </w:tc>
        <w:tc>
          <w:tcPr>
            <w:tcW w:w="3701" w:type="dxa"/>
            <w:vAlign w:val="center"/>
            <w:textDirection w:val="lrTb"/>
            <w:noWrap w:val="false"/>
          </w:tcPr>
          <w:p>
            <w:pPr>
              <w:pStyle w:val="667"/>
              <w:jc w:val="left"/>
              <w:spacing w:line="400" w:lineRule="exact"/>
              <w:rPr>
                <w:rFonts w:ascii="宋体" w:hAnsi="宋体" w:cs="宋体"/>
                <w:color w:val="000000"/>
                <w:sz w:val="24"/>
                <w:highlight w:val="none"/>
                <w:lang w:bidi="ar"/>
              </w:rPr>
            </w:pPr>
            <w:r>
              <w:rPr>
                <w:rFonts w:hint="eastAsia" w:ascii="宋体" w:hAnsi="宋体" w:cs="宋体"/>
                <w:color w:val="000000"/>
                <w:sz w:val="24"/>
                <w:highlight w:val="none"/>
                <w:lang w:val="zh-CN"/>
              </w:rPr>
              <w:t xml:space="preserve">中标价的</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w:t>
            </w:r>
            <w:r>
              <w:rPr>
                <w:rFonts w:ascii="宋体" w:hAnsi="宋体" w:cs="宋体"/>
                <w:color w:val="000000"/>
                <w:sz w:val="24"/>
                <w:highlight w:val="none"/>
                <w:lang w:bidi="ar"/>
              </w:rPr>
            </w:r>
            <w:r/>
          </w:p>
        </w:tc>
      </w:tr>
      <w:tr>
        <w:trPr>
          <w:trHeight w:val="1416"/>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招标文件获取</w:t>
            </w:r>
            <w:r>
              <w:rPr>
                <w:rFonts w:ascii="宋体" w:hAnsi="宋体" w:cs="宋体"/>
                <w:color w:val="000000"/>
                <w:szCs w:val="21"/>
                <w:highlight w:val="none"/>
              </w:rPr>
            </w:r>
            <w:r/>
          </w:p>
        </w:tc>
        <w:tc>
          <w:tcPr>
            <w:tcW w:w="3701" w:type="dxa"/>
            <w:vAlign w:val="center"/>
            <w:textDirection w:val="lrTb"/>
            <w:noWrap w:val="false"/>
          </w:tcPr>
          <w:p>
            <w:pPr>
              <w:pStyle w:val="667"/>
              <w:jc w:val="left"/>
              <w:spacing w:line="40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投标供应商应从淮安市公共资源交易网登录会员系统（http://ggzy.huaian.gov.cn/），办理淮安市政府采购供应商诚信库、CA证书以及电子签章后，在网上填写投标信息并下载磋商文件。</w:t>
            </w:r>
            <w:r>
              <w:rPr>
                <w:rFonts w:hint="eastAsia" w:ascii="宋体" w:hAnsi="宋体" w:eastAsia="宋体" w:cs="宋体"/>
                <w:color w:val="000000"/>
                <w:szCs w:val="21"/>
                <w:highlight w:val="none"/>
                <w:lang w:bidi="ar"/>
              </w:rPr>
            </w:r>
            <w:r/>
          </w:p>
          <w:p>
            <w:pPr>
              <w:pStyle w:val="667"/>
              <w:jc w:val="left"/>
              <w:spacing w:line="400" w:lineRule="exact"/>
              <w:rPr>
                <w:color w:val="000000"/>
                <w:highlight w:val="none"/>
              </w:rPr>
            </w:pPr>
            <w:r>
              <w:rPr>
                <w:rFonts w:hint="eastAsia" w:ascii="宋体" w:hAnsi="宋体" w:eastAsia="宋体" w:cs="宋体"/>
                <w:color w:val="000000"/>
                <w:szCs w:val="21"/>
                <w:highlight w:val="none"/>
                <w:lang w:bidi="ar"/>
              </w:rPr>
              <w:t xml:space="preserve">注：磋商供应商须持续关注本项目在淮安市公共资源交易网盱眙板块及电子化系统中发布的信息（含更正、修改等信息），否则产生的后果由磋商供应商自行承担。</w:t>
            </w:r>
            <w:r>
              <w:rPr>
                <w:color w:val="000000"/>
                <w:highlight w:val="none"/>
              </w:rPr>
            </w:r>
            <w:r/>
          </w:p>
        </w:tc>
      </w:tr>
      <w:tr>
        <w:trPr>
          <w:trHeight w:val="1006"/>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投标文件份数</w:t>
            </w:r>
            <w:r>
              <w:rPr>
                <w:rFonts w:ascii="宋体" w:hAnsi="宋体" w:cs="宋体"/>
                <w:color w:val="000000"/>
                <w:szCs w:val="21"/>
                <w:highlight w:val="none"/>
              </w:rPr>
            </w:r>
            <w:r/>
          </w:p>
        </w:tc>
        <w:tc>
          <w:tcPr>
            <w:tcW w:w="3701" w:type="dxa"/>
            <w:vAlign w:val="center"/>
            <w:textDirection w:val="lrTb"/>
            <w:noWrap w:val="false"/>
          </w:tcPr>
          <w:p>
            <w:pPr>
              <w:pStyle w:val="667"/>
              <w:jc w:val="left"/>
              <w:spacing w:line="400" w:lineRule="exact"/>
              <w:rPr>
                <w:rFonts w:ascii="宋体" w:hAnsi="宋体" w:cs="宋体"/>
                <w:b/>
                <w:color w:val="000000"/>
                <w:szCs w:val="21"/>
                <w:highlight w:val="none"/>
              </w:rPr>
            </w:pPr>
            <w:r>
              <w:rPr>
                <w:rFonts w:hint="eastAsia" w:ascii="宋体" w:hAnsi="宋体" w:cs="宋体"/>
                <w:color w:val="000000"/>
                <w:szCs w:val="21"/>
                <w:highlight w:val="none"/>
                <w:lang w:bidi="ar"/>
              </w:rPr>
              <w:t xml:space="preserve">投标人在规定的投标截止时间前在淮安市公共资源全程电子化交易平台中上传加密电子投标文件一份。本项目采用“全流程不见面交易”模式，详见投标人须知第38条“全流程不见面交易采购”注意事项。</w:t>
            </w:r>
            <w:r>
              <w:rPr>
                <w:rFonts w:ascii="宋体" w:hAnsi="宋体" w:cs="宋体"/>
                <w:b/>
                <w:color w:val="000000"/>
                <w:szCs w:val="21"/>
                <w:highlight w:val="none"/>
              </w:rPr>
            </w:r>
            <w:r/>
          </w:p>
        </w:tc>
      </w:tr>
      <w:tr>
        <w:trPr>
          <w:trHeight w:val="708"/>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b/>
                <w:color w:val="000000"/>
                <w:szCs w:val="21"/>
                <w:highlight w:val="none"/>
              </w:rPr>
              <w:t xml:space="preserve">开标时间</w:t>
            </w:r>
            <w:r>
              <w:rPr>
                <w:rFonts w:ascii="宋体" w:hAnsi="宋体" w:cs="宋体"/>
                <w:color w:val="000000"/>
                <w:szCs w:val="21"/>
                <w:highlight w:val="none"/>
              </w:rPr>
            </w:r>
            <w:r/>
          </w:p>
        </w:tc>
        <w:tc>
          <w:tcPr>
            <w:tcW w:w="3701" w:type="dxa"/>
            <w:vAlign w:val="center"/>
            <w:textDirection w:val="lrTb"/>
            <w:noWrap w:val="false"/>
          </w:tcPr>
          <w:p>
            <w:pPr>
              <w:pStyle w:val="667"/>
              <w:jc w:val="left"/>
              <w:spacing w:line="400" w:lineRule="exact"/>
              <w:rPr>
                <w:rFonts w:ascii="宋体" w:hAnsi="宋体" w:cs="宋体"/>
                <w:b/>
                <w:color w:val="000000"/>
                <w:szCs w:val="21"/>
                <w:highlight w:val="none"/>
              </w:rPr>
            </w:pPr>
            <w:r>
              <w:rPr>
                <w:rFonts w:hint="eastAsia" w:ascii="宋体" w:hAnsi="宋体" w:cs="宋体"/>
                <w:b/>
                <w:color w:val="000000"/>
                <w:szCs w:val="21"/>
                <w:highlight w:val="none"/>
                <w:u w:val="single"/>
                <w:lang w:bidi="ar"/>
              </w:rPr>
              <w:t xml:space="preserve">2023年  8 月 </w:t>
            </w:r>
            <w:r>
              <w:rPr>
                <w:rFonts w:hint="eastAsia" w:ascii="宋体" w:hAnsi="宋体" w:cs="宋体"/>
                <w:b/>
                <w:color w:val="000000"/>
                <w:szCs w:val="21"/>
                <w:highlight w:val="none"/>
                <w:u w:val="single"/>
                <w:lang w:val="en-US" w:eastAsia="zh-CN" w:bidi="ar"/>
              </w:rPr>
              <w:t xml:space="preserve">2</w:t>
            </w:r>
            <w:r>
              <w:rPr>
                <w:rFonts w:hint="eastAsia" w:ascii="宋体" w:hAnsi="宋体" w:cs="宋体"/>
                <w:b/>
                <w:color w:val="000000"/>
                <w:szCs w:val="21"/>
                <w:highlight w:val="none"/>
                <w:u w:val="single"/>
                <w:lang w:val="en-US" w:eastAsia="zh-CN" w:bidi="ar"/>
              </w:rPr>
              <w:t xml:space="preserve">9</w:t>
            </w:r>
            <w:r>
              <w:rPr>
                <w:rFonts w:hint="eastAsia" w:ascii="宋体" w:hAnsi="宋体" w:cs="宋体"/>
                <w:b/>
                <w:color w:val="000000"/>
                <w:szCs w:val="21"/>
                <w:highlight w:val="none"/>
                <w:u w:val="single"/>
                <w:lang w:bidi="ar"/>
              </w:rPr>
              <w:t xml:space="preserve">日09:00（</w:t>
            </w:r>
            <w:r>
              <w:rPr>
                <w:rFonts w:hint="eastAsia" w:ascii="宋体" w:hAnsi="宋体" w:cs="宋体"/>
                <w:b/>
                <w:color w:val="000000"/>
                <w:szCs w:val="21"/>
                <w:highlight w:val="none"/>
                <w:lang w:bidi="ar"/>
              </w:rPr>
              <w:t xml:space="preserve">北京时间） </w:t>
            </w:r>
            <w:r>
              <w:rPr>
                <w:rFonts w:ascii="宋体" w:hAnsi="宋体" w:cs="宋体"/>
                <w:b/>
                <w:color w:val="000000"/>
                <w:szCs w:val="21"/>
                <w:highlight w:val="none"/>
              </w:rPr>
            </w:r>
            <w:r/>
          </w:p>
        </w:tc>
      </w:tr>
      <w:tr>
        <w:trPr>
          <w:trHeight w:val="708"/>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代理服务费</w:t>
            </w:r>
            <w:r>
              <w:rPr>
                <w:rFonts w:ascii="宋体" w:hAnsi="宋体" w:cs="宋体"/>
                <w:color w:val="000000"/>
                <w:szCs w:val="21"/>
                <w:highlight w:val="none"/>
              </w:rPr>
            </w:r>
            <w:r/>
          </w:p>
        </w:tc>
        <w:tc>
          <w:tcPr>
            <w:tcW w:w="3701" w:type="dxa"/>
            <w:vAlign w:val="center"/>
            <w:textDirection w:val="lrTb"/>
            <w:noWrap w:val="false"/>
          </w:tcPr>
          <w:p>
            <w:pPr>
              <w:pStyle w:val="667"/>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本次采购项目招标代理费参照国家计委计价格[2002]1980号文件</w:t>
            </w:r>
            <w:r>
              <w:rPr>
                <w:rFonts w:hint="eastAsia" w:ascii="宋体" w:hAnsi="宋体" w:cs="宋体"/>
                <w:color w:val="000000"/>
                <w:szCs w:val="21"/>
                <w:highlight w:val="none"/>
                <w:lang w:bidi="ar"/>
              </w:rPr>
              <w:t xml:space="preserve">收费标准计取</w:t>
            </w:r>
            <w:r>
              <w:rPr>
                <w:rFonts w:hint="eastAsia" w:ascii="宋体" w:hAnsi="宋体" w:cs="宋体"/>
                <w:color w:val="000000"/>
                <w:szCs w:val="21"/>
                <w:highlight w:val="none"/>
              </w:rPr>
              <w:t xml:space="preserve">，由中标单位领取中标通知书时缴纳。</w:t>
            </w:r>
            <w:r>
              <w:rPr>
                <w:rFonts w:hint="eastAsia" w:ascii="宋体" w:hAnsi="宋体" w:cs="宋体"/>
                <w:color w:val="000000"/>
                <w:szCs w:val="21"/>
                <w:highlight w:val="none"/>
              </w:rPr>
            </w:r>
            <w:r/>
          </w:p>
        </w:tc>
      </w:tr>
      <w:tr>
        <w:trPr>
          <w:trHeight w:val="550"/>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资质要求</w:t>
            </w:r>
            <w:r>
              <w:rPr>
                <w:rFonts w:ascii="宋体" w:hAnsi="宋体" w:cs="宋体"/>
                <w:color w:val="000000"/>
                <w:szCs w:val="21"/>
                <w:highlight w:val="none"/>
              </w:rPr>
            </w:r>
            <w:r/>
          </w:p>
        </w:tc>
        <w:tc>
          <w:tcPr>
            <w:tcW w:w="3701" w:type="dxa"/>
            <w:vAlign w:val="center"/>
            <w:textDirection w:val="lrTb"/>
            <w:noWrap w:val="false"/>
          </w:tcPr>
          <w:p>
            <w:pPr>
              <w:pStyle w:val="667"/>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详见采购公告要求</w:t>
            </w:r>
            <w:r>
              <w:rPr>
                <w:rFonts w:ascii="宋体" w:hAnsi="宋体" w:cs="宋体"/>
                <w:color w:val="000000"/>
                <w:szCs w:val="21"/>
                <w:highlight w:val="none"/>
              </w:rPr>
            </w:r>
            <w:r/>
          </w:p>
        </w:tc>
      </w:tr>
      <w:tr>
        <w:trPr>
          <w:trHeight w:val="90"/>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930"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rPr>
                <w:rFonts w:ascii="宋体" w:hAnsi="宋体" w:cs="宋体"/>
                <w:color w:val="000000"/>
                <w:szCs w:val="21"/>
                <w:highlight w:val="none"/>
              </w:rPr>
            </w:r>
            <w:r/>
          </w:p>
        </w:tc>
        <w:tc>
          <w:tcPr>
            <w:tcW w:w="3701" w:type="dxa"/>
            <w:vAlign w:val="center"/>
            <w:textDirection w:val="lrTb"/>
            <w:noWrap w:val="false"/>
          </w:tcPr>
          <w:p>
            <w:pPr>
              <w:pStyle w:val="667"/>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rPr>
                <w:rFonts w:ascii="宋体" w:hAnsi="宋体" w:cs="宋体"/>
                <w:color w:val="000000"/>
                <w:szCs w:val="21"/>
                <w:highlight w:val="none"/>
              </w:rPr>
            </w:r>
            <w:r/>
          </w:p>
        </w:tc>
      </w:tr>
      <w:tr>
        <w:trPr>
          <w:trHeight w:val="90"/>
        </w:trPr>
        <w:tc>
          <w:tcPr>
            <w:tcW w:w="367" w:type="dxa"/>
            <w:vAlign w:val="center"/>
            <w:textDirection w:val="lrTb"/>
            <w:noWrap w:val="false"/>
          </w:tcPr>
          <w:p>
            <w:pPr>
              <w:pStyle w:val="667"/>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930" w:type="dxa"/>
            <w:vAlign w:val="center"/>
            <w:textDirection w:val="lrTb"/>
            <w:noWrap w:val="false"/>
          </w:tcPr>
          <w:p>
            <w:pPr>
              <w:pStyle w:val="66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中标通知书领取时间、地点</w:t>
            </w:r>
            <w:r>
              <w:rPr>
                <w:rFonts w:hint="eastAsia" w:ascii="宋体" w:hAnsi="宋体" w:eastAsia="宋体" w:cs="宋体"/>
                <w:color w:val="000000"/>
                <w:szCs w:val="21"/>
                <w:highlight w:val="none"/>
              </w:rPr>
            </w:r>
            <w:r/>
          </w:p>
        </w:tc>
        <w:tc>
          <w:tcPr>
            <w:tcW w:w="3701" w:type="dxa"/>
            <w:vAlign w:val="center"/>
            <w:textDirection w:val="lrTb"/>
            <w:noWrap w:val="false"/>
          </w:tcPr>
          <w:p>
            <w:pPr>
              <w:pStyle w:val="66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淮安公共资源交易中心采购平台网上自主打印</w:t>
            </w:r>
            <w:r>
              <w:rPr>
                <w:rFonts w:hint="eastAsia" w:ascii="宋体" w:hAnsi="宋体" w:eastAsia="宋体" w:cs="宋体"/>
                <w:color w:val="000000"/>
                <w:szCs w:val="21"/>
                <w:highlight w:val="none"/>
              </w:rPr>
            </w:r>
            <w:r/>
          </w:p>
        </w:tc>
      </w:tr>
    </w:tbl>
    <w:p>
      <w:pPr>
        <w:pStyle w:val="730"/>
        <w:ind w:firstLine="0"/>
        <w:tabs>
          <w:tab w:val="left" w:pos="2020" w:leader="none"/>
          <w:tab w:val="center" w:pos="4535" w:leader="none"/>
        </w:tabs>
        <w:rPr>
          <w:rFonts w:ascii="宋体" w:hAnsi="宋体" w:cs="宋体"/>
          <w:color w:val="000000"/>
          <w:highlight w:val="none"/>
        </w:rPr>
      </w:pPr>
      <w:r/>
      <w:bookmarkEnd w:id="1"/>
      <w:r/>
      <w:bookmarkEnd w:id="2"/>
      <w:r/>
      <w:bookmarkStart w:id="3" w:name="_Toc8631988"/>
      <w:r/>
      <w:bookmarkStart w:id="4" w:name="_Toc14516908"/>
      <w:r/>
      <w:bookmarkStart w:id="5" w:name="OLE_LINK1"/>
      <w:r>
        <w:rPr>
          <w:rFonts w:ascii="宋体" w:hAnsi="宋体" w:cs="宋体"/>
          <w:color w:val="000000"/>
          <w:highlight w:val="none"/>
        </w:rPr>
      </w:r>
      <w:r/>
    </w:p>
    <w:p>
      <w:pPr>
        <w:pStyle w:val="731"/>
        <w:rPr>
          <w:color w:val="000000"/>
          <w:highlight w:val="none"/>
        </w:rPr>
      </w:pPr>
      <w:r>
        <w:rPr>
          <w:color w:val="000000"/>
          <w:highlight w:val="none"/>
        </w:rPr>
      </w:r>
      <w:r/>
    </w:p>
    <w:p>
      <w:pPr>
        <w:pStyle w:val="667"/>
        <w:numPr>
          <w:ilvl w:val="0"/>
          <w:numId w:val="5"/>
        </w:numPr>
        <w:jc w:val="center"/>
        <w:rPr>
          <w:rFonts w:ascii="宋体" w:hAnsi="宋体" w:cs="宋体"/>
          <w:b/>
          <w:bCs/>
          <w:color w:val="000000"/>
          <w:sz w:val="44"/>
          <w:szCs w:val="44"/>
          <w:highlight w:val="none"/>
        </w:rPr>
        <w:outlineLvl w:val="0"/>
      </w:pPr>
      <w:r>
        <w:rPr>
          <w:rFonts w:hint="eastAsia" w:ascii="宋体" w:hAnsi="宋体" w:cs="宋体"/>
          <w:b/>
          <w:bCs/>
          <w:color w:val="000000"/>
          <w:sz w:val="44"/>
          <w:szCs w:val="44"/>
          <w:highlight w:val="none"/>
        </w:rPr>
        <w:t xml:space="preserve"> </w:t>
      </w:r>
      <w:bookmarkEnd w:id="3"/>
      <w:r/>
      <w:bookmarkEnd w:id="4"/>
      <w:r>
        <w:rPr>
          <w:rFonts w:hint="eastAsia" w:ascii="宋体" w:hAnsi="宋体" w:cs="宋体"/>
          <w:b/>
          <w:bCs/>
          <w:color w:val="000000"/>
          <w:sz w:val="44"/>
          <w:szCs w:val="44"/>
          <w:highlight w:val="none"/>
        </w:rPr>
        <w:t xml:space="preserve">招标文件</w:t>
      </w:r>
      <w:r>
        <w:rPr>
          <w:rFonts w:ascii="宋体" w:hAnsi="宋体" w:cs="宋体"/>
          <w:b/>
          <w:bCs/>
          <w:color w:val="000000"/>
          <w:sz w:val="44"/>
          <w:szCs w:val="44"/>
          <w:highlight w:val="none"/>
        </w:rPr>
      </w:r>
      <w:r/>
    </w:p>
    <w:p>
      <w:pPr>
        <w:pStyle w:val="731"/>
        <w:numPr>
          <w:ilvl w:val="0"/>
          <w:numId w:val="6"/>
        </w:numPr>
        <w:ind w:left="0" w:firstLine="0"/>
        <w:jc w:val="center"/>
        <w:spacing w:line="400" w:lineRule="exact"/>
        <w:rPr>
          <w:rFonts w:ascii="宋体" w:hAnsi="宋体" w:eastAsia="宋体" w:cs="宋体"/>
          <w:b/>
          <w:bCs/>
          <w:color w:val="000000"/>
          <w:sz w:val="32"/>
          <w:szCs w:val="32"/>
          <w:highlight w:val="none"/>
        </w:rPr>
        <w:outlineLvl w:val="1"/>
      </w:pPr>
      <w:r>
        <w:rPr>
          <w:rFonts w:hint="eastAsia" w:ascii="宋体" w:hAnsi="宋体" w:eastAsia="宋体" w:cs="宋体"/>
          <w:b/>
          <w:bCs/>
          <w:color w:val="000000"/>
          <w:sz w:val="32"/>
          <w:szCs w:val="32"/>
          <w:highlight w:val="none"/>
        </w:rPr>
        <w:t xml:space="preserve">   招标公告</w:t>
      </w:r>
      <w:r>
        <w:rPr>
          <w:rFonts w:ascii="宋体" w:hAnsi="宋体" w:eastAsia="宋体" w:cs="宋体"/>
          <w:b/>
          <w:bCs/>
          <w:color w:val="000000"/>
          <w:sz w:val="32"/>
          <w:szCs w:val="32"/>
          <w:highlight w:val="none"/>
        </w:rPr>
      </w:r>
      <w:r/>
    </w:p>
    <w:p>
      <w:pPr>
        <w:pStyle w:val="667"/>
        <w:jc w:val="center"/>
        <w:spacing w:after="240" w:line="360" w:lineRule="exact"/>
        <w:widowControl/>
        <w:rPr>
          <w:rFonts w:ascii="宋体" w:hAnsi="宋体" w:cs="宋体"/>
          <w:b/>
          <w:color w:val="000000"/>
          <w:sz w:val="32"/>
          <w:szCs w:val="32"/>
          <w:highlight w:val="none"/>
        </w:rPr>
        <w:outlineLvl w:val="2"/>
      </w:pPr>
      <w:r/>
      <w:bookmarkEnd w:id="5"/>
      <w:r>
        <w:rPr>
          <w:rFonts w:hint="eastAsia" w:ascii="宋体" w:hAnsi="宋体" w:cs="宋体"/>
          <w:b/>
          <w:color w:val="000000"/>
          <w:sz w:val="32"/>
          <w:szCs w:val="32"/>
          <w:highlight w:val="none"/>
        </w:rPr>
        <w:t xml:space="preserve"> 盱眙县第三次全国土壤普查表层土壤样品检测服务</w:t>
      </w:r>
      <w:r>
        <w:rPr>
          <w:rFonts w:ascii="宋体" w:hAnsi="宋体" w:cs="宋体"/>
          <w:b/>
          <w:color w:val="000000"/>
          <w:sz w:val="32"/>
          <w:szCs w:val="32"/>
          <w:highlight w:val="none"/>
        </w:rPr>
      </w:r>
      <w:r/>
    </w:p>
    <w:p>
      <w:pPr>
        <w:pStyle w:val="667"/>
        <w:spacing w:line="360" w:lineRule="exact"/>
        <w:rPr>
          <w:rFonts w:ascii="宋体" w:hAnsi="宋体" w:cs="宋体"/>
          <w:color w:val="000000"/>
          <w:sz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ascii="宋体" w:hAnsi="宋体" w:cs="宋体"/>
          <w:color w:val="000000"/>
          <w:sz w:val="24"/>
          <w:highlight w:val="none"/>
          <w:u w:val="single"/>
        </w:rPr>
      </w:r>
      <w:r/>
    </w:p>
    <w:p>
      <w:pPr>
        <w:pStyle w:val="667"/>
        <w:ind w:firstLine="480"/>
        <w:spacing w:line="36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盱眙县第三次全国土壤普查表层土壤样品检测服务</w:t>
      </w:r>
      <w:r>
        <w:rPr>
          <w:rFonts w:hint="eastAsia" w:ascii="宋体" w:hAnsi="宋体" w:cs="宋体"/>
          <w:color w:val="000000"/>
          <w:sz w:val="24"/>
          <w:highlight w:val="none"/>
        </w:rPr>
        <w:t xml:space="preserve">的潜在投标供应商应在淮安市公共资源交易网登录会员系统，http://ggzy.huaian.gov.cn/办理淮安市政府采购供应商诚信库、CA证书以及电子签章后，在网上填写投标信息并获取投标文件，并于</w:t>
      </w:r>
      <w:r>
        <w:rPr>
          <w:rFonts w:hint="eastAsia" w:ascii="宋体" w:hAnsi="宋体" w:cs="宋体"/>
          <w:b/>
          <w:bCs/>
          <w:color w:val="000000"/>
          <w:sz w:val="24"/>
          <w:highlight w:val="none"/>
        </w:rPr>
        <w:t xml:space="preserve">2023年8月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日09点00分</w:t>
      </w:r>
      <w:r>
        <w:rPr>
          <w:rFonts w:hint="eastAsia" w:ascii="宋体" w:hAnsi="宋体" w:cs="宋体"/>
          <w:color w:val="000000"/>
          <w:sz w:val="24"/>
          <w:highlight w:val="none"/>
        </w:rPr>
        <w:t xml:space="preserve">（北京时</w:t>
      </w:r>
      <w:r>
        <w:rPr>
          <w:rFonts w:hint="eastAsia" w:ascii="宋体" w:hAnsi="宋体" w:cs="宋体"/>
          <w:bCs/>
          <w:color w:val="000000"/>
          <w:sz w:val="24"/>
          <w:highlight w:val="none"/>
        </w:rPr>
        <w:t xml:space="preserve">间）前提交电子响应文件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outlineLvl w:val="2"/>
      </w:pPr>
      <w:r/>
      <w:bookmarkStart w:id="6" w:name="_Toc28359089"/>
      <w:r/>
      <w:bookmarkStart w:id="7" w:name="_Toc35393629"/>
      <w:r/>
      <w:bookmarkStart w:id="8" w:name="_Toc35393798"/>
      <w:r/>
      <w:bookmarkStart w:id="9" w:name="_Toc28359012"/>
      <w:r>
        <w:rPr>
          <w:rFonts w:hint="eastAsia" w:ascii="宋体" w:hAnsi="宋体" w:cs="宋体"/>
          <w:color w:val="000000"/>
          <w:sz w:val="24"/>
          <w:highlight w:val="none"/>
        </w:rPr>
        <w:t xml:space="preserve">一、项目基本情况</w:t>
      </w:r>
      <w:bookmarkEnd w:id="6"/>
      <w:r/>
      <w:bookmarkEnd w:id="7"/>
      <w:r/>
      <w:bookmarkEnd w:id="8"/>
      <w:r/>
      <w:bookmarkEnd w:id="9"/>
      <w:r>
        <w:rPr>
          <w:rFonts w:ascii="宋体" w:hAnsi="宋体" w:cs="宋体"/>
          <w:color w:val="000000"/>
          <w:sz w:val="24"/>
          <w:highlight w:val="none"/>
        </w:rPr>
      </w:r>
      <w:r/>
    </w:p>
    <w:p>
      <w:pPr>
        <w:pStyle w:val="667"/>
        <w:ind w:firstLine="480"/>
        <w:jc w:val="both"/>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项目编号： </w:t>
      </w:r>
      <w:r>
        <w:rPr>
          <w:rFonts w:ascii="宋体" w:hAnsi="宋体" w:eastAsia="宋体" w:cs="宋体"/>
          <w:color w:val="000000"/>
          <w:sz w:val="24"/>
          <w:highlight w:val="none"/>
          <w:lang w:val="en-US" w:eastAsia="zh-CN"/>
        </w:rPr>
        <w:t xml:space="preserve">HAZC-2023080229-XY</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项目名称：盱眙县第三次全国土壤普查表层土壤样品检测服务</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控制价：581万元</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采购需求：盱眙县第三次全国土壤普查表层土壤样品检测服务采购项目，共涉及1816个表层样点位，其中耕园地1773个土壤样品，每个样品检测29个指标；林草地43个土壤样品，每个样品检测12个指标（具体以土壤普查工作平台样品任务清单为准）。</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具体要求详见招标文件“项目采购需求”。</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工期要求：2023年8月下旬至2024年3月底</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验收要求：</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bookmarkStart w:id="10" w:name="_Hlk140315031"/>
      <w:r>
        <w:rPr>
          <w:rFonts w:hint="eastAsia" w:ascii="宋体" w:hAnsi="宋体" w:cs="宋体"/>
          <w:color w:val="000000"/>
          <w:sz w:val="24"/>
          <w:highlight w:val="none"/>
        </w:rPr>
        <w:t xml:space="preserve">1、甲乙双方按照招标文件、投标文件及现行国家要求，对服务过程进行审核。</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按照土壤普查工作平台样品任务清单中的样品测试指标与测试方法，进行样品相关指标测定。测定完成后按照要求对检测数据质量进行审核，并完成数据填报上传至国家土壤普查工作平台，通过省、国家审核专家在平台上的审核。</w:t>
      </w:r>
      <w:r>
        <w:rPr>
          <w:rFonts w:ascii="宋体" w:hAnsi="宋体" w:cs="宋体"/>
          <w:color w:val="000000"/>
          <w:sz w:val="24"/>
          <w:highlight w:val="none"/>
        </w:rPr>
      </w:r>
      <w:r/>
    </w:p>
    <w:p>
      <w:pPr>
        <w:pStyle w:val="667"/>
        <w:ind w:firstLine="720"/>
        <w:spacing w:line="440" w:lineRule="exact"/>
        <w:rPr>
          <w:rFonts w:ascii="宋体" w:hAnsi="宋体" w:cs="宋体"/>
          <w:color w:val="000000"/>
          <w:sz w:val="24"/>
          <w:highlight w:val="none"/>
        </w:rPr>
        <w:outlineLvl w:val="2"/>
      </w:pPr>
      <w:r/>
      <w:bookmarkEnd w:id="10"/>
      <w:r/>
      <w:bookmarkStart w:id="11" w:name="_Toc28359090"/>
      <w:r/>
      <w:bookmarkStart w:id="12" w:name="_Toc35393630"/>
      <w:r/>
      <w:bookmarkStart w:id="13" w:name="_Toc28359013"/>
      <w:r/>
      <w:bookmarkStart w:id="14" w:name="_Toc35393799"/>
      <w:r>
        <w:rPr>
          <w:rFonts w:hint="eastAsia" w:ascii="宋体" w:hAnsi="宋体" w:cs="宋体"/>
          <w:color w:val="000000"/>
          <w:sz w:val="24"/>
          <w:highlight w:val="none"/>
        </w:rPr>
        <w:t xml:space="preserve">二、申请人的资格要求：</w:t>
      </w:r>
      <w:bookmarkEnd w:id="11"/>
      <w:r/>
      <w:bookmarkEnd w:id="12"/>
      <w:r/>
      <w:bookmarkEnd w:id="13"/>
      <w:r/>
      <w:bookmarkEnd w:id="14"/>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（一）满足《中华人民共和国政府采购法》第二十二条规定；</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ascii="宋体" w:hAnsi="宋体" w:cs="宋体"/>
          <w:color w:val="000000"/>
          <w:sz w:val="24"/>
          <w:highlight w:val="none"/>
        </w:rPr>
      </w:r>
      <w:r/>
    </w:p>
    <w:p>
      <w:pPr>
        <w:pStyle w:val="725"/>
        <w:ind w:firstLine="480"/>
        <w:jc w:val="both"/>
        <w:spacing w:beforeAutospacing="0" w:afterAutospacing="0" w:line="400" w:lineRule="exact"/>
        <w:shd w:val="clear" w:color="auto" w:fill="ffffff"/>
        <w:rPr>
          <w:rFonts w:cs="宋体"/>
          <w:color w:val="000000"/>
          <w:highlight w:val="none"/>
        </w:rPr>
      </w:pPr>
      <w:r>
        <w:rPr>
          <w:rFonts w:hint="eastAsia" w:cs="宋体"/>
          <w:color w:val="000000"/>
          <w:highlight w:val="none"/>
          <w:shd w:val="clear" w:color="auto" w:fill="ffffff"/>
        </w:rPr>
        <w:t xml:space="preserve">本项目按照以下</w:t>
      </w:r>
      <w:r>
        <w:rPr>
          <w:rFonts w:hint="eastAsia" w:cs="宋体"/>
          <w:color w:val="000000"/>
          <w:highlight w:val="none"/>
          <w:u w:val="single"/>
        </w:rPr>
        <w:t xml:space="preserve">第3种</w:t>
      </w:r>
      <w:r>
        <w:rPr>
          <w:rFonts w:hint="eastAsia" w:cs="宋体"/>
          <w:color w:val="000000"/>
          <w:highlight w:val="none"/>
        </w:rPr>
        <w:t xml:space="preserve">方</w:t>
      </w:r>
      <w:r>
        <w:rPr>
          <w:rFonts w:hint="eastAsia" w:cs="宋体"/>
          <w:color w:val="000000"/>
          <w:highlight w:val="none"/>
          <w:shd w:val="clear" w:color="auto" w:fill="ffffff"/>
        </w:rPr>
        <w:t xml:space="preserve">式落实政府采购促进中小企业发展的要求：</w:t>
      </w:r>
      <w:r>
        <w:rPr>
          <w:rFonts w:cs="宋体"/>
          <w:color w:val="000000"/>
          <w:highlight w:val="none"/>
        </w:rPr>
      </w:r>
      <w:r/>
    </w:p>
    <w:p>
      <w:pPr>
        <w:pStyle w:val="725"/>
        <w:ind w:firstLine="480"/>
        <w:jc w:val="both"/>
        <w:spacing w:beforeAutospacing="0" w:afterAutospacing="0" w:line="400" w:lineRule="exact"/>
        <w:shd w:val="clear" w:color="auto" w:fill="ffffff"/>
        <w:rPr>
          <w:rFonts w:cs="宋体"/>
          <w:color w:val="000000"/>
          <w:highlight w:val="none"/>
        </w:rPr>
      </w:pPr>
      <w:r>
        <w:rPr>
          <w:rFonts w:hint="eastAsia" w:cs="宋体"/>
          <w:color w:val="000000"/>
          <w:highlight w:val="none"/>
          <w:shd w:val="clear" w:color="auto" w:fill="ffffff"/>
        </w:rPr>
        <w:t xml:space="preserve">1、本项目为专门面向中小企业采购的项目，供应商必须为中小微企业，不接受非中小型企业参与本项目投标。</w:t>
      </w:r>
      <w:r>
        <w:rPr>
          <w:rFonts w:cs="宋体"/>
          <w:color w:val="000000"/>
          <w:highlight w:val="none"/>
        </w:rPr>
      </w:r>
      <w:r/>
    </w:p>
    <w:p>
      <w:pPr>
        <w:pStyle w:val="725"/>
        <w:ind w:firstLine="480"/>
        <w:jc w:val="both"/>
        <w:spacing w:beforeAutospacing="0" w:afterAutospacing="0" w:line="400" w:lineRule="exact"/>
        <w:shd w:val="clear" w:color="auto" w:fill="ffffff"/>
        <w:rPr>
          <w:rFonts w:cs="宋体"/>
          <w:color w:val="000000"/>
          <w:highlight w:val="none"/>
        </w:rPr>
      </w:pPr>
      <w:r>
        <w:rPr>
          <w:rFonts w:hint="eastAsia" w:cs="宋体"/>
          <w:color w:val="000000"/>
          <w:highlight w:val="none"/>
          <w:shd w:val="clear" w:color="auto" w:fill="ffffff"/>
        </w:rPr>
        <w:t xml:space="preserve">2、本项目通过以下第（ ）种方式预留部分采购份额采购中小企业服务：</w:t>
      </w:r>
      <w:r>
        <w:rPr>
          <w:rFonts w:cs="宋体"/>
          <w:color w:val="000000"/>
          <w:highlight w:val="none"/>
        </w:rPr>
      </w:r>
      <w:r/>
    </w:p>
    <w:p>
      <w:pPr>
        <w:pStyle w:val="725"/>
        <w:ind w:firstLine="480"/>
        <w:jc w:val="both"/>
        <w:spacing w:beforeAutospacing="0" w:afterAutospacing="0" w:line="400" w:lineRule="exact"/>
        <w:shd w:val="clear" w:color="auto" w:fill="ffffff"/>
        <w:rPr>
          <w:rFonts w:cs="宋体"/>
          <w:color w:val="000000"/>
          <w:highlight w:val="none"/>
        </w:rPr>
      </w:pPr>
      <w:r>
        <w:rPr>
          <w:rFonts w:hint="eastAsia" w:cs="宋体"/>
          <w:color w:val="000000"/>
          <w:highlight w:val="none"/>
          <w:shd w:val="clear" w:color="auto" w:fill="ffffff"/>
        </w:rPr>
        <w:t xml:space="preserve">（1）本项目要求供应商以联合体形式参加，中小企业合同金额应当达到的比例为</w:t>
      </w:r>
      <w:r>
        <w:rPr>
          <w:rFonts w:hint="eastAsia" w:cs="宋体"/>
          <w:color w:val="000000"/>
          <w:highlight w:val="none"/>
          <w:u w:val="single"/>
          <w:shd w:val="clear" w:color="auto" w:fill="ffffff"/>
        </w:rPr>
        <w:t xml:space="preserve">    </w:t>
      </w:r>
      <w:r>
        <w:rPr>
          <w:rFonts w:hint="eastAsia" w:cs="宋体"/>
          <w:color w:val="000000"/>
          <w:highlight w:val="none"/>
          <w:shd w:val="clear" w:color="auto" w:fill="ffffff"/>
        </w:rPr>
        <w:t xml:space="preserve">%，其中小微企业所占比例应为</w:t>
      </w:r>
      <w:r>
        <w:rPr>
          <w:rFonts w:hint="eastAsia" w:cs="宋体"/>
          <w:color w:val="000000"/>
          <w:highlight w:val="none"/>
          <w:u w:val="single"/>
          <w:shd w:val="clear" w:color="auto" w:fill="ffffff"/>
        </w:rPr>
        <w:t xml:space="preserve">    </w:t>
      </w:r>
      <w:r>
        <w:rPr>
          <w:rFonts w:hint="eastAsia" w:cs="宋体"/>
          <w:color w:val="000000"/>
          <w:highlight w:val="none"/>
          <w:shd w:val="clear" w:color="auto" w:fill="ffffff"/>
        </w:rPr>
        <w:t xml:space="preserve">%（两项比例均应符合《政府采购促进中小企业发展管理办法》第八条规定）。</w:t>
      </w:r>
      <w:r>
        <w:rPr>
          <w:rFonts w:cs="宋体"/>
          <w:color w:val="000000"/>
          <w:highlight w:val="none"/>
        </w:rPr>
      </w:r>
      <w:r/>
    </w:p>
    <w:p>
      <w:pPr>
        <w:pStyle w:val="725"/>
        <w:ind w:firstLine="480"/>
        <w:jc w:val="both"/>
        <w:spacing w:beforeAutospacing="0" w:afterAutospacing="0" w:line="400" w:lineRule="exact"/>
        <w:shd w:val="clear" w:color="auto" w:fill="ffffff"/>
        <w:rPr>
          <w:rFonts w:cs="宋体"/>
          <w:color w:val="000000"/>
          <w:highlight w:val="none"/>
        </w:rPr>
      </w:pPr>
      <w:r>
        <w:rPr>
          <w:rFonts w:hint="eastAsia" w:cs="宋体"/>
          <w:color w:val="000000"/>
          <w:highlight w:val="none"/>
          <w:shd w:val="clear" w:color="auto" w:fill="ffffff"/>
        </w:rPr>
        <w:t xml:space="preserve">（2）本项目要求供应商进行合同分包，中小企业合同金额应当达到的比例为</w:t>
      </w:r>
      <w:r>
        <w:rPr>
          <w:rFonts w:hint="eastAsia" w:cs="宋体"/>
          <w:color w:val="000000"/>
          <w:highlight w:val="none"/>
          <w:u w:val="single"/>
          <w:shd w:val="clear" w:color="auto" w:fill="ffffff"/>
        </w:rPr>
        <w:t xml:space="preserve">     </w:t>
      </w:r>
      <w:r>
        <w:rPr>
          <w:rFonts w:hint="eastAsia" w:cs="宋体"/>
          <w:color w:val="000000"/>
          <w:highlight w:val="none"/>
          <w:shd w:val="clear" w:color="auto" w:fill="ffffff"/>
        </w:rPr>
        <w:t xml:space="preserve">%，其中小微企业所占比例应为</w:t>
      </w:r>
      <w:r>
        <w:rPr>
          <w:rFonts w:hint="eastAsia" w:cs="宋体"/>
          <w:color w:val="000000"/>
          <w:highlight w:val="none"/>
          <w:u w:val="single"/>
          <w:shd w:val="clear" w:color="auto" w:fill="ffffff"/>
        </w:rPr>
        <w:t xml:space="preserve">     </w:t>
      </w:r>
      <w:r>
        <w:rPr>
          <w:rFonts w:hint="eastAsia" w:cs="宋体"/>
          <w:color w:val="000000"/>
          <w:highlight w:val="none"/>
          <w:shd w:val="clear" w:color="auto" w:fill="ffffff"/>
        </w:rPr>
        <w:t xml:space="preserve">%（两项比例均应符合《政府采购促进中小企业发展管理办法》第八条规定）。</w:t>
      </w:r>
      <w:r>
        <w:rPr>
          <w:rFonts w:cs="宋体"/>
          <w:color w:val="000000"/>
          <w:highlight w:val="none"/>
        </w:rPr>
      </w:r>
      <w:r/>
    </w:p>
    <w:p>
      <w:pPr>
        <w:pStyle w:val="725"/>
        <w:ind w:firstLine="480"/>
        <w:jc w:val="both"/>
        <w:spacing w:beforeAutospacing="0" w:afterAutospacing="0" w:line="400" w:lineRule="exact"/>
        <w:shd w:val="clear" w:color="auto" w:fill="ffffff"/>
        <w:rPr>
          <w:rFonts w:cs="宋体"/>
          <w:color w:val="000000"/>
          <w:highlight w:val="none"/>
          <w:shd w:val="clear" w:color="auto" w:fill="ffffff"/>
        </w:rPr>
      </w:pPr>
      <w:r>
        <w:rPr>
          <w:rFonts w:hint="eastAsia" w:cs="宋体"/>
          <w:color w:val="000000"/>
          <w:highlight w:val="none"/>
          <w:shd w:val="clear" w:color="auto" w:fill="ffffff"/>
        </w:rPr>
        <w:t xml:space="preserve">3、本项目为非预留份额的采购项目，对小微企业报价给予扣除，用扣除后的价格参加评审，具体详见第二章“供应商须知”第30项。</w:t>
      </w:r>
      <w:r>
        <w:rPr>
          <w:rFonts w:cs="宋体"/>
          <w:color w:val="000000"/>
          <w:highlight w:val="none"/>
          <w:shd w:val="clear" w:color="auto" w:fill="ffffff"/>
        </w:rPr>
      </w:r>
      <w:r/>
    </w:p>
    <w:p>
      <w:pPr>
        <w:pStyle w:val="725"/>
        <w:ind w:firstLine="480"/>
        <w:jc w:val="both"/>
        <w:spacing w:beforeAutospacing="0" w:afterAutospacing="0" w:line="400" w:lineRule="exact"/>
        <w:shd w:val="clear" w:color="auto" w:fill="ffffff"/>
        <w:rPr>
          <w:rFonts w:cs="宋体"/>
          <w:color w:val="000000"/>
          <w:highlight w:val="none"/>
          <w:shd w:val="clear" w:color="auto" w:fill="ffffff"/>
        </w:rPr>
      </w:pPr>
      <w:r>
        <w:rPr>
          <w:rFonts w:hint="eastAsia" w:cs="宋体"/>
          <w:color w:val="000000"/>
          <w:highlight w:val="none"/>
          <w:shd w:val="clear" w:color="auto" w:fill="ffffff"/>
        </w:rPr>
        <w:t xml:space="preserve">注：监狱企业、残疾人福利性单位视同小微企业。</w:t>
      </w:r>
      <w:r>
        <w:rPr>
          <w:rFonts w:cs="宋体"/>
          <w:color w:val="000000"/>
          <w:highlight w:val="none"/>
          <w:shd w:val="clear" w:color="auto" w:fill="ffffff"/>
        </w:rPr>
      </w:r>
      <w:r/>
    </w:p>
    <w:p>
      <w:pPr>
        <w:pStyle w:val="725"/>
        <w:ind w:firstLine="480"/>
        <w:jc w:val="both"/>
        <w:spacing w:beforeAutospacing="0" w:afterAutospacing="0" w:line="400" w:lineRule="exact"/>
        <w:shd w:val="clear" w:color="auto" w:fill="ffffff"/>
        <w:rPr>
          <w:rFonts w:cs="宋体"/>
          <w:color w:val="000000"/>
          <w:highlight w:val="none"/>
          <w:shd w:val="clear" w:color="auto" w:fill="ffffff"/>
        </w:rPr>
      </w:pPr>
      <w:r>
        <w:rPr>
          <w:rFonts w:hint="eastAsia" w:cs="宋体"/>
          <w:color w:val="000000"/>
          <w:highlight w:val="none"/>
          <w:shd w:val="clear" w:color="auto" w:fill="ffffff"/>
        </w:rPr>
        <w:t xml:space="preserve">本项目采购标的对应的中小企业划分标准所属行业为</w:t>
      </w:r>
      <w:r>
        <w:rPr>
          <w:rFonts w:hint="eastAsia" w:cs="宋体"/>
          <w:color w:val="000000"/>
          <w:highlight w:val="none"/>
          <w:u w:val="single"/>
          <w:shd w:val="clear" w:color="auto" w:fill="ffffff"/>
        </w:rPr>
        <w:t xml:space="preserve"> 其他未列明行业 </w:t>
      </w:r>
      <w:r>
        <w:rPr>
          <w:rFonts w:hint="eastAsia" w:cs="宋体"/>
          <w:color w:val="000000"/>
          <w:highlight w:val="none"/>
          <w:shd w:val="clear" w:color="auto" w:fill="ffffff"/>
        </w:rPr>
        <w:t xml:space="preserve">。</w:t>
      </w:r>
      <w:r>
        <w:rPr>
          <w:rFonts w:cs="宋体"/>
          <w:color w:val="000000"/>
          <w:highlight w:val="none"/>
          <w:shd w:val="clear" w:color="auto" w:fill="ffffff"/>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（三）拒绝下述条件的供应商参加本次采购活动：</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1、供应商单位负责人为同一人或者存在直接控股、管理关系的不同供应商，同时参加同一合同项下的政府采购活动。</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2、供应商被“信用中国”网站、“中国政府采购网”列入失信被执行人、重大税收违法失信主体、政府采购严重违法失信行为记录名单。</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（四）本项目的特定资格要求：</w:t>
      </w:r>
      <w:bookmarkStart w:id="15" w:name="_T1284e6e0150f4f5d4c5e3813fd56fbd5_70814"/>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6580"/>
        <w:gridCol w:w="1871"/>
      </w:tblGrid>
      <w:tr>
        <w:trPr>
          <w:trHeight w:val="435"/>
        </w:trPr>
        <w:tc>
          <w:tcPr>
            <w:tcW w:w="968" w:type="dxa"/>
            <w:vAlign w:val="center"/>
            <w:textDirection w:val="lrTb"/>
            <w:noWrap/>
          </w:tcPr>
          <w:p>
            <w:pPr>
              <w:pStyle w:val="667"/>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6580" w:type="dxa"/>
            <w:vAlign w:val="center"/>
            <w:textDirection w:val="lrTb"/>
            <w:noWrap/>
          </w:tcPr>
          <w:p>
            <w:pPr>
              <w:pStyle w:val="667"/>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资质内容</w:t>
            </w:r>
            <w:r>
              <w:rPr>
                <w:rFonts w:ascii="宋体" w:hAnsi="宋体" w:cs="宋体"/>
                <w:b/>
                <w:bCs/>
                <w:color w:val="000000"/>
                <w:sz w:val="24"/>
                <w:highlight w:val="none"/>
              </w:rPr>
            </w:r>
            <w:r/>
          </w:p>
        </w:tc>
        <w:tc>
          <w:tcPr>
            <w:tcW w:w="1871" w:type="dxa"/>
            <w:vAlign w:val="center"/>
            <w:textDirection w:val="lrTb"/>
            <w:noWrap/>
          </w:tcPr>
          <w:p>
            <w:pPr>
              <w:pStyle w:val="667"/>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提交形式</w:t>
            </w:r>
            <w:r>
              <w:rPr>
                <w:rFonts w:ascii="宋体" w:hAnsi="宋体" w:cs="宋体"/>
                <w:b/>
                <w:bCs/>
                <w:color w:val="000000"/>
                <w:sz w:val="24"/>
                <w:highlight w:val="none"/>
              </w:rPr>
            </w:r>
            <w:r/>
          </w:p>
        </w:tc>
      </w:tr>
      <w:tr>
        <w:trPr>
          <w:trHeight w:val="724"/>
        </w:trPr>
        <w:tc>
          <w:tcPr>
            <w:tcW w:w="968"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580" w:type="dxa"/>
            <w:vAlign w:val="center"/>
            <w:textDirection w:val="lrTb"/>
            <w:noWrap/>
          </w:tcPr>
          <w:p>
            <w:pPr>
              <w:pStyle w:val="667"/>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lang w:val="zh-TW" w:eastAsia="zh-TW"/>
              </w:rPr>
              <w:t xml:space="preserve">应具有独立承担民事责任的能力；（提供法人或者其他组织的营业执照等证明文件，可以为“三证合一”的营业执照或事业单位法人证书，提供有效的营业执照复印件加盖供应商公章装订至响应文件中）</w:t>
            </w:r>
            <w:r>
              <w:rPr>
                <w:rFonts w:ascii="宋体" w:hAnsi="宋体" w:cs="宋体"/>
                <w:color w:val="000000"/>
                <w:sz w:val="24"/>
                <w:highlight w:val="none"/>
              </w:rPr>
            </w:r>
            <w:r/>
          </w:p>
        </w:tc>
        <w:tc>
          <w:tcPr>
            <w:tcW w:w="1871" w:type="dxa"/>
            <w:vAlign w:val="center"/>
            <w:textDirection w:val="lrTb"/>
            <w:noWrap/>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营业执照扫描件上传至电子标书</w:t>
            </w:r>
            <w:r>
              <w:rPr>
                <w:rFonts w:ascii="宋体" w:hAnsi="宋体" w:cs="宋体"/>
                <w:color w:val="000000"/>
                <w:sz w:val="24"/>
                <w:highlight w:val="none"/>
              </w:rPr>
            </w:r>
            <w:r/>
          </w:p>
        </w:tc>
      </w:tr>
      <w:tr>
        <w:trPr>
          <w:trHeight w:val="724"/>
        </w:trPr>
        <w:tc>
          <w:tcPr>
            <w:tcW w:w="968" w:type="dxa"/>
            <w:vAlign w:val="center"/>
            <w:textDirection w:val="lrTb"/>
            <w:noWrap/>
          </w:tcPr>
          <w:p>
            <w:pPr>
              <w:pStyle w:val="667"/>
              <w:ind w:firstLine="24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580" w:type="dxa"/>
            <w:vAlign w:val="center"/>
            <w:textDirection w:val="lrTb"/>
            <w:noWrap/>
          </w:tcPr>
          <w:p>
            <w:pPr>
              <w:pStyle w:val="667"/>
              <w:jc w:val="left"/>
              <w:spacing w:line="360" w:lineRule="auto"/>
              <w:widowControl/>
              <w:rPr>
                <w:rFonts w:ascii="宋体" w:hAnsi="宋体" w:cs="宋体"/>
                <w:color w:val="000000"/>
                <w:sz w:val="24"/>
                <w:highlight w:val="none"/>
                <w:lang w:val="zh-TW" w:eastAsia="zh-TW"/>
              </w:rPr>
            </w:pPr>
            <w:r>
              <w:rPr>
                <w:rFonts w:hint="eastAsia" w:ascii="宋体" w:hAnsi="宋体" w:cs="宋体"/>
                <w:color w:val="000000"/>
                <w:sz w:val="24"/>
                <w:highlight w:val="none"/>
              </w:rPr>
              <w:t xml:space="preserve">供应商须持有国家或省市场监督管理部门颁发的《检验检测机构资质认定证书》或中国合格评定国家认可委员会颁发的《实验室认可证书》</w:t>
            </w:r>
            <w:r>
              <w:rPr>
                <w:rFonts w:ascii="宋体" w:hAnsi="宋体" w:cs="宋体"/>
                <w:color w:val="000000"/>
                <w:sz w:val="24"/>
                <w:highlight w:val="none"/>
                <w:lang w:val="zh-TW" w:eastAsia="zh-TW"/>
              </w:rPr>
            </w:r>
            <w:r/>
          </w:p>
        </w:tc>
        <w:tc>
          <w:tcPr>
            <w:tcW w:w="1871" w:type="dxa"/>
            <w:vAlign w:val="center"/>
            <w:textDirection w:val="lrTb"/>
            <w:noWrap/>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扫描件上传至电子标书</w:t>
            </w:r>
            <w:r>
              <w:rPr>
                <w:rFonts w:ascii="宋体" w:hAnsi="宋体" w:cs="宋体"/>
                <w:color w:val="000000"/>
                <w:sz w:val="24"/>
                <w:highlight w:val="none"/>
              </w:rPr>
            </w:r>
            <w:r/>
          </w:p>
        </w:tc>
      </w:tr>
      <w:tr>
        <w:trPr>
          <w:trHeight w:val="502"/>
        </w:trPr>
        <w:tc>
          <w:tcPr>
            <w:tcW w:w="968"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580"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承诺书（格式按照示范格式要求）</w:t>
            </w:r>
            <w:r>
              <w:rPr>
                <w:rFonts w:ascii="宋体" w:hAnsi="宋体" w:cs="宋体"/>
                <w:color w:val="000000"/>
                <w:sz w:val="24"/>
                <w:highlight w:val="none"/>
              </w:rPr>
            </w:r>
            <w:r/>
          </w:p>
        </w:tc>
        <w:tc>
          <w:tcPr>
            <w:tcW w:w="1871" w:type="dxa"/>
            <w:vAlign w:val="center"/>
            <w:textDirection w:val="lrTb"/>
            <w:noWrap/>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扫描件上传至电子标书</w:t>
            </w:r>
            <w:r>
              <w:rPr>
                <w:rFonts w:ascii="宋体" w:hAnsi="宋体" w:cs="宋体"/>
                <w:color w:val="000000"/>
                <w:sz w:val="24"/>
                <w:highlight w:val="none"/>
              </w:rPr>
            </w:r>
            <w:r/>
          </w:p>
        </w:tc>
      </w:tr>
      <w:tr>
        <w:trPr>
          <w:trHeight w:val="502"/>
        </w:trPr>
        <w:tc>
          <w:tcPr>
            <w:tcW w:w="968"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6580" w:type="dxa"/>
            <w:vAlign w:val="center"/>
            <w:textDirection w:val="lrTb"/>
            <w:noWrap/>
          </w:tcPr>
          <w:p>
            <w:pPr>
              <w:pStyle w:val="667"/>
              <w:jc w:val="center"/>
              <w:spacing w:line="360" w:lineRule="auto"/>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财务状况、缴纳税收和社会保障资金的相关资料</w:t>
            </w:r>
            <w:r>
              <w:rPr>
                <w:rFonts w:ascii="宋体" w:hAnsi="宋体" w:cs="宋体"/>
                <w:color w:val="000000"/>
                <w:spacing w:val="-8"/>
                <w:sz w:val="24"/>
                <w:highlight w:val="none"/>
              </w:rPr>
            </w:r>
            <w:r/>
          </w:p>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（格式按照示范格式要求）</w:t>
            </w:r>
            <w:r>
              <w:rPr>
                <w:rFonts w:ascii="宋体" w:hAnsi="宋体" w:cs="宋体"/>
                <w:color w:val="000000"/>
                <w:sz w:val="24"/>
                <w:highlight w:val="none"/>
              </w:rPr>
            </w:r>
            <w:r/>
          </w:p>
        </w:tc>
        <w:tc>
          <w:tcPr>
            <w:tcW w:w="1871" w:type="dxa"/>
            <w:vAlign w:val="center"/>
            <w:textDirection w:val="lrTb"/>
            <w:noWrap/>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扫描件上传至电子标书</w:t>
            </w:r>
            <w:r>
              <w:rPr>
                <w:rFonts w:ascii="宋体" w:hAnsi="宋体" w:cs="宋体"/>
                <w:color w:val="000000"/>
                <w:sz w:val="24"/>
                <w:highlight w:val="none"/>
              </w:rPr>
            </w:r>
            <w:r/>
          </w:p>
        </w:tc>
      </w:tr>
      <w:tr>
        <w:trPr>
          <w:trHeight w:val="502"/>
        </w:trPr>
        <w:tc>
          <w:tcPr>
            <w:tcW w:w="968"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gridSpan w:val="2"/>
            <w:tcW w:w="8451"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未被“信用中国”网（www.creditchina.gov.cn）列入失信被执行人、重大税收违法失信主体。投标供应商未被“中国政府采购网”（www.ccgp.gov.cn）列入政府采购严重违法失信行为记录名单。由评委在资格审查时查询，一旦被查询存在上述失信行为记录名单的，将视为资格审查不通过。</w:t>
            </w:r>
            <w:r>
              <w:rPr>
                <w:rFonts w:ascii="宋体" w:hAnsi="宋体" w:cs="宋体"/>
                <w:color w:val="000000"/>
                <w:sz w:val="24"/>
                <w:highlight w:val="none"/>
              </w:rPr>
            </w:r>
            <w:r/>
          </w:p>
        </w:tc>
      </w:tr>
      <w:tr>
        <w:trPr>
          <w:trHeight w:val="427"/>
        </w:trPr>
        <w:tc>
          <w:tcPr>
            <w:tcW w:w="968" w:type="dxa"/>
            <w:vAlign w:val="center"/>
            <w:textDirection w:val="lrTb"/>
            <w:noWrap/>
          </w:tcPr>
          <w:p>
            <w:pPr>
              <w:pStyle w:val="66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gridSpan w:val="2"/>
            <w:tcW w:w="8451" w:type="dxa"/>
            <w:vAlign w:val="center"/>
            <w:textDirection w:val="lrTb"/>
            <w:noWrap/>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不接受联合体</w:t>
            </w:r>
            <w:r>
              <w:rPr>
                <w:rFonts w:ascii="宋体" w:hAnsi="宋体" w:cs="宋体"/>
                <w:color w:val="000000"/>
                <w:sz w:val="24"/>
                <w:highlight w:val="none"/>
              </w:rPr>
            </w:r>
            <w:r/>
          </w:p>
        </w:tc>
      </w:tr>
    </w:tbl>
    <w:p>
      <w:pPr>
        <w:pStyle w:val="667"/>
        <w:ind w:firstLine="562"/>
        <w:spacing w:line="360" w:lineRule="auto"/>
        <w:shd w:val="clear" w:color="auto" w:fill="ffffff"/>
        <w:widowControl/>
        <w:rPr>
          <w:rFonts w:ascii="宋体" w:hAnsi="宋体" w:cs="宋体"/>
          <w:color w:val="000000"/>
          <w:sz w:val="24"/>
          <w:highlight w:val="none"/>
        </w:rPr>
      </w:pPr>
      <w:r/>
      <w:bookmarkEnd w:id="15"/>
      <w:r/>
      <w:bookmarkStart w:id="16" w:name="_Toc35393800"/>
      <w:r/>
      <w:bookmarkStart w:id="17" w:name="_Toc35393631"/>
      <w:r/>
      <w:bookmarkStart w:id="18" w:name="_Toc28359014"/>
      <w:r/>
      <w:bookmarkStart w:id="19" w:name="_Toc28359091"/>
      <w:r>
        <w:rPr>
          <w:rFonts w:hint="eastAsia" w:ascii="宋体" w:hAnsi="宋体" w:cs="宋体"/>
          <w:b/>
          <w:bCs/>
          <w:color w:val="000000"/>
          <w:szCs w:val="21"/>
          <w:highlight w:val="none"/>
        </w:rPr>
        <w:t xml:space="preserve">说明</w:t>
      </w:r>
      <w:r>
        <w:rPr>
          <w:rFonts w:hint="eastAsia" w:ascii="宋体" w:hAnsi="宋体" w:cs="宋体"/>
          <w:color w:val="000000"/>
          <w:szCs w:val="21"/>
          <w:highlight w:val="none"/>
        </w:rPr>
        <w:t xml:space="preserve">：</w:t>
      </w:r>
      <w:r>
        <w:rPr>
          <w:rFonts w:hint="eastAsia" w:ascii="宋体" w:hAnsi="宋体" w:cs="宋体"/>
          <w:color w:val="000000"/>
          <w:sz w:val="24"/>
          <w:highlight w:val="none"/>
        </w:rPr>
        <w:t xml:space="preserve">本次采购采用资质后审方式，在整个采购过程中，由采购人组织评委会将对投标供应商的资质进行审查，若发现投标供应商的资质条件不符合投标文件要求，可随时取消其投标资格。</w:t>
      </w:r>
      <w:r>
        <w:rPr>
          <w:rFonts w:ascii="宋体" w:hAnsi="宋体" w:cs="宋体"/>
          <w:color w:val="000000"/>
          <w:sz w:val="24"/>
          <w:highlight w:val="none"/>
        </w:rPr>
      </w:r>
      <w:r/>
    </w:p>
    <w:p>
      <w:pPr>
        <w:pStyle w:val="667"/>
        <w:ind w:firstLine="480"/>
        <w:spacing w:line="360" w:lineRule="auto"/>
        <w:tabs>
          <w:tab w:val="center" w:pos="5083" w:leader="none"/>
        </w:tabs>
        <w:rPr>
          <w:rFonts w:ascii="宋体" w:hAnsi="宋体" w:cs="宋体"/>
          <w:color w:val="000000"/>
          <w:sz w:val="24"/>
          <w:highlight w:val="none"/>
        </w:rPr>
        <w:outlineLvl w:val="2"/>
      </w:pPr>
      <w:r>
        <w:rPr>
          <w:rFonts w:hint="eastAsia" w:ascii="宋体" w:hAnsi="宋体" w:cs="宋体"/>
          <w:color w:val="000000"/>
          <w:sz w:val="24"/>
          <w:highlight w:val="none"/>
        </w:rPr>
        <w:t xml:space="preserve">三、获取招标文件</w:t>
      </w:r>
      <w:bookmarkEnd w:id="16"/>
      <w:r/>
      <w:bookmarkEnd w:id="17"/>
      <w:r/>
      <w:bookmarkEnd w:id="18"/>
      <w:r/>
      <w:bookmarkEnd w:id="19"/>
      <w:r>
        <w:rPr>
          <w:rFonts w:hint="eastAsia" w:ascii="宋体" w:hAnsi="宋体" w:cs="宋体"/>
          <w:color w:val="000000"/>
          <w:sz w:val="24"/>
          <w:highlight w:val="none"/>
        </w:rPr>
        <w:tab/>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pPr>
      <w:r/>
      <w:bookmarkStart w:id="20" w:name="_Toc35393801"/>
      <w:r/>
      <w:bookmarkStart w:id="21" w:name="_Toc28359015"/>
      <w:r/>
      <w:bookmarkStart w:id="22" w:name="_Toc28359092"/>
      <w:r/>
      <w:bookmarkStart w:id="23" w:name="_Toc35393632"/>
      <w:r>
        <w:rPr>
          <w:rFonts w:hint="eastAsia" w:ascii="宋体" w:hAnsi="宋体" w:cs="宋体"/>
          <w:color w:val="000000"/>
          <w:sz w:val="24"/>
          <w:highlight w:val="none"/>
        </w:rPr>
        <w:t xml:space="preserve">时间：2023年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日至2023年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日，每天上午8：30至11：30，下午14：00至17：30（北京时间，法定节假日除外）</w:t>
      </w:r>
      <w:r>
        <w:rPr>
          <w:rFonts w:ascii="宋体" w:hAnsi="宋体" w:cs="宋体"/>
          <w:color w:val="000000"/>
          <w:sz w:val="24"/>
          <w:highlight w:val="none"/>
        </w:rPr>
      </w:r>
      <w:r/>
    </w:p>
    <w:p>
      <w:pPr>
        <w:pStyle w:val="6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地点：淮安市公共资源交易网</w:t>
      </w:r>
      <w:r>
        <w:rPr>
          <w:rFonts w:hint="eastAsia" w:ascii="宋体" w:hAnsi="宋体" w:eastAsia="宋体" w:cs="宋体"/>
          <w:color w:val="000000"/>
          <w:sz w:val="24"/>
          <w:highlight w:val="none"/>
        </w:rPr>
      </w:r>
      <w:r/>
    </w:p>
    <w:p>
      <w:pPr>
        <w:pStyle w:val="66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方式:供应商应从淮安市公共资源交易网登录会员系统（http://ggzy.huaian.gov.cn/），办理淮安市政府采购供应商诚信库、CA证书以及电子签章后，在网上填写投标信息并下载招标文件。</w:t>
      </w:r>
      <w:r>
        <w:rPr>
          <w:rFonts w:hint="eastAsia" w:ascii="宋体" w:hAnsi="宋体" w:eastAsia="宋体" w:cs="宋体"/>
          <w:color w:val="000000"/>
          <w:sz w:val="24"/>
          <w:highlight w:val="none"/>
        </w:rPr>
      </w:r>
      <w:r/>
    </w:p>
    <w:p>
      <w:pPr>
        <w:pStyle w:val="6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售价：0元</w:t>
      </w:r>
      <w:r>
        <w:rPr>
          <w:rFonts w:ascii="宋体" w:hAnsi="宋体" w:cs="宋体"/>
          <w:color w:val="000000"/>
          <w:sz w:val="24"/>
          <w:highlight w:val="none"/>
        </w:rPr>
      </w:r>
      <w:r/>
    </w:p>
    <w:p>
      <w:pPr>
        <w:pStyle w:val="667"/>
        <w:numPr>
          <w:ilvl w:val="0"/>
          <w:numId w:val="7"/>
        </w:numPr>
        <w:ind w:firstLine="360"/>
        <w:spacing w:line="360" w:lineRule="auto"/>
        <w:rPr>
          <w:rFonts w:ascii="宋体" w:hAnsi="宋体" w:cs="宋体"/>
          <w:color w:val="000000"/>
          <w:sz w:val="24"/>
          <w:highlight w:val="none"/>
        </w:rPr>
        <w:outlineLvl w:val="2"/>
      </w:pPr>
      <w:r/>
      <w:bookmarkEnd w:id="20"/>
      <w:r/>
      <w:bookmarkEnd w:id="21"/>
      <w:r/>
      <w:bookmarkEnd w:id="22"/>
      <w:r/>
      <w:bookmarkEnd w:id="23"/>
      <w:r/>
      <w:bookmarkStart w:id="24" w:name="_Toc35393802"/>
      <w:r/>
      <w:bookmarkStart w:id="25" w:name="_Toc35393633"/>
      <w:r/>
      <w:bookmarkStart w:id="26" w:name="_Toc28359016"/>
      <w:r/>
      <w:bookmarkStart w:id="27" w:name="_Toc28359093"/>
      <w:r>
        <w:rPr>
          <w:rFonts w:hint="eastAsia" w:ascii="宋体" w:hAnsi="宋体" w:cs="宋体"/>
          <w:color w:val="000000"/>
          <w:sz w:val="24"/>
          <w:highlight w:val="none"/>
        </w:rPr>
        <w:t xml:space="preserve">提交投标文件截止时间、开标时间和地点</w:t>
      </w:r>
      <w:r>
        <w:rPr>
          <w:rFonts w:ascii="宋体" w:hAnsi="宋体" w:cs="宋体"/>
          <w:color w:val="000000"/>
          <w:sz w:val="24"/>
          <w:highlight w:val="none"/>
        </w:rPr>
      </w:r>
      <w:r/>
    </w:p>
    <w:p>
      <w:pPr>
        <w:pStyle w:val="667"/>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2023年  8 月</w:t>
      </w: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日09:00（北京时间）</w:t>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outlineLvl w:val="3"/>
      </w:pPr>
      <w:r>
        <w:rPr>
          <w:rFonts w:hint="eastAsia" w:ascii="宋体" w:hAnsi="宋体" w:cs="宋体"/>
          <w:color w:val="000000"/>
          <w:sz w:val="24"/>
          <w:highlight w:val="none"/>
        </w:rPr>
        <w:t xml:space="preserve">地点:淮安市公共资源交易中心盱眙分中心（大屏显示）</w:t>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注:投标人须持续关注本项目在淮安市公共资源交易网盱眙板块及电子化系统中发布的信息（含更正、修改等信息），否则产生的后果由投标人自行承担。</w:t>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outlineLvl w:val="2"/>
      </w:pPr>
      <w:r/>
      <w:bookmarkEnd w:id="24"/>
      <w:r/>
      <w:bookmarkEnd w:id="25"/>
      <w:r/>
      <w:bookmarkEnd w:id="26"/>
      <w:r/>
      <w:bookmarkEnd w:id="27"/>
      <w:r/>
      <w:bookmarkStart w:id="28" w:name="_Toc28359017"/>
      <w:r/>
      <w:bookmarkStart w:id="29" w:name="_Toc35393634"/>
      <w:r/>
      <w:bookmarkStart w:id="30" w:name="_Toc28359094"/>
      <w:r/>
      <w:bookmarkStart w:id="31" w:name="_Toc35393803"/>
      <w:r>
        <w:rPr>
          <w:rFonts w:hint="eastAsia" w:ascii="宋体" w:hAnsi="宋体" w:cs="宋体"/>
          <w:color w:val="000000"/>
          <w:sz w:val="24"/>
          <w:highlight w:val="none"/>
        </w:rPr>
        <w:t xml:space="preserve">五、公告期限</w:t>
      </w:r>
      <w:bookmarkEnd w:id="28"/>
      <w:r/>
      <w:bookmarkEnd w:id="29"/>
      <w:r/>
      <w:bookmarkEnd w:id="30"/>
      <w:r/>
      <w:bookmarkEnd w:id="31"/>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outlineLvl w:val="2"/>
      </w:pPr>
      <w:r/>
      <w:bookmarkStart w:id="32" w:name="_Toc35393635"/>
      <w:r/>
      <w:bookmarkStart w:id="33" w:name="_Toc35393804"/>
      <w:r>
        <w:rPr>
          <w:rFonts w:hint="eastAsia" w:ascii="宋体" w:hAnsi="宋体" w:cs="宋体"/>
          <w:color w:val="000000"/>
          <w:sz w:val="24"/>
          <w:highlight w:val="none"/>
        </w:rPr>
        <w:t xml:space="preserve">六、其他补充事宜</w:t>
      </w:r>
      <w:bookmarkEnd w:id="32"/>
      <w:r/>
      <w:bookmarkEnd w:id="33"/>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outlineLvl w:val="3"/>
      </w:pPr>
      <w:r>
        <w:rPr>
          <w:rFonts w:hint="eastAsia" w:ascii="宋体" w:hAnsi="宋体" w:cs="宋体"/>
          <w:color w:val="000000"/>
          <w:sz w:val="24"/>
          <w:highlight w:val="none"/>
        </w:rPr>
        <w:t xml:space="preserve">1.投标保证金：无</w:t>
      </w:r>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2.履约保证金：成交供应商须在合同签订前向采购人缴纳成交总价1%的履约保证金。</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bookmarkStart w:id="34" w:name="_Toc35393636"/>
      <w:r/>
      <w:bookmarkStart w:id="35" w:name="_Toc28359018"/>
      <w:r/>
      <w:bookmarkStart w:id="36" w:name="_Toc28359095"/>
      <w:r/>
      <w:bookmarkStart w:id="37" w:name="_Toc35393805"/>
      <w:r>
        <w:rPr>
          <w:rFonts w:hint="eastAsia" w:ascii="宋体" w:hAnsi="宋体" w:cs="宋体"/>
          <w:color w:val="000000"/>
          <w:sz w:val="24"/>
          <w:highlight w:val="none"/>
        </w:rPr>
        <w:t xml:space="preserve">3.本项目采用电子招标投标。请供应商严格按照招标文件的规定编制、提交投标文件，否则所造成的一切后果由供应商自负。</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4.供应商确认参加本项目招标的，在投标前须办理淮安市政府采购供应商诚信库、CA证书以及电子签章后方可参加投标。具体办理详见淮安市公共资源交易网《政府采购操作指南》</w:t>
      </w:r>
      <w:r>
        <w:rPr>
          <w:rFonts w:hint="eastAsia" w:ascii="宋体" w:hAnsi="宋体" w:eastAsia="宋体" w:cs="宋体"/>
          <w:i w:val="0"/>
          <w:iCs w:val="0"/>
          <w:caps w:val="0"/>
          <w:color w:val="000000"/>
          <w:spacing w:val="0"/>
          <w:sz w:val="24"/>
          <w:szCs w:val="24"/>
          <w:shd w:val="clear" w:color="auto" w:fill="ffffff"/>
        </w:rPr>
        <w:t xml:space="preserve">http://ggzy.huaian.gov.cn/fwdh/005001/lawinfo.html</w:t>
      </w:r>
      <w:r>
        <w:rPr>
          <w:rFonts w:ascii="宋体" w:hAnsi="宋体" w:cs="宋体"/>
          <w:color w:val="000000"/>
          <w:sz w:val="24"/>
          <w:highlight w:val="none"/>
        </w:rPr>
      </w:r>
      <w:r/>
    </w:p>
    <w:p>
      <w:pPr>
        <w:pStyle w:val="667"/>
        <w:ind w:firstLine="480"/>
        <w:jc w:val="left"/>
        <w:spacing w:line="312" w:lineRule="auto"/>
        <w:rPr>
          <w:rFonts w:ascii="宋体" w:hAnsi="宋体" w:cs="宋体"/>
          <w:b/>
          <w:bCs/>
          <w:color w:val="000000"/>
          <w:sz w:val="24"/>
          <w:highlight w:val="none"/>
        </w:rPr>
      </w:pPr>
      <w:r>
        <w:rPr>
          <w:rFonts w:hint="eastAsia" w:ascii="宋体" w:hAnsi="宋体" w:cs="宋体"/>
          <w:color w:val="000000"/>
          <w:sz w:val="24"/>
          <w:highlight w:val="none"/>
        </w:rPr>
        <w:t xml:space="preserve">5.</w:t>
      </w:r>
      <w:r>
        <w:rPr>
          <w:rFonts w:hint="eastAsia" w:ascii="宋体" w:hAnsi="宋体" w:cs="宋体"/>
          <w:b/>
          <w:color w:val="000000"/>
          <w:sz w:val="24"/>
          <w:highlight w:val="none"/>
          <w:lang w:val="zh-CN" w:bidi="ar"/>
        </w:rPr>
        <w:t xml:space="preserve">本项目采用“全流程不见面交易网上开评标”。请投标人严格按照招标文件的规定编制、提交投标文件，否则所造成的一切后果由投标人自负。</w:t>
      </w:r>
      <w:r>
        <w:rPr>
          <w:rFonts w:hint="eastAsia" w:ascii="宋体" w:hAnsi="宋体" w:cs="宋体"/>
          <w:b/>
          <w:color w:val="000000"/>
          <w:sz w:val="24"/>
          <w:highlight w:val="none"/>
          <w:lang w:bidi="ar"/>
        </w:rPr>
        <w:t xml:space="preserve">详见投标人须知中“全流程不见面交易采购”注意事项</w:t>
      </w:r>
      <w:r>
        <w:rPr>
          <w:rFonts w:ascii="宋体" w:hAnsi="宋体" w:cs="宋体"/>
          <w:b/>
          <w:bCs/>
          <w:color w:val="000000"/>
          <w:sz w:val="24"/>
          <w:highlight w:val="none"/>
        </w:rPr>
      </w:r>
      <w:r/>
    </w:p>
    <w:p>
      <w:pPr>
        <w:pStyle w:val="667"/>
        <w:ind w:firstLine="480"/>
        <w:spacing w:line="360" w:lineRule="auto"/>
        <w:rPr>
          <w:rFonts w:ascii="宋体" w:hAnsi="宋体" w:cs="宋体"/>
          <w:color w:val="000000"/>
          <w:sz w:val="24"/>
          <w:highlight w:val="none"/>
        </w:rPr>
        <w:outlineLvl w:val="2"/>
      </w:pPr>
      <w:r>
        <w:rPr>
          <w:rFonts w:hint="eastAsia" w:ascii="宋体" w:hAnsi="宋体" w:cs="宋体"/>
          <w:color w:val="000000"/>
          <w:sz w:val="24"/>
          <w:highlight w:val="none"/>
        </w:rPr>
        <w:t xml:space="preserve">七、凡对本次采购提出询问，请按以下方式联系。</w:t>
      </w:r>
      <w:bookmarkEnd w:id="34"/>
      <w:r/>
      <w:bookmarkEnd w:id="35"/>
      <w:r/>
      <w:bookmarkEnd w:id="36"/>
      <w:r/>
      <w:bookmarkEnd w:id="37"/>
      <w:r>
        <w:rPr>
          <w:rFonts w:ascii="宋体" w:hAnsi="宋体" w:cs="宋体"/>
          <w:color w:val="000000"/>
          <w:sz w:val="24"/>
          <w:highlight w:val="none"/>
        </w:rPr>
      </w:r>
      <w:r/>
    </w:p>
    <w:p>
      <w:pPr>
        <w:pStyle w:val="667"/>
        <w:ind w:firstLine="480"/>
        <w:spacing w:line="360" w:lineRule="auto"/>
        <w:rPr>
          <w:rFonts w:ascii="宋体" w:hAnsi="宋体" w:cs="宋体"/>
          <w:color w:val="000000"/>
          <w:sz w:val="24"/>
          <w:highlight w:val="none"/>
        </w:rPr>
        <w:outlineLvl w:val="3"/>
      </w:pPr>
      <w:r/>
      <w:bookmarkStart w:id="38" w:name="_Toc28359019"/>
      <w:r/>
      <w:bookmarkStart w:id="39" w:name="_Toc28359096"/>
      <w:r/>
      <w:bookmarkStart w:id="40" w:name="_Toc35393637"/>
      <w:r/>
      <w:bookmarkStart w:id="41" w:name="_Toc35393806"/>
      <w:r>
        <w:rPr>
          <w:rFonts w:hint="eastAsia" w:ascii="宋体" w:hAnsi="宋体" w:cs="宋体"/>
          <w:color w:val="000000"/>
          <w:sz w:val="24"/>
          <w:highlight w:val="none"/>
        </w:rPr>
        <w:t xml:space="preserve">1.采购人信息</w:t>
      </w:r>
      <w:bookmarkEnd w:id="38"/>
      <w:r/>
      <w:bookmarkEnd w:id="39"/>
      <w:r/>
      <w:bookmarkEnd w:id="40"/>
      <w:r/>
      <w:bookmarkEnd w:id="41"/>
      <w:r>
        <w:rPr>
          <w:rFonts w:ascii="宋体" w:hAnsi="宋体" w:cs="宋体"/>
          <w:color w:val="000000"/>
          <w:sz w:val="24"/>
          <w:highlight w:val="none"/>
        </w:rPr>
      </w:r>
      <w:r/>
    </w:p>
    <w:p>
      <w:pPr>
        <w:pStyle w:val="667"/>
        <w:ind w:firstLine="54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名    称：盱眙县农业技术推广中心　　</w:t>
      </w:r>
      <w:bookmarkStart w:id="42" w:name="_Toc35393807"/>
      <w:r/>
      <w:bookmarkStart w:id="43" w:name="_Toc35393638"/>
      <w:r/>
      <w:bookmarkStart w:id="44" w:name="_Toc28359020"/>
      <w:r/>
      <w:bookmarkStart w:id="45" w:name="_Toc28359097"/>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667"/>
        <w:ind w:firstLine="5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盱眙县山水商务大厦</w:t>
      </w:r>
      <w:r>
        <w:rPr>
          <w:rFonts w:ascii="宋体" w:hAnsi="宋体" w:cs="宋体"/>
          <w:color w:val="000000"/>
          <w:sz w:val="24"/>
          <w:highlight w:val="none"/>
        </w:rPr>
      </w:r>
      <w:r/>
    </w:p>
    <w:p>
      <w:pPr>
        <w:pStyle w:val="667"/>
        <w:ind w:firstLine="54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联系人：洪雨婕                    电话： 0517-88279510           </w:t>
      </w:r>
      <w:r>
        <w:rPr>
          <w:rFonts w:ascii="宋体" w:hAnsi="宋体" w:cs="宋体"/>
          <w:color w:val="000000"/>
          <w:sz w:val="24"/>
          <w:highlight w:val="none"/>
          <w:lang w:val="zh-CN"/>
        </w:rPr>
      </w:r>
      <w:r/>
    </w:p>
    <w:p>
      <w:pPr>
        <w:pStyle w:val="667"/>
        <w:ind w:firstLine="54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采购代理机构信息</w:t>
      </w:r>
      <w:bookmarkEnd w:id="42"/>
      <w:r/>
      <w:bookmarkEnd w:id="43"/>
      <w:r/>
      <w:bookmarkEnd w:id="44"/>
      <w:r/>
      <w:bookmarkEnd w:id="45"/>
      <w:r>
        <w:rPr>
          <w:rFonts w:ascii="宋体" w:hAnsi="宋体" w:cs="宋体"/>
          <w:color w:val="000000"/>
          <w:sz w:val="24"/>
          <w:highlight w:val="none"/>
          <w:lang w:val="zh-CN"/>
        </w:rPr>
      </w:r>
      <w:r/>
    </w:p>
    <w:p>
      <w:pPr>
        <w:pStyle w:val="667"/>
        <w:ind w:firstLine="54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名    称：淮安德誉工程项目管理有限公司</w:t>
      </w:r>
      <w:r>
        <w:rPr>
          <w:rFonts w:ascii="宋体" w:hAnsi="宋体" w:cs="宋体"/>
          <w:color w:val="000000"/>
          <w:sz w:val="24"/>
          <w:highlight w:val="none"/>
          <w:lang w:val="zh-CN"/>
        </w:rPr>
      </w:r>
      <w:r/>
    </w:p>
    <w:p>
      <w:pPr>
        <w:pStyle w:val="667"/>
        <w:ind w:firstLine="54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地　　址：</w:t>
      </w:r>
      <w:r>
        <w:rPr>
          <w:rFonts w:hint="eastAsia" w:ascii="宋体" w:hAnsi="宋体" w:cs="宋体"/>
          <w:color w:val="000000"/>
          <w:sz w:val="24"/>
          <w:highlight w:val="none"/>
        </w:rPr>
        <w:t xml:space="preserve">盱眙县盱城街道二山路2-4号二楼</w:t>
      </w:r>
      <w:r>
        <w:rPr>
          <w:rFonts w:ascii="宋体" w:hAnsi="宋体" w:cs="宋体"/>
          <w:color w:val="000000"/>
          <w:sz w:val="24"/>
          <w:highlight w:val="none"/>
          <w:lang w:val="zh-CN"/>
        </w:rPr>
      </w:r>
      <w:r/>
    </w:p>
    <w:p>
      <w:pPr>
        <w:pStyle w:val="667"/>
        <w:ind w:firstLine="540"/>
        <w:spacing w:line="360" w:lineRule="auto"/>
        <w:rPr>
          <w:rFonts w:ascii="宋体" w:hAnsi="宋体" w:cs="宋体"/>
          <w:b/>
          <w:bCs/>
          <w:color w:val="000000"/>
          <w:sz w:val="36"/>
          <w:szCs w:val="36"/>
          <w:highlight w:val="none"/>
        </w:rPr>
      </w:pPr>
      <w:r>
        <w:rPr>
          <w:rFonts w:hint="eastAsia" w:ascii="宋体" w:hAnsi="宋体" w:cs="宋体"/>
          <w:color w:val="000000"/>
          <w:sz w:val="24"/>
          <w:highlight w:val="none"/>
          <w:lang w:val="zh-CN"/>
        </w:rPr>
        <w:t xml:space="preserve">联系 人： 李方玉                    电话：</w:t>
      </w:r>
      <w:r>
        <w:rPr>
          <w:rFonts w:hint="eastAsia" w:ascii="宋体" w:hAnsi="宋体" w:cs="宋体"/>
          <w:color w:val="000000"/>
          <w:sz w:val="24"/>
          <w:highlight w:val="none"/>
        </w:rPr>
        <w:t xml:space="preserve">  18752346696</w:t>
      </w:r>
      <w:r>
        <w:rPr>
          <w:rFonts w:ascii="宋体" w:hAnsi="宋体" w:cs="宋体"/>
          <w:b/>
          <w:bCs/>
          <w:color w:val="000000"/>
          <w:sz w:val="36"/>
          <w:szCs w:val="36"/>
          <w:highlight w:val="none"/>
        </w:rPr>
      </w:r>
      <w:r/>
    </w:p>
    <w:p>
      <w:pPr>
        <w:pStyle w:val="667"/>
        <w:jc w:val="right"/>
        <w:spacing w:line="52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盱眙县农业技术推广中心　</w:t>
      </w:r>
      <w:r>
        <w:rPr>
          <w:rFonts w:ascii="宋体" w:hAnsi="宋体" w:cs="宋体"/>
          <w:color w:val="000000"/>
          <w:sz w:val="24"/>
          <w:highlight w:val="none"/>
          <w:lang w:val="zh-CN"/>
        </w:rPr>
      </w:r>
      <w:r/>
    </w:p>
    <w:p>
      <w:pPr>
        <w:pStyle w:val="667"/>
        <w:jc w:val="right"/>
        <w:spacing w:line="400" w:lineRule="exact"/>
        <w:rPr>
          <w:rFonts w:ascii="宋体" w:hAnsi="宋体" w:cs="宋体"/>
          <w:color w:val="000000"/>
          <w:sz w:val="24"/>
          <w:highlight w:val="none"/>
        </w:rPr>
        <w:outlineLvl w:val="1"/>
      </w:pPr>
      <w:r>
        <w:rPr>
          <w:rFonts w:hint="eastAsia" w:ascii="宋体" w:hAnsi="宋体" w:cs="宋体"/>
          <w:color w:val="000000"/>
          <w:sz w:val="24"/>
          <w:highlight w:val="none"/>
        </w:rPr>
        <w:t xml:space="preserve">2023年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97"/>
        <w:tabs>
          <w:tab w:val="left" w:pos="2020" w:leader="none"/>
          <w:tab w:val="center" w:pos="4535" w:leader="none"/>
        </w:tabs>
        <w:rPr>
          <w:rFonts w:ascii="宋体" w:cs="宋体"/>
          <w:b/>
          <w:color w:val="000000"/>
          <w:sz w:val="36"/>
          <w:szCs w:val="36"/>
          <w:highlight w:val="none"/>
        </w:rPr>
        <w:outlineLvl w:val="9"/>
      </w:pPr>
      <w:r>
        <w:rPr>
          <w:rFonts w:ascii="宋体" w:cs="宋体"/>
          <w:b/>
          <w:color w:val="000000"/>
          <w:sz w:val="36"/>
          <w:szCs w:val="36"/>
          <w:highlight w:val="none"/>
        </w:rPr>
      </w:r>
      <w:r/>
    </w:p>
    <w:p>
      <w:pPr>
        <w:pStyle w:val="698"/>
        <w:rPr>
          <w:rFonts w:hAnsi="宋体" w:cs="宋体"/>
          <w:b/>
          <w:color w:val="000000"/>
          <w:sz w:val="36"/>
          <w:szCs w:val="36"/>
          <w:highlight w:val="none"/>
        </w:rPr>
      </w:pPr>
      <w:r>
        <w:rPr>
          <w:rFonts w:hAnsi="宋体" w:cs="宋体"/>
          <w:b/>
          <w:color w:val="000000"/>
          <w:sz w:val="36"/>
          <w:szCs w:val="36"/>
          <w:highlight w:val="none"/>
        </w:rPr>
      </w:r>
      <w:r/>
    </w:p>
    <w:p>
      <w:pPr>
        <w:pStyle w:val="699"/>
        <w:rPr>
          <w:rFonts w:ascii="宋体" w:hAnsi="宋体" w:cs="宋体"/>
          <w:b/>
          <w:color w:val="000000"/>
          <w:sz w:val="36"/>
          <w:szCs w:val="36"/>
          <w:highlight w:val="none"/>
        </w:rPr>
      </w:pPr>
      <w:r>
        <w:rPr>
          <w:rFonts w:ascii="宋体" w:hAnsi="宋体" w:cs="宋体"/>
          <w:b/>
          <w:color w:val="000000"/>
          <w:sz w:val="36"/>
          <w:szCs w:val="36"/>
          <w:highlight w:val="none"/>
        </w:rPr>
      </w:r>
      <w:r/>
    </w:p>
    <w:p>
      <w:pPr>
        <w:pStyle w:val="667"/>
        <w:rPr>
          <w:rFonts w:ascii="宋体" w:hAnsi="宋体" w:cs="宋体"/>
          <w:b/>
          <w:color w:val="000000"/>
          <w:sz w:val="36"/>
          <w:szCs w:val="36"/>
          <w:highlight w:val="none"/>
        </w:rPr>
      </w:pPr>
      <w:r>
        <w:rPr>
          <w:rFonts w:ascii="宋体" w:hAnsi="宋体" w:cs="宋体"/>
          <w:b/>
          <w:color w:val="000000"/>
          <w:sz w:val="36"/>
          <w:szCs w:val="36"/>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97"/>
        <w:tabs>
          <w:tab w:val="left" w:pos="2020" w:leader="none"/>
          <w:tab w:val="center" w:pos="4535" w:leader="none"/>
        </w:tabs>
        <w:rPr>
          <w:rFonts w:ascii="宋体" w:cs="宋体"/>
          <w:b/>
          <w:color w:val="000000"/>
          <w:sz w:val="36"/>
          <w:szCs w:val="36"/>
          <w:highlight w:val="none"/>
        </w:rPr>
        <w:outlineLvl w:val="9"/>
      </w:pPr>
      <w:r>
        <w:rPr>
          <w:rFonts w:ascii="宋体" w:cs="宋体"/>
          <w:b/>
          <w:color w:val="000000"/>
          <w:sz w:val="36"/>
          <w:szCs w:val="36"/>
          <w:highlight w:val="none"/>
        </w:rPr>
      </w:r>
      <w:r/>
    </w:p>
    <w:p>
      <w:pPr>
        <w:pStyle w:val="699"/>
        <w:ind w:firstLine="0"/>
        <w:rPr>
          <w:color w:val="000000"/>
          <w:highlight w:val="none"/>
        </w:rPr>
      </w:pPr>
      <w:r>
        <w:rPr>
          <w:color w:val="000000"/>
          <w:highlight w:val="none"/>
        </w:rPr>
      </w:r>
      <w:r/>
    </w:p>
    <w:p>
      <w:pPr>
        <w:pStyle w:val="667"/>
        <w:jc w:val="center"/>
        <w:spacing w:line="400" w:lineRule="exact"/>
        <w:rPr>
          <w:rFonts w:ascii="宋体" w:hAnsi="宋体" w:cs="宋体"/>
          <w:b/>
          <w:color w:val="000000"/>
          <w:sz w:val="36"/>
          <w:szCs w:val="36"/>
          <w:highlight w:val="none"/>
        </w:rPr>
        <w:outlineLvl w:val="9"/>
      </w:pPr>
      <w:r>
        <w:rPr>
          <w:rFonts w:ascii="宋体" w:hAnsi="宋体" w:cs="宋体"/>
          <w:b/>
          <w:color w:val="000000"/>
          <w:sz w:val="36"/>
          <w:szCs w:val="36"/>
          <w:highlight w:val="none"/>
        </w:rPr>
      </w:r>
      <w:r/>
    </w:p>
    <w:p>
      <w:pPr>
        <w:pStyle w:val="679"/>
        <w:rPr>
          <w:rFonts w:ascii="宋体" w:hAnsi="宋体" w:cs="宋体"/>
          <w:b/>
          <w:color w:val="000000"/>
          <w:sz w:val="36"/>
          <w:szCs w:val="36"/>
          <w:highlight w:val="none"/>
        </w:rPr>
      </w:pPr>
      <w:r>
        <w:rPr>
          <w:rFonts w:ascii="宋体" w:hAnsi="宋体" w:cs="宋体"/>
          <w:b/>
          <w:color w:val="000000"/>
          <w:sz w:val="36"/>
          <w:szCs w:val="36"/>
          <w:highlight w:val="none"/>
        </w:rPr>
      </w:r>
      <w:r/>
    </w:p>
    <w:p>
      <w:pPr>
        <w:pStyle w:val="681"/>
      </w:pPr>
      <w:r/>
      <w:r/>
    </w:p>
    <w:p>
      <w:pPr>
        <w:pStyle w:val="667"/>
        <w:jc w:val="center"/>
        <w:spacing w:line="400" w:lineRule="exact"/>
        <w:rPr>
          <w:rFonts w:hint="eastAsia" w:ascii="宋体" w:hAnsi="宋体" w:cs="宋体"/>
          <w:b/>
          <w:color w:val="000000"/>
          <w:sz w:val="36"/>
          <w:szCs w:val="36"/>
          <w:highlight w:val="none"/>
        </w:rPr>
        <w:outlineLvl w:val="9"/>
      </w:pPr>
      <w:r>
        <w:rPr>
          <w:rFonts w:hint="eastAsia" w:ascii="宋体" w:hAnsi="宋体" w:cs="宋体"/>
          <w:b/>
          <w:color w:val="000000"/>
          <w:sz w:val="36"/>
          <w:szCs w:val="36"/>
          <w:highlight w:val="none"/>
        </w:rPr>
      </w:r>
      <w:r/>
    </w:p>
    <w:p>
      <w:pPr>
        <w:pStyle w:val="667"/>
        <w:jc w:val="center"/>
        <w:spacing w:line="400" w:lineRule="exact"/>
        <w:rPr>
          <w:rFonts w:ascii="宋体" w:hAnsi="宋体" w:cs="宋体"/>
          <w:b/>
          <w:color w:val="000000"/>
          <w:sz w:val="24"/>
          <w:highlight w:val="none"/>
        </w:rPr>
        <w:outlineLvl w:val="1"/>
      </w:pPr>
      <w:r>
        <w:rPr>
          <w:rFonts w:hint="eastAsia" w:ascii="宋体" w:hAnsi="宋体" w:cs="宋体"/>
          <w:b/>
          <w:color w:val="000000"/>
          <w:sz w:val="36"/>
          <w:szCs w:val="36"/>
          <w:highlight w:val="none"/>
        </w:rPr>
        <w:t xml:space="preserve">第二部分  投标人须知</w:t>
      </w:r>
      <w:r>
        <w:rPr>
          <w:rFonts w:ascii="宋体" w:hAnsi="宋体" w:cs="宋体"/>
          <w:b/>
          <w:color w:val="000000"/>
          <w:sz w:val="24"/>
          <w:highlight w:val="none"/>
        </w:rPr>
      </w:r>
      <w:r/>
    </w:p>
    <w:p>
      <w:pPr>
        <w:pStyle w:val="667"/>
        <w:ind w:firstLine="482"/>
        <w:spacing w:line="400" w:lineRule="exact"/>
        <w:rPr>
          <w:rFonts w:ascii="宋体" w:hAnsi="宋体" w:cs="宋体"/>
          <w:b/>
          <w:color w:val="000000"/>
          <w:sz w:val="24"/>
          <w:highlight w:val="none"/>
        </w:rPr>
        <w:outlineLvl w:val="2"/>
      </w:pPr>
      <w:r>
        <w:rPr>
          <w:rFonts w:hint="eastAsia" w:ascii="宋体" w:hAnsi="宋体" w:cs="宋体"/>
          <w:b/>
          <w:color w:val="000000"/>
          <w:sz w:val="24"/>
          <w:highlight w:val="none"/>
        </w:rPr>
        <w:t xml:space="preserve">一、总  则</w:t>
      </w:r>
      <w:r>
        <w:rPr>
          <w:rFonts w:ascii="宋体" w:hAnsi="宋体" w:cs="宋体"/>
          <w:b/>
          <w:color w:val="000000"/>
          <w:sz w:val="24"/>
          <w:highlight w:val="none"/>
        </w:rPr>
      </w:r>
      <w:r/>
    </w:p>
    <w:p>
      <w:pPr>
        <w:pStyle w:val="667"/>
        <w:ind w:firstLine="482"/>
        <w:spacing w:line="400" w:lineRule="exact"/>
        <w:rPr>
          <w:rFonts w:ascii="宋体" w:hAnsi="宋体" w:cs="宋体"/>
          <w:b/>
          <w:color w:val="000000"/>
          <w:sz w:val="24"/>
          <w:highlight w:val="none"/>
        </w:rPr>
        <w:outlineLvl w:val="3"/>
      </w:pPr>
      <w:r>
        <w:rPr>
          <w:rFonts w:hint="eastAsia" w:ascii="宋体" w:hAnsi="宋体" w:cs="宋体"/>
          <w:b/>
          <w:color w:val="000000"/>
          <w:sz w:val="24"/>
          <w:highlight w:val="none"/>
        </w:rPr>
        <w:t xml:space="preserve"> 1.适用范围</w:t>
      </w:r>
      <w:r>
        <w:rPr>
          <w:rFonts w:ascii="宋体" w:hAnsi="宋体" w:cs="宋体"/>
          <w:b/>
          <w:color w:val="000000"/>
          <w:sz w:val="24"/>
          <w:highlight w:val="none"/>
        </w:rPr>
      </w:r>
      <w:r/>
    </w:p>
    <w:p>
      <w:pPr>
        <w:pStyle w:val="700"/>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本招标文件仅适用于招标公告中所述项目。</w:t>
      </w:r>
      <w:r>
        <w:rPr>
          <w:rFonts w:ascii="宋体" w:hAnsi="宋体" w:eastAsia="宋体" w:cs="宋体"/>
          <w:color w:val="000000"/>
          <w:sz w:val="24"/>
          <w:szCs w:val="24"/>
          <w:highlight w:val="none"/>
        </w:rPr>
      </w:r>
      <w:r/>
    </w:p>
    <w:p>
      <w:pPr>
        <w:pStyle w:val="700"/>
        <w:ind w:firstLine="482"/>
        <w:spacing w:line="400" w:lineRule="exact"/>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 2.合格的投标人</w:t>
      </w:r>
      <w:r>
        <w:rPr>
          <w:rFonts w:ascii="宋体" w:hAnsi="宋体" w:eastAsia="宋体" w:cs="宋体"/>
          <w:b/>
          <w:color w:val="000000"/>
          <w:sz w:val="24"/>
          <w:szCs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t xml:space="preserve">符合《中华人民共和国政府采购法》第二十二条规定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2.2凡有能力按照招标文件规定的要求交付货物、工程和服务的投标供应商均合格的投标供应商。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2.3符合招标文件中规定的其他资质要求。</w:t>
      </w:r>
      <w:r>
        <w:rPr>
          <w:rFonts w:ascii="宋体" w:hAnsi="宋体" w:cs="宋体"/>
          <w:color w:val="000000"/>
          <w:sz w:val="24"/>
          <w:highlight w:val="none"/>
        </w:rPr>
      </w:r>
      <w:r/>
    </w:p>
    <w:p>
      <w:pPr>
        <w:pStyle w:val="700"/>
        <w:ind w:firstLine="595"/>
        <w:spacing w:line="400" w:lineRule="exact"/>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3.投标费用</w:t>
      </w:r>
      <w:r>
        <w:rPr>
          <w:rFonts w:ascii="宋体" w:hAnsi="宋体" w:eastAsia="宋体" w:cs="宋体"/>
          <w:b/>
          <w:color w:val="000000"/>
          <w:sz w:val="24"/>
          <w:szCs w:val="24"/>
          <w:highlight w:val="none"/>
        </w:rPr>
      </w:r>
      <w:r/>
    </w:p>
    <w:p>
      <w:pPr>
        <w:pStyle w:val="700"/>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3.1投标人自行承担所有与参加投标有关的费用。不论投标的结果如何，淮安市公共资源交易中心盱眙分中心（以下简称交易中心）在任何情况下均无义务和责任承担这些费用。</w:t>
      </w:r>
      <w:r>
        <w:rPr>
          <w:rFonts w:ascii="宋体" w:hAnsi="宋体" w:eastAsia="宋体" w:cs="宋体"/>
          <w:color w:val="000000"/>
          <w:sz w:val="24"/>
          <w:szCs w:val="24"/>
          <w:highlight w:val="none"/>
        </w:rPr>
      </w:r>
      <w:r/>
    </w:p>
    <w:p>
      <w:pPr>
        <w:pStyle w:val="667"/>
        <w:ind w:firstLine="482"/>
        <w:spacing w:line="400" w:lineRule="exact"/>
        <w:rPr>
          <w:rFonts w:ascii="宋体" w:hAnsi="宋体" w:cs="宋体"/>
          <w:b/>
          <w:color w:val="000000"/>
          <w:sz w:val="24"/>
          <w:highlight w:val="none"/>
        </w:rPr>
        <w:outlineLvl w:val="2"/>
      </w:pPr>
      <w:r>
        <w:rPr>
          <w:rFonts w:hint="eastAsia" w:ascii="宋体" w:hAnsi="宋体" w:cs="宋体"/>
          <w:b/>
          <w:color w:val="000000"/>
          <w:sz w:val="24"/>
          <w:highlight w:val="none"/>
        </w:rPr>
        <w:t xml:space="preserve">二、招标文件构成</w:t>
      </w:r>
      <w:r>
        <w:rPr>
          <w:rFonts w:ascii="宋体" w:hAnsi="宋体" w:cs="宋体"/>
          <w:b/>
          <w:color w:val="000000"/>
          <w:sz w:val="24"/>
          <w:highlight w:val="none"/>
        </w:rPr>
      </w:r>
      <w:r/>
    </w:p>
    <w:p>
      <w:pPr>
        <w:pStyle w:val="667"/>
        <w:ind w:firstLine="482"/>
        <w:spacing w:line="400" w:lineRule="exact"/>
        <w:rPr>
          <w:rFonts w:ascii="宋体" w:hAnsi="宋体" w:cs="宋体"/>
          <w:b/>
          <w:color w:val="000000"/>
          <w:sz w:val="24"/>
          <w:highlight w:val="none"/>
        </w:rPr>
        <w:outlineLvl w:val="3"/>
      </w:pPr>
      <w:r>
        <w:rPr>
          <w:rFonts w:hint="eastAsia" w:ascii="宋体" w:hAnsi="宋体" w:cs="宋体"/>
          <w:b/>
          <w:color w:val="000000"/>
          <w:sz w:val="24"/>
          <w:highlight w:val="none"/>
        </w:rPr>
        <w:t xml:space="preserve">4.招标文件</w:t>
      </w:r>
      <w:r>
        <w:rPr>
          <w:rFonts w:hint="eastAsia" w:ascii="宋体" w:hAnsi="宋体" w:cs="宋体"/>
          <w:b/>
          <w:bCs/>
          <w:color w:val="000000"/>
          <w:sz w:val="24"/>
          <w:highlight w:val="none"/>
        </w:rPr>
        <w:t xml:space="preserve">包</w:t>
      </w:r>
      <w:r>
        <w:rPr>
          <w:rFonts w:hint="eastAsia" w:ascii="宋体" w:hAnsi="宋体" w:cs="宋体"/>
          <w:b/>
          <w:color w:val="000000"/>
          <w:sz w:val="24"/>
          <w:highlight w:val="none"/>
        </w:rPr>
        <w:t xml:space="preserve">括:</w:t>
      </w:r>
      <w:r>
        <w:rPr>
          <w:rFonts w:ascii="宋体" w:hAnsi="宋体" w:cs="宋体"/>
          <w:b/>
          <w:color w:val="000000"/>
          <w:sz w:val="24"/>
          <w:highlight w:val="none"/>
        </w:rPr>
      </w:r>
      <w:r/>
    </w:p>
    <w:p>
      <w:pPr>
        <w:pStyle w:val="667"/>
        <w:ind w:firstLine="482"/>
        <w:spacing w:line="400" w:lineRule="exact"/>
        <w:rPr>
          <w:rFonts w:ascii="宋体" w:hAnsi="宋体" w:cs="宋体"/>
          <w:b/>
          <w:color w:val="000000"/>
          <w:sz w:val="24"/>
          <w:highlight w:val="none"/>
        </w:rPr>
        <w:outlineLvl w:val="0"/>
      </w:pPr>
      <w:r>
        <w:rPr>
          <w:rFonts w:hint="eastAsia" w:ascii="宋体" w:hAnsi="宋体" w:cs="宋体"/>
          <w:b/>
          <w:color w:val="000000"/>
          <w:sz w:val="24"/>
          <w:highlight w:val="none"/>
        </w:rPr>
        <w:t xml:space="preserve">第一章   招标文件</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一、招标公告</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二、投标人须知</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三、合同条款前附表</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四、合同条款</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五、合同格式</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六、采购配置及总体要求</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0"/>
      </w:pPr>
      <w:r>
        <w:rPr>
          <w:rFonts w:hint="eastAsia" w:ascii="宋体" w:hAnsi="宋体" w:cs="宋体"/>
          <w:b/>
          <w:color w:val="000000"/>
          <w:sz w:val="24"/>
          <w:highlight w:val="none"/>
        </w:rPr>
        <w:t xml:space="preserve">第二章   投标文件</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一、投标函格式</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二、开标一览表</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三、服务承诺</w:t>
      </w:r>
      <w:r>
        <w:rPr>
          <w:rFonts w:ascii="宋体" w:hAnsi="宋体" w:cs="宋体"/>
          <w:color w:val="000000"/>
          <w:sz w:val="24"/>
          <w:highlight w:val="none"/>
          <w:u w:val="singl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四、资格证明文件</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w:t>
      </w:r>
      <w:r>
        <w:rPr>
          <w:rFonts w:hint="eastAsia" w:ascii="宋体" w:hAnsi="宋体" w:cs="宋体"/>
          <w:bCs/>
          <w:color w:val="000000"/>
          <w:sz w:val="24"/>
          <w:highlight w:val="none"/>
        </w:rPr>
        <w:t xml:space="preserve">投标人认为有必要提供并说明的其它资料</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5.招标文件的澄清</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hint="eastAsia" w:ascii="宋体" w:hAnsi="宋体" w:cs="宋体"/>
          <w:color w:val="000000"/>
          <w:sz w:val="24"/>
          <w:highlight w:val="none"/>
          <w:lang w:val="zh-CN"/>
        </w:rPr>
        <w:t xml:space="preserve">（逾期递交对招标文件要求进行澄清的，</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val="zh-CN"/>
        </w:rPr>
        <w:t xml:space="preserve">不予受理）</w:t>
      </w:r>
      <w:r>
        <w:rPr>
          <w:rFonts w:ascii="宋体" w:hAnsi="宋体" w:cs="宋体"/>
          <w:color w:val="000000"/>
          <w:sz w:val="24"/>
          <w:highlight w:val="none"/>
          <w:lang w:val="zh-CN"/>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6.招标文件的修改</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6.1在投标截止时间十五日前，采购人可主动地或在解答投标人提出的澄清问题时对招标文件进行修改。</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6.2招标文件的修改将以</w:t>
      </w:r>
      <w:r>
        <w:rPr>
          <w:rFonts w:hint="eastAsia" w:ascii="宋体" w:hAnsi="宋体" w:cs="宋体"/>
          <w:bCs/>
          <w:color w:val="000000"/>
          <w:sz w:val="24"/>
          <w:highlight w:val="none"/>
        </w:rPr>
        <w:t xml:space="preserve">淮安市公共资源交易网盱眙板块</w:t>
      </w:r>
      <w:r>
        <w:rPr>
          <w:rFonts w:hint="eastAsia" w:ascii="宋体" w:hAnsi="宋体" w:cs="宋体"/>
          <w:color w:val="000000"/>
          <w:sz w:val="24"/>
          <w:highlight w:val="none"/>
          <w:lang w:val="zh-CN"/>
        </w:rPr>
        <w:t xml:space="preserve">公告的形式进行发布，投标人应持续关注</w:t>
      </w:r>
      <w:r>
        <w:rPr>
          <w:rFonts w:hint="eastAsia" w:ascii="宋体" w:hAnsi="宋体" w:cs="宋体"/>
          <w:bCs/>
          <w:color w:val="000000"/>
          <w:sz w:val="24"/>
          <w:highlight w:val="none"/>
        </w:rPr>
        <w:t xml:space="preserve">淮安市公共资源交易网盱眙板块信息</w:t>
      </w:r>
      <w:r>
        <w:rPr>
          <w:rFonts w:hint="eastAsia" w:ascii="宋体" w:hAnsi="宋体" w:cs="宋体"/>
          <w:color w:val="000000"/>
          <w:sz w:val="24"/>
          <w:highlight w:val="none"/>
          <w:lang w:val="zh-CN"/>
        </w:rPr>
        <w:t xml:space="preserve">。补充文件将作为招标文件的组成部分，对所有投标人都具有约束力。</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lang w:val="zh-CN"/>
        </w:rPr>
        <w:t xml:space="preserve">6.3</w:t>
      </w:r>
      <w:r>
        <w:rPr>
          <w:rFonts w:hint="eastAsia" w:ascii="宋体" w:hAnsi="宋体" w:cs="宋体"/>
          <w:color w:val="000000"/>
          <w:sz w:val="24"/>
          <w:highlight w:val="none"/>
        </w:rPr>
        <w:t xml:space="preserve">投标人在收到补充通知后，应于一个工作日内正式书面回函采购人。逾期不回的，采购人视同投标人已收到补充通知。</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6.4采购人</w:t>
      </w:r>
      <w:r>
        <w:rPr>
          <w:rFonts w:hint="eastAsia" w:ascii="宋体" w:hAnsi="宋体" w:cs="宋体"/>
          <w:color w:val="000000"/>
          <w:sz w:val="24"/>
          <w:highlight w:val="none"/>
          <w:lang w:val="zh-CN"/>
        </w:rPr>
        <w:t xml:space="preserve">有权酌情推迟投标截止时间和开标日期，并在淮安市公共资源交易网公告。</w:t>
      </w:r>
      <w:r>
        <w:rPr>
          <w:rFonts w:ascii="宋体" w:hAnsi="宋体" w:cs="宋体"/>
          <w:color w:val="000000"/>
          <w:sz w:val="24"/>
          <w:highlight w:val="none"/>
          <w:lang w:val="zh-CN"/>
        </w:rPr>
      </w:r>
      <w:r/>
    </w:p>
    <w:p>
      <w:pPr>
        <w:pStyle w:val="667"/>
        <w:ind w:firstLine="482"/>
        <w:spacing w:line="400" w:lineRule="exact"/>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三、投标文件的编制</w:t>
      </w:r>
      <w:r>
        <w:rPr>
          <w:rFonts w:ascii="宋体" w:hAnsi="宋体" w:cs="宋体"/>
          <w:b/>
          <w:bCs/>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7.投标文件的语言及计量单位</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7.1投标人提交的投标文件以及投标人与交易中心就有关投标的所有来往函电均应使用简体中文。</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7.2</w:t>
      </w:r>
      <w:r>
        <w:rPr>
          <w:rFonts w:hint="eastAsia" w:ascii="宋体" w:hAnsi="宋体" w:cs="宋体"/>
          <w:color w:val="000000"/>
          <w:sz w:val="24"/>
          <w:highlight w:val="none"/>
          <w:lang w:val="zh-CN"/>
        </w:rPr>
        <w:t xml:space="preserve">除招标文件中另有规定外，投标文件所使用的计量单位，均须采用国家法定计量单位。</w:t>
      </w:r>
      <w:r>
        <w:rPr>
          <w:rFonts w:ascii="宋体" w:hAnsi="宋体" w:cs="宋体"/>
          <w:color w:val="000000"/>
          <w:sz w:val="24"/>
          <w:highlight w:val="none"/>
          <w:lang w:val="zh-CN"/>
        </w:rPr>
      </w:r>
      <w:r/>
    </w:p>
    <w:p>
      <w:pPr>
        <w:pStyle w:val="667"/>
        <w:ind w:firstLine="482"/>
        <w:spacing w:line="400" w:lineRule="exact"/>
        <w:rPr>
          <w:rFonts w:ascii="宋体" w:hAnsi="宋体" w:cs="宋体"/>
          <w:color w:val="000000"/>
          <w:sz w:val="24"/>
          <w:highlight w:val="none"/>
        </w:rPr>
        <w:outlineLvl w:val="1"/>
      </w:pPr>
      <w:r>
        <w:rPr>
          <w:rFonts w:hint="eastAsia" w:ascii="宋体" w:hAnsi="宋体" w:cs="宋体"/>
          <w:b/>
          <w:color w:val="000000"/>
          <w:sz w:val="24"/>
          <w:highlight w:val="none"/>
        </w:rPr>
        <w:t xml:space="preserve">8.投标文件构成</w:t>
      </w:r>
      <w:r>
        <w:rPr>
          <w:rFonts w:ascii="宋体" w:hAnsi="宋体" w:cs="宋体"/>
          <w:color w:val="000000"/>
          <w:sz w:val="24"/>
          <w:highlight w:val="none"/>
        </w:rPr>
      </w:r>
      <w:r/>
    </w:p>
    <w:p>
      <w:pPr>
        <w:pStyle w:val="667"/>
        <w:ind w:firstLine="504"/>
        <w:spacing w:line="40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8.1</w:t>
      </w:r>
      <w:r>
        <w:rPr>
          <w:rFonts w:hint="eastAsia" w:ascii="宋体" w:hAnsi="宋体" w:cs="宋体"/>
          <w:color w:val="000000"/>
          <w:sz w:val="24"/>
          <w:highlight w:val="none"/>
        </w:rPr>
        <w:t xml:space="preserve">投标人编写的投标文件应包括下列部分:</w:t>
      </w:r>
      <w:r>
        <w:rPr>
          <w:rFonts w:ascii="宋体" w:hAnsi="宋体" w:cs="宋体"/>
          <w:color w:val="000000"/>
          <w:spacing w:val="6"/>
          <w:sz w:val="24"/>
          <w:highlight w:val="none"/>
        </w:rPr>
      </w:r>
      <w:r/>
    </w:p>
    <w:p>
      <w:pPr>
        <w:pStyle w:val="667"/>
        <w:ind w:firstLine="504"/>
        <w:spacing w:line="40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8.1.1按照要求填写的投标函；</w:t>
      </w:r>
      <w:r>
        <w:rPr>
          <w:rFonts w:ascii="宋体" w:hAnsi="宋体" w:cs="宋体"/>
          <w:color w:val="000000"/>
          <w:spacing w:val="6"/>
          <w:sz w:val="24"/>
          <w:highlight w:val="none"/>
        </w:rPr>
      </w:r>
      <w:r/>
    </w:p>
    <w:p>
      <w:pPr>
        <w:pStyle w:val="667"/>
        <w:ind w:firstLine="504"/>
        <w:spacing w:line="400"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8.1.2按照第9条要求填写的</w:t>
      </w:r>
      <w:r>
        <w:rPr>
          <w:rFonts w:hint="eastAsia" w:ascii="宋体" w:hAnsi="宋体" w:cs="宋体"/>
          <w:color w:val="000000"/>
          <w:sz w:val="24"/>
          <w:highlight w:val="none"/>
        </w:rPr>
        <w:t xml:space="preserve">开标一览表</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r>
      <w:r/>
    </w:p>
    <w:p>
      <w:pPr>
        <w:pStyle w:val="667"/>
        <w:ind w:firstLine="480"/>
        <w:spacing w:line="400" w:lineRule="exact"/>
        <w:rPr>
          <w:rFonts w:ascii="宋体" w:hAnsi="宋体" w:cs="宋体"/>
          <w:color w:val="000000"/>
          <w:spacing w:val="6"/>
          <w:sz w:val="24"/>
          <w:highlight w:val="none"/>
        </w:rPr>
      </w:pPr>
      <w:r>
        <w:rPr>
          <w:rFonts w:hint="eastAsia" w:ascii="宋体" w:hAnsi="宋体" w:cs="宋体"/>
          <w:color w:val="000000"/>
          <w:sz w:val="24"/>
          <w:highlight w:val="none"/>
        </w:rPr>
        <w:t xml:space="preserve">8.1.3</w:t>
      </w:r>
      <w:r>
        <w:rPr>
          <w:rFonts w:hint="eastAsia" w:ascii="宋体" w:hAnsi="宋体" w:cs="宋体"/>
          <w:color w:val="000000"/>
          <w:spacing w:val="6"/>
          <w:sz w:val="24"/>
          <w:highlight w:val="none"/>
        </w:rPr>
        <w:t xml:space="preserve">按照第12条要求作出的服务承诺； </w:t>
      </w:r>
      <w:r>
        <w:rPr>
          <w:rFonts w:ascii="宋体" w:hAnsi="宋体" w:cs="宋体"/>
          <w:color w:val="000000"/>
          <w:spacing w:val="6"/>
          <w:sz w:val="24"/>
          <w:highlight w:val="none"/>
        </w:rPr>
      </w:r>
      <w:r/>
    </w:p>
    <w:p>
      <w:pPr>
        <w:pStyle w:val="667"/>
        <w:ind w:firstLine="504"/>
        <w:spacing w:line="400" w:lineRule="exact"/>
        <w:rPr>
          <w:rFonts w:ascii="宋体" w:hAnsi="宋体" w:cs="宋体"/>
          <w:color w:val="000000"/>
          <w:sz w:val="24"/>
          <w:highlight w:val="none"/>
          <w:lang w:val="zh-CN"/>
        </w:rPr>
      </w:pPr>
      <w:r>
        <w:rPr>
          <w:rFonts w:hint="eastAsia" w:ascii="宋体" w:hAnsi="宋体" w:cs="宋体"/>
          <w:color w:val="000000"/>
          <w:spacing w:val="6"/>
          <w:sz w:val="24"/>
          <w:highlight w:val="none"/>
        </w:rPr>
        <w:t xml:space="preserve">8.1.4按照第13条要求出具资格证明文件；</w:t>
      </w:r>
      <w:r>
        <w:rPr>
          <w:rFonts w:hint="eastAsia" w:ascii="宋体" w:hAnsi="宋体" w:cs="宋体"/>
          <w:color w:val="000000"/>
          <w:sz w:val="24"/>
          <w:highlight w:val="none"/>
          <w:lang w:val="zh-CN"/>
        </w:rPr>
        <w:t xml:space="preserve">证明投标人是合格的，中标人有能力履行合同；</w:t>
      </w:r>
      <w:r>
        <w:rPr>
          <w:rFonts w:ascii="宋体" w:hAnsi="宋体" w:cs="宋体"/>
          <w:color w:val="000000"/>
          <w:sz w:val="24"/>
          <w:highlight w:val="none"/>
          <w:lang w:val="zh-CN"/>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9.开标一览表</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9.1投标人必须按照招标文件中提供的开标一览表的规定格式完整、清晰、正确填写,</w:t>
      </w:r>
      <w:r>
        <w:rPr>
          <w:rFonts w:hint="eastAsia" w:ascii="宋体" w:hAnsi="宋体" w:cs="宋体"/>
          <w:color w:val="000000"/>
          <w:sz w:val="24"/>
          <w:highlight w:val="none"/>
          <w:lang w:val="zh-CN"/>
        </w:rPr>
        <w:t xml:space="preserve">不得自行增减内容。</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9.2开标一览表中不得填报有选择性报价方案，表中内容应与投标文件中的内容完全一致，如不一致的，以开标一览表内容为准。</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10.投标报价</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10.1投标人应在投标文件中的投标报价表上标明本合同拟提供货物的单价和总价。任何有选择的报价将不予接受，每种规格货物只允许有一个报价。</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10.2投标报价表上的价格应按下列方式分开填写:</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（1）货物的总价:包括制造和装配货物所使用的材料、部件、售后服务的费用及货物本身已支付或将支付的进口税、增值税、营业税和其它税费；</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（2）技术规格中特别要求的备件价格；</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（3）运输费、保险费和货物交付使用前所产生的其它费用；</w:t>
      </w:r>
      <w:r>
        <w:rPr>
          <w:rFonts w:ascii="宋体" w:hAnsi="宋体" w:cs="宋体"/>
          <w:color w:val="000000"/>
          <w:sz w:val="24"/>
          <w:highlight w:val="none"/>
        </w:rPr>
      </w:r>
      <w:r/>
    </w:p>
    <w:p>
      <w:pPr>
        <w:pStyle w:val="667"/>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ff"/>
          <w:sz w:val="24"/>
          <w:highlight w:val="none"/>
        </w:rPr>
        <w:t xml:space="preserve">本次采购项目招标代理费参照国家计委计价格[2002]1980号文件收费标准计取，由中标单位领取中标通知书时缴纳。</w:t>
      </w:r>
      <w:r>
        <w:rPr>
          <w:rFonts w:hint="eastAsia"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（5）最高限</w:t>
      </w:r>
      <w:r>
        <w:rPr>
          <w:rFonts w:hint="eastAsia" w:ascii="宋体" w:hAnsi="宋体" w:cs="宋体"/>
          <w:b/>
          <w:color w:val="0000ff"/>
          <w:sz w:val="24"/>
          <w:highlight w:val="none"/>
        </w:rPr>
        <w:t xml:space="preserve">价:581万</w:t>
      </w:r>
      <w:r>
        <w:rPr>
          <w:rFonts w:hint="eastAsia" w:ascii="宋体" w:hAnsi="宋体" w:cs="宋体"/>
          <w:b/>
          <w:color w:val="000000"/>
          <w:sz w:val="24"/>
          <w:highlight w:val="none"/>
        </w:rPr>
        <w:t xml:space="preserve">元，投标报价超过预算限价的，视为重大偏差，作废标处理</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10.3技术规格要求的安装、校准、调试和培训的费用应包括在投标报价中。</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11.技术方案的响应</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11.1投标人应对招标文件中的技术要求作出实质性响应。</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lang w:val="zh-CN"/>
        </w:rPr>
        <w:outlineLvl w:val="1"/>
      </w:pPr>
      <w:r>
        <w:rPr>
          <w:rFonts w:hint="eastAsia" w:ascii="宋体" w:hAnsi="宋体" w:cs="宋体"/>
          <w:b/>
          <w:color w:val="000000"/>
          <w:sz w:val="24"/>
          <w:highlight w:val="none"/>
          <w:lang w:val="zh-CN"/>
        </w:rPr>
        <w:t xml:space="preserve">12.服务承诺</w:t>
      </w:r>
      <w:r>
        <w:rPr>
          <w:rFonts w:ascii="宋体" w:hAnsi="宋体" w:cs="宋体"/>
          <w:b/>
          <w:color w:val="000000"/>
          <w:sz w:val="24"/>
          <w:highlight w:val="none"/>
          <w:lang w:val="zh-CN"/>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12.1投标人的服务承诺应按不低于招标文件中基本服务要求的标准，并作出响应。</w:t>
      </w:r>
      <w:r>
        <w:rPr>
          <w:rFonts w:ascii="宋体" w:hAnsi="宋体" w:cs="宋体"/>
          <w:color w:val="000000"/>
          <w:sz w:val="24"/>
          <w:highlight w:val="none"/>
          <w:lang w:val="zh-CN"/>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13.证明投标人资格的文件</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13.1按照规定，投标人应提交证明其有资格参加投标和中标后有能力履行合同的文件，并作为其投标文件的一部分。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13.2投标人除必须具有履行合同所必需的提供货物和服务的能力外，还必须具备相应的的财务、物流保障方面的能力；</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 13.3 投标人应填写并提交招标文件所附的“资格证明文件”。</w:t>
      </w:r>
      <w:r>
        <w:rPr>
          <w:rFonts w:ascii="宋体" w:hAnsi="宋体" w:cs="宋体"/>
          <w:color w:val="000000"/>
          <w:sz w:val="24"/>
          <w:highlight w:val="none"/>
          <w:lang w:val="zh-CN"/>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14.证明货物的合格性和符合招标文件规定的文件</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14.1按照规定，投标人应提交根据合同要求提供的主要货物的合格性以及符合招标文件规定的证明文件，并作为其投标的一部分。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14.2货物合格性的证明文件应包括投标报价表中对货物来源地的声明。</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14.3证明货物与招标文件的要求相一致的文件可以是手册、图纸、文字资料和数据，投标人应提供:</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（1）货物主要技术指标和运行性能的详细说明；</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（2）逐条对招标文件要求的技术规格进行评议，指出自己提供的货物、服务是否做出实质性的响应；或逐条填报投标报价表的技术规格响应表。</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14.4投标人在说明上述第14.3（2）的规定时应注意:招标文件在技术规格中指出的工艺、材料、设备参照的标准、商标或样本目录号码对投标文件具有限制性。</w:t>
      </w:r>
      <w:r>
        <w:rPr>
          <w:rFonts w:ascii="宋体" w:hAnsi="宋体" w:cs="宋体"/>
          <w:color w:val="000000"/>
          <w:sz w:val="24"/>
          <w:highlight w:val="none"/>
        </w:rPr>
      </w:r>
      <w:r/>
    </w:p>
    <w:p>
      <w:pPr>
        <w:pStyle w:val="667"/>
        <w:numPr>
          <w:ilvl w:val="0"/>
          <w:numId w:val="0"/>
        </w:numPr>
        <w:ind w:firstLine="482"/>
        <w:spacing w:line="400" w:lineRule="exact"/>
        <w:rPr>
          <w:rFonts w:ascii="宋体" w:hAnsi="宋体" w:cs="宋体"/>
          <w:b/>
          <w:bCs/>
          <w:color w:val="0000ff"/>
          <w:sz w:val="24"/>
          <w:highlight w:val="none"/>
          <w:lang w:val="zh-CN"/>
        </w:rPr>
      </w:pPr>
      <w:r>
        <w:rPr>
          <w:rFonts w:hint="eastAsia" w:ascii="宋体" w:hAnsi="宋体" w:cs="宋体"/>
          <w:b/>
          <w:bCs/>
          <w:color w:val="0000ff"/>
          <w:sz w:val="24"/>
          <w:highlight w:val="none"/>
          <w:lang w:val="en-US" w:eastAsia="zh-CN"/>
        </w:rPr>
        <w:t xml:space="preserve">15.</w:t>
      </w:r>
      <w:r>
        <w:rPr>
          <w:rFonts w:hint="eastAsia" w:ascii="宋体" w:hAnsi="宋体" w:cs="宋体"/>
          <w:b/>
          <w:bCs/>
          <w:color w:val="0000ff"/>
          <w:sz w:val="24"/>
          <w:highlight w:val="none"/>
          <w:lang w:val="zh-CN"/>
        </w:rPr>
        <w:t xml:space="preserve">投标保证金（</w:t>
      </w:r>
      <w:r>
        <w:rPr>
          <w:rFonts w:hint="eastAsia" w:ascii="宋体" w:hAnsi="宋体" w:cs="宋体"/>
          <w:b/>
          <w:bCs/>
          <w:color w:val="0000ff"/>
          <w:sz w:val="24"/>
          <w:highlight w:val="none"/>
        </w:rPr>
        <w:t xml:space="preserve">无</w:t>
      </w:r>
      <w:r>
        <w:rPr>
          <w:rFonts w:hint="eastAsia" w:ascii="宋体" w:hAnsi="宋体" w:cs="宋体"/>
          <w:b/>
          <w:bCs/>
          <w:color w:val="0000ff"/>
          <w:sz w:val="24"/>
          <w:highlight w:val="none"/>
          <w:lang w:val="zh-CN"/>
        </w:rPr>
        <w:t xml:space="preserve">）</w:t>
      </w:r>
      <w:r>
        <w:rPr>
          <w:rFonts w:ascii="宋体" w:hAnsi="宋体" w:cs="宋体"/>
          <w:b/>
          <w:bCs/>
          <w:color w:val="0000ff"/>
          <w:sz w:val="24"/>
          <w:highlight w:val="none"/>
          <w:lang w:val="zh-CN"/>
        </w:rPr>
      </w:r>
      <w:r/>
    </w:p>
    <w:p>
      <w:pPr>
        <w:pStyle w:val="667"/>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16.投标管理费</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16.1本次采购暂免收中标管理费。</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17.投标有效期</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17.1投标有效期为采购人及交易中心规定的开标之日后九十天。</w:t>
      </w:r>
      <w:r>
        <w:rPr>
          <w:rFonts w:hint="eastAsia" w:ascii="宋体" w:hAnsi="宋体" w:cs="宋体"/>
          <w:color w:val="000000"/>
          <w:sz w:val="24"/>
          <w:highlight w:val="none"/>
          <w:lang w:val="zh-CN"/>
        </w:rPr>
        <w:t xml:space="preserve">投标有效期比规定短的将被视为非响应投标而予以拒绝。</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bCs/>
          <w:color w:val="000000"/>
          <w:sz w:val="24"/>
          <w:highlight w:val="none"/>
        </w:rPr>
        <w:t xml:space="preserve">17.2</w:t>
      </w:r>
      <w:r>
        <w:rPr>
          <w:rFonts w:hint="eastAsia" w:ascii="宋体" w:hAnsi="宋体" w:cs="宋体"/>
          <w:color w:val="000000"/>
          <w:sz w:val="24"/>
          <w:highlight w:val="none"/>
        </w:rPr>
        <w:t xml:space="preserve">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18.投标文件份数和签署</w:t>
      </w:r>
      <w:r>
        <w:rPr>
          <w:rFonts w:ascii="宋体" w:hAnsi="宋体" w:cs="宋体"/>
          <w:b/>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18.1投标人应在投标邀请规定的投标截止时间前上传加密电子投标文件一份。本项目采用“全流程不见面交易”模式，详见第38条“全流程不见面交易采购”注意事项。</w:t>
      </w:r>
      <w:r>
        <w:rPr>
          <w:rFonts w:ascii="宋体" w:hAnsi="宋体" w:cs="宋体"/>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18.2投标人在投标文件制作工具中生成电子投标文件后即可进行加密投标上传淮安市公共资源全程电子化交易平台。投标人应在投标邀请规定的投标截止时间前完成网上电子投标文件的上传。</w:t>
      </w:r>
      <w:r>
        <w:rPr>
          <w:rFonts w:ascii="宋体" w:hAnsi="宋体" w:cs="宋体"/>
          <w:color w:val="000000"/>
          <w:sz w:val="24"/>
          <w:highlight w:val="none"/>
        </w:rPr>
      </w:r>
      <w:r/>
    </w:p>
    <w:p>
      <w:pPr>
        <w:pStyle w:val="667"/>
        <w:ind w:firstLine="482"/>
        <w:spacing w:line="400" w:lineRule="exact"/>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四、投标文件的递交</w:t>
      </w:r>
      <w:r>
        <w:rPr>
          <w:rFonts w:ascii="宋体" w:hAnsi="宋体" w:cs="宋体"/>
          <w:b/>
          <w:bCs/>
          <w:color w:val="000000"/>
          <w:sz w:val="24"/>
          <w:highlight w:val="none"/>
        </w:rPr>
      </w:r>
      <w:r/>
    </w:p>
    <w:p>
      <w:pPr>
        <w:pStyle w:val="667"/>
        <w:ind w:firstLine="562"/>
        <w:spacing w:line="400" w:lineRule="exact"/>
        <w:rPr>
          <w:rFonts w:ascii="宋体" w:hAnsi="宋体" w:cs="宋体"/>
          <w:b/>
          <w:color w:val="000000"/>
          <w:sz w:val="28"/>
          <w:highlight w:val="none"/>
        </w:rPr>
        <w:outlineLvl w:val="1"/>
      </w:pPr>
      <w:r>
        <w:rPr>
          <w:rFonts w:hint="eastAsia" w:ascii="宋体" w:hAnsi="宋体" w:cs="宋体"/>
          <w:b/>
          <w:color w:val="000000"/>
          <w:sz w:val="28"/>
          <w:highlight w:val="none"/>
        </w:rPr>
        <w:t xml:space="preserve">19.响应文件的密封和标记</w:t>
      </w:r>
      <w:r>
        <w:rPr>
          <w:rFonts w:ascii="宋体" w:hAnsi="宋体" w:cs="宋体"/>
          <w:b/>
          <w:color w:val="000000"/>
          <w:sz w:val="28"/>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19.1投标人应严格按照第7.3条的要求，在淮安市公共资源全程电子化交易平台中上传加密电子投标文件一份，本项目采用“全流程不见面交易”模式，详见第38条“全流程不见面交易采购”注意事项。</w:t>
      </w:r>
      <w:r>
        <w:rPr>
          <w:rFonts w:ascii="宋体" w:hAnsi="宋体" w:cs="宋体"/>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19.2电子投标文件仅需要在投标人进行签章的位置应进行电子签章。电子投标文件（如有）均不得涂改、行间插字或删除，如果出现上述情况应重新编制。</w:t>
      </w:r>
      <w:r>
        <w:rPr>
          <w:rFonts w:ascii="宋体" w:hAnsi="宋体" w:cs="宋体"/>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19.3纸质投标文件（中标公示结束成交供应商打印3套提交,纸质投标文件须打印并加盖投标人公章。）</w:t>
      </w:r>
      <w:r>
        <w:rPr>
          <w:rFonts w:ascii="宋体" w:hAnsi="宋体" w:cs="宋体"/>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19.4本招标文件所表述的公章是指刻有投标人法定名称的印章，不包括合同、财务、税务、增值税专用发票等形式的业务专用章。</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20.投标截止日期</w:t>
      </w:r>
      <w:r>
        <w:rPr>
          <w:rFonts w:ascii="宋体" w:hAnsi="宋体" w:cs="宋体"/>
          <w:b/>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20.1投标人递交投标文件（包括上传加密电子投标文件、制作本投标文件时使用的CA锁、投标文件备份光盘（或U盘）的时间不得迟于投标邀请中规定的截止时间。</w:t>
      </w:r>
      <w:r>
        <w:rPr>
          <w:rFonts w:ascii="宋体" w:hAnsi="宋体" w:cs="宋体"/>
          <w:color w:val="000000"/>
          <w:sz w:val="24"/>
          <w:highlight w:val="none"/>
        </w:rPr>
      </w:r>
      <w:r/>
    </w:p>
    <w:p>
      <w:pPr>
        <w:pStyle w:val="667"/>
        <w:ind w:firstLine="570"/>
        <w:rPr>
          <w:rFonts w:ascii="宋体" w:hAnsi="宋体" w:cs="宋体"/>
          <w:color w:val="000000"/>
          <w:sz w:val="24"/>
          <w:highlight w:val="none"/>
        </w:rPr>
      </w:pPr>
      <w:r>
        <w:rPr>
          <w:rFonts w:hint="eastAsia" w:ascii="宋体" w:hAnsi="宋体" w:cs="宋体"/>
          <w:color w:val="000000"/>
          <w:sz w:val="24"/>
          <w:highlight w:val="none"/>
        </w:rPr>
        <w:t xml:space="preserve">20.2采购人可以按第6条规定，通过修改招标文件有权酌情延长投标截止时间。在此情况下，投标人的所有权利和义务以及受制的截止日期均应以延长后新的截止日期为准。</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21.迟交的投标文件</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21.1在投标截止时间后递交的投标文件，采购人将拒绝接收。</w:t>
      </w:r>
      <w:r>
        <w:rPr>
          <w:rFonts w:ascii="宋体" w:hAnsi="宋体" w:cs="宋体"/>
          <w:color w:val="000000"/>
          <w:sz w:val="24"/>
          <w:highlight w:val="none"/>
        </w:rPr>
      </w:r>
      <w:r/>
    </w:p>
    <w:p>
      <w:pPr>
        <w:pStyle w:val="667"/>
        <w:spacing w:line="400" w:lineRule="exact"/>
        <w:rPr>
          <w:rFonts w:ascii="宋体" w:hAnsi="宋体" w:cs="宋体"/>
          <w:b/>
          <w:color w:val="000000"/>
          <w:sz w:val="24"/>
          <w:highlight w:val="none"/>
        </w:rPr>
      </w:pPr>
      <w:r>
        <w:rPr>
          <w:rFonts w:hint="eastAsia" w:ascii="宋体" w:hAnsi="宋体" w:cs="宋体"/>
          <w:color w:val="000000"/>
          <w:sz w:val="24"/>
          <w:highlight w:val="none"/>
        </w:rPr>
        <w:t xml:space="preserve">22.投标文件的修改和撤回</w:t>
      </w:r>
      <w:r>
        <w:rPr>
          <w:rFonts w:ascii="宋体" w:hAnsi="宋体" w:cs="宋体"/>
          <w:b/>
          <w:color w:val="000000"/>
          <w:sz w:val="24"/>
          <w:highlight w:val="none"/>
        </w:rPr>
      </w:r>
      <w:r/>
    </w:p>
    <w:p>
      <w:pPr>
        <w:pStyle w:val="667"/>
        <w:ind w:firstLine="482"/>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22.投标文件的修改和撤回</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22.1投标人在递交投标文件后可以对其修改或撤回，但这种修改和撤回，必须在规定的投标截止时间前。</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22.2对于电子投标文件的修改，投标人可在投标截止时间前登录淮安市公共资源全程电子化交易平台撤回电子投标文件，并上传新的投标文件。</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22.3投标人不得在投标截止时间以后修改投标文件。</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22.4投标人不得在投标截止时间起至投标有效期满前撤回投标文件。</w:t>
      </w:r>
      <w:r>
        <w:rPr>
          <w:rFonts w:ascii="宋体" w:hAnsi="宋体" w:cs="宋体"/>
          <w:color w:val="000000"/>
          <w:sz w:val="24"/>
          <w:highlight w:val="none"/>
        </w:rPr>
      </w:r>
      <w:r/>
    </w:p>
    <w:p>
      <w:pPr>
        <w:pStyle w:val="667"/>
        <w:ind w:firstLine="482"/>
        <w:spacing w:line="400" w:lineRule="exact"/>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五、开标与评标</w:t>
      </w:r>
      <w:r>
        <w:rPr>
          <w:rFonts w:ascii="宋体" w:hAnsi="宋体" w:cs="宋体"/>
          <w:b/>
          <w:bCs/>
          <w:color w:val="000000"/>
          <w:sz w:val="24"/>
          <w:highlight w:val="none"/>
        </w:rPr>
      </w:r>
      <w:r/>
    </w:p>
    <w:p>
      <w:pPr>
        <w:pStyle w:val="667"/>
        <w:ind w:firstLine="470"/>
        <w:spacing w:line="400" w:lineRule="exact"/>
        <w:rPr>
          <w:rFonts w:ascii="宋体" w:hAnsi="宋体" w:cs="宋体"/>
          <w:b/>
          <w:color w:val="000000"/>
          <w:sz w:val="24"/>
          <w:highlight w:val="none"/>
        </w:rPr>
        <w:outlineLvl w:val="1"/>
      </w:pPr>
      <w:r/>
      <w:bookmarkStart w:id="46" w:name="_Toc162083530"/>
      <w:r>
        <w:rPr>
          <w:rFonts w:hint="eastAsia" w:ascii="宋体" w:hAnsi="宋体" w:cs="宋体"/>
          <w:b/>
          <w:color w:val="000000"/>
          <w:sz w:val="24"/>
          <w:highlight w:val="none"/>
        </w:rPr>
        <w:t xml:space="preserve">23.投标截止时间结束后参加投标的供应商不足三家的处理</w:t>
      </w:r>
      <w:bookmarkEnd w:id="46"/>
      <w:r>
        <w:rPr>
          <w:rFonts w:ascii="宋体" w:hAnsi="宋体" w:cs="宋体"/>
          <w:b/>
          <w:color w:val="000000"/>
          <w:sz w:val="24"/>
          <w:highlight w:val="none"/>
        </w:rPr>
      </w:r>
      <w:r/>
    </w:p>
    <w:p>
      <w:pPr>
        <w:pStyle w:val="667"/>
        <w:ind w:firstLine="424"/>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23.1.1 同意继续采用公开招标方式采购，采购代理机构将继续实施采购。其原招标文件中所有内容均不变。</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23.1.2同意采取竞争性谈判采购或单一来源方式采购，采购代理机构将继续按批准的方式实施采购。</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23.1.3 财政部门不同意采购方式变更的，本次招标项目作废标处理，采购人将依法重新组织招标。</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outlineLvl w:val="0"/>
      </w:pPr>
      <w:r>
        <w:rPr>
          <w:rFonts w:hint="eastAsia" w:ascii="宋体" w:hAnsi="宋体" w:cs="宋体"/>
          <w:color w:val="000000"/>
          <w:sz w:val="24"/>
          <w:highlight w:val="none"/>
        </w:rPr>
        <w:t xml:space="preserve">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23.2 在评标期间，出现有效供应商不足三家情形的，比照前款规定执行。</w:t>
      </w:r>
      <w:r>
        <w:rPr>
          <w:rFonts w:ascii="宋体" w:hAnsi="宋体" w:cs="宋体"/>
          <w:color w:val="000000"/>
          <w:sz w:val="24"/>
          <w:highlight w:val="none"/>
        </w:rPr>
      </w:r>
      <w:r/>
    </w:p>
    <w:p>
      <w:pPr>
        <w:pStyle w:val="667"/>
        <w:ind w:firstLine="480"/>
        <w:spacing w:line="400" w:lineRule="exact"/>
        <w:rPr>
          <w:rFonts w:ascii="宋体" w:hAnsi="宋体" w:cs="宋体"/>
          <w:b/>
          <w:bCs/>
          <w:color w:val="000000"/>
          <w:sz w:val="24"/>
          <w:highlight w:val="none"/>
        </w:rPr>
      </w:pPr>
      <w:r>
        <w:rPr>
          <w:rFonts w:hint="eastAsia" w:ascii="宋体" w:hAnsi="宋体" w:cs="宋体"/>
          <w:color w:val="000000"/>
          <w:sz w:val="24"/>
          <w:highlight w:val="none"/>
        </w:rPr>
        <w:t xml:space="preserve">23.3投标人若不同意继续采用竞争性谈判方式或单一来源方式采购的，应在规定的时间内书面向评委会说明，未在规定时间内提交书面说明的将被视为同意。</w:t>
      </w:r>
      <w:r>
        <w:rPr>
          <w:rFonts w:ascii="宋体" w:hAnsi="宋体" w:cs="宋体"/>
          <w:b/>
          <w:bCs/>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23.4采购人将在投标邀请中规定的时间和地点组织公开开标。</w:t>
      </w:r>
      <w:r>
        <w:rPr>
          <w:rFonts w:hint="eastAsia" w:ascii="宋体" w:hAnsi="宋体" w:cs="宋体"/>
          <w:color w:val="000000"/>
          <w:sz w:val="24"/>
          <w:highlight w:val="none"/>
          <w:lang w:val="zh-CN"/>
        </w:rPr>
        <w:t xml:space="preserve">采购人、投标供应商应委派代表准时参加，财政部门及有关部门可以视情况到现场监督开标活动。参加开标的代表须签名以证明其出席，否则将取消投标供应商的投标资格。</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23.5按照第21条规定，迟交的投标文件将不予开封。</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23.6唱标后，由采购人组织评标委员会对投标供应商的资质进行审查，对于符合招标文件资质要求的给予继续评标。若发现投标供应商资质条件不符合招标文件要求的，可取消其继续参加评审的资格。</w:t>
      </w:r>
      <w:r>
        <w:rPr>
          <w:rFonts w:ascii="宋体" w:hAnsi="宋体" w:cs="宋体"/>
          <w:color w:val="000000"/>
          <w:sz w:val="24"/>
          <w:highlight w:val="none"/>
        </w:rPr>
      </w:r>
      <w:r/>
    </w:p>
    <w:p>
      <w:pPr>
        <w:pStyle w:val="667"/>
        <w:ind w:firstLine="482"/>
        <w:jc w:val="left"/>
        <w:spacing w:line="400" w:lineRule="exact"/>
        <w:widowControl/>
        <w:rPr>
          <w:rFonts w:ascii="宋体" w:hAnsi="宋体" w:cs="宋体"/>
          <w:b/>
          <w:color w:val="000000"/>
          <w:sz w:val="24"/>
          <w:highlight w:val="none"/>
        </w:rPr>
        <w:outlineLvl w:val="1"/>
      </w:pPr>
      <w:r>
        <w:rPr>
          <w:rFonts w:hint="eastAsia" w:ascii="宋体" w:hAnsi="宋体" w:cs="宋体"/>
          <w:b/>
          <w:color w:val="000000"/>
          <w:sz w:val="24"/>
          <w:highlight w:val="none"/>
        </w:rPr>
        <w:t xml:space="preserve">24.评标委员会</w:t>
      </w:r>
      <w:r>
        <w:rPr>
          <w:rFonts w:ascii="宋体" w:hAnsi="宋体" w:cs="宋体"/>
          <w:b/>
          <w:color w:val="000000"/>
          <w:sz w:val="24"/>
          <w:highlight w:val="none"/>
        </w:rPr>
      </w:r>
      <w:r/>
    </w:p>
    <w:p>
      <w:pPr>
        <w:pStyle w:val="667"/>
        <w:ind w:firstLine="480"/>
        <w:spacing w:line="400" w:lineRule="exact"/>
        <w:rPr>
          <w:rFonts w:ascii="宋体" w:hAnsi="宋体" w:cs="宋体"/>
          <w:b/>
          <w:color w:val="000000"/>
          <w:sz w:val="24"/>
          <w:highlight w:val="none"/>
        </w:rPr>
      </w:pPr>
      <w:r>
        <w:rPr>
          <w:rFonts w:hint="eastAsia" w:ascii="宋体" w:hAnsi="宋体" w:cs="宋体"/>
          <w:color w:val="000000"/>
          <w:sz w:val="24"/>
          <w:highlight w:val="none"/>
        </w:rPr>
        <w:t xml:space="preserve">24.1 唱标结束后，采购人将立即组织评标委员会（以下简称评委会）进行评标。</w:t>
      </w:r>
      <w:r>
        <w:rPr>
          <w:rFonts w:ascii="宋体" w:hAnsi="宋体" w:cs="宋体"/>
          <w:b/>
          <w:color w:val="000000"/>
          <w:sz w:val="24"/>
          <w:highlight w:val="none"/>
        </w:rPr>
      </w:r>
      <w:r/>
    </w:p>
    <w:p>
      <w:pPr>
        <w:pStyle w:val="667"/>
        <w:ind w:firstLine="480"/>
        <w:spacing w:line="400" w:lineRule="exact"/>
        <w:rPr>
          <w:rFonts w:ascii="宋体" w:hAnsi="宋体" w:cs="宋体"/>
          <w:b/>
          <w:color w:val="000000"/>
          <w:sz w:val="24"/>
          <w:highlight w:val="none"/>
        </w:rPr>
      </w:pPr>
      <w:r>
        <w:rPr>
          <w:rFonts w:hint="eastAsia" w:ascii="宋体" w:hAnsi="宋体" w:cs="宋体"/>
          <w:color w:val="000000"/>
          <w:sz w:val="24"/>
          <w:highlight w:val="none"/>
        </w:rPr>
        <w:t xml:space="preserve">24.2 评委会由五人或以上单数的行业专家、采购人代表（限1人）组成。</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24.3 评委会独立开展工作，负责审议所有投标文件，并推荐中标候选人。</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24.4 评委会应对投标人的商业、技术秘密予以保密。</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25.评标过程的保密</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25.1开标后，直至向中标的投标人授予合同时止，凡是与审查、澄清、评价和比较投标的有关资料以及授权建议等，均不得向任何投标人或与评标无关的其他人员透露。</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25.2在评标过程中，如果投标人试图向采购人、交易中心和参与评标的人员施加任何影响，都将会导致其投标被拒绝。</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25.3</w:t>
      </w:r>
      <w:r>
        <w:rPr>
          <w:rFonts w:hint="eastAsia" w:ascii="宋体" w:hAnsi="宋体" w:cs="宋体"/>
          <w:color w:val="000000"/>
          <w:sz w:val="24"/>
          <w:highlight w:val="none"/>
          <w:lang w:val="zh-CN"/>
        </w:rPr>
        <w:t xml:space="preserve"> 评标委员会名单应在开标前确定，并在招标结果确定前保密。</w:t>
      </w:r>
      <w:r>
        <w:rPr>
          <w:rFonts w:ascii="宋体" w:hAnsi="宋体" w:cs="宋体"/>
          <w:color w:val="000000"/>
          <w:sz w:val="24"/>
          <w:highlight w:val="none"/>
          <w:lang w:val="zh-CN"/>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26.对投标文件的初审</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26.1</w:t>
      </w:r>
      <w:r>
        <w:rPr>
          <w:rFonts w:hint="eastAsia" w:ascii="宋体" w:hAnsi="宋体" w:cs="宋体"/>
          <w:color w:val="000000"/>
          <w:sz w:val="24"/>
          <w:highlight w:val="none"/>
          <w:lang w:val="zh-CN"/>
        </w:rPr>
        <w:t xml:space="preserve">开标后，</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val="zh-CN"/>
        </w:rPr>
        <w:t xml:space="preserve">将组织工作人员对以</w:t>
      </w:r>
      <w:r>
        <w:rPr>
          <w:rFonts w:hint="eastAsia" w:ascii="宋体" w:hAnsi="宋体" w:cs="宋体"/>
          <w:color w:val="000000"/>
          <w:sz w:val="24"/>
          <w:highlight w:val="none"/>
        </w:rPr>
        <w:t xml:space="preserve">法定代表人参加投标的</w:t>
      </w:r>
      <w:r>
        <w:rPr>
          <w:rFonts w:hint="eastAsia" w:ascii="宋体" w:hAnsi="宋体" w:cs="宋体"/>
          <w:color w:val="000000"/>
          <w:sz w:val="24"/>
          <w:highlight w:val="none"/>
          <w:lang w:val="zh-CN"/>
        </w:rPr>
        <w:t xml:space="preserve">投标人是否</w:t>
      </w:r>
      <w:r>
        <w:rPr>
          <w:rFonts w:hint="eastAsia" w:ascii="宋体" w:hAnsi="宋体" w:cs="宋体"/>
          <w:color w:val="000000"/>
          <w:sz w:val="24"/>
          <w:highlight w:val="none"/>
        </w:rPr>
        <w:t xml:space="preserve">按第二章投标文件的相关格式填写资格证明文件；对以委托受托人参加投标的</w:t>
      </w:r>
      <w:r>
        <w:rPr>
          <w:rFonts w:hint="eastAsia" w:ascii="宋体" w:hAnsi="宋体" w:cs="宋体"/>
          <w:color w:val="000000"/>
          <w:sz w:val="24"/>
          <w:highlight w:val="none"/>
          <w:lang w:val="zh-CN"/>
        </w:rPr>
        <w:t xml:space="preserve">投标人是否</w:t>
      </w:r>
      <w:r>
        <w:rPr>
          <w:rFonts w:hint="eastAsia" w:ascii="宋体" w:hAnsi="宋体" w:cs="宋体"/>
          <w:color w:val="000000"/>
          <w:sz w:val="24"/>
          <w:highlight w:val="none"/>
        </w:rPr>
        <w:t xml:space="preserve">按第二章投标文件的相关格式填写授权委托书。</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26.2开标后，</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val="zh-CN"/>
        </w:rPr>
        <w:t xml:space="preserve">将组织评委会对投标文件是否完整，有无计算上的错误，文件签署是否合格，投标文件是否大体编排有序且基本符合招标文件的要求。</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w:t>
      </w:r>
      <w:r>
        <w:rPr>
          <w:rFonts w:hint="eastAsia" w:ascii="宋体" w:hAnsi="宋体" w:cs="宋体"/>
          <w:color w:val="000000"/>
          <w:sz w:val="24"/>
          <w:highlight w:val="none"/>
        </w:rPr>
        <w:t xml:space="preserve">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甲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26.4如果投标文件实质上没有响应招标文件的要求，评委会将予以拒绝，投标人不得通过修改或撤销不合要求的偏离或保留而使其投标成为实质上响应的投标。</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26.5评委会将对确定为实质性响应的投标进行进一步审核，看其是否有计算上或累加上的算术错误，修正错误的原则如下:</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（1）如果用数字表示的金额和用文字表示的金额不一致时，应以文字表示的金额为准进行修正；</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（2）当单价与数量的乘积和总价不一致时，以单价为准进行修正。只有在评委会认为单价有明显的小数点错误时，才能以标出的总价为准，并修改单价。</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（3）如果投标人提供的折扣数与按折扣率为基准计算的折扣数不一致时，以折扣率计算为基准进行修正。</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26.6评委会将按上述修正错误的方法调整投标文件中的投标报价，调整后的价格应对投标人具有约束力。如果投标人不接受修正后的价格，则其投标将被拒绝。</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26.7评委会将允许修正投标文件中不构成重大偏离的、微小的、非正规的、不一致的或不规则的地方，但这些修改不能影响任何投标人相应的名次排列。</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26.8投标文件有下列情况之一的，应当在资格性、符合性检查时按照无效投标处理:                                                                                                                                                       </w:t>
      </w:r>
      <w:r>
        <w:rPr>
          <w:rFonts w:ascii="宋体" w:hAnsi="宋体" w:cs="宋体"/>
          <w:color w:val="000000"/>
          <w:sz w:val="24"/>
          <w:highlight w:val="none"/>
        </w:rPr>
      </w:r>
      <w:r/>
    </w:p>
    <w:p>
      <w:pPr>
        <w:pStyle w:val="667"/>
        <w:ind w:firstLine="54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(2)投标文件未按招标文件要求签署、盖章的;</w:t>
      </w:r>
      <w:r>
        <w:rPr>
          <w:rFonts w:ascii="宋体" w:hAnsi="宋体" w:cs="宋体"/>
          <w:bCs/>
          <w:color w:val="000000"/>
          <w:sz w:val="24"/>
          <w:highlight w:val="none"/>
        </w:rPr>
      </w:r>
      <w:r/>
    </w:p>
    <w:p>
      <w:pPr>
        <w:pStyle w:val="667"/>
        <w:ind w:firstLine="54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(3)不具备招标文件中规定的资格要求的;</w:t>
      </w:r>
      <w:r>
        <w:rPr>
          <w:rFonts w:ascii="宋体" w:hAnsi="宋体" w:cs="宋体"/>
          <w:bCs/>
          <w:color w:val="000000"/>
          <w:sz w:val="24"/>
          <w:highlight w:val="none"/>
        </w:rPr>
      </w:r>
      <w:r/>
    </w:p>
    <w:p>
      <w:pPr>
        <w:pStyle w:val="667"/>
        <w:ind w:firstLine="54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(4)报价超过招标文件中规定的预算金额或者最高限价的;</w:t>
      </w:r>
      <w:r>
        <w:rPr>
          <w:rFonts w:ascii="宋体" w:hAnsi="宋体" w:cs="宋体"/>
          <w:bCs/>
          <w:color w:val="000000"/>
          <w:sz w:val="24"/>
          <w:highlight w:val="none"/>
        </w:rPr>
      </w:r>
      <w:r/>
    </w:p>
    <w:p>
      <w:pPr>
        <w:pStyle w:val="667"/>
        <w:ind w:firstLine="54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(5)投标文件含有采购人不能接受的附加条件的;</w:t>
      </w:r>
      <w:r>
        <w:rPr>
          <w:rFonts w:ascii="宋体" w:hAnsi="宋体" w:cs="宋体"/>
          <w:bCs/>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（6）未按招标文件要求提供电子投标文件或者电子投标文件未能解密（指因投标人自身原因）、按照招标文件明确的投标文件解密失败的补救方案补救不成功的；</w:t>
      </w:r>
      <w:r>
        <w:rPr>
          <w:rFonts w:ascii="宋体" w:hAnsi="宋体" w:cs="宋体"/>
          <w:color w:val="000000"/>
          <w:sz w:val="24"/>
          <w:highlight w:val="none"/>
        </w:rPr>
      </w:r>
      <w:r/>
    </w:p>
    <w:p>
      <w:pPr>
        <w:pStyle w:val="667"/>
        <w:ind w:firstLine="424"/>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（7）投标人提交的电子投标文件、投标备份光盘（或U盘）均因其自身出现问题导致无法电子评标的；</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26.9在招标采购中，出现下列情形之一的，应予废标:</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（1）符合专业条件的投标人或者对招标文件作实质响应的投标人不足三家的；特殊情况按第23条处理。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废标后，采购人应当将废标理由通知所有投标人。</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bCs/>
          <w:color w:val="000000"/>
          <w:sz w:val="24"/>
          <w:highlight w:val="none"/>
        </w:rPr>
        <w:t xml:space="preserve">27.</w:t>
      </w:r>
      <w:r>
        <w:rPr>
          <w:rFonts w:hint="eastAsia" w:ascii="宋体" w:hAnsi="宋体" w:cs="宋体"/>
          <w:b/>
          <w:color w:val="000000"/>
          <w:sz w:val="24"/>
          <w:highlight w:val="none"/>
        </w:rPr>
        <w:t xml:space="preserve"> 投标文件的澄清</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bCs/>
          <w:color w:val="000000"/>
          <w:sz w:val="24"/>
          <w:highlight w:val="none"/>
        </w:rPr>
        <w:t xml:space="preserve">27.1在</w:t>
      </w:r>
      <w:r>
        <w:rPr>
          <w:rFonts w:hint="eastAsia" w:ascii="宋体" w:hAnsi="宋体" w:cs="宋体"/>
          <w:color w:val="000000"/>
          <w:sz w:val="24"/>
          <w:highlight w:val="none"/>
        </w:rPr>
        <w:t xml:space="preserve">评标期间，为有助于对投标文件的审查、评价和比较，评委会有权要求投标人对其投标文件进行澄清，但并非对每个投标人都作澄清要求。</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bCs/>
          <w:color w:val="000000"/>
          <w:sz w:val="24"/>
          <w:highlight w:val="none"/>
        </w:rPr>
        <w:t xml:space="preserve">27.2</w:t>
      </w:r>
      <w:r>
        <w:rPr>
          <w:rFonts w:hint="eastAsia" w:ascii="宋体" w:hAnsi="宋体" w:cs="宋体"/>
          <w:color w:val="000000"/>
          <w:sz w:val="24"/>
          <w:highlight w:val="none"/>
        </w:rPr>
        <w:t xml:space="preserve">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bCs/>
          <w:color w:val="000000"/>
          <w:sz w:val="24"/>
          <w:highlight w:val="none"/>
        </w:rPr>
        <w:t xml:space="preserve">27.3 </w:t>
      </w:r>
      <w:r>
        <w:rPr>
          <w:rFonts w:hint="eastAsia" w:ascii="宋体" w:hAnsi="宋体" w:cs="宋体"/>
          <w:color w:val="000000"/>
          <w:sz w:val="24"/>
          <w:highlight w:val="none"/>
        </w:rPr>
        <w:t xml:space="preserve">接到评委会澄清要求的投标人如未按第27.2条的规定做出澄清，其风险由投标人自行承担。</w:t>
      </w:r>
      <w:r>
        <w:rPr>
          <w:rFonts w:ascii="宋体" w:hAnsi="宋体" w:cs="宋体"/>
          <w:color w:val="000000"/>
          <w:sz w:val="24"/>
          <w:highlight w:val="none"/>
        </w:rPr>
      </w:r>
      <w:r/>
    </w:p>
    <w:p>
      <w:pPr>
        <w:pStyle w:val="667"/>
        <w:spacing w:line="400" w:lineRule="exact"/>
        <w:rPr>
          <w:rFonts w:ascii="宋体" w:hAnsi="宋体" w:cs="宋体"/>
          <w:color w:val="000000"/>
          <w:sz w:val="24"/>
          <w:highlight w:val="none"/>
        </w:rPr>
        <w:outlineLvl w:val="1"/>
      </w:pPr>
      <w:r>
        <w:rPr>
          <w:rFonts w:hint="eastAsia" w:ascii="宋体" w:hAnsi="宋体" w:cs="宋体"/>
          <w:color w:val="000000"/>
          <w:sz w:val="24"/>
          <w:highlight w:val="none"/>
        </w:rPr>
        <w:t xml:space="preserve">28.评审及中标</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28.1特殊情况处理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28.1.1因“开评标系统”自身故障，开标活动无法正常进行时，将使用投标文件备份光盘（或U盘）继续进行开标活动。</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28.1.2“开评标系统”自身故障是指非投标人原因造成所有投标人电子投标文件均无法解密的情形。部分投标文件无法解密的，不适用该条款。</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28.2对于不同载体的投标文件，开标、评标及认定顺序为电子投标文件、投标备份光盘（或U盘），前项不能读取的可按后项评审。</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28.3 评委会将对通过资格性审查和符合性审查的投标文件进行评价和比较。 </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28.4评委会按招标文件第一章第三部分中公布的评标标准对每份合格投标文件进行评审，确定中标供应商，任何单项因素的最优不能作为中标的保证。 </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28.5评委会发现招标文件存在歧义、重大缺陷导致评审工作无法进行，或者招标文件内容存在违反国家有关规定的，评标工作停止，采购人修改招标文件后重新组织采购活动。</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outlineLvl w:val="1"/>
      </w:pPr>
      <w:r>
        <w:rPr>
          <w:rFonts w:hint="eastAsia" w:ascii="宋体" w:hAnsi="宋体" w:cs="宋体"/>
          <w:color w:val="000000"/>
          <w:sz w:val="24"/>
          <w:highlight w:val="none"/>
        </w:rPr>
        <w:t xml:space="preserve">29.评标过程的保密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29.1在宣布中标结果之前，凡属于审查、澄清、评价、比较投标文件和中标意向等有关信息，相关当事人均不得泄露给任何供应商或与评审工作无关的人员。</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29.2 投标人不得探听上述信息，不得以任何行为影响评标过程，否则其投标文件将被作无效处理。 </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29.3 在评审期间，采购人将有专门人员与投标人进行联络。 </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29.4 采购人和评审委员会不向未中标的供应商解释未中标原因，也不公布评审过程中的相关细节。</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29.5 评标委员会名单在开标前确定，并在招标结果确定前保密。</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30.评标办法</w:t>
      </w:r>
      <w:r>
        <w:rPr>
          <w:rFonts w:ascii="宋体" w:hAnsi="宋体" w:cs="宋体"/>
          <w:b/>
          <w:color w:val="000000"/>
          <w:sz w:val="24"/>
          <w:highlight w:val="none"/>
        </w:rPr>
      </w:r>
      <w:r/>
    </w:p>
    <w:p>
      <w:pPr>
        <w:pStyle w:val="667"/>
        <w:ind w:firstLine="360"/>
        <w:spacing w:line="400" w:lineRule="exact"/>
        <w:tabs>
          <w:tab w:val="left" w:pos="73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30.1</w:t>
      </w:r>
      <w:r>
        <w:rPr>
          <w:rFonts w:hint="eastAsia" w:ascii="宋体" w:hAnsi="宋体" w:cs="宋体"/>
          <w:b/>
          <w:color w:val="000000"/>
          <w:sz w:val="24"/>
          <w:highlight w:val="none"/>
        </w:rPr>
        <w:t xml:space="preserve">评标标准和方法:</w:t>
      </w:r>
      <w:r>
        <w:rPr>
          <w:rFonts w:hint="eastAsia" w:ascii="宋体" w:hAnsi="宋体" w:cs="宋体"/>
          <w:color w:val="000000"/>
          <w:sz w:val="24"/>
          <w:highlight w:val="none"/>
        </w:rPr>
        <w:t xml:space="preserve">（均按下述办法分别进行评标）</w:t>
      </w:r>
      <w:r>
        <w:rPr>
          <w:rFonts w:ascii="宋体" w:hAnsi="宋体" w:cs="宋体"/>
          <w:color w:val="000000"/>
          <w:sz w:val="24"/>
          <w:highlight w:val="none"/>
        </w:rPr>
      </w:r>
      <w:r/>
    </w:p>
    <w:p>
      <w:pPr>
        <w:pStyle w:val="679"/>
        <w:ind w:firstLine="480"/>
        <w:spacing w:line="440" w:lineRule="exact"/>
        <w:tabs>
          <w:tab w:val="left" w:pos="735" w:leader="none"/>
        </w:tabs>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一、对所有投标人的投标评估，都采用相同的程序和标准。</w:t>
      </w:r>
      <w:r>
        <w:rPr>
          <w:rFonts w:ascii="宋体" w:hAnsi="宋体" w:cs="宋体"/>
          <w:color w:val="000000"/>
          <w:sz w:val="24"/>
          <w:szCs w:val="24"/>
          <w:highlight w:val="none"/>
        </w:rPr>
      </w:r>
      <w:r/>
    </w:p>
    <w:p>
      <w:pPr>
        <w:pStyle w:val="679"/>
        <w:ind w:firstLine="480"/>
        <w:spacing w:line="440" w:lineRule="exact"/>
        <w:tabs>
          <w:tab w:val="left" w:pos="735" w:leader="none"/>
        </w:tabs>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二、评标严格按照招标文件的要求和条件进行。</w:t>
      </w:r>
      <w:r>
        <w:rPr>
          <w:rFonts w:ascii="宋体" w:hAnsi="宋体" w:cs="宋体"/>
          <w:color w:val="000000"/>
          <w:sz w:val="24"/>
          <w:szCs w:val="24"/>
          <w:highlight w:val="none"/>
        </w:rPr>
      </w:r>
      <w:r/>
    </w:p>
    <w:p>
      <w:pPr>
        <w:pStyle w:val="679"/>
        <w:ind w:firstLine="480"/>
        <w:spacing w:line="440" w:lineRule="exact"/>
        <w:tabs>
          <w:tab w:val="left" w:pos="735" w:leader="none"/>
        </w:tabs>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三、评标方法与标准:</w:t>
      </w:r>
      <w:r>
        <w:rPr>
          <w:rFonts w:ascii="宋体" w:hAnsi="宋体" w:cs="宋体"/>
          <w:color w:val="000000"/>
          <w:sz w:val="24"/>
          <w:szCs w:val="24"/>
          <w:highlight w:val="none"/>
        </w:rPr>
      </w:r>
      <w:r/>
    </w:p>
    <w:p>
      <w:pPr>
        <w:pStyle w:val="679"/>
        <w:ind w:firstLine="480"/>
        <w:spacing w:line="440" w:lineRule="exact"/>
        <w:tabs>
          <w:tab w:val="left" w:pos="735" w:leader="none"/>
        </w:tabs>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评标时，将先按投标人须知规定对各投标人进行资格审查和响应性审查，对通过审查的投标人采用综合评分法进行评标。</w:t>
      </w:r>
      <w:r>
        <w:rPr>
          <w:rFonts w:ascii="宋体" w:hAnsi="宋体" w:cs="宋体"/>
          <w:color w:val="000000"/>
          <w:sz w:val="24"/>
          <w:szCs w:val="24"/>
          <w:highlight w:val="none"/>
        </w:rPr>
      </w:r>
      <w:r/>
    </w:p>
    <w:p>
      <w:pPr>
        <w:pStyle w:val="679"/>
        <w:numPr>
          <w:ilvl w:val="0"/>
          <w:numId w:val="8"/>
        </w:numPr>
        <w:ind w:firstLine="480"/>
        <w:spacing w:line="440" w:lineRule="exact"/>
        <w:tabs>
          <w:tab w:val="left" w:pos="735" w:leader="none"/>
        </w:tabs>
        <w:rPr>
          <w:rFonts w:ascii="宋体" w:hAnsi="宋体" w:cs="宋体"/>
          <w:b/>
          <w:color w:val="000000"/>
          <w:sz w:val="24"/>
          <w:highlight w:val="none"/>
        </w:rPr>
        <w:outlineLvl w:val="0"/>
      </w:pPr>
      <w:r>
        <w:rPr>
          <w:rFonts w:hint="eastAsia" w:ascii="宋体" w:hAnsi="宋体" w:cs="宋体"/>
          <w:color w:val="000000"/>
          <w:sz w:val="24"/>
          <w:szCs w:val="24"/>
          <w:highlight w:val="none"/>
        </w:rPr>
        <w:t xml:space="preserve">评标方法:本次招标采用综合评估法评标，以百分制打分法，按以下评分原则对合格有效投标文件进行综合评分:</w:t>
      </w:r>
      <w:r>
        <w:rPr>
          <w:rFonts w:ascii="宋体" w:hAnsi="宋体" w:cs="宋体"/>
          <w:b/>
          <w:color w:val="000000"/>
          <w:sz w:val="24"/>
          <w:highlight w:val="none"/>
        </w:rPr>
      </w:r>
      <w:r/>
    </w:p>
    <w:p>
      <w:pPr>
        <w:pStyle w:val="667"/>
        <w:ind w:firstLine="482"/>
        <w:spacing w:line="460" w:lineRule="exact"/>
        <w:rPr>
          <w:color w:val="000000"/>
          <w:highlight w:val="none"/>
        </w:rPr>
      </w:pPr>
      <w:r>
        <w:rPr>
          <w:rFonts w:hint="eastAsia" w:ascii="宋体" w:hAnsi="宋体" w:cs="宋体"/>
          <w:b/>
          <w:color w:val="000000"/>
          <w:sz w:val="24"/>
          <w:highlight w:val="none"/>
        </w:rPr>
        <w:t xml:space="preserve">投标单位中标后采购人有权现场考察投标单位提供的资质、业绩、服务承诺等内容的情况及真实性；若发现中标单位存在影响招标项目履行的将取消中标单位中标资格。</w:t>
      </w:r>
      <w:r>
        <w:rPr>
          <w:color w:val="000000"/>
          <w:highlight w:val="none"/>
        </w:rPr>
      </w:r>
      <w:r/>
    </w:p>
    <w:tbl>
      <w:tblPr>
        <w:tblW w:w="975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5"/>
        <w:gridCol w:w="976"/>
        <w:gridCol w:w="771"/>
        <w:gridCol w:w="7303"/>
      </w:tblGrid>
      <w:tr>
        <w:trPr>
          <w:trHeight w:val="670"/>
        </w:trPr>
        <w:tc>
          <w:tcPr>
            <w:tcW w:w="705"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ascii="仿宋" w:hAnsi="仿宋" w:eastAsia="仿宋" w:cs="仿宋"/>
                <w:color w:val="000000"/>
                <w:sz w:val="24"/>
                <w:highlight w:val="none"/>
              </w:rPr>
            </w:r>
            <w:r/>
          </w:p>
        </w:tc>
        <w:tc>
          <w:tcPr>
            <w:tcW w:w="976"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评分</w:t>
            </w:r>
            <w:r>
              <w:rPr>
                <w:rFonts w:ascii="仿宋" w:hAnsi="仿宋" w:eastAsia="仿宋" w:cs="仿宋"/>
                <w:color w:val="000000"/>
                <w:sz w:val="24"/>
                <w:highlight w:val="none"/>
              </w:rPr>
            </w:r>
            <w:r/>
          </w:p>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w:t>
            </w:r>
            <w:r>
              <w:rPr>
                <w:rFonts w:ascii="仿宋" w:hAnsi="仿宋" w:eastAsia="仿宋" w:cs="仿宋"/>
                <w:color w:val="000000"/>
                <w:sz w:val="24"/>
                <w:highlight w:val="none"/>
              </w:rPr>
            </w:r>
            <w:r/>
          </w:p>
        </w:tc>
        <w:tc>
          <w:tcPr>
            <w:tcW w:w="771"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分值</w:t>
            </w:r>
            <w:r>
              <w:rPr>
                <w:rFonts w:ascii="仿宋" w:hAnsi="仿宋" w:eastAsia="仿宋" w:cs="仿宋"/>
                <w:color w:val="000000"/>
                <w:sz w:val="24"/>
                <w:highlight w:val="none"/>
              </w:rPr>
            </w:r>
            <w:r/>
          </w:p>
        </w:tc>
        <w:tc>
          <w:tcPr>
            <w:tcW w:w="7303"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评价标准</w:t>
            </w:r>
            <w:r>
              <w:rPr>
                <w:rFonts w:ascii="仿宋" w:hAnsi="仿宋" w:eastAsia="仿宋" w:cs="仿宋"/>
                <w:color w:val="000000"/>
                <w:sz w:val="24"/>
                <w:highlight w:val="none"/>
              </w:rPr>
            </w:r>
            <w:r/>
          </w:p>
        </w:tc>
      </w:tr>
      <w:tr>
        <w:trPr>
          <w:trHeight w:val="1885"/>
        </w:trPr>
        <w:tc>
          <w:tcPr>
            <w:tcW w:w="705"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一</w:t>
            </w:r>
            <w:r>
              <w:rPr>
                <w:rFonts w:ascii="仿宋" w:hAnsi="仿宋" w:eastAsia="仿宋" w:cs="仿宋"/>
                <w:color w:val="000000"/>
                <w:sz w:val="24"/>
                <w:highlight w:val="none"/>
              </w:rPr>
            </w:r>
            <w:r/>
          </w:p>
        </w:tc>
        <w:tc>
          <w:tcPr>
            <w:tcW w:w="976"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价格</w:t>
            </w:r>
            <w:r>
              <w:rPr>
                <w:rFonts w:ascii="仿宋" w:hAnsi="仿宋" w:eastAsia="仿宋" w:cs="仿宋"/>
                <w:color w:val="000000"/>
                <w:sz w:val="24"/>
                <w:highlight w:val="none"/>
              </w:rPr>
            </w:r>
            <w:r/>
          </w:p>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部分</w:t>
            </w:r>
            <w:r>
              <w:rPr>
                <w:rFonts w:ascii="仿宋" w:hAnsi="仿宋" w:eastAsia="仿宋" w:cs="仿宋"/>
                <w:color w:val="000000"/>
                <w:sz w:val="24"/>
                <w:highlight w:val="none"/>
              </w:rPr>
            </w:r>
            <w:r/>
          </w:p>
        </w:tc>
        <w:tc>
          <w:tcPr>
            <w:tcW w:w="771"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15分</w:t>
            </w:r>
            <w:r>
              <w:rPr>
                <w:rFonts w:ascii="仿宋" w:hAnsi="仿宋" w:eastAsia="仿宋" w:cs="仿宋"/>
                <w:color w:val="000000"/>
                <w:sz w:val="24"/>
                <w:highlight w:val="none"/>
              </w:rPr>
            </w:r>
            <w:r/>
          </w:p>
        </w:tc>
        <w:tc>
          <w:tcPr>
            <w:tcW w:w="7303" w:type="dxa"/>
            <w:vAlign w:val="center"/>
            <w:textDirection w:val="lrTb"/>
            <w:noWrap w:val="false"/>
          </w:tcPr>
          <w:p>
            <w:pPr>
              <w:pStyle w:val="667"/>
              <w:ind w:firstLine="48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满足投标文件要求且投标价格（响应报价）最低为评标基准价，其价格分为满分。其他供应商的价格分按照下列公式计算（小数点后保留两位）：</w:t>
            </w:r>
            <w:r>
              <w:rPr>
                <w:rFonts w:ascii="仿宋" w:hAnsi="仿宋" w:eastAsia="仿宋" w:cs="仿宋"/>
                <w:color w:val="000000"/>
                <w:sz w:val="24"/>
                <w:highlight w:val="none"/>
              </w:rPr>
            </w:r>
            <w:r/>
          </w:p>
          <w:p>
            <w:pPr>
              <w:pStyle w:val="667"/>
              <w:ind w:firstLine="241"/>
              <w:spacing w:line="380" w:lineRule="exact"/>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报价得分＝（评标基准价/投标报价）×15分</w:t>
            </w:r>
            <w:r>
              <w:rPr>
                <w:rFonts w:ascii="仿宋" w:hAnsi="仿宋" w:eastAsia="仿宋" w:cs="仿宋"/>
                <w:b/>
                <w:bCs/>
                <w:color w:val="000000"/>
                <w:sz w:val="24"/>
                <w:highlight w:val="none"/>
              </w:rPr>
            </w:r>
            <w:r/>
          </w:p>
          <w:p>
            <w:pPr>
              <w:pStyle w:val="667"/>
              <w:spacing w:line="380" w:lineRule="exact"/>
              <w:rPr>
                <w:rFonts w:ascii="仿宋" w:hAnsi="仿宋" w:eastAsia="仿宋" w:cs="仿宋"/>
                <w:b/>
                <w:bCs/>
                <w:color w:val="000000"/>
                <w:sz w:val="24"/>
                <w:highlight w:val="none"/>
              </w:rPr>
            </w:pPr>
            <w:r>
              <w:rPr>
                <w:rFonts w:hint="eastAsia" w:ascii="仿宋" w:hAnsi="仿宋" w:eastAsia="仿宋" w:cs="仿宋"/>
                <w:color w:val="000000"/>
                <w:sz w:val="24"/>
                <w:highlight w:val="none"/>
              </w:rPr>
              <w:t xml:space="preserve">（注：供应商属于小微企业或监狱企业的将给予15%的价格扣除， 以扣除后的价格参与评审，提供小微企业或监狱企业的声明函原件加盖单位公章后扫描件上传至电子响应文件并加盖供应商电子签章。）</w:t>
            </w:r>
            <w:r>
              <w:rPr>
                <w:rFonts w:ascii="仿宋" w:hAnsi="仿宋" w:eastAsia="仿宋" w:cs="仿宋"/>
                <w:b/>
                <w:bCs/>
                <w:color w:val="000000"/>
                <w:sz w:val="24"/>
                <w:highlight w:val="none"/>
              </w:rPr>
            </w:r>
            <w:r/>
          </w:p>
        </w:tc>
      </w:tr>
      <w:tr>
        <w:trPr>
          <w:trHeight w:val="2360"/>
        </w:trPr>
        <w:tc>
          <w:tcPr>
            <w:tcW w:w="705"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二</w:t>
            </w:r>
            <w:r>
              <w:rPr>
                <w:rFonts w:ascii="仿宋" w:hAnsi="仿宋" w:eastAsia="仿宋" w:cs="仿宋"/>
                <w:color w:val="000000"/>
                <w:sz w:val="24"/>
                <w:highlight w:val="none"/>
              </w:rPr>
            </w:r>
            <w:r/>
          </w:p>
        </w:tc>
        <w:tc>
          <w:tcPr>
            <w:tcW w:w="976"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商务</w:t>
            </w:r>
            <w:r>
              <w:rPr>
                <w:rFonts w:ascii="仿宋" w:hAnsi="仿宋" w:eastAsia="仿宋" w:cs="仿宋"/>
                <w:color w:val="000000"/>
                <w:sz w:val="24"/>
                <w:highlight w:val="none"/>
              </w:rPr>
            </w:r>
            <w:r/>
          </w:p>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部分</w:t>
            </w:r>
            <w:r>
              <w:rPr>
                <w:rFonts w:ascii="仿宋" w:hAnsi="仿宋" w:eastAsia="仿宋" w:cs="仿宋"/>
                <w:color w:val="000000"/>
                <w:sz w:val="24"/>
                <w:highlight w:val="none"/>
              </w:rPr>
            </w:r>
            <w:r/>
          </w:p>
        </w:tc>
        <w:tc>
          <w:tcPr>
            <w:tcW w:w="771"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51分</w:t>
            </w:r>
            <w:r>
              <w:rPr>
                <w:rFonts w:ascii="仿宋" w:hAnsi="仿宋" w:eastAsia="仿宋" w:cs="仿宋"/>
                <w:color w:val="000000"/>
                <w:sz w:val="24"/>
                <w:highlight w:val="none"/>
              </w:rPr>
            </w:r>
            <w:r/>
          </w:p>
        </w:tc>
        <w:tc>
          <w:tcPr>
            <w:tcW w:w="7303" w:type="dxa"/>
            <w:vAlign w:val="top"/>
            <w:textDirection w:val="lrTb"/>
            <w:noWrap w:val="false"/>
          </w:tcPr>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1、土壤普查内业检测和质量检查员资格（4分）：</w:t>
            </w:r>
            <w:r>
              <w:rPr>
                <w:rFonts w:ascii="仿宋" w:hAnsi="仿宋" w:eastAsia="仿宋" w:cs="仿宋"/>
                <w:color w:val="000000"/>
                <w:sz w:val="24"/>
                <w:highlight w:val="none"/>
              </w:rPr>
            </w:r>
            <w:r/>
          </w:p>
          <w:p>
            <w:pPr>
              <w:pStyle w:val="667"/>
              <w:ind w:firstLine="48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供应商获得江苏省（或国家）土壤普查办颁发的土壤普查内业检测和质量检查员2人以上（含2人）的单位得1分，每增加1人加1分，本项最高得</w:t>
            </w:r>
            <w:r>
              <w:rPr>
                <w:rFonts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分。（</w:t>
            </w:r>
            <w:r>
              <w:rPr>
                <w:rFonts w:hint="eastAsia" w:ascii="仿宋" w:hAnsi="仿宋" w:eastAsia="仿宋" w:cs="仿宋"/>
                <w:color w:val="0000ff"/>
                <w:sz w:val="24"/>
                <w:highlight w:val="none"/>
              </w:rPr>
              <w:t xml:space="preserve">提供资格证书原件扫描件及自202</w:t>
            </w:r>
            <w:r>
              <w:rPr>
                <w:rFonts w:hint="eastAsia" w:ascii="仿宋" w:hAnsi="仿宋" w:eastAsia="仿宋" w:cs="仿宋"/>
                <w:color w:val="0000ff"/>
                <w:sz w:val="24"/>
                <w:highlight w:val="none"/>
                <w:lang w:val="en-US" w:eastAsia="zh-CN"/>
              </w:rPr>
              <w:t xml:space="preserve">3</w:t>
            </w:r>
            <w:r>
              <w:rPr>
                <w:rFonts w:hint="eastAsia" w:ascii="仿宋" w:hAnsi="仿宋" w:eastAsia="仿宋" w:cs="仿宋"/>
                <w:color w:val="0000ff"/>
                <w:sz w:val="24"/>
                <w:highlight w:val="none"/>
              </w:rPr>
              <w:t xml:space="preserve">年1月以来投标人为其缴纳的任意</w:t>
            </w:r>
            <w:r>
              <w:rPr>
                <w:rFonts w:hint="eastAsia" w:ascii="仿宋" w:hAnsi="仿宋" w:eastAsia="仿宋" w:cs="仿宋"/>
                <w:color w:val="0000ff"/>
                <w:sz w:val="24"/>
                <w:highlight w:val="none"/>
                <w:lang w:val="en-US" w:eastAsia="zh-CN"/>
              </w:rPr>
              <w:t xml:space="preserve">1</w:t>
            </w:r>
            <w:r>
              <w:rPr>
                <w:rFonts w:hint="eastAsia" w:ascii="仿宋" w:hAnsi="仿宋" w:eastAsia="仿宋" w:cs="仿宋"/>
                <w:color w:val="0000ff"/>
                <w:sz w:val="24"/>
                <w:highlight w:val="none"/>
              </w:rPr>
              <w:t xml:space="preserve">个月社保证明材料原件扫描件上传至电子响应文件并加盖供应商电子签章。注：对于暂未领取到资格证书原件的人员，可提供国家或江苏省三普办发布</w:t>
            </w:r>
            <w:r>
              <w:rPr>
                <w:rFonts w:hint="eastAsia" w:ascii="仿宋" w:hAnsi="仿宋" w:eastAsia="仿宋" w:cs="仿宋"/>
                <w:color w:val="0000ff"/>
                <w:sz w:val="24"/>
                <w:highlight w:val="none"/>
                <w:lang w:val="en-US" w:eastAsia="zh-CN"/>
              </w:rPr>
              <w:t xml:space="preserve">的人员</w:t>
            </w:r>
            <w:r>
              <w:rPr>
                <w:rFonts w:hint="eastAsia" w:ascii="仿宋" w:hAnsi="仿宋" w:eastAsia="仿宋" w:cs="仿宋"/>
                <w:color w:val="0000ff"/>
                <w:sz w:val="24"/>
                <w:highlight w:val="none"/>
              </w:rPr>
              <w:t xml:space="preserve">名单及证书编号。</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2、土壤学、化学及其他相关专业技术人员（6分）：</w:t>
            </w:r>
            <w:r>
              <w:rPr>
                <w:rFonts w:ascii="仿宋" w:hAnsi="仿宋" w:eastAsia="仿宋" w:cs="仿宋"/>
                <w:color w:val="000000"/>
                <w:sz w:val="24"/>
                <w:highlight w:val="none"/>
              </w:rPr>
            </w:r>
            <w:r/>
          </w:p>
          <w:p>
            <w:pPr>
              <w:pStyle w:val="667"/>
              <w:ind w:firstLine="48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供应商具有土壤学、化学及其他相关专业本科及以上技术人员10人以上（含10人）的单位得1分，每增加5人加1分，本项最高得6分。(</w:t>
            </w:r>
            <w:r>
              <w:rPr>
                <w:rFonts w:hint="eastAsia" w:ascii="仿宋" w:hAnsi="仿宋" w:eastAsia="仿宋" w:cs="仿宋"/>
                <w:color w:val="0000ff"/>
                <w:sz w:val="24"/>
                <w:highlight w:val="none"/>
              </w:rPr>
              <w:t xml:space="preserve">提供毕业证书原件扫描件及自202</w:t>
            </w:r>
            <w:r>
              <w:rPr>
                <w:rFonts w:hint="eastAsia" w:ascii="仿宋" w:hAnsi="仿宋" w:eastAsia="仿宋" w:cs="仿宋"/>
                <w:color w:val="0000ff"/>
                <w:sz w:val="24"/>
                <w:highlight w:val="none"/>
                <w:lang w:val="en-US" w:eastAsia="zh-CN"/>
              </w:rPr>
              <w:t xml:space="preserve">3</w:t>
            </w:r>
            <w:r>
              <w:rPr>
                <w:rFonts w:hint="eastAsia" w:ascii="仿宋" w:hAnsi="仿宋" w:eastAsia="仿宋" w:cs="仿宋"/>
                <w:color w:val="0000ff"/>
                <w:sz w:val="24"/>
                <w:highlight w:val="none"/>
              </w:rPr>
              <w:t xml:space="preserve">年1月以来投标人为其缴纳的任意</w:t>
            </w:r>
            <w:r>
              <w:rPr>
                <w:rFonts w:hint="eastAsia" w:ascii="仿宋" w:hAnsi="仿宋" w:eastAsia="仿宋" w:cs="仿宋"/>
                <w:color w:val="0000ff"/>
                <w:sz w:val="24"/>
                <w:highlight w:val="none"/>
                <w:lang w:val="en-US" w:eastAsia="zh-CN"/>
              </w:rPr>
              <w:t xml:space="preserve">1</w:t>
            </w:r>
            <w:r>
              <w:rPr>
                <w:rFonts w:hint="eastAsia" w:ascii="仿宋" w:hAnsi="仿宋" w:eastAsia="仿宋" w:cs="仿宋"/>
                <w:color w:val="0000ff"/>
                <w:sz w:val="24"/>
                <w:highlight w:val="none"/>
              </w:rPr>
              <w:t xml:space="preserve">个月社保证明材料原件扫描件上传至电子响应文件并加盖供应商电子签章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注：土壤学、化学及其他相关专业：土壤学、农业资源与环境、农业资源利用、土壤农化、植物营养学、</w:t>
            </w:r>
            <w:r>
              <w:rPr>
                <w:rFonts w:hint="eastAsia" w:ascii="仿宋" w:hAnsi="仿宋" w:eastAsia="仿宋" w:cs="仿宋"/>
                <w:bCs/>
                <w:color w:val="000000"/>
                <w:sz w:val="24"/>
                <w:highlight w:val="none"/>
              </w:rPr>
              <w:t xml:space="preserve">植物保护</w:t>
            </w:r>
            <w:r>
              <w:rPr>
                <w:rFonts w:hint="eastAsia" w:ascii="仿宋" w:hAnsi="仿宋" w:eastAsia="仿宋" w:cs="仿宋"/>
                <w:color w:val="000000"/>
                <w:sz w:val="24"/>
                <w:highlight w:val="none"/>
              </w:rPr>
              <w:t xml:space="preserve">、水土保持与荒漠化防治、生态学、园艺学、作物栽培学与耕作学、果树学、蔬菜学、茶学、森林培育、森林保护学、森林经理学、野生动植物保护与利用、园林植物与观赏园艺自然地理学、地图学与地理信息系统、资源环境与遥感信息、资源环境信息技术、地理信息科学、海洋地质、固体地球物理学、矿物学、岩石学、矿床学、地球化学、古生物学与地层学、构造地质学、第四纪地质学、微生物学、地图制图学与地理信息工程、矿产普查与勘探、地球探测与信息技术、地质工程、环境科学、环境工程、草学、环境保护、</w:t>
            </w:r>
            <w:r>
              <w:rPr>
                <w:rFonts w:hint="eastAsia" w:ascii="仿宋" w:hAnsi="仿宋" w:eastAsia="仿宋" w:cs="仿宋"/>
                <w:bCs/>
                <w:color w:val="000000"/>
                <w:sz w:val="24"/>
                <w:highlight w:val="none"/>
              </w:rPr>
              <w:t xml:space="preserve">生物化学与分子生物学</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化学等。</w:t>
            </w:r>
            <w:r>
              <w:rPr>
                <w:rFonts w:ascii="仿宋" w:hAnsi="仿宋" w:eastAsia="仿宋" w:cs="仿宋"/>
                <w:color w:val="000000"/>
                <w:sz w:val="24"/>
                <w:highlight w:val="none"/>
              </w:rPr>
            </w:r>
            <w:r/>
          </w:p>
          <w:p>
            <w:pPr>
              <w:pStyle w:val="667"/>
              <w:numPr>
                <w:ilvl w:val="0"/>
                <w:numId w:val="9"/>
              </w:numPr>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项目负责人（5分）：</w:t>
            </w:r>
            <w:r>
              <w:rPr>
                <w:rFonts w:ascii="仿宋" w:hAnsi="仿宋" w:eastAsia="仿宋" w:cs="仿宋"/>
                <w:color w:val="000000"/>
                <w:sz w:val="24"/>
                <w:highlight w:val="none"/>
              </w:rPr>
            </w:r>
            <w:r/>
          </w:p>
          <w:p>
            <w:pPr>
              <w:pStyle w:val="667"/>
              <w:ind w:firstLine="480"/>
              <w:jc w:val="left"/>
              <w:spacing w:line="380" w:lineRule="exact"/>
              <w:rPr>
                <w:rFonts w:ascii="仿宋" w:hAnsi="仿宋" w:eastAsia="仿宋" w:cs="仿宋"/>
                <w:color w:val="0000ff"/>
                <w:sz w:val="24"/>
                <w:highlight w:val="none"/>
              </w:rPr>
            </w:pPr>
            <w:r>
              <w:rPr>
                <w:rFonts w:hint="eastAsia" w:ascii="仿宋" w:hAnsi="仿宋" w:eastAsia="仿宋" w:cs="仿宋"/>
                <w:color w:val="000000"/>
                <w:sz w:val="24"/>
                <w:highlight w:val="none"/>
              </w:rPr>
              <w:t xml:space="preserve">项目负责人具有土壤学、化学及其他相关专业本科及以上学历同时具备正高级职称的得5分，具有土壤学、化学及其他相关专业本科及以上学历同时具备高级职称的得3分，不符合不得分，本项最高得5分。（提供毕业证书、职</w:t>
            </w:r>
            <w:r>
              <w:rPr>
                <w:rFonts w:hint="eastAsia" w:ascii="仿宋" w:hAnsi="仿宋" w:eastAsia="仿宋" w:cs="仿宋"/>
                <w:color w:val="0000ff"/>
                <w:sz w:val="24"/>
                <w:highlight w:val="none"/>
              </w:rPr>
              <w:t xml:space="preserve">称证书、以及自202</w:t>
            </w:r>
            <w:r>
              <w:rPr>
                <w:rFonts w:hint="eastAsia" w:ascii="仿宋" w:hAnsi="仿宋" w:eastAsia="仿宋" w:cs="仿宋"/>
                <w:color w:val="0000ff"/>
                <w:sz w:val="24"/>
                <w:highlight w:val="none"/>
                <w:lang w:val="en-US" w:eastAsia="zh-CN"/>
              </w:rPr>
              <w:t xml:space="preserve">3</w:t>
            </w:r>
            <w:r>
              <w:rPr>
                <w:rFonts w:hint="eastAsia" w:ascii="仿宋" w:hAnsi="仿宋" w:eastAsia="仿宋" w:cs="仿宋"/>
                <w:color w:val="0000ff"/>
                <w:sz w:val="24"/>
                <w:highlight w:val="none"/>
              </w:rPr>
              <w:t xml:space="preserve">年1月以来投标人为其缴纳的任意</w:t>
            </w:r>
            <w:r>
              <w:rPr>
                <w:rFonts w:hint="eastAsia" w:ascii="仿宋" w:hAnsi="仿宋" w:eastAsia="仿宋" w:cs="仿宋"/>
                <w:color w:val="0000ff"/>
                <w:sz w:val="24"/>
                <w:highlight w:val="none"/>
                <w:lang w:val="en-US" w:eastAsia="zh-CN"/>
              </w:rPr>
              <w:t xml:space="preserve">1</w:t>
            </w:r>
            <w:r>
              <w:rPr>
                <w:rFonts w:hint="eastAsia" w:ascii="仿宋" w:hAnsi="仿宋" w:eastAsia="仿宋" w:cs="仿宋"/>
                <w:color w:val="0000ff"/>
                <w:sz w:val="24"/>
                <w:highlight w:val="none"/>
              </w:rPr>
              <w:t xml:space="preserve">个月社保证明材料原件扫描件上传至电子响应文件并加盖供应商电子签章）</w:t>
            </w:r>
            <w:r>
              <w:rPr>
                <w:rFonts w:ascii="仿宋" w:hAnsi="仿宋" w:eastAsia="仿宋" w:cs="仿宋"/>
                <w:color w:val="0000ff"/>
                <w:sz w:val="24"/>
                <w:highlight w:val="none"/>
              </w:rPr>
            </w:r>
            <w:r/>
          </w:p>
          <w:p>
            <w:pPr>
              <w:pStyle w:val="697"/>
              <w:numPr>
                <w:ilvl w:val="0"/>
                <w:numId w:val="9"/>
              </w:numPr>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技术负责人（3分）：</w:t>
            </w:r>
            <w:r>
              <w:rPr>
                <w:rFonts w:ascii="仿宋" w:hAnsi="仿宋" w:eastAsia="仿宋" w:cs="仿宋"/>
                <w:color w:val="000000"/>
                <w:sz w:val="24"/>
                <w:highlight w:val="none"/>
              </w:rPr>
            </w:r>
            <w:r/>
          </w:p>
          <w:p>
            <w:pPr>
              <w:pStyle w:val="697"/>
              <w:ind w:firstLine="480"/>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技术负责人参加过国家或江苏省组织的第三次全国土壤普查培训并取得内业检测与质量检查</w:t>
            </w:r>
            <w:r>
              <w:rPr>
                <w:rFonts w:hint="eastAsia" w:ascii="仿宋" w:hAnsi="仿宋" w:eastAsia="仿宋" w:cs="仿宋"/>
                <w:color w:val="000000"/>
                <w:sz w:val="24"/>
                <w:highlight w:val="none"/>
                <w:lang w:val="en-US" w:eastAsia="zh-CN"/>
              </w:rPr>
              <w:t xml:space="preserve">员和样品制备与质量检查员资格证书，</w:t>
            </w:r>
            <w:r>
              <w:rPr>
                <w:rFonts w:hint="eastAsia" w:ascii="仿宋" w:hAnsi="仿宋" w:eastAsia="仿宋" w:cs="仿宋"/>
                <w:color w:val="000000"/>
                <w:sz w:val="24"/>
                <w:highlight w:val="none"/>
              </w:rPr>
              <w:t xml:space="preserve">具有土壤学、化学及其他相关专业本科及以上学历，具有土壤学、化学及其他相关专业中级及以上职称。技术负责人为本实验室授权签字人，授权签字领域包括农业、环境、国土资源调查等与本项目相关领域。符合以上条件得3分，不符合不得分，本项最高得</w:t>
            </w:r>
            <w:r>
              <w:rPr>
                <w:rFonts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分。（提供资格证书、毕业证书、职称证书、C</w:t>
            </w:r>
            <w:r>
              <w:rPr>
                <w:rFonts w:ascii="仿宋" w:hAnsi="仿宋" w:eastAsia="仿宋" w:cs="仿宋"/>
                <w:color w:val="000000"/>
                <w:sz w:val="24"/>
                <w:highlight w:val="none"/>
              </w:rPr>
              <w:t xml:space="preserve">MA</w:t>
            </w:r>
            <w:r>
              <w:rPr>
                <w:rFonts w:hint="eastAsia" w:ascii="仿宋" w:hAnsi="仿宋" w:eastAsia="仿宋" w:cs="仿宋"/>
                <w:color w:val="000000"/>
                <w:sz w:val="24"/>
                <w:highlight w:val="none"/>
              </w:rPr>
              <w:t xml:space="preserve">资质授权签字人等证明材料以及自202</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年1月以来投标人为其缴纳的任意</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个月社保证明材料原件扫描件上传至电子响应文件并加盖供应商电子签章</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注：对于暂未领取到资格证书原件的人员，可提供国家或江苏省三普办发布的</w:t>
            </w:r>
            <w:r>
              <w:rPr>
                <w:rFonts w:hint="eastAsia" w:ascii="仿宋" w:hAnsi="仿宋" w:eastAsia="仿宋" w:cs="仿宋"/>
                <w:color w:val="000000"/>
                <w:sz w:val="24"/>
                <w:highlight w:val="none"/>
                <w:lang w:val="en-US" w:eastAsia="zh-CN"/>
              </w:rPr>
              <w:t xml:space="preserve">人员</w:t>
            </w:r>
            <w:r>
              <w:rPr>
                <w:rFonts w:hint="eastAsia" w:ascii="仿宋" w:hAnsi="仿宋" w:eastAsia="仿宋" w:cs="仿宋"/>
                <w:color w:val="000000"/>
                <w:sz w:val="24"/>
                <w:highlight w:val="none"/>
              </w:rPr>
              <w:t xml:space="preserve">名单及证书编号。）</w:t>
            </w:r>
            <w:r>
              <w:rPr>
                <w:rFonts w:ascii="仿宋" w:hAnsi="仿宋" w:eastAsia="仿宋" w:cs="仿宋"/>
                <w:color w:val="000000"/>
                <w:sz w:val="24"/>
                <w:highlight w:val="none"/>
              </w:rPr>
            </w:r>
            <w:r/>
          </w:p>
          <w:p>
            <w:pPr>
              <w:pStyle w:val="667"/>
              <w:numPr>
                <w:ilvl w:val="0"/>
                <w:numId w:val="9"/>
              </w:numPr>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仪器设备（8分）：</w:t>
            </w:r>
            <w:r>
              <w:rPr>
                <w:rFonts w:ascii="仿宋" w:hAnsi="仿宋" w:eastAsia="仿宋" w:cs="仿宋"/>
                <w:color w:val="000000"/>
                <w:sz w:val="24"/>
                <w:highlight w:val="none"/>
              </w:rPr>
            </w:r>
            <w:r/>
          </w:p>
          <w:p>
            <w:pPr>
              <w:pStyle w:val="697"/>
              <w:ind w:firstLine="480"/>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拥有投入本项目所需的仪器和设备：电感耦合等离子体发射光谱仪（2台）、电感耦合等离子体质谱仪（2台）、石墨炉原子吸收光谱仪（2台）、火焰原子吸收光谱仪（2台）、原子荧光光光谱仪（3台）、紫外可见分光光度计（2台）、凯氏定氮仪（4台）、铂金坩埚（10个为1组，共2组）等关键分析测试设备。以上仪器每缺一台或1组扣1分，扣完为止，本项最高得8分。（提供设备购买发票或租赁合同、设备照片等相关证明材料原件扫描件上传至电子响应文件并加盖供应商电子签章）</w:t>
            </w:r>
            <w:r>
              <w:rPr>
                <w:rFonts w:ascii="仿宋" w:hAnsi="仿宋" w:eastAsia="仿宋" w:cs="仿宋"/>
                <w:color w:val="000000"/>
                <w:sz w:val="24"/>
                <w:highlight w:val="none"/>
              </w:rPr>
            </w:r>
            <w:r/>
          </w:p>
          <w:p>
            <w:pPr>
              <w:pStyle w:val="697"/>
              <w:numPr>
                <w:ilvl w:val="0"/>
                <w:numId w:val="9"/>
              </w:numPr>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实验室能力（6分）：</w:t>
            </w:r>
            <w:r>
              <w:rPr>
                <w:rFonts w:ascii="仿宋" w:hAnsi="仿宋" w:eastAsia="仿宋" w:cs="仿宋"/>
                <w:color w:val="000000"/>
                <w:sz w:val="24"/>
                <w:highlight w:val="none"/>
              </w:rPr>
            </w:r>
            <w:r/>
          </w:p>
          <w:p>
            <w:pPr>
              <w:pStyle w:val="697"/>
              <w:ind w:firstLine="480"/>
              <w:tabs>
                <w:tab w:val="left" w:pos="2020" w:leader="none"/>
                <w:tab w:val="center" w:pos="4535" w:leader="none"/>
              </w:tabs>
              <w:rPr>
                <w:rFonts w:hint="eastAsia" w:ascii="仿宋" w:hAnsi="仿宋" w:eastAsia="仿宋" w:cs="仿宋"/>
                <w:sz w:val="24"/>
              </w:rPr>
            </w:pPr>
            <w:r>
              <w:rPr>
                <w:rFonts w:hint="eastAsia" w:ascii="仿宋" w:hAnsi="仿宋" w:eastAsia="仿宋" w:cs="仿宋"/>
                <w:sz w:val="24"/>
              </w:rPr>
              <w:t xml:space="preserve">供应商入围国务院第三次全国土壤普查领导小组办公室公布的第三次全国土壤普查检测实验室名录，同时获得农业农村部耕地质量监测保护中心颁发的耕地质量标准化实验室证书或入围部级土壤污染状况详查实验室</w:t>
            </w:r>
            <w:r>
              <w:rPr>
                <w:rFonts w:hint="eastAsia" w:ascii="仿宋" w:hAnsi="仿宋" w:eastAsia="仿宋" w:cs="仿宋"/>
                <w:sz w:val="24"/>
                <w:lang w:val="en-US" w:eastAsia="zh-CN"/>
              </w:rPr>
              <w:t xml:space="preserve">或通过重点行业企业用地调查检测实验室能力验证</w:t>
            </w:r>
            <w:r>
              <w:rPr>
                <w:rFonts w:hint="eastAsia" w:ascii="仿宋" w:hAnsi="仿宋" w:eastAsia="仿宋" w:cs="仿宋"/>
                <w:sz w:val="24"/>
              </w:rPr>
              <w:t xml:space="preserve">的得6分，缺一项扣3分。（提供第三次全国土壤普查检测实验室相应批次名录、证书等相关证明材料加盖供应商公章扫描件上传至电子响应文件并加盖供应商电子签章）</w:t>
            </w:r>
            <w:r>
              <w:rPr>
                <w:rFonts w:hint="eastAsia" w:ascii="仿宋" w:hAnsi="仿宋" w:eastAsia="仿宋" w:cs="仿宋"/>
                <w:sz w:val="24"/>
              </w:rPr>
            </w:r>
            <w:r/>
          </w:p>
          <w:p>
            <w:pPr>
              <w:pStyle w:val="697"/>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7、管理体系（3分）：</w:t>
            </w:r>
            <w:r>
              <w:rPr>
                <w:rFonts w:ascii="仿宋" w:hAnsi="仿宋" w:eastAsia="仿宋" w:cs="仿宋"/>
                <w:color w:val="000000"/>
                <w:sz w:val="24"/>
                <w:highlight w:val="none"/>
              </w:rPr>
            </w:r>
            <w:r/>
          </w:p>
          <w:p>
            <w:pPr>
              <w:pStyle w:val="667"/>
              <w:ind w:firstLine="48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具有质量管理体系、环境管理体系、职业健康安全管理体系认证证书的，每提供1项证书得1分，本项最高得3分；未提供不得分。(提供国家认证认可监督管理委员会官网查询截图或认证证书原件扫描件上传至电子响应文件并加盖供应商电子签章。)</w:t>
            </w:r>
            <w:r>
              <w:rPr>
                <w:rFonts w:ascii="仿宋" w:hAnsi="仿宋" w:eastAsia="仿宋" w:cs="仿宋"/>
                <w:color w:val="000000"/>
                <w:sz w:val="24"/>
                <w:highlight w:val="none"/>
              </w:rPr>
            </w:r>
            <w:r/>
          </w:p>
          <w:p>
            <w:pPr>
              <w:pStyle w:val="697"/>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8、类似业绩（10分）：</w:t>
            </w:r>
            <w:r>
              <w:rPr>
                <w:rFonts w:ascii="仿宋" w:hAnsi="仿宋" w:eastAsia="仿宋" w:cs="仿宋"/>
                <w:color w:val="000000"/>
                <w:sz w:val="24"/>
                <w:highlight w:val="none"/>
              </w:rPr>
            </w:r>
            <w:r/>
          </w:p>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t xml:space="preserve">a</w:t>
            </w:r>
            <w:r>
              <w:rPr>
                <w:rFonts w:hint="eastAsia" w:ascii="仿宋" w:hAnsi="仿宋" w:eastAsia="仿宋" w:cs="仿宋"/>
                <w:color w:val="000000"/>
                <w:sz w:val="24"/>
                <w:highlight w:val="none"/>
              </w:rPr>
              <w:t xml:space="preserve">）供应商承担过全国性土壤普查（含试点）样品检测任务的每有1个得2分，本项最高得4分。（提供中标通知书和合同原件扫描件上传至电子响应文件并加盖供应商电子签章）</w:t>
            </w:r>
            <w:r>
              <w:rPr>
                <w:rFonts w:ascii="仿宋" w:hAnsi="仿宋" w:eastAsia="仿宋" w:cs="仿宋"/>
                <w:color w:val="000000"/>
                <w:sz w:val="24"/>
                <w:highlight w:val="none"/>
              </w:rPr>
            </w:r>
            <w:r/>
          </w:p>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t xml:space="preserve">b</w:t>
            </w:r>
            <w:r>
              <w:rPr>
                <w:rFonts w:hint="eastAsia" w:ascii="仿宋" w:hAnsi="仿宋" w:eastAsia="仿宋" w:cs="仿宋"/>
                <w:color w:val="000000"/>
                <w:sz w:val="24"/>
                <w:highlight w:val="none"/>
              </w:rPr>
              <w:t xml:space="preserve">）供应商自2020年1月1日以来承接过</w:t>
            </w:r>
            <w:r>
              <w:rPr>
                <w:rFonts w:hint="eastAsia" w:ascii="仿宋" w:hAnsi="仿宋" w:eastAsia="仿宋" w:cs="仿宋"/>
                <w:color w:val="000000"/>
                <w:sz w:val="24"/>
                <w:highlight w:val="none"/>
                <w:lang w:val="en-US" w:eastAsia="zh-CN"/>
              </w:rPr>
              <w:t xml:space="preserve">土壤污染状况详查或调查、耕地质量等级调查或评价、测土配方施肥项目、第三次全国国土调查等</w:t>
            </w:r>
            <w:r>
              <w:rPr>
                <w:rFonts w:hint="eastAsia" w:ascii="仿宋" w:hAnsi="仿宋" w:eastAsia="仿宋" w:cs="仿宋"/>
                <w:color w:val="000000"/>
                <w:sz w:val="24"/>
                <w:highlight w:val="none"/>
              </w:rPr>
              <w:t xml:space="preserve">土壤样品检测</w:t>
            </w:r>
            <w:r>
              <w:rPr>
                <w:rFonts w:hint="eastAsia" w:ascii="仿宋" w:hAnsi="仿宋" w:eastAsia="仿宋" w:cs="仿宋"/>
                <w:color w:val="000000"/>
                <w:sz w:val="24"/>
                <w:highlight w:val="none"/>
                <w:lang w:val="en-US" w:eastAsia="zh-CN"/>
              </w:rPr>
              <w:t xml:space="preserve">相关</w:t>
            </w:r>
            <w:r>
              <w:rPr>
                <w:rFonts w:hint="eastAsia" w:ascii="仿宋" w:hAnsi="仿宋" w:eastAsia="仿宋" w:cs="仿宋"/>
                <w:color w:val="000000"/>
                <w:sz w:val="24"/>
                <w:highlight w:val="none"/>
              </w:rPr>
              <w:t xml:space="preserve">项目，每提供1个业绩的得1分，未提供的不得分，本项最高得6分。（提供中标通知书和合同原件扫描件上传至电子响应文件并加盖供应商电子签章）</w:t>
            </w:r>
            <w:r>
              <w:rPr>
                <w:rFonts w:ascii="仿宋" w:hAnsi="仿宋" w:eastAsia="仿宋" w:cs="仿宋"/>
                <w:color w:val="000000"/>
                <w:sz w:val="24"/>
                <w:highlight w:val="none"/>
              </w:rPr>
            </w:r>
            <w:r/>
          </w:p>
          <w:p>
            <w:pPr>
              <w:pStyle w:val="667"/>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9、实验室场地（</w:t>
            </w:r>
            <w:r>
              <w:rPr>
                <w:rFonts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 分）：</w:t>
            </w:r>
            <w:r>
              <w:rPr>
                <w:rFonts w:ascii="仿宋" w:hAnsi="仿宋" w:eastAsia="仿宋" w:cs="仿宋"/>
                <w:color w:val="000000"/>
                <w:sz w:val="24"/>
                <w:highlight w:val="none"/>
              </w:rPr>
            </w:r>
            <w:r/>
          </w:p>
          <w:p>
            <w:pPr>
              <w:pStyle w:val="697"/>
              <w:ind w:firstLine="480"/>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供应商自有独立实验室，实验用房和办公用房（CMA证书地址）面积达到5000平方米及以上的得3分，5000至2500平方米的得2分，2500平方米及以下的得1 分，本项最高得3分。</w:t>
            </w:r>
            <w:r>
              <w:rPr>
                <w:rFonts w:ascii="仿宋" w:hAnsi="仿宋" w:eastAsia="仿宋" w:cs="仿宋"/>
                <w:color w:val="000000"/>
                <w:sz w:val="24"/>
                <w:highlight w:val="none"/>
              </w:rPr>
            </w:r>
            <w:r/>
          </w:p>
          <w:p>
            <w:pPr>
              <w:pStyle w:val="697"/>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（提供提供房屋产权证明或房屋租赁合同及实验室照片等证明材料原件扫描件上传至电子响应文件并加盖供应商电子签章）</w:t>
            </w:r>
            <w:r>
              <w:rPr>
                <w:rFonts w:ascii="仿宋" w:hAnsi="仿宋" w:eastAsia="仿宋" w:cs="仿宋"/>
                <w:color w:val="000000"/>
                <w:sz w:val="24"/>
                <w:highlight w:val="none"/>
              </w:rPr>
            </w:r>
            <w:r/>
          </w:p>
          <w:p>
            <w:pPr>
              <w:pStyle w:val="697"/>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10、能力考核（3分）：</w:t>
            </w:r>
            <w:r>
              <w:rPr>
                <w:rFonts w:ascii="仿宋" w:hAnsi="仿宋" w:eastAsia="仿宋" w:cs="仿宋"/>
                <w:color w:val="000000"/>
                <w:sz w:val="24"/>
                <w:highlight w:val="none"/>
              </w:rPr>
            </w:r>
            <w:r/>
          </w:p>
          <w:p>
            <w:pPr>
              <w:pStyle w:val="697"/>
              <w:ind w:firstLine="480"/>
              <w:tabs>
                <w:tab w:val="left" w:pos="2020" w:leader="none"/>
                <w:tab w:val="center" w:pos="4535"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供应商自2019年以来通过省级及以上部门组织的土壤能力验证或考核的，每通过1个得1分，本项最高得3分。（提供相关证明材料原件扫描件上传至电子响应文件并加盖供应商电子签章）</w:t>
            </w:r>
            <w:r>
              <w:rPr>
                <w:rFonts w:ascii="仿宋" w:hAnsi="仿宋" w:eastAsia="仿宋" w:cs="仿宋"/>
                <w:color w:val="000000"/>
                <w:sz w:val="24"/>
                <w:highlight w:val="none"/>
              </w:rPr>
            </w:r>
            <w:r/>
          </w:p>
        </w:tc>
      </w:tr>
      <w:tr>
        <w:trPr>
          <w:trHeight w:val="982"/>
        </w:trPr>
        <w:tc>
          <w:tcPr>
            <w:tcW w:w="705"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四</w:t>
            </w:r>
            <w:r>
              <w:rPr>
                <w:rFonts w:ascii="仿宋" w:hAnsi="仿宋" w:eastAsia="仿宋" w:cs="仿宋"/>
                <w:color w:val="000000"/>
                <w:sz w:val="24"/>
                <w:highlight w:val="none"/>
              </w:rPr>
            </w:r>
            <w:r/>
          </w:p>
        </w:tc>
        <w:tc>
          <w:tcPr>
            <w:tcW w:w="976"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技术部分</w:t>
            </w:r>
            <w:r>
              <w:rPr>
                <w:rFonts w:ascii="仿宋" w:hAnsi="仿宋" w:eastAsia="仿宋" w:cs="仿宋"/>
                <w:color w:val="000000"/>
                <w:sz w:val="24"/>
                <w:highlight w:val="none"/>
              </w:rPr>
            </w:r>
            <w:r/>
          </w:p>
        </w:tc>
        <w:tc>
          <w:tcPr>
            <w:tcW w:w="771"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30分</w:t>
            </w:r>
            <w:r>
              <w:rPr>
                <w:rFonts w:ascii="仿宋" w:hAnsi="仿宋" w:eastAsia="仿宋" w:cs="仿宋"/>
                <w:color w:val="000000"/>
                <w:sz w:val="24"/>
                <w:highlight w:val="none"/>
              </w:rPr>
            </w:r>
            <w:r/>
          </w:p>
        </w:tc>
        <w:tc>
          <w:tcPr>
            <w:tcW w:w="7303" w:type="dxa"/>
            <w:vAlign w:val="top"/>
            <w:textDirection w:val="lrTb"/>
            <w:noWrap w:val="false"/>
          </w:tcPr>
          <w:p>
            <w:pPr>
              <w:pStyle w:val="667"/>
              <w:ind w:firstLine="210"/>
              <w:jc w:val="left"/>
              <w:spacing w:line="380" w:lineRule="exact"/>
              <w:rPr>
                <w:rFonts w:ascii="仿宋" w:hAnsi="仿宋" w:eastAsia="仿宋" w:cs="仿宋"/>
                <w:color w:val="000000"/>
                <w:sz w:val="24"/>
                <w:highlight w:val="none"/>
              </w:rPr>
            </w:pPr>
            <w:r>
              <w:rPr>
                <w:rFonts w:hint="eastAsia"/>
                <w:color w:val="000000"/>
                <w:highlight w:val="none"/>
              </w:rPr>
              <w:t xml:space="preserve">1</w:t>
            </w:r>
            <w:r>
              <w:rPr>
                <w:rFonts w:hint="eastAsia" w:ascii="仿宋" w:hAnsi="仿宋" w:eastAsia="仿宋" w:cs="仿宋"/>
                <w:color w:val="000000"/>
                <w:sz w:val="24"/>
                <w:highlight w:val="none"/>
              </w:rPr>
              <w:t xml:space="preserve">、样品检测实施方案（15分）：包含但不限于以下内容：总体规划、重难点分析、进度计划、保障措施、样品接收、样品检测（含指标、方法与仪器）、样品保存、人员分工（含样品检测、质控）、结果上报等。</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判标准：方案思路清晰、明确，对工作目标和任务的理解充分、准确并符合本项目实际情况的得15-12分；方案思路比较清晰、明确，对工作目标和任务的理解比较充分、准确的得11-6分；方案不详细或不符合本项目实际情况的的得5-1分；未提供不得分</w:t>
            </w:r>
            <w:r>
              <w:rPr>
                <w:rFonts w:hint="eastAsia"/>
                <w:color w:val="000000"/>
                <w:highlight w:val="none"/>
              </w:rPr>
              <w:t xml:space="preserve">。</w:t>
            </w:r>
            <w:r>
              <w:rPr>
                <w:rFonts w:hint="eastAsia" w:ascii="仿宋" w:hAnsi="仿宋" w:eastAsia="仿宋" w:cs="仿宋"/>
                <w:color w:val="000000"/>
                <w:sz w:val="24"/>
                <w:highlight w:val="none"/>
              </w:rPr>
              <w:t xml:space="preserve">本项最高得分15分。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2、质量控制方案（10分）：包含但不限于以下内容：空白试验；仪器设备定量校核；精密度控制；正确度控制；异常样品复检；检测数据记录与审核；实验室内部质量评价。</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评分标准：对质控内容作出详细介绍，质量控制措施简便易行，并可生成详细检查结果记录。描述清晰、准确、完整的得8-10分，比较清晰、准确、完整的得5-7分，一般的清晰、准确、完整的得1-4分，未提供的不得分。本项最高得分10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3、应急方案（5分））：根据投标人提供的服务响应和应急服务方案，包括具体的采样人员的职责架构、应急处理方案合理、完善情况进行综合评分：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（1）方案完善合理、充分可行的得5分；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（2）方案基本完善的得3分；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（3）方案不完善的得1分；</w:t>
            </w:r>
            <w:r>
              <w:rPr>
                <w:rFonts w:ascii="仿宋" w:hAnsi="仿宋" w:eastAsia="仿宋" w:cs="仿宋"/>
                <w:color w:val="000000"/>
                <w:sz w:val="24"/>
                <w:highlight w:val="none"/>
              </w:rPr>
            </w:r>
            <w:r/>
          </w:p>
          <w:p>
            <w:pPr>
              <w:pStyle w:val="667"/>
              <w:ind w:firstLine="240"/>
              <w:jc w:val="left"/>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（4）未作说明的不得分。</w:t>
            </w:r>
            <w:r>
              <w:rPr>
                <w:rFonts w:ascii="仿宋" w:hAnsi="仿宋" w:eastAsia="仿宋" w:cs="仿宋"/>
                <w:color w:val="000000"/>
                <w:sz w:val="24"/>
                <w:highlight w:val="none"/>
              </w:rPr>
            </w:r>
            <w:r/>
          </w:p>
          <w:p>
            <w:pPr>
              <w:pStyle w:val="667"/>
              <w:ind w:firstLine="480"/>
              <w:jc w:val="left"/>
              <w:spacing w:line="380" w:lineRule="exact"/>
              <w:rPr>
                <w:rFonts w:eastAsia="华文彩云"/>
                <w:color w:val="000000"/>
                <w:highlight w:val="none"/>
              </w:rPr>
            </w:pPr>
            <w:r>
              <w:rPr>
                <w:rFonts w:hint="eastAsia" w:ascii="仿宋" w:hAnsi="仿宋" w:eastAsia="仿宋" w:cs="仿宋"/>
                <w:color w:val="000000"/>
                <w:sz w:val="24"/>
                <w:highlight w:val="none"/>
              </w:rPr>
              <w:t xml:space="preserve">制定方案要严格按照</w:t>
            </w:r>
            <w:r>
              <w:rPr>
                <w:rFonts w:hint="eastAsia" w:ascii="仿宋" w:hAnsi="仿宋" w:eastAsia="仿宋" w:cs="仿宋"/>
                <w:bCs/>
                <w:color w:val="000000"/>
                <w:sz w:val="24"/>
                <w:highlight w:val="none"/>
              </w:rPr>
              <w:t xml:space="preserve">《第三次全国土壤普查技术规程（修订版）》、《第三次全国土壤普查土壤样品制备与检测技术规范（修订版）》、《第三次全国土壤普查全程质量控制技术规范（修订版）》、《第三次全国土壤普查实验室管理办法》等文件要求</w:t>
            </w:r>
            <w:r>
              <w:rPr>
                <w:rFonts w:hint="eastAsia" w:ascii="仿宋" w:hAnsi="仿宋" w:eastAsia="仿宋" w:cs="仿宋"/>
                <w:color w:val="000000"/>
                <w:sz w:val="24"/>
                <w:highlight w:val="none"/>
              </w:rPr>
              <w:t xml:space="preserve">。主要包括：合理性、适用性、可行性等。</w:t>
            </w:r>
            <w:r>
              <w:rPr>
                <w:rFonts w:eastAsia="华文彩云"/>
                <w:color w:val="000000"/>
                <w:highlight w:val="none"/>
              </w:rPr>
            </w:r>
            <w:r/>
          </w:p>
        </w:tc>
      </w:tr>
      <w:tr>
        <w:trPr>
          <w:trHeight w:val="551"/>
        </w:trPr>
        <w:tc>
          <w:tcPr>
            <w:tcW w:w="705"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五</w:t>
            </w:r>
            <w:r>
              <w:rPr>
                <w:rFonts w:ascii="仿宋" w:hAnsi="仿宋" w:eastAsia="仿宋" w:cs="仿宋"/>
                <w:color w:val="000000"/>
                <w:sz w:val="24"/>
                <w:highlight w:val="none"/>
              </w:rPr>
            </w:r>
            <w:r/>
          </w:p>
        </w:tc>
        <w:tc>
          <w:tcPr>
            <w:tcW w:w="976"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售后服务</w:t>
            </w:r>
            <w:r>
              <w:rPr>
                <w:rFonts w:ascii="仿宋" w:hAnsi="仿宋" w:eastAsia="仿宋" w:cs="仿宋"/>
                <w:color w:val="000000"/>
                <w:sz w:val="24"/>
                <w:highlight w:val="none"/>
              </w:rPr>
            </w:r>
            <w:r/>
          </w:p>
        </w:tc>
        <w:tc>
          <w:tcPr>
            <w:tcW w:w="771" w:type="dxa"/>
            <w:vAlign w:val="center"/>
            <w:textDirection w:val="lrTb"/>
            <w:noWrap w:val="false"/>
          </w:tcPr>
          <w:p>
            <w:pPr>
              <w:pStyle w:val="667"/>
              <w:jc w:val="center"/>
              <w:spacing w:line="4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4分</w:t>
            </w:r>
            <w:r>
              <w:rPr>
                <w:rFonts w:ascii="仿宋" w:hAnsi="仿宋" w:eastAsia="仿宋" w:cs="仿宋"/>
                <w:color w:val="000000"/>
                <w:sz w:val="24"/>
                <w:highlight w:val="none"/>
              </w:rPr>
            </w:r>
            <w:r/>
          </w:p>
        </w:tc>
        <w:tc>
          <w:tcPr>
            <w:tcW w:w="7303" w:type="dxa"/>
            <w:vAlign w:val="top"/>
            <w:textDirection w:val="lrTb"/>
            <w:noWrap w:val="false"/>
          </w:tcPr>
          <w:p>
            <w:pPr>
              <w:pStyle w:val="667"/>
              <w:spacing w:line="420" w:lineRule="exact"/>
              <w:rPr>
                <w:rFonts w:ascii="仿宋" w:hAnsi="仿宋" w:eastAsia="仿宋" w:cs="仿宋"/>
                <w:b/>
                <w:bCs/>
                <w:color w:val="000000"/>
                <w:sz w:val="24"/>
                <w:highlight w:val="none"/>
              </w:rPr>
            </w:pPr>
            <w:r>
              <w:rPr>
                <w:rFonts w:hint="eastAsia" w:ascii="仿宋" w:hAnsi="仿宋" w:eastAsia="仿宋" w:cs="仿宋"/>
                <w:color w:val="000000"/>
                <w:sz w:val="24"/>
                <w:highlight w:val="none"/>
                <w:lang w:val="zh-TW"/>
              </w:rPr>
              <w:t xml:space="preserve">从供应商提供的售后服务时效响应，后续服务人员安排及时完善合理、措施有效、操作性强的得</w:t>
            </w: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TW"/>
              </w:rPr>
              <w:t xml:space="preserve">分，售后服务时效响应，后续服务人员安排较及时完善合理、措施较有效、可操作性的得</w:t>
            </w:r>
            <w:r>
              <w:rPr>
                <w:rFonts w:hint="eastAsia" w:ascii="仿宋" w:hAnsi="仿宋" w:eastAsia="仿宋" w:cs="仿宋"/>
                <w:color w:val="000000"/>
                <w:sz w:val="24"/>
                <w:highlight w:val="none"/>
              </w:rPr>
              <w:t xml:space="preserve">3-2</w:t>
            </w:r>
            <w:r>
              <w:rPr>
                <w:rFonts w:hint="eastAsia" w:ascii="仿宋" w:hAnsi="仿宋" w:eastAsia="仿宋" w:cs="仿宋"/>
                <w:color w:val="000000"/>
                <w:sz w:val="24"/>
                <w:highlight w:val="none"/>
                <w:lang w:val="zh-TW"/>
              </w:rPr>
              <w:t xml:space="preserve">分，后续服务人员安排不合理、可操作性不强的得</w:t>
            </w:r>
            <w:r>
              <w:rPr>
                <w:rFonts w:hint="eastAsia" w:ascii="仿宋" w:hAnsi="仿宋" w:eastAsia="仿宋" w:cs="仿宋"/>
                <w:color w:val="000000"/>
                <w:sz w:val="24"/>
                <w:highlight w:val="none"/>
              </w:rPr>
              <w:t xml:space="preserve">1分；未提供的不得分，本项最高得分4分。</w:t>
            </w:r>
            <w:r>
              <w:rPr>
                <w:rFonts w:ascii="仿宋" w:hAnsi="仿宋" w:eastAsia="仿宋" w:cs="仿宋"/>
                <w:b/>
                <w:bCs/>
                <w:color w:val="000000"/>
                <w:sz w:val="24"/>
                <w:highlight w:val="none"/>
              </w:rPr>
            </w:r>
            <w:r/>
          </w:p>
        </w:tc>
      </w:tr>
    </w:tbl>
    <w:p>
      <w:pPr>
        <w:pStyle w:val="730"/>
        <w:ind w:firstLine="0"/>
        <w:spacing w:line="400" w:lineRule="exact"/>
        <w:tabs>
          <w:tab w:val="left" w:pos="2020" w:leader="none"/>
          <w:tab w:val="center" w:pos="4535" w:leader="none"/>
        </w:tabs>
        <w:rPr>
          <w:rFonts w:ascii="宋体" w:hAnsi="宋体" w:cs="宋体"/>
          <w:b/>
          <w:bCs w:val="0"/>
          <w:color w:val="000000"/>
          <w:sz w:val="24"/>
          <w:highlight w:val="none"/>
          <w:lang w:bidi="ar"/>
        </w:rPr>
      </w:pPr>
      <w:r>
        <w:rPr>
          <w:rFonts w:hint="eastAsia" w:ascii="宋体" w:hAnsi="宋体" w:cs="宋体"/>
          <w:b/>
          <w:bCs w:val="0"/>
          <w:color w:val="000000"/>
          <w:sz w:val="24"/>
          <w:highlight w:val="none"/>
          <w:lang w:bidi="ar"/>
        </w:rPr>
        <w:t xml:space="preserve">注：以上评分项证明材料扫描件加盖投标人公章上传至电子标书；</w:t>
      </w:r>
      <w:r>
        <w:rPr>
          <w:rFonts w:ascii="宋体" w:hAnsi="宋体" w:cs="宋体"/>
          <w:b/>
          <w:bCs w:val="0"/>
          <w:color w:val="000000"/>
          <w:sz w:val="24"/>
          <w:highlight w:val="none"/>
          <w:lang w:bidi="ar"/>
        </w:rPr>
      </w:r>
      <w:r/>
    </w:p>
    <w:p>
      <w:pPr>
        <w:pStyle w:val="667"/>
        <w:ind w:firstLine="482"/>
        <w:spacing w:line="400" w:lineRule="exact"/>
        <w:rPr>
          <w:rFonts w:ascii="宋体" w:hAnsi="宋体" w:cs="宋体"/>
          <w:b/>
          <w:bCs/>
          <w:color w:val="000000"/>
          <w:sz w:val="24"/>
          <w:highlight w:val="none"/>
          <w:lang w:val="zh-CN"/>
        </w:rPr>
        <w:outlineLvl w:val="2"/>
      </w:pPr>
      <w:r>
        <w:rPr>
          <w:rFonts w:hint="eastAsia" w:ascii="宋体" w:hAnsi="宋体" w:cs="宋体"/>
          <w:b/>
          <w:bCs/>
          <w:color w:val="000000"/>
          <w:sz w:val="24"/>
          <w:highlight w:val="none"/>
          <w:lang w:val="zh-CN"/>
        </w:rPr>
        <w:t xml:space="preserve">六、授予合同</w:t>
      </w:r>
      <w:r>
        <w:rPr>
          <w:rFonts w:ascii="宋体" w:hAnsi="宋体" w:cs="宋体"/>
          <w:b/>
          <w:bCs/>
          <w:color w:val="000000"/>
          <w:sz w:val="24"/>
          <w:highlight w:val="none"/>
          <w:lang w:val="zh-CN"/>
        </w:rPr>
      </w:r>
      <w:r/>
    </w:p>
    <w:p>
      <w:pPr>
        <w:pStyle w:val="667"/>
        <w:ind w:firstLine="480"/>
        <w:spacing w:line="400" w:lineRule="exact"/>
        <w:rPr>
          <w:rFonts w:ascii="宋体" w:hAnsi="宋体" w:cs="宋体"/>
          <w:color w:val="000000"/>
          <w:sz w:val="24"/>
          <w:highlight w:val="none"/>
          <w:lang w:val="zh-CN"/>
        </w:rPr>
        <w:outlineLvl w:val="1"/>
      </w:pPr>
      <w:r>
        <w:rPr>
          <w:rFonts w:hint="eastAsia" w:ascii="宋体" w:hAnsi="宋体" w:cs="宋体"/>
          <w:color w:val="000000"/>
          <w:sz w:val="24"/>
          <w:highlight w:val="none"/>
          <w:lang w:val="zh-CN"/>
        </w:rPr>
        <w:t xml:space="preserve">31.合同授予标准</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rPr>
        <w:t xml:space="preserve">31.1</w:t>
      </w:r>
      <w:r>
        <w:rPr>
          <w:rFonts w:hint="eastAsia" w:ascii="宋体" w:hAnsi="宋体" w:cs="宋体"/>
          <w:color w:val="000000"/>
          <w:sz w:val="24"/>
          <w:highlight w:val="none"/>
          <w:lang w:val="zh-CN"/>
        </w:rPr>
        <w:t xml:space="preserve">评委会按第26条规定对实质上响应招标文件要求的投标人进行综合评审，最终推荐出中标候选人。中标候选人将在淮安市政府采购网及淮安市公共资源交易网盱眙板块上公告，公告期为一个工作日。</w:t>
      </w:r>
      <w:r>
        <w:rPr>
          <w:rFonts w:ascii="宋体" w:hAnsi="宋体" w:cs="宋体"/>
          <w:color w:val="000000"/>
          <w:sz w:val="24"/>
          <w:highlight w:val="none"/>
          <w:lang w:val="zh-CN"/>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31.2评标结束后，将由项目招投标领导小组（由采购人、出资方、纪检、监督等部门领导组成）必要时可邀请交易中心共同对评委会推荐的中标候选人进行最终审查，最终审查包括对投标人资质、信誉以及项目招投标领导小组认为有必要了解的其他问题。</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31.3最终审查的方式可以为:对中标候选人进行询问或对中标候选人进行实地考察。</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31.4接受最终审查的中标候选人，必须如实回答询问或接受考察，并提供所需的相关资料。</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32.采购人授标时不得对招标文件做实质性更改</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32.1采购人不得对招标文件中确定的数量、单价和其他条款和条件作出任何实质性改变。</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33.交易中心接受和拒绝任何或所有投标的权利</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33.1采购人保留在授标之前任何时候接受或拒绝任何投标，宣布招标程序无效或拒绝所有投标的权力，对受影响的投标人不承担任何责任，也无义务将这样做的理由通知受影响的投标人。</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34.中标通知书</w:t>
      </w:r>
      <w:r>
        <w:rPr>
          <w:rFonts w:ascii="宋体" w:hAnsi="宋体" w:cs="宋体"/>
          <w:b/>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34.1采购人在投标有效期期满之前，将以书面形式通知中标人，并确认其投标已被接受。</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34.2中标人在中标结果公布后五个工作日内必须到盱眙分中心受理科领取中标通知书，逾期未办理作自动放弃处理。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34.3中标通知书将是合同的组成部分。</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34.4在中标人按照规定向采购人提交履约保证金后，采购人将及时通知其他未中标的投标人。</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outlineLvl w:val="1"/>
      </w:pPr>
      <w:r>
        <w:rPr>
          <w:rFonts w:hint="eastAsia" w:ascii="宋体" w:hAnsi="宋体" w:cs="宋体"/>
          <w:color w:val="000000"/>
          <w:sz w:val="24"/>
          <w:highlight w:val="none"/>
        </w:rPr>
        <w:t xml:space="preserve">35.签订合同</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35.1中标人应按中标通知书指定的时间、地点与采购人签订合同。招标文件、中标人的投标文件及澄清文件等，均为签订合同的依据。</w:t>
      </w:r>
      <w:r>
        <w:rPr>
          <w:rFonts w:ascii="宋体" w:hAnsi="宋体" w:cs="宋体"/>
          <w:color w:val="000000"/>
          <w:sz w:val="24"/>
          <w:highlight w:val="none"/>
        </w:rPr>
      </w:r>
      <w:r/>
    </w:p>
    <w:p>
      <w:pPr>
        <w:pStyle w:val="667"/>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35.2领取中标通知书后</w:t>
      </w:r>
      <w:r>
        <w:rPr>
          <w:rFonts w:ascii="宋体" w:hAnsi="宋体" w:cs="宋体"/>
          <w:color w:val="000000"/>
          <w:sz w:val="24"/>
          <w:highlight w:val="none"/>
        </w:rPr>
        <w:t xml:space="preserve">12</w:t>
      </w:r>
      <w:r>
        <w:rPr>
          <w:rFonts w:hint="eastAsia" w:ascii="宋体" w:hAnsi="宋体" w:cs="宋体"/>
          <w:color w:val="000000"/>
          <w:sz w:val="24"/>
          <w:highlight w:val="none"/>
        </w:rPr>
        <w:t xml:space="preserve">日内，必须与采购人签订合同。若中标通知书发出之日起30日内，中标人无正当理由拒绝签订合同的，视为自动放弃中标；给采购人造成的损失的，中标人还应当予以赔偿。</w:t>
      </w:r>
      <w:r>
        <w:rPr>
          <w:rFonts w:ascii="宋体" w:hAnsi="宋体" w:cs="宋体"/>
          <w:color w:val="000000"/>
          <w:sz w:val="24"/>
          <w:highlight w:val="none"/>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36.履约保证金</w:t>
      </w:r>
      <w:r>
        <w:rPr>
          <w:rFonts w:ascii="宋体" w:hAnsi="宋体" w:cs="宋体"/>
          <w:b/>
          <w:color w:val="000000"/>
          <w:sz w:val="24"/>
          <w:highlight w:val="none"/>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1为保证合同的顺利执行，成交供应商应在中标通知书发出之前，须提供相当于中标总价1%的履约保证金。乙方提供的履约保证金可以是人民币形式（银行本票、汇票、支票、电汇），或银行保函、担保公司的保证担保或保险公司的保证保险等多种形式。</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.2乙方选取银行保函、担保公司的保证担保或保险公司的保证保险等形式的向采购人缴纳，如保函（担保、保险等）的约定期到期但乙方履约仍未结束的，乙方须进行续保。</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.3如乙方未能履行合同规定的义务，甲方有权从履约保证金中取得补偿。</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.4履约保证金在合同约定期间内不予退还或者应完全有效，约定期届满之日起5个工</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rPr>
        <w:t xml:space="preserve">作日内，甲方应将人民币形式的履约保证金退还乙方，逾期退还的，按中国人民银行同期贷款基利率上浮20%后的利率支付超期资金占用费，但因乙方自身原因导致无法及时退还的除外。</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.5履约保证金在项目成果验收合格后退还。成交供应商凭采购人签署的同意退还履约保证金的证明，办理履约保证金退还手续。</w:t>
      </w:r>
      <w:r>
        <w:rPr>
          <w:rFonts w:hint="eastAsia" w:ascii="宋体" w:hAnsi="宋体" w:cs="宋体"/>
          <w:color w:val="0000ff"/>
          <w:sz w:val="24"/>
        </w:rPr>
      </w:r>
      <w:r/>
    </w:p>
    <w:p>
      <w:pPr>
        <w:pStyle w:val="667"/>
        <w:ind w:firstLine="480"/>
        <w:spacing w:line="400" w:lineRule="exact"/>
        <w:rPr>
          <w:rFonts w:hint="eastAsia" w:ascii="宋体" w:hAnsi="宋体" w:cs="宋体"/>
          <w:color w:val="0000ff"/>
          <w:sz w:val="24"/>
        </w:rPr>
        <w:outlineLvl w:val="1"/>
      </w:pPr>
      <w:r>
        <w:rPr>
          <w:rFonts w:hint="eastAsia" w:ascii="宋体" w:hAnsi="宋体" w:cs="宋体"/>
          <w:color w:val="0000ff"/>
          <w:sz w:val="24"/>
          <w:lang w:val="en-US" w:eastAsia="zh-CN"/>
        </w:rPr>
        <w:t xml:space="preserve">36</w:t>
      </w:r>
      <w:r>
        <w:rPr>
          <w:rFonts w:hint="eastAsia" w:ascii="宋体" w:hAnsi="宋体" w:cs="宋体"/>
          <w:color w:val="0000ff"/>
          <w:sz w:val="24"/>
        </w:rPr>
        <w:t xml:space="preserve">.6如果成交供应商没有按照</w:t>
      </w:r>
      <w:r>
        <w:rPr>
          <w:rFonts w:hint="eastAsia" w:ascii="宋体" w:hAnsi="宋体" w:cs="宋体"/>
          <w:color w:val="0000ff"/>
          <w:sz w:val="24"/>
          <w:lang w:val="en-US" w:eastAsia="zh-CN"/>
        </w:rPr>
        <w:t xml:space="preserve">34</w:t>
      </w:r>
      <w:r>
        <w:rPr>
          <w:rFonts w:hint="eastAsia" w:ascii="宋体" w:hAnsi="宋体" w:cs="宋体"/>
          <w:color w:val="0000ff"/>
          <w:sz w:val="24"/>
        </w:rPr>
        <w:t xml:space="preserve">条或</w:t>
      </w:r>
      <w:r>
        <w:rPr>
          <w:rFonts w:hint="eastAsia" w:ascii="宋体" w:hAnsi="宋体" w:cs="宋体"/>
          <w:color w:val="0000ff"/>
          <w:sz w:val="24"/>
          <w:lang w:val="en-US" w:eastAsia="zh-CN"/>
        </w:rPr>
        <w:t xml:space="preserve">35</w:t>
      </w:r>
      <w:r>
        <w:rPr>
          <w:rFonts w:hint="eastAsia" w:ascii="宋体" w:hAnsi="宋体" w:cs="宋体"/>
          <w:color w:val="0000ff"/>
          <w:sz w:val="24"/>
        </w:rPr>
        <w:t xml:space="preserve">条的规定去做，采购人可报财政部门取消其成交资格，在此情况下采购人可将标授予下一个成交候选供应商，或重新采购。</w:t>
      </w:r>
      <w:r>
        <w:rPr>
          <w:rFonts w:hint="eastAsia" w:ascii="宋体" w:hAnsi="宋体" w:cs="宋体"/>
          <w:color w:val="0000ff"/>
          <w:sz w:val="24"/>
        </w:rPr>
      </w:r>
      <w:r/>
    </w:p>
    <w:p>
      <w:pPr>
        <w:pStyle w:val="667"/>
        <w:ind w:firstLine="482"/>
        <w:spacing w:line="40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37、质疑处理</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37.2上述应知其权益受到损害之日是指:</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（1）对招标文件提出质疑的，为采购文件公告期限届满之日起计算；</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（2）对采购过程提出质疑的，为各采购程序环节结束之日起计算；</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（3）对中标结果提出质疑的，为中标结果公告期限届满之日起计算。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37.3 质疑投标人是指直接参加本次投标活动的投标人，未参加投标活动的投标人或在投标活动中自身权益未受到损害的投标人所提出的质疑不予受理。</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37.4 质疑投标人在法定质疑期内应当一次性提出针对同一采购环节提出质疑。</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37.6 质疑函应当包括以下主要内容，附上相关证明材料。否则，采购人不予受理。</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（1）质疑投标人的名称、地址、邮编、联系人及联系电话；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（2）质疑项目的名称、编号；</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（3）具体、明确的质疑事项和与质疑事实相关的请求；</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（4）事实依据；</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（5）必要的法律依据；</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（6）提起质疑的日期；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（7）质疑函应当署名:应当由法定代表人签字并加盖单位公章。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37.8对于内容、格式符合规定的质疑函，采购人将在五个工作日内以书面形式或者电子文件形式作出答复，但质疑答复的内容不涉及商业秘密。</w:t>
      </w:r>
      <w:r>
        <w:rPr>
          <w:rFonts w:ascii="宋体" w:hAnsi="宋体" w:cs="宋体"/>
          <w:color w:val="000000"/>
          <w:sz w:val="24"/>
          <w:highlight w:val="none"/>
        </w:rPr>
      </w:r>
      <w:r/>
    </w:p>
    <w:p>
      <w:pPr>
        <w:pStyle w:val="667"/>
        <w:ind w:firstLine="480"/>
        <w:spacing w:line="440" w:lineRule="exact"/>
        <w:rPr>
          <w:rFonts w:ascii="宋体" w:hAnsi="宋体" w:cs="宋体"/>
          <w:color w:val="000000"/>
          <w:highlight w:val="none"/>
        </w:rPr>
      </w:pPr>
      <w:r>
        <w:rPr>
          <w:rFonts w:hint="eastAsia" w:ascii="宋体" w:hAnsi="宋体" w:cs="宋体"/>
          <w:color w:val="000000"/>
          <w:sz w:val="24"/>
          <w:highlight w:val="none"/>
        </w:rPr>
        <w:t xml:space="preserve">37.9 投标人提出书面质疑必须有理、有据，不得恶意质疑或提交虚假质疑。否则，一经查实，采购人有权依据政府采购的有关规定，报请盱眙县财政局对该投标人列入失信行为或不良行为记录名单，进行相应的行政处罚。</w:t>
      </w:r>
      <w:r>
        <w:rPr>
          <w:rFonts w:ascii="宋体" w:hAnsi="宋体" w:cs="宋体"/>
          <w:color w:val="000000"/>
          <w:highlight w:val="none"/>
        </w:rPr>
      </w:r>
      <w:r/>
    </w:p>
    <w:p>
      <w:pPr>
        <w:pStyle w:val="667"/>
        <w:ind w:left="239" w:firstLine="241"/>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38.“全流程不见面交易采购”注意事项</w:t>
      </w:r>
      <w:r>
        <w:rPr>
          <w:rFonts w:ascii="宋体" w:hAnsi="宋体" w:cs="宋体"/>
          <w:b/>
          <w:bCs/>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本项目采用“全流程不见面交易”模式，通过不见面交易系统及相应的配套硬件设备（摄像头、话筒、麦克风等）完成远程解密、公布报价、澄清等交互环节。相关要求和说明如下:</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38.1由于淮安市政府采购“全流程不见面交易系统”自身原因导致项目不能正常进行的，项目作废标处理。</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38.2本项目中的时间均以国家授时中心发布的时间为准。</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38.3本项目的下载文件、上传投标文件均通过互联网操作，请投标人充分考虑网络拥堵及平台操作所需时间等因素。因投标人自身原因导致操作失败的，其责任自负。</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38.4本项目投标文件的编制使用“新点投标文件制作软件（淮安公共资源版）”。投标人投标文件的编制和上传，应按照招标文件的规定进行。如未按招标文件要求编制、上传电子投标文件，将可能作无效投标文件，其后果由投标人自负。投标人如对使用“投标文件制作软件”有疑问的，请与软件公司技术人员联系。</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38.5“全流程不见面交易”活动当日，投标人不必抵达现场，仅需在任意地点通过登录淮安市政府采购“全流程不见面交易系统” 开标大厅观看项目的活动组织。为保障投标人权益以及避免围标串标的情况，投标人必须先扫码登录，然后再插CA锁登录系统。扫码登录时，手机定位必须开启，具体操作详见操作手册（可在淮安市公共资源交易网、淮安市政府采购网下载）。</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w:t>
      </w:r>
      <w:r>
        <w:rPr>
          <w:rFonts w:hint="eastAsia" w:ascii="宋体" w:hAnsi="宋体" w:cs="宋体"/>
          <w:color w:val="000000"/>
          <w:sz w:val="24"/>
          <w:highlight w:val="none"/>
        </w:rPr>
        <w:t xml:space="preserve">6电子投标文件上传截止时间前，采购代理机构提前进入淮安市政府采购“全流程不见面交易系统” 开标大厅，播放测试音频，各投标人的授权委托人或法人代表提前进入淮安市政府采购“全流程不见面交易系统” 开标大厅根据操作手册（进入相应项目的虚拟开标大厅）收听观看实时音视频交互效果并及时在讨论组中反馈，未规定时间内进入虚拟开标大厅并完成扫码登录操作的或未能在虚拟开标大厅内全程参与交互的，视为放弃交互和放弃对活动全过程提疑的权利，投标人将无法看到解密指令、废标及澄清、公布报价、评审结果等实时情况，并承担由此导致的一切后果。</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38.7电子投标文件上传截止时间后，采购代理机构将在系统内公布投标人名单，然后通过大厅操作区发出投标文件解密的指令，投标人在各自地点按规定时间自行实施远程解密，投标人解密限定在主持人发布解密指令后10分钟</w:t>
      </w:r>
      <w:r>
        <w:rPr>
          <w:rFonts w:hint="eastAsia" w:ascii="宋体" w:hAnsi="宋体" w:cs="宋体"/>
          <w:color w:val="000000"/>
          <w:sz w:val="24"/>
          <w:highlight w:val="none"/>
        </w:rPr>
        <w:t xml:space="preserve">内完成。因投标人网络与电源不稳定、未按操作手册要求配置软硬件、解密锁发生故障或用错、故意不在要求时限内完成解密等自身原因，导致投标文件在规定时间内未能解密、解密失败或解密超时，作无效投标处理。因“淮安市政府采购项目全流程不见面交易系统开标大厅”发生故障，导致无法按时完成投标文件解密，可根据实际情况相应延迟解密时间（友情提示:若投标人已领取副锁（含多把副锁），必须使用生成投标文件的锁来解密投标文件）。本项目在限定的解密时间内，只要有任一家投标人解密成功，即视为淮安市政府采购“全流程不见面交易系统”运行无故障。</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38.8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38.9为顺利实现本项目不见面交易活动组织的远程交互，建议投标人配置相关软硬件设施，具体包括:</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（1）软件设施:IE浏览器（版本必须为11及11以上），同时必须安装江苏省互联互通的驱动。不得使用360、搜狗等其他浏览器，否则责任自负。</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r>
        <w:rPr>
          <w:rFonts w:ascii="宋体" w:hAnsi="宋体" w:cs="宋体"/>
          <w:color w:val="000000"/>
          <w:sz w:val="24"/>
          <w:highlight w:val="none"/>
        </w:rPr>
      </w:r>
      <w:r/>
    </w:p>
    <w:p>
      <w:pPr>
        <w:pStyle w:val="667"/>
        <w:ind w:left="239" w:firstLine="240"/>
        <w:rPr>
          <w:rFonts w:ascii="宋体" w:hAnsi="宋体" w:cs="宋体"/>
          <w:color w:val="000000"/>
          <w:sz w:val="24"/>
          <w:highlight w:val="none"/>
        </w:rPr>
      </w:pPr>
      <w:r>
        <w:rPr>
          <w:rFonts w:hint="eastAsia" w:ascii="宋体" w:hAnsi="宋体" w:cs="宋体"/>
          <w:color w:val="000000"/>
          <w:sz w:val="24"/>
          <w:highlight w:val="none"/>
        </w:rPr>
        <w:t xml:space="preserve">    （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r>
        <w:rPr>
          <w:rFonts w:ascii="宋体" w:hAnsi="宋体" w:cs="宋体"/>
          <w:color w:val="000000"/>
          <w:sz w:val="24"/>
          <w:highlight w:val="none"/>
        </w:rPr>
      </w:r>
      <w:r/>
    </w:p>
    <w:p>
      <w:pPr>
        <w:pStyle w:val="667"/>
        <w:ind w:left="239" w:firstLine="240"/>
        <w:rPr>
          <w:rFonts w:ascii="宋体" w:hAnsi="宋体" w:cs="宋体"/>
          <w:b/>
          <w:color w:val="000000"/>
          <w:sz w:val="24"/>
          <w:highlight w:val="none"/>
        </w:rPr>
      </w:pPr>
      <w:r>
        <w:rPr>
          <w:rFonts w:hint="eastAsia" w:ascii="宋体" w:hAnsi="宋体" w:cs="宋体"/>
          <w:color w:val="000000"/>
          <w:sz w:val="24"/>
          <w:highlight w:val="none"/>
        </w:rPr>
        <w:t xml:space="preserve">   38.10投标人在制作上传电子投标文件、观看活动组织、投标文件解密等技术方面遇到问题时，请与软件公司技术人员咨询，联系电话:手机:18962289236、13770370470。</w:t>
      </w:r>
      <w:r>
        <w:rPr>
          <w:rFonts w:ascii="宋体" w:hAnsi="宋体" w:cs="宋体"/>
          <w:b/>
          <w:color w:val="000000"/>
          <w:sz w:val="24"/>
          <w:highlight w:val="none"/>
        </w:rPr>
      </w:r>
      <w:r/>
    </w:p>
    <w:p>
      <w:pPr>
        <w:pStyle w:val="730"/>
        <w:ind w:firstLine="482"/>
        <w:tabs>
          <w:tab w:val="left" w:pos="2020" w:leader="none"/>
          <w:tab w:val="center" w:pos="4535" w:leader="none"/>
        </w:tabs>
        <w:rPr>
          <w:rFonts w:ascii="宋体" w:hAnsi="宋体" w:cs="宋体"/>
          <w:bCs w:val="0"/>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val="0"/>
          <w:color w:val="000000"/>
          <w:sz w:val="24"/>
          <w:highlight w:val="none"/>
        </w:rPr>
        <w:t xml:space="preserve">39.政策功能落实</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39.1小微型企业价格扣除</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39.1.1</w:t>
      </w:r>
      <w:r>
        <w:rPr>
          <w:rFonts w:hint="eastAsia" w:ascii="宋体" w:hAnsi="宋体" w:cs="宋体"/>
          <w:bCs w:val="0"/>
          <w:color w:val="000000"/>
          <w:sz w:val="24"/>
          <w:highlight w:val="none"/>
          <w:lang w:val="zh-CN"/>
        </w:rPr>
        <w:t xml:space="preserve">对于未预留份额专门面向中小企业采购的采购项目，供应商提供的货物或者服务</w:t>
      </w:r>
      <w:r>
        <w:rPr>
          <w:rFonts w:hint="eastAsia" w:ascii="宋体" w:hAnsi="宋体" w:cs="宋体"/>
          <w:bCs w:val="0"/>
          <w:color w:val="000000"/>
          <w:sz w:val="24"/>
          <w:highlight w:val="none"/>
        </w:rPr>
        <w:t xml:space="preserve">符合下列情形的，享受本办法规定的中小企业扶持政策给予小微企业</w:t>
      </w:r>
      <w:r>
        <w:rPr>
          <w:rFonts w:hint="eastAsia" w:ascii="宋体" w:hAnsi="宋体" w:cs="宋体"/>
          <w:bCs w:val="0"/>
          <w:color w:val="0000ff"/>
          <w:sz w:val="24"/>
          <w:highlight w:val="none"/>
        </w:rPr>
        <w:t xml:space="preserve">报价15%的扣除</w:t>
      </w:r>
      <w:r>
        <w:rPr>
          <w:rFonts w:hint="eastAsia" w:ascii="宋体" w:hAnsi="宋体" w:cs="宋体"/>
          <w:bCs w:val="0"/>
          <w:color w:val="000000"/>
          <w:sz w:val="24"/>
          <w:highlight w:val="none"/>
        </w:rPr>
        <w:t xml:space="preserve">，用扣除后的价格参与评审：</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（1）在货物采购项目中，货物由中小企业制造，即货物由中小企业生产且使用该中小企业商号或者注册商标；</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（2）在服务采购项目中，服务由中小企业承接，即提供服务的人员为中小企业依照《中华人民共和国劳动合同法》订立劳动合同的从业人员。</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39.1.2在货物采购项目中，供应商提供的货物既有中小企业制造货物，也有大型企业制造货物的，不享受本办法规定的中小企业扶持政策。</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39.2联合体及分包</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39.2.1以联合体形式参加政府采购活动，联合体各方均为中小企业的，联合体视同中小企业。其中，联合体各方均为小微企业的，联合体视同小微企业。</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39.2.2享受扶持政策获得政府采购合同的，小微企业不得将合同分包给大中型企业，中型企业不得将合同分包给大型企业。</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39.3小微型企业</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（1）投标人须按照招标文件的要求提供相应的《企业声明函》，详见招标文件示范格式四。</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（2）企业标准请参照《政府采购促进中小企业发展管理办法》（财库【2020】46号）文件规定自行填写。</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39.4残疾人福利单位</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（1）残疾人福利单位需按照招标文件的要求提供《残疾人福利性单位声明函》，详见招标文件示范格式五。</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（2）残疾人福利单位标准请参照《关于促进残疾人就业政府采购政策的通知》（财库〔2017〕141号）。</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39.5监狱和戒毒企业</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（1）监狱企业参加政府采购活动时，需提供由省级以上监狱管理局、戒毒管理局（含新疆生产建设兵团）出具的属于监狱企业的证明文件）（投标文件中编入加盖出具单位公章的件）。</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（2）监狱企业标准请参照《关于政府采购支持监狱企业发展有关问题的通知》（财库[2014]68号）。 </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39.6节能、环保价格扣除</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询价报价1%价格扣除。 </w:t>
      </w:r>
      <w:r>
        <w:rPr>
          <w:rFonts w:ascii="宋体" w:hAnsi="宋体" w:cs="宋体"/>
          <w:bCs w:val="0"/>
          <w:color w:val="000000"/>
          <w:sz w:val="24"/>
          <w:highlight w:val="none"/>
        </w:rPr>
      </w:r>
      <w:r/>
    </w:p>
    <w:p>
      <w:pPr>
        <w:pStyle w:val="730"/>
        <w:ind w:firstLine="480"/>
        <w:tabs>
          <w:tab w:val="left" w:pos="2020" w:leader="none"/>
          <w:tab w:val="center" w:pos="4535" w:leader="none"/>
        </w:tabs>
        <w:rPr>
          <w:rFonts w:ascii="宋体" w:hAnsi="宋体" w:cs="宋体"/>
          <w:bCs w:val="0"/>
          <w:color w:val="000000"/>
          <w:sz w:val="24"/>
          <w:highlight w:val="none"/>
        </w:rPr>
      </w:pPr>
      <w:r>
        <w:rPr>
          <w:rFonts w:hint="eastAsia" w:ascii="宋体" w:hAnsi="宋体" w:cs="宋体"/>
          <w:bCs w:val="0"/>
          <w:color w:val="000000"/>
          <w:sz w:val="24"/>
          <w:highlight w:val="none"/>
        </w:rPr>
        <w:t xml:space="preserve">（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询价报价1%价格扣除。</w:t>
      </w:r>
      <w:r>
        <w:rPr>
          <w:rFonts w:ascii="宋体" w:hAnsi="宋体" w:cs="宋体"/>
          <w:bCs w:val="0"/>
          <w:color w:val="000000"/>
          <w:sz w:val="24"/>
          <w:highlight w:val="none"/>
        </w:rPr>
      </w:r>
      <w:r/>
    </w:p>
    <w:p>
      <w:pPr>
        <w:pStyle w:val="730"/>
        <w:ind w:left="450" w:hanging="240"/>
        <w:spacing w:line="400" w:lineRule="exact"/>
        <w:tabs>
          <w:tab w:val="left" w:pos="2020" w:leader="none"/>
          <w:tab w:val="center" w:pos="4535" w:leader="none"/>
        </w:tabs>
        <w:rPr>
          <w:rFonts w:ascii="宋体" w:hAnsi="宋体" w:cs="宋体"/>
          <w:b/>
          <w:color w:val="000000"/>
          <w:sz w:val="24"/>
          <w:highlight w:val="none"/>
        </w:rPr>
      </w:pPr>
      <w:r>
        <w:rPr>
          <w:rFonts w:hint="eastAsia" w:ascii="宋体" w:hAnsi="宋体" w:cs="宋体"/>
          <w:color w:val="000000"/>
          <w:sz w:val="24"/>
          <w:highlight w:val="none"/>
          <w:lang w:bidi="ar"/>
        </w:rPr>
        <w:t xml:space="preserve">40、残疾人福利单位、监狱企业属于小型、微型企业的，不重复享受政策。</w:t>
      </w:r>
      <w:r>
        <w:rPr>
          <w:rFonts w:ascii="宋体" w:hAnsi="宋体" w:cs="宋体"/>
          <w:b/>
          <w:color w:val="000000"/>
          <w:sz w:val="24"/>
          <w:highlight w:val="none"/>
        </w:rPr>
      </w:r>
      <w:r/>
    </w:p>
    <w:p>
      <w:pPr>
        <w:pStyle w:val="667"/>
        <w:rPr>
          <w:color w:val="000000"/>
          <w:highlight w:val="none"/>
        </w:rPr>
      </w:pPr>
      <w:r>
        <w:rPr>
          <w:color w:val="00000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97"/>
        <w:tabs>
          <w:tab w:val="left" w:pos="2020" w:leader="none"/>
          <w:tab w:val="center" w:pos="4535" w:leader="none"/>
        </w:tabs>
        <w:rPr>
          <w:rFonts w:ascii="宋体" w:cs="宋体"/>
          <w:b/>
          <w:color w:val="000000"/>
          <w:sz w:val="30"/>
          <w:szCs w:val="30"/>
          <w:highlight w:val="none"/>
        </w:rPr>
        <w:outlineLvl w:val="9"/>
      </w:pPr>
      <w:r>
        <w:rPr>
          <w:rFonts w:ascii="宋体" w:cs="宋体"/>
          <w:b/>
          <w:color w:val="000000"/>
          <w:sz w:val="30"/>
          <w:szCs w:val="30"/>
          <w:highlight w:val="none"/>
        </w:rPr>
      </w:r>
      <w:r/>
    </w:p>
    <w:p>
      <w:pPr>
        <w:pStyle w:val="698"/>
        <w:rPr>
          <w:color w:val="000000"/>
          <w:highlight w:val="none"/>
        </w:rPr>
      </w:pPr>
      <w:r>
        <w:rPr>
          <w:color w:val="00000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747"/>
        <w:rPr>
          <w:color w:val="000000"/>
          <w:highlight w:val="none"/>
        </w:rPr>
      </w:pPr>
      <w:r>
        <w:rPr>
          <w:color w:val="000000"/>
          <w:highlight w:val="none"/>
        </w:rPr>
      </w:r>
      <w:r/>
    </w:p>
    <w:p>
      <w:pPr>
        <w:pStyle w:val="667"/>
        <w:jc w:val="center"/>
        <w:spacing w:line="400" w:lineRule="exact"/>
        <w:tabs>
          <w:tab w:val="left" w:pos="180" w:leader="none"/>
        </w:tabs>
        <w:rPr>
          <w:rFonts w:ascii="宋体" w:hAnsi="宋体" w:cs="宋体"/>
          <w:b/>
          <w:bCs/>
          <w:color w:val="000000"/>
          <w:sz w:val="30"/>
          <w:szCs w:val="30"/>
          <w:highlight w:val="none"/>
        </w:rPr>
      </w:pPr>
      <w:r>
        <w:rPr>
          <w:rFonts w:ascii="宋体" w:hAnsi="宋体" w:cs="宋体"/>
          <w:b/>
          <w:bCs/>
          <w:color w:val="000000"/>
          <w:sz w:val="30"/>
          <w:szCs w:val="30"/>
          <w:highlight w:val="none"/>
        </w:rPr>
      </w:r>
      <w:r/>
    </w:p>
    <w:p>
      <w:pPr>
        <w:pStyle w:val="667"/>
        <w:jc w:val="center"/>
        <w:spacing w:line="400" w:lineRule="exact"/>
        <w:tabs>
          <w:tab w:val="left" w:pos="180" w:leader="none"/>
        </w:tabs>
        <w:rPr>
          <w:rFonts w:ascii="宋体" w:hAnsi="宋体" w:cs="宋体"/>
          <w:b/>
          <w:color w:val="000000"/>
          <w:sz w:val="30"/>
          <w:szCs w:val="30"/>
          <w:highlight w:val="none"/>
        </w:rPr>
        <w:outlineLvl w:val="2"/>
      </w:pPr>
      <w:r>
        <w:rPr>
          <w:rFonts w:hint="eastAsia" w:ascii="宋体" w:hAnsi="宋体" w:cs="宋体"/>
          <w:b/>
          <w:bCs/>
          <w:color w:val="000000"/>
          <w:sz w:val="30"/>
          <w:szCs w:val="30"/>
          <w:highlight w:val="none"/>
        </w:rPr>
        <w:t xml:space="preserve">第三部分   </w:t>
      </w:r>
      <w:r>
        <w:rPr>
          <w:rFonts w:hint="eastAsia" w:ascii="宋体" w:hAnsi="宋体" w:cs="宋体"/>
          <w:b/>
          <w:color w:val="000000"/>
          <w:sz w:val="30"/>
          <w:szCs w:val="30"/>
          <w:highlight w:val="none"/>
        </w:rPr>
        <w:t xml:space="preserve">  合</w:t>
      </w:r>
      <w:r>
        <w:rPr>
          <w:rFonts w:ascii="宋体" w:hAnsi="宋体" w:cs="宋体"/>
          <w:b/>
          <w:color w:val="000000"/>
          <w:sz w:val="30"/>
          <w:szCs w:val="30"/>
          <w:highlight w:val="none"/>
        </w:rPr>
        <w:t xml:space="preserve">   </w:t>
      </w:r>
      <w:r>
        <w:rPr>
          <w:rFonts w:hint="eastAsia" w:ascii="宋体" w:hAnsi="宋体" w:cs="宋体"/>
          <w:b/>
          <w:color w:val="000000"/>
          <w:sz w:val="30"/>
          <w:szCs w:val="30"/>
          <w:highlight w:val="none"/>
        </w:rPr>
        <w:t xml:space="preserve">同</w:t>
      </w:r>
      <w:r>
        <w:rPr>
          <w:rFonts w:ascii="宋体" w:hAnsi="宋体" w:cs="宋体"/>
          <w:b/>
          <w:color w:val="000000"/>
          <w:sz w:val="30"/>
          <w:szCs w:val="30"/>
          <w:highlight w:val="none"/>
        </w:rPr>
        <w:t xml:space="preserve"> </w:t>
      </w:r>
      <w:r>
        <w:rPr>
          <w:rFonts w:ascii="宋体" w:hAnsi="宋体" w:cs="宋体"/>
          <w:b/>
          <w:color w:val="000000"/>
          <w:sz w:val="30"/>
          <w:szCs w:val="30"/>
          <w:highlight w:val="none"/>
        </w:rPr>
      </w:r>
      <w:r/>
    </w:p>
    <w:p>
      <w:pPr>
        <w:pStyle w:val="667"/>
        <w:ind w:firstLine="562"/>
        <w:spacing w:line="400" w:lineRule="exact"/>
        <w:tabs>
          <w:tab w:val="left" w:pos="180" w:leader="none"/>
        </w:tabs>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667"/>
        <w:ind w:firstLine="482"/>
        <w:spacing w:line="400" w:lineRule="exact"/>
        <w:tabs>
          <w:tab w:val="left" w:pos="180" w:leader="none"/>
        </w:tabs>
        <w:rPr>
          <w:color w:val="000000"/>
          <w:highlight w:val="none"/>
        </w:rPr>
      </w:pPr>
      <w:r>
        <w:rPr>
          <w:rFonts w:hint="eastAsia" w:ascii="宋体" w:hAnsi="宋体" w:cs="宋体"/>
          <w:b/>
          <w:bCs/>
          <w:color w:val="000000"/>
          <w:sz w:val="24"/>
          <w:highlight w:val="none"/>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rPr>
          <w:color w:val="000000"/>
          <w:highlight w:val="none"/>
        </w:rPr>
      </w:r>
      <w:r/>
    </w:p>
    <w:p>
      <w:pPr>
        <w:pStyle w:val="667"/>
        <w:jc w:val="center"/>
        <w:spacing w:line="400" w:lineRule="exact"/>
        <w:tabs>
          <w:tab w:val="left" w:pos="180" w:leader="none"/>
        </w:tabs>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合</w:t>
      </w:r>
      <w:r>
        <w:rPr>
          <w:rFonts w:ascii="宋体" w:hAnsi="宋体" w:cs="宋体"/>
          <w:b/>
          <w:color w:val="000000"/>
          <w:sz w:val="28"/>
          <w:szCs w:val="28"/>
          <w:highlight w:val="none"/>
        </w:rPr>
        <w:t xml:space="preserve">  </w:t>
      </w:r>
      <w:r>
        <w:rPr>
          <w:rFonts w:hint="eastAsia" w:ascii="宋体" w:hAnsi="宋体" w:cs="宋体"/>
          <w:b/>
          <w:color w:val="000000"/>
          <w:sz w:val="28"/>
          <w:szCs w:val="28"/>
          <w:highlight w:val="none"/>
        </w:rPr>
        <w:t xml:space="preserve">同</w:t>
      </w:r>
      <w:r>
        <w:rPr>
          <w:rFonts w:ascii="宋体" w:hAnsi="宋体" w:cs="宋体"/>
          <w:b/>
          <w:color w:val="000000"/>
          <w:sz w:val="28"/>
          <w:szCs w:val="28"/>
          <w:highlight w:val="none"/>
        </w:rPr>
        <w:t xml:space="preserve"> </w:t>
      </w:r>
      <w:r>
        <w:rPr>
          <w:rFonts w:ascii="宋体" w:hAnsi="宋体" w:cs="宋体"/>
          <w:b/>
          <w:color w:val="000000"/>
          <w:sz w:val="28"/>
          <w:szCs w:val="28"/>
          <w:highlight w:val="none"/>
        </w:rPr>
      </w:r>
      <w:r/>
    </w:p>
    <w:p>
      <w:pPr>
        <w:pStyle w:val="749"/>
        <w:rPr>
          <w:rFonts w:ascii="宋体" w:hAnsi="宋体"/>
          <w:color w:val="000000"/>
          <w:highlight w:val="none"/>
        </w:rPr>
      </w:pPr>
      <w:r>
        <w:rPr>
          <w:rFonts w:ascii="宋体" w:hAnsi="宋体"/>
          <w:color w:val="000000"/>
          <w:highlight w:val="none"/>
        </w:rPr>
      </w:r>
      <w:r/>
    </w:p>
    <w:p>
      <w:pPr>
        <w:pStyle w:val="749"/>
        <w:numPr>
          <w:ilvl w:val="0"/>
          <w:numId w:val="10"/>
        </w:numPr>
        <w:jc w:val="center"/>
        <w:rPr>
          <w:rFonts w:ascii="宋体" w:hAnsi="宋体"/>
          <w:color w:val="000000"/>
          <w:sz w:val="24"/>
          <w:szCs w:val="24"/>
          <w:highlight w:val="none"/>
        </w:rPr>
      </w:pPr>
      <w:r>
        <w:rPr>
          <w:rFonts w:hint="eastAsia" w:ascii="宋体" w:hAnsi="宋体"/>
          <w:color w:val="000000"/>
          <w:sz w:val="24"/>
          <w:szCs w:val="24"/>
          <w:highlight w:val="none"/>
        </w:rPr>
        <w:t xml:space="preserve">合同前附表</w:t>
      </w:r>
      <w:r>
        <w:rPr>
          <w:rFonts w:ascii="宋体" w:hAnsi="宋体"/>
          <w:color w:val="000000"/>
          <w:sz w:val="24"/>
          <w:szCs w:val="24"/>
          <w:highlight w:val="none"/>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8643"/>
      </w:tblGrid>
      <w:tr>
        <w:trPr>
          <w:trHeight w:val="528"/>
        </w:trPr>
        <w:tc>
          <w:tcPr>
            <w:tcW w:w="455" w:type="dxa"/>
            <w:vAlign w:val="center"/>
            <w:textDirection w:val="lrTb"/>
            <w:noWrap w:val="false"/>
          </w:tcPr>
          <w:p>
            <w:pPr>
              <w:pStyle w:val="667"/>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 号</w:t>
            </w:r>
            <w:r>
              <w:rPr>
                <w:rFonts w:ascii="宋体" w:hAnsi="宋体" w:cs="宋体"/>
                <w:b/>
                <w:color w:val="000000"/>
                <w:sz w:val="24"/>
                <w:highlight w:val="none"/>
              </w:rPr>
            </w:r>
            <w:r/>
          </w:p>
        </w:tc>
        <w:tc>
          <w:tcPr>
            <w:tcW w:w="4544" w:type="dxa"/>
            <w:vAlign w:val="center"/>
            <w:textDirection w:val="lrTb"/>
            <w:noWrap w:val="false"/>
          </w:tcPr>
          <w:p>
            <w:pPr>
              <w:pStyle w:val="667"/>
              <w:ind w:firstLine="480"/>
              <w:jc w:val="center"/>
              <w:spacing w:line="360" w:lineRule="auto"/>
              <w:rPr>
                <w:rFonts w:ascii="宋体" w:hAnsi="宋体" w:cs="宋体"/>
                <w:b/>
                <w:color w:val="000000"/>
                <w:sz w:val="24"/>
                <w:highlight w:val="none"/>
                <w:shd w:val="pct10" w:color="auto" w:fill="ffffff"/>
              </w:rPr>
            </w:pPr>
            <w:r>
              <w:rPr>
                <w:rFonts w:hint="eastAsia" w:ascii="宋体" w:hAnsi="宋体" w:cs="宋体"/>
                <w:color w:val="000000"/>
                <w:sz w:val="24"/>
                <w:highlight w:val="none"/>
              </w:rPr>
              <w:t xml:space="preserve">内            容</w:t>
            </w:r>
            <w:r>
              <w:rPr>
                <w:rFonts w:ascii="宋体" w:hAnsi="宋体" w:cs="宋体"/>
                <w:b/>
                <w:color w:val="000000"/>
                <w:sz w:val="24"/>
                <w:highlight w:val="none"/>
                <w:shd w:val="pct10" w:color="auto" w:fill="ffffff"/>
              </w:rPr>
            </w:r>
            <w:r/>
          </w:p>
        </w:tc>
      </w:tr>
      <w:tr>
        <w:trPr/>
        <w:tc>
          <w:tcPr>
            <w:tcW w:w="455" w:type="dxa"/>
            <w:vAlign w:val="center"/>
            <w:textDirection w:val="lrTb"/>
            <w:noWrap w:val="false"/>
          </w:tcPr>
          <w:p>
            <w:pPr>
              <w:pStyle w:val="667"/>
              <w:jc w:val="center"/>
              <w:spacing w:line="360" w:lineRule="auto"/>
              <w:rPr>
                <w:rFonts w:ascii="宋体" w:hAnsi="宋体" w:cs="宋体"/>
                <w:color w:val="000000"/>
                <w:sz w:val="24"/>
                <w:highlight w:val="none"/>
              </w:rPr>
            </w:pPr>
            <w:r/>
            <w:bookmarkStart w:id="47" w:name="_GoBack"/>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4544" w:type="dxa"/>
            <w:vAlign w:val="center"/>
            <w:textDirection w:val="lrTb"/>
            <w:noWrap w:val="false"/>
          </w:tcPr>
          <w:p>
            <w:pPr>
              <w:pStyle w:val="6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付款方式：</w:t>
            </w:r>
            <w:r>
              <w:rPr>
                <w:rFonts w:ascii="宋体" w:hAnsi="宋体" w:cs="宋体"/>
                <w:color w:val="000000"/>
                <w:sz w:val="24"/>
                <w:highlight w:val="none"/>
              </w:rPr>
            </w:r>
            <w:r/>
          </w:p>
          <w:p>
            <w:pPr>
              <w:pStyle w:val="667"/>
              <w:spacing w:line="360" w:lineRule="auto"/>
              <w:rPr>
                <w:rFonts w:cs="宋体"/>
                <w:color w:val="000000"/>
                <w:highlight w:val="none"/>
              </w:rPr>
            </w:pPr>
            <w:r>
              <w:rPr>
                <w:rFonts w:hint="eastAsia" w:ascii="宋体" w:hAnsi="宋体" w:cs="宋体"/>
                <w:color w:val="000000"/>
                <w:sz w:val="24"/>
                <w:highlight w:val="none"/>
              </w:rPr>
              <w:t xml:space="preserve">（1）合同签订后，甲方支付本合同价款总额的40%预付款；乙方全部完成任务，通过采购人组织的专家评审和上级部门验收后，甲方支付至本合同价款总额的100%。</w:t>
            </w:r>
            <w:r>
              <w:rPr>
                <w:rFonts w:cs="宋体"/>
                <w:color w:val="000000"/>
                <w:highlight w:val="none"/>
              </w:rPr>
            </w:r>
            <w:r/>
          </w:p>
        </w:tc>
      </w:tr>
      <w:tr>
        <w:trPr>
          <w:trHeight w:val="606"/>
        </w:trPr>
        <w:tc>
          <w:tcPr>
            <w:tcW w:w="455" w:type="dxa"/>
            <w:vAlign w:val="center"/>
            <w:textDirection w:val="lrTb"/>
            <w:noWrap w:val="false"/>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4544" w:type="dxa"/>
            <w:vAlign w:val="center"/>
            <w:textDirection w:val="lrTb"/>
            <w:noWrap w:val="false"/>
          </w:tcPr>
          <w:p>
            <w:pPr>
              <w:pStyle w:val="6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服务期：2023年8月下旬至2024年3月底</w:t>
            </w:r>
            <w:r>
              <w:rPr>
                <w:rFonts w:ascii="宋体" w:hAnsi="宋体" w:cs="宋体"/>
                <w:color w:val="000000"/>
                <w:sz w:val="24"/>
                <w:highlight w:val="none"/>
              </w:rPr>
            </w:r>
            <w:r/>
          </w:p>
        </w:tc>
      </w:tr>
      <w:tr>
        <w:trPr>
          <w:trHeight w:val="606"/>
        </w:trPr>
        <w:tc>
          <w:tcPr>
            <w:tcW w:w="455" w:type="dxa"/>
            <w:vAlign w:val="center"/>
            <w:textDirection w:val="lrTb"/>
            <w:noWrap w:val="false"/>
          </w:tcPr>
          <w:p>
            <w:pPr>
              <w:pStyle w:val="667"/>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4544" w:type="dxa"/>
            <w:vAlign w:val="center"/>
            <w:textDirection w:val="lrTb"/>
            <w:noWrap w:val="false"/>
          </w:tcPr>
          <w:p>
            <w:pPr>
              <w:pStyle w:val="6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验收要求：</w:t>
            </w:r>
            <w:r>
              <w:rPr>
                <w:rFonts w:ascii="宋体" w:hAnsi="宋体" w:cs="宋体"/>
                <w:color w:val="000000"/>
                <w:sz w:val="24"/>
                <w:highlight w:val="none"/>
              </w:rPr>
            </w:r>
            <w:r/>
          </w:p>
          <w:p>
            <w:pPr>
              <w:pStyle w:val="6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1、甲乙双方按照招标文件、投标文件及现行国家要求，对服务过程进行审核。</w:t>
            </w:r>
            <w:r>
              <w:rPr>
                <w:rFonts w:ascii="宋体" w:hAnsi="宋体" w:cs="宋体"/>
                <w:color w:val="000000"/>
                <w:sz w:val="24"/>
                <w:highlight w:val="none"/>
              </w:rPr>
            </w:r>
            <w:r/>
          </w:p>
          <w:p>
            <w:pPr>
              <w:pStyle w:val="66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土壤普查工作平台样品任务清单中的样品测试指标与测试方法，进行样品相关指标测定。测定完成后按照要求对检测数据质量进行审核，并完成数据填报上传至国家土壤普查工作平台，通过省、国家审核专家在平台上的审核。</w:t>
            </w:r>
            <w:r>
              <w:rPr>
                <w:rFonts w:ascii="宋体" w:hAnsi="宋体" w:cs="宋体"/>
                <w:color w:val="000000"/>
                <w:sz w:val="24"/>
                <w:highlight w:val="none"/>
              </w:rPr>
            </w:r>
            <w:r/>
          </w:p>
          <w:p>
            <w:pPr>
              <w:pStyle w:val="667"/>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667"/>
        <w:spacing w:line="460" w:lineRule="exact"/>
        <w:rPr>
          <w:rFonts w:ascii="宋体" w:hAnsi="宋体" w:cs="宋体"/>
          <w:color w:val="000000"/>
          <w:sz w:val="24"/>
          <w:highlight w:val="none"/>
        </w:rPr>
      </w:pPr>
      <w:r/>
      <w:bookmarkEnd w:id="47"/>
      <w:r>
        <w:rPr>
          <w:rFonts w:ascii="宋体" w:hAnsi="宋体" w:cs="宋体"/>
          <w:color w:val="000000"/>
          <w:sz w:val="24"/>
          <w:highlight w:val="none"/>
        </w:rPr>
      </w:r>
      <w:r/>
    </w:p>
    <w:p>
      <w:pPr>
        <w:pStyle w:val="749"/>
        <w:rPr>
          <w:color w:val="000000"/>
          <w:highlight w:val="none"/>
        </w:rPr>
      </w:pPr>
      <w:r>
        <w:rPr>
          <w:color w:val="000000"/>
          <w:highlight w:val="none"/>
        </w:rPr>
      </w:r>
      <w:r/>
    </w:p>
    <w:p>
      <w:pPr>
        <w:pStyle w:val="667"/>
        <w:jc w:val="center"/>
        <w:spacing w:line="400" w:lineRule="exact"/>
        <w:tabs>
          <w:tab w:val="left" w:pos="180" w:leader="none"/>
        </w:tabs>
        <w:rPr>
          <w:rFonts w:ascii="宋体" w:hAnsi="宋体" w:cs="宋体"/>
          <w:b/>
          <w:color w:val="000000"/>
          <w:sz w:val="32"/>
          <w:highlight w:val="none"/>
        </w:rPr>
      </w:pPr>
      <w:r>
        <w:rPr>
          <w:rFonts w:ascii="宋体" w:hAnsi="宋体" w:cs="宋体"/>
          <w:b/>
          <w:color w:val="000000"/>
          <w:sz w:val="32"/>
          <w:highlight w:val="none"/>
        </w:rPr>
      </w:r>
      <w:r/>
    </w:p>
    <w:p>
      <w:pPr>
        <w:pStyle w:val="667"/>
        <w:jc w:val="center"/>
        <w:spacing w:line="400" w:lineRule="exact"/>
        <w:tabs>
          <w:tab w:val="left" w:pos="180" w:leader="none"/>
        </w:tabs>
        <w:rPr>
          <w:rFonts w:ascii="宋体" w:hAnsi="宋体" w:cs="宋体"/>
          <w:b/>
          <w:color w:val="000000"/>
          <w:sz w:val="32"/>
          <w:highlight w:val="none"/>
        </w:rPr>
      </w:pPr>
      <w:r>
        <w:rPr>
          <w:rFonts w:ascii="宋体" w:hAnsi="宋体" w:cs="宋体"/>
          <w:b/>
          <w:color w:val="000000"/>
          <w:sz w:val="32"/>
          <w:highlight w:val="none"/>
        </w:rPr>
      </w:r>
      <w:r/>
    </w:p>
    <w:p>
      <w:pPr>
        <w:pStyle w:val="697"/>
        <w:tabs>
          <w:tab w:val="left" w:pos="2020" w:leader="none"/>
          <w:tab w:val="center" w:pos="4535" w:leader="none"/>
        </w:tabs>
        <w:rPr>
          <w:rFonts w:ascii="宋体" w:cs="宋体"/>
          <w:b/>
          <w:color w:val="000000"/>
          <w:sz w:val="32"/>
          <w:highlight w:val="none"/>
        </w:rPr>
        <w:outlineLvl w:val="9"/>
      </w:pPr>
      <w:r>
        <w:rPr>
          <w:rFonts w:ascii="宋体" w:cs="宋体"/>
          <w:b/>
          <w:color w:val="000000"/>
          <w:sz w:val="32"/>
          <w:highlight w:val="none"/>
        </w:rPr>
      </w:r>
      <w:r/>
    </w:p>
    <w:p>
      <w:pPr>
        <w:pStyle w:val="698"/>
        <w:rPr>
          <w:rFonts w:hAnsi="宋体" w:cs="宋体"/>
          <w:b/>
          <w:color w:val="000000"/>
          <w:sz w:val="32"/>
          <w:highlight w:val="none"/>
        </w:rPr>
      </w:pPr>
      <w:r>
        <w:rPr>
          <w:rFonts w:hAnsi="宋体" w:cs="宋体"/>
          <w:b/>
          <w:color w:val="000000"/>
          <w:sz w:val="32"/>
          <w:highlight w:val="none"/>
        </w:rPr>
      </w:r>
      <w:r/>
    </w:p>
    <w:p>
      <w:pPr>
        <w:pStyle w:val="699"/>
        <w:rPr>
          <w:rFonts w:ascii="宋体" w:hAnsi="宋体" w:cs="宋体"/>
          <w:b/>
          <w:color w:val="000000"/>
          <w:sz w:val="32"/>
          <w:highlight w:val="none"/>
        </w:rPr>
      </w:pPr>
      <w:r>
        <w:rPr>
          <w:rFonts w:ascii="宋体" w:hAnsi="宋体" w:cs="宋体"/>
          <w:b/>
          <w:color w:val="000000"/>
          <w:sz w:val="32"/>
          <w:highlight w:val="none"/>
        </w:rPr>
      </w:r>
      <w:r/>
    </w:p>
    <w:p>
      <w:pPr>
        <w:pStyle w:val="667"/>
        <w:rPr>
          <w:color w:val="000000"/>
          <w:highlight w:val="none"/>
        </w:rPr>
      </w:pPr>
      <w:r>
        <w:rPr>
          <w:color w:val="000000"/>
          <w:highlight w:val="none"/>
        </w:rPr>
      </w:r>
      <w:r/>
    </w:p>
    <w:p>
      <w:pPr>
        <w:pStyle w:val="699"/>
        <w:rPr>
          <w:color w:val="000000"/>
          <w:highlight w:val="none"/>
        </w:rPr>
      </w:pPr>
      <w:r>
        <w:rPr>
          <w:color w:val="000000"/>
          <w:highlight w:val="none"/>
        </w:rPr>
      </w:r>
      <w:r/>
    </w:p>
    <w:p>
      <w:pPr>
        <w:pStyle w:val="667"/>
        <w:jc w:val="center"/>
        <w:spacing w:line="400" w:lineRule="exact"/>
        <w:tabs>
          <w:tab w:val="left" w:pos="180" w:leader="none"/>
        </w:tabs>
        <w:rPr>
          <w:rFonts w:ascii="宋体" w:hAnsi="宋体" w:cs="宋体"/>
          <w:b/>
          <w:color w:val="000000"/>
          <w:sz w:val="32"/>
          <w:highlight w:val="none"/>
        </w:rPr>
      </w:pPr>
      <w:r>
        <w:rPr>
          <w:rFonts w:ascii="宋体" w:hAnsi="宋体" w:cs="宋体"/>
          <w:b/>
          <w:color w:val="000000"/>
          <w:sz w:val="32"/>
          <w:highlight w:val="none"/>
        </w:rPr>
      </w:r>
      <w:r/>
    </w:p>
    <w:p>
      <w:pPr>
        <w:pStyle w:val="667"/>
        <w:jc w:val="center"/>
        <w:spacing w:line="400" w:lineRule="exact"/>
        <w:tabs>
          <w:tab w:val="left" w:pos="180" w:leader="none"/>
        </w:tabs>
        <w:rPr>
          <w:rFonts w:ascii="宋体" w:hAnsi="宋体" w:cs="宋体"/>
          <w:b/>
          <w:color w:val="000000"/>
          <w:sz w:val="32"/>
          <w:highlight w:val="none"/>
        </w:rPr>
      </w:pPr>
      <w:r>
        <w:rPr>
          <w:rFonts w:hint="eastAsia" w:ascii="宋体" w:hAnsi="宋体" w:cs="宋体"/>
          <w:b/>
          <w:color w:val="000000"/>
          <w:sz w:val="32"/>
          <w:highlight w:val="none"/>
        </w:rPr>
        <w:t xml:space="preserve">二、  合同条款</w:t>
      </w:r>
      <w:r>
        <w:rPr>
          <w:rFonts w:ascii="宋体" w:hAnsi="宋体" w:cs="宋体"/>
          <w:b/>
          <w:color w:val="000000"/>
          <w:sz w:val="32"/>
          <w:highlight w:val="none"/>
        </w:rPr>
      </w:r>
      <w:r/>
    </w:p>
    <w:p>
      <w:pPr>
        <w:pStyle w:val="667"/>
        <w:ind w:firstLine="602"/>
        <w:spacing w:line="440" w:lineRule="exact"/>
        <w:rPr>
          <w:rFonts w:ascii="宋体" w:hAnsi="宋体" w:cs="宋体"/>
          <w:b/>
          <w:color w:val="000000"/>
          <w:sz w:val="24"/>
          <w:highlight w:val="none"/>
        </w:rPr>
        <w:outlineLvl w:val="1"/>
      </w:pPr>
      <w:r>
        <w:rPr>
          <w:rFonts w:hint="eastAsia" w:ascii="宋体" w:hAnsi="宋体" w:cs="宋体"/>
          <w:b/>
          <w:color w:val="000000"/>
          <w:sz w:val="30"/>
          <w:highlight w:val="none"/>
        </w:rPr>
        <w:t xml:space="preserve">  </w:t>
      </w:r>
      <w:r>
        <w:rPr>
          <w:rFonts w:hint="eastAsia" w:ascii="宋体" w:hAnsi="宋体" w:cs="宋体"/>
          <w:b/>
          <w:color w:val="000000"/>
          <w:sz w:val="24"/>
          <w:highlight w:val="none"/>
        </w:rPr>
        <w:t xml:space="preserve"> 1.定义</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本合同中的下列术语应解释为:</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（1）“合同”系指甲方与乙方签署的、合同格式中列明的甲方与乙方所达成的协议，包括所有的附件、附录和构成合同的所有文件。</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（2）“合同价”系指根据合同规定，乙方在完全履行合同义务后甲方应支付给乙方的价格。</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（3）“货物”系指乙方按合同要求，须向甲方提供的一切设备、机械、仪表、备件、工具、手册和其他技术资料及其他材料。</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（4）“服务”系指根据合同规定乙方承担与供货有关的所有辅助服务，如运输、保险以及其它的服务，如安装、调试、提供技术援助、培训及其他类似的义务。</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（5）“甲方”系指 盱眙县农业技术推广中心　</w:t>
      </w:r>
      <w:r>
        <w:rPr>
          <w:rFonts w:ascii="宋体" w:hAnsi="宋体" w:cs="宋体"/>
          <w:color w:val="000000"/>
          <w:sz w:val="24"/>
          <w:highlight w:val="none"/>
        </w:rPr>
        <w:t xml:space="preserve">。</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（6）“乙方”系指提供货物和服务的供应商。</w:t>
      </w:r>
      <w:r>
        <w:rPr>
          <w:rFonts w:ascii="宋体" w:hAnsi="宋体" w:cs="宋体"/>
          <w:color w:val="000000"/>
          <w:sz w:val="24"/>
          <w:highlight w:val="none"/>
        </w:rPr>
      </w:r>
      <w:r/>
    </w:p>
    <w:p>
      <w:pPr>
        <w:pStyle w:val="667"/>
        <w:ind w:firstLine="482"/>
        <w:spacing w:line="440" w:lineRule="exact"/>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2.技术规格</w:t>
      </w:r>
      <w:r>
        <w:rPr>
          <w:rFonts w:ascii="宋体" w:hAnsi="宋体" w:cs="宋体"/>
          <w:b/>
          <w:bCs/>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2.1乙方所提供货物的技术规格应与招标文件规定的技术规格以及所附的技术规格响应偏离表相一致。</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3.专利权</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3.1乙方应保证甲方在使用该货物或其任何一部分时不受第三方提出侵犯其专利权、商标权和工业设计权的起诉。一旦出现专利侵权，乙方应负全部责任，且甲方拒付全部货款。</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4.包装要求</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4.1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4.2每件包装箱内应附一份详细装箱单和质量合格标识。</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5.装运条件</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5.1根据采购人指定地点，乙方负责安排运输，运输费由乙方承担。</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6.付款</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6.1本合同以人民币付款。</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6.2乙方应按照与甲方签订的合同规定交货。交货后乙方向甲方提供下列单据，甲方按合同规定审核后付款:</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（1）发票；</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（2）制造厂家出具的质量检验合格证书等；</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（3）装箱单；</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（4）采购人加盖公章证明货物交付使用合格的验收表。</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6.3甲方将按“合同条款前附表”规定的付款计划安排付款。</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7.伴随服务</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7.1乙方应按照国家有关规定和合同中所附的服务承诺提供服务。</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7.2除第7.1条规定外，乙方还应提供下列服务:</w:t>
      </w:r>
      <w:r>
        <w:rPr>
          <w:rFonts w:ascii="宋体" w:hAnsi="宋体" w:cs="宋体"/>
          <w:color w:val="000000"/>
          <w:sz w:val="24"/>
          <w:highlight w:val="none"/>
        </w:rPr>
      </w:r>
      <w:r/>
    </w:p>
    <w:p>
      <w:pPr>
        <w:pStyle w:val="667"/>
        <w:ind w:firstLine="480"/>
        <w:spacing w:line="440" w:lineRule="exact"/>
        <w:tabs>
          <w:tab w:val="left" w:pos="3675" w:leader="none"/>
        </w:tabs>
        <w:rPr>
          <w:rFonts w:ascii="宋体" w:hAnsi="宋体" w:cs="宋体"/>
          <w:color w:val="000000"/>
          <w:sz w:val="24"/>
          <w:highlight w:val="none"/>
        </w:rPr>
      </w:pPr>
      <w:r>
        <w:rPr>
          <w:rFonts w:hint="eastAsia" w:ascii="宋体" w:hAnsi="宋体" w:cs="宋体"/>
          <w:color w:val="000000"/>
          <w:sz w:val="24"/>
          <w:highlight w:val="none"/>
        </w:rPr>
        <w:t xml:space="preserve">（1）货物的现场安装和启动监督；</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（2）提供货物组装和维修所需的工具；</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（3）在合同中乙方承诺的期限内对所提供货物实施运行监督、维修，但前提条件是该服务并不能免除乙方在质量保证期内应承担的义务；</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（4）在项目交货现场就货物的安装、启动、运行、维护对甲方人员进行培训。</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7.3伴随服务的费用应含在合同价中，不单独进行支付。</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8.质量保证</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8.1乙方所提供货物必须符合招标文件要求并不低于国家有关标准。</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8.2乙方应保证货物是全新、未使用过的，是用一流的工艺和最佳材料制造的原装合格正品，并完全符合合同规定的质量、规格和性能的要求。乙方应保证其货物在正确安装、正常使用和保养条件下，在其使用寿命应具有满意的性能。货物最终验收后，在质量保证期内，乙方应对由于设计、工艺或材料缺陷而发生任何不足或故障负责，费用由乙方负担。</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8.3根据法定检验机构的检验结果或者在质量保证内，如果货物的数量、质量或规格与合同不符，或证明货物是有缺陷的，包括潜在的缺陷或使用不符合要求的材料等，甲方以书面形式向乙方提出本保证下的索赔。</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8.4乙方在收到通知后，应在合同中所附服务承诺约定的时间内免费维修、更换有缺陷的货物或部件。</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8.5如果乙方在收到通知后，在合同中所附服务承诺约定的时间内没有弥补缺陷，甲方可采取必要的补救措施，但风险和费用将由乙方承担。</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9.检验</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9.1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9.2甲方将在乙方交货后叁天内组织验收，如果货物的质量和规格与合同规定相符，甲方应及时填写验收表，如果货物的质量的规格与合同规定不符，或在质量保证期内发现货物是有缺陷的，包括潜在缺陷或使用不符合要求的材料，甲方应报请法定检验机构进行检查，并有权凭其出具的检验报告向乙方提出索赔。</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10.索赔</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10.1甲方有权根据法定检验机构出具的检验报告，向乙方提出索赔。</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10.2根据合同规定的检验期和质量保证期内，如果乙方对甲方提出的索赔和差异负有责任，乙方应按照甲方同意的下列一种或多种方式解决索赔事宜；</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乙方同意退货，并用合同中规定的货币将货款退还给甲方，并承担由此发生的一切损失和费用，包括利息、银行手续费、运费、保险费、检验费、仓储费、装卸费以及为保护退回货物所需的其它必要费用和由此给甲方带来的一切相关损失。</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（2）根据货物的低劣程度、损坏程度以及甲方所遭损失的数额，乙方必须降低货物的价格。</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用符合合同的规定的规格、质量和性能要求的新零件、部件或设备来更换和或修补有缺陷的部分，乙方应承担一切费用和风险并负担甲方所蒙受的全部直接损失费用。同时，乙方应按合同规定，对更换和修补件相应延长质量保证期。</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10.3如果在甲方发出索赔通知后贰拾天内，乙方未作答复，上述索赔应视为已被乙方接受，如乙方未能在甲方提出索赔通知后贰拾天内或甲方同意的更长时间内，按照本合同规定的任何一种方法解决索赔事宜，甲方将从乙方开具的履约保证金中扣回索赔金额，或采用法律手段解决索赔事宜。</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11.乙方迟交货、安装</w:t>
      </w:r>
      <w:r>
        <w:rPr>
          <w:rFonts w:ascii="宋体" w:hAnsi="宋体" w:cs="宋体"/>
          <w:b/>
          <w:color w:val="000000"/>
          <w:sz w:val="24"/>
          <w:highlight w:val="none"/>
        </w:rPr>
      </w:r>
      <w:r/>
    </w:p>
    <w:p>
      <w:pPr>
        <w:pStyle w:val="667"/>
        <w:ind w:firstLine="4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11.1乙方应按照“合同条款前附表”中规定的交货期交货、安装，并交付甲方验收使用。如果乙方无正当理由拖延交货、安装，将受到以下制裁:</w:t>
      </w:r>
      <w:r>
        <w:rPr>
          <w:rFonts w:hint="eastAsia" w:ascii="宋体" w:hAnsi="宋体" w:cs="宋体"/>
          <w:bCs/>
          <w:color w:val="000000"/>
          <w:sz w:val="24"/>
          <w:highlight w:val="none"/>
        </w:rPr>
        <w:t xml:space="preserve">不予退还履约保证金，加收误期赔偿或终止合同。</w:t>
      </w:r>
      <w:r>
        <w:rPr>
          <w:rFonts w:ascii="宋体" w:hAnsi="宋体" w:cs="宋体"/>
          <w:bCs/>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11.2在履行合同过程中，如果乙方遇到不能按时交货、安装和提供服务的情况，应及时以书面形式将不能按时交货、安装的理由，可能延误的时间同时通知甲方。甲方在收到乙方通知后，应对情况进行分析，决定是否修改合同、酌情延长交货、安装时间或终止合同；同时保留按第11.1条规定对乙方进行制裁的权力。</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12.误期赔偿</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12.1</w:t>
      </w:r>
      <w:r>
        <w:rPr>
          <w:rFonts w:hint="eastAsia" w:ascii="宋体" w:hAnsi="宋体" w:cs="宋体"/>
          <w:color w:val="000000"/>
          <w:sz w:val="24"/>
          <w:highlight w:val="none"/>
          <w:lang w:bidi="ar"/>
        </w:rPr>
        <w:t xml:space="preserve">1除合同条款第13条规定外，如果乙方没有按照合同规定的时间交货和提供服务，甲方将从货款中扣除误期赔偿费而不影响合同项目的其他补救方法，</w:t>
      </w:r>
      <w:r>
        <w:rPr>
          <w:rFonts w:hint="eastAsia" w:ascii="宋体" w:hAnsi="宋体" w:cs="宋体"/>
          <w:color w:val="000000"/>
          <w:sz w:val="24"/>
          <w:highlight w:val="none"/>
          <w:u w:val="single"/>
          <w:lang w:bidi="ar"/>
        </w:rPr>
        <w:t xml:space="preserve">乙方在规定时间内未能提供货物或按照要求完成的，按照总货款的</w:t>
      </w:r>
      <w:r>
        <w:rPr>
          <w:color w:val="000000"/>
          <w:sz w:val="24"/>
          <w:highlight w:val="none"/>
          <w:u w:val="single"/>
          <w:lang w:bidi="ar"/>
        </w:rPr>
        <w:t xml:space="preserve">1%/</w:t>
      </w:r>
      <w:r>
        <w:rPr>
          <w:rFonts w:hint="eastAsia" w:ascii="宋体" w:hAnsi="宋体" w:cs="宋体"/>
          <w:color w:val="000000"/>
          <w:sz w:val="24"/>
          <w:highlight w:val="none"/>
          <w:u w:val="single"/>
          <w:lang w:bidi="ar"/>
        </w:rPr>
        <w:t xml:space="preserve">天支付违约金（因疫情等不可抗力导致货物无法按期交付的需提前</w:t>
      </w:r>
      <w:r>
        <w:rPr>
          <w:color w:val="000000"/>
          <w:sz w:val="24"/>
          <w:highlight w:val="none"/>
          <w:u w:val="single"/>
          <w:lang w:bidi="ar"/>
        </w:rPr>
        <w:t xml:space="preserve">20</w:t>
      </w:r>
      <w:r>
        <w:rPr>
          <w:rFonts w:hint="eastAsia" w:ascii="宋体" w:hAnsi="宋体" w:cs="宋体"/>
          <w:color w:val="000000"/>
          <w:sz w:val="24"/>
          <w:highlight w:val="none"/>
          <w:u w:val="single"/>
          <w:lang w:bidi="ar"/>
        </w:rPr>
        <w:t xml:space="preserve">日发书面函报甲方，并经甲方书面同意）。</w:t>
      </w:r>
      <w:r>
        <w:rPr>
          <w:rFonts w:hint="eastAsia" w:ascii="宋体" w:hAnsi="宋体" w:cs="宋体"/>
          <w:color w:val="000000"/>
          <w:sz w:val="24"/>
          <w:highlight w:val="none"/>
          <w:lang w:bidi="ar"/>
        </w:rPr>
        <w:t xml:space="preserve">但误期赔偿费的最高限为误期货物或服务合同价的5%。一旦达到误期赔偿的最高限额，甲方可考虑终止合同。</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13.不可抗力</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13.1尽管有合同条款第11条、12条和17条的规定，如果乙方因不可抗力而导致合同实施延误或不能履行合同义务的话，不应该被不予退还履约保证金，也不应该承担误期赔偿或终止合同的责任。</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13.2本条所述的“不可抗力”系指那些乙方无法控制、不可预见的事件，</w:t>
      </w:r>
      <w:r>
        <w:rPr>
          <w:rFonts w:hint="eastAsia" w:ascii="宋体" w:hAnsi="宋体" w:cs="宋体"/>
          <w:bCs/>
          <w:color w:val="000000"/>
          <w:sz w:val="24"/>
          <w:highlight w:val="none"/>
        </w:rPr>
        <w:t xml:space="preserve">但不包括乙方的违约或疏忽。这些</w:t>
      </w:r>
      <w:r>
        <w:rPr>
          <w:rFonts w:hint="eastAsia" w:ascii="宋体" w:hAnsi="宋体" w:cs="宋体"/>
          <w:color w:val="000000"/>
          <w:sz w:val="24"/>
          <w:highlight w:val="none"/>
        </w:rPr>
        <w:t xml:space="preserve">事件包括:战争、严重火灾、洪水、台风、地震以及其它甲方和乙方商定的事件。</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13.3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14.税费</w:t>
      </w:r>
      <w:r>
        <w:rPr>
          <w:rFonts w:ascii="宋体" w:hAnsi="宋体" w:cs="宋体"/>
          <w:b/>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14.1中国政府根据现行税法规定对甲方征收的、与本合同有关的一切税费，均由甲方负担，招标文件另有规定的除外。</w:t>
      </w:r>
      <w:r>
        <w:rPr>
          <w:rFonts w:ascii="宋体" w:hAnsi="宋体" w:cs="宋体"/>
          <w:color w:val="000000"/>
          <w:sz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14.2中国政府根据现行税法规定对乙方征收的、与本合同有关的一切税费，均由乙方负担。</w:t>
      </w:r>
      <w:r>
        <w:rPr>
          <w:rFonts w:ascii="宋体" w:hAnsi="宋体" w:cs="宋体"/>
          <w:color w:val="000000"/>
          <w:sz w:val="24"/>
          <w:highlight w:val="none"/>
        </w:rPr>
      </w:r>
      <w:r/>
    </w:p>
    <w:p>
      <w:pPr>
        <w:pStyle w:val="667"/>
        <w:ind w:firstLine="482"/>
        <w:spacing w:line="440" w:lineRule="exact"/>
        <w:rPr>
          <w:rFonts w:ascii="宋体" w:hAnsi="宋体" w:cs="宋体"/>
          <w:b/>
          <w:color w:val="000000"/>
          <w:sz w:val="24"/>
          <w:highlight w:val="none"/>
        </w:rPr>
        <w:outlineLvl w:val="1"/>
      </w:pPr>
      <w:r>
        <w:rPr>
          <w:rFonts w:hint="eastAsia" w:ascii="宋体" w:hAnsi="宋体" w:cs="宋体"/>
          <w:b/>
          <w:color w:val="000000"/>
          <w:sz w:val="24"/>
          <w:highlight w:val="none"/>
        </w:rPr>
        <w:t xml:space="preserve">15.履约保证金</w:t>
      </w:r>
      <w:r>
        <w:rPr>
          <w:rFonts w:ascii="宋体" w:hAnsi="宋体" w:cs="宋体"/>
          <w:b/>
          <w:color w:val="000000"/>
          <w:sz w:val="24"/>
          <w:highlight w:val="none"/>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15</w:t>
      </w:r>
      <w:r>
        <w:rPr>
          <w:rFonts w:hint="eastAsia" w:ascii="宋体" w:hAnsi="宋体" w:cs="宋体"/>
          <w:color w:val="0000ff"/>
          <w:sz w:val="24"/>
        </w:rPr>
        <w:t xml:space="preserve">.1为保证合同的顺利执行，成交供应商应在中标通知书发出之前，须提供相当于中标总价1%的履约保证金。乙方提供的履约保证金可以是人民币形式（银行本票、汇票、支票、电汇），或银行保函、担保公司的保证担保或保险公司的保证保险等多种形式。</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15</w:t>
      </w:r>
      <w:r>
        <w:rPr>
          <w:rFonts w:hint="eastAsia" w:ascii="宋体" w:hAnsi="宋体" w:cs="宋体"/>
          <w:color w:val="0000ff"/>
          <w:sz w:val="24"/>
        </w:rPr>
        <w:t xml:space="preserve">.2乙方选取银行保函、担保公司的保证担保或保险公司的保证保险等形式的向采购人缴纳，如保函（担保、保险等）的约定期到期但乙方履约仍未结束的，乙方须进行续保。</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15</w:t>
      </w:r>
      <w:r>
        <w:rPr>
          <w:rFonts w:hint="eastAsia" w:ascii="宋体" w:hAnsi="宋体" w:cs="宋体"/>
          <w:color w:val="0000ff"/>
          <w:sz w:val="24"/>
        </w:rPr>
        <w:t xml:space="preserve">.3如乙方未能履行合同规定的义务，甲方有权从履约保证金中取得补偿。</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15</w:t>
      </w:r>
      <w:r>
        <w:rPr>
          <w:rFonts w:hint="eastAsia" w:ascii="宋体" w:hAnsi="宋体" w:cs="宋体"/>
          <w:color w:val="0000ff"/>
          <w:sz w:val="24"/>
        </w:rPr>
        <w:t xml:space="preserve">.4履约保证金在合同约定期间内不予退还或者应完全有效，约定期届满之日起5个工</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rPr>
        <w:t xml:space="preserve">作日内，甲方应将人民币形式的履约保证金退还乙方，逾期退还的，按中国人民银行同期贷款基利率上浮20%后的利率支付超期资金占用费，但因乙方自身原因导致无法及时退还的除外。</w:t>
      </w:r>
      <w:r>
        <w:rPr>
          <w:rFonts w:hint="eastAsia" w:ascii="宋体" w:hAnsi="宋体" w:cs="宋体"/>
          <w:color w:val="0000ff"/>
          <w:sz w:val="24"/>
        </w:rPr>
      </w:r>
      <w:r/>
    </w:p>
    <w:p>
      <w:pPr>
        <w:pStyle w:val="667"/>
        <w:ind w:firstLine="460"/>
        <w:spacing w:line="360" w:lineRule="auto"/>
        <w:rPr>
          <w:rFonts w:hint="eastAsia" w:ascii="宋体" w:hAnsi="宋体" w:cs="宋体"/>
          <w:color w:val="0000ff"/>
          <w:sz w:val="24"/>
        </w:rPr>
      </w:pPr>
      <w:r>
        <w:rPr>
          <w:rFonts w:hint="eastAsia" w:ascii="宋体" w:hAnsi="宋体" w:cs="宋体"/>
          <w:color w:val="0000ff"/>
          <w:sz w:val="24"/>
          <w:lang w:val="en-US" w:eastAsia="zh-CN"/>
        </w:rPr>
        <w:t xml:space="preserve">15</w:t>
      </w:r>
      <w:r>
        <w:rPr>
          <w:rFonts w:hint="eastAsia" w:ascii="宋体" w:hAnsi="宋体" w:cs="宋体"/>
          <w:color w:val="0000ff"/>
          <w:sz w:val="24"/>
        </w:rPr>
        <w:t xml:space="preserve">.5履约保证金在项目成果验收合格后退还。成交供应商凭采购人签署的同意退还履约保证金的证明，办理履约保证金退还手续。</w:t>
      </w:r>
      <w:r>
        <w:rPr>
          <w:rFonts w:hint="eastAsia" w:ascii="宋体" w:hAnsi="宋体" w:cs="宋体"/>
          <w:color w:val="0000ff"/>
          <w:sz w:val="24"/>
        </w:rPr>
      </w:r>
      <w:r/>
    </w:p>
    <w:p>
      <w:pPr>
        <w:pStyle w:val="705"/>
        <w:ind w:firstLine="480"/>
        <w:spacing w:line="440" w:lineRule="exact"/>
        <w:rPr>
          <w:rFonts w:hint="eastAsia" w:ascii="宋体" w:hAnsi="宋体" w:cs="宋体"/>
          <w:color w:val="0000ff"/>
          <w:sz w:val="24"/>
        </w:rPr>
        <w:outlineLvl w:val="1"/>
      </w:pPr>
      <w:r>
        <w:rPr>
          <w:rFonts w:hint="eastAsia" w:hAnsi="宋体" w:cs="宋体"/>
          <w:color w:val="0000ff"/>
          <w:sz w:val="24"/>
          <w:lang w:val="en-US" w:eastAsia="zh-CN"/>
        </w:rPr>
        <w:t xml:space="preserve">15</w:t>
      </w:r>
      <w:r>
        <w:rPr>
          <w:rFonts w:hint="eastAsia" w:ascii="宋体" w:hAnsi="宋体" w:cs="宋体"/>
          <w:color w:val="0000ff"/>
          <w:sz w:val="24"/>
        </w:rPr>
        <w:t xml:space="preserve">.6如果成交供应商没有按照</w:t>
      </w:r>
      <w:r>
        <w:rPr>
          <w:rFonts w:hint="eastAsia" w:hAnsi="宋体" w:cs="宋体"/>
          <w:color w:val="0000ff"/>
          <w:sz w:val="24"/>
          <w:lang w:val="en-US" w:eastAsia="zh-CN"/>
        </w:rPr>
        <w:t xml:space="preserve">34</w:t>
      </w:r>
      <w:r>
        <w:rPr>
          <w:rFonts w:hint="eastAsia" w:ascii="宋体" w:hAnsi="宋体" w:cs="宋体"/>
          <w:color w:val="0000ff"/>
          <w:sz w:val="24"/>
        </w:rPr>
        <w:t xml:space="preserve">条或</w:t>
      </w:r>
      <w:r>
        <w:rPr>
          <w:rFonts w:hint="eastAsia" w:hAnsi="宋体" w:cs="宋体"/>
          <w:color w:val="0000ff"/>
          <w:sz w:val="24"/>
          <w:lang w:val="en-US" w:eastAsia="zh-CN"/>
        </w:rPr>
        <w:t xml:space="preserve">35</w:t>
      </w:r>
      <w:r>
        <w:rPr>
          <w:rFonts w:hint="eastAsia" w:ascii="宋体" w:hAnsi="宋体" w:cs="宋体"/>
          <w:color w:val="0000ff"/>
          <w:sz w:val="24"/>
        </w:rPr>
        <w:t xml:space="preserve">条的规定去做，采购人可报财政部门取消其成交资格，在此情况下采购人可将标授予下一个成交候选供应商，或重新采购。</w:t>
      </w:r>
      <w:r>
        <w:rPr>
          <w:rFonts w:hint="eastAsia" w:ascii="宋体" w:hAnsi="宋体" w:cs="宋体"/>
          <w:color w:val="0000ff"/>
          <w:sz w:val="24"/>
        </w:rPr>
      </w:r>
      <w:r/>
    </w:p>
    <w:p>
      <w:pPr>
        <w:pStyle w:val="705"/>
        <w:ind w:firstLine="482"/>
        <w:spacing w:line="440" w:lineRule="exact"/>
        <w:rPr>
          <w:rFonts w:hAnsi="宋体" w:cs="宋体"/>
          <w:b/>
          <w:color w:val="000000"/>
          <w:sz w:val="24"/>
          <w:szCs w:val="24"/>
          <w:highlight w:val="none"/>
        </w:rPr>
        <w:outlineLvl w:val="1"/>
      </w:pPr>
      <w:r>
        <w:rPr>
          <w:rFonts w:hint="eastAsia" w:hAnsi="宋体" w:cs="宋体"/>
          <w:b/>
          <w:color w:val="000000"/>
          <w:sz w:val="24"/>
          <w:szCs w:val="24"/>
          <w:highlight w:val="none"/>
        </w:rPr>
        <w:t xml:space="preserve">16.仲裁</w:t>
      </w:r>
      <w:r>
        <w:rPr>
          <w:rFonts w:hAnsi="宋体" w:cs="宋体"/>
          <w:b/>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16.1在执行本合同所发生的或与本合同有关一切争端，甲方和乙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16.2仲裁应根据《中华人民共和国仲裁法》的规定向甲方所在地有管辖权的仲裁机构申请仲裁。</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16.3仲裁裁决为最终裁决，对甲方和乙方均有约束力。</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16.4在仲裁期间，本合同应继续执行。</w:t>
      </w:r>
      <w:r>
        <w:rPr>
          <w:rFonts w:hAnsi="宋体" w:cs="宋体"/>
          <w:color w:val="000000"/>
          <w:sz w:val="24"/>
          <w:szCs w:val="24"/>
          <w:highlight w:val="none"/>
        </w:rPr>
      </w:r>
      <w:r/>
    </w:p>
    <w:p>
      <w:pPr>
        <w:pStyle w:val="705"/>
        <w:ind w:firstLine="482"/>
        <w:spacing w:line="440" w:lineRule="exact"/>
        <w:rPr>
          <w:rFonts w:hAnsi="宋体" w:cs="宋体"/>
          <w:b/>
          <w:color w:val="000000"/>
          <w:sz w:val="24"/>
          <w:szCs w:val="24"/>
          <w:highlight w:val="none"/>
        </w:rPr>
        <w:outlineLvl w:val="1"/>
      </w:pPr>
      <w:r>
        <w:rPr>
          <w:rFonts w:hint="eastAsia" w:hAnsi="宋体" w:cs="宋体"/>
          <w:b/>
          <w:color w:val="000000"/>
          <w:sz w:val="24"/>
          <w:szCs w:val="24"/>
          <w:highlight w:val="none"/>
        </w:rPr>
        <w:t xml:space="preserve">17.违约终止合同</w:t>
      </w:r>
      <w:r>
        <w:rPr>
          <w:rFonts w:hAnsi="宋体" w:cs="宋体"/>
          <w:b/>
          <w:color w:val="000000"/>
          <w:sz w:val="24"/>
          <w:szCs w:val="24"/>
          <w:highlight w:val="none"/>
        </w:rPr>
      </w:r>
      <w:r/>
    </w:p>
    <w:p>
      <w:pPr>
        <w:pStyle w:val="705"/>
        <w:ind w:firstLine="480"/>
        <w:spacing w:line="440" w:lineRule="exact"/>
        <w:tabs>
          <w:tab w:val="left" w:pos="540" w:leader="none"/>
        </w:tabs>
        <w:rPr>
          <w:rFonts w:hAnsi="宋体" w:cs="宋体"/>
          <w:color w:val="000000"/>
          <w:sz w:val="24"/>
          <w:szCs w:val="24"/>
          <w:highlight w:val="none"/>
        </w:rPr>
      </w:pPr>
      <w:r>
        <w:rPr>
          <w:rFonts w:hint="eastAsia" w:hAnsi="宋体" w:cs="宋体"/>
          <w:color w:val="000000"/>
          <w:sz w:val="24"/>
          <w:szCs w:val="24"/>
          <w:highlight w:val="none"/>
        </w:rPr>
        <w:t xml:space="preserve">17.1在甲方对乙方违约而采取的任何补救措施不受影响的情况下，甲方可向乙方发出终止部分或全部合同的书面通知书。</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（1）如果乙方未能按合同规定的期限或甲方同意延长的限期内提供部分或全部货物；</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（2）乙方在收到甲方发出的违约通知后贰拾天内，或经甲方书面认可可延长的时间内未能纠正其过失；</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（3）如果乙方未能履行合同规定的其他义务。</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17.2在甲方根据上述第17.1条规定，终止了全部或部分合同后，甲方可以依其认为适当的条件和方法购买与未交货物类似的货物，乙方应对甲方购买类似货物所超出的那部分费用负责，并继续执行合同中未终止的部分。</w:t>
      </w:r>
      <w:r>
        <w:rPr>
          <w:rFonts w:hAnsi="宋体" w:cs="宋体"/>
          <w:color w:val="000000"/>
          <w:sz w:val="24"/>
          <w:szCs w:val="24"/>
          <w:highlight w:val="none"/>
        </w:rPr>
      </w:r>
      <w:r/>
    </w:p>
    <w:p>
      <w:pPr>
        <w:pStyle w:val="705"/>
        <w:ind w:firstLine="482"/>
        <w:spacing w:line="440" w:lineRule="exact"/>
        <w:rPr>
          <w:rFonts w:hAnsi="宋体" w:cs="宋体"/>
          <w:b/>
          <w:color w:val="000000"/>
          <w:sz w:val="24"/>
          <w:szCs w:val="24"/>
          <w:highlight w:val="none"/>
        </w:rPr>
        <w:outlineLvl w:val="1"/>
      </w:pPr>
      <w:r>
        <w:rPr>
          <w:rFonts w:hint="eastAsia" w:hAnsi="宋体" w:cs="宋体"/>
          <w:b/>
          <w:color w:val="000000"/>
          <w:sz w:val="24"/>
          <w:szCs w:val="24"/>
          <w:highlight w:val="none"/>
        </w:rPr>
        <w:t xml:space="preserve">18.破产中止合同</w:t>
      </w:r>
      <w:r>
        <w:rPr>
          <w:rFonts w:hAnsi="宋体" w:cs="宋体"/>
          <w:b/>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18.1如果乙方破产或无清偿能力，甲方可在任何时候以书面形式通知乙方中止合同而不给乙方补偿。该中止合同将不损害或影响甲方和使用方已经采取或将要采取的任何行动或补救措施的权力</w:t>
      </w:r>
      <w:r>
        <w:rPr>
          <w:rFonts w:hAnsi="宋体" w:cs="宋体"/>
          <w:color w:val="000000"/>
          <w:sz w:val="24"/>
          <w:szCs w:val="24"/>
          <w:highlight w:val="none"/>
        </w:rPr>
      </w:r>
      <w:r/>
    </w:p>
    <w:p>
      <w:pPr>
        <w:pStyle w:val="705"/>
        <w:ind w:firstLine="482"/>
        <w:spacing w:line="440" w:lineRule="exact"/>
        <w:rPr>
          <w:rFonts w:hAnsi="宋体" w:cs="宋体"/>
          <w:b/>
          <w:color w:val="000000"/>
          <w:sz w:val="24"/>
          <w:szCs w:val="24"/>
          <w:highlight w:val="none"/>
        </w:rPr>
        <w:outlineLvl w:val="1"/>
      </w:pPr>
      <w:r>
        <w:rPr>
          <w:rFonts w:hint="eastAsia" w:hAnsi="宋体" w:cs="宋体"/>
          <w:b/>
          <w:color w:val="000000"/>
          <w:sz w:val="24"/>
          <w:szCs w:val="24"/>
          <w:highlight w:val="none"/>
        </w:rPr>
        <w:t xml:space="preserve">19.转让</w:t>
      </w:r>
      <w:r>
        <w:rPr>
          <w:rFonts w:hAnsi="宋体" w:cs="宋体"/>
          <w:b/>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19.1 除甲方事先书面同意外，乙方不得部分转让或全部转让其应履行的合同义务。</w:t>
      </w:r>
      <w:r>
        <w:rPr>
          <w:rFonts w:hAnsi="宋体" w:cs="宋体"/>
          <w:color w:val="000000"/>
          <w:sz w:val="24"/>
          <w:szCs w:val="24"/>
          <w:highlight w:val="none"/>
        </w:rPr>
      </w:r>
      <w:r/>
    </w:p>
    <w:p>
      <w:pPr>
        <w:pStyle w:val="705"/>
        <w:ind w:firstLine="482"/>
        <w:spacing w:line="440" w:lineRule="exact"/>
        <w:rPr>
          <w:rFonts w:hAnsi="宋体" w:cs="宋体"/>
          <w:b/>
          <w:color w:val="000000"/>
          <w:sz w:val="24"/>
          <w:szCs w:val="24"/>
          <w:highlight w:val="none"/>
        </w:rPr>
        <w:outlineLvl w:val="1"/>
      </w:pPr>
      <w:r>
        <w:rPr>
          <w:rFonts w:hint="eastAsia" w:hAnsi="宋体" w:cs="宋体"/>
          <w:b/>
          <w:color w:val="000000"/>
          <w:sz w:val="24"/>
          <w:szCs w:val="24"/>
          <w:highlight w:val="none"/>
        </w:rPr>
        <w:t xml:space="preserve">20.合同生效及其它</w:t>
      </w:r>
      <w:r>
        <w:rPr>
          <w:rFonts w:hAnsi="宋体" w:cs="宋体"/>
          <w:b/>
          <w:color w:val="000000"/>
          <w:sz w:val="24"/>
          <w:szCs w:val="24"/>
          <w:highlight w:val="none"/>
        </w:rPr>
      </w:r>
      <w:r/>
    </w:p>
    <w:p>
      <w:pPr>
        <w:pStyle w:val="667"/>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20.1淮安市公共资源交易中心盱眙分中心HAZC-2022070189-XY  号招标文件、乙方提交的HAZC-2022070189-XY  号投标文件、本次招标的中标通知书和招标过程中乙方的投标澄清等内容将作为本次采购合同文件的主要内容。乙方在合同履行过程中若发生服务内容缩减、服务不及时的现象，甲方有权对乙方处以适当的经济处罚</w:t>
      </w:r>
      <w:r>
        <w:rPr>
          <w:rFonts w:hint="eastAsia" w:ascii="宋体" w:hAnsi="宋体" w:cs="宋体"/>
          <w:b/>
          <w:color w:val="000000"/>
          <w:sz w:val="24"/>
          <w:highlight w:val="none"/>
        </w:rPr>
        <w:t xml:space="preserve">。</w:t>
      </w:r>
      <w:r>
        <w:rPr>
          <w:rFonts w:ascii="宋体" w:hAnsi="宋体" w:cs="宋体"/>
          <w:color w:val="000000"/>
          <w:sz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20.2本合同应在甲方和乙方双方签字盖章，并在乙方向采购人交纳履约保证金后生效。</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20.3本合同一式六份，以中文书写，乙方、甲方各执二份，采购代理</w:t>
      </w:r>
      <w:r>
        <w:rPr>
          <w:rFonts w:hint="eastAsia" w:hAnsi="宋体" w:cs="宋体"/>
          <w:color w:val="000000"/>
          <w:sz w:val="24"/>
          <w:szCs w:val="24"/>
          <w:highlight w:val="none"/>
          <w:u w:val="single"/>
        </w:rPr>
        <w:t xml:space="preserve">留存二份</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20.4合同货物交付使用后所发生的合同纠纷，甲方与乙方进行处理。</w:t>
      </w:r>
      <w:r>
        <w:rPr>
          <w:rFonts w:hAnsi="宋体" w:cs="宋体"/>
          <w:color w:val="000000"/>
          <w:sz w:val="24"/>
          <w:szCs w:val="24"/>
          <w:highlight w:val="none"/>
        </w:rPr>
      </w:r>
      <w:r/>
    </w:p>
    <w:p>
      <w:pPr>
        <w:pStyle w:val="705"/>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20.5如需修改或补充合同内容，应经乙方、甲方协商，签署书面修改或补充协议。该协议将作为本合同不可分割的一部分。</w:t>
      </w:r>
      <w:r>
        <w:rPr>
          <w:rFonts w:hAnsi="宋体" w:cs="宋体"/>
          <w:color w:val="000000"/>
          <w:sz w:val="24"/>
          <w:szCs w:val="24"/>
          <w:highlight w:val="none"/>
        </w:rPr>
      </w:r>
      <w:r/>
    </w:p>
    <w:p>
      <w:pPr>
        <w:pStyle w:val="693"/>
        <w:ind w:firstLine="480"/>
        <w:rPr>
          <w:rFonts w:hAnsi="宋体" w:cs="宋体"/>
          <w:b/>
          <w:color w:val="000000"/>
          <w:sz w:val="32"/>
          <w:highlight w:val="none"/>
        </w:rPr>
      </w:pPr>
      <w:r>
        <w:rPr>
          <w:rFonts w:hint="eastAsia" w:ascii="宋体" w:hAnsi="宋体" w:cs="宋体"/>
          <w:color w:val="000000"/>
          <w:highlight w:val="none"/>
        </w:rPr>
        <w:t xml:space="preserve">20.6本合同应按照中华人民共和国的现行法律进行解释。</w:t>
      </w:r>
      <w:r>
        <w:rPr>
          <w:rFonts w:hAnsi="宋体" w:cs="宋体"/>
          <w:b/>
          <w:color w:val="000000"/>
          <w:sz w:val="32"/>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hint="eastAsia" w:ascii="Times New Roman" w:hAnsi="Times New Roman"/>
          <w:color w:val="000000"/>
          <w:sz w:val="44"/>
          <w:szCs w:val="44"/>
          <w:highlight w:val="none"/>
        </w:rPr>
      </w:pPr>
      <w:r>
        <w:rPr>
          <w:rFonts w:hint="eastAsia" w:ascii="Times New Roman" w:hAnsi="Times New Roman"/>
          <w:color w:val="000000"/>
          <w:sz w:val="44"/>
          <w:szCs w:val="44"/>
          <w:highlight w:val="none"/>
        </w:rPr>
      </w:r>
      <w:r/>
    </w:p>
    <w:p>
      <w:pPr>
        <w:pStyle w:val="705"/>
        <w:jc w:val="center"/>
        <w:rPr>
          <w:rFonts w:ascii="Times New Roman" w:hAnsi="Times New Roman"/>
          <w:color w:val="000000"/>
          <w:sz w:val="44"/>
          <w:szCs w:val="44"/>
          <w:highlight w:val="none"/>
        </w:rPr>
        <w:outlineLvl w:val="2"/>
      </w:pPr>
      <w:r>
        <w:rPr>
          <w:rFonts w:hint="eastAsia" w:ascii="Times New Roman" w:hAnsi="Times New Roman"/>
          <w:color w:val="000000"/>
          <w:sz w:val="44"/>
          <w:szCs w:val="44"/>
          <w:highlight w:val="none"/>
        </w:rPr>
        <w:t xml:space="preserve">第五部分 合同格式</w:t>
      </w:r>
      <w:r>
        <w:rPr>
          <w:rFonts w:ascii="Times New Roman" w:hAnsi="Times New Roman"/>
          <w:color w:val="000000"/>
          <w:sz w:val="44"/>
          <w:szCs w:val="44"/>
          <w:highlight w:val="none"/>
        </w:rPr>
      </w:r>
      <w:r/>
    </w:p>
    <w:p>
      <w:pPr>
        <w:pStyle w:val="667"/>
        <w:jc w:val="center"/>
        <w:rPr>
          <w:color w:val="000000"/>
          <w:sz w:val="44"/>
          <w:szCs w:val="44"/>
          <w:highlight w:val="none"/>
        </w:rPr>
      </w:pPr>
      <w:r>
        <w:rPr>
          <w:rFonts w:hint="eastAsia" w:hAnsi="宋体" w:cs="宋体"/>
          <w:color w:val="000000"/>
          <w:sz w:val="24"/>
          <w:highlight w:val="none"/>
        </w:rPr>
        <w:t xml:space="preserve">   </w:t>
      </w:r>
      <w:r>
        <w:rPr>
          <w:color w:val="000000"/>
          <w:sz w:val="44"/>
          <w:szCs w:val="44"/>
          <w:highlight w:val="none"/>
        </w:rPr>
        <w:t xml:space="preserve">合同协议书</w:t>
      </w:r>
      <w:r>
        <w:rPr>
          <w:color w:val="000000"/>
          <w:sz w:val="44"/>
          <w:szCs w:val="44"/>
          <w:highlight w:val="none"/>
        </w:rPr>
      </w:r>
      <w:r/>
    </w:p>
    <w:p>
      <w:pPr>
        <w:pStyle w:val="667"/>
        <w:jc w:val="left"/>
        <w:rPr>
          <w:color w:val="000000"/>
          <w:sz w:val="28"/>
          <w:szCs w:val="28"/>
          <w:highlight w:val="none"/>
        </w:rPr>
      </w:pPr>
      <w:r>
        <w:rPr>
          <w:color w:val="000000"/>
          <w:sz w:val="28"/>
          <w:szCs w:val="28"/>
          <w:highlight w:val="none"/>
        </w:rPr>
      </w:r>
      <w:r/>
    </w:p>
    <w:p>
      <w:pPr>
        <w:pStyle w:val="667"/>
        <w:jc w:val="left"/>
        <w:rPr>
          <w:color w:val="000000"/>
          <w:sz w:val="28"/>
          <w:szCs w:val="28"/>
          <w:highlight w:val="none"/>
        </w:rPr>
      </w:pPr>
      <w:r>
        <w:rPr>
          <w:color w:val="000000"/>
          <w:sz w:val="28"/>
          <w:szCs w:val="28"/>
          <w:highlight w:val="none"/>
        </w:rPr>
      </w:r>
      <w:r/>
    </w:p>
    <w:p>
      <w:pPr>
        <w:pStyle w:val="667"/>
        <w:jc w:val="left"/>
        <w:rPr>
          <w:color w:val="000000"/>
          <w:sz w:val="30"/>
          <w:szCs w:val="30"/>
          <w:highlight w:val="none"/>
        </w:rPr>
      </w:pPr>
      <w:r>
        <w:rPr>
          <w:color w:val="000000"/>
          <w:sz w:val="30"/>
          <w:szCs w:val="30"/>
          <w:highlight w:val="none"/>
        </w:rPr>
      </w:r>
      <w:r/>
    </w:p>
    <w:p>
      <w:pPr>
        <w:pStyle w:val="697"/>
        <w:tabs>
          <w:tab w:val="left" w:pos="567" w:leader="none"/>
        </w:tabs>
        <w:rPr>
          <w:rFonts w:ascii="Times New Roman" w:hAnsi="Times New Roman"/>
          <w:color w:val="000000"/>
          <w:sz w:val="30"/>
          <w:szCs w:val="30"/>
          <w:highlight w:val="none"/>
        </w:rPr>
        <w:outlineLvl w:val="9"/>
      </w:pPr>
      <w:r>
        <w:rPr>
          <w:rFonts w:ascii="Times New Roman" w:hAnsi="Times New Roman"/>
          <w:color w:val="000000"/>
          <w:sz w:val="30"/>
          <w:szCs w:val="30"/>
          <w:highlight w:val="none"/>
        </w:rPr>
      </w:r>
      <w:r/>
    </w:p>
    <w:p>
      <w:pPr>
        <w:pStyle w:val="667"/>
        <w:rPr>
          <w:color w:val="000000"/>
          <w:sz w:val="30"/>
          <w:szCs w:val="30"/>
          <w:highlight w:val="none"/>
        </w:rPr>
      </w:pPr>
      <w:r>
        <w:rPr>
          <w:color w:val="000000"/>
          <w:sz w:val="30"/>
          <w:szCs w:val="30"/>
          <w:highlight w:val="none"/>
        </w:rPr>
      </w:r>
      <w:r/>
    </w:p>
    <w:p>
      <w:pPr>
        <w:pStyle w:val="697"/>
        <w:tabs>
          <w:tab w:val="left" w:pos="567" w:leader="none"/>
        </w:tabs>
        <w:rPr>
          <w:rFonts w:ascii="Times New Roman" w:hAnsi="Times New Roman"/>
          <w:color w:val="000000"/>
          <w:sz w:val="30"/>
          <w:szCs w:val="30"/>
          <w:highlight w:val="none"/>
        </w:rPr>
        <w:outlineLvl w:val="9"/>
      </w:pPr>
      <w:r>
        <w:rPr>
          <w:rFonts w:ascii="Times New Roman" w:hAnsi="Times New Roman"/>
          <w:color w:val="000000"/>
          <w:sz w:val="30"/>
          <w:szCs w:val="30"/>
          <w:highlight w:val="none"/>
        </w:rPr>
      </w:r>
      <w:r/>
    </w:p>
    <w:p>
      <w:pPr>
        <w:pStyle w:val="667"/>
        <w:rPr>
          <w:color w:val="000000"/>
          <w:sz w:val="30"/>
          <w:szCs w:val="30"/>
          <w:highlight w:val="none"/>
        </w:rPr>
      </w:pPr>
      <w:r>
        <w:rPr>
          <w:color w:val="000000"/>
          <w:sz w:val="30"/>
          <w:szCs w:val="30"/>
          <w:highlight w:val="none"/>
        </w:rPr>
      </w:r>
      <w:r/>
    </w:p>
    <w:p>
      <w:pPr>
        <w:pStyle w:val="697"/>
        <w:tabs>
          <w:tab w:val="left" w:pos="567" w:leader="none"/>
        </w:tabs>
        <w:rPr>
          <w:color w:val="000000"/>
          <w:highlight w:val="none"/>
        </w:rPr>
        <w:outlineLvl w:val="9"/>
      </w:pPr>
      <w:r>
        <w:rPr>
          <w:color w:val="000000"/>
          <w:highlight w:val="none"/>
        </w:rPr>
      </w:r>
      <w:r/>
    </w:p>
    <w:p>
      <w:pPr>
        <w:pStyle w:val="667"/>
        <w:ind w:firstLine="900"/>
        <w:jc w:val="left"/>
        <w:rPr>
          <w:color w:val="000000"/>
          <w:sz w:val="30"/>
          <w:szCs w:val="30"/>
          <w:highlight w:val="none"/>
        </w:rPr>
      </w:pPr>
      <w:r>
        <w:rPr>
          <w:color w:val="000000"/>
          <w:sz w:val="30"/>
          <w:szCs w:val="30"/>
          <w:highlight w:val="none"/>
        </w:rPr>
        <w:t xml:space="preserve">项目名称：</w:t>
      </w:r>
      <w:r>
        <w:rPr>
          <w:color w:val="000000"/>
          <w:sz w:val="30"/>
          <w:szCs w:val="30"/>
          <w:highlight w:val="none"/>
          <w:u w:val="single"/>
        </w:rPr>
        <w:t xml:space="preserve">                              </w:t>
      </w:r>
      <w:r>
        <w:rPr>
          <w:color w:val="000000"/>
          <w:sz w:val="30"/>
          <w:szCs w:val="30"/>
          <w:highlight w:val="none"/>
        </w:rPr>
      </w:r>
      <w:r/>
    </w:p>
    <w:p>
      <w:pPr>
        <w:pStyle w:val="667"/>
        <w:ind w:firstLine="900"/>
        <w:jc w:val="left"/>
        <w:rPr>
          <w:color w:val="000000"/>
          <w:sz w:val="30"/>
          <w:szCs w:val="30"/>
          <w:highlight w:val="none"/>
        </w:rPr>
      </w:pPr>
      <w:r>
        <w:rPr>
          <w:color w:val="000000"/>
          <w:sz w:val="30"/>
          <w:szCs w:val="30"/>
          <w:highlight w:val="none"/>
        </w:rPr>
        <w:t xml:space="preserve">项目编号：</w:t>
      </w:r>
      <w:r>
        <w:rPr>
          <w:color w:val="000000"/>
          <w:sz w:val="30"/>
          <w:szCs w:val="30"/>
          <w:highlight w:val="none"/>
          <w:u w:val="single"/>
        </w:rPr>
        <w:t xml:space="preserve">                              </w:t>
      </w:r>
      <w:r>
        <w:rPr>
          <w:color w:val="000000"/>
          <w:sz w:val="30"/>
          <w:szCs w:val="30"/>
          <w:highlight w:val="none"/>
        </w:rPr>
      </w:r>
      <w:r/>
    </w:p>
    <w:p>
      <w:pPr>
        <w:pStyle w:val="667"/>
        <w:ind w:firstLine="900"/>
        <w:jc w:val="left"/>
        <w:rPr>
          <w:color w:val="000000"/>
          <w:sz w:val="30"/>
          <w:szCs w:val="30"/>
          <w:highlight w:val="none"/>
        </w:rPr>
      </w:pPr>
      <w:r>
        <w:rPr>
          <w:color w:val="000000"/>
          <w:sz w:val="30"/>
          <w:szCs w:val="30"/>
          <w:highlight w:val="none"/>
        </w:rPr>
        <w:t xml:space="preserve">合同编号：</w:t>
      </w:r>
      <w:r>
        <w:rPr>
          <w:color w:val="000000"/>
          <w:sz w:val="30"/>
          <w:szCs w:val="30"/>
          <w:highlight w:val="none"/>
          <w:u w:val="single"/>
        </w:rPr>
        <w:t xml:space="preserve">                              </w:t>
      </w:r>
      <w:r>
        <w:rPr>
          <w:color w:val="000000"/>
          <w:sz w:val="30"/>
          <w:szCs w:val="30"/>
          <w:highlight w:val="none"/>
        </w:rPr>
      </w:r>
      <w:r/>
    </w:p>
    <w:p>
      <w:pPr>
        <w:pStyle w:val="667"/>
        <w:jc w:val="left"/>
        <w:rPr>
          <w:color w:val="000000"/>
          <w:sz w:val="30"/>
          <w:szCs w:val="30"/>
          <w:highlight w:val="none"/>
        </w:rPr>
      </w:pPr>
      <w:r>
        <w:rPr>
          <w:color w:val="000000"/>
          <w:sz w:val="30"/>
          <w:szCs w:val="30"/>
          <w:highlight w:val="none"/>
        </w:rPr>
      </w:r>
      <w:r/>
    </w:p>
    <w:p>
      <w:pPr>
        <w:pStyle w:val="667"/>
        <w:jc w:val="left"/>
        <w:rPr>
          <w:color w:val="000000"/>
          <w:sz w:val="30"/>
          <w:szCs w:val="30"/>
          <w:highlight w:val="none"/>
        </w:rPr>
      </w:pPr>
      <w:r>
        <w:rPr>
          <w:color w:val="000000"/>
          <w:sz w:val="30"/>
          <w:szCs w:val="30"/>
          <w:highlight w:val="none"/>
        </w:rPr>
      </w:r>
      <w:r/>
    </w:p>
    <w:p>
      <w:pPr>
        <w:pStyle w:val="667"/>
        <w:jc w:val="left"/>
        <w:rPr>
          <w:color w:val="000000"/>
          <w:sz w:val="30"/>
          <w:szCs w:val="30"/>
          <w:highlight w:val="none"/>
        </w:rPr>
      </w:pPr>
      <w:r>
        <w:rPr>
          <w:color w:val="000000"/>
          <w:sz w:val="30"/>
          <w:szCs w:val="30"/>
          <w:highlight w:val="none"/>
        </w:rPr>
      </w:r>
      <w:r/>
    </w:p>
    <w:p>
      <w:pPr>
        <w:pStyle w:val="667"/>
        <w:ind w:firstLine="900"/>
        <w:jc w:val="left"/>
        <w:rPr>
          <w:color w:val="000000"/>
          <w:sz w:val="30"/>
          <w:szCs w:val="30"/>
          <w:highlight w:val="none"/>
        </w:rPr>
      </w:pPr>
      <w:r>
        <w:rPr>
          <w:color w:val="000000"/>
          <w:sz w:val="30"/>
          <w:szCs w:val="30"/>
          <w:highlight w:val="none"/>
        </w:rPr>
        <w:t xml:space="preserve">采购人（</w:t>
      </w:r>
      <w:r>
        <w:rPr>
          <w:rFonts w:hint="eastAsia"/>
          <w:color w:val="000000"/>
          <w:sz w:val="30"/>
          <w:szCs w:val="30"/>
          <w:highlight w:val="none"/>
        </w:rPr>
        <w:t xml:space="preserve">采购人</w:t>
      </w:r>
      <w:r>
        <w:rPr>
          <w:color w:val="000000"/>
          <w:sz w:val="30"/>
          <w:szCs w:val="30"/>
          <w:highlight w:val="none"/>
        </w:rPr>
        <w:t xml:space="preserve">）：</w:t>
      </w:r>
      <w:r>
        <w:rPr>
          <w:color w:val="000000"/>
          <w:sz w:val="30"/>
          <w:szCs w:val="30"/>
          <w:highlight w:val="none"/>
          <w:u w:val="single"/>
        </w:rPr>
        <w:t xml:space="preserve">                        </w:t>
      </w:r>
      <w:r>
        <w:rPr>
          <w:color w:val="000000"/>
          <w:sz w:val="30"/>
          <w:szCs w:val="30"/>
          <w:highlight w:val="none"/>
        </w:rPr>
      </w:r>
      <w:r/>
    </w:p>
    <w:p>
      <w:pPr>
        <w:pStyle w:val="667"/>
        <w:ind w:firstLine="900"/>
        <w:jc w:val="left"/>
        <w:rPr>
          <w:color w:val="000000"/>
          <w:sz w:val="30"/>
          <w:szCs w:val="30"/>
          <w:highlight w:val="none"/>
        </w:rPr>
      </w:pPr>
      <w:r>
        <w:rPr>
          <w:color w:val="000000"/>
          <w:sz w:val="30"/>
          <w:szCs w:val="30"/>
          <w:highlight w:val="none"/>
        </w:rPr>
        <w:t xml:space="preserve">中标供应商（</w:t>
      </w:r>
      <w:r>
        <w:rPr>
          <w:rFonts w:hint="eastAsia"/>
          <w:color w:val="000000"/>
          <w:sz w:val="30"/>
          <w:szCs w:val="30"/>
          <w:highlight w:val="none"/>
        </w:rPr>
        <w:t xml:space="preserve">中标供应商</w:t>
      </w:r>
      <w:r>
        <w:rPr>
          <w:color w:val="000000"/>
          <w:sz w:val="30"/>
          <w:szCs w:val="30"/>
          <w:highlight w:val="none"/>
        </w:rPr>
        <w:t xml:space="preserve">）：</w:t>
      </w:r>
      <w:r>
        <w:rPr>
          <w:color w:val="000000"/>
          <w:sz w:val="30"/>
          <w:szCs w:val="30"/>
          <w:highlight w:val="none"/>
          <w:u w:val="single"/>
        </w:rPr>
        <w:t xml:space="preserve">                </w:t>
      </w:r>
      <w:r>
        <w:rPr>
          <w:color w:val="000000"/>
          <w:sz w:val="30"/>
          <w:szCs w:val="30"/>
          <w:highlight w:val="none"/>
        </w:rPr>
      </w:r>
      <w:r/>
    </w:p>
    <w:p>
      <w:pPr>
        <w:pStyle w:val="667"/>
        <w:jc w:val="left"/>
        <w:rPr>
          <w:color w:val="000000"/>
          <w:sz w:val="30"/>
          <w:szCs w:val="30"/>
          <w:highlight w:val="none"/>
        </w:rPr>
      </w:pPr>
      <w:r>
        <w:rPr>
          <w:color w:val="000000"/>
          <w:sz w:val="30"/>
          <w:szCs w:val="30"/>
          <w:highlight w:val="none"/>
        </w:rPr>
      </w:r>
      <w:r/>
    </w:p>
    <w:p>
      <w:pPr>
        <w:pStyle w:val="667"/>
        <w:jc w:val="left"/>
        <w:spacing w:line="288" w:lineRule="auto"/>
        <w:rPr>
          <w:b/>
          <w:color w:val="000000"/>
          <w:sz w:val="30"/>
          <w:szCs w:val="30"/>
          <w:highlight w:val="none"/>
        </w:rPr>
      </w:pPr>
      <w:r>
        <w:rPr>
          <w:b/>
          <w:color w:val="000000"/>
          <w:sz w:val="30"/>
          <w:szCs w:val="30"/>
          <w:highlight w:val="none"/>
        </w:rPr>
      </w:r>
      <w:r/>
    </w:p>
    <w:p>
      <w:pPr>
        <w:pStyle w:val="705"/>
        <w:spacing w:line="480" w:lineRule="exact"/>
        <w:rPr>
          <w:color w:val="000000"/>
          <w:sz w:val="24"/>
          <w:highlight w:val="none"/>
        </w:rPr>
      </w:pPr>
      <w:r>
        <w:rPr>
          <w:color w:val="000000"/>
          <w:sz w:val="24"/>
          <w:highlight w:val="none"/>
        </w:rPr>
        <w:br w:type="page" w:clear="all"/>
      </w:r>
      <w:r>
        <w:rPr>
          <w:color w:val="000000"/>
          <w:sz w:val="24"/>
          <w:highlight w:val="none"/>
        </w:rPr>
      </w:r>
      <w:r/>
    </w:p>
    <w:p>
      <w:pPr>
        <w:pStyle w:val="705"/>
        <w:spacing w:line="480" w:lineRule="exact"/>
        <w:rPr>
          <w:rFonts w:hAnsi="宋体" w:cs="宋体"/>
          <w:color w:val="000000"/>
          <w:highlight w:val="none"/>
        </w:rPr>
      </w:pPr>
      <w:r>
        <w:rPr>
          <w:rFonts w:hAnsi="宋体" w:cs="宋体"/>
          <w:b/>
          <w:color w:val="000000"/>
          <w:highlight w:val="none"/>
          <w:lang w:val="zh-CN"/>
        </w:rPr>
        <w:t xml:space="preserve">采购人（以下称甲</w:t>
      </w:r>
      <w:r>
        <w:rPr>
          <w:rFonts w:hAnsi="宋体" w:cs="宋体"/>
          <w:b/>
          <w:color w:val="000000"/>
          <w:highlight w:val="none"/>
        </w:rPr>
        <w:t xml:space="preserve">方）:                       </w:t>
      </w:r>
      <w:r>
        <w:rPr>
          <w:rFonts w:hAnsi="宋体" w:cs="宋体"/>
          <w:color w:val="000000"/>
          <w:highlight w:val="none"/>
        </w:rPr>
      </w:r>
      <w:r/>
    </w:p>
    <w:p>
      <w:pPr>
        <w:pStyle w:val="679"/>
        <w:ind w:firstLine="0"/>
        <w:spacing w:line="360" w:lineRule="auto"/>
        <w:rPr>
          <w:rFonts w:hAnsi="宋体" w:cs="宋体"/>
          <w:b/>
          <w:color w:val="000000"/>
          <w:szCs w:val="21"/>
          <w:highlight w:val="none"/>
        </w:rPr>
      </w:pPr>
      <w:r>
        <w:rPr>
          <w:rFonts w:hint="eastAsia" w:hAnsi="宋体" w:cs="宋体"/>
          <w:b/>
          <w:color w:val="000000"/>
          <w:szCs w:val="21"/>
          <w:highlight w:val="none"/>
        </w:rPr>
        <w:t xml:space="preserve">投标人</w:t>
      </w:r>
      <w:r>
        <w:rPr>
          <w:rFonts w:hAnsi="宋体" w:cs="宋体"/>
          <w:b/>
          <w:color w:val="000000"/>
          <w:szCs w:val="21"/>
          <w:highlight w:val="none"/>
        </w:rPr>
        <w:t xml:space="preserve">（</w:t>
      </w:r>
      <w:r>
        <w:rPr>
          <w:rFonts w:hAnsi="宋体" w:cs="宋体"/>
          <w:b/>
          <w:color w:val="000000"/>
          <w:szCs w:val="21"/>
          <w:highlight w:val="none"/>
          <w:lang w:val="zh-CN"/>
        </w:rPr>
        <w:t xml:space="preserve">以下称</w:t>
      </w:r>
      <w:r>
        <w:rPr>
          <w:rFonts w:hAnsi="宋体" w:cs="宋体"/>
          <w:b/>
          <w:color w:val="000000"/>
          <w:szCs w:val="21"/>
          <w:highlight w:val="none"/>
        </w:rPr>
        <w:t xml:space="preserve">乙方）:                     </w:t>
      </w:r>
      <w:r>
        <w:rPr>
          <w:rFonts w:hAnsi="宋体" w:cs="宋体"/>
          <w:b/>
          <w:color w:val="000000"/>
          <w:szCs w:val="21"/>
          <w:highlight w:val="none"/>
        </w:rPr>
      </w:r>
      <w:r/>
    </w:p>
    <w:p>
      <w:pPr>
        <w:pStyle w:val="705"/>
        <w:ind w:firstLine="424"/>
        <w:spacing w:line="480" w:lineRule="exact"/>
        <w:rPr>
          <w:rFonts w:hAnsi="宋体" w:cs="宋体"/>
          <w:color w:val="000000"/>
          <w:highlight w:val="none"/>
        </w:rPr>
      </w:pPr>
      <w:r>
        <w:rPr>
          <w:rFonts w:hAnsi="宋体" w:cs="宋体"/>
          <w:color w:val="000000"/>
          <w:highlight w:val="none"/>
        </w:rPr>
        <w:t xml:space="preserve">甲乙双方依据《中华人民共和国民法典》以及有关法律、法规的规定，经协商一致，订立本合同，以便共同遵守。</w:t>
      </w:r>
      <w:r>
        <w:rPr>
          <w:rFonts w:hAnsi="宋体" w:cs="宋体"/>
          <w:color w:val="000000"/>
          <w:highlight w:val="none"/>
        </w:rPr>
      </w:r>
      <w:r/>
    </w:p>
    <w:p>
      <w:pPr>
        <w:pStyle w:val="705"/>
        <w:ind w:firstLine="426"/>
        <w:spacing w:line="480" w:lineRule="exact"/>
        <w:rPr>
          <w:rFonts w:hAnsi="宋体" w:cs="宋体"/>
          <w:b/>
          <w:color w:val="000000"/>
          <w:highlight w:val="none"/>
        </w:rPr>
        <w:outlineLvl w:val="3"/>
      </w:pPr>
      <w:r>
        <w:rPr>
          <w:rFonts w:hAnsi="宋体" w:cs="宋体"/>
          <w:b/>
          <w:color w:val="000000"/>
          <w:highlight w:val="none"/>
        </w:rPr>
        <w:t xml:space="preserve">第一条 合同标的</w:t>
      </w:r>
      <w:r>
        <w:rPr>
          <w:rFonts w:hAnsi="宋体" w:cs="宋体"/>
          <w:b/>
          <w:color w:val="000000"/>
          <w:highlight w:val="none"/>
        </w:rPr>
      </w:r>
      <w:r/>
    </w:p>
    <w:p>
      <w:pPr>
        <w:pStyle w:val="667"/>
        <w:ind w:firstLine="424"/>
        <w:jc w:val="left"/>
        <w:spacing w:line="480" w:lineRule="exac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乙方根据甲方需求提供下列服务：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系指根据合同规定乙方须承担与服务有关的所有辅助服务</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05"/>
        <w:ind w:firstLine="426"/>
        <w:spacing w:line="480" w:lineRule="exact"/>
        <w:rPr>
          <w:rFonts w:hAnsi="宋体" w:cs="宋体"/>
          <w:b/>
          <w:color w:val="000000"/>
          <w:highlight w:val="none"/>
        </w:rPr>
        <w:outlineLvl w:val="4"/>
      </w:pPr>
      <w:r>
        <w:rPr>
          <w:rFonts w:hAnsi="宋体" w:cs="宋体"/>
          <w:b/>
          <w:color w:val="000000"/>
          <w:highlight w:val="none"/>
        </w:rPr>
        <w:t xml:space="preserve">服务期限：</w:t>
      </w:r>
      <w:r>
        <w:rPr>
          <w:rFonts w:hint="eastAsia" w:hAnsi="宋体" w:cs="宋体"/>
          <w:color w:val="000000"/>
          <w:sz w:val="24"/>
          <w:highlight w:val="none"/>
        </w:rPr>
        <w:t xml:space="preserve">2023年8月下旬至2024年3月底</w:t>
      </w:r>
      <w:r>
        <w:rPr>
          <w:rFonts w:hAnsi="宋体" w:cs="宋体"/>
          <w:b/>
          <w:color w:val="000000"/>
          <w:highlight w:val="none"/>
        </w:rPr>
      </w:r>
      <w:r/>
    </w:p>
    <w:p>
      <w:pPr>
        <w:pStyle w:val="705"/>
        <w:ind w:firstLine="426"/>
        <w:spacing w:line="480" w:lineRule="exact"/>
        <w:rPr>
          <w:rFonts w:hAnsi="宋体" w:cs="宋体"/>
          <w:b/>
          <w:color w:val="000000"/>
          <w:highlight w:val="none"/>
        </w:rPr>
        <w:outlineLvl w:val="3"/>
      </w:pPr>
      <w:r>
        <w:rPr>
          <w:rFonts w:hAnsi="宋体" w:cs="宋体"/>
          <w:b/>
          <w:color w:val="000000"/>
          <w:highlight w:val="none"/>
        </w:rPr>
        <w:t xml:space="preserve">第二条 合同价格</w:t>
      </w:r>
      <w:r>
        <w:rPr>
          <w:rFonts w:hAnsi="宋体" w:cs="宋体"/>
          <w:b/>
          <w:color w:val="000000"/>
          <w:highlight w:val="none"/>
        </w:rPr>
      </w:r>
      <w:r/>
    </w:p>
    <w:p>
      <w:pPr>
        <w:pStyle w:val="705"/>
        <w:ind w:firstLine="426"/>
        <w:jc w:val="left"/>
        <w:spacing w:line="480" w:lineRule="exact"/>
        <w:rPr>
          <w:rFonts w:hAnsi="宋体" w:cs="宋体"/>
          <w:b/>
          <w:color w:val="000000"/>
          <w:highlight w:val="none"/>
        </w:rPr>
      </w:pPr>
      <w:r>
        <w:rPr>
          <w:rFonts w:hAnsi="宋体" w:cs="宋体"/>
          <w:b/>
          <w:color w:val="000000"/>
          <w:highlight w:val="none"/>
        </w:rPr>
        <w:t xml:space="preserve">签约合同总价：</w:t>
      </w:r>
      <w:r>
        <w:rPr>
          <w:rFonts w:hAnsi="宋体" w:cs="宋体"/>
          <w:b/>
          <w:color w:val="000000"/>
          <w:highlight w:val="none"/>
          <w:u w:val="single"/>
        </w:rPr>
        <w:t xml:space="preserve">             元</w:t>
      </w:r>
      <w:r>
        <w:rPr>
          <w:rFonts w:hAnsi="宋体" w:cs="宋体"/>
          <w:b/>
          <w:color w:val="000000"/>
          <w:highlight w:val="none"/>
        </w:rPr>
        <w:t xml:space="preserve">（小写</w:t>
      </w:r>
      <w:r>
        <w:rPr>
          <w:rFonts w:hAnsi="宋体" w:cs="宋体"/>
          <w:b/>
          <w:color w:val="000000"/>
          <w:highlight w:val="none"/>
          <w:u w:val="single"/>
        </w:rPr>
        <w:t xml:space="preserve">       </w:t>
      </w:r>
      <w:r>
        <w:rPr>
          <w:rFonts w:hAnsi="宋体" w:cs="宋体"/>
          <w:b/>
          <w:color w:val="000000"/>
          <w:highlight w:val="none"/>
        </w:rPr>
        <w:t xml:space="preserve">）。其中单价：</w:t>
      </w:r>
      <w:r>
        <w:rPr>
          <w:rFonts w:hAnsi="宋体" w:cs="宋体"/>
          <w:b/>
          <w:color w:val="000000"/>
          <w:highlight w:val="none"/>
          <w:u w:val="single"/>
        </w:rPr>
        <w:t xml:space="preserve">        </w:t>
      </w:r>
      <w:r>
        <w:rPr>
          <w:rFonts w:hAnsi="宋体" w:cs="宋体"/>
          <w:b/>
          <w:color w:val="000000"/>
          <w:highlight w:val="none"/>
        </w:rPr>
        <w:t xml:space="preserve">元/个采样点。 </w:t>
      </w:r>
      <w:r>
        <w:rPr>
          <w:rFonts w:hAnsi="宋体" w:cs="宋体"/>
          <w:b/>
          <w:color w:val="000000"/>
          <w:highlight w:val="none"/>
        </w:rPr>
      </w:r>
      <w:r/>
    </w:p>
    <w:p>
      <w:pPr>
        <w:pStyle w:val="705"/>
        <w:ind w:firstLine="424"/>
        <w:spacing w:line="480" w:lineRule="exact"/>
        <w:rPr>
          <w:rFonts w:hAnsi="宋体" w:cs="宋体"/>
          <w:color w:val="000000"/>
          <w:highlight w:val="none"/>
        </w:rPr>
      </w:pPr>
      <w:r>
        <w:rPr>
          <w:rFonts w:hAnsi="宋体" w:cs="宋体"/>
          <w:color w:val="000000"/>
          <w:highlight w:val="none"/>
        </w:rPr>
        <w:t xml:space="preserve">本合同总价包括招标文件所确定的招标范围相应服务的提供、人员（包括工资和补贴）、办公场所及设施、保险、劳保、管理、各种税费、利润、税金、土样化验过程中产生的技术服务费、质控过程中的质控标准样品和密码平行样品费、车旅食宿费、劳务费、劳损费、政策性文件规定及合同包含的所有风险、责任等各项应有费用，以及为完成该项服务项目所涉及到的一切相关费用，招标人不再支付其他任何费用。</w:t>
      </w:r>
      <w:r>
        <w:rPr>
          <w:rFonts w:hAnsi="宋体" w:cs="宋体"/>
          <w:color w:val="000000"/>
          <w:highlight w:val="none"/>
        </w:rPr>
      </w:r>
      <w:r/>
    </w:p>
    <w:p>
      <w:pPr>
        <w:pStyle w:val="705"/>
        <w:ind w:firstLine="424"/>
        <w:spacing w:line="480" w:lineRule="exact"/>
        <w:rPr>
          <w:rFonts w:hAnsi="宋体" w:cs="宋体"/>
          <w:color w:val="000000"/>
          <w:highlight w:val="none"/>
        </w:rPr>
      </w:pPr>
      <w:r>
        <w:rPr>
          <w:rFonts w:hAnsi="宋体" w:cs="宋体"/>
          <w:color w:val="000000"/>
          <w:highlight w:val="none"/>
        </w:rPr>
        <w:t xml:space="preserve">本合同价款还包含乙方应当提供的伴随服务/售后服务费用。</w:t>
      </w:r>
      <w:r>
        <w:rPr>
          <w:rFonts w:hAnsi="宋体" w:cs="宋体"/>
          <w:color w:val="000000"/>
          <w:highlight w:val="none"/>
        </w:rPr>
      </w:r>
      <w:r/>
    </w:p>
    <w:p>
      <w:pPr>
        <w:pStyle w:val="705"/>
        <w:ind w:firstLine="426"/>
        <w:spacing w:line="480" w:lineRule="exact"/>
        <w:rPr>
          <w:rFonts w:hAnsi="宋体" w:cs="宋体"/>
          <w:b/>
          <w:color w:val="000000"/>
          <w:highlight w:val="none"/>
        </w:rPr>
        <w:outlineLvl w:val="3"/>
      </w:pPr>
      <w:r>
        <w:rPr>
          <w:rFonts w:hAnsi="宋体" w:cs="宋体"/>
          <w:b/>
          <w:color w:val="000000"/>
          <w:highlight w:val="none"/>
        </w:rPr>
        <w:t xml:space="preserve">第三条 组成本合同的有关文件</w:t>
      </w:r>
      <w:r>
        <w:rPr>
          <w:rFonts w:hAnsi="宋体" w:cs="宋体"/>
          <w:b/>
          <w:color w:val="000000"/>
          <w:highlight w:val="none"/>
        </w:rPr>
      </w:r>
      <w:r/>
    </w:p>
    <w:p>
      <w:pPr>
        <w:pStyle w:val="705"/>
        <w:ind w:firstLine="424"/>
        <w:spacing w:line="480" w:lineRule="exact"/>
        <w:rPr>
          <w:rFonts w:hAnsi="宋体" w:cs="宋体"/>
          <w:color w:val="000000"/>
          <w:highlight w:val="none"/>
        </w:rPr>
      </w:pPr>
      <w:r>
        <w:rPr>
          <w:rFonts w:hAnsi="宋体" w:cs="宋体"/>
          <w:color w:val="000000"/>
          <w:highlight w:val="none"/>
        </w:rPr>
        <w:t xml:space="preserve">下列与本次招标活动有关的文件及有关附件是本合同不可分割的组成部分，与本合同具有同等法律效力，这些文件包括但不限于：</w:t>
      </w:r>
      <w:r>
        <w:rPr>
          <w:rFonts w:hAnsi="宋体" w:cs="宋体"/>
          <w:color w:val="000000"/>
          <w:highlight w:val="none"/>
        </w:rPr>
      </w:r>
      <w:r/>
    </w:p>
    <w:p>
      <w:pPr>
        <w:pStyle w:val="705"/>
        <w:numPr>
          <w:ilvl w:val="0"/>
          <w:numId w:val="11"/>
        </w:numPr>
        <w:ind w:firstLine="424"/>
        <w:spacing w:line="480" w:lineRule="exact"/>
        <w:rPr>
          <w:rFonts w:hAnsi="宋体" w:cs="宋体"/>
          <w:color w:val="000000"/>
          <w:highlight w:val="none"/>
        </w:rPr>
      </w:pPr>
      <w:r>
        <w:rPr>
          <w:rFonts w:hAnsi="宋体" w:cs="宋体"/>
          <w:color w:val="000000"/>
          <w:highlight w:val="none"/>
        </w:rPr>
        <w:t xml:space="preserve">招标文件；          </w:t>
      </w:r>
      <w:r>
        <w:rPr>
          <w:rFonts w:hAnsi="宋体" w:cs="宋体"/>
          <w:color w:val="000000"/>
          <w:highlight w:val="none"/>
        </w:rPr>
      </w:r>
      <w:r/>
    </w:p>
    <w:p>
      <w:pPr>
        <w:pStyle w:val="705"/>
        <w:numPr>
          <w:ilvl w:val="0"/>
          <w:numId w:val="11"/>
        </w:numPr>
        <w:ind w:firstLine="424"/>
        <w:spacing w:line="480" w:lineRule="exact"/>
        <w:rPr>
          <w:rFonts w:hAnsi="宋体" w:cs="宋体"/>
          <w:color w:val="000000"/>
          <w:highlight w:val="none"/>
        </w:rPr>
      </w:pPr>
      <w:r>
        <w:rPr>
          <w:rFonts w:hAnsi="宋体" w:cs="宋体"/>
          <w:color w:val="000000"/>
          <w:highlight w:val="none"/>
        </w:rPr>
        <w:t xml:space="preserve">乙方提供的投标文件； </w:t>
      </w:r>
      <w:r>
        <w:rPr>
          <w:rFonts w:hAnsi="宋体" w:cs="宋体"/>
          <w:color w:val="000000"/>
          <w:highlight w:val="none"/>
        </w:rPr>
      </w:r>
      <w:r/>
    </w:p>
    <w:p>
      <w:pPr>
        <w:pStyle w:val="705"/>
        <w:numPr>
          <w:ilvl w:val="0"/>
          <w:numId w:val="11"/>
        </w:numPr>
        <w:ind w:left="0" w:firstLine="424"/>
        <w:spacing w:line="480" w:lineRule="exact"/>
        <w:rPr>
          <w:rFonts w:hAnsi="宋体" w:cs="宋体"/>
          <w:color w:val="000000"/>
          <w:highlight w:val="none"/>
        </w:rPr>
      </w:pPr>
      <w:r>
        <w:rPr>
          <w:rFonts w:hAnsi="宋体" w:cs="宋体"/>
          <w:color w:val="000000"/>
          <w:highlight w:val="none"/>
        </w:rPr>
        <w:t xml:space="preserve">中标通知书；                        </w:t>
      </w:r>
      <w:r>
        <w:rPr>
          <w:rFonts w:hAnsi="宋体" w:cs="宋体"/>
          <w:color w:val="000000"/>
          <w:highlight w:val="none"/>
        </w:rPr>
      </w:r>
      <w:r/>
    </w:p>
    <w:p>
      <w:pPr>
        <w:pStyle w:val="705"/>
        <w:numPr>
          <w:ilvl w:val="0"/>
          <w:numId w:val="11"/>
        </w:numPr>
        <w:ind w:left="0" w:firstLine="424"/>
        <w:spacing w:line="480" w:lineRule="exact"/>
        <w:rPr>
          <w:rFonts w:hAnsi="宋体" w:cs="宋体"/>
          <w:color w:val="000000"/>
          <w:highlight w:val="none"/>
        </w:rPr>
      </w:pPr>
      <w:r>
        <w:rPr>
          <w:rFonts w:hAnsi="宋体" w:cs="宋体"/>
          <w:color w:val="000000"/>
          <w:highlight w:val="none"/>
        </w:rPr>
        <w:t xml:space="preserve">甲乙双方商定的其他文件等。</w:t>
      </w:r>
      <w:r>
        <w:rPr>
          <w:rFonts w:hAnsi="宋体" w:cs="宋体"/>
          <w:color w:val="000000"/>
          <w:highlight w:val="none"/>
        </w:rPr>
      </w:r>
      <w:r/>
    </w:p>
    <w:p>
      <w:pPr>
        <w:pStyle w:val="667"/>
        <w:ind w:firstLine="426"/>
        <w:spacing w:line="480" w:lineRule="exact"/>
        <w:rPr>
          <w:rFonts w:ascii="宋体" w:hAnsi="宋体" w:cs="宋体"/>
          <w:b/>
          <w:color w:val="000000"/>
          <w:szCs w:val="21"/>
          <w:highlight w:val="none"/>
        </w:rPr>
        <w:outlineLvl w:val="3"/>
      </w:pPr>
      <w:r>
        <w:rPr>
          <w:rFonts w:hint="eastAsia" w:ascii="宋体" w:hAnsi="宋体" w:cs="宋体"/>
          <w:b/>
          <w:color w:val="000000"/>
          <w:szCs w:val="21"/>
          <w:highlight w:val="none"/>
        </w:rPr>
        <w:t xml:space="preserve">第四条 合同款结算及支付</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1.本合同项下所有款项均以人民币支付。</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2.本合同项下的资金由甲方自行支付，乙方向甲方开具发票。</w:t>
      </w:r>
      <w:r>
        <w:rPr>
          <w:rFonts w:ascii="宋体" w:hAnsi="宋体" w:cs="宋体"/>
          <w:color w:val="000000"/>
          <w:szCs w:val="21"/>
          <w:highlight w:val="none"/>
        </w:rPr>
      </w:r>
      <w:r/>
    </w:p>
    <w:p>
      <w:pPr>
        <w:pStyle w:val="667"/>
        <w:spacing w:line="360" w:lineRule="auto"/>
        <w:rPr>
          <w:rFonts w:ascii="宋体" w:hAnsi="宋体" w:cs="宋体"/>
          <w:color w:val="000000"/>
          <w:sz w:val="24"/>
          <w:highlight w:val="none"/>
        </w:rPr>
      </w:pPr>
      <w:r>
        <w:rPr>
          <w:rFonts w:hint="eastAsia" w:ascii="宋体" w:hAnsi="宋体" w:cs="宋体"/>
          <w:b/>
          <w:bCs/>
          <w:color w:val="000000"/>
          <w:szCs w:val="21"/>
          <w:highlight w:val="none"/>
        </w:rPr>
        <w:t xml:space="preserve">3、付款方式：</w:t>
      </w:r>
      <w:r>
        <w:rPr>
          <w:rFonts w:ascii="宋体" w:hAnsi="宋体" w:cs="宋体"/>
          <w:color w:val="000000"/>
          <w:sz w:val="24"/>
          <w:highlight w:val="none"/>
        </w:rPr>
      </w:r>
      <w:r/>
    </w:p>
    <w:p>
      <w:pPr>
        <w:pStyle w:val="667"/>
        <w:ind w:firstLine="424"/>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（1）合同签订后，甲方支付本合同价款总额的40%预付款；乙方全部完成任务，通过采购人组织的专家评审和上级部门验收后，甲方支付至本合同价款总额的100%。</w:t>
      </w:r>
      <w:r>
        <w:rPr>
          <w:rFonts w:hint="eastAsia"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3"/>
      </w:pPr>
      <w:r>
        <w:rPr>
          <w:rFonts w:hint="eastAsia" w:ascii="宋体" w:hAnsi="宋体" w:cs="宋体"/>
          <w:b/>
          <w:color w:val="000000"/>
          <w:szCs w:val="21"/>
          <w:highlight w:val="none"/>
        </w:rPr>
        <w:t xml:space="preserve">第五条 违约责任</w:t>
      </w:r>
      <w:r>
        <w:rPr>
          <w:rFonts w:ascii="宋体" w:hAnsi="宋体" w:cs="宋体"/>
          <w:b/>
          <w:color w:val="000000"/>
          <w:szCs w:val="21"/>
          <w:highlight w:val="none"/>
        </w:rPr>
      </w:r>
      <w:r/>
    </w:p>
    <w:p>
      <w:pPr>
        <w:pStyle w:val="667"/>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1.如乙方不能按约定进行服务的，甲方有权解除合同，同时有权要求乙方按照合同总价5%的标准支付违约金，解除合同的通知自发出之日生效。</w:t>
      </w:r>
      <w:r>
        <w:rPr>
          <w:rFonts w:ascii="宋体" w:hAnsi="宋体" w:cs="宋体"/>
          <w:color w:val="000000"/>
          <w:szCs w:val="21"/>
          <w:highlight w:val="none"/>
        </w:rPr>
      </w:r>
      <w:r/>
    </w:p>
    <w:p>
      <w:pPr>
        <w:pStyle w:val="667"/>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2.乙方未按本合同的规定和“服务承诺”提供伴随服务的，甲方有权提前解除本合同，同时乙方应按合同总价款的5%向甲方承担违约责任。</w:t>
      </w:r>
      <w:r>
        <w:rPr>
          <w:rFonts w:ascii="宋体" w:hAnsi="宋体" w:cs="宋体"/>
          <w:color w:val="000000"/>
          <w:szCs w:val="21"/>
          <w:highlight w:val="none"/>
        </w:rPr>
      </w:r>
      <w:r/>
    </w:p>
    <w:p>
      <w:pPr>
        <w:pStyle w:val="667"/>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Cs w:val="21"/>
          <w:highlight w:val="none"/>
        </w:rPr>
      </w:r>
      <w:r/>
    </w:p>
    <w:p>
      <w:pPr>
        <w:pStyle w:val="667"/>
        <w:ind w:firstLine="420"/>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4.乙方投标属虚假承诺，或是由于乙方的过错造成合同无法继续履行的，应向甲方支付不少于合同总价30%违约金，若该违约金不足以弥补甲方损失，则应当赔偿甲方所有损失。</w:t>
      </w:r>
      <w:r>
        <w:rPr>
          <w:rFonts w:ascii="宋体" w:hAnsi="宋体" w:cs="宋体"/>
          <w:color w:val="000000"/>
          <w:szCs w:val="21"/>
          <w:highlight w:val="none"/>
        </w:rPr>
      </w:r>
      <w:r/>
    </w:p>
    <w:p>
      <w:pPr>
        <w:pStyle w:val="667"/>
        <w:ind w:right="54" w:firstLine="420"/>
        <w:jc w:val="left"/>
        <w:spacing w:line="480" w:lineRule="exact"/>
        <w:widowControl/>
        <w:rPr>
          <w:rFonts w:ascii="宋体" w:hAnsi="宋体" w:cs="宋体"/>
          <w:color w:val="000000"/>
          <w:szCs w:val="21"/>
          <w:highlight w:val="none"/>
        </w:rPr>
        <w:outlineLvl w:val="3"/>
      </w:pPr>
      <w:r>
        <w:rPr>
          <w:rFonts w:hint="eastAsia" w:ascii="宋体" w:hAnsi="宋体" w:cs="宋体"/>
          <w:color w:val="000000"/>
          <w:szCs w:val="21"/>
          <w:highlight w:val="none"/>
        </w:rPr>
        <w:t xml:space="preserve">5.其他未尽事宜，以《中华人民共和国民法典》等有关法律法规规定为准，无相关规定的，双方协商解决。</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3"/>
      </w:pPr>
      <w:r>
        <w:rPr>
          <w:rFonts w:hint="eastAsia" w:ascii="宋体" w:hAnsi="宋体" w:cs="宋体"/>
          <w:b/>
          <w:color w:val="000000"/>
          <w:szCs w:val="21"/>
          <w:highlight w:val="none"/>
        </w:rPr>
        <w:t xml:space="preserve">第六条 合同的变更和终止</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outlineLvl w:val="1"/>
      </w:pPr>
      <w:r>
        <w:rPr>
          <w:rFonts w:hint="eastAsia" w:ascii="宋体" w:hAnsi="宋体" w:cs="宋体"/>
          <w:color w:val="000000"/>
          <w:szCs w:val="21"/>
          <w:highlight w:val="none"/>
        </w:rPr>
        <w:t xml:space="preserve">1.本合同一经签订，甲乙双方不得擅自变更、中止或终止合同。</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2.除发生法律规定的不能预见、不能避免并不能克服的客观情况外，甲乙双方不得放弃或拒绝履行合同。乙方放弃或拒绝履行合同，保证金不予退还。</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2"/>
      </w:pPr>
      <w:r>
        <w:rPr>
          <w:rFonts w:hint="eastAsia" w:ascii="宋体" w:hAnsi="宋体" w:cs="宋体"/>
          <w:b/>
          <w:color w:val="000000"/>
          <w:szCs w:val="21"/>
          <w:highlight w:val="none"/>
        </w:rPr>
        <w:t xml:space="preserve">第七条 合同的转让</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乙方不得擅自部分或全部转让其应履行的合同义务。</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2"/>
      </w:pPr>
      <w:r>
        <w:rPr>
          <w:rFonts w:hint="eastAsia" w:ascii="宋体" w:hAnsi="宋体" w:cs="宋体"/>
          <w:b/>
          <w:color w:val="000000"/>
          <w:szCs w:val="21"/>
          <w:highlight w:val="none"/>
        </w:rPr>
        <w:t xml:space="preserve">第八条 不可抗力</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甲、乙方中任何一方，因不可抗力不能按时或完全履行合同的，应及时通知对方，并在</w:t>
      </w:r>
      <w:r>
        <w:rPr>
          <w:rFonts w:hint="eastAsia" w:ascii="宋体" w:hAnsi="宋体" w:cs="宋体"/>
          <w:color w:val="000000"/>
          <w:szCs w:val="21"/>
          <w:highlight w:val="none"/>
          <w:u w:val="single"/>
        </w:rPr>
        <w:t xml:space="preserve"> 5个</w:t>
      </w:r>
      <w:r>
        <w:rPr>
          <w:rFonts w:hint="eastAsia" w:ascii="宋体" w:hAnsi="宋体" w:cs="宋体"/>
          <w:color w:val="000000"/>
          <w:szCs w:val="21"/>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2"/>
      </w:pPr>
      <w:r>
        <w:rPr>
          <w:rFonts w:hint="eastAsia" w:ascii="宋体" w:hAnsi="宋体" w:cs="宋体"/>
          <w:b/>
          <w:color w:val="000000"/>
          <w:szCs w:val="21"/>
          <w:highlight w:val="none"/>
        </w:rPr>
        <w:t xml:space="preserve">第九条 争议的解决</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1.因履行本合同引起的或与本合同有关的争议，甲、乙双方应首先通过友好协商解决，如果协商不能解决争议，则采取以下第（1）种方式解决争议：</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（1）向甲方所在地人民法院提起诉讼；</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（2）向甲方所在地仲裁委员会按其仲裁规则申请仲裁。</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2.在法院审理和仲裁期间，除有争议部分外，本合同其他部分应继续履行。</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2"/>
      </w:pPr>
      <w:r>
        <w:rPr>
          <w:rFonts w:hint="eastAsia" w:ascii="宋体" w:hAnsi="宋体" w:cs="宋体"/>
          <w:b/>
          <w:color w:val="000000"/>
          <w:szCs w:val="21"/>
          <w:highlight w:val="none"/>
        </w:rPr>
        <w:t xml:space="preserve">第十条 诚实信用 </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乙方应诚实信用，严格按照招标文件要求履行合同，不向甲方进行商业贿赂或者提供不正当利益。</w:t>
      </w:r>
      <w:r>
        <w:rPr>
          <w:rFonts w:ascii="宋体" w:hAnsi="宋体" w:cs="宋体"/>
          <w:color w:val="000000"/>
          <w:szCs w:val="21"/>
          <w:highlight w:val="none"/>
        </w:rPr>
      </w:r>
      <w:r/>
    </w:p>
    <w:p>
      <w:pPr>
        <w:pStyle w:val="667"/>
        <w:ind w:firstLine="426"/>
        <w:spacing w:line="480" w:lineRule="exact"/>
        <w:rPr>
          <w:rFonts w:ascii="宋体" w:hAnsi="宋体" w:cs="宋体"/>
          <w:b/>
          <w:color w:val="000000"/>
          <w:szCs w:val="21"/>
          <w:highlight w:val="none"/>
        </w:rPr>
        <w:outlineLvl w:val="2"/>
      </w:pPr>
      <w:r>
        <w:rPr>
          <w:rFonts w:hint="eastAsia" w:ascii="宋体" w:hAnsi="宋体" w:cs="宋体"/>
          <w:b/>
          <w:color w:val="000000"/>
          <w:szCs w:val="21"/>
          <w:highlight w:val="none"/>
        </w:rPr>
        <w:t xml:space="preserve">第十一条 合同生效及其他</w:t>
      </w:r>
      <w:r>
        <w:rPr>
          <w:rFonts w:ascii="宋体" w:hAnsi="宋体" w:cs="宋体"/>
          <w:b/>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1.本合同自经甲乙双方授权代表签订并加盖公章后，自签订之日起生效。</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pPr>
      <w:r>
        <w:rPr>
          <w:rFonts w:hint="eastAsia" w:ascii="宋体" w:hAnsi="宋体" w:cs="宋体"/>
          <w:color w:val="000000"/>
          <w:szCs w:val="21"/>
          <w:highlight w:val="none"/>
        </w:rPr>
        <w:t xml:space="preserve">2.本合同一式陆份，甲方执贰份，乙方执贰份，代理机构执贰份存档。</w:t>
      </w:r>
      <w:r>
        <w:rPr>
          <w:rFonts w:ascii="宋体" w:hAnsi="宋体" w:cs="宋体"/>
          <w:color w:val="000000"/>
          <w:szCs w:val="21"/>
          <w:highlight w:val="none"/>
        </w:rPr>
      </w:r>
      <w:r/>
    </w:p>
    <w:p>
      <w:pPr>
        <w:pStyle w:val="667"/>
        <w:ind w:firstLine="424"/>
        <w:spacing w:line="480" w:lineRule="exact"/>
        <w:rPr>
          <w:rFonts w:ascii="宋体" w:hAnsi="宋体" w:cs="宋体"/>
          <w:color w:val="000000"/>
          <w:szCs w:val="21"/>
          <w:highlight w:val="none"/>
        </w:rPr>
        <w:outlineLvl w:val="1"/>
      </w:pPr>
      <w:r>
        <w:rPr>
          <w:rFonts w:hint="eastAsia" w:ascii="宋体" w:hAnsi="宋体" w:cs="宋体"/>
          <w:color w:val="000000"/>
          <w:szCs w:val="21"/>
          <w:highlight w:val="none"/>
        </w:rPr>
        <w:t xml:space="preserve">3.本合同应按照中华人民共和国的现行法律进行解释。</w:t>
      </w:r>
      <w:r>
        <w:rPr>
          <w:rFonts w:ascii="宋体" w:hAnsi="宋体" w:cs="宋体"/>
          <w:color w:val="000000"/>
          <w:szCs w:val="21"/>
          <w:highlight w:val="none"/>
        </w:rPr>
      </w:r>
      <w:r/>
    </w:p>
    <w:p>
      <w:pPr>
        <w:pStyle w:val="667"/>
        <w:spacing w:line="360" w:lineRule="auto"/>
        <w:rPr>
          <w:rFonts w:ascii="宋体" w:hAnsi="宋体" w:cs="宋体"/>
          <w:b/>
          <w:bCs/>
          <w:color w:val="000000"/>
          <w:szCs w:val="21"/>
          <w:highlight w:val="none"/>
        </w:rPr>
      </w:pPr>
      <w:r>
        <w:rPr>
          <w:rFonts w:ascii="宋体" w:hAnsi="宋体" w:cs="宋体"/>
          <w:b/>
          <w:bCs/>
          <w:color w:val="000000"/>
          <w:szCs w:val="21"/>
          <w:highlight w:val="none"/>
        </w:rPr>
      </w:r>
      <w:r/>
    </w:p>
    <w:tbl>
      <w:tblPr>
        <w:tblW w:w="9354" w:type="dxa"/>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730"/>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甲方名称：（盖章）</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乙方名称：（盖章）</w:t>
            </w:r>
            <w:r>
              <w:rPr>
                <w:rFonts w:ascii="宋体" w:hAnsi="宋体" w:cs="宋体"/>
                <w:color w:val="000000"/>
                <w:szCs w:val="21"/>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tc>
      </w:tr>
      <w:tr>
        <w:trPr>
          <w:trHeight w:val="62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ascii="宋体" w:hAnsi="宋体" w:cs="宋体"/>
                <w:color w:val="000000"/>
                <w:szCs w:val="21"/>
                <w:highlight w:val="none"/>
              </w:rPr>
            </w:r>
            <w:r/>
          </w:p>
        </w:tc>
      </w:tr>
      <w:tr>
        <w:trPr>
          <w:trHeight w:val="547"/>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地 址： </w:t>
            </w:r>
            <w:r>
              <w:rPr>
                <w:rFonts w:ascii="宋体" w:hAnsi="宋体" w:cs="宋体"/>
                <w:color w:val="000000"/>
                <w:szCs w:val="21"/>
                <w:highlight w:val="none"/>
              </w:rPr>
            </w:r>
            <w:r/>
          </w:p>
        </w:tc>
      </w:tr>
      <w:tr>
        <w:trPr>
          <w:trHeight w:val="613"/>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邮箱：</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邮箱：</w:t>
            </w:r>
            <w:r>
              <w:rPr>
                <w:rFonts w:ascii="宋体" w:hAnsi="宋体" w:cs="宋体"/>
                <w:color w:val="000000"/>
                <w:szCs w:val="21"/>
                <w:highlight w:val="none"/>
              </w:rPr>
            </w:r>
            <w:r/>
          </w:p>
        </w:tc>
      </w:tr>
      <w:tr>
        <w:trPr>
          <w:trHeight w:val="821"/>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ascii="宋体" w:hAnsi="宋体" w:cs="宋体"/>
                <w:color w:val="000000"/>
                <w:szCs w:val="21"/>
                <w:highlight w:val="none"/>
              </w:rPr>
            </w:r>
            <w:r/>
          </w:p>
        </w:tc>
      </w:tr>
      <w:tr>
        <w:trPr>
          <w:trHeight w:val="416"/>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667"/>
              <w:jc w:val="left"/>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ascii="宋体" w:hAnsi="宋体" w:cs="宋体"/>
                <w:color w:val="000000"/>
                <w:szCs w:val="21"/>
                <w:highlight w:val="none"/>
              </w:rPr>
            </w:r>
            <w:r/>
          </w:p>
        </w:tc>
      </w:tr>
      <w:tr>
        <w:trPr>
          <w:trHeight w:val="609"/>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开户银行： </w:t>
            </w:r>
            <w:r>
              <w:rPr>
                <w:rFonts w:ascii="宋体" w:hAnsi="宋体" w:cs="宋体"/>
                <w:color w:val="000000"/>
                <w:szCs w:val="21"/>
                <w:highlight w:val="none"/>
              </w:rPr>
            </w:r>
            <w:r/>
          </w:p>
        </w:tc>
      </w:tr>
      <w:tr>
        <w:trPr>
          <w:trHeight w:val="509"/>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银行帐号：</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银行帐号：</w:t>
            </w:r>
            <w:r>
              <w:rPr>
                <w:rFonts w:ascii="宋体" w:hAnsi="宋体" w:cs="宋体"/>
                <w:color w:val="000000"/>
                <w:szCs w:val="21"/>
                <w:highlight w:val="none"/>
              </w:rPr>
            </w:r>
            <w:r/>
          </w:p>
        </w:tc>
      </w:tr>
      <w:tr>
        <w:trPr>
          <w:trHeight w:val="456"/>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纳税人识别号：</w:t>
            </w:r>
            <w:r>
              <w:rPr>
                <w:rFonts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667"/>
              <w:spacing w:line="480" w:lineRule="exact"/>
              <w:tabs>
                <w:tab w:val="center" w:pos="4153" w:leader="none"/>
                <w:tab w:val="right" w:pos="8306" w:leader="none"/>
              </w:tabs>
              <w:rPr>
                <w:rFonts w:ascii="宋体" w:hAnsi="宋体" w:cs="宋体"/>
                <w:color w:val="000000"/>
                <w:szCs w:val="21"/>
                <w:highlight w:val="none"/>
              </w:rPr>
            </w:pPr>
            <w:r>
              <w:rPr>
                <w:rFonts w:hint="eastAsia" w:ascii="宋体" w:hAnsi="宋体" w:cs="宋体"/>
                <w:color w:val="000000"/>
                <w:szCs w:val="21"/>
                <w:highlight w:val="none"/>
              </w:rPr>
              <w:t xml:space="preserve">纳税人识别号：</w:t>
            </w:r>
            <w:r>
              <w:rPr>
                <w:rFonts w:ascii="宋体" w:hAnsi="宋体" w:cs="宋体"/>
                <w:color w:val="000000"/>
                <w:szCs w:val="21"/>
                <w:highlight w:val="none"/>
              </w:rPr>
            </w:r>
            <w:r/>
          </w:p>
        </w:tc>
      </w:tr>
    </w:tbl>
    <w:p>
      <w:pPr>
        <w:pStyle w:val="667"/>
        <w:rPr>
          <w:rFonts w:ascii="宋体" w:hAnsi="宋体" w:cs="宋体"/>
          <w:color w:val="000000"/>
          <w:highlight w:val="none"/>
        </w:rPr>
      </w:pPr>
      <w:r>
        <w:rPr>
          <w:rFonts w:ascii="宋体" w:hAnsi="宋体" w:cs="宋体"/>
          <w:color w:val="000000"/>
          <w:highlight w:val="none"/>
        </w:rPr>
      </w:r>
      <w:r/>
    </w:p>
    <w:p>
      <w:pPr>
        <w:pStyle w:val="667"/>
        <w:rPr>
          <w:rFonts w:ascii="宋体" w:hAnsi="宋体" w:cs="宋体"/>
          <w:color w:val="000000"/>
          <w:highlight w:val="none"/>
        </w:rPr>
      </w:pPr>
      <w:r>
        <w:rPr>
          <w:rFonts w:ascii="宋体" w:hAnsi="宋体" w:cs="宋体"/>
          <w:color w:val="000000"/>
          <w:highlight w:val="none"/>
        </w:rPr>
      </w:r>
      <w:r/>
    </w:p>
    <w:p>
      <w:pPr>
        <w:pStyle w:val="669"/>
        <w:rPr>
          <w:rFonts w:ascii="宋体" w:hAnsi="宋体" w:eastAsia="宋体" w:cs="宋体"/>
          <w:color w:val="000000"/>
          <w:highlight w:val="none"/>
        </w:rPr>
        <w:outlineLvl w:val="9"/>
      </w:pPr>
      <w:r>
        <w:rPr>
          <w:rFonts w:ascii="宋体" w:hAnsi="宋体" w:eastAsia="宋体" w:cs="宋体"/>
          <w:color w:val="000000"/>
          <w:highlight w:val="none"/>
        </w:rPr>
      </w:r>
      <w:r/>
    </w:p>
    <w:p>
      <w:pPr>
        <w:pStyle w:val="667"/>
        <w:rPr>
          <w:rFonts w:ascii="宋体" w:hAnsi="宋体" w:cs="宋体"/>
          <w:color w:val="000000"/>
          <w:highlight w:val="none"/>
        </w:rPr>
      </w:pPr>
      <w:r>
        <w:rPr>
          <w:rFonts w:ascii="宋体" w:hAnsi="宋体" w:cs="宋体"/>
          <w:color w:val="000000"/>
          <w:highlight w:val="none"/>
        </w:rPr>
      </w:r>
      <w:r/>
    </w:p>
    <w:p>
      <w:pPr>
        <w:pStyle w:val="697"/>
        <w:tabs>
          <w:tab w:val="left" w:pos="2020" w:leader="none"/>
          <w:tab w:val="center" w:pos="4535" w:leader="none"/>
        </w:tabs>
        <w:rPr>
          <w:rFonts w:ascii="宋体" w:cs="宋体"/>
          <w:color w:val="000000"/>
          <w:highlight w:val="none"/>
        </w:rPr>
        <w:outlineLvl w:val="9"/>
      </w:pPr>
      <w:r>
        <w:rPr>
          <w:rFonts w:ascii="宋体" w:cs="宋体"/>
          <w:color w:val="000000"/>
          <w:highlight w:val="none"/>
        </w:rPr>
      </w:r>
      <w:r/>
    </w:p>
    <w:p>
      <w:pPr>
        <w:pStyle w:val="698"/>
        <w:rPr>
          <w:rFonts w:hAnsi="宋体" w:cs="宋体"/>
          <w:color w:val="000000"/>
          <w:highlight w:val="none"/>
        </w:rPr>
      </w:pPr>
      <w:r>
        <w:rPr>
          <w:rFonts w:hAnsi="宋体" w:cs="宋体"/>
          <w:color w:val="000000"/>
          <w:highlight w:val="none"/>
        </w:rPr>
      </w:r>
      <w:r/>
    </w:p>
    <w:p>
      <w:pPr>
        <w:pStyle w:val="699"/>
        <w:rPr>
          <w:color w:val="000000"/>
          <w:highlight w:val="none"/>
        </w:rPr>
      </w:pPr>
      <w:r>
        <w:rPr>
          <w:color w:val="000000"/>
          <w:highlight w:val="none"/>
        </w:rPr>
      </w:r>
      <w:r/>
    </w:p>
    <w:p>
      <w:pPr>
        <w:pStyle w:val="667"/>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pStyle w:val="667"/>
        <w:jc w:val="center"/>
        <w:spacing w:line="360" w:lineRule="auto"/>
        <w:rPr>
          <w:rFonts w:hint="eastAsia" w:ascii="宋体" w:hAnsi="宋体" w:cs="宋体"/>
          <w:b/>
          <w:color w:val="000000"/>
          <w:sz w:val="36"/>
          <w:szCs w:val="36"/>
          <w:highlight w:val="none"/>
        </w:rPr>
        <w:outlineLvl w:val="2"/>
      </w:pPr>
      <w:r>
        <w:rPr>
          <w:rFonts w:hint="eastAsia" w:ascii="宋体" w:hAnsi="宋体" w:cs="宋体"/>
          <w:b/>
          <w:color w:val="000000"/>
          <w:sz w:val="36"/>
          <w:szCs w:val="36"/>
          <w:highlight w:val="none"/>
        </w:rPr>
      </w:r>
      <w:r/>
    </w:p>
    <w:p>
      <w:pPr>
        <w:pStyle w:val="667"/>
        <w:jc w:val="center"/>
        <w:spacing w:line="360" w:lineRule="auto"/>
        <w:rPr>
          <w:rFonts w:hint="eastAsia" w:ascii="宋体" w:hAnsi="宋体" w:cs="宋体"/>
          <w:b/>
          <w:color w:val="000000"/>
          <w:sz w:val="36"/>
          <w:szCs w:val="36"/>
          <w:highlight w:val="none"/>
        </w:rPr>
        <w:outlineLvl w:val="2"/>
      </w:pPr>
      <w:r>
        <w:rPr>
          <w:rFonts w:hint="eastAsia" w:ascii="宋体" w:hAnsi="宋体" w:cs="宋体"/>
          <w:b/>
          <w:color w:val="000000"/>
          <w:sz w:val="36"/>
          <w:szCs w:val="36"/>
          <w:highlight w:val="none"/>
        </w:rPr>
      </w:r>
      <w:r/>
    </w:p>
    <w:p>
      <w:pPr>
        <w:pStyle w:val="667"/>
        <w:jc w:val="center"/>
        <w:spacing w:line="360" w:lineRule="auto"/>
        <w:rPr>
          <w:rFonts w:hint="eastAsia" w:ascii="宋体" w:hAnsi="宋体" w:cs="宋体"/>
          <w:b/>
          <w:color w:val="000000"/>
          <w:sz w:val="36"/>
          <w:szCs w:val="36"/>
          <w:highlight w:val="none"/>
        </w:rPr>
        <w:outlineLvl w:val="2"/>
      </w:pPr>
      <w:r>
        <w:rPr>
          <w:rFonts w:hint="eastAsia" w:ascii="宋体" w:hAnsi="宋体" w:cs="宋体"/>
          <w:b/>
          <w:color w:val="000000"/>
          <w:sz w:val="36"/>
          <w:szCs w:val="36"/>
          <w:highlight w:val="none"/>
        </w:rPr>
      </w:r>
      <w:r/>
    </w:p>
    <w:p>
      <w:pPr>
        <w:pStyle w:val="667"/>
        <w:jc w:val="center"/>
        <w:spacing w:line="360" w:lineRule="auto"/>
        <w:rPr>
          <w:rFonts w:ascii="宋体" w:hAnsi="宋体" w:cs="宋体"/>
          <w:b/>
          <w:color w:val="000000"/>
          <w:sz w:val="36"/>
          <w:szCs w:val="36"/>
          <w:highlight w:val="none"/>
        </w:rPr>
        <w:outlineLvl w:val="2"/>
      </w:pPr>
      <w:r>
        <w:rPr>
          <w:rFonts w:hint="eastAsia" w:ascii="宋体" w:hAnsi="宋体" w:cs="宋体"/>
          <w:b/>
          <w:color w:val="000000"/>
          <w:sz w:val="36"/>
          <w:szCs w:val="36"/>
          <w:highlight w:val="none"/>
        </w:rPr>
        <w:t xml:space="preserve">第六部分:采购清单及技术要求</w:t>
      </w:r>
      <w:r>
        <w:rPr>
          <w:rFonts w:ascii="宋体" w:hAnsi="宋体" w:cs="宋体"/>
          <w:b/>
          <w:color w:val="000000"/>
          <w:sz w:val="36"/>
          <w:szCs w:val="36"/>
          <w:highlight w:val="none"/>
        </w:rPr>
      </w:r>
      <w:r/>
    </w:p>
    <w:p>
      <w:pPr>
        <w:pStyle w:val="667"/>
        <w:ind w:firstLine="480"/>
        <w:spacing w:line="460" w:lineRule="exact"/>
        <w:rPr>
          <w:rFonts w:ascii="仿宋" w:hAnsi="仿宋" w:eastAsia="仿宋" w:cs="仿宋"/>
          <w:bCs/>
          <w:color w:val="000000"/>
          <w:sz w:val="24"/>
          <w:highlight w:val="none"/>
        </w:rPr>
        <w:outlineLvl w:val="3"/>
      </w:pPr>
      <w:r>
        <w:rPr>
          <w:rFonts w:hint="eastAsia" w:ascii="仿宋" w:hAnsi="仿宋" w:eastAsia="仿宋" w:cs="仿宋"/>
          <w:bCs/>
          <w:color w:val="000000"/>
          <w:sz w:val="24"/>
          <w:highlight w:val="none"/>
        </w:rPr>
        <w:t xml:space="preserve">一、项目名称</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盱眙县第三次全国土壤普查表层土壤样品检测服务</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outlineLvl w:val="3"/>
      </w:pPr>
      <w:r>
        <w:rPr>
          <w:rFonts w:hint="eastAsia" w:ascii="仿宋" w:hAnsi="仿宋" w:eastAsia="仿宋" w:cs="仿宋"/>
          <w:bCs/>
          <w:color w:val="000000"/>
          <w:sz w:val="24"/>
          <w:highlight w:val="none"/>
        </w:rPr>
        <w:t xml:space="preserve">二、服务期限：</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2023年8月下旬至2024年3月底</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outlineLvl w:val="3"/>
      </w:pPr>
      <w:r>
        <w:rPr>
          <w:rFonts w:hint="eastAsia" w:ascii="仿宋" w:hAnsi="仿宋" w:eastAsia="仿宋" w:cs="仿宋"/>
          <w:bCs/>
          <w:color w:val="000000"/>
          <w:sz w:val="24"/>
          <w:highlight w:val="none"/>
        </w:rPr>
        <w:t xml:space="preserve">三、工作内容：</w:t>
      </w:r>
      <w:r>
        <w:rPr>
          <w:rFonts w:ascii="仿宋" w:hAnsi="仿宋" w:eastAsia="仿宋" w:cs="仿宋"/>
          <w:bCs/>
          <w:color w:val="000000"/>
          <w:sz w:val="24"/>
          <w:highlight w:val="none"/>
        </w:rPr>
      </w:r>
      <w:r/>
    </w:p>
    <w:p>
      <w:pPr>
        <w:pStyle w:val="667"/>
        <w:ind w:firstLine="48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盱眙县第三次全国土壤普查表层土壤样品检测服务采购项目。共涉及1816个表层样点位，其中耕园地1773个土壤样品，每个样品检测29个指标；林草地43个土壤样品，每个样品检测12个指标（具体以土壤普查工作平台样品任务清单为准）。</w:t>
      </w:r>
      <w:r>
        <w:rPr>
          <w:rFonts w:hint="eastAsia" w:ascii="仿宋" w:hAnsi="仿宋" w:eastAsia="仿宋" w:cs="仿宋"/>
          <w:bCs/>
          <w:color w:val="000000"/>
          <w:sz w:val="24"/>
          <w:highlight w:val="none"/>
        </w:rPr>
      </w:r>
      <w:r/>
    </w:p>
    <w:p>
      <w:pPr>
        <w:pStyle w:val="761"/>
        <w:ind w:left="420" w:firstLine="480"/>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rPr>
        <w:t xml:space="preserve">耕园地表层土壤检测指标（29项）：</w:t>
      </w:r>
      <w:r>
        <w:rPr>
          <w:rFonts w:hint="eastAsia" w:ascii="仿宋" w:hAnsi="仿宋" w:eastAsia="仿宋" w:cs="仿宋"/>
          <w:bCs/>
          <w:color w:val="000000"/>
          <w:sz w:val="24"/>
          <w:szCs w:val="24"/>
          <w:highlight w:val="none"/>
        </w:rPr>
        <w:t xml:space="preserve">土壤容重、机械组成、土壤水稳性大团聚体、pH值、可交换酸度、阳离子交换量、交换性盐基及盐基总量（交换性钙、交换性镁、交换性钠、盐基总量）、水溶性盐（水溶性盐总量、电导率、水溶性钠离子、钾离子、钙离子、镁离子、碳酸根、碳酸氢根、硫酸根、氯离子）、有机质、全氮、全磷、全钾、有效磷、速效钾、缓效钾、有效硫、有效硅、有效铁、有效锰、有效铜、有效锌、有效硼、有效钼、总汞、总砷、总铅、总镉、总铬、总镍。</w:t>
      </w:r>
      <w:r>
        <w:rPr>
          <w:rFonts w:hint="eastAsia" w:ascii="仿宋" w:hAnsi="仿宋" w:eastAsia="仿宋" w:cs="仿宋"/>
          <w:bCs/>
          <w:color w:val="000000"/>
          <w:sz w:val="24"/>
          <w:szCs w:val="24"/>
          <w:highlight w:val="none"/>
        </w:rPr>
      </w:r>
      <w:r/>
    </w:p>
    <w:p>
      <w:pPr>
        <w:pStyle w:val="761"/>
        <w:ind w:left="420" w:firstLine="480"/>
        <w:rPr>
          <w:rFonts w:hint="eastAsia" w:eastAsia="仿宋"/>
          <w:color w:val="000000"/>
          <w:highlight w:val="none"/>
        </w:rPr>
      </w:pPr>
      <w:r>
        <w:rPr>
          <w:rFonts w:hint="eastAsia" w:ascii="仿宋" w:hAnsi="仿宋" w:eastAsia="仿宋" w:cs="仿宋"/>
          <w:bCs/>
          <w:color w:val="000000"/>
          <w:sz w:val="24"/>
          <w:highlight w:val="none"/>
        </w:rPr>
        <w:t xml:space="preserve">林草地表层土壤检测指标（12项）：</w:t>
      </w:r>
      <w:r>
        <w:rPr>
          <w:rFonts w:hint="eastAsia" w:ascii="仿宋" w:hAnsi="仿宋" w:eastAsia="仿宋" w:cs="仿宋"/>
          <w:bCs/>
          <w:color w:val="000000"/>
          <w:sz w:val="24"/>
          <w:szCs w:val="24"/>
          <w:highlight w:val="none"/>
        </w:rPr>
        <w:t xml:space="preserve">土壤容重、机械组成、土壤水稳性大团聚体、pH值、可交换酸度、阳离子交换量、交换性盐基及盐基总量（交换性钙、交换性镁、交换性钠、盐基总量）、有机质、全氮、全磷、全钾、有效磷、速效钾、缓效钾</w:t>
      </w:r>
      <w:r>
        <w:rPr>
          <w:rFonts w:hint="eastAsia" w:eastAsia="仿宋"/>
          <w:color w:val="000000"/>
          <w:highlight w:val="none"/>
        </w:rPr>
        <w:t xml:space="preserve">。</w:t>
      </w:r>
      <w:r>
        <w:rPr>
          <w:rFonts w:hint="eastAsia" w:eastAsia="仿宋"/>
          <w:color w:val="000000"/>
          <w:highlight w:val="none"/>
        </w:rPr>
      </w:r>
      <w:r/>
    </w:p>
    <w:p>
      <w:pPr>
        <w:pStyle w:val="761"/>
        <w:ind w:firstLine="480"/>
        <w:rPr>
          <w:rFonts w:ascii="仿宋" w:hAnsi="仿宋" w:eastAsia="仿宋" w:cs="仿宋"/>
          <w:bCs/>
          <w:color w:val="000000"/>
          <w:sz w:val="24"/>
          <w:highlight w:val="none"/>
        </w:rPr>
        <w:outlineLvl w:val="3"/>
      </w:pPr>
      <w:r>
        <w:rPr>
          <w:rFonts w:hint="eastAsia" w:ascii="仿宋" w:hAnsi="仿宋" w:eastAsia="仿宋" w:cs="仿宋"/>
          <w:bCs/>
          <w:color w:val="000000"/>
          <w:sz w:val="24"/>
          <w:highlight w:val="none"/>
        </w:rPr>
        <w:t xml:space="preserve">四、任务要求:</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1.样品检测实验室应按照有关技术规程规范及其他相关要求，开展样品检测工作，具体包括：认领任务；制定实施方案和内部质控方案；安排检测人员；开展并接受培训；做好检测准备；接收省级质控实验室流转的样品，开展样品检测、检测数据自审与填报；接受质控与各级土壤普查办监督检查，并配合省级质控实验室开展数据专家审核工作。</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检测方案应严格按照国家和省级方案要求及相关技术规程规范拟定制备检测实施方案、内部质量控制方案。承担任务的服务机构须建立质量保障责任人制度，制定内部质量控制计划，按计划实施内部质量控制，编制内部质量控制评价报告等。承担任务的服务机构须主动接受各级普查办组织开展的质控，并要积极配合各级土壤普查办开展的监督检查。</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3.承担服务的机构应签订数据保密协议，遵守保密规定，制定安全生产措施。</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4.承担检测任务的实验室负责预留样品及留存样品的保存。预留样品每份不少于400g，保存时间不少于2年；检测剩余样品保存时间不少于1年。所有保存样品须移交本实验室造册保存，密封存放，室温保存（或不高于30℃），保持室内干燥，避免日光、潮湿、高温和酸碱气体等影响。</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outlineLvl w:val="3"/>
      </w:pPr>
      <w:r>
        <w:rPr>
          <w:rFonts w:hint="eastAsia" w:ascii="仿宋" w:hAnsi="仿宋" w:eastAsia="仿宋" w:cs="仿宋"/>
          <w:bCs/>
          <w:color w:val="000000"/>
          <w:sz w:val="24"/>
          <w:highlight w:val="none"/>
        </w:rPr>
        <w:t xml:space="preserve">五、质量要求：</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符合《第三次全国土壤普查技术规程（修订版）》、《第三次全国土壤普查土壤样品制备与检测技术规范（修订版）》、《第三次全国土壤普查全程质量控制技术规范（修订版）》、《第三次全国土壤普查实验室管理办法》等文件要求。</w:t>
      </w:r>
      <w:r>
        <w:rPr>
          <w:rFonts w:ascii="仿宋" w:hAnsi="仿宋" w:eastAsia="仿宋" w:cs="仿宋"/>
          <w:bCs/>
          <w:color w:val="000000"/>
          <w:sz w:val="24"/>
          <w:highlight w:val="none"/>
        </w:rPr>
      </w:r>
      <w:r/>
    </w:p>
    <w:p>
      <w:pPr>
        <w:pStyle w:val="667"/>
        <w:ind w:firstLine="480"/>
        <w:spacing w:line="460" w:lineRule="exact"/>
        <w:rPr>
          <w:rFonts w:ascii="仿宋" w:hAnsi="仿宋" w:eastAsia="仿宋" w:cs="仿宋"/>
          <w:color w:val="000000"/>
          <w:sz w:val="24"/>
          <w:highlight w:val="none"/>
        </w:rPr>
        <w:outlineLvl w:val="3"/>
      </w:pPr>
      <w:r>
        <w:rPr>
          <w:rFonts w:hint="eastAsia" w:ascii="仿宋" w:hAnsi="仿宋" w:eastAsia="仿宋" w:cs="仿宋"/>
          <w:color w:val="000000"/>
          <w:sz w:val="24"/>
          <w:highlight w:val="none"/>
        </w:rPr>
        <w:t xml:space="preserve">六、验收</w:t>
      </w:r>
      <w:r>
        <w:rPr>
          <w:rFonts w:ascii="仿宋" w:hAnsi="仿宋" w:eastAsia="仿宋" w:cs="仿宋"/>
          <w:color w:val="000000"/>
          <w:sz w:val="24"/>
          <w:highlight w:val="none"/>
        </w:rPr>
      </w:r>
      <w:r/>
    </w:p>
    <w:p>
      <w:pPr>
        <w:pStyle w:val="667"/>
        <w:ind w:firstLine="48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1、甲乙双方按照招标文件、投标文件及现行国家要求，对服务过程进行审核。</w:t>
      </w:r>
      <w:r>
        <w:rPr>
          <w:rFonts w:hint="eastAsia" w:ascii="仿宋" w:hAnsi="仿宋" w:eastAsia="仿宋" w:cs="仿宋"/>
          <w:bCs/>
          <w:color w:val="000000"/>
          <w:sz w:val="24"/>
          <w:highlight w:val="none"/>
        </w:rPr>
      </w:r>
      <w:r/>
    </w:p>
    <w:p>
      <w:pPr>
        <w:pStyle w:val="667"/>
        <w:ind w:firstLine="48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按照土壤普查工作平台样品任务清单中的样品测试指标与测试方法，进行样品相关指标测定。测定完成后按照要求对检测数据质量进行审核，并完成数据填报上传至国家土壤普查工作平台，通过省、国家审核专家在平台上的审核。</w:t>
      </w:r>
      <w:r>
        <w:rPr>
          <w:rFonts w:hint="eastAsia" w:ascii="仿宋" w:hAnsi="仿宋" w:eastAsia="仿宋" w:cs="仿宋"/>
          <w:bCs/>
          <w:color w:val="000000"/>
          <w:sz w:val="24"/>
          <w:highlight w:val="none"/>
        </w:rPr>
      </w:r>
      <w:r/>
    </w:p>
    <w:p>
      <w:pPr>
        <w:pStyle w:val="667"/>
        <w:ind w:firstLine="480"/>
        <w:spacing w:line="460" w:lineRule="exact"/>
        <w:rPr>
          <w:rFonts w:ascii="仿宋" w:hAnsi="仿宋" w:eastAsia="仿宋" w:cs="仿宋"/>
          <w:color w:val="000000"/>
          <w:sz w:val="24"/>
          <w:highlight w:val="none"/>
        </w:rPr>
        <w:outlineLvl w:val="3"/>
      </w:pPr>
      <w:r>
        <w:rPr>
          <w:rFonts w:hint="eastAsia" w:ascii="仿宋" w:hAnsi="仿宋" w:eastAsia="仿宋" w:cs="仿宋"/>
          <w:color w:val="000000"/>
          <w:sz w:val="24"/>
          <w:highlight w:val="none"/>
        </w:rPr>
        <w:t xml:space="preserve">七、付款方式</w:t>
      </w:r>
      <w:r>
        <w:rPr>
          <w:rFonts w:ascii="仿宋" w:hAnsi="仿宋" w:eastAsia="仿宋" w:cs="仿宋"/>
          <w:color w:val="000000"/>
          <w:sz w:val="24"/>
          <w:highlight w:val="none"/>
        </w:rPr>
      </w:r>
      <w:r/>
    </w:p>
    <w:p>
      <w:pPr>
        <w:pStyle w:val="667"/>
        <w:ind w:firstLine="480"/>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（1）合同签订后，甲方支付本合同价款总额的40%预付款；乙方全部完成任务，通过采购人组织的专家评审和上级部门验收后，甲方支付至本合同价款总额的100%。</w:t>
      </w:r>
      <w:r>
        <w:rPr>
          <w:rFonts w:hint="eastAsia" w:ascii="仿宋" w:hAnsi="仿宋" w:eastAsia="仿宋" w:cs="仿宋"/>
          <w:bCs/>
          <w:color w:val="000000"/>
          <w:sz w:val="24"/>
          <w:highlight w:val="none"/>
        </w:rPr>
      </w:r>
      <w:r/>
    </w:p>
    <w:p>
      <w:pPr>
        <w:pStyle w:val="667"/>
        <w:ind w:firstLine="480"/>
        <w:spacing w:line="460" w:lineRule="exact"/>
        <w:rPr>
          <w:rFonts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    八、其他要求</w:t>
      </w:r>
      <w:r>
        <w:rPr>
          <w:rFonts w:ascii="仿宋" w:hAnsi="仿宋" w:eastAsia="仿宋" w:cs="仿宋"/>
          <w:bCs/>
          <w:color w:val="000000"/>
          <w:sz w:val="24"/>
          <w:highlight w:val="none"/>
          <w:lang w:val="en-US" w:eastAsia="zh-CN"/>
        </w:rPr>
      </w:r>
      <w:r/>
    </w:p>
    <w:p>
      <w:pPr>
        <w:pStyle w:val="667"/>
        <w:ind w:firstLine="480"/>
        <w:spacing w:line="460" w:lineRule="exact"/>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中标人在</w:t>
      </w:r>
      <w:r>
        <w:rPr>
          <w:rFonts w:hint="eastAsia" w:ascii="仿宋" w:hAnsi="仿宋" w:eastAsia="仿宋" w:cs="仿宋"/>
          <w:bCs/>
          <w:color w:val="000000"/>
          <w:sz w:val="24"/>
          <w:highlight w:val="none"/>
        </w:rPr>
        <w:t xml:space="preserve">土壤样品检测服务</w:t>
      </w:r>
      <w:r>
        <w:rPr>
          <w:rFonts w:hint="eastAsia" w:ascii="仿宋" w:hAnsi="仿宋" w:eastAsia="仿宋" w:cs="仿宋"/>
          <w:bCs/>
          <w:color w:val="000000"/>
          <w:sz w:val="24"/>
          <w:highlight w:val="none"/>
          <w:lang w:val="en-US" w:eastAsia="zh-CN"/>
        </w:rPr>
        <w:t xml:space="preserve">中严格执行“财办库〔2020〕123号《关于印发《商品包装政府采购需求标准（试行）》、《快递包装政府采购需求标准（试行）》的通知》”执行绿色采购需求标准《绿色数据中心政府采购需求标准(试行)》(财库[2023]7号)等标准执行。</w:t>
      </w:r>
      <w:r>
        <w:rPr>
          <w:rFonts w:hint="eastAsia" w:ascii="仿宋" w:hAnsi="仿宋" w:eastAsia="仿宋" w:cs="仿宋"/>
          <w:bCs/>
          <w:color w:val="000000"/>
          <w:sz w:val="24"/>
          <w:highlight w:val="none"/>
          <w:lang w:val="en-US" w:eastAsia="zh-CN"/>
        </w:rPr>
      </w:r>
      <w:r/>
    </w:p>
    <w:p>
      <w:pPr>
        <w:pStyle w:val="667"/>
        <w:ind w:firstLine="480"/>
        <w:spacing w:line="460" w:lineRule="exact"/>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r>
      <w:r/>
    </w:p>
    <w:p>
      <w:pPr>
        <w:pStyle w:val="705"/>
        <w:rPr>
          <w:rFonts w:hint="eastAsia" w:ascii="仿宋" w:hAnsi="仿宋" w:eastAsia="仿宋" w:cs="仿宋"/>
          <w:color w:val="0000ff"/>
          <w:sz w:val="24"/>
          <w:szCs w:val="24"/>
          <w:highlight w:val="yellow"/>
          <w:lang w:val="en-US" w:eastAsia="zh-CN" w:bidi="ar-SA"/>
        </w:rPr>
        <w:outlineLvl w:val="9"/>
      </w:pPr>
      <w:r>
        <w:rPr>
          <w:rFonts w:hint="eastAsia" w:ascii="仿宋" w:hAnsi="仿宋" w:eastAsia="仿宋" w:cs="仿宋"/>
          <w:color w:val="0000ff"/>
          <w:sz w:val="24"/>
          <w:szCs w:val="24"/>
          <w:highlight w:val="yellow"/>
          <w:lang w:val="en-US" w:eastAsia="zh-CN" w:bidi="ar-SA"/>
        </w:rPr>
      </w:r>
      <w:r/>
    </w:p>
    <w:p>
      <w:pPr>
        <w:pStyle w:val="705"/>
        <w:rPr>
          <w:rFonts w:hint="eastAsia" w:ascii="仿宋" w:hAnsi="仿宋" w:eastAsia="仿宋" w:cs="仿宋"/>
          <w:color w:val="0000ff"/>
          <w:sz w:val="24"/>
          <w:szCs w:val="24"/>
          <w:highlight w:val="yellow"/>
          <w:lang w:val="en-US" w:eastAsia="zh-CN" w:bidi="ar-SA"/>
        </w:rPr>
        <w:outlineLvl w:val="9"/>
      </w:pPr>
      <w:r>
        <w:rPr>
          <w:rFonts w:hint="eastAsia" w:ascii="仿宋" w:hAnsi="仿宋" w:eastAsia="仿宋" w:cs="仿宋"/>
          <w:color w:val="0000ff"/>
          <w:sz w:val="24"/>
          <w:szCs w:val="24"/>
          <w:highlight w:val="yellow"/>
          <w:lang w:val="en-US" w:eastAsia="zh-CN" w:bidi="ar-SA"/>
        </w:rPr>
      </w:r>
      <w:r/>
    </w:p>
    <w:p>
      <w:pPr>
        <w:pStyle w:val="705"/>
        <w:rPr>
          <w:rFonts w:hint="eastAsia" w:ascii="仿宋" w:hAnsi="仿宋" w:eastAsia="仿宋" w:cs="仿宋"/>
          <w:color w:val="0000ff"/>
          <w:sz w:val="24"/>
          <w:szCs w:val="24"/>
          <w:highlight w:val="yellow"/>
          <w:lang w:val="en-US" w:eastAsia="zh-CN" w:bidi="ar-SA"/>
        </w:rPr>
        <w:outlineLvl w:val="9"/>
      </w:pPr>
      <w:r>
        <w:rPr>
          <w:rFonts w:hint="eastAsia" w:ascii="仿宋" w:hAnsi="仿宋" w:eastAsia="仿宋" w:cs="仿宋"/>
          <w:color w:val="0000ff"/>
          <w:sz w:val="24"/>
          <w:szCs w:val="24"/>
          <w:highlight w:val="yellow"/>
          <w:lang w:val="en-US" w:eastAsia="zh-CN" w:bidi="ar-SA"/>
        </w:rPr>
      </w:r>
      <w:r/>
    </w:p>
    <w:p>
      <w:pPr>
        <w:pStyle w:val="705"/>
        <w:rPr>
          <w:rFonts w:hAnsi="宋体" w:cs="宋体"/>
          <w:b/>
          <w:bCs/>
          <w:color w:val="000000"/>
          <w:sz w:val="52"/>
          <w:highlight w:val="none"/>
        </w:rPr>
        <w:outlineLvl w:val="9"/>
      </w:pPr>
      <w:r>
        <w:rPr>
          <w:rFonts w:hAnsi="宋体" w:cs="宋体"/>
          <w:b/>
          <w:bCs/>
          <w:color w:val="000000"/>
          <w:sz w:val="52"/>
          <w:highlight w:val="none"/>
        </w:rPr>
      </w:r>
      <w:r/>
    </w:p>
    <w:p>
      <w:pPr>
        <w:pStyle w:val="707"/>
        <w:rPr>
          <w:rFonts w:hAnsi="宋体" w:cs="宋体"/>
          <w:b/>
          <w:bCs/>
          <w:color w:val="000000"/>
          <w:sz w:val="52"/>
          <w:highlight w:val="none"/>
        </w:rPr>
      </w:pPr>
      <w:r>
        <w:rPr>
          <w:rFonts w:hAnsi="宋体" w:cs="宋体"/>
          <w:b/>
          <w:bCs/>
          <w:color w:val="000000"/>
          <w:sz w:val="52"/>
          <w:highlight w:val="none"/>
        </w:rPr>
      </w:r>
      <w:r/>
    </w:p>
    <w:p>
      <w:pPr>
        <w:pStyle w:val="667"/>
        <w:rPr>
          <w:rFonts w:hAnsi="宋体" w:cs="宋体"/>
          <w:b/>
          <w:bCs/>
          <w:color w:val="000000"/>
          <w:sz w:val="52"/>
          <w:highlight w:val="none"/>
        </w:rPr>
      </w:pPr>
      <w:r>
        <w:rPr>
          <w:rFonts w:hAnsi="宋体" w:cs="宋体"/>
          <w:b/>
          <w:bCs/>
          <w:color w:val="000000"/>
          <w:sz w:val="52"/>
          <w:highlight w:val="none"/>
        </w:rPr>
      </w:r>
      <w:r/>
    </w:p>
    <w:p>
      <w:pPr>
        <w:pStyle w:val="679"/>
        <w:rPr>
          <w:rFonts w:hAnsi="宋体" w:cs="宋体"/>
          <w:b/>
          <w:bCs/>
          <w:color w:val="000000"/>
          <w:sz w:val="52"/>
          <w:highlight w:val="none"/>
        </w:rPr>
      </w:pPr>
      <w:r>
        <w:rPr>
          <w:rFonts w:hAnsi="宋体" w:cs="宋体"/>
          <w:b/>
          <w:bCs/>
          <w:color w:val="000000"/>
          <w:sz w:val="52"/>
          <w:highlight w:val="none"/>
        </w:rPr>
      </w:r>
      <w:r/>
    </w:p>
    <w:p>
      <w:pPr>
        <w:pStyle w:val="681"/>
      </w:pPr>
      <w:r/>
      <w:r/>
    </w:p>
    <w:p>
      <w:pPr>
        <w:pStyle w:val="667"/>
      </w:pPr>
      <w:r/>
      <w:r/>
    </w:p>
    <w:p>
      <w:pPr>
        <w:pStyle w:val="679"/>
      </w:pPr>
      <w:r/>
      <w:r/>
    </w:p>
    <w:p>
      <w:pPr>
        <w:pStyle w:val="681"/>
      </w:pPr>
      <w:r/>
      <w:r/>
    </w:p>
    <w:p>
      <w:pPr>
        <w:pStyle w:val="667"/>
      </w:pPr>
      <w:r/>
      <w:r/>
    </w:p>
    <w:p>
      <w:pPr>
        <w:pStyle w:val="679"/>
      </w:pPr>
      <w:r/>
      <w:r/>
    </w:p>
    <w:p>
      <w:pPr>
        <w:pStyle w:val="681"/>
      </w:pPr>
      <w:r/>
      <w:r/>
    </w:p>
    <w:p>
      <w:pPr>
        <w:pStyle w:val="705"/>
        <w:jc w:val="center"/>
        <w:rPr>
          <w:rFonts w:hAnsi="宋体" w:cs="宋体"/>
          <w:b/>
          <w:bCs/>
          <w:color w:val="000000"/>
          <w:sz w:val="52"/>
          <w:highlight w:val="none"/>
        </w:rPr>
        <w:outlineLvl w:val="0"/>
      </w:pPr>
      <w:r>
        <w:rPr>
          <w:rFonts w:hint="eastAsia" w:hAnsi="宋体" w:cs="宋体"/>
          <w:b/>
          <w:bCs/>
          <w:color w:val="000000"/>
          <w:sz w:val="52"/>
          <w:highlight w:val="none"/>
        </w:rPr>
        <w:t xml:space="preserve">第二章 投标文件</w:t>
      </w:r>
      <w:r>
        <w:rPr>
          <w:rFonts w:hAnsi="宋体" w:cs="宋体"/>
          <w:b/>
          <w:bCs/>
          <w:color w:val="000000"/>
          <w:sz w:val="52"/>
          <w:highlight w:val="none"/>
        </w:rPr>
      </w:r>
      <w:r/>
    </w:p>
    <w:p>
      <w:pPr>
        <w:pStyle w:val="705"/>
        <w:spacing w:line="400" w:lineRule="exact"/>
        <w:rPr>
          <w:rFonts w:hAnsi="宋体" w:cs="宋体"/>
          <w:b/>
          <w:bCs/>
          <w:color w:val="000000"/>
          <w:sz w:val="52"/>
          <w:highlight w:val="none"/>
        </w:rPr>
      </w:pPr>
      <w:r>
        <w:rPr>
          <w:rFonts w:hAnsi="宋体" w:cs="宋体"/>
          <w:b/>
          <w:bCs/>
          <w:color w:val="000000"/>
          <w:sz w:val="52"/>
          <w:highlight w:val="none"/>
        </w:rPr>
      </w:r>
      <w:r/>
    </w:p>
    <w:p>
      <w:pPr>
        <w:pStyle w:val="705"/>
        <w:spacing w:line="400" w:lineRule="exact"/>
        <w:rPr>
          <w:rFonts w:hAnsi="宋体" w:cs="宋体"/>
          <w:b/>
          <w:bCs/>
          <w:color w:val="000000"/>
          <w:sz w:val="52"/>
          <w:highlight w:val="none"/>
        </w:rPr>
      </w:pPr>
      <w:r>
        <w:rPr>
          <w:rFonts w:hAnsi="宋体" w:cs="宋体"/>
          <w:b/>
          <w:bCs/>
          <w:color w:val="000000"/>
          <w:sz w:val="52"/>
          <w:highlight w:val="none"/>
        </w:rPr>
      </w:r>
      <w:r/>
    </w:p>
    <w:p>
      <w:pPr>
        <w:pStyle w:val="667"/>
        <w:jc w:val="center"/>
        <w:rPr>
          <w:rFonts w:ascii="宋体" w:hAnsi="宋体" w:cs="宋体"/>
          <w:b/>
          <w:color w:val="000000"/>
          <w:sz w:val="72"/>
          <w:highlight w:val="none"/>
        </w:rPr>
        <w:outlineLvl w:val="1"/>
      </w:pPr>
      <w:r>
        <w:rPr>
          <w:rFonts w:hint="eastAsia" w:ascii="宋体" w:hAnsi="宋体" w:cs="宋体"/>
          <w:b/>
          <w:color w:val="000000"/>
          <w:sz w:val="72"/>
          <w:highlight w:val="none"/>
        </w:rPr>
        <w:t xml:space="preserve">投  标  文  件</w:t>
      </w:r>
      <w:r>
        <w:rPr>
          <w:rFonts w:ascii="宋体" w:hAnsi="宋体" w:cs="宋体"/>
          <w:b/>
          <w:color w:val="000000"/>
          <w:sz w:val="72"/>
          <w:highlight w:val="none"/>
        </w:rPr>
      </w:r>
      <w:r/>
    </w:p>
    <w:p>
      <w:pPr>
        <w:pStyle w:val="667"/>
        <w:jc w:val="center"/>
        <w:spacing w:line="400" w:lineRule="exact"/>
        <w:rPr>
          <w:rFonts w:ascii="宋体" w:hAnsi="宋体" w:cs="宋体"/>
          <w:b/>
          <w:color w:val="000000"/>
          <w:sz w:val="72"/>
          <w:highlight w:val="none"/>
        </w:rPr>
      </w:pPr>
      <w:r>
        <w:rPr>
          <w:rFonts w:ascii="宋体" w:hAnsi="宋体" w:cs="宋体"/>
          <w:b/>
          <w:color w:val="000000"/>
          <w:sz w:val="72"/>
          <w:highlight w:val="none"/>
        </w:rPr>
      </w:r>
      <w:r/>
    </w:p>
    <w:p>
      <w:pPr>
        <w:pStyle w:val="731"/>
        <w:ind w:left="0" w:firstLine="0"/>
        <w:spacing w:line="400" w:lineRule="exact"/>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731"/>
        <w:ind w:left="0" w:firstLine="0"/>
        <w:spacing w:line="400" w:lineRule="exact"/>
        <w:rPr>
          <w:rFonts w:ascii="宋体" w:hAnsi="宋体" w:eastAsia="宋体" w:cs="宋体"/>
          <w:color w:val="000000"/>
          <w:highlight w:val="none"/>
        </w:rPr>
      </w:pPr>
      <w:r>
        <w:rPr>
          <w:rFonts w:ascii="宋体" w:hAnsi="宋体" w:eastAsia="宋体" w:cs="宋体"/>
          <w:color w:val="000000"/>
          <w:highlight w:val="none"/>
        </w:rPr>
      </w:r>
      <w:r/>
    </w:p>
    <w:p>
      <w:pPr>
        <w:pStyle w:val="731"/>
        <w:ind w:left="0" w:firstLine="0"/>
        <w:spacing w:line="400" w:lineRule="exact"/>
        <w:rPr>
          <w:rFonts w:ascii="宋体" w:hAnsi="宋体" w:eastAsia="宋体" w:cs="宋体"/>
          <w:color w:val="000000"/>
          <w:highlight w:val="none"/>
        </w:rPr>
      </w:pPr>
      <w:r>
        <w:rPr>
          <w:rFonts w:ascii="宋体" w:hAnsi="宋体" w:eastAsia="宋体" w:cs="宋体"/>
          <w:color w:val="000000"/>
          <w:highlight w:val="none"/>
        </w:rPr>
      </w:r>
      <w:r/>
    </w:p>
    <w:p>
      <w:pPr>
        <w:pStyle w:val="667"/>
        <w:jc w:val="center"/>
        <w:spacing w:line="400" w:lineRule="exact"/>
        <w:rPr>
          <w:rFonts w:ascii="宋体" w:hAnsi="宋体" w:cs="宋体"/>
          <w:b/>
          <w:color w:val="000000"/>
          <w:sz w:val="36"/>
          <w:highlight w:val="none"/>
        </w:rPr>
      </w:pPr>
      <w:r>
        <w:rPr>
          <w:rFonts w:ascii="宋体" w:hAnsi="宋体" w:cs="宋体"/>
          <w:b/>
          <w:color w:val="000000"/>
          <w:sz w:val="36"/>
          <w:highlight w:val="none"/>
        </w:rPr>
      </w:r>
      <w:r/>
    </w:p>
    <w:p>
      <w:pPr>
        <w:pStyle w:val="667"/>
        <w:ind w:firstLine="1084"/>
        <w:spacing w:line="400" w:lineRule="exact"/>
        <w:rPr>
          <w:rFonts w:ascii="宋体" w:hAnsi="宋体" w:cs="宋体"/>
          <w:b/>
          <w:color w:val="000000"/>
          <w:sz w:val="36"/>
          <w:highlight w:val="none"/>
        </w:rPr>
        <w:outlineLvl w:val="0"/>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667"/>
        <w:ind w:firstLine="1084"/>
        <w:spacing w:line="400" w:lineRule="exact"/>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招 标 编 号:</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667"/>
        <w:spacing w:line="400" w:lineRule="exact"/>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投标人名称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667"/>
        <w:spacing w:line="400" w:lineRule="exact"/>
        <w:rPr>
          <w:rFonts w:ascii="宋体" w:hAnsi="宋体" w:cs="宋体"/>
          <w:b/>
          <w:color w:val="000000"/>
          <w:sz w:val="36"/>
          <w:highlight w:val="none"/>
        </w:rPr>
        <w:outlineLvl w:val="0"/>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667"/>
        <w:jc w:val="center"/>
        <w:spacing w:line="400" w:lineRule="exact"/>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697"/>
        <w:spacing w:before="40" w:line="400" w:lineRule="exact"/>
        <w:tabs>
          <w:tab w:val="left" w:pos="2020" w:leader="none"/>
          <w:tab w:val="center" w:pos="4535" w:leader="none"/>
        </w:tabs>
        <w:rPr>
          <w:rFonts w:ascii="宋体" w:eastAsia="宋体" w:cs="宋体"/>
          <w:color w:val="000000"/>
          <w:highlight w:val="none"/>
        </w:rPr>
        <w:outlineLvl w:val="9"/>
      </w:pPr>
      <w:r>
        <w:rPr>
          <w:rFonts w:ascii="宋体" w:eastAsia="宋体" w:cs="宋体"/>
          <w:color w:val="000000"/>
          <w:highlight w:val="none"/>
        </w:rPr>
      </w:r>
      <w:r/>
    </w:p>
    <w:p>
      <w:pPr>
        <w:pStyle w:val="697"/>
        <w:spacing w:before="40" w:line="400" w:lineRule="exact"/>
        <w:tabs>
          <w:tab w:val="left" w:pos="2020" w:leader="none"/>
          <w:tab w:val="center" w:pos="4535" w:leader="none"/>
        </w:tabs>
        <w:rPr>
          <w:rFonts w:ascii="宋体" w:eastAsia="宋体" w:cs="宋体"/>
          <w:color w:val="000000"/>
          <w:highlight w:val="none"/>
        </w:rPr>
        <w:outlineLvl w:val="9"/>
      </w:pPr>
      <w:r>
        <w:rPr>
          <w:rFonts w:ascii="宋体" w:eastAsia="宋体" w:cs="宋体"/>
          <w:color w:val="000000"/>
          <w:highlight w:val="none"/>
        </w:rPr>
      </w:r>
      <w:r/>
    </w:p>
    <w:p>
      <w:pPr>
        <w:pStyle w:val="697"/>
        <w:spacing w:before="40" w:line="400" w:lineRule="exact"/>
        <w:tabs>
          <w:tab w:val="left" w:pos="2020" w:leader="none"/>
          <w:tab w:val="center" w:pos="4535" w:leader="none"/>
        </w:tabs>
        <w:rPr>
          <w:rFonts w:ascii="宋体" w:eastAsia="宋体" w:cs="宋体"/>
          <w:color w:val="000000"/>
          <w:highlight w:val="none"/>
        </w:rPr>
        <w:outlineLvl w:val="9"/>
      </w:pPr>
      <w:r>
        <w:rPr>
          <w:rFonts w:ascii="宋体" w:eastAsia="宋体" w:cs="宋体"/>
          <w:color w:val="000000"/>
          <w:highlight w:val="none"/>
        </w:rPr>
      </w:r>
      <w:r/>
    </w:p>
    <w:p>
      <w:pPr>
        <w:pStyle w:val="697"/>
        <w:spacing w:before="40" w:line="400" w:lineRule="exact"/>
        <w:tabs>
          <w:tab w:val="left" w:pos="2020" w:leader="none"/>
          <w:tab w:val="center" w:pos="4535" w:leader="none"/>
        </w:tabs>
        <w:rPr>
          <w:rFonts w:ascii="宋体" w:eastAsia="宋体" w:cs="宋体"/>
          <w:color w:val="000000"/>
          <w:highlight w:val="none"/>
        </w:rPr>
        <w:outlineLvl w:val="9"/>
      </w:pPr>
      <w:r>
        <w:rPr>
          <w:rFonts w:ascii="宋体" w:eastAsia="宋体" w:cs="宋体"/>
          <w:color w:val="000000"/>
          <w:highlight w:val="none"/>
        </w:rPr>
      </w:r>
      <w:r/>
    </w:p>
    <w:p>
      <w:pPr>
        <w:pStyle w:val="697"/>
        <w:spacing w:before="40" w:line="400" w:lineRule="exact"/>
        <w:tabs>
          <w:tab w:val="left" w:pos="2020" w:leader="none"/>
          <w:tab w:val="center" w:pos="4535" w:leader="none"/>
        </w:tabs>
        <w:rPr>
          <w:rFonts w:ascii="宋体" w:eastAsia="宋体" w:cs="宋体"/>
          <w:color w:val="000000"/>
          <w:highlight w:val="none"/>
        </w:rPr>
      </w:pPr>
      <w:r>
        <w:rPr>
          <w:rFonts w:hint="eastAsia" w:ascii="宋体" w:eastAsia="宋体" w:cs="宋体"/>
          <w:color w:val="000000"/>
          <w:highlight w:val="none"/>
        </w:rPr>
        <w:t xml:space="preserve">尊敬的供应商:</w:t>
      </w:r>
      <w:r>
        <w:rPr>
          <w:rFonts w:ascii="宋体" w:eastAsia="宋体" w:cs="宋体"/>
          <w:color w:val="000000"/>
          <w:highlight w:val="none"/>
        </w:rPr>
      </w:r>
      <w:r/>
    </w:p>
    <w:p>
      <w:pPr>
        <w:pStyle w:val="697"/>
        <w:ind w:right="949" w:firstLine="508"/>
        <w:spacing w:before="246" w:line="400" w:lineRule="exact"/>
        <w:tabs>
          <w:tab w:val="left" w:pos="2020" w:leader="none"/>
          <w:tab w:val="center" w:pos="4535" w:leader="none"/>
        </w:tabs>
        <w:rPr>
          <w:rFonts w:ascii="宋体" w:eastAsia="宋体" w:cs="宋体"/>
          <w:color w:val="000000"/>
          <w:highlight w:val="none"/>
        </w:rPr>
      </w:pPr>
      <w:r>
        <w:rPr>
          <w:rFonts w:hint="eastAsia" w:ascii="宋体" w:eastAsia="宋体" w:cs="宋体"/>
          <w:color w:val="000000"/>
          <w:spacing w:val="-13"/>
          <w:highlight w:val="none"/>
        </w:rPr>
        <w:t xml:space="preserve">请按照以下文件的格式要求、内容、顺序制作投标文件，并请编制目录</w:t>
      </w:r>
      <w:r>
        <w:rPr>
          <w:rFonts w:hint="eastAsia" w:ascii="宋体" w:eastAsia="宋体" w:cs="宋体"/>
          <w:color w:val="000000"/>
          <w:spacing w:val="-5"/>
          <w:highlight w:val="none"/>
        </w:rPr>
        <w:t xml:space="preserve">及页码，否则可能将影响对投标文件的评价。</w:t>
      </w:r>
      <w:r>
        <w:rPr>
          <w:rFonts w:ascii="宋体" w:eastAsia="宋体" w:cs="宋体"/>
          <w:color w:val="000000"/>
          <w:highlight w:val="none"/>
        </w:rPr>
      </w:r>
      <w:r/>
    </w:p>
    <w:p>
      <w:pPr>
        <w:pStyle w:val="671"/>
        <w:ind w:right="815" w:firstLine="542"/>
        <w:spacing w:before="2" w:line="400" w:lineRule="exact"/>
        <w:rPr>
          <w:color w:val="000000"/>
          <w:highlight w:val="none"/>
        </w:rPr>
      </w:pPr>
      <w:r/>
      <w:bookmarkStart w:id="48" w:name="投标文件格式中所有要求签字和盖章的部分，电子投标文件中只需加盖电子签章。"/>
      <w:r/>
      <w:bookmarkEnd w:id="48"/>
      <w:r>
        <w:rPr>
          <w:rFonts w:hint="eastAsia" w:ascii="宋体" w:hAnsi="宋体" w:eastAsia="宋体" w:cs="宋体"/>
          <w:color w:val="000000"/>
          <w:spacing w:val="-5"/>
          <w:highlight w:val="none"/>
        </w:rPr>
        <w:t xml:space="preserve">投标文件格式中所有要求签字和盖章的部分，电子投标文件中只需加盖电子签章。</w:t>
      </w:r>
      <w:bookmarkStart w:id="49" w:name="_Toc157775468"/>
      <w:r>
        <w:rPr>
          <w:color w:val="000000"/>
          <w:highlight w:val="none"/>
        </w:rPr>
      </w:r>
      <w:r/>
    </w:p>
    <w:p>
      <w:pPr>
        <w:pStyle w:val="667"/>
        <w:rPr>
          <w:color w:val="000000"/>
          <w:highlight w:val="none"/>
        </w:rPr>
      </w:pPr>
      <w:r>
        <w:rPr>
          <w:color w:val="000000"/>
          <w:highlight w:val="none"/>
        </w:rPr>
      </w:r>
      <w:r/>
    </w:p>
    <w:p>
      <w:pPr>
        <w:pStyle w:val="705"/>
        <w:ind w:firstLine="3213"/>
        <w:rPr>
          <w:rFonts w:hAnsi="宋体" w:cs="宋体"/>
          <w:b/>
          <w:color w:val="000000"/>
          <w:sz w:val="32"/>
          <w:highlight w:val="none"/>
        </w:rPr>
        <w:outlineLvl w:val="1"/>
      </w:pPr>
      <w:r>
        <w:rPr>
          <w:rFonts w:hint="eastAsia" w:hAnsi="宋体" w:cs="宋体"/>
          <w:b/>
          <w:color w:val="000000"/>
          <w:sz w:val="32"/>
          <w:highlight w:val="none"/>
        </w:rPr>
        <w:t xml:space="preserve">一、投标函格式</w:t>
      </w:r>
      <w:r>
        <w:rPr>
          <w:rFonts w:hAnsi="宋体" w:cs="宋体"/>
          <w:b/>
          <w:color w:val="000000"/>
          <w:sz w:val="32"/>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致:</w:t>
      </w:r>
      <w:r>
        <w:rPr>
          <w:rFonts w:hint="eastAsia" w:hAnsi="宋体" w:cs="宋体"/>
          <w:color w:val="000000"/>
          <w:sz w:val="28"/>
          <w:szCs w:val="28"/>
          <w:highlight w:val="none"/>
          <w:u w:val="single"/>
        </w:rPr>
        <w:t xml:space="preserve"> 盱眙县农业技术推广中心　</w:t>
      </w:r>
      <w:r>
        <w:rPr>
          <w:rFonts w:hAnsi="宋体" w:cs="宋体"/>
          <w:color w:val="000000"/>
          <w:sz w:val="28"/>
          <w:szCs w:val="24"/>
          <w:highlight w:val="none"/>
        </w:rPr>
      </w:r>
      <w:r/>
    </w:p>
    <w:p>
      <w:pPr>
        <w:pStyle w:val="667"/>
        <w:ind w:firstLine="560"/>
        <w:spacing w:line="420" w:lineRule="exact"/>
        <w:tabs>
          <w:tab w:val="left" w:pos="900" w:leader="none"/>
        </w:tabs>
        <w:rPr>
          <w:rFonts w:ascii="宋体" w:hAnsi="宋体" w:cs="宋体"/>
          <w:color w:val="000000"/>
          <w:sz w:val="28"/>
          <w:highlight w:val="none"/>
        </w:rPr>
      </w:pPr>
      <w:r>
        <w:rPr>
          <w:rFonts w:hint="eastAsia" w:ascii="宋体" w:hAnsi="宋体" w:cs="宋体"/>
          <w:color w:val="000000"/>
          <w:sz w:val="28"/>
          <w:highlight w:val="none"/>
        </w:rPr>
        <w:t xml:space="preserve">关于</w:t>
      </w:r>
      <w:r>
        <w:rPr>
          <w:rFonts w:hint="eastAsia" w:ascii="宋体" w:hAnsi="宋体" w:cs="宋体"/>
          <w:color w:val="000000"/>
          <w:sz w:val="28"/>
          <w:szCs w:val="28"/>
          <w:highlight w:val="none"/>
          <w:u w:val="single"/>
        </w:rPr>
        <w:t xml:space="preserve">盱眙县第三次全国土壤普查表层土壤样品检测服务</w:t>
      </w:r>
      <w:r>
        <w:rPr>
          <w:rFonts w:hint="eastAsia" w:ascii="宋体" w:hAnsi="宋体" w:cs="宋体"/>
          <w:color w:val="000000"/>
          <w:sz w:val="28"/>
          <w:szCs w:val="28"/>
          <w:highlight w:val="none"/>
        </w:rPr>
        <w:t xml:space="preserve">（编号:</w:t>
      </w:r>
      <w:r>
        <w:rPr>
          <w:rFonts w:ascii="宋体" w:hAnsi="宋体" w:eastAsia="宋体" w:cs="宋体"/>
          <w:color w:val="000000"/>
          <w:sz w:val="28"/>
          <w:szCs w:val="28"/>
          <w:highlight w:val="none"/>
          <w:u w:val="single"/>
          <w:lang w:val="en-US" w:eastAsia="zh-CN"/>
        </w:rPr>
        <w:t xml:space="preserve">HAZC-2023080229-XY</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招标文件，同时正</w:t>
      </w:r>
      <w:r>
        <w:rPr>
          <w:rFonts w:hint="eastAsia" w:ascii="宋体" w:hAnsi="宋体" w:cs="宋体"/>
          <w:color w:val="000000"/>
          <w:sz w:val="28"/>
          <w:highlight w:val="none"/>
        </w:rPr>
        <w:t xml:space="preserve">式授权下述签字人</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rPr>
        <w:t xml:space="preserve">（姓名和职务）代表投标人</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rPr>
        <w:t xml:space="preserve">（投标人名称），全权处理本次项目投标的有关事宜。</w:t>
      </w:r>
      <w:r>
        <w:rPr>
          <w:rFonts w:ascii="宋体" w:hAnsi="宋体" w:cs="宋体"/>
          <w:color w:val="000000"/>
          <w:sz w:val="28"/>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 （1）按照招标文件规定的各项要求，我方愿以</w:t>
      </w:r>
      <w:r>
        <w:rPr>
          <w:rFonts w:hAnsi="宋体" w:cs="宋体"/>
          <w:color w:val="000000"/>
          <w:sz w:val="28"/>
          <w:szCs w:val="24"/>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总报价为（大写、人民币）</w:t>
      </w:r>
      <w:r>
        <w:rPr>
          <w:rFonts w:hint="eastAsia" w:hAnsi="宋体" w:cs="宋体"/>
          <w:color w:val="000000"/>
          <w:sz w:val="28"/>
          <w:szCs w:val="24"/>
          <w:highlight w:val="none"/>
          <w:u w:val="single"/>
        </w:rPr>
        <w:t xml:space="preserve">           </w:t>
      </w:r>
      <w:r>
        <w:rPr>
          <w:rFonts w:hint="eastAsia" w:hAnsi="宋体" w:cs="宋体"/>
          <w:color w:val="000000"/>
          <w:sz w:val="28"/>
          <w:szCs w:val="24"/>
          <w:highlight w:val="none"/>
        </w:rPr>
        <w:t xml:space="preserve">（CNY ￥</w:t>
      </w:r>
      <w:r>
        <w:rPr>
          <w:rFonts w:hint="eastAsia" w:hAnsi="宋体" w:cs="宋体"/>
          <w:color w:val="000000"/>
          <w:sz w:val="28"/>
          <w:szCs w:val="24"/>
          <w:highlight w:val="none"/>
          <w:u w:val="single"/>
        </w:rPr>
        <w:t xml:space="preserve">            </w:t>
      </w:r>
      <w:r>
        <w:rPr>
          <w:rFonts w:hint="eastAsia" w:hAnsi="宋体" w:cs="宋体"/>
          <w:color w:val="000000"/>
          <w:sz w:val="28"/>
          <w:szCs w:val="24"/>
          <w:highlight w:val="none"/>
        </w:rPr>
        <w:t xml:space="preserve">元）</w:t>
      </w:r>
      <w:r>
        <w:rPr>
          <w:rFonts w:hAnsi="宋体" w:cs="宋体"/>
          <w:color w:val="000000"/>
          <w:sz w:val="28"/>
          <w:szCs w:val="24"/>
          <w:highlight w:val="none"/>
        </w:rPr>
      </w:r>
      <w:r/>
    </w:p>
    <w:p>
      <w:pPr>
        <w:pStyle w:val="705"/>
        <w:ind w:firstLine="560"/>
        <w:spacing w:line="420" w:lineRule="exact"/>
        <w:rPr>
          <w:rFonts w:hAnsi="宋体" w:cs="宋体"/>
          <w:color w:val="000000"/>
          <w:sz w:val="28"/>
          <w:highlight w:val="none"/>
        </w:rPr>
      </w:pPr>
      <w:r>
        <w:rPr>
          <w:rFonts w:hint="eastAsia" w:hAnsi="宋体" w:cs="宋体"/>
          <w:color w:val="000000"/>
          <w:sz w:val="28"/>
          <w:szCs w:val="24"/>
          <w:highlight w:val="none"/>
        </w:rPr>
        <w:t xml:space="preserve">的投标报价并按招标文件的规定要求提供所有货物及服务</w:t>
      </w:r>
      <w:r>
        <w:rPr>
          <w:rFonts w:hint="eastAsia" w:hAnsi="宋体" w:cs="宋体"/>
          <w:color w:val="000000"/>
          <w:sz w:val="28"/>
          <w:highlight w:val="none"/>
        </w:rPr>
        <w:t xml:space="preserve">。</w:t>
      </w:r>
      <w:r>
        <w:rPr>
          <w:rFonts w:hAnsi="宋体" w:cs="宋体"/>
          <w:color w:val="000000"/>
          <w:sz w:val="28"/>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（2）我们完全理解贵方不一定要以最低报价确定中标。</w:t>
      </w:r>
      <w:r>
        <w:rPr>
          <w:rFonts w:hAnsi="宋体" w:cs="宋体"/>
          <w:color w:val="000000"/>
          <w:sz w:val="28"/>
          <w:szCs w:val="24"/>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（3）我们已详细审核全部招标文件及其有效补充文件（如果有），我们知道必须放弃提出含糊不清或误解的问题的权利。</w:t>
      </w:r>
      <w:r>
        <w:rPr>
          <w:rFonts w:hAnsi="宋体" w:cs="宋体"/>
          <w:color w:val="000000"/>
          <w:sz w:val="28"/>
          <w:szCs w:val="24"/>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（4）我们同意从规定的开标日期起遵循本投标文件，并在规定的投标有效期期满之前均具有约束力。</w:t>
      </w:r>
      <w:r>
        <w:rPr>
          <w:rFonts w:hAnsi="宋体" w:cs="宋体"/>
          <w:color w:val="000000"/>
          <w:sz w:val="28"/>
          <w:szCs w:val="24"/>
          <w:highlight w:val="none"/>
        </w:rPr>
      </w:r>
      <w:r/>
    </w:p>
    <w:p>
      <w:pPr>
        <w:pStyle w:val="705"/>
        <w:ind w:firstLine="560"/>
        <w:spacing w:line="420" w:lineRule="exact"/>
        <w:rPr>
          <w:rFonts w:hAnsi="宋体" w:cs="宋体"/>
          <w:color w:val="000000"/>
          <w:sz w:val="28"/>
          <w:highlight w:val="none"/>
        </w:rPr>
      </w:pPr>
      <w:r>
        <w:rPr>
          <w:rFonts w:hint="eastAsia" w:hAnsi="宋体" w:cs="宋体"/>
          <w:color w:val="000000"/>
          <w:sz w:val="28"/>
          <w:szCs w:val="24"/>
          <w:highlight w:val="none"/>
        </w:rPr>
        <w:t xml:space="preserve">（5）同意向贵方提供贵方可能要求的与投标有关的任何证据或</w:t>
      </w:r>
      <w:r>
        <w:rPr>
          <w:rFonts w:hint="eastAsia" w:hAnsi="宋体" w:cs="宋体"/>
          <w:color w:val="000000"/>
          <w:sz w:val="28"/>
          <w:highlight w:val="none"/>
        </w:rPr>
        <w:t xml:space="preserve">资料。</w:t>
      </w:r>
      <w:r>
        <w:rPr>
          <w:rFonts w:hAnsi="宋体" w:cs="宋体"/>
          <w:color w:val="000000"/>
          <w:sz w:val="28"/>
          <w:highlight w:val="none"/>
        </w:rPr>
      </w:r>
      <w:r/>
    </w:p>
    <w:p>
      <w:pPr>
        <w:pStyle w:val="667"/>
        <w:ind w:firstLine="5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一旦我方中标，我方将根据招标文件的规定，严格按照《合同法》履行自己的责任和义务，并保证于“合同条款前附表”中规定的时间交货，并完成项目的施工、调试、交付甲方验收、使用。否则我们的履约保证金将被贵方不予退还。</w:t>
      </w:r>
      <w:r>
        <w:rPr>
          <w:rFonts w:ascii="宋体" w:hAnsi="宋体" w:cs="宋体"/>
          <w:color w:val="000000"/>
          <w:sz w:val="28"/>
          <w:szCs w:val="28"/>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（7）与本投标有关的正式通讯地址为:</w:t>
      </w:r>
      <w:r>
        <w:rPr>
          <w:rFonts w:hAnsi="宋体" w:cs="宋体"/>
          <w:color w:val="000000"/>
          <w:sz w:val="28"/>
          <w:szCs w:val="24"/>
          <w:highlight w:val="none"/>
        </w:rPr>
      </w:r>
      <w:r/>
    </w:p>
    <w:p>
      <w:pPr>
        <w:pStyle w:val="705"/>
        <w:ind w:firstLine="560"/>
        <w:spacing w:line="420" w:lineRule="exact"/>
        <w:rPr>
          <w:rFonts w:hAnsi="宋体" w:cs="宋体"/>
          <w:color w:val="000000"/>
          <w:sz w:val="28"/>
          <w:highlight w:val="none"/>
          <w:u w:val="single"/>
        </w:rPr>
      </w:pPr>
      <w:r>
        <w:rPr>
          <w:rFonts w:hint="eastAsia" w:hAnsi="宋体" w:cs="宋体"/>
          <w:color w:val="000000"/>
          <w:sz w:val="28"/>
          <w:szCs w:val="24"/>
          <w:highlight w:val="none"/>
        </w:rPr>
        <w:t xml:space="preserve">地  址</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u w:val="single"/>
        </w:rPr>
      </w:r>
      <w:r/>
    </w:p>
    <w:p>
      <w:pPr>
        <w:pStyle w:val="705"/>
        <w:ind w:firstLine="560"/>
        <w:spacing w:line="420" w:lineRule="exact"/>
        <w:rPr>
          <w:rFonts w:hAnsi="宋体" w:cs="宋体"/>
          <w:color w:val="000000"/>
          <w:sz w:val="28"/>
          <w:highlight w:val="none"/>
          <w:u w:val="single"/>
        </w:rPr>
      </w:pPr>
      <w:r>
        <w:rPr>
          <w:rFonts w:hint="eastAsia" w:hAnsi="宋体" w:cs="宋体"/>
          <w:color w:val="000000"/>
          <w:sz w:val="28"/>
          <w:szCs w:val="24"/>
          <w:highlight w:val="none"/>
        </w:rPr>
        <w:t xml:space="preserve">邮  编</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u w:val="single"/>
        </w:rPr>
      </w:r>
      <w:r/>
    </w:p>
    <w:p>
      <w:pPr>
        <w:pStyle w:val="705"/>
        <w:ind w:firstLine="560"/>
        <w:spacing w:line="420" w:lineRule="exact"/>
        <w:rPr>
          <w:rFonts w:hAnsi="宋体" w:cs="宋体"/>
          <w:color w:val="000000"/>
          <w:sz w:val="28"/>
          <w:highlight w:val="none"/>
          <w:u w:val="single"/>
        </w:rPr>
      </w:pPr>
      <w:r>
        <w:rPr>
          <w:rFonts w:hint="eastAsia" w:hAnsi="宋体" w:cs="宋体"/>
          <w:color w:val="000000"/>
          <w:sz w:val="28"/>
          <w:szCs w:val="24"/>
          <w:highlight w:val="none"/>
        </w:rPr>
        <w:t xml:space="preserve">电  话</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u w:val="single"/>
        </w:rPr>
      </w:r>
      <w:r/>
    </w:p>
    <w:p>
      <w:pPr>
        <w:pStyle w:val="705"/>
        <w:ind w:firstLine="560"/>
        <w:spacing w:line="420" w:lineRule="exact"/>
        <w:rPr>
          <w:rFonts w:hAnsi="宋体" w:cs="宋体"/>
          <w:color w:val="000000"/>
          <w:sz w:val="28"/>
          <w:highlight w:val="none"/>
          <w:u w:val="single"/>
        </w:rPr>
      </w:pPr>
      <w:r>
        <w:rPr>
          <w:rFonts w:hint="eastAsia" w:hAnsi="宋体" w:cs="宋体"/>
          <w:color w:val="000000"/>
          <w:sz w:val="28"/>
          <w:szCs w:val="24"/>
          <w:highlight w:val="none"/>
        </w:rPr>
        <w:t xml:space="preserve">投标单位代表姓名（签字）</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u w:val="single"/>
        </w:rPr>
      </w:r>
      <w:r/>
    </w:p>
    <w:p>
      <w:pPr>
        <w:pStyle w:val="705"/>
        <w:ind w:firstLine="560"/>
        <w:spacing w:line="420" w:lineRule="exact"/>
        <w:rPr>
          <w:rFonts w:hAnsi="宋体" w:cs="宋体"/>
          <w:color w:val="000000"/>
          <w:sz w:val="28"/>
          <w:highlight w:val="none"/>
          <w:u w:val="single"/>
        </w:rPr>
      </w:pPr>
      <w:r>
        <w:rPr>
          <w:rFonts w:hint="eastAsia" w:hAnsi="宋体" w:cs="宋体"/>
          <w:color w:val="000000"/>
          <w:sz w:val="28"/>
          <w:szCs w:val="24"/>
          <w:highlight w:val="none"/>
        </w:rPr>
        <w:t xml:space="preserve">投标单位名称</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u w:val="single"/>
        </w:rPr>
      </w:r>
      <w:r/>
    </w:p>
    <w:p>
      <w:pPr>
        <w:pStyle w:val="705"/>
        <w:ind w:firstLine="560"/>
        <w:spacing w:line="420" w:lineRule="exact"/>
        <w:rPr>
          <w:rFonts w:hAnsi="宋体" w:cs="宋体"/>
          <w:color w:val="000000"/>
          <w:sz w:val="28"/>
          <w:highlight w:val="none"/>
        </w:rPr>
      </w:pPr>
      <w:r>
        <w:rPr>
          <w:rFonts w:hint="eastAsia" w:hAnsi="宋体" w:cs="宋体"/>
          <w:color w:val="000000"/>
          <w:sz w:val="28"/>
          <w:szCs w:val="24"/>
          <w:highlight w:val="none"/>
        </w:rPr>
        <w:t xml:space="preserve">公  章</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Ansi="宋体" w:cs="宋体"/>
          <w:color w:val="000000"/>
          <w:sz w:val="28"/>
          <w:highlight w:val="none"/>
        </w:rPr>
      </w:r>
      <w:r/>
    </w:p>
    <w:p>
      <w:pPr>
        <w:pStyle w:val="705"/>
        <w:ind w:firstLine="560"/>
        <w:spacing w:line="420" w:lineRule="exact"/>
        <w:rPr>
          <w:rFonts w:hAnsi="宋体" w:cs="宋体"/>
          <w:color w:val="000000"/>
          <w:sz w:val="28"/>
          <w:szCs w:val="24"/>
          <w:highlight w:val="none"/>
        </w:rPr>
      </w:pPr>
      <w:r>
        <w:rPr>
          <w:rFonts w:hint="eastAsia" w:hAnsi="宋体" w:cs="宋体"/>
          <w:color w:val="000000"/>
          <w:sz w:val="28"/>
          <w:szCs w:val="24"/>
          <w:highlight w:val="none"/>
        </w:rPr>
        <w:t xml:space="preserve">日  期</w:t>
      </w:r>
      <w:r>
        <w:rPr>
          <w:rFonts w:hint="eastAsia" w:hAnsi="宋体" w:cs="宋体"/>
          <w:color w:val="000000"/>
          <w:sz w:val="28"/>
          <w:highlight w:val="none"/>
        </w:rPr>
        <w:t xml:space="preserve">:</w:t>
      </w:r>
      <w:r>
        <w:rPr>
          <w:rFonts w:hint="eastAsia" w:hAnsi="宋体" w:cs="宋体"/>
          <w:color w:val="000000"/>
          <w:sz w:val="28"/>
          <w:highlight w:val="none"/>
          <w:u w:val="single"/>
        </w:rPr>
        <w:t xml:space="preserve">      </w:t>
      </w:r>
      <w:r>
        <w:rPr>
          <w:rFonts w:hint="eastAsia" w:hAnsi="宋体" w:cs="宋体"/>
          <w:color w:val="000000"/>
          <w:sz w:val="28"/>
          <w:szCs w:val="24"/>
          <w:highlight w:val="none"/>
        </w:rPr>
        <w:t xml:space="preserve">年</w:t>
      </w:r>
      <w:r>
        <w:rPr>
          <w:rFonts w:hint="eastAsia" w:hAnsi="宋体" w:cs="宋体"/>
          <w:color w:val="000000"/>
          <w:sz w:val="28"/>
          <w:highlight w:val="none"/>
          <w:u w:val="single"/>
        </w:rPr>
        <w:t xml:space="preserve">     </w:t>
      </w:r>
      <w:r>
        <w:rPr>
          <w:rFonts w:hint="eastAsia" w:hAnsi="宋体" w:cs="宋体"/>
          <w:color w:val="000000"/>
          <w:sz w:val="28"/>
          <w:szCs w:val="24"/>
          <w:highlight w:val="none"/>
        </w:rPr>
        <w:t xml:space="preserve">月</w:t>
      </w:r>
      <w:r>
        <w:rPr>
          <w:rFonts w:hint="eastAsia" w:hAnsi="宋体" w:cs="宋体"/>
          <w:color w:val="000000"/>
          <w:sz w:val="28"/>
          <w:highlight w:val="none"/>
          <w:u w:val="single"/>
        </w:rPr>
        <w:t xml:space="preserve">    </w:t>
      </w:r>
      <w:r>
        <w:rPr>
          <w:rFonts w:hint="eastAsia" w:hAnsi="宋体" w:cs="宋体"/>
          <w:color w:val="000000"/>
          <w:sz w:val="28"/>
          <w:szCs w:val="24"/>
          <w:highlight w:val="none"/>
        </w:rPr>
        <w:t xml:space="preserve">日</w:t>
      </w:r>
      <w:r>
        <w:rPr>
          <w:rFonts w:hAnsi="宋体" w:cs="宋体"/>
          <w:color w:val="000000"/>
          <w:sz w:val="28"/>
          <w:szCs w:val="24"/>
          <w:highlight w:val="none"/>
        </w:rPr>
      </w:r>
      <w:r/>
    </w:p>
    <w:p>
      <w:pPr>
        <w:pStyle w:val="705"/>
        <w:ind w:left="538"/>
        <w:spacing w:line="400" w:lineRule="exact"/>
        <w:rPr>
          <w:rFonts w:hAnsi="宋体" w:cs="宋体"/>
          <w:color w:val="000000"/>
          <w:sz w:val="24"/>
          <w:highlight w:val="none"/>
        </w:rPr>
      </w:pPr>
      <w:r>
        <w:rPr>
          <w:rFonts w:hAnsi="宋体" w:cs="宋体"/>
          <w:color w:val="000000"/>
          <w:sz w:val="24"/>
          <w:highlight w:val="none"/>
        </w:rPr>
      </w:r>
      <w:r/>
    </w:p>
    <w:p>
      <w:pPr>
        <w:pStyle w:val="705"/>
        <w:ind w:left="538"/>
        <w:spacing w:line="400" w:lineRule="exact"/>
        <w:rPr>
          <w:rFonts w:hAnsi="宋体" w:cs="宋体"/>
          <w:color w:val="000000"/>
          <w:sz w:val="24"/>
          <w:highlight w:val="none"/>
        </w:rPr>
      </w:pPr>
      <w:r>
        <w:rPr>
          <w:rFonts w:hAnsi="宋体" w:cs="宋体"/>
          <w:color w:val="000000"/>
          <w:sz w:val="24"/>
          <w:highlight w:val="none"/>
        </w:rPr>
      </w:r>
      <w:r/>
    </w:p>
    <w:p>
      <w:pPr>
        <w:pStyle w:val="667"/>
        <w:jc w:val="center"/>
        <w:spacing w:before="19" w:line="480" w:lineRule="exact"/>
        <w:widowControl/>
        <w:rPr>
          <w:rFonts w:ascii="宋体" w:hAnsi="宋体" w:cs="宋体"/>
          <w:b/>
          <w:color w:val="000000"/>
          <w:sz w:val="32"/>
          <w:highlight w:val="none"/>
        </w:rPr>
        <w:outlineLvl w:val="9"/>
      </w:pPr>
      <w:r>
        <w:rPr>
          <w:rFonts w:ascii="宋体" w:hAnsi="宋体" w:cs="宋体"/>
          <w:b/>
          <w:color w:val="000000"/>
          <w:sz w:val="32"/>
          <w:highlight w:val="none"/>
        </w:rPr>
      </w:r>
      <w:r/>
    </w:p>
    <w:p>
      <w:pPr>
        <w:pStyle w:val="667"/>
        <w:jc w:val="center"/>
        <w:spacing w:before="19" w:line="480" w:lineRule="exact"/>
        <w:widowControl/>
        <w:rPr>
          <w:rFonts w:ascii="宋体" w:hAnsi="宋体" w:cs="宋体"/>
          <w:b/>
          <w:color w:val="000000"/>
          <w:sz w:val="32"/>
          <w:highlight w:val="none"/>
        </w:rPr>
        <w:outlineLvl w:val="9"/>
      </w:pPr>
      <w:r>
        <w:rPr>
          <w:rFonts w:ascii="宋体" w:hAnsi="宋体" w:cs="宋体"/>
          <w:b/>
          <w:color w:val="000000"/>
          <w:sz w:val="32"/>
          <w:highlight w:val="none"/>
        </w:rPr>
      </w:r>
      <w:r/>
    </w:p>
    <w:p>
      <w:pPr>
        <w:pStyle w:val="667"/>
        <w:jc w:val="center"/>
        <w:spacing w:before="19" w:line="480" w:lineRule="exact"/>
        <w:widowControl/>
        <w:rPr>
          <w:rFonts w:ascii="宋体" w:hAnsi="宋体" w:cs="宋体"/>
          <w:b/>
          <w:color w:val="000000"/>
          <w:sz w:val="32"/>
          <w:highlight w:val="none"/>
        </w:rPr>
        <w:outlineLvl w:val="9"/>
      </w:pPr>
      <w:r>
        <w:rPr>
          <w:rFonts w:ascii="宋体" w:hAnsi="宋体" w:cs="宋体"/>
          <w:b/>
          <w:color w:val="000000"/>
          <w:sz w:val="32"/>
          <w:highlight w:val="none"/>
        </w:rPr>
      </w:r>
      <w:r/>
    </w:p>
    <w:p>
      <w:pPr>
        <w:pStyle w:val="667"/>
        <w:jc w:val="center"/>
        <w:spacing w:before="19" w:line="480" w:lineRule="exact"/>
        <w:widowControl/>
        <w:rPr>
          <w:rFonts w:ascii="宋体" w:hAnsi="宋体" w:cs="宋体"/>
          <w:b/>
          <w:color w:val="000000"/>
          <w:sz w:val="32"/>
          <w:highlight w:val="none"/>
        </w:rPr>
        <w:outlineLvl w:val="9"/>
      </w:pPr>
      <w:r>
        <w:rPr>
          <w:rFonts w:ascii="宋体" w:hAnsi="宋体" w:cs="宋体"/>
          <w:b/>
          <w:color w:val="000000"/>
          <w:sz w:val="32"/>
          <w:highlight w:val="none"/>
        </w:rPr>
      </w:r>
      <w:r/>
    </w:p>
    <w:p>
      <w:pPr>
        <w:pStyle w:val="667"/>
        <w:jc w:val="center"/>
        <w:spacing w:before="19" w:line="480" w:lineRule="exact"/>
        <w:widowControl/>
        <w:rPr>
          <w:rFonts w:ascii="宋体" w:hAnsi="宋体" w:cs="宋体"/>
          <w:b/>
          <w:color w:val="000000"/>
          <w:sz w:val="32"/>
          <w:highlight w:val="none"/>
        </w:rPr>
        <w:outlineLvl w:val="9"/>
      </w:pPr>
      <w:r>
        <w:rPr>
          <w:rFonts w:ascii="宋体" w:hAnsi="宋体" w:cs="宋体"/>
          <w:b/>
          <w:color w:val="000000"/>
          <w:sz w:val="32"/>
          <w:highlight w:val="none"/>
        </w:rPr>
      </w:r>
      <w:r/>
    </w:p>
    <w:p>
      <w:pPr>
        <w:pStyle w:val="667"/>
        <w:jc w:val="center"/>
        <w:spacing w:before="19" w:line="480" w:lineRule="exact"/>
        <w:widowControl/>
        <w:rPr>
          <w:rFonts w:ascii="宋体" w:hAnsi="宋体" w:cs="宋体"/>
          <w:b/>
          <w:color w:val="000000"/>
          <w:sz w:val="32"/>
          <w:highlight w:val="none"/>
        </w:rPr>
        <w:outlineLvl w:val="1"/>
      </w:pPr>
      <w:r/>
      <w:bookmarkEnd w:id="49"/>
      <w:r>
        <w:rPr>
          <w:rFonts w:hint="eastAsia" w:ascii="宋体" w:hAnsi="宋体" w:cs="宋体"/>
          <w:b/>
          <w:color w:val="000000"/>
          <w:sz w:val="32"/>
          <w:highlight w:val="none"/>
        </w:rPr>
        <w:t xml:space="preserve">二、开标一览表</w:t>
      </w:r>
      <w:r>
        <w:rPr>
          <w:rFonts w:ascii="宋体" w:hAnsi="宋体" w:cs="宋体"/>
          <w:b/>
          <w:color w:val="000000"/>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807"/>
      </w:tblGrid>
      <w:tr>
        <w:trPr>
          <w:cantSplit/>
          <w:trHeight w:val="1823" w:hRule="exact"/>
        </w:trPr>
        <w:tc>
          <w:tcPr>
            <w:tcW w:w="1399" w:type="dxa"/>
            <w:vAlign w:val="center"/>
            <w:textDirection w:val="lrTb"/>
            <w:noWrap w:val="false"/>
          </w:tcPr>
          <w:p>
            <w:pPr>
              <w:pStyle w:val="667"/>
              <w:jc w:val="center"/>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ascii="宋体" w:hAnsi="宋体" w:cs="宋体"/>
                <w:color w:val="000000"/>
                <w:sz w:val="28"/>
                <w:szCs w:val="28"/>
                <w:highlight w:val="none"/>
              </w:rPr>
            </w:r>
            <w:r/>
          </w:p>
        </w:tc>
        <w:tc>
          <w:tcPr>
            <w:tcW w:w="7807" w:type="dxa"/>
            <w:vAlign w:val="center"/>
            <w:textDirection w:val="lrTb"/>
            <w:noWrap w:val="false"/>
          </w:tcPr>
          <w:p>
            <w:pPr>
              <w:pStyle w:val="667"/>
              <w:spacing w:line="480" w:lineRule="exact"/>
              <w:tabs>
                <w:tab w:val="left" w:pos="900" w:leader="none"/>
              </w:tabs>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 盱眙县第三次全国土壤普查表层土壤样品检测服务</w:t>
            </w:r>
            <w:r>
              <w:rPr>
                <w:rFonts w:ascii="宋体" w:hAnsi="宋体" w:cs="宋体"/>
                <w:b/>
                <w:color w:val="000000"/>
                <w:sz w:val="28"/>
                <w:szCs w:val="28"/>
                <w:highlight w:val="none"/>
              </w:rPr>
            </w:r>
            <w:r/>
          </w:p>
        </w:tc>
      </w:tr>
      <w:tr>
        <w:trPr>
          <w:cantSplit/>
          <w:trHeight w:val="1821"/>
        </w:trPr>
        <w:tc>
          <w:tcPr>
            <w:tcW w:w="1399" w:type="dxa"/>
            <w:vAlign w:val="center"/>
            <w:textDirection w:val="lrTb"/>
            <w:noWrap w:val="false"/>
          </w:tcPr>
          <w:p>
            <w:pPr>
              <w:pStyle w:val="667"/>
              <w:jc w:val="center"/>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投标报价</w:t>
            </w:r>
            <w:r>
              <w:rPr>
                <w:rFonts w:ascii="宋体" w:hAnsi="宋体" w:cs="宋体"/>
                <w:color w:val="000000"/>
                <w:sz w:val="28"/>
                <w:szCs w:val="28"/>
                <w:highlight w:val="none"/>
              </w:rPr>
            </w:r>
            <w:r/>
          </w:p>
        </w:tc>
        <w:tc>
          <w:tcPr>
            <w:tcW w:w="7807" w:type="dxa"/>
            <w:vAlign w:val="center"/>
            <w:textDirection w:val="lrTb"/>
            <w:noWrap w:val="false"/>
          </w:tcPr>
          <w:p>
            <w:pPr>
              <w:pStyle w:val="667"/>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报价为人民币大写: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ascii="宋体" w:hAnsi="宋体" w:cs="宋体"/>
                <w:color w:val="000000"/>
                <w:sz w:val="28"/>
                <w:szCs w:val="28"/>
                <w:highlight w:val="none"/>
              </w:rPr>
            </w:r>
            <w:r/>
          </w:p>
        </w:tc>
      </w:tr>
    </w:tbl>
    <w:p>
      <w:pPr>
        <w:pStyle w:val="667"/>
        <w:spacing w:line="480" w:lineRule="exact"/>
        <w:rPr>
          <w:rFonts w:ascii="宋体" w:hAnsi="宋体" w:cs="宋体"/>
          <w:color w:val="000000"/>
          <w:sz w:val="28"/>
          <w:highlight w:val="none"/>
        </w:rPr>
      </w:pPr>
      <w:r>
        <w:rPr>
          <w:rFonts w:hint="eastAsia" w:ascii="宋体" w:hAnsi="宋体" w:cs="宋体"/>
          <w:color w:val="000000"/>
          <w:sz w:val="28"/>
          <w:highlight w:val="none"/>
        </w:rPr>
        <w:t xml:space="preserve">投标人:</w:t>
      </w:r>
      <w:r>
        <w:rPr>
          <w:rFonts w:hint="eastAsia" w:ascii="宋体" w:hAnsi="宋体" w:cs="宋体"/>
          <w:color w:val="000000"/>
          <w:sz w:val="28"/>
          <w:highlight w:val="none"/>
          <w:u w:val="single"/>
        </w:rPr>
        <w:t xml:space="preserve">     （加盖公章）     </w:t>
      </w:r>
      <w:r>
        <w:rPr>
          <w:rFonts w:ascii="宋体" w:hAnsi="宋体" w:cs="宋体"/>
          <w:color w:val="000000"/>
          <w:sz w:val="28"/>
          <w:highlight w:val="none"/>
        </w:rPr>
      </w:r>
      <w:r/>
    </w:p>
    <w:p>
      <w:pPr>
        <w:pStyle w:val="667"/>
        <w:spacing w:line="480" w:lineRule="exact"/>
        <w:rPr>
          <w:rFonts w:ascii="宋体" w:hAnsi="宋体" w:cs="宋体"/>
          <w:color w:val="000000"/>
          <w:sz w:val="28"/>
          <w:highlight w:val="none"/>
        </w:rPr>
      </w:pPr>
      <w:r>
        <w:rPr>
          <w:rFonts w:hint="eastAsia" w:ascii="宋体" w:hAnsi="宋体" w:cs="宋体"/>
          <w:color w:val="000000"/>
          <w:sz w:val="28"/>
          <w:highlight w:val="none"/>
        </w:rPr>
        <w:t xml:space="preserve">法定代表人或其委托受托人签字:</w:t>
      </w:r>
      <w:r>
        <w:rPr>
          <w:rFonts w:hint="eastAsia" w:ascii="宋体" w:hAnsi="宋体" w:cs="宋体"/>
          <w:color w:val="000000"/>
          <w:sz w:val="28"/>
          <w:highlight w:val="none"/>
          <w:u w:val="single"/>
        </w:rPr>
        <w:t xml:space="preserve">               </w:t>
      </w:r>
      <w:r>
        <w:rPr>
          <w:rFonts w:ascii="宋体" w:hAnsi="宋体" w:cs="宋体"/>
          <w:color w:val="000000"/>
          <w:sz w:val="28"/>
          <w:highlight w:val="none"/>
        </w:rPr>
      </w:r>
      <w:r/>
    </w:p>
    <w:p>
      <w:pPr>
        <w:pStyle w:val="703"/>
        <w:ind w:left="0" w:right="0" w:firstLine="154"/>
        <w:spacing w:before="120" w:line="400" w:lineRule="exact"/>
        <w:rPr>
          <w:rFonts w:ascii="宋体" w:hAnsi="宋体" w:cs="宋体"/>
          <w:b/>
          <w:color w:val="000000"/>
          <w:sz w:val="32"/>
          <w:highlight w:val="none"/>
        </w:rPr>
        <w:outlineLvl w:val="2"/>
      </w:pPr>
      <w:r>
        <w:rPr>
          <w:rFonts w:hint="eastAsia" w:ascii="宋体" w:hAnsi="宋体" w:cs="宋体"/>
          <w:b/>
          <w:color w:val="000000"/>
          <w:sz w:val="32"/>
          <w:highlight w:val="none"/>
        </w:rPr>
        <w:t xml:space="preserve">注: 1、投标报价总计为招标文件中投标人须知所述内容。</w:t>
      </w:r>
      <w:r>
        <w:rPr>
          <w:rFonts w:ascii="宋体" w:hAnsi="宋体" w:cs="宋体"/>
          <w:b/>
          <w:color w:val="000000"/>
          <w:sz w:val="32"/>
          <w:highlight w:val="none"/>
        </w:rPr>
      </w:r>
      <w:r/>
    </w:p>
    <w:p>
      <w:pPr>
        <w:pStyle w:val="703"/>
        <w:ind w:left="0" w:right="0" w:firstLine="154"/>
        <w:spacing w:before="120" w:line="400" w:lineRule="exact"/>
        <w:rPr>
          <w:rFonts w:ascii="宋体" w:hAnsi="宋体" w:cs="宋体"/>
          <w:b/>
          <w:color w:val="000000"/>
          <w:sz w:val="32"/>
          <w:highlight w:val="none"/>
        </w:rPr>
        <w:outlineLvl w:val="2"/>
      </w:pPr>
      <w:r>
        <w:rPr>
          <w:rFonts w:hint="eastAsia" w:ascii="宋体" w:hAnsi="宋体" w:cs="宋体"/>
          <w:b/>
          <w:color w:val="000000"/>
          <w:sz w:val="32"/>
          <w:highlight w:val="none"/>
        </w:rPr>
        <w:t xml:space="preserve">2、开标一览表格式不得自行改动。</w:t>
      </w:r>
      <w:r>
        <w:rPr>
          <w:rFonts w:ascii="宋体" w:hAnsi="宋体" w:cs="宋体"/>
          <w:b/>
          <w:color w:val="000000"/>
          <w:sz w:val="32"/>
          <w:highlight w:val="none"/>
        </w:rPr>
      </w:r>
      <w:r/>
    </w:p>
    <w:p>
      <w:pPr>
        <w:pStyle w:val="703"/>
        <w:ind w:left="0" w:right="0" w:firstLine="154"/>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3"/>
        <w:ind w:left="0" w:right="0" w:firstLine="154"/>
        <w:jc w:val="center"/>
        <w:spacing w:before="120" w:line="400" w:lineRule="exact"/>
        <w:rPr>
          <w:rFonts w:ascii="宋体" w:hAnsi="宋体" w:cs="宋体"/>
          <w:b/>
          <w:color w:val="000000"/>
          <w:sz w:val="32"/>
          <w:highlight w:val="none"/>
        </w:rPr>
      </w:pPr>
      <w:r>
        <w:rPr>
          <w:rFonts w:ascii="宋体" w:hAnsi="宋体" w:cs="宋体"/>
          <w:b/>
          <w:color w:val="000000"/>
          <w:sz w:val="32"/>
          <w:highlight w:val="none"/>
        </w:rPr>
      </w:r>
      <w:r/>
    </w:p>
    <w:p>
      <w:pPr>
        <w:pStyle w:val="705"/>
        <w:ind w:firstLine="1767"/>
        <w:spacing w:line="340" w:lineRule="exact"/>
        <w:rPr>
          <w:rFonts w:hAnsi="宋体" w:cs="宋体"/>
          <w:b/>
          <w:color w:val="000000"/>
          <w:sz w:val="32"/>
          <w:highlight w:val="none"/>
        </w:rPr>
      </w:pPr>
      <w:r>
        <w:rPr>
          <w:rFonts w:hAnsi="宋体" w:cs="宋体"/>
          <w:b/>
          <w:color w:val="000000"/>
          <w:sz w:val="32"/>
          <w:highlight w:val="none"/>
        </w:rPr>
      </w:r>
      <w:r/>
    </w:p>
    <w:p>
      <w:pPr>
        <w:pStyle w:val="667"/>
        <w:jc w:val="center"/>
        <w:spacing w:line="440" w:lineRule="exact"/>
        <w:rPr>
          <w:rFonts w:ascii="宋体" w:hAnsi="宋体" w:cs="宋体"/>
          <w:b/>
          <w:color w:val="000000"/>
          <w:sz w:val="32"/>
          <w:highlight w:val="none"/>
        </w:rPr>
      </w:pPr>
      <w:r>
        <w:rPr>
          <w:rFonts w:ascii="宋体" w:hAnsi="宋体" w:cs="宋体"/>
          <w:b/>
          <w:color w:val="000000"/>
          <w:sz w:val="32"/>
          <w:highlight w:val="none"/>
        </w:rPr>
      </w:r>
      <w:r/>
    </w:p>
    <w:p>
      <w:pPr>
        <w:pStyle w:val="667"/>
        <w:jc w:val="both"/>
        <w:spacing w:line="440" w:lineRule="exact"/>
        <w:rPr>
          <w:rFonts w:ascii="宋体" w:hAnsi="宋体" w:cs="宋体"/>
          <w:b/>
          <w:color w:val="000000"/>
          <w:sz w:val="32"/>
          <w:highlight w:val="none"/>
        </w:rPr>
      </w:pPr>
      <w:r>
        <w:rPr>
          <w:rFonts w:ascii="宋体" w:hAnsi="宋体" w:cs="宋体"/>
          <w:b/>
          <w:color w:val="000000"/>
          <w:sz w:val="32"/>
          <w:highlight w:val="none"/>
        </w:rPr>
      </w:r>
      <w:r/>
    </w:p>
    <w:p>
      <w:pPr>
        <w:pStyle w:val="705"/>
        <w:numPr>
          <w:ilvl w:val="0"/>
          <w:numId w:val="0"/>
        </w:numPr>
        <w:jc w:val="center"/>
        <w:rPr>
          <w:rFonts w:hint="eastAsia" w:ascii="宋体" w:hAnsi="宋体" w:eastAsia="宋体" w:cs="宋体"/>
          <w:b/>
          <w:sz w:val="32"/>
          <w:szCs w:val="32"/>
        </w:rPr>
      </w:pPr>
      <w:r>
        <w:rPr>
          <w:rFonts w:hint="eastAsia" w:ascii="宋体" w:hAnsi="宋体" w:cs="宋体"/>
          <w:b/>
          <w:color w:val="000000"/>
          <w:sz w:val="32"/>
          <w:highlight w:val="none"/>
        </w:rPr>
        <w:t xml:space="preserve">三、</w:t>
      </w:r>
      <w:r>
        <w:rPr>
          <w:rFonts w:hint="eastAsia" w:ascii="宋体" w:hAnsi="宋体" w:eastAsia="宋体" w:cs="宋体"/>
          <w:b/>
          <w:sz w:val="32"/>
          <w:szCs w:val="32"/>
        </w:rPr>
        <w:t xml:space="preserve">投标报价明细表</w:t>
      </w:r>
      <w:r>
        <w:rPr>
          <w:rFonts w:hint="eastAsia" w:ascii="宋体" w:hAnsi="宋体" w:eastAsia="宋体" w:cs="宋体"/>
          <w:b/>
          <w:sz w:val="32"/>
          <w:szCs w:val="32"/>
        </w:rPr>
      </w:r>
      <w:r/>
    </w:p>
    <w:tbl>
      <w:tblPr>
        <w:tblW w:w="9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4001"/>
        <w:gridCol w:w="2460"/>
        <w:gridCol w:w="1677"/>
      </w:tblGrid>
      <w:tr>
        <w:trPr>
          <w:trHeight w:val="641"/>
        </w:trPr>
        <w:tc>
          <w:tcPr>
            <w:tcW w:w="1437" w:type="dxa"/>
            <w:vAlign w:val="center"/>
            <w:textDirection w:val="lrTb"/>
            <w:noWrap w:val="false"/>
          </w:tcPr>
          <w:p>
            <w:pPr>
              <w:pStyle w:val="66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4001" w:type="dxa"/>
            <w:vAlign w:val="center"/>
            <w:textDirection w:val="lrTb"/>
            <w:noWrap w:val="false"/>
          </w:tcPr>
          <w:p>
            <w:pPr>
              <w:pStyle w:val="66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服务（项目）名称</w:t>
            </w:r>
            <w:r>
              <w:rPr>
                <w:rFonts w:hint="eastAsia" w:ascii="仿宋" w:hAnsi="仿宋" w:eastAsia="仿宋" w:cs="仿宋"/>
                <w:sz w:val="28"/>
                <w:szCs w:val="28"/>
              </w:rPr>
            </w:r>
            <w:r/>
          </w:p>
        </w:tc>
        <w:tc>
          <w:tcPr>
            <w:tcW w:w="2460" w:type="dxa"/>
            <w:vAlign w:val="center"/>
            <w:textDirection w:val="lrTb"/>
            <w:noWrap w:val="false"/>
          </w:tcPr>
          <w:p>
            <w:pPr>
              <w:pStyle w:val="66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费用（元）</w:t>
            </w:r>
            <w:r>
              <w:rPr>
                <w:rFonts w:hint="eastAsia" w:ascii="仿宋" w:hAnsi="仿宋" w:eastAsia="仿宋" w:cs="仿宋"/>
                <w:sz w:val="28"/>
                <w:szCs w:val="28"/>
              </w:rPr>
            </w:r>
            <w:r/>
          </w:p>
        </w:tc>
        <w:tc>
          <w:tcPr>
            <w:tcW w:w="1677" w:type="dxa"/>
            <w:vAlign w:val="center"/>
            <w:textDirection w:val="lrTb"/>
            <w:noWrap w:val="false"/>
          </w:tcPr>
          <w:p>
            <w:pPr>
              <w:pStyle w:val="667"/>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tcW w:w="143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400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60"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77"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3"/>
            <w:tcW w:w="8011" w:type="dxa"/>
            <w:vAlign w:val="center"/>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1677" w:type="dxa"/>
            <w:vAlign w:val="top"/>
            <w:textDirection w:val="lrTb"/>
            <w:noWrap w:val="false"/>
          </w:tcPr>
          <w:p>
            <w:pPr>
              <w:pStyle w:val="667"/>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667"/>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pStyle w:val="667"/>
        <w:spacing w:line="520" w:lineRule="exact"/>
        <w:rPr>
          <w:rFonts w:ascii="宋体" w:hAnsi="宋体" w:cs="宋体"/>
          <w:color w:val="000000"/>
          <w:sz w:val="28"/>
          <w:highlight w:val="none"/>
        </w:rPr>
      </w:pPr>
      <w:r>
        <w:rPr>
          <w:rFonts w:hint="eastAsia" w:ascii="宋体" w:hAnsi="宋体" w:cs="宋体"/>
          <w:color w:val="000000"/>
          <w:sz w:val="28"/>
          <w:highlight w:val="none"/>
        </w:rPr>
        <w:t xml:space="preserve">投标人:</w:t>
      </w:r>
      <w:r>
        <w:rPr>
          <w:rFonts w:hint="eastAsia" w:ascii="宋体" w:hAnsi="宋体" w:cs="宋体"/>
          <w:color w:val="000000"/>
          <w:sz w:val="28"/>
          <w:highlight w:val="none"/>
          <w:u w:val="single"/>
        </w:rPr>
        <w:t xml:space="preserve">     （加盖公章）     </w:t>
      </w:r>
      <w:r>
        <w:rPr>
          <w:rFonts w:ascii="宋体" w:hAnsi="宋体" w:cs="宋体"/>
          <w:color w:val="000000"/>
          <w:sz w:val="28"/>
          <w:highlight w:val="none"/>
        </w:rPr>
      </w:r>
      <w:r/>
    </w:p>
    <w:p>
      <w:pPr>
        <w:pStyle w:val="703"/>
        <w:ind w:left="0" w:right="0"/>
        <w:spacing w:before="120" w:line="440" w:lineRule="exact"/>
        <w:rPr>
          <w:rFonts w:ascii="宋体" w:hAnsi="宋体" w:cs="宋体"/>
          <w:b/>
          <w:color w:val="000000"/>
          <w:sz w:val="32"/>
          <w:highlight w:val="none"/>
        </w:rPr>
      </w:pPr>
      <w:r>
        <w:rPr>
          <w:rFonts w:hint="eastAsia" w:ascii="宋体" w:hAnsi="宋体" w:cs="宋体"/>
          <w:color w:val="000000"/>
          <w:sz w:val="28"/>
          <w:highlight w:val="none"/>
        </w:rPr>
        <w:t xml:space="preserve">法定代表人或其委托受托人签字:</w:t>
      </w:r>
      <w:r>
        <w:rPr>
          <w:rFonts w:ascii="宋体" w:hAnsi="宋体" w:cs="宋体"/>
          <w:b/>
          <w:color w:val="000000"/>
          <w:sz w:val="32"/>
          <w:highlight w:val="none"/>
        </w:rPr>
      </w:r>
      <w:r/>
    </w:p>
    <w:p>
      <w:pPr>
        <w:pStyle w:val="703"/>
        <w:ind w:right="34" w:firstLine="280"/>
        <w:spacing w:before="120" w:line="520" w:lineRule="exact"/>
        <w:rPr>
          <w:rFonts w:hint="eastAsia" w:ascii="宋体" w:hAnsi="宋体" w:eastAsia="宋体" w:cs="宋体"/>
          <w:b/>
          <w:bCs/>
          <w:sz w:val="32"/>
        </w:rPr>
      </w:pPr>
      <w:r>
        <w:rPr>
          <w:rFonts w:hint="eastAsia" w:ascii="宋体" w:hAnsi="宋体" w:eastAsia="宋体" w:cs="宋体"/>
          <w:sz w:val="28"/>
          <w:szCs w:val="24"/>
        </w:rPr>
        <w:t xml:space="preserve">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rPr>
          <w:rFonts w:hint="eastAsia" w:ascii="宋体" w:hAnsi="宋体" w:eastAsia="宋体" w:cs="宋体"/>
          <w:b/>
          <w:bCs/>
          <w:sz w:val="32"/>
        </w:rPr>
      </w:r>
      <w:r/>
    </w:p>
    <w:p>
      <w:pPr>
        <w:pStyle w:val="667"/>
        <w:spacing w:line="440" w:lineRule="exact"/>
        <w:rPr>
          <w:rFonts w:hint="eastAsia" w:ascii="宋体" w:hAnsi="宋体" w:eastAsia="宋体" w:cs="宋体"/>
          <w:sz w:val="28"/>
          <w:szCs w:val="28"/>
        </w:rPr>
      </w:pPr>
      <w:r>
        <w:rPr>
          <w:rFonts w:hint="eastAsia" w:ascii="宋体" w:hAnsi="宋体" w:eastAsia="宋体" w:cs="宋体"/>
          <w:sz w:val="28"/>
          <w:szCs w:val="28"/>
        </w:rPr>
        <w:t xml:space="preserve">注:此表为表样，行数可自行添加，但表式不变。 </w:t>
      </w:r>
      <w:r>
        <w:rPr>
          <w:rFonts w:hint="eastAsia" w:ascii="宋体" w:hAnsi="宋体" w:eastAsia="宋体" w:cs="宋体"/>
          <w:sz w:val="28"/>
          <w:szCs w:val="28"/>
        </w:rPr>
      </w:r>
      <w:r/>
    </w:p>
    <w:p>
      <w:pPr>
        <w:pStyle w:val="667"/>
        <w:ind w:firstLine="420"/>
        <w:spacing w:line="440" w:lineRule="exact"/>
        <w:rPr>
          <w:rFonts w:hint="eastAsia" w:ascii="宋体" w:hAnsi="宋体" w:eastAsia="宋体" w:cs="宋体"/>
          <w:sz w:val="28"/>
          <w:szCs w:val="28"/>
        </w:rPr>
      </w:pPr>
      <w:r>
        <w:rPr>
          <w:rFonts w:hint="eastAsia" w:ascii="宋体" w:hAnsi="宋体" w:eastAsia="宋体" w:cs="宋体"/>
          <w:bCs/>
          <w:sz w:val="28"/>
        </w:rPr>
        <w:t xml:space="preserve">各投标人必须在“投标文件格式”模块中对应的接口上传材料，未在指定模块中上传材料的视同未提供材料处理。</w:t>
      </w:r>
      <w:r>
        <w:rPr>
          <w:rFonts w:hint="eastAsia" w:ascii="宋体" w:hAnsi="宋体" w:eastAsia="宋体" w:cs="宋体"/>
          <w:sz w:val="28"/>
          <w:szCs w:val="28"/>
        </w:rPr>
      </w:r>
      <w:r/>
    </w:p>
    <w:p>
      <w:pPr>
        <w:pStyle w:val="705"/>
        <w:spacing w:line="340" w:lineRule="exact"/>
        <w:rPr>
          <w:rFonts w:hAnsi="宋体" w:cs="宋体"/>
          <w:b/>
          <w:bCs/>
          <w:color w:val="000000"/>
          <w:sz w:val="28"/>
          <w:szCs w:val="24"/>
          <w:highlight w:val="none"/>
        </w:rPr>
      </w:pPr>
      <w:r>
        <w:rPr>
          <w:rFonts w:hAnsi="宋体" w:cs="宋体"/>
          <w:b/>
          <w:bCs/>
          <w:color w:val="000000"/>
          <w:sz w:val="28"/>
          <w:szCs w:val="24"/>
          <w:highlight w:val="none"/>
        </w:rPr>
      </w:r>
      <w:r/>
    </w:p>
    <w:p>
      <w:pPr>
        <w:pStyle w:val="705"/>
        <w:spacing w:line="340" w:lineRule="exact"/>
        <w:rPr>
          <w:rFonts w:hAnsi="宋体" w:cs="宋体"/>
          <w:b/>
          <w:bCs/>
          <w:color w:val="000000"/>
          <w:sz w:val="28"/>
          <w:szCs w:val="24"/>
          <w:highlight w:val="none"/>
        </w:rPr>
      </w:pPr>
      <w:r>
        <w:rPr>
          <w:rFonts w:hint="eastAsia" w:hAnsi="宋体" w:cs="宋体"/>
          <w:b/>
          <w:bCs/>
          <w:color w:val="000000"/>
          <w:sz w:val="28"/>
          <w:szCs w:val="24"/>
          <w:highlight w:val="none"/>
        </w:rPr>
        <w:t xml:space="preserve">注:</w:t>
      </w:r>
      <w:r>
        <w:rPr>
          <w:rFonts w:hAnsi="宋体" w:cs="宋体"/>
          <w:b/>
          <w:bCs/>
          <w:color w:val="000000"/>
          <w:sz w:val="28"/>
          <w:szCs w:val="24"/>
          <w:highlight w:val="none"/>
        </w:rPr>
      </w:r>
      <w:r/>
    </w:p>
    <w:p>
      <w:pPr>
        <w:pStyle w:val="705"/>
        <w:spacing w:line="340" w:lineRule="exact"/>
        <w:rPr>
          <w:rFonts w:hAnsi="宋体" w:cs="宋体"/>
          <w:color w:val="000000"/>
          <w:sz w:val="28"/>
          <w:szCs w:val="24"/>
          <w:highlight w:val="none"/>
        </w:rPr>
        <w:outlineLvl w:val="2"/>
      </w:pPr>
      <w:r>
        <w:rPr>
          <w:rFonts w:hAnsi="宋体" w:cs="宋体"/>
          <w:color w:val="000000"/>
          <w:sz w:val="28"/>
          <w:szCs w:val="24"/>
          <w:highlight w:val="none"/>
        </w:rPr>
        <w:t xml:space="preserve">1</w:t>
      </w:r>
      <w:r>
        <w:rPr>
          <w:rFonts w:hint="eastAsia" w:hAnsi="宋体" w:cs="宋体"/>
          <w:color w:val="000000"/>
          <w:sz w:val="28"/>
          <w:szCs w:val="24"/>
          <w:highlight w:val="none"/>
        </w:rPr>
        <w:t xml:space="preserve">、所有价格系人民币表示。</w:t>
      </w:r>
      <w:r>
        <w:rPr>
          <w:rFonts w:hAnsi="宋体" w:cs="宋体"/>
          <w:color w:val="000000"/>
          <w:sz w:val="28"/>
          <w:szCs w:val="24"/>
          <w:highlight w:val="none"/>
        </w:rPr>
      </w:r>
      <w:r/>
    </w:p>
    <w:p>
      <w:pPr>
        <w:pStyle w:val="705"/>
        <w:spacing w:line="340" w:lineRule="exact"/>
        <w:rPr>
          <w:rFonts w:hAnsi="宋体" w:cs="宋体"/>
          <w:color w:val="000000"/>
          <w:sz w:val="28"/>
          <w:szCs w:val="24"/>
          <w:highlight w:val="none"/>
        </w:rPr>
      </w:pPr>
      <w:r>
        <w:rPr>
          <w:rFonts w:hAnsi="宋体" w:cs="宋体"/>
          <w:color w:val="000000"/>
          <w:sz w:val="28"/>
          <w:szCs w:val="24"/>
          <w:highlight w:val="none"/>
        </w:rPr>
        <w:t xml:space="preserve">2</w:t>
      </w:r>
      <w:r>
        <w:rPr>
          <w:rFonts w:hint="eastAsia" w:hAnsi="宋体" w:cs="宋体"/>
          <w:color w:val="000000"/>
          <w:sz w:val="28"/>
          <w:szCs w:val="24"/>
          <w:highlight w:val="none"/>
        </w:rPr>
        <w:t xml:space="preserve">、以上报价含所有费用，供应商不得再以其他任何理由要求采购人支付其他任何费用。</w:t>
      </w:r>
      <w:r>
        <w:rPr>
          <w:rFonts w:hAnsi="宋体" w:cs="宋体"/>
          <w:color w:val="000000"/>
          <w:sz w:val="28"/>
          <w:szCs w:val="24"/>
          <w:highlight w:val="none"/>
        </w:rPr>
      </w:r>
      <w:r/>
    </w:p>
    <w:p>
      <w:pPr>
        <w:pStyle w:val="705"/>
        <w:spacing w:line="340" w:lineRule="exact"/>
        <w:rPr>
          <w:rFonts w:hAnsi="宋体" w:cs="宋体"/>
          <w:color w:val="000000"/>
          <w:sz w:val="28"/>
          <w:szCs w:val="24"/>
          <w:highlight w:val="none"/>
        </w:rPr>
      </w:pPr>
      <w:r>
        <w:rPr>
          <w:rFonts w:hint="eastAsia" w:hAnsi="宋体" w:cs="宋体"/>
          <w:color w:val="000000"/>
          <w:sz w:val="28"/>
          <w:szCs w:val="24"/>
          <w:highlight w:val="none"/>
        </w:rPr>
        <w:t xml:space="preserve">3、采购需求的内容未列明的费用视为分摊到已有的子目之中。</w:t>
      </w:r>
      <w:r>
        <w:rPr>
          <w:rFonts w:hAnsi="宋体" w:cs="宋体"/>
          <w:color w:val="000000"/>
          <w:sz w:val="28"/>
          <w:szCs w:val="24"/>
          <w:highlight w:val="none"/>
        </w:rPr>
      </w:r>
      <w:r/>
    </w:p>
    <w:p>
      <w:pPr>
        <w:pStyle w:val="705"/>
        <w:spacing w:line="340" w:lineRule="exact"/>
        <w:rPr>
          <w:rFonts w:hAnsi="宋体" w:cs="宋体"/>
          <w:color w:val="000000"/>
          <w:sz w:val="28"/>
          <w:szCs w:val="24"/>
          <w:highlight w:val="none"/>
        </w:rPr>
      </w:pPr>
      <w:r>
        <w:rPr>
          <w:rFonts w:hint="eastAsia" w:hAnsi="宋体" w:cs="宋体"/>
          <w:color w:val="000000"/>
          <w:sz w:val="28"/>
          <w:szCs w:val="24"/>
          <w:highlight w:val="none"/>
        </w:rPr>
        <w:t xml:space="preserve">4、价格应按照供应商须知的要求报价。</w:t>
      </w:r>
      <w:r>
        <w:rPr>
          <w:rFonts w:hAnsi="宋体" w:cs="宋体"/>
          <w:color w:val="000000"/>
          <w:sz w:val="28"/>
          <w:szCs w:val="24"/>
          <w:highlight w:val="none"/>
        </w:rPr>
      </w:r>
      <w:r/>
    </w:p>
    <w:p>
      <w:pPr>
        <w:pStyle w:val="705"/>
        <w:spacing w:line="340" w:lineRule="exact"/>
        <w:rPr>
          <w:rFonts w:hAnsi="宋体" w:cs="宋体"/>
          <w:color w:val="000000"/>
          <w:sz w:val="28"/>
          <w:szCs w:val="24"/>
          <w:highlight w:val="none"/>
        </w:rPr>
      </w:pPr>
      <w:r>
        <w:rPr>
          <w:rFonts w:hAnsi="宋体" w:cs="宋体"/>
          <w:color w:val="000000"/>
          <w:sz w:val="28"/>
          <w:szCs w:val="24"/>
          <w:highlight w:val="none"/>
        </w:rPr>
      </w:r>
      <w:r/>
    </w:p>
    <w:p>
      <w:pPr>
        <w:pStyle w:val="667"/>
        <w:ind w:left="720" w:firstLine="630"/>
        <w:spacing w:line="520" w:lineRule="exact"/>
        <w:rPr>
          <w:rFonts w:ascii="宋体" w:hAnsi="宋体"/>
          <w:b/>
          <w:color w:val="000000"/>
          <w:sz w:val="32"/>
          <w:szCs w:val="32"/>
        </w:rPr>
      </w:pPr>
      <w:r>
        <w:rPr>
          <w:rFonts w:hint="eastAsia" w:ascii="宋体" w:hAnsi="宋体"/>
          <w:b/>
          <w:color w:val="000000"/>
          <w:sz w:val="32"/>
          <w:szCs w:val="32"/>
          <w:lang w:val="en-US" w:eastAsia="zh-CN"/>
        </w:rPr>
        <w:t xml:space="preserve">四</w:t>
      </w:r>
      <w:r>
        <w:rPr>
          <w:rFonts w:hint="eastAsia" w:ascii="宋体" w:hAnsi="宋体"/>
          <w:b/>
          <w:color w:val="000000"/>
          <w:sz w:val="32"/>
          <w:szCs w:val="32"/>
        </w:rPr>
        <w:t xml:space="preserve">、拟派项目负责人及主要人员基本情况表</w:t>
      </w:r>
      <w:r>
        <w:rPr>
          <w:rFonts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人员岗位</w:t>
            </w:r>
            <w:r>
              <w:rPr>
                <w:rFonts w:ascii="宋体" w:hAnsi="宋体"/>
                <w:color w:val="000000"/>
                <w:sz w:val="24"/>
              </w:rPr>
            </w:r>
            <w:r/>
          </w:p>
        </w:tc>
        <w:tc>
          <w:tcPr>
            <w:tcW w:w="1111"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姓名</w:t>
            </w:r>
            <w:r>
              <w:rPr>
                <w:rFonts w:ascii="宋体" w:hAnsi="宋体"/>
                <w:color w:val="000000"/>
                <w:sz w:val="24"/>
              </w:rPr>
            </w:r>
            <w:r/>
          </w:p>
        </w:tc>
        <w:tc>
          <w:tcPr>
            <w:tcW w:w="1112"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性别</w:t>
            </w:r>
            <w:r>
              <w:rPr>
                <w:rFonts w:ascii="宋体" w:hAnsi="宋体"/>
                <w:color w:val="000000"/>
                <w:sz w:val="24"/>
              </w:rPr>
            </w:r>
            <w:r/>
          </w:p>
        </w:tc>
        <w:tc>
          <w:tcPr>
            <w:tcW w:w="1471"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所学专业</w:t>
            </w:r>
            <w:r>
              <w:rPr>
                <w:rFonts w:ascii="宋体" w:hAnsi="宋体"/>
                <w:color w:val="000000"/>
                <w:sz w:val="24"/>
              </w:rPr>
            </w:r>
            <w:r/>
          </w:p>
        </w:tc>
        <w:tc>
          <w:tcPr>
            <w:tcW w:w="1471"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资格证书</w:t>
            </w:r>
            <w:r>
              <w:rPr>
                <w:rFonts w:ascii="宋体" w:hAnsi="宋体"/>
                <w:color w:val="000000"/>
                <w:sz w:val="24"/>
              </w:rPr>
            </w:r>
            <w:r/>
          </w:p>
          <w:p>
            <w:pPr>
              <w:pStyle w:val="667"/>
              <w:jc w:val="center"/>
              <w:rPr>
                <w:rFonts w:ascii="宋体" w:hAnsi="宋体"/>
                <w:color w:val="000000"/>
                <w:sz w:val="24"/>
              </w:rPr>
            </w:pPr>
            <w:r>
              <w:rPr>
                <w:rFonts w:hint="eastAsia" w:ascii="宋体" w:hAnsi="宋体"/>
                <w:color w:val="000000"/>
                <w:sz w:val="24"/>
              </w:rPr>
              <w:t xml:space="preserve">证书编号</w:t>
            </w:r>
            <w:r>
              <w:rPr>
                <w:rFonts w:ascii="宋体" w:hAnsi="宋体"/>
                <w:color w:val="000000"/>
                <w:sz w:val="24"/>
              </w:rPr>
            </w:r>
            <w:r/>
          </w:p>
        </w:tc>
        <w:tc>
          <w:tcPr>
            <w:tcW w:w="1471" w:type="dxa"/>
            <w:vAlign w:val="center"/>
            <w:textDirection w:val="lrTb"/>
            <w:noWrap w:val="false"/>
          </w:tcPr>
          <w:p>
            <w:pPr>
              <w:pStyle w:val="667"/>
              <w:jc w:val="center"/>
              <w:rPr>
                <w:rFonts w:ascii="宋体" w:hAnsi="宋体"/>
                <w:color w:val="000000"/>
                <w:sz w:val="24"/>
              </w:rPr>
            </w:pPr>
            <w:r>
              <w:rPr>
                <w:rFonts w:hint="eastAsia" w:ascii="宋体" w:hAnsi="宋体"/>
                <w:color w:val="000000"/>
                <w:sz w:val="24"/>
              </w:rPr>
              <w:t xml:space="preserve">现任职务</w:t>
            </w:r>
            <w:r>
              <w:rPr>
                <w:rFonts w:ascii="宋体" w:hAnsi="宋体"/>
                <w:color w:val="000000"/>
                <w:sz w:val="24"/>
              </w:rPr>
            </w:r>
            <w:r/>
          </w:p>
          <w:p>
            <w:pPr>
              <w:pStyle w:val="667"/>
              <w:jc w:val="center"/>
              <w:rPr>
                <w:rFonts w:ascii="宋体" w:hAnsi="宋体"/>
                <w:color w:val="000000"/>
                <w:sz w:val="24"/>
              </w:rPr>
            </w:pPr>
            <w:r>
              <w:rPr>
                <w:rFonts w:hint="eastAsia" w:ascii="宋体" w:hAnsi="宋体"/>
                <w:color w:val="000000"/>
                <w:sz w:val="24"/>
              </w:rPr>
              <w:t xml:space="preserve">及职称</w:t>
            </w:r>
            <w:r>
              <w:rPr>
                <w:rFonts w:ascii="宋体" w:hAnsi="宋体"/>
                <w:color w:val="000000"/>
                <w:sz w:val="24"/>
              </w:rPr>
            </w:r>
            <w:r/>
          </w:p>
        </w:tc>
      </w:tr>
      <w:tr>
        <w:trPr>
          <w:trHeight w:val="851"/>
        </w:trPr>
        <w:tc>
          <w:tcPr>
            <w:tcW w:w="2187" w:type="dxa"/>
            <w:vAlign w:val="center"/>
            <w:textDirection w:val="lrTb"/>
            <w:noWrap w:val="false"/>
          </w:tcPr>
          <w:p>
            <w:pPr>
              <w:pStyle w:val="667"/>
              <w:jc w:val="left"/>
              <w:rPr>
                <w:rFonts w:ascii="宋体" w:hAnsi="宋体"/>
                <w:color w:val="000000"/>
                <w:szCs w:val="21"/>
              </w:rPr>
            </w:pPr>
            <w:r>
              <w:rPr>
                <w:rFonts w:hint="eastAsia" w:ascii="宋体" w:hAnsi="宋体"/>
                <w:color w:val="000000"/>
                <w:sz w:val="24"/>
              </w:rPr>
              <w:t xml:space="preserve">1、项目负责人</w:t>
            </w:r>
            <w:r>
              <w:rPr>
                <w:rFonts w:ascii="宋体" w:hAnsi="宋体"/>
                <w:color w:val="000000"/>
                <w:szCs w:val="21"/>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2、技术负责人</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8、</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9、</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r>
        <w:trPr>
          <w:trHeight w:val="851"/>
        </w:trPr>
        <w:tc>
          <w:tcPr>
            <w:tcW w:w="2187" w:type="dxa"/>
            <w:vAlign w:val="center"/>
            <w:textDirection w:val="lrTb"/>
            <w:noWrap w:val="false"/>
          </w:tcPr>
          <w:p>
            <w:pPr>
              <w:pStyle w:val="667"/>
              <w:jc w:val="left"/>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W w:w="1111"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667"/>
              <w:jc w:val="center"/>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c>
          <w:tcPr>
            <w:tcW w:w="1471" w:type="dxa"/>
            <w:vAlign w:val="center"/>
            <w:textDirection w:val="lrTb"/>
            <w:noWrap w:val="false"/>
          </w:tcPr>
          <w:p>
            <w:pPr>
              <w:pStyle w:val="667"/>
              <w:spacing w:line="360" w:lineRule="exact"/>
              <w:rPr>
                <w:rFonts w:ascii="宋体" w:hAnsi="宋体"/>
                <w:color w:val="000000"/>
                <w:szCs w:val="21"/>
              </w:rPr>
            </w:pPr>
            <w:r>
              <w:rPr>
                <w:rFonts w:ascii="宋体" w:hAnsi="宋体"/>
                <w:color w:val="000000"/>
                <w:szCs w:val="21"/>
              </w:rPr>
            </w:r>
            <w:r/>
          </w:p>
        </w:tc>
      </w:tr>
    </w:tbl>
    <w:p>
      <w:pPr>
        <w:pStyle w:val="667"/>
        <w:ind w:left="-359" w:firstLine="179"/>
        <w:spacing w:line="520" w:lineRule="exact"/>
        <w:rPr>
          <w:rFonts w:ascii="宋体" w:hAnsi="宋体"/>
          <w:color w:val="000000"/>
          <w:sz w:val="28"/>
        </w:rPr>
      </w:pPr>
      <w:r>
        <w:rPr>
          <w:rFonts w:hint="eastAsia" w:ascii="宋体" w:hAnsi="宋体"/>
          <w:color w:val="000000"/>
          <w:sz w:val="28"/>
        </w:rPr>
        <w:t xml:space="preserve">投标人:</w:t>
      </w:r>
      <w:r>
        <w:rPr>
          <w:rFonts w:hint="eastAsia" w:ascii="宋体" w:hAnsi="宋体"/>
          <w:color w:val="000000"/>
          <w:sz w:val="28"/>
          <w:u w:val="single"/>
        </w:rPr>
        <w:t xml:space="preserve">     （加盖公章）     </w:t>
      </w:r>
      <w:r>
        <w:rPr>
          <w:rFonts w:ascii="宋体" w:hAnsi="宋体"/>
          <w:color w:val="000000"/>
          <w:sz w:val="28"/>
        </w:rPr>
      </w:r>
      <w:r/>
    </w:p>
    <w:p>
      <w:pPr>
        <w:pStyle w:val="667"/>
        <w:ind w:left="-178"/>
        <w:spacing w:line="520" w:lineRule="exact"/>
        <w:rPr>
          <w:rFonts w:ascii="宋体" w:hAnsi="宋体"/>
          <w:color w:val="000000"/>
          <w:sz w:val="28"/>
          <w:u w:val="single"/>
        </w:rPr>
      </w:pPr>
      <w:r>
        <w:rPr>
          <w:rFonts w:hint="eastAsia" w:ascii="宋体" w:hAnsi="宋体"/>
          <w:color w:val="000000"/>
          <w:sz w:val="28"/>
        </w:rPr>
        <w:t xml:space="preserve">法定代表人或其委托受托人签字:</w:t>
      </w:r>
      <w:r>
        <w:rPr>
          <w:rFonts w:hint="eastAsia" w:ascii="宋体" w:hAnsi="宋体"/>
          <w:color w:val="000000"/>
          <w:sz w:val="28"/>
          <w:u w:val="single"/>
        </w:rPr>
        <w:t xml:space="preserve">               </w:t>
      </w:r>
      <w:r>
        <w:rPr>
          <w:rFonts w:ascii="宋体" w:hAnsi="宋体"/>
          <w:color w:val="000000"/>
          <w:sz w:val="28"/>
          <w:u w:val="single"/>
        </w:rPr>
      </w:r>
      <w:r/>
    </w:p>
    <w:p>
      <w:pPr>
        <w:pStyle w:val="667"/>
      </w:p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hint="eastAsia" w:ascii="宋体" w:hAnsi="宋体"/>
          <w:b/>
          <w:sz w:val="32"/>
          <w:szCs w:val="32"/>
          <w:lang w:val="en-US" w:eastAsia="zh-CN"/>
        </w:rPr>
      </w:pPr>
      <w:r>
        <w:rPr>
          <w:rFonts w:hint="eastAsia" w:ascii="宋体" w:hAnsi="宋体"/>
          <w:b/>
          <w:sz w:val="32"/>
          <w:szCs w:val="32"/>
          <w:lang w:val="en-US" w:eastAsia="zh-CN"/>
        </w:rPr>
      </w:r>
      <w:r/>
    </w:p>
    <w:p>
      <w:pPr>
        <w:pStyle w:val="667"/>
        <w:ind w:left="-358" w:hanging="1"/>
        <w:jc w:val="center"/>
        <w:spacing w:line="520" w:lineRule="exact"/>
        <w:rPr>
          <w:rFonts w:ascii="宋体" w:hAnsi="宋体"/>
          <w:b/>
          <w:sz w:val="32"/>
          <w:szCs w:val="32"/>
        </w:rPr>
      </w:pPr>
      <w:r>
        <w:rPr>
          <w:rFonts w:hint="eastAsia" w:ascii="宋体" w:hAnsi="宋体"/>
          <w:b/>
          <w:sz w:val="32"/>
          <w:szCs w:val="32"/>
          <w:lang w:val="en-US" w:eastAsia="zh-CN"/>
        </w:rPr>
        <w:t xml:space="preserve">五</w:t>
      </w:r>
      <w:r>
        <w:rPr>
          <w:rFonts w:hint="eastAsia" w:ascii="宋体" w:hAnsi="宋体"/>
          <w:b/>
          <w:sz w:val="32"/>
          <w:szCs w:val="32"/>
        </w:rPr>
        <w:t xml:space="preserve">、</w:t>
      </w:r>
      <w:r>
        <w:rPr>
          <w:rFonts w:hint="eastAsia" w:ascii="宋体" w:hAnsi="宋体"/>
          <w:b/>
          <w:sz w:val="32"/>
          <w:szCs w:val="32"/>
        </w:rPr>
        <w:t xml:space="preserve">人员配备表</w:t>
      </w:r>
      <w:r>
        <w:rPr>
          <w:rFonts w:ascii="宋体"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tc>
          <w:tcPr>
            <w:tcW w:w="990"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序号</w:t>
            </w:r>
            <w:r>
              <w:rPr>
                <w:rFonts w:ascii="宋体" w:hAnsi="宋体"/>
                <w:sz w:val="24"/>
              </w:rPr>
            </w:r>
            <w:r/>
          </w:p>
        </w:tc>
        <w:tc>
          <w:tcPr>
            <w:tcW w:w="1165"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姓名</w:t>
            </w:r>
            <w:r>
              <w:rPr>
                <w:rFonts w:ascii="宋体" w:hAnsi="宋体"/>
                <w:sz w:val="24"/>
              </w:rPr>
            </w:r>
            <w:r/>
          </w:p>
        </w:tc>
        <w:tc>
          <w:tcPr>
            <w:tcW w:w="999"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年龄</w:t>
            </w:r>
            <w:r>
              <w:rPr>
                <w:rFonts w:ascii="宋体" w:hAnsi="宋体"/>
                <w:sz w:val="24"/>
              </w:rPr>
            </w:r>
            <w:r/>
          </w:p>
        </w:tc>
        <w:tc>
          <w:tcPr>
            <w:tcW w:w="1125"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学历</w:t>
            </w:r>
            <w:r>
              <w:rPr>
                <w:rFonts w:ascii="宋体" w:hAnsi="宋体"/>
                <w:sz w:val="24"/>
              </w:rPr>
            </w:r>
            <w:r/>
          </w:p>
        </w:tc>
        <w:tc>
          <w:tcPr>
            <w:tcW w:w="1125"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专业</w:t>
            </w:r>
            <w:r>
              <w:rPr>
                <w:rFonts w:ascii="宋体" w:hAnsi="宋体"/>
                <w:sz w:val="24"/>
              </w:rPr>
            </w:r>
            <w:r/>
          </w:p>
        </w:tc>
        <w:tc>
          <w:tcPr>
            <w:tcW w:w="1039"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职称</w:t>
            </w:r>
            <w:r>
              <w:rPr>
                <w:rFonts w:ascii="宋体" w:hAnsi="宋体"/>
                <w:sz w:val="24"/>
              </w:rPr>
            </w:r>
            <w:r/>
          </w:p>
        </w:tc>
        <w:tc>
          <w:tcPr>
            <w:tcW w:w="1385"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相关证书</w:t>
            </w:r>
            <w:r>
              <w:rPr>
                <w:rFonts w:ascii="宋体" w:hAnsi="宋体"/>
                <w:sz w:val="24"/>
              </w:rPr>
            </w:r>
            <w:r/>
          </w:p>
        </w:tc>
        <w:tc>
          <w:tcPr>
            <w:tcW w:w="1514" w:type="dxa"/>
            <w:vAlign w:val="center"/>
            <w:textDirection w:val="lrTb"/>
            <w:noWrap w:val="false"/>
          </w:tcPr>
          <w:p>
            <w:pPr>
              <w:pStyle w:val="667"/>
              <w:jc w:val="center"/>
              <w:spacing w:line="480" w:lineRule="exact"/>
              <w:rPr>
                <w:rFonts w:ascii="宋体" w:hAnsi="宋体"/>
                <w:sz w:val="24"/>
              </w:rPr>
            </w:pPr>
            <w:r>
              <w:rPr>
                <w:rFonts w:hint="eastAsia" w:ascii="宋体" w:hAnsi="宋体"/>
                <w:sz w:val="24"/>
              </w:rPr>
              <w:t xml:space="preserve">拟任职务</w:t>
            </w:r>
            <w:r>
              <w:rPr>
                <w:rFonts w:ascii="宋体" w:hAnsi="宋体"/>
                <w:sz w:val="24"/>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66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667"/>
              <w:spacing w:line="800" w:lineRule="exact"/>
              <w:rPr>
                <w:rFonts w:ascii="宋体" w:hAnsi="宋体"/>
                <w:sz w:val="28"/>
              </w:rPr>
            </w:pPr>
            <w:r>
              <w:rPr>
                <w:rFonts w:ascii="宋体" w:hAnsi="宋体"/>
                <w:sz w:val="28"/>
              </w:rPr>
            </w:r>
            <w:r/>
          </w:p>
        </w:tc>
      </w:tr>
    </w:tbl>
    <w:p>
      <w:pPr>
        <w:pStyle w:val="667"/>
        <w:ind w:left="-2" w:hanging="357"/>
        <w:spacing w:line="520" w:lineRule="exact"/>
        <w:rPr>
          <w:rFonts w:ascii="宋体" w:hAnsi="宋体"/>
          <w:sz w:val="28"/>
        </w:rPr>
      </w:pPr>
      <w:r>
        <w:rPr>
          <w:rFonts w:hint="eastAsia" w:ascii="宋体" w:hAnsi="宋体"/>
          <w:sz w:val="28"/>
        </w:rPr>
        <w:t xml:space="preserve">投标人：</w:t>
      </w:r>
      <w:r>
        <w:rPr>
          <w:rFonts w:hint="eastAsia" w:ascii="宋体" w:hAnsi="宋体"/>
          <w:sz w:val="28"/>
          <w:u w:val="single"/>
        </w:rPr>
        <w:t xml:space="preserve">     （加盖公章）     </w:t>
      </w:r>
      <w:r>
        <w:rPr>
          <w:rFonts w:ascii="宋体" w:hAnsi="宋体"/>
          <w:sz w:val="28"/>
        </w:rPr>
      </w:r>
      <w:r/>
    </w:p>
    <w:p>
      <w:pPr>
        <w:pStyle w:val="667"/>
        <w:ind w:left="-2" w:hanging="357"/>
        <w:spacing w:line="360" w:lineRule="auto"/>
        <w:rPr>
          <w:rFonts w:ascii="宋体" w:hAnsi="宋体"/>
          <w:b/>
          <w:bCs/>
          <w:spacing w:val="20"/>
          <w:sz w:val="28"/>
        </w:rPr>
      </w:pPr>
      <w:r>
        <w:rPr>
          <w:rFonts w:hint="eastAsia" w:ascii="宋体" w:hAnsi="宋体"/>
          <w:sz w:val="28"/>
        </w:rPr>
        <w:t xml:space="preserve">法定代表人或其委托受托人签字：</w:t>
      </w:r>
      <w:r>
        <w:rPr>
          <w:rFonts w:hint="eastAsia" w:ascii="宋体" w:hAnsi="宋体"/>
          <w:sz w:val="28"/>
          <w:u w:val="single"/>
        </w:rPr>
        <w:t xml:space="preserve">               </w:t>
      </w:r>
      <w:r>
        <w:rPr>
          <w:rFonts w:ascii="宋体" w:hAnsi="宋体"/>
          <w:b/>
          <w:bCs/>
          <w:spacing w:val="20"/>
          <w:sz w:val="28"/>
        </w:rPr>
      </w:r>
      <w:r/>
    </w:p>
    <w:p>
      <w:pPr>
        <w:pStyle w:val="667"/>
        <w:ind w:left="-358" w:hanging="1"/>
        <w:spacing w:line="520" w:lineRule="exact"/>
        <w:rPr>
          <w:rFonts w:ascii="宋体" w:hAnsi="宋体"/>
          <w:sz w:val="28"/>
        </w:rPr>
      </w:pPr>
      <w:r>
        <w:rPr>
          <w:rFonts w:ascii="宋体" w:hAnsi="宋体"/>
          <w:sz w:val="28"/>
        </w:rPr>
      </w:r>
      <w:r/>
    </w:p>
    <w:p>
      <w:pPr>
        <w:pStyle w:val="667"/>
      </w:pPr>
      <w:r/>
      <w:r/>
    </w:p>
    <w:p>
      <w:pPr>
        <w:pStyle w:val="679"/>
      </w:pPr>
      <w:r/>
      <w:r/>
    </w:p>
    <w:p>
      <w:pPr>
        <w:pStyle w:val="681"/>
      </w:pPr>
      <w:r/>
      <w:r/>
    </w:p>
    <w:p>
      <w:pPr>
        <w:pStyle w:val="667"/>
      </w:pPr>
      <w:r/>
      <w:r/>
    </w:p>
    <w:p>
      <w:pPr>
        <w:pStyle w:val="679"/>
      </w:pPr>
      <w:r/>
      <w:r/>
    </w:p>
    <w:p>
      <w:pPr>
        <w:pStyle w:val="681"/>
      </w:pPr>
      <w:r/>
      <w:r/>
    </w:p>
    <w:p>
      <w:pPr>
        <w:pStyle w:val="667"/>
      </w:pPr>
      <w:r/>
      <w:r/>
    </w:p>
    <w:p>
      <w:pPr>
        <w:pStyle w:val="679"/>
      </w:pPr>
      <w:r/>
      <w:r/>
    </w:p>
    <w:p>
      <w:pPr>
        <w:pStyle w:val="681"/>
      </w:pPr>
      <w:r/>
      <w:r/>
    </w:p>
    <w:p>
      <w:pPr>
        <w:pStyle w:val="667"/>
      </w:pPr>
      <w:r/>
      <w:r/>
    </w:p>
    <w:p>
      <w:pPr>
        <w:pStyle w:val="707"/>
      </w:pPr>
      <w:r/>
      <w:r/>
    </w:p>
    <w:p>
      <w:pPr>
        <w:pStyle w:val="667"/>
        <w:rPr>
          <w:color w:val="000000"/>
          <w:highlight w:val="none"/>
        </w:rPr>
      </w:pPr>
      <w:r>
        <w:rPr>
          <w:color w:val="000000"/>
          <w:highlight w:val="none"/>
        </w:rPr>
      </w:r>
      <w:r/>
    </w:p>
    <w:p>
      <w:pPr>
        <w:pStyle w:val="669"/>
        <w:spacing w:before="35" w:line="40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六</w:t>
      </w:r>
      <w:r>
        <w:rPr>
          <w:rFonts w:hint="eastAsia" w:ascii="宋体" w:hAnsi="宋体" w:eastAsia="宋体" w:cs="宋体"/>
          <w:color w:val="000000"/>
          <w:highlight w:val="none"/>
        </w:rPr>
        <w:t xml:space="preserve">、服务承诺</w:t>
      </w:r>
      <w:r>
        <w:rPr>
          <w:rFonts w:ascii="宋体" w:hAnsi="宋体" w:eastAsia="宋体" w:cs="宋体"/>
          <w:color w:val="000000"/>
          <w:highlight w:val="none"/>
        </w:rPr>
      </w:r>
      <w:r/>
    </w:p>
    <w:p>
      <w:pPr>
        <w:pStyle w:val="793"/>
        <w:spacing w:line="400" w:lineRule="exact"/>
        <w:rPr>
          <w:rFonts w:ascii="宋体" w:hAnsi="宋体" w:eastAsia="宋体" w:cs="宋体"/>
          <w:color w:val="000000"/>
          <w:sz w:val="28"/>
          <w:szCs w:val="18"/>
          <w:highlight w:val="none"/>
        </w:rPr>
      </w:pPr>
      <w:r/>
      <w:bookmarkStart w:id="50" w:name="（格式由投标人自定、加盖公章）"/>
      <w:r/>
      <w:bookmarkEnd w:id="50"/>
      <w:r>
        <w:rPr>
          <w:rFonts w:hint="eastAsia" w:ascii="宋体" w:hAnsi="宋体" w:eastAsia="宋体" w:cs="宋体"/>
          <w:color w:val="000000"/>
          <w:sz w:val="28"/>
          <w:szCs w:val="18"/>
          <w:highlight w:val="none"/>
        </w:rPr>
        <w:t xml:space="preserve">（格式由投标人自定、加盖公章）</w:t>
      </w:r>
      <w:r>
        <w:rPr>
          <w:rFonts w:ascii="宋体" w:hAnsi="宋体" w:eastAsia="宋体" w:cs="宋体"/>
          <w:color w:val="000000"/>
          <w:sz w:val="28"/>
          <w:szCs w:val="18"/>
          <w:highlight w:val="none"/>
        </w:rPr>
      </w:r>
      <w:r/>
    </w:p>
    <w:p>
      <w:pPr>
        <w:pStyle w:val="667"/>
        <w:ind w:right="258"/>
        <w:jc w:val="left"/>
        <w:spacing w:before="10" w:line="400" w:lineRule="exact"/>
        <w:rPr>
          <w:rFonts w:hint="eastAsia" w:ascii="宋体" w:hAnsi="宋体" w:cs="宋体"/>
          <w:b/>
          <w:color w:val="000000"/>
          <w:sz w:val="32"/>
          <w:highlight w:val="none"/>
        </w:rPr>
        <w:outlineLvl w:val="9"/>
      </w:pPr>
      <w:r>
        <w:rPr>
          <w:rFonts w:hint="eastAsia" w:ascii="宋体" w:hAnsi="宋体" w:cs="宋体"/>
          <w:b/>
          <w:color w:val="000000"/>
          <w:sz w:val="32"/>
          <w:highlight w:val="none"/>
        </w:rPr>
      </w:r>
      <w:r/>
    </w:p>
    <w:p>
      <w:pPr>
        <w:pStyle w:val="667"/>
        <w:ind w:right="258"/>
        <w:jc w:val="left"/>
        <w:spacing w:before="10" w:line="400" w:lineRule="exact"/>
        <w:rPr>
          <w:rFonts w:ascii="宋体" w:hAnsi="宋体" w:cs="宋体"/>
          <w:b/>
          <w:color w:val="000000"/>
          <w:sz w:val="32"/>
          <w:highlight w:val="none"/>
        </w:rPr>
        <w:outlineLvl w:val="1"/>
      </w:pPr>
      <w:r>
        <w:rPr>
          <w:rFonts w:hint="eastAsia" w:ascii="宋体" w:hAnsi="宋体" w:cs="宋体"/>
          <w:b/>
          <w:color w:val="000000"/>
          <w:sz w:val="32"/>
          <w:highlight w:val="none"/>
          <w:lang w:val="en-US" w:eastAsia="zh-CN"/>
        </w:rPr>
        <w:t xml:space="preserve">七</w:t>
      </w:r>
      <w:r>
        <w:rPr>
          <w:rFonts w:hint="eastAsia" w:ascii="宋体" w:hAnsi="宋体" w:cs="宋体"/>
          <w:b/>
          <w:color w:val="000000"/>
          <w:sz w:val="32"/>
          <w:highlight w:val="none"/>
        </w:rPr>
        <w:t xml:space="preserve">、投标供应商必须提交的资格证明文件</w:t>
      </w:r>
      <w:r>
        <w:rPr>
          <w:rFonts w:ascii="宋体" w:hAnsi="宋体" w:cs="宋体"/>
          <w:b/>
          <w:color w:val="000000"/>
          <w:sz w:val="32"/>
          <w:highlight w:val="none"/>
        </w:rPr>
      </w:r>
      <w:r/>
    </w:p>
    <w:p>
      <w:pPr>
        <w:pStyle w:val="667"/>
        <w:ind w:right="814"/>
        <w:jc w:val="left"/>
        <w:spacing w:before="10" w:line="400" w:lineRule="exact"/>
        <w:rPr>
          <w:rFonts w:ascii="宋体" w:hAnsi="宋体" w:cs="宋体"/>
          <w:b/>
          <w:color w:val="000000"/>
          <w:sz w:val="32"/>
          <w:highlight w:val="none"/>
        </w:rPr>
        <w:outlineLvl w:val="1"/>
      </w:pPr>
      <w:r>
        <w:rPr>
          <w:rFonts w:hint="eastAsia" w:ascii="宋体" w:hAnsi="宋体" w:cs="宋体"/>
          <w:b/>
          <w:color w:val="000000"/>
          <w:sz w:val="32"/>
          <w:highlight w:val="none"/>
        </w:rPr>
        <w:t xml:space="preserve">、投标人认为有必要提供并说明的其它资料</w:t>
      </w:r>
      <w:r>
        <w:rPr>
          <w:rFonts w:ascii="宋体" w:hAnsi="宋体" w:cs="宋体"/>
          <w:b/>
          <w:color w:val="000000"/>
          <w:sz w:val="32"/>
          <w:highlight w:val="none"/>
        </w:rPr>
      </w:r>
      <w:r/>
    </w:p>
    <w:p>
      <w:pPr>
        <w:pStyle w:val="667"/>
        <w:ind w:left="623" w:right="3620" w:firstLine="456"/>
        <w:jc w:val="left"/>
        <w:spacing w:before="77" w:line="400" w:lineRule="exact"/>
        <w:rPr>
          <w:rFonts w:ascii="宋体" w:hAnsi="宋体" w:cs="宋体"/>
          <w:b/>
          <w:color w:val="000000"/>
          <w:sz w:val="28"/>
          <w:highlight w:val="none"/>
        </w:rPr>
        <w:outlineLvl w:val="2"/>
      </w:pPr>
      <w:r>
        <w:rPr>
          <w:rFonts w:hint="eastAsia" w:ascii="宋体" w:hAnsi="宋体" w:cs="宋体"/>
          <w:b/>
          <w:color w:val="000000"/>
          <w:sz w:val="28"/>
          <w:highlight w:val="none"/>
        </w:rPr>
        <w:t xml:space="preserve">（格式由投标人自定、加盖公章） </w:t>
      </w:r>
      <w:r>
        <w:rPr>
          <w:rFonts w:ascii="宋体" w:hAnsi="宋体" w:cs="宋体"/>
          <w:b/>
          <w:color w:val="000000"/>
          <w:sz w:val="28"/>
          <w:highlight w:val="none"/>
        </w:rPr>
      </w:r>
      <w:r/>
    </w:p>
    <w:p>
      <w:pPr>
        <w:pStyle w:val="669"/>
        <w:rPr>
          <w:color w:val="000000"/>
          <w:highlight w:val="none"/>
        </w:rPr>
        <w:outlineLvl w:val="9"/>
      </w:pPr>
      <w:r/>
      <w:bookmarkStart w:id="51" w:name="_Toc157775454"/>
      <w:r>
        <w:rPr>
          <w:color w:val="000000"/>
          <w:highlight w:val="none"/>
        </w:rPr>
      </w:r>
      <w:r/>
    </w:p>
    <w:p>
      <w:pPr>
        <w:pStyle w:val="667"/>
        <w:rPr>
          <w:color w:val="000000"/>
          <w:highlight w:val="none"/>
        </w:rPr>
      </w:pPr>
      <w:r>
        <w:rPr>
          <w:color w:val="000000"/>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98"/>
        <w:rPr>
          <w:color w:val="000000"/>
          <w:highlight w:val="none"/>
        </w:rPr>
      </w:pPr>
      <w:r>
        <w:rPr>
          <w:color w:val="000000"/>
          <w:highlight w:val="none"/>
        </w:rPr>
      </w:r>
      <w:r/>
    </w:p>
    <w:p>
      <w:pPr>
        <w:pStyle w:val="699"/>
        <w:rPr>
          <w:color w:val="000000"/>
          <w:highlight w:val="none"/>
        </w:rPr>
      </w:pPr>
      <w:r>
        <w:rPr>
          <w:color w:val="000000"/>
          <w:highlight w:val="none"/>
        </w:rPr>
      </w:r>
      <w:r/>
    </w:p>
    <w:p>
      <w:pPr>
        <w:pStyle w:val="667"/>
        <w:rPr>
          <w:color w:val="000000"/>
          <w:highlight w:val="none"/>
        </w:rPr>
      </w:pPr>
      <w:r>
        <w:rPr>
          <w:color w:val="000000"/>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98"/>
        <w:rPr>
          <w:color w:val="000000"/>
          <w:highlight w:val="none"/>
        </w:rPr>
      </w:pPr>
      <w:r>
        <w:rPr>
          <w:color w:val="000000"/>
          <w:highlight w:val="none"/>
        </w:rPr>
      </w:r>
      <w:r/>
    </w:p>
    <w:p>
      <w:pPr>
        <w:pStyle w:val="699"/>
        <w:rPr>
          <w:color w:val="000000"/>
          <w:highlight w:val="none"/>
        </w:rPr>
      </w:pPr>
      <w:r>
        <w:rPr>
          <w:color w:val="000000"/>
          <w:highlight w:val="none"/>
        </w:rPr>
      </w:r>
      <w:r/>
    </w:p>
    <w:p>
      <w:pPr>
        <w:pStyle w:val="667"/>
        <w:rPr>
          <w:color w:val="000000"/>
          <w:highlight w:val="none"/>
        </w:rPr>
      </w:pPr>
      <w:r>
        <w:rPr>
          <w:color w:val="000000"/>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98"/>
        <w:rPr>
          <w:color w:val="000000"/>
          <w:highlight w:val="none"/>
        </w:rPr>
      </w:pPr>
      <w:r>
        <w:rPr>
          <w:color w:val="000000"/>
          <w:highlight w:val="none"/>
        </w:rPr>
      </w:r>
      <w:r/>
    </w:p>
    <w:p>
      <w:pPr>
        <w:pStyle w:val="699"/>
        <w:rPr>
          <w:color w:val="000000"/>
          <w:highlight w:val="none"/>
        </w:rPr>
      </w:pPr>
      <w:r>
        <w:rPr>
          <w:color w:val="000000"/>
          <w:highlight w:val="none"/>
        </w:rPr>
      </w:r>
      <w:r/>
    </w:p>
    <w:p>
      <w:pPr>
        <w:pStyle w:val="667"/>
        <w:rPr>
          <w:color w:val="000000"/>
          <w:highlight w:val="none"/>
        </w:rPr>
      </w:pPr>
      <w:r>
        <w:rPr>
          <w:color w:val="000000"/>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98"/>
        <w:rPr>
          <w:color w:val="000000"/>
          <w:highlight w:val="none"/>
        </w:rPr>
      </w:pPr>
      <w:r>
        <w:rPr>
          <w:color w:val="000000"/>
          <w:highlight w:val="none"/>
        </w:rPr>
      </w:r>
      <w:r/>
    </w:p>
    <w:p>
      <w:pPr>
        <w:pStyle w:val="699"/>
        <w:rPr>
          <w:color w:val="000000"/>
          <w:highlight w:val="none"/>
        </w:rPr>
      </w:pPr>
      <w:r>
        <w:rPr>
          <w:color w:val="000000"/>
          <w:highlight w:val="none"/>
        </w:rPr>
      </w:r>
      <w:r/>
    </w:p>
    <w:p>
      <w:pPr>
        <w:pStyle w:val="667"/>
        <w:rPr>
          <w:color w:val="000000"/>
          <w:highlight w:val="none"/>
        </w:rPr>
      </w:pPr>
      <w:r>
        <w:rPr>
          <w:color w:val="000000"/>
          <w:highlight w:val="none"/>
        </w:rPr>
      </w:r>
      <w:r/>
    </w:p>
    <w:p>
      <w:pPr>
        <w:pStyle w:val="679"/>
        <w:rPr>
          <w:color w:val="000000"/>
          <w:highlight w:val="none"/>
        </w:rPr>
      </w:pPr>
      <w:r>
        <w:rPr>
          <w:color w:val="000000"/>
          <w:highlight w:val="none"/>
        </w:rPr>
      </w:r>
      <w:r/>
    </w:p>
    <w:p>
      <w:pPr>
        <w:pStyle w:val="681"/>
        <w:rPr>
          <w:color w:val="000000"/>
          <w:highlight w:val="none"/>
        </w:rPr>
      </w:pPr>
      <w:r>
        <w:rPr>
          <w:color w:val="000000"/>
          <w:highlight w:val="none"/>
        </w:rPr>
      </w:r>
      <w:r/>
    </w:p>
    <w:p>
      <w:pPr>
        <w:pStyle w:val="667"/>
        <w:rPr>
          <w:color w:val="000000"/>
          <w:highlight w:val="none"/>
        </w:rPr>
      </w:pPr>
      <w:r>
        <w:rPr>
          <w:color w:val="000000"/>
          <w:highlight w:val="none"/>
        </w:rPr>
      </w:r>
      <w:r/>
    </w:p>
    <w:p>
      <w:pPr>
        <w:pStyle w:val="679"/>
        <w:rPr>
          <w:color w:val="000000"/>
          <w:highlight w:val="none"/>
        </w:rPr>
      </w:pPr>
      <w:r>
        <w:rPr>
          <w:color w:val="000000"/>
          <w:highlight w:val="none"/>
        </w:rPr>
      </w:r>
      <w:r/>
    </w:p>
    <w:p>
      <w:pPr>
        <w:pStyle w:val="681"/>
        <w:rPr>
          <w:color w:val="000000"/>
          <w:highlight w:val="none"/>
        </w:rPr>
      </w:pPr>
      <w:r>
        <w:rPr>
          <w:color w:val="000000"/>
          <w:highlight w:val="none"/>
        </w:rPr>
      </w:r>
      <w:r/>
    </w:p>
    <w:p>
      <w:pPr>
        <w:pStyle w:val="667"/>
        <w:rPr>
          <w:color w:val="000000"/>
          <w:highlight w:val="none"/>
        </w:rPr>
      </w:pPr>
      <w:r>
        <w:rPr>
          <w:color w:val="000000"/>
          <w:highlight w:val="none"/>
        </w:rPr>
      </w:r>
      <w:r/>
    </w:p>
    <w:p>
      <w:pPr>
        <w:pStyle w:val="679"/>
      </w:pPr>
      <w:r/>
      <w:r/>
    </w:p>
    <w:p>
      <w:pPr>
        <w:pStyle w:val="667"/>
        <w:spacing w:line="400" w:lineRule="exact"/>
        <w:rPr>
          <w:rFonts w:ascii="宋体" w:hAnsi="宋体" w:cs="宋体"/>
          <w:b/>
          <w:color w:val="000000"/>
          <w:sz w:val="32"/>
          <w:szCs w:val="32"/>
          <w:highlight w:val="none"/>
        </w:rPr>
        <w:outlineLvl w:val="0"/>
      </w:pPr>
      <w:r/>
      <w:bookmarkEnd w:id="51"/>
      <w:r>
        <w:rPr>
          <w:rFonts w:hint="eastAsia" w:ascii="宋体" w:hAnsi="宋体" w:cs="宋体"/>
          <w:b/>
          <w:color w:val="000000"/>
          <w:sz w:val="32"/>
          <w:szCs w:val="32"/>
          <w:highlight w:val="none"/>
        </w:rPr>
        <w:t xml:space="preserve">示范格式一                 </w:t>
      </w:r>
      <w:r>
        <w:rPr>
          <w:rFonts w:ascii="宋体" w:hAnsi="宋体" w:cs="宋体"/>
          <w:b/>
          <w:color w:val="000000"/>
          <w:sz w:val="32"/>
          <w:szCs w:val="32"/>
          <w:highlight w:val="none"/>
        </w:rPr>
      </w:r>
      <w:r/>
    </w:p>
    <w:p>
      <w:pPr>
        <w:pStyle w:val="667"/>
        <w:ind w:firstLine="643"/>
        <w:jc w:val="center"/>
        <w:spacing w:line="400" w:lineRule="exact"/>
        <w:rPr>
          <w:rFonts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t xml:space="preserve">法定代表人资格证明</w:t>
      </w:r>
      <w:r>
        <w:rPr>
          <w:rFonts w:ascii="宋体" w:hAnsi="宋体" w:cs="宋体"/>
          <w:b/>
          <w:bCs/>
          <w:color w:val="000000"/>
          <w:sz w:val="32"/>
          <w:szCs w:val="32"/>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单位名称:</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单位性质:</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地址:</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成立时间:        年    月    日</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经营期限:</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姓名:             性别:          年龄:          职务:</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highlight w:val="none"/>
        </w:rPr>
      </w:pPr>
      <w:r>
        <w:rPr>
          <w:rFonts w:hint="eastAsia" w:ascii="宋体" w:hAnsi="宋体" w:cs="宋体"/>
          <w:color w:val="000000"/>
          <w:sz w:val="28"/>
          <w:szCs w:val="28"/>
          <w:highlight w:val="none"/>
          <w:lang w:val="zh-CN"/>
        </w:rPr>
        <w:t xml:space="preserve">系</w:t>
      </w:r>
      <w:r>
        <w:rPr>
          <w:rFonts w:hint="eastAsia" w:ascii="宋体" w:hAnsi="宋体" w:cs="宋体"/>
          <w:color w:val="000000"/>
          <w:sz w:val="28"/>
          <w:szCs w:val="28"/>
          <w:highlight w:val="none"/>
          <w:u w:val="single"/>
          <w:lang w:val="zh-CN"/>
        </w:rPr>
        <w:t xml:space="preserve"> （投标人单位名称）</w:t>
      </w:r>
      <w:r>
        <w:rPr>
          <w:rFonts w:hint="eastAsia" w:ascii="宋体" w:hAnsi="宋体" w:cs="宋体"/>
          <w:color w:val="000000"/>
          <w:sz w:val="28"/>
          <w:szCs w:val="28"/>
          <w:highlight w:val="none"/>
          <w:lang w:val="zh-CN"/>
        </w:rPr>
        <w:t xml:space="preserve">的法定代表人。</w:t>
      </w:r>
      <w:r>
        <w:rPr>
          <w:rFonts w:hint="eastAsia" w:ascii="宋体" w:hAnsi="宋体" w:cs="宋体"/>
          <w:color w:val="000000"/>
          <w:sz w:val="28"/>
          <w:highlight w:val="none"/>
        </w:rPr>
        <w:t xml:space="preserve">为参与</w:t>
      </w:r>
      <w:r>
        <w:rPr>
          <w:rFonts w:hint="eastAsia" w:ascii="宋体" w:hAnsi="宋体" w:cs="宋体"/>
          <w:color w:val="000000"/>
          <w:sz w:val="28"/>
          <w:highlight w:val="none"/>
          <w:u w:val="single"/>
        </w:rPr>
        <w:t xml:space="preserve">                     </w:t>
      </w:r>
      <w:r>
        <w:rPr>
          <w:rFonts w:hint="eastAsia" w:ascii="宋体" w:hAnsi="宋体" w:cs="宋体"/>
          <w:color w:val="000000"/>
          <w:sz w:val="28"/>
          <w:highlight w:val="none"/>
        </w:rPr>
        <w:t xml:space="preserve">项目，签署上述项目的投标文件、进行招标、签署合同和处理与之有关的一切事务。</w:t>
      </w:r>
      <w:r>
        <w:rPr>
          <w:rFonts w:ascii="宋体" w:hAnsi="宋体" w:cs="宋体"/>
          <w:color w:val="000000"/>
          <w:sz w:val="28"/>
          <w:highlight w:val="none"/>
        </w:rPr>
      </w:r>
      <w:r/>
    </w:p>
    <w:p>
      <w:pPr>
        <w:pStyle w:val="667"/>
        <w:ind w:firstLine="560"/>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特此证明。</w:t>
      </w:r>
      <w:r>
        <w:rPr>
          <w:rFonts w:ascii="宋体" w:hAnsi="宋体" w:cs="宋体"/>
          <w:color w:val="000000"/>
          <w:sz w:val="28"/>
          <w:szCs w:val="28"/>
          <w:highlight w:val="none"/>
          <w:lang w:val="zh-CN"/>
        </w:rPr>
      </w:r>
      <w:r/>
    </w:p>
    <w:p>
      <w:pPr>
        <w:pStyle w:val="667"/>
        <w:ind w:firstLine="560"/>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560"/>
        <w:jc w:val="center"/>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投标人:           (盖章)</w:t>
      </w:r>
      <w:r>
        <w:rPr>
          <w:rFonts w:ascii="宋体" w:hAnsi="宋体" w:cs="宋体"/>
          <w:color w:val="000000"/>
          <w:sz w:val="28"/>
          <w:szCs w:val="28"/>
          <w:highlight w:val="none"/>
          <w:lang w:val="zh-CN"/>
        </w:rPr>
      </w:r>
      <w:r/>
    </w:p>
    <w:p>
      <w:pPr>
        <w:pStyle w:val="667"/>
        <w:ind w:firstLine="560"/>
        <w:jc w:val="center"/>
        <w:spacing w:line="400" w:lineRule="exact"/>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日期:</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  </w:t>
      </w:r>
      <w:r>
        <w:rPr>
          <w:rFonts w:ascii="宋体" w:hAnsi="宋体" w:cs="宋体"/>
          <w:color w:val="000000"/>
          <w:sz w:val="28"/>
          <w:szCs w:val="28"/>
          <w:highlight w:val="none"/>
          <w:lang w:val="zh-CN"/>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643"/>
        <w:jc w:val="center"/>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9"/>
        <w:rPr>
          <w:rFonts w:ascii="宋体" w:hAnsi="宋体" w:cs="宋体"/>
          <w:color w:val="000000"/>
          <w:highlight w:val="none"/>
        </w:rPr>
        <w:outlineLvl w:val="9"/>
      </w:pPr>
      <w:r>
        <w:rPr>
          <w:rFonts w:ascii="宋体" w:hAnsi="宋体" w:cs="宋体"/>
          <w:color w:val="000000"/>
          <w:highlight w:val="none"/>
        </w:rPr>
      </w:r>
      <w:r/>
    </w:p>
    <w:p>
      <w:pPr>
        <w:pStyle w:val="667"/>
        <w:rPr>
          <w:rFonts w:ascii="宋体" w:hAnsi="宋体" w:cs="宋体"/>
          <w:b/>
          <w:color w:val="000000"/>
          <w:sz w:val="32"/>
          <w:highlight w:val="none"/>
        </w:rPr>
      </w:pPr>
      <w:r>
        <w:rPr>
          <w:rFonts w:ascii="宋体" w:hAnsi="宋体" w:cs="宋体"/>
          <w:b/>
          <w:color w:val="000000"/>
          <w:sz w:val="32"/>
          <w:highlight w:val="none"/>
        </w:rPr>
      </w:r>
      <w:r/>
    </w:p>
    <w:p>
      <w:pPr>
        <w:pStyle w:val="669"/>
        <w:rPr>
          <w:rFonts w:ascii="宋体" w:hAnsi="宋体" w:cs="宋体"/>
          <w:color w:val="000000"/>
          <w:highlight w:val="none"/>
        </w:rPr>
        <w:outlineLvl w:val="9"/>
      </w:pPr>
      <w:r>
        <w:rPr>
          <w:rFonts w:ascii="宋体" w:hAnsi="宋体" w:cs="宋体"/>
          <w:color w:val="000000"/>
          <w:highlight w:val="none"/>
        </w:rPr>
      </w:r>
      <w:r/>
    </w:p>
    <w:p>
      <w:pPr>
        <w:pStyle w:val="667"/>
        <w:rPr>
          <w:rFonts w:ascii="宋体" w:hAnsi="宋体" w:cs="宋体"/>
          <w:b/>
          <w:color w:val="000000"/>
          <w:sz w:val="32"/>
          <w:highlight w:val="none"/>
        </w:rPr>
      </w:pPr>
      <w:r>
        <w:rPr>
          <w:rFonts w:ascii="宋体" w:hAnsi="宋体" w:cs="宋体"/>
          <w:b/>
          <w:color w:val="000000"/>
          <w:sz w:val="32"/>
          <w:highlight w:val="none"/>
        </w:rPr>
      </w:r>
      <w:r/>
    </w:p>
    <w:p>
      <w:pPr>
        <w:pStyle w:val="669"/>
        <w:rPr>
          <w:color w:val="000000"/>
          <w:highlight w:val="none"/>
        </w:rPr>
        <w:outlineLvl w:val="9"/>
      </w:pPr>
      <w:r>
        <w:rPr>
          <w:color w:val="000000"/>
          <w:highlight w:val="none"/>
        </w:rPr>
      </w:r>
      <w:r/>
    </w:p>
    <w:p>
      <w:pPr>
        <w:pStyle w:val="667"/>
        <w:rPr>
          <w:color w:val="000000"/>
          <w:highlight w:val="none"/>
        </w:rPr>
      </w:pPr>
      <w:r>
        <w:rPr>
          <w:color w:val="000000"/>
          <w:highlight w:val="none"/>
        </w:rPr>
      </w:r>
      <w:r/>
    </w:p>
    <w:p>
      <w:pPr>
        <w:pStyle w:val="697"/>
        <w:tabs>
          <w:tab w:val="left" w:pos="2020" w:leader="none"/>
          <w:tab w:val="center" w:pos="4535" w:leader="none"/>
        </w:tabs>
        <w:rPr>
          <w:color w:val="000000"/>
          <w:highlight w:val="none"/>
        </w:rPr>
        <w:outlineLvl w:val="9"/>
      </w:pPr>
      <w:r>
        <w:rPr>
          <w:color w:val="000000"/>
          <w:highlight w:val="none"/>
        </w:rPr>
      </w:r>
      <w:r/>
    </w:p>
    <w:p>
      <w:pPr>
        <w:pStyle w:val="667"/>
        <w:ind w:firstLine="643"/>
        <w:spacing w:line="400" w:lineRule="exact"/>
        <w:rPr>
          <w:rFonts w:ascii="宋体" w:hAnsi="宋体" w:cs="宋体"/>
          <w:b/>
          <w:color w:val="000000"/>
          <w:sz w:val="32"/>
          <w:highlight w:val="none"/>
        </w:rPr>
      </w:pPr>
      <w:r>
        <w:rPr>
          <w:rFonts w:ascii="宋体" w:hAnsi="宋体" w:cs="宋体"/>
          <w:b/>
          <w:color w:val="000000"/>
          <w:sz w:val="32"/>
          <w:highlight w:val="none"/>
        </w:rPr>
      </w:r>
      <w:r/>
    </w:p>
    <w:p>
      <w:pPr>
        <w:pStyle w:val="667"/>
        <w:ind w:firstLine="643"/>
        <w:spacing w:line="400" w:lineRule="exact"/>
        <w:rPr>
          <w:rFonts w:ascii="宋体" w:hAnsi="宋体" w:cs="宋体"/>
          <w:color w:val="000000"/>
          <w:sz w:val="28"/>
          <w:szCs w:val="28"/>
          <w:highlight w:val="none"/>
          <w:lang w:val="zh-CN"/>
        </w:rPr>
        <w:outlineLvl w:val="0"/>
      </w:pPr>
      <w:r>
        <w:rPr>
          <w:rFonts w:hint="eastAsia" w:ascii="宋体" w:hAnsi="宋体" w:cs="宋体"/>
          <w:b/>
          <w:color w:val="000000"/>
          <w:sz w:val="32"/>
          <w:highlight w:val="none"/>
        </w:rPr>
        <w:t xml:space="preserve">示范格式二</w:t>
      </w:r>
      <w:r>
        <w:rPr>
          <w:rFonts w:ascii="宋体" w:hAnsi="宋体" w:cs="宋体"/>
          <w:color w:val="000000"/>
          <w:sz w:val="28"/>
          <w:szCs w:val="28"/>
          <w:highlight w:val="none"/>
          <w:lang w:val="zh-CN"/>
        </w:rPr>
      </w:r>
      <w:r/>
    </w:p>
    <w:p>
      <w:pPr>
        <w:pStyle w:val="667"/>
        <w:ind w:firstLine="3694"/>
        <w:spacing w:line="400" w:lineRule="exact"/>
        <w:rPr>
          <w:rFonts w:ascii="宋体" w:hAnsi="宋体" w:cs="宋体"/>
          <w:b/>
          <w:bCs/>
          <w:color w:val="000000"/>
          <w:sz w:val="28"/>
          <w:highlight w:val="none"/>
        </w:rPr>
        <w:outlineLvl w:val="0"/>
      </w:pPr>
      <w:r>
        <w:rPr>
          <w:rFonts w:hint="eastAsia" w:ascii="宋体" w:hAnsi="宋体" w:cs="宋体"/>
          <w:b/>
          <w:bCs/>
          <w:color w:val="000000"/>
          <w:sz w:val="32"/>
          <w:highlight w:val="none"/>
        </w:rPr>
        <w:t xml:space="preserve">授权委托书</w:t>
      </w:r>
      <w:r>
        <w:rPr>
          <w:rFonts w:ascii="宋体" w:hAnsi="宋体" w:cs="宋体"/>
          <w:b/>
          <w:bCs/>
          <w:color w:val="000000"/>
          <w:sz w:val="28"/>
          <w:highlight w:val="none"/>
        </w:rPr>
      </w:r>
      <w:r/>
    </w:p>
    <w:p>
      <w:pPr>
        <w:pStyle w:val="667"/>
        <w:ind w:firstLine="602"/>
        <w:spacing w:line="400" w:lineRule="exact"/>
        <w:rPr>
          <w:rFonts w:ascii="宋体" w:hAnsi="宋体" w:cs="宋体"/>
          <w:b/>
          <w:bCs/>
          <w:color w:val="000000"/>
          <w:sz w:val="30"/>
          <w:szCs w:val="28"/>
          <w:highlight w:val="none"/>
        </w:rPr>
      </w:pPr>
      <w:r>
        <w:rPr>
          <w:rFonts w:hint="eastAsia" w:ascii="宋体" w:hAnsi="宋体" w:cs="宋体"/>
          <w:b/>
          <w:bCs/>
          <w:color w:val="000000"/>
          <w:sz w:val="30"/>
          <w:szCs w:val="28"/>
          <w:highlight w:val="none"/>
        </w:rPr>
        <w:t xml:space="preserve">致</w:t>
      </w:r>
      <w:r>
        <w:rPr>
          <w:rFonts w:hint="eastAsia" w:ascii="宋体" w:hAnsi="宋体" w:cs="宋体"/>
          <w:b/>
          <w:bCs/>
          <w:color w:val="000000"/>
          <w:sz w:val="30"/>
          <w:szCs w:val="28"/>
          <w:highlight w:val="none"/>
          <w:u w:val="single"/>
        </w:rPr>
        <w:t xml:space="preserve">        （采购单位）                    </w:t>
      </w:r>
      <w:r>
        <w:rPr>
          <w:rFonts w:hint="eastAsia" w:ascii="宋体" w:hAnsi="宋体" w:cs="宋体"/>
          <w:b/>
          <w:bCs/>
          <w:color w:val="000000"/>
          <w:sz w:val="30"/>
          <w:szCs w:val="28"/>
          <w:highlight w:val="none"/>
        </w:rPr>
        <w:t xml:space="preserve">:</w:t>
      </w:r>
      <w:r>
        <w:rPr>
          <w:rFonts w:ascii="宋体" w:hAnsi="宋体" w:cs="宋体"/>
          <w:b/>
          <w:bCs/>
          <w:color w:val="000000"/>
          <w:sz w:val="30"/>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本授权书宣告:</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委托方:</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地  址:</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法定代表人:</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受托人:姓名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性别:</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出生日期: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所在单位: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身 份 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联系方式:</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兹委托受托人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代表我公司参加</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的政府采购活动，受托人有权在该招标活动中，以我单位的名义签署投标函和招标文件，与交易中心协商、澄清、解释，签订合同书并执行一切与此有关的事项。</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受托人在办理上述事宜过程中以其自己的名义所签署的所有文件我公司均予以承认。受托人无转委托权。</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委托期限:至上述事宜处理完毕止。</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委托单位</w:t>
      </w:r>
      <w:r>
        <w:rPr>
          <w:rFonts w:hint="eastAsia" w:ascii="宋体" w:hAnsi="宋体" w:cs="宋体"/>
          <w:color w:val="000000"/>
          <w:sz w:val="28"/>
          <w:szCs w:val="28"/>
          <w:highlight w:val="none"/>
          <w:u w:val="single"/>
        </w:rPr>
        <w:t xml:space="preserve">       （公章）    </w:t>
      </w:r>
      <w:r>
        <w:rPr>
          <w:rFonts w:ascii="宋体" w:hAnsi="宋体" w:cs="宋体"/>
          <w:color w:val="000000"/>
          <w:sz w:val="28"/>
          <w:szCs w:val="28"/>
          <w:highlight w:val="none"/>
          <w:u w:val="singl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rPr>
        <w:t xml:space="preserve">二0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ascii="宋体" w:hAnsi="宋体" w:cs="宋体"/>
          <w:color w:val="000000"/>
          <w:sz w:val="28"/>
          <w:szCs w:val="28"/>
          <w:highlight w:val="none"/>
        </w:rPr>
      </w:r>
      <w:r/>
    </w:p>
    <w:p>
      <w:pPr>
        <w:pStyle w:val="667"/>
        <w:ind w:firstLine="562"/>
        <w:spacing w:line="400" w:lineRule="exact"/>
        <w:rPr>
          <w:rFonts w:ascii="宋体" w:hAnsi="宋体" w:cs="宋体"/>
          <w:b/>
          <w:bCs/>
          <w:color w:val="000000"/>
          <w:sz w:val="28"/>
          <w:highlight w:val="none"/>
        </w:rPr>
      </w:pPr>
      <w:r>
        <w:rPr>
          <w:rFonts w:ascii="宋体" w:hAnsi="宋体" w:cs="宋体"/>
          <w:b/>
          <w:bCs/>
          <w:color w:val="000000"/>
          <w:sz w:val="28"/>
          <w:highlight w:val="none"/>
        </w:rPr>
      </w:r>
      <w:r/>
    </w:p>
    <w:p>
      <w:pPr>
        <w:pStyle w:val="667"/>
        <w:ind w:firstLine="562"/>
        <w:spacing w:line="400" w:lineRule="exact"/>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705"/>
        <w:spacing w:line="400" w:lineRule="exact"/>
        <w:rPr>
          <w:rFonts w:hAnsi="宋体" w:cs="宋体"/>
          <w:color w:val="000000"/>
          <w:sz w:val="28"/>
          <w:szCs w:val="28"/>
          <w:highlight w:val="none"/>
        </w:rPr>
      </w:pPr>
      <w:r>
        <w:rPr>
          <w:rFonts w:hint="eastAsia" w:hAnsi="宋体" w:cs="宋体"/>
          <w:color w:val="000000"/>
          <w:sz w:val="28"/>
          <w:szCs w:val="28"/>
          <w:highlight w:val="none"/>
        </w:rPr>
        <w:br w:type="page" w:clear="all"/>
      </w:r>
      <w:r>
        <w:rPr>
          <w:rFonts w:hAnsi="宋体" w:cs="宋体"/>
          <w:color w:val="000000"/>
          <w:sz w:val="28"/>
          <w:szCs w:val="28"/>
          <w:highlight w:val="none"/>
        </w:rPr>
      </w:r>
      <w:r/>
    </w:p>
    <w:p>
      <w:pPr>
        <w:pStyle w:val="705"/>
        <w:spacing w:line="400" w:lineRule="exact"/>
        <w:rPr>
          <w:rFonts w:hAnsi="宋体" w:cs="宋体"/>
          <w:b/>
          <w:color w:val="000000"/>
          <w:sz w:val="32"/>
          <w:szCs w:val="24"/>
          <w:highlight w:val="none"/>
        </w:rPr>
        <w:outlineLvl w:val="0"/>
      </w:pPr>
      <w:r>
        <w:rPr>
          <w:rFonts w:hint="eastAsia" w:hAnsi="宋体" w:cs="宋体"/>
          <w:b/>
          <w:color w:val="000000"/>
          <w:sz w:val="32"/>
          <w:szCs w:val="24"/>
          <w:highlight w:val="none"/>
        </w:rPr>
        <w:t xml:space="preserve">示范格式三</w:t>
      </w:r>
      <w:r>
        <w:rPr>
          <w:rFonts w:hAnsi="宋体" w:cs="宋体"/>
          <w:b/>
          <w:color w:val="000000"/>
          <w:sz w:val="32"/>
          <w:szCs w:val="24"/>
          <w:highlight w:val="none"/>
        </w:rPr>
      </w:r>
      <w:r/>
    </w:p>
    <w:p>
      <w:pPr>
        <w:pStyle w:val="667"/>
        <w:jc w:val="center"/>
        <w:spacing w:line="400" w:lineRule="exact"/>
        <w:rPr>
          <w:rFonts w:ascii="宋体" w:hAnsi="宋体" w:cs="宋体"/>
          <w:b/>
          <w:bCs/>
          <w:color w:val="000000"/>
          <w:sz w:val="32"/>
          <w:szCs w:val="32"/>
          <w:highlight w:val="none"/>
          <w:lang w:val="zh-CN"/>
        </w:rPr>
        <w:outlineLvl w:val="1"/>
      </w:pPr>
      <w:r>
        <w:rPr>
          <w:rFonts w:hint="eastAsia" w:ascii="宋体" w:hAnsi="宋体" w:cs="宋体"/>
          <w:b/>
          <w:bCs/>
          <w:color w:val="000000"/>
          <w:sz w:val="32"/>
          <w:szCs w:val="32"/>
          <w:highlight w:val="none"/>
          <w:lang w:val="zh-CN"/>
        </w:rPr>
        <w:t xml:space="preserve">承   诺  书</w:t>
      </w:r>
      <w:r>
        <w:rPr>
          <w:rFonts w:ascii="宋体" w:hAnsi="宋体" w:cs="宋体"/>
          <w:b/>
          <w:bCs/>
          <w:color w:val="000000"/>
          <w:sz w:val="32"/>
          <w:szCs w:val="32"/>
          <w:highlight w:val="none"/>
          <w:lang w:val="zh-CN"/>
        </w:rPr>
      </w:r>
      <w:r/>
    </w:p>
    <w:p>
      <w:pPr>
        <w:pStyle w:val="667"/>
        <w:ind w:firstLine="140"/>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u w:val="single"/>
        </w:rPr>
        <w:t xml:space="preserve">  （采购单位）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66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我方在项目名称:                      （项目编号:       ）的招标过程中，做如下承诺:</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outlineLvl w:val="1"/>
      </w:pPr>
      <w:r>
        <w:rPr>
          <w:rFonts w:hint="eastAsia" w:ascii="宋体" w:hAnsi="宋体" w:cs="宋体"/>
          <w:color w:val="000000"/>
          <w:sz w:val="28"/>
          <w:szCs w:val="28"/>
          <w:highlight w:val="none"/>
        </w:rPr>
        <w:t xml:space="preserve">一、我方企业完全具备履行合同所必须的设备和专业技术能力；</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三、我公司与参加本次采购活动的其他单位不存在单位负责人为同一人的情况，也不存在控股、管理关系的情况；</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四、我公司没有为本采购项目提供整体设计、规范编制或者项目管理、监理、检测等服务；</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五、我方保证上述信息的真实和准确，并愿意承担因我方就此弄虚作假所引起的一切法律后果，并自愿接受相关监管部门作出的任何处罚。</w:t>
      </w: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特此承诺！</w:t>
      </w:r>
      <w:r>
        <w:rPr>
          <w:rFonts w:ascii="宋体" w:hAnsi="宋体" w:cs="宋体"/>
          <w:color w:val="000000"/>
          <w:sz w:val="28"/>
          <w:szCs w:val="28"/>
          <w:highlight w:val="none"/>
        </w:rPr>
      </w:r>
      <w:r/>
    </w:p>
    <w:p>
      <w:pPr>
        <w:pStyle w:val="667"/>
        <w:ind w:right="42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67"/>
        <w:ind w:right="42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法定代表人(负责人）或委托代理人（签字或盖章）:          </w:t>
      </w:r>
      <w:r>
        <w:rPr>
          <w:rFonts w:ascii="宋体" w:hAnsi="宋体" w:cs="宋体"/>
          <w:color w:val="000000"/>
          <w:sz w:val="28"/>
          <w:szCs w:val="28"/>
          <w:highlight w:val="none"/>
        </w:rPr>
      </w:r>
      <w:r/>
    </w:p>
    <w:p>
      <w:pPr>
        <w:pStyle w:val="667"/>
        <w:ind w:right="42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67"/>
        <w:ind w:right="420"/>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供应商:（盖单位公章）              </w:t>
      </w: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bidi="ar"/>
        </w:rPr>
        <w:t xml:space="preserve">日 期:  年   月   日</w:t>
      </w: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280"/>
        <w:jc w:val="center"/>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70"/>
        <w:spacing w:line="400" w:lineRule="exact"/>
        <w:shd w:val="clear" w:color="auto" w:fill="ffffff"/>
        <w:rPr>
          <w:rFonts w:ascii="宋体" w:hAnsi="宋体" w:cs="宋体"/>
          <w:color w:val="000000"/>
          <w:szCs w:val="24"/>
          <w:highlight w:val="none"/>
        </w:rPr>
        <w:outlineLvl w:val="9"/>
      </w:pPr>
      <w:r>
        <w:rPr>
          <w:rFonts w:ascii="宋体" w:hAnsi="宋体" w:cs="宋体"/>
          <w:color w:val="000000"/>
          <w:szCs w:val="24"/>
          <w:highlight w:val="none"/>
        </w:rPr>
      </w:r>
      <w:r/>
    </w:p>
    <w:p>
      <w:pPr>
        <w:pStyle w:val="670"/>
        <w:spacing w:line="400" w:lineRule="exact"/>
        <w:shd w:val="clear" w:color="auto" w:fill="ffffff"/>
        <w:rPr>
          <w:rFonts w:ascii="宋体" w:hAnsi="宋体" w:cs="宋体"/>
          <w:color w:val="000000"/>
          <w:szCs w:val="24"/>
          <w:highlight w:val="none"/>
        </w:rPr>
        <w:outlineLvl w:val="9"/>
      </w:pPr>
      <w:r>
        <w:rPr>
          <w:rFonts w:ascii="宋体" w:hAnsi="宋体" w:cs="宋体"/>
          <w:color w:val="000000"/>
          <w:szCs w:val="24"/>
          <w:highlight w:val="none"/>
        </w:rPr>
      </w:r>
      <w:r/>
    </w:p>
    <w:p>
      <w:pPr>
        <w:pStyle w:val="667"/>
        <w:ind w:left="-358" w:hanging="1"/>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667"/>
        <w:ind w:left="-358" w:hanging="1"/>
        <w:spacing w:line="52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705"/>
        <w:ind w:firstLine="562"/>
        <w:rPr>
          <w:rFonts w:hAnsi="宋体" w:cs="宋体"/>
          <w:color w:val="000000"/>
          <w:sz w:val="36"/>
          <w:szCs w:val="36"/>
          <w:highlight w:val="none"/>
        </w:rPr>
      </w:pPr>
      <w:r>
        <w:rPr>
          <w:rFonts w:hint="eastAsia" w:hAnsi="宋体" w:cs="宋体"/>
          <w:color w:val="000000"/>
          <w:sz w:val="36"/>
          <w:szCs w:val="36"/>
          <w:highlight w:val="none"/>
        </w:rPr>
        <w:t xml:space="preserve">示范格式四</w:t>
      </w:r>
      <w:r>
        <w:rPr>
          <w:rFonts w:hAnsi="宋体" w:cs="宋体"/>
          <w:color w:val="000000"/>
          <w:sz w:val="36"/>
          <w:szCs w:val="36"/>
          <w:highlight w:val="none"/>
        </w:rPr>
      </w:r>
      <w:r/>
    </w:p>
    <w:p>
      <w:pPr>
        <w:pStyle w:val="705"/>
        <w:jc w:val="center"/>
        <w:rPr>
          <w:rFonts w:hAnsi="宋体" w:cs="宋体"/>
          <w:color w:val="000000"/>
          <w:sz w:val="44"/>
          <w:szCs w:val="44"/>
          <w:highlight w:val="none"/>
        </w:rPr>
      </w:pPr>
      <w:r>
        <w:rPr>
          <w:rFonts w:hint="eastAsia" w:hAnsi="宋体" w:cs="宋体"/>
          <w:color w:val="000000"/>
          <w:sz w:val="44"/>
          <w:szCs w:val="44"/>
          <w:highlight w:val="none"/>
        </w:rPr>
        <w:t xml:space="preserve">资 格 承 诺 制</w:t>
      </w:r>
      <w:r>
        <w:rPr>
          <w:rFonts w:hAnsi="宋体" w:cs="宋体"/>
          <w:color w:val="000000"/>
          <w:sz w:val="44"/>
          <w:szCs w:val="44"/>
          <w:highlight w:val="none"/>
        </w:rPr>
      </w:r>
      <w:r/>
    </w:p>
    <w:p>
      <w:pPr>
        <w:pStyle w:val="705"/>
        <w:spacing w:line="400" w:lineRule="exact"/>
        <w:rPr>
          <w:rFonts w:ascii="仿宋" w:hAnsi="仿宋" w:eastAsia="仿宋" w:cs="仿宋"/>
          <w:color w:val="000000"/>
          <w:sz w:val="30"/>
          <w:szCs w:val="30"/>
          <w:highlight w:val="none"/>
        </w:rPr>
      </w:pPr>
      <w:r>
        <w:rPr>
          <w:rFonts w:ascii="仿宋" w:hAnsi="仿宋" w:eastAsia="仿宋" w:cs="仿宋"/>
          <w:color w:val="000000"/>
          <w:sz w:val="30"/>
          <w:szCs w:val="30"/>
          <w:highlight w:val="none"/>
        </w:rPr>
      </w:r>
      <w:r/>
    </w:p>
    <w:p>
      <w:pPr>
        <w:pStyle w:val="705"/>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hint="eastAsia" w:ascii="仿宋" w:hAnsi="仿宋" w:eastAsia="仿宋" w:cs="仿宋"/>
          <w:color w:val="000000"/>
          <w:sz w:val="30"/>
          <w:szCs w:val="30"/>
          <w:highlight w:val="none"/>
          <w:u w:val="single"/>
        </w:rPr>
        <w:t xml:space="preserve">        （采购单位） </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705"/>
        <w:ind w:firstLine="600"/>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我公司在</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项目（编号：</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）投标过程中，作如下承诺：</w:t>
      </w:r>
      <w:r>
        <w:rPr>
          <w:rFonts w:ascii="仿宋" w:hAnsi="仿宋" w:eastAsia="仿宋" w:cs="仿宋"/>
          <w:color w:val="000000"/>
          <w:sz w:val="30"/>
          <w:szCs w:val="30"/>
          <w:highlight w:val="none"/>
        </w:rPr>
      </w:r>
      <w:r/>
    </w:p>
    <w:p>
      <w:pPr>
        <w:pStyle w:val="705"/>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一、我单位财务制度健全，财务状况良好。</w:t>
      </w:r>
      <w:r>
        <w:rPr>
          <w:rFonts w:ascii="仿宋" w:hAnsi="仿宋" w:eastAsia="仿宋" w:cs="仿宋"/>
          <w:color w:val="000000"/>
          <w:sz w:val="30"/>
          <w:szCs w:val="30"/>
          <w:highlight w:val="none"/>
        </w:rPr>
      </w:r>
      <w:r/>
    </w:p>
    <w:p>
      <w:pPr>
        <w:pStyle w:val="705"/>
        <w:ind w:firstLine="750"/>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二、我单位有依法缴纳税收的记录。</w:t>
      </w:r>
      <w:r>
        <w:rPr>
          <w:rFonts w:ascii="仿宋" w:hAnsi="仿宋" w:eastAsia="仿宋" w:cs="仿宋"/>
          <w:color w:val="000000"/>
          <w:sz w:val="30"/>
          <w:szCs w:val="30"/>
          <w:highlight w:val="none"/>
        </w:rPr>
      </w:r>
      <w:r/>
    </w:p>
    <w:p>
      <w:pPr>
        <w:pStyle w:val="705"/>
        <w:ind w:firstLine="750"/>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三、我单位有依法缴纳各项社会保障资金的记录。</w:t>
      </w:r>
      <w:r>
        <w:rPr>
          <w:rFonts w:ascii="仿宋" w:hAnsi="仿宋" w:eastAsia="仿宋" w:cs="仿宋"/>
          <w:color w:val="000000"/>
          <w:sz w:val="30"/>
          <w:szCs w:val="30"/>
          <w:highlight w:val="none"/>
        </w:rPr>
      </w:r>
      <w:r/>
    </w:p>
    <w:p>
      <w:pPr>
        <w:pStyle w:val="705"/>
        <w:ind w:firstLine="750"/>
        <w:spacing w:line="480" w:lineRule="auto"/>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四、我单位</w:t>
      </w:r>
      <w:r>
        <w:rPr>
          <w:rFonts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具备履行合同所必需的设备和专业技术能力</w:t>
      </w:r>
      <w:r>
        <w:rPr>
          <w:rFonts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rPr>
        <w:t xml:space="preserve">。</w:t>
      </w:r>
      <w:r>
        <w:rPr>
          <w:rFonts w:ascii="仿宋" w:hAnsi="仿宋" w:eastAsia="仿宋" w:cs="仿宋"/>
          <w:color w:val="000000"/>
          <w:sz w:val="30"/>
          <w:szCs w:val="30"/>
          <w:highlight w:val="none"/>
        </w:rPr>
      </w:r>
      <w:r/>
    </w:p>
    <w:p>
      <w:pPr>
        <w:pStyle w:val="705"/>
        <w:ind w:left="5100" w:hanging="5100"/>
        <w:spacing w:line="40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供应商（盖章）  </w:t>
      </w:r>
      <w:r>
        <w:rPr>
          <w:rFonts w:ascii="仿宋" w:hAnsi="仿宋" w:eastAsia="仿宋" w:cs="仿宋"/>
          <w:color w:val="000000"/>
          <w:sz w:val="30"/>
          <w:szCs w:val="30"/>
          <w:highlight w:val="none"/>
        </w:rPr>
      </w:r>
      <w:r/>
    </w:p>
    <w:p>
      <w:pPr>
        <w:pStyle w:val="705"/>
        <w:ind w:left="5100" w:hanging="5100"/>
        <w:spacing w:line="40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w:t>
      </w:r>
      <w:r>
        <w:rPr>
          <w:rFonts w:ascii="仿宋" w:hAnsi="仿宋" w:eastAsia="仿宋" w:cs="仿宋"/>
          <w:color w:val="000000"/>
          <w:sz w:val="30"/>
          <w:szCs w:val="30"/>
          <w:highlight w:val="none"/>
        </w:rPr>
      </w:r>
      <w:r/>
    </w:p>
    <w:p>
      <w:pPr>
        <w:pStyle w:val="705"/>
        <w:ind w:firstLine="600"/>
        <w:spacing w:line="40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                            日 期：  年   月   日</w:t>
      </w:r>
      <w:r>
        <w:rPr>
          <w:rFonts w:ascii="仿宋" w:hAnsi="仿宋" w:eastAsia="仿宋" w:cs="仿宋"/>
          <w:color w:val="000000"/>
          <w:sz w:val="30"/>
          <w:szCs w:val="30"/>
          <w:highlight w:val="none"/>
        </w:rPr>
      </w:r>
      <w:r/>
    </w:p>
    <w:p>
      <w:pPr>
        <w:pStyle w:val="705"/>
        <w:ind w:left="562" w:hanging="562"/>
        <w:rPr>
          <w:rFonts w:hAnsi="宋体" w:cs="宋体"/>
          <w:b/>
          <w:color w:val="000000"/>
          <w:sz w:val="32"/>
          <w:highlight w:val="none"/>
        </w:rPr>
      </w:pPr>
      <w:r>
        <w:rPr>
          <w:rFonts w:hAnsi="宋体" w:cs="宋体"/>
          <w:b/>
          <w:color w:val="000000"/>
          <w:sz w:val="32"/>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694"/>
        <w:rPr>
          <w:rFonts w:cs="宋体"/>
          <w:b/>
          <w:color w:val="000000"/>
          <w:sz w:val="28"/>
          <w:szCs w:val="28"/>
          <w:highlight w:val="none"/>
        </w:rPr>
      </w:pPr>
      <w:r>
        <w:rPr>
          <w:rFonts w:cs="宋体"/>
          <w:b/>
          <w:color w:val="000000"/>
          <w:sz w:val="28"/>
          <w:szCs w:val="28"/>
          <w:highlight w:val="none"/>
        </w:rPr>
      </w:r>
      <w:r/>
    </w:p>
    <w:p>
      <w:pPr>
        <w:pStyle w:val="730"/>
        <w:ind w:firstLine="210"/>
        <w:tabs>
          <w:tab w:val="left" w:pos="2020" w:leader="none"/>
          <w:tab w:val="center" w:pos="4535" w:leader="none"/>
        </w:tabs>
        <w:rPr>
          <w:rFonts w:ascii="宋体" w:hAnsi="宋体" w:cs="宋体"/>
          <w:color w:val="000000"/>
          <w:highlight w:val="none"/>
        </w:rPr>
      </w:pPr>
      <w:r/>
      <w:r>
        <w:rPr>
          <w:rFonts w:ascii="宋体" w:hAnsi="宋体" w:cs="宋体"/>
          <w:color w:val="000000"/>
          <w:highlight w:val="none"/>
        </w:rPr>
      </w:r>
      <w:r/>
    </w:p>
    <w:p>
      <w:pPr>
        <w:pStyle w:val="667"/>
        <w:widowControl/>
        <w:rPr>
          <w:rFonts w:ascii="宋体" w:hAnsi="宋体" w:cs="宋体"/>
          <w:b/>
          <w:bCs/>
          <w:color w:val="000000"/>
          <w:sz w:val="36"/>
          <w:szCs w:val="36"/>
          <w:highlight w:val="none"/>
          <w:lang w:bidi="ar"/>
        </w:rPr>
      </w:pPr>
      <w:r>
        <w:rPr>
          <w:rFonts w:hint="eastAsia" w:ascii="宋体" w:hAnsi="宋体" w:cs="宋体"/>
          <w:b/>
          <w:bCs/>
          <w:color w:val="000000"/>
          <w:sz w:val="36"/>
          <w:szCs w:val="36"/>
          <w:highlight w:val="none"/>
          <w:lang w:bidi="ar"/>
        </w:rPr>
        <w:t xml:space="preserve">示范格式五</w:t>
      </w:r>
      <w:r>
        <w:rPr>
          <w:rFonts w:ascii="宋体" w:hAnsi="宋体" w:cs="宋体"/>
          <w:b/>
          <w:bCs/>
          <w:color w:val="000000"/>
          <w:sz w:val="36"/>
          <w:szCs w:val="36"/>
          <w:highlight w:val="none"/>
          <w:lang w:bidi="ar"/>
        </w:rPr>
      </w:r>
      <w:r/>
    </w:p>
    <w:p>
      <w:pPr>
        <w:pStyle w:val="667"/>
        <w:ind w:firstLine="321"/>
        <w:jc w:val="center"/>
        <w:spacing w:line="560" w:lineRule="exact"/>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rPr>
      </w:r>
      <w:r/>
    </w:p>
    <w:p>
      <w:pPr>
        <w:pStyle w:val="667"/>
        <w:ind w:left="0" w:right="0" w:firstLine="480"/>
        <w:pageBreakBefore w:val="0"/>
        <w:spacing w:beforeAutospacing="0" w:afterAutospacing="0" w:line="440" w:lineRule="exact"/>
        <w:widowControl/>
        <w:rPr>
          <w:rFonts w:hint="eastAsia" w:ascii="宋体" w:hAnsi="宋体" w:eastAsia="宋体" w:cs="宋体"/>
          <w:color w:val="000000"/>
          <w:sz w:val="24"/>
          <w:szCs w:val="24"/>
          <w:highlight w:val="none"/>
        </w:rPr>
      </w:pP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（采购人）：</w:t>
      </w:r>
      <w:r>
        <w:rPr>
          <w:rFonts w:hint="eastAsia" w:ascii="宋体" w:hAnsi="宋体" w:eastAsia="宋体" w:cs="宋体"/>
          <w:color w:val="000000"/>
          <w:sz w:val="24"/>
          <w:szCs w:val="24"/>
          <w:highlight w:val="none"/>
        </w:rPr>
      </w:r>
      <w:r/>
    </w:p>
    <w:p>
      <w:pPr>
        <w:pStyle w:val="667"/>
        <w:ind w:firstLine="3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w:t>
      </w:r>
      <w:r>
        <w:rPr>
          <w:rFonts w:hint="eastAsia" w:ascii="宋体" w:hAnsi="宋体" w:cs="宋体"/>
          <w:color w:val="000000"/>
          <w:sz w:val="24"/>
          <w:highlight w:val="none"/>
          <w:lang w:bidi="ar"/>
        </w:rPr>
        <w:t xml:space="preserve">服务全部由符合政策要求的中小企业承接</w:t>
      </w:r>
      <w:r>
        <w:rPr>
          <w:rFonts w:hint="eastAsia" w:ascii="宋体" w:hAnsi="宋体" w:eastAsia="宋体" w:cs="宋体"/>
          <w:color w:val="000000"/>
          <w:sz w:val="24"/>
          <w:szCs w:val="24"/>
          <w:highlight w:val="none"/>
        </w:rPr>
        <w:t xml:space="preserve">。相关企业的具体情况如下：</w:t>
      </w:r>
      <w:r>
        <w:rPr>
          <w:rFonts w:hint="eastAsia" w:ascii="宋体" w:hAnsi="宋体" w:eastAsia="宋体" w:cs="宋体"/>
          <w:color w:val="000000"/>
          <w:sz w:val="24"/>
          <w:szCs w:val="24"/>
          <w:highlight w:val="none"/>
        </w:rPr>
      </w:r>
      <w:r/>
    </w:p>
    <w:p>
      <w:pPr>
        <w:pStyle w:val="667"/>
        <w:numPr>
          <w:ilvl w:val="0"/>
          <w:numId w:val="12"/>
        </w:num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667"/>
        <w:numPr>
          <w:ilvl w:val="0"/>
          <w:numId w:val="12"/>
        </w:numPr>
        <w:ind w:firstLine="48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31"/>
        <w:ind w:left="0"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1"/>
        <w:ind w:left="0"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31"/>
        <w:ind w:left="0"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667"/>
        <w:ind w:firstLine="360"/>
        <w:jc w:val="both"/>
        <w:spacing w:line="560" w:lineRule="exact"/>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名称（盖章）：</w:t>
      </w:r>
      <w:r>
        <w:rPr>
          <w:rFonts w:hint="eastAsia" w:ascii="宋体" w:hAnsi="宋体" w:eastAsia="宋体" w:cs="宋体"/>
          <w:color w:val="000000"/>
          <w:sz w:val="24"/>
          <w:szCs w:val="24"/>
          <w:highlight w:val="none"/>
        </w:rPr>
      </w:r>
      <w:r/>
    </w:p>
    <w:p>
      <w:pPr>
        <w:pStyle w:val="667"/>
        <w:ind w:right="480"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667"/>
        <w:ind w:firstLine="21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7"/>
        <w:ind w:firstLine="210"/>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注：从业人员、营业收入、资产总额填报上一年度数据，无上一年度数据的新成立企业可不填报。</w:t>
      </w:r>
      <w:r>
        <w:rPr>
          <w:rFonts w:hint="eastAsia" w:ascii="宋体" w:hAnsi="宋体" w:eastAsia="宋体" w:cs="宋体"/>
          <w:color w:val="000000"/>
          <w:highlight w:val="none"/>
        </w:rPr>
      </w:r>
      <w:r/>
    </w:p>
    <w:p>
      <w:pPr>
        <w:pStyle w:val="667"/>
        <w:ind w:firstLine="210"/>
        <w:spacing w:line="560" w:lineRule="exact"/>
        <w:rPr>
          <w:rFonts w:ascii="宋体" w:hAnsi="宋体" w:cs="宋体"/>
          <w:color w:val="000000"/>
          <w:highlight w:val="none"/>
        </w:rPr>
      </w:pPr>
      <w:r>
        <w:rPr>
          <w:rFonts w:ascii="宋体" w:hAnsi="宋体" w:cs="宋体"/>
          <w:color w:val="000000"/>
          <w:highlight w:val="none"/>
        </w:rPr>
      </w:r>
      <w:r/>
    </w:p>
    <w:p>
      <w:pPr>
        <w:pStyle w:val="667"/>
        <w:ind w:firstLine="420"/>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667"/>
        <w:ind w:firstLine="280"/>
        <w:spacing w:line="40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67"/>
        <w:ind w:firstLine="280"/>
        <w:spacing w:line="400" w:lineRule="exact"/>
        <w:rPr>
          <w:rFonts w:ascii="宋体" w:hAnsi="宋体" w:cs="宋体"/>
          <w:color w:val="000000"/>
          <w:highlight w:val="none"/>
        </w:rPr>
      </w:pPr>
      <w:r>
        <w:rPr>
          <w:rFonts w:hint="eastAsia" w:ascii="宋体" w:hAnsi="宋体" w:cs="宋体"/>
          <w:color w:val="000000"/>
          <w:sz w:val="28"/>
          <w:szCs w:val="28"/>
          <w:highlight w:val="none"/>
        </w:rPr>
        <w:t xml:space="preserve">（备注:供应商如不提供此声明函，价格将不做相应扣除）</w:t>
      </w:r>
      <w:r>
        <w:rPr>
          <w:rFonts w:ascii="宋体" w:hAnsi="宋体" w:cs="宋体"/>
          <w:color w:val="000000"/>
          <w:highlight w:val="none"/>
        </w:rPr>
      </w:r>
      <w:r/>
    </w:p>
    <w:p>
      <w:pPr>
        <w:pStyle w:val="667"/>
        <w:rPr>
          <w:rFonts w:ascii="宋体" w:hAnsi="宋体" w:cs="宋体"/>
          <w:bCs/>
          <w:color w:val="000000"/>
          <w:highlight w:val="none"/>
        </w:rPr>
      </w:pPr>
      <w:r>
        <w:rPr>
          <w:rFonts w:hint="eastAsia" w:ascii="宋体" w:hAnsi="宋体" w:cs="宋体"/>
          <w:b/>
          <w:color w:val="000000"/>
          <w:sz w:val="32"/>
          <w:szCs w:val="32"/>
          <w:highlight w:val="none"/>
        </w:rPr>
        <w:br w:type="page" w:clear="all"/>
      </w:r>
      <w:r>
        <w:rPr>
          <w:rFonts w:ascii="宋体" w:hAnsi="宋体" w:cs="宋体"/>
          <w:bCs/>
          <w:color w:val="000000"/>
          <w:highlight w:val="none"/>
        </w:rPr>
      </w:r>
      <w:r/>
    </w:p>
    <w:p>
      <w:pPr>
        <w:pStyle w:val="667"/>
        <w:jc w:val="left"/>
        <w:spacing w:line="460" w:lineRule="exact"/>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示范格式六          残疾人福利性单位声明函</w:t>
      </w:r>
      <w:r>
        <w:rPr>
          <w:rFonts w:ascii="宋体" w:hAnsi="宋体" w:cs="宋体"/>
          <w:b/>
          <w:color w:val="000000"/>
          <w:sz w:val="32"/>
          <w:szCs w:val="32"/>
          <w:highlight w:val="none"/>
        </w:rPr>
      </w:r>
      <w:r/>
    </w:p>
    <w:p>
      <w:pPr>
        <w:pStyle w:val="667"/>
        <w:ind w:firstLine="624"/>
        <w:spacing w:line="588" w:lineRule="exact"/>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本单位在本次政府采购活动中提供的残疾人福利单位产品报价合计为人民币（大写）      圆整（￥:     ）。</w:t>
      </w: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名称</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667"/>
        <w:ind w:firstLine="24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日  期:</w:t>
      </w:r>
      <w:r>
        <w:rPr>
          <w:rFonts w:ascii="宋体" w:hAnsi="宋体" w:cs="宋体"/>
          <w:color w:val="000000"/>
          <w:sz w:val="24"/>
          <w:highlight w:val="none"/>
        </w:rPr>
      </w:r>
      <w:r/>
    </w:p>
    <w:p>
      <w:pPr>
        <w:pStyle w:val="731"/>
        <w:ind w:firstLine="643"/>
        <w:spacing w:line="400" w:lineRule="exact"/>
        <w:rPr>
          <w:rFonts w:ascii="宋体" w:hAnsi="宋体" w:eastAsia="宋体" w:cs="宋体"/>
          <w:b/>
          <w:color w:val="000000"/>
          <w:sz w:val="32"/>
          <w:szCs w:val="24"/>
          <w:highlight w:val="none"/>
        </w:rPr>
      </w:pPr>
      <w:r>
        <w:rPr>
          <w:rFonts w:ascii="宋体" w:hAnsi="宋体" w:eastAsia="宋体" w:cs="宋体"/>
          <w:b/>
          <w:color w:val="000000"/>
          <w:sz w:val="32"/>
          <w:szCs w:val="24"/>
          <w:highlight w:val="none"/>
        </w:rPr>
      </w:r>
      <w:r/>
    </w:p>
    <w:p>
      <w:pPr>
        <w:pStyle w:val="670"/>
        <w:spacing w:line="400" w:lineRule="exact"/>
        <w:shd w:val="clear" w:color="auto" w:fill="ffffff"/>
        <w:rPr>
          <w:rFonts w:ascii="宋体" w:hAnsi="宋体" w:cs="宋体"/>
          <w:color w:val="000000"/>
          <w:szCs w:val="24"/>
          <w:highlight w:val="none"/>
        </w:rPr>
        <w:outlineLvl w:val="9"/>
      </w:pPr>
      <w:r>
        <w:rPr>
          <w:rFonts w:ascii="宋体" w:hAnsi="宋体" w:cs="宋体"/>
          <w:color w:val="000000"/>
          <w:szCs w:val="24"/>
          <w:highlight w:val="none"/>
        </w:rPr>
      </w:r>
      <w:r/>
    </w:p>
    <w:sectPr>
      <w:headerReference w:type="default" r:id="rId9"/>
      <w:footerReference w:type="default" r:id="rId10"/>
      <w:footerReference w:type="even" r:id="rId11"/>
      <w:footnotePr/>
      <w:endnotePr/>
      <w:type w:val="nextPage"/>
      <w:pgSz w:w="11906" w:h="16838" w:orient="portrait"/>
      <w:pgMar w:top="1123" w:right="1304" w:bottom="1123"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等线">
    <w:panose1 w:val="02010600030101010101"/>
  </w:font>
  <w:font w:name="仿宋">
    <w:panose1 w:val="02010609060101010101"/>
  </w:font>
  <w:font w:name="Calibri">
    <w:panose1 w:val="020F0502020204030204"/>
  </w:font>
  <w:font w:name="方正仿宋简体">
    <w:panose1 w:val="020B0503020202020204"/>
  </w:font>
  <w:font w:name="Tahoma">
    <w:panose1 w:val="020B0604030504040204"/>
  </w:font>
  <w:font w:name="Courier New">
    <w:panose1 w:val="02070309020205020404"/>
  </w:font>
  <w:font w:name="华文彩云">
    <w:panose1 w:val="02010800040101010101"/>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separate"/>
    </w:r>
    <w:r>
      <w:rPr>
        <w:rStyle w:val="734"/>
      </w:rPr>
      <w:t xml:space="preserve">12</w:t>
    </w:r>
    <w:r>
      <w:fldChar w:fldCharType="end"/>
    </w:r>
    <w:r>
      <w:rPr>
        <w:rStyle w:val="734"/>
      </w:rPr>
    </w:r>
    <w:r/>
  </w:p>
  <w:p>
    <w:pPr>
      <w:pStyle w:val="71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rPr>
        <w:rStyle w:val="734"/>
      </w:rPr>
      <w:framePr w:wrap="around" w:vAnchor="text" w:hAnchor="margin" w:xAlign="center" w:y="1"/>
    </w:pPr>
    <w:r>
      <w:fldChar w:fldCharType="begin"/>
    </w:r>
    <w:r>
      <w:rPr>
        <w:rStyle w:val="734"/>
      </w:rPr>
      <w:instrText xml:space="preserve">PAGE  </w:instrText>
    </w:r>
    <w:r>
      <w:fldChar w:fldCharType="end"/>
    </w:r>
    <w:r>
      <w:rPr>
        <w:rStyle w:val="734"/>
      </w:rPr>
    </w:r>
    <w:r/>
  </w:p>
  <w:p>
    <w:pPr>
      <w:pStyle w:val="7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pStyle w:val="6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6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67"/>
        <w:ind w:left="-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05"/>
      <w:isLgl w:val="false"/>
      <w:suff w:val="nothing"/>
      <w:lvlText w:val="第%1章"/>
      <w:lvlJc w:val="left"/>
      <w:pPr>
        <w:pStyle w:val="667"/>
        <w:ind w:left="640" w:firstLine="0"/>
      </w:pPr>
      <w:rPr>
        <w:rFonts w:hint="eastAsia"/>
      </w:rPr>
    </w:lvl>
    <w:lvl w:ilvl="1">
      <w:start w:val="1"/>
      <w:numFmt w:val="decimal"/>
      <w:isLgl w:val="false"/>
      <w:suff w:val="nothing"/>
      <w:lvlText w:val=""/>
      <w:lvlJc w:val="left"/>
      <w:pPr>
        <w:pStyle w:val="667"/>
        <w:ind w:left="640" w:firstLine="0"/>
      </w:pPr>
      <w:rPr>
        <w:rFonts w:hint="eastAsia"/>
      </w:rPr>
    </w:lvl>
    <w:lvl w:ilvl="2">
      <w:start w:val="1"/>
      <w:numFmt w:val="decimal"/>
      <w:isLgl w:val="false"/>
      <w:suff w:val="nothing"/>
      <w:lvlText w:val=""/>
      <w:lvlJc w:val="left"/>
      <w:pPr>
        <w:pStyle w:val="667"/>
        <w:ind w:left="640" w:firstLine="0"/>
      </w:pPr>
      <w:rPr>
        <w:rFonts w:hint="eastAsia"/>
      </w:rPr>
    </w:lvl>
    <w:lvl w:ilvl="3">
      <w:start w:val="1"/>
      <w:numFmt w:val="decimal"/>
      <w:isLgl w:val="false"/>
      <w:suff w:val="nothing"/>
      <w:lvlText w:val=""/>
      <w:lvlJc w:val="left"/>
      <w:pPr>
        <w:pStyle w:val="667"/>
        <w:ind w:left="640" w:firstLine="0"/>
      </w:pPr>
      <w:rPr>
        <w:rFonts w:hint="eastAsia"/>
      </w:rPr>
    </w:lvl>
    <w:lvl w:ilvl="4">
      <w:start w:val="1"/>
      <w:numFmt w:val="decimal"/>
      <w:isLgl w:val="false"/>
      <w:suff w:val="nothing"/>
      <w:lvlText w:val=""/>
      <w:lvlJc w:val="left"/>
      <w:pPr>
        <w:pStyle w:val="667"/>
        <w:ind w:left="640" w:firstLine="0"/>
      </w:pPr>
      <w:rPr>
        <w:rFonts w:hint="eastAsia"/>
      </w:rPr>
    </w:lvl>
    <w:lvl w:ilvl="5">
      <w:start w:val="1"/>
      <w:numFmt w:val="decimal"/>
      <w:isLgl w:val="false"/>
      <w:suff w:val="nothing"/>
      <w:lvlText w:val=""/>
      <w:lvlJc w:val="left"/>
      <w:pPr>
        <w:pStyle w:val="667"/>
        <w:ind w:left="640" w:firstLine="0"/>
      </w:pPr>
      <w:rPr>
        <w:rFonts w:hint="eastAsia"/>
      </w:rPr>
    </w:lvl>
    <w:lvl w:ilvl="6">
      <w:start w:val="1"/>
      <w:numFmt w:val="decimal"/>
      <w:isLgl w:val="false"/>
      <w:suff w:val="nothing"/>
      <w:lvlText w:val=""/>
      <w:lvlJc w:val="left"/>
      <w:pPr>
        <w:pStyle w:val="667"/>
        <w:ind w:left="640" w:firstLine="0"/>
      </w:pPr>
      <w:rPr>
        <w:rFonts w:hint="eastAsia"/>
      </w:rPr>
    </w:lvl>
    <w:lvl w:ilvl="7">
      <w:start w:val="1"/>
      <w:numFmt w:val="decimal"/>
      <w:isLgl w:val="false"/>
      <w:suff w:val="nothing"/>
      <w:lvlText w:val=""/>
      <w:lvlJc w:val="left"/>
      <w:pPr>
        <w:pStyle w:val="667"/>
        <w:ind w:left="640" w:firstLine="0"/>
      </w:pPr>
      <w:rPr>
        <w:rFonts w:hint="eastAsia"/>
      </w:rPr>
    </w:lvl>
    <w:lvl w:ilvl="8">
      <w:start w:val="1"/>
      <w:numFmt w:val="decimal"/>
      <w:isLgl w:val="false"/>
      <w:suff w:val="nothing"/>
      <w:lvlText w:val=""/>
      <w:lvlJc w:val="left"/>
      <w:pPr>
        <w:pStyle w:val="667"/>
        <w:ind w:left="640" w:firstLine="0"/>
      </w:pPr>
      <w:rPr>
        <w:rFonts w:hint="eastAsia"/>
      </w:rPr>
    </w:lvl>
  </w:abstractNum>
  <w:abstractNum w:abstractNumId="5">
    <w:multiLevelType w:val="hybridMultilevel"/>
    <w:lvl w:ilvl="0">
      <w:start w:val="1"/>
      <w:numFmt w:val="chineseCountingThousand"/>
      <w:pStyle w:val="813"/>
      <w:isLgl w:val="false"/>
      <w:suff w:val="tab"/>
      <w:lvlText w:val="%1、"/>
      <w:lvlJc w:val="left"/>
      <w:pPr>
        <w:pStyle w:val="667"/>
        <w:ind w:left="420" w:hanging="420"/>
        <w:tabs>
          <w:tab w:val="num" w:pos="420" w:leader="none"/>
        </w:tabs>
      </w:pPr>
      <w:rPr>
        <w:rFonts w:hint="eastAsia"/>
        <w:b/>
        <w:i w:val="0"/>
      </w:rPr>
    </w:lvl>
    <w:lvl w:ilvl="1">
      <w:start w:val="1"/>
      <w:numFmt w:val="lowerLetter"/>
      <w:isLgl w:val="false"/>
      <w:suff w:val="tab"/>
      <w:lvlText w:val="%2)"/>
      <w:lvlJc w:val="left"/>
      <w:pPr>
        <w:pStyle w:val="667"/>
        <w:ind w:left="840" w:hanging="420"/>
        <w:tabs>
          <w:tab w:val="num" w:pos="840" w:leader="none"/>
        </w:tabs>
      </w:pPr>
    </w:lvl>
    <w:lvl w:ilvl="2">
      <w:start w:val="1"/>
      <w:numFmt w:val="lowerRoman"/>
      <w:isLgl w:val="false"/>
      <w:suff w:val="tab"/>
      <w:lvlText w:val="%3."/>
      <w:lvlJc w:val="right"/>
      <w:pPr>
        <w:pStyle w:val="667"/>
        <w:ind w:left="1260" w:hanging="420"/>
        <w:tabs>
          <w:tab w:val="num" w:pos="1260" w:leader="none"/>
        </w:tabs>
      </w:pPr>
    </w:lvl>
    <w:lvl w:ilvl="3">
      <w:start w:val="1"/>
      <w:numFmt w:val="decimal"/>
      <w:isLgl w:val="false"/>
      <w:suff w:val="tab"/>
      <w:lvlText w:val="%4."/>
      <w:lvlJc w:val="left"/>
      <w:pPr>
        <w:pStyle w:val="667"/>
        <w:ind w:left="1680" w:hanging="420"/>
        <w:tabs>
          <w:tab w:val="num" w:pos="1680" w:leader="none"/>
        </w:tabs>
      </w:pPr>
    </w:lvl>
    <w:lvl w:ilvl="4">
      <w:start w:val="1"/>
      <w:numFmt w:val="lowerLetter"/>
      <w:isLgl w:val="false"/>
      <w:suff w:val="tab"/>
      <w:lvlText w:val="%5)"/>
      <w:lvlJc w:val="left"/>
      <w:pPr>
        <w:pStyle w:val="667"/>
        <w:ind w:left="2100" w:hanging="420"/>
        <w:tabs>
          <w:tab w:val="num" w:pos="2100" w:leader="none"/>
        </w:tabs>
      </w:pPr>
    </w:lvl>
    <w:lvl w:ilvl="5">
      <w:start w:val="1"/>
      <w:numFmt w:val="lowerRoman"/>
      <w:isLgl w:val="false"/>
      <w:suff w:val="tab"/>
      <w:lvlText w:val="%6."/>
      <w:lvlJc w:val="right"/>
      <w:pPr>
        <w:pStyle w:val="667"/>
        <w:ind w:left="2520" w:hanging="420"/>
        <w:tabs>
          <w:tab w:val="num" w:pos="2520" w:leader="none"/>
        </w:tabs>
      </w:pPr>
    </w:lvl>
    <w:lvl w:ilvl="6">
      <w:start w:val="1"/>
      <w:numFmt w:val="decimal"/>
      <w:isLgl w:val="false"/>
      <w:suff w:val="tab"/>
      <w:lvlText w:val="%7."/>
      <w:lvlJc w:val="left"/>
      <w:pPr>
        <w:pStyle w:val="667"/>
        <w:ind w:left="2940" w:hanging="420"/>
        <w:tabs>
          <w:tab w:val="num" w:pos="2940" w:leader="none"/>
        </w:tabs>
      </w:pPr>
    </w:lvl>
    <w:lvl w:ilvl="7">
      <w:start w:val="1"/>
      <w:numFmt w:val="lowerLetter"/>
      <w:isLgl w:val="false"/>
      <w:suff w:val="tab"/>
      <w:lvlText w:val="%8)"/>
      <w:lvlJc w:val="left"/>
      <w:pPr>
        <w:pStyle w:val="667"/>
        <w:ind w:left="3360" w:hanging="420"/>
        <w:tabs>
          <w:tab w:val="num" w:pos="3360" w:leader="none"/>
        </w:tabs>
      </w:pPr>
    </w:lvl>
    <w:lvl w:ilvl="8">
      <w:start w:val="1"/>
      <w:numFmt w:val="lowerRoman"/>
      <w:isLgl w:val="false"/>
      <w:suff w:val="tab"/>
      <w:lvlText w:val="%9."/>
      <w:lvlJc w:val="right"/>
      <w:pPr>
        <w:pStyle w:val="667"/>
        <w:ind w:left="3780" w:hanging="420"/>
        <w:tabs>
          <w:tab w:val="num" w:pos="3780" w:leader="none"/>
        </w:tabs>
      </w:pPr>
    </w:lvl>
  </w:abstractNum>
  <w:abstractNum w:abstractNumId="6">
    <w:multiLevelType w:val="hybridMultilevel"/>
    <w:lvl w:ilvl="0">
      <w:start w:val="2"/>
      <w:numFmt w:val="chineseCountingThousand"/>
      <w:pStyle w:val="806"/>
      <w:isLgl w:val="false"/>
      <w:suff w:val="nothing"/>
      <w:lvlText w:val="第%1部分"/>
      <w:lvlJc w:val="center"/>
      <w:pPr>
        <w:pStyle w:val="667"/>
        <w:ind w:left="432" w:firstLine="288"/>
      </w:pPr>
      <w:rPr>
        <w:rFonts w:hint="eastAsia"/>
        <w:sz w:val="28"/>
        <w:szCs w:val="28"/>
        <w:lang w:val="en-US"/>
      </w:rPr>
    </w:lvl>
    <w:lvl w:ilvl="1">
      <w:start w:val="1"/>
      <w:numFmt w:val="chineseCountingThousand"/>
      <w:isLgl w:val="false"/>
      <w:suff w:val="nothing"/>
      <w:lvlText w:val="%2、"/>
      <w:lvlJc w:val="left"/>
      <w:pPr>
        <w:pStyle w:val="667"/>
        <w:ind w:left="360" w:firstLine="0"/>
      </w:pPr>
      <w:rPr>
        <w:rFonts w:hint="eastAsia"/>
        <w:lang w:val="en-US"/>
      </w:rPr>
    </w:lvl>
    <w:lvl w:ilvl="2">
      <w:start w:val="1"/>
      <w:numFmt w:val="chineseCountingThousand"/>
      <w:isLgl w:val="false"/>
      <w:suff w:val="nothing"/>
      <w:lvlText w:val="(%3)"/>
      <w:lvlJc w:val="left"/>
      <w:pPr>
        <w:pStyle w:val="667"/>
        <w:ind w:left="0" w:firstLine="0"/>
      </w:pPr>
      <w:rPr>
        <w:rFonts w:hint="eastAsia"/>
      </w:rPr>
    </w:lvl>
    <w:lvl w:ilvl="3">
      <w:start w:val="1"/>
      <w:numFmt w:val="decimal"/>
      <w:isLgl w:val="false"/>
      <w:suff w:val="nothing"/>
      <w:lvlText w:val="%4、"/>
      <w:lvlJc w:val="left"/>
      <w:pPr>
        <w:pStyle w:val="667"/>
        <w:ind w:left="0" w:firstLine="0"/>
      </w:pPr>
      <w:rPr>
        <w:rFonts w:hint="eastAsia"/>
      </w:rPr>
    </w:lvl>
    <w:lvl w:ilvl="4">
      <w:start w:val="1"/>
      <w:numFmt w:val="upperLetter"/>
      <w:isLgl w:val="false"/>
      <w:suff w:val="nothing"/>
      <w:lvlText w:val="%5、"/>
      <w:lvlJc w:val="left"/>
      <w:pPr>
        <w:pStyle w:val="667"/>
        <w:ind w:left="0" w:firstLine="0"/>
      </w:pPr>
      <w:rPr>
        <w:rFonts w:hint="eastAsia"/>
      </w:rPr>
    </w:lvl>
    <w:lvl w:ilvl="5">
      <w:start w:val="1"/>
      <w:numFmt w:val="decimal"/>
      <w:isLgl w:val="false"/>
      <w:suff w:val="nothing"/>
      <w:lvlText w:val=""/>
      <w:lvlJc w:val="left"/>
      <w:pPr>
        <w:pStyle w:val="667"/>
        <w:ind w:left="0" w:firstLine="0"/>
      </w:pPr>
      <w:rPr>
        <w:rFonts w:hint="eastAsia"/>
      </w:rPr>
    </w:lvl>
    <w:lvl w:ilvl="6">
      <w:start w:val="1"/>
      <w:numFmt w:val="decimal"/>
      <w:isLgl w:val="false"/>
      <w:suff w:val="nothing"/>
      <w:lvlText w:val=""/>
      <w:lvlJc w:val="left"/>
      <w:pPr>
        <w:pStyle w:val="667"/>
        <w:ind w:left="0" w:firstLine="0"/>
      </w:pPr>
      <w:rPr>
        <w:rFonts w:hint="eastAsia"/>
      </w:rPr>
    </w:lvl>
    <w:lvl w:ilvl="7">
      <w:start w:val="1"/>
      <w:numFmt w:val="decimal"/>
      <w:isLgl w:val="false"/>
      <w:suff w:val="nothing"/>
      <w:lvlText w:val=""/>
      <w:lvlJc w:val="left"/>
      <w:pPr>
        <w:pStyle w:val="667"/>
        <w:ind w:left="0" w:firstLine="0"/>
      </w:pPr>
      <w:rPr>
        <w:rFonts w:hint="eastAsia"/>
      </w:rPr>
    </w:lvl>
    <w:lvl w:ilvl="8">
      <w:start w:val="1"/>
      <w:numFmt w:val="decimal"/>
      <w:isLgl w:val="false"/>
      <w:suff w:val="nothing"/>
      <w:lvlText w:val=""/>
      <w:lvlJc w:val="left"/>
      <w:pPr>
        <w:pStyle w:val="667"/>
        <w:ind w:left="0" w:firstLine="0"/>
      </w:pPr>
      <w:rPr>
        <w:rFonts w:hint="eastAsia"/>
      </w:rPr>
    </w:lvl>
  </w:abstractNum>
  <w:abstractNum w:abstractNumId="7">
    <w:multiLevelType w:val="hybridMultilevel"/>
    <w:lvl w:ilvl="0">
      <w:start w:val="1"/>
      <w:numFmt w:val="decimal"/>
      <w:pStyle w:val="799"/>
      <w:isLgl w:val="false"/>
      <w:suff w:val="tab"/>
      <w:lvlText w:val="%1)"/>
      <w:lvlJc w:val="left"/>
      <w:pPr>
        <w:pStyle w:val="667"/>
        <w:ind w:left="840" w:hanging="420"/>
      </w:pPr>
    </w:lvl>
    <w:lvl w:ilvl="1">
      <w:start w:val="1"/>
      <w:numFmt w:val="lowerLetter"/>
      <w:isLgl w:val="false"/>
      <w:suff w:val="tab"/>
      <w:lvlText w:val="%2)"/>
      <w:lvlJc w:val="left"/>
      <w:pPr>
        <w:pStyle w:val="667"/>
        <w:ind w:left="1260" w:hanging="420"/>
      </w:pPr>
    </w:lvl>
    <w:lvl w:ilvl="2">
      <w:start w:val="1"/>
      <w:numFmt w:val="lowerRoman"/>
      <w:isLgl w:val="false"/>
      <w:suff w:val="tab"/>
      <w:lvlText w:val="%3."/>
      <w:lvlJc w:val="right"/>
      <w:pPr>
        <w:pStyle w:val="667"/>
        <w:ind w:left="1680" w:hanging="420"/>
      </w:pPr>
    </w:lvl>
    <w:lvl w:ilvl="3">
      <w:start w:val="1"/>
      <w:numFmt w:val="decimal"/>
      <w:isLgl w:val="false"/>
      <w:suff w:val="tab"/>
      <w:lvlText w:val="%4."/>
      <w:lvlJc w:val="left"/>
      <w:pPr>
        <w:pStyle w:val="667"/>
        <w:ind w:left="2100" w:hanging="420"/>
      </w:pPr>
    </w:lvl>
    <w:lvl w:ilvl="4">
      <w:start w:val="1"/>
      <w:numFmt w:val="lowerLetter"/>
      <w:isLgl w:val="false"/>
      <w:suff w:val="tab"/>
      <w:lvlText w:val="%5)"/>
      <w:lvlJc w:val="left"/>
      <w:pPr>
        <w:pStyle w:val="667"/>
        <w:ind w:left="2520" w:hanging="420"/>
      </w:pPr>
    </w:lvl>
    <w:lvl w:ilvl="5">
      <w:start w:val="1"/>
      <w:numFmt w:val="lowerRoman"/>
      <w:isLgl w:val="false"/>
      <w:suff w:val="tab"/>
      <w:lvlText w:val="%6."/>
      <w:lvlJc w:val="right"/>
      <w:pPr>
        <w:pStyle w:val="667"/>
        <w:ind w:left="2940" w:hanging="420"/>
      </w:pPr>
    </w:lvl>
    <w:lvl w:ilvl="6">
      <w:start w:val="1"/>
      <w:numFmt w:val="decimal"/>
      <w:isLgl w:val="false"/>
      <w:suff w:val="tab"/>
      <w:lvlText w:val="%7."/>
      <w:lvlJc w:val="left"/>
      <w:pPr>
        <w:pStyle w:val="667"/>
        <w:ind w:left="3360" w:hanging="420"/>
      </w:pPr>
    </w:lvl>
    <w:lvl w:ilvl="7">
      <w:start w:val="1"/>
      <w:numFmt w:val="lowerLetter"/>
      <w:isLgl w:val="false"/>
      <w:suff w:val="tab"/>
      <w:lvlText w:val="%8)"/>
      <w:lvlJc w:val="left"/>
      <w:pPr>
        <w:pStyle w:val="667"/>
        <w:ind w:left="3780" w:hanging="420"/>
      </w:pPr>
    </w:lvl>
    <w:lvl w:ilvl="8">
      <w:start w:val="1"/>
      <w:numFmt w:val="lowerRoman"/>
      <w:isLgl w:val="false"/>
      <w:suff w:val="tab"/>
      <w:lvlText w:val="%9."/>
      <w:lvlJc w:val="right"/>
      <w:pPr>
        <w:pStyle w:val="667"/>
        <w:ind w:left="4200" w:hanging="420"/>
      </w:pPr>
    </w:lvl>
  </w:abstractNum>
  <w:abstractNum w:abstractNumId="8">
    <w:multiLevelType w:val="hybridMultilevel"/>
    <w:lvl w:ilvl="0">
      <w:start w:val="4"/>
      <w:numFmt w:val="chineseCounting"/>
      <w:isLgl w:val="false"/>
      <w:suff w:val="nothing"/>
      <w:lvlText w:val="%1、"/>
      <w:lvlJc w:val="left"/>
      <w:pPr>
        <w:pStyle w:val="6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pStyle w:val="6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pStyle w:val="6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pStyle w:val="6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5"/>
  </w:num>
  <w:num w:numId="5">
    <w:abstractNumId w:val="10"/>
  </w:num>
  <w:num w:numId="6">
    <w:abstractNumId w:val="0"/>
  </w:num>
  <w:num w:numId="7">
    <w:abstractNumId w:val="8"/>
  </w:num>
  <w:num w:numId="8">
    <w:abstractNumId w:val="1"/>
  </w:num>
  <w:num w:numId="9">
    <w:abstractNumId w:val="9"/>
  </w:num>
  <w:num w:numId="10">
    <w:abstractNumId w:val="11"/>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7"/>
    <w:next w:val="6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7"/>
    <w:next w:val="6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7"/>
    <w:next w:val="6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7"/>
    <w:next w:val="6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7"/>
    <w:next w:val="667"/>
    <w:uiPriority w:val="39"/>
    <w:unhideWhenUsed/>
    <w:pPr>
      <w:ind w:left="0" w:right="0" w:firstLine="0"/>
      <w:spacing w:after="57"/>
    </w:p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79"/>
    <w:link w:val="667"/>
    <w:qFormat/>
    <w:pPr>
      <w:jc w:val="both"/>
      <w:widowControl w:val="off"/>
    </w:pPr>
    <w:rPr>
      <w:sz w:val="21"/>
      <w:szCs w:val="24"/>
      <w:lang w:val="en-US" w:eastAsia="zh-CN" w:bidi="ar-SA"/>
    </w:rPr>
  </w:style>
  <w:style w:type="paragraph" w:styleId="668">
    <w:name w:val="标题 1"/>
    <w:basedOn w:val="667"/>
    <w:next w:val="667"/>
    <w:link w:val="682"/>
    <w:qFormat/>
    <w:pPr>
      <w:keepLines/>
      <w:keepNext/>
      <w:spacing w:before="340" w:after="330" w:line="578" w:lineRule="auto"/>
      <w:outlineLvl w:val="0"/>
    </w:pPr>
    <w:rPr>
      <w:b/>
      <w:bCs/>
      <w:sz w:val="44"/>
      <w:szCs w:val="44"/>
    </w:rPr>
  </w:style>
  <w:style w:type="paragraph" w:styleId="669">
    <w:name w:val="标题 2"/>
    <w:basedOn w:val="667"/>
    <w:next w:val="667"/>
    <w:link w:val="667"/>
    <w:qFormat/>
    <w:pPr>
      <w:keepLines/>
      <w:keepNext/>
      <w:spacing w:before="260" w:after="260" w:line="413" w:lineRule="auto"/>
      <w:outlineLvl w:val="1"/>
    </w:pPr>
    <w:rPr>
      <w:rFonts w:ascii="Arial" w:hAnsi="Arial" w:eastAsia="黑体"/>
      <w:b/>
      <w:sz w:val="32"/>
      <w:szCs w:val="20"/>
    </w:rPr>
  </w:style>
  <w:style w:type="paragraph" w:styleId="670">
    <w:name w:val="标题 3"/>
    <w:basedOn w:val="667"/>
    <w:next w:val="667"/>
    <w:link w:val="683"/>
    <w:qFormat/>
    <w:pPr>
      <w:keepLines/>
      <w:keepNext/>
      <w:spacing w:before="260" w:after="260" w:line="413" w:lineRule="auto"/>
      <w:outlineLvl w:val="2"/>
    </w:pPr>
    <w:rPr>
      <w:rFonts w:ascii="Arial" w:hAnsi="Arial"/>
      <w:b/>
      <w:sz w:val="32"/>
      <w:szCs w:val="20"/>
    </w:rPr>
  </w:style>
  <w:style w:type="paragraph" w:styleId="671">
    <w:name w:val="标题 4"/>
    <w:basedOn w:val="667"/>
    <w:next w:val="667"/>
    <w:link w:val="684"/>
    <w:qFormat/>
    <w:pPr>
      <w:keepLines/>
      <w:keepNext/>
      <w:spacing w:before="280" w:after="290" w:line="376" w:lineRule="auto"/>
      <w:outlineLvl w:val="3"/>
    </w:pPr>
    <w:rPr>
      <w:rFonts w:ascii="Arial" w:hAnsi="Arial" w:eastAsia="黑体"/>
      <w:b/>
      <w:bCs/>
      <w:sz w:val="28"/>
      <w:szCs w:val="28"/>
    </w:rPr>
  </w:style>
  <w:style w:type="paragraph" w:styleId="672">
    <w:name w:val="标题 5"/>
    <w:basedOn w:val="667"/>
    <w:next w:val="667"/>
    <w:link w:val="685"/>
    <w:qFormat/>
    <w:pPr>
      <w:ind w:firstLine="200"/>
      <w:spacing w:before="200" w:line="360" w:lineRule="auto"/>
      <w:outlineLvl w:val="4"/>
    </w:pPr>
    <w:rPr>
      <w:rFonts w:ascii="Cambria" w:hAnsi="Cambria"/>
      <w:b/>
      <w:bCs/>
      <w:color w:val="7f7f7f"/>
      <w:sz w:val="24"/>
      <w:szCs w:val="20"/>
    </w:rPr>
  </w:style>
  <w:style w:type="paragraph" w:styleId="673">
    <w:name w:val="标题 6"/>
    <w:basedOn w:val="667"/>
    <w:next w:val="667"/>
    <w:link w:val="686"/>
    <w:qFormat/>
    <w:pPr>
      <w:ind w:firstLine="200"/>
      <w:spacing w:line="271" w:lineRule="auto"/>
      <w:outlineLvl w:val="5"/>
    </w:pPr>
    <w:rPr>
      <w:rFonts w:ascii="Cambria" w:hAnsi="Cambria"/>
      <w:b/>
      <w:bCs/>
      <w:i/>
      <w:iCs/>
      <w:color w:val="7f7f7f"/>
      <w:sz w:val="24"/>
      <w:szCs w:val="20"/>
    </w:rPr>
  </w:style>
  <w:style w:type="paragraph" w:styleId="674">
    <w:name w:val="标题 7"/>
    <w:basedOn w:val="667"/>
    <w:next w:val="667"/>
    <w:link w:val="687"/>
    <w:qFormat/>
    <w:pPr>
      <w:ind w:firstLine="200"/>
      <w:spacing w:line="360" w:lineRule="auto"/>
      <w:outlineLvl w:val="6"/>
    </w:pPr>
    <w:rPr>
      <w:rFonts w:ascii="Cambria" w:hAnsi="Cambria"/>
      <w:i/>
      <w:iCs/>
      <w:sz w:val="24"/>
      <w:szCs w:val="20"/>
    </w:rPr>
  </w:style>
  <w:style w:type="paragraph" w:styleId="675">
    <w:name w:val="标题 8"/>
    <w:basedOn w:val="667"/>
    <w:next w:val="667"/>
    <w:link w:val="688"/>
    <w:qFormat/>
    <w:pPr>
      <w:ind w:firstLine="200"/>
      <w:spacing w:line="360" w:lineRule="auto"/>
      <w:outlineLvl w:val="7"/>
    </w:pPr>
    <w:rPr>
      <w:rFonts w:ascii="Cambria" w:hAnsi="Cambria"/>
      <w:sz w:val="20"/>
      <w:szCs w:val="20"/>
    </w:rPr>
  </w:style>
  <w:style w:type="paragraph" w:styleId="676">
    <w:name w:val="标题 9"/>
    <w:basedOn w:val="667"/>
    <w:next w:val="667"/>
    <w:link w:val="689"/>
    <w:qFormat/>
    <w:pPr>
      <w:ind w:firstLine="200"/>
      <w:spacing w:line="360" w:lineRule="auto"/>
      <w:outlineLvl w:val="8"/>
    </w:pPr>
    <w:rPr>
      <w:rFonts w:ascii="Cambria" w:hAnsi="Cambria"/>
      <w:i/>
      <w:iCs/>
      <w:spacing w:val="5"/>
      <w:sz w:val="20"/>
      <w:szCs w:val="20"/>
    </w:rPr>
  </w:style>
  <w:style w:type="character" w:styleId="677">
    <w:name w:val="默认段落字体"/>
    <w:next w:val="677"/>
    <w:link w:val="667"/>
    <w:uiPriority w:val="1"/>
    <w:unhideWhenUsed/>
  </w:style>
  <w:style w:type="table" w:styleId="678">
    <w:name w:val="普通表格"/>
    <w:next w:val="678"/>
    <w:link w:val="667"/>
    <w:uiPriority w:val="99"/>
    <w:unhideWhenUsed/>
    <w:qFormat/>
    <w:tblPr/>
  </w:style>
  <w:style w:type="paragraph" w:styleId="679">
    <w:name w:val="正文缩进"/>
    <w:basedOn w:val="667"/>
    <w:next w:val="681"/>
    <w:link w:val="680"/>
    <w:qFormat/>
    <w:pPr>
      <w:ind w:firstLine="420"/>
    </w:pPr>
    <w:rPr>
      <w:szCs w:val="20"/>
    </w:rPr>
  </w:style>
  <w:style w:type="character" w:styleId="680">
    <w:name w:val="正文缩进 Char"/>
    <w:next w:val="680"/>
    <w:link w:val="679"/>
    <w:qFormat/>
    <w:rPr>
      <w:rFonts w:eastAsia="宋体"/>
      <w:sz w:val="21"/>
      <w:lang w:val="en-US" w:eastAsia="zh-CN" w:bidi="ar-SA"/>
    </w:rPr>
  </w:style>
  <w:style w:type="paragraph" w:styleId="681">
    <w:name w:val="目录 4"/>
    <w:basedOn w:val="667"/>
    <w:next w:val="667"/>
    <w:link w:val="667"/>
    <w:uiPriority w:val="39"/>
    <w:unhideWhenUsed/>
    <w:qFormat/>
    <w:pPr>
      <w:ind w:left="1260"/>
    </w:pPr>
  </w:style>
  <w:style w:type="character" w:styleId="682">
    <w:name w:val="标题 1 Char"/>
    <w:next w:val="682"/>
    <w:link w:val="668"/>
    <w:qFormat/>
    <w:rPr>
      <w:rFonts w:eastAsia="宋体"/>
      <w:b/>
      <w:bCs/>
      <w:sz w:val="44"/>
      <w:szCs w:val="44"/>
      <w:lang w:val="en-US" w:eastAsia="zh-CN" w:bidi="ar-SA"/>
    </w:rPr>
  </w:style>
  <w:style w:type="character" w:styleId="683">
    <w:name w:val="标题 3 Char"/>
    <w:next w:val="683"/>
    <w:link w:val="670"/>
    <w:qFormat/>
    <w:rPr>
      <w:rFonts w:ascii="Arial" w:hAnsi="Arial" w:eastAsia="宋体"/>
      <w:b/>
      <w:sz w:val="32"/>
      <w:lang w:val="en-US" w:eastAsia="zh-CN" w:bidi="ar-SA"/>
    </w:rPr>
  </w:style>
  <w:style w:type="character" w:styleId="684">
    <w:name w:val="标题 4 Char"/>
    <w:next w:val="684"/>
    <w:link w:val="671"/>
    <w:qFormat/>
    <w:rPr>
      <w:rFonts w:ascii="Arial" w:hAnsi="Arial" w:eastAsia="黑体"/>
      <w:b/>
      <w:bCs/>
      <w:sz w:val="28"/>
      <w:szCs w:val="28"/>
      <w:lang w:val="en-US" w:eastAsia="zh-CN" w:bidi="ar-SA"/>
    </w:rPr>
  </w:style>
  <w:style w:type="character" w:styleId="685">
    <w:name w:val="标题 5 Char"/>
    <w:next w:val="685"/>
    <w:link w:val="672"/>
    <w:qFormat/>
    <w:rPr>
      <w:rFonts w:ascii="Cambria" w:hAnsi="Cambria" w:eastAsia="宋体"/>
      <w:b/>
      <w:bCs/>
      <w:color w:val="7f7f7f"/>
      <w:sz w:val="24"/>
      <w:lang w:val="en-US" w:eastAsia="zh-CN" w:bidi="ar-SA"/>
    </w:rPr>
  </w:style>
  <w:style w:type="character" w:styleId="686">
    <w:name w:val="标题 6 Char"/>
    <w:next w:val="686"/>
    <w:link w:val="673"/>
    <w:qFormat/>
    <w:rPr>
      <w:rFonts w:ascii="Cambria" w:hAnsi="Cambria" w:eastAsia="宋体"/>
      <w:b/>
      <w:bCs/>
      <w:i/>
      <w:iCs/>
      <w:color w:val="7f7f7f"/>
      <w:sz w:val="24"/>
      <w:lang w:val="en-US" w:eastAsia="zh-CN" w:bidi="ar-SA"/>
    </w:rPr>
  </w:style>
  <w:style w:type="character" w:styleId="687">
    <w:name w:val="标题 7 Char"/>
    <w:next w:val="687"/>
    <w:link w:val="674"/>
    <w:qFormat/>
    <w:rPr>
      <w:rFonts w:ascii="Cambria" w:hAnsi="Cambria" w:eastAsia="宋体"/>
      <w:i/>
      <w:iCs/>
      <w:sz w:val="24"/>
      <w:lang w:val="en-US" w:eastAsia="zh-CN" w:bidi="ar-SA"/>
    </w:rPr>
  </w:style>
  <w:style w:type="character" w:styleId="688">
    <w:name w:val="标题 8 Char"/>
    <w:next w:val="688"/>
    <w:link w:val="675"/>
    <w:qFormat/>
    <w:rPr>
      <w:rFonts w:ascii="Cambria" w:hAnsi="Cambria" w:eastAsia="宋体"/>
      <w:lang w:val="en-US" w:eastAsia="zh-CN" w:bidi="ar-SA"/>
    </w:rPr>
  </w:style>
  <w:style w:type="character" w:styleId="689">
    <w:name w:val="标题 9 Char"/>
    <w:next w:val="689"/>
    <w:link w:val="676"/>
    <w:qFormat/>
    <w:rPr>
      <w:rFonts w:ascii="Cambria" w:hAnsi="Cambria" w:eastAsia="宋体"/>
      <w:i/>
      <w:iCs/>
      <w:spacing w:val="5"/>
      <w:lang w:val="en-US" w:eastAsia="zh-CN" w:bidi="ar-SA"/>
    </w:rPr>
  </w:style>
  <w:style w:type="paragraph" w:styleId="690">
    <w:name w:val="列表编号"/>
    <w:basedOn w:val="667"/>
    <w:next w:val="690"/>
    <w:link w:val="667"/>
    <w:qFormat/>
    <w:pPr>
      <w:ind w:left="360" w:hanging="360"/>
      <w:tabs>
        <w:tab w:val="left" w:pos="360" w:leader="none"/>
      </w:tabs>
    </w:pPr>
    <w:rPr>
      <w:szCs w:val="20"/>
    </w:rPr>
  </w:style>
  <w:style w:type="paragraph" w:styleId="691">
    <w:name w:val="题注"/>
    <w:basedOn w:val="667"/>
    <w:next w:val="667"/>
    <w:link w:val="667"/>
    <w:qFormat/>
    <w:pPr>
      <w:ind w:firstLine="200"/>
      <w:spacing w:line="360" w:lineRule="auto"/>
    </w:pPr>
    <w:rPr>
      <w:rFonts w:ascii="Arial" w:hAnsi="Arial" w:cs="宋体"/>
      <w:b/>
      <w:bCs/>
      <w:color w:val="365f91"/>
      <w:sz w:val="16"/>
      <w:szCs w:val="16"/>
    </w:rPr>
  </w:style>
  <w:style w:type="paragraph" w:styleId="692">
    <w:name w:val="文档结构图"/>
    <w:basedOn w:val="667"/>
    <w:next w:val="692"/>
    <w:link w:val="667"/>
    <w:qFormat/>
    <w:pPr>
      <w:shd w:val="clear" w:color="auto" w:fill="000080"/>
    </w:pPr>
  </w:style>
  <w:style w:type="paragraph" w:styleId="693">
    <w:name w:val="引文目录标题"/>
    <w:basedOn w:val="667"/>
    <w:next w:val="667"/>
    <w:link w:val="667"/>
    <w:qFormat/>
    <w:pPr>
      <w:spacing w:before="120"/>
    </w:pPr>
    <w:rPr>
      <w:rFonts w:ascii="Arial" w:hAnsi="Arial"/>
      <w:sz w:val="24"/>
    </w:rPr>
  </w:style>
  <w:style w:type="paragraph" w:styleId="694">
    <w:name w:val="批注文字"/>
    <w:basedOn w:val="667"/>
    <w:next w:val="694"/>
    <w:link w:val="695"/>
    <w:uiPriority w:val="99"/>
    <w:qFormat/>
    <w:pPr>
      <w:jc w:val="left"/>
      <w:spacing w:line="360" w:lineRule="auto"/>
    </w:pPr>
    <w:rPr>
      <w:rFonts w:ascii="宋体" w:hAnsi="宋体"/>
      <w:sz w:val="24"/>
      <w:szCs w:val="20"/>
    </w:rPr>
  </w:style>
  <w:style w:type="character" w:styleId="695">
    <w:name w:val="批注文字 Char"/>
    <w:next w:val="695"/>
    <w:link w:val="694"/>
    <w:uiPriority w:val="99"/>
    <w:qFormat/>
    <w:rPr>
      <w:rFonts w:ascii="宋体" w:hAnsi="宋体"/>
      <w:sz w:val="24"/>
    </w:rPr>
  </w:style>
  <w:style w:type="paragraph" w:styleId="696">
    <w:name w:val="正文文本 3"/>
    <w:basedOn w:val="667"/>
    <w:next w:val="696"/>
    <w:link w:val="667"/>
    <w:qFormat/>
    <w:rPr>
      <w:rFonts w:ascii="楷体_GB2312" w:hAnsi="Arial" w:eastAsia="楷体_GB2312" w:cs="Arial"/>
      <w:b/>
      <w:bCs/>
      <w:color w:val="000000"/>
      <w:sz w:val="24"/>
    </w:rPr>
  </w:style>
  <w:style w:type="paragraph" w:styleId="697">
    <w:name w:val="正文文本"/>
    <w:basedOn w:val="667"/>
    <w:next w:val="698"/>
    <w:link w:val="667"/>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8">
    <w:name w:val="style4"/>
    <w:next w:val="699"/>
    <w:link w:val="667"/>
    <w:qFormat/>
    <w:pPr>
      <w:jc w:val="both"/>
      <w:spacing w:before="280" w:after="280"/>
    </w:pPr>
    <w:rPr>
      <w:rFonts w:ascii="宋体"/>
      <w:sz w:val="18"/>
      <w:szCs w:val="24"/>
      <w:lang w:val="en-US" w:eastAsia="zh-CN" w:bidi="ar-SA"/>
    </w:rPr>
  </w:style>
  <w:style w:type="paragraph" w:styleId="699">
    <w:name w:val="2"/>
    <w:next w:val="667"/>
    <w:link w:val="667"/>
    <w:qFormat/>
    <w:pPr>
      <w:ind w:firstLine="420"/>
      <w:jc w:val="both"/>
      <w:spacing w:line="440" w:lineRule="atLeast"/>
      <w:widowControl w:val="off"/>
    </w:pPr>
    <w:rPr>
      <w:sz w:val="24"/>
      <w:lang w:val="en-US" w:eastAsia="zh-CN" w:bidi="ar-SA"/>
    </w:rPr>
  </w:style>
  <w:style w:type="paragraph" w:styleId="700">
    <w:name w:val="正文文本缩进"/>
    <w:basedOn w:val="667"/>
    <w:next w:val="702"/>
    <w:link w:val="701"/>
    <w:qFormat/>
    <w:pPr>
      <w:ind w:firstLine="630"/>
    </w:pPr>
    <w:rPr>
      <w:rFonts w:ascii="楷体_GB2312" w:eastAsia="楷体_GB2312"/>
      <w:sz w:val="32"/>
      <w:szCs w:val="20"/>
    </w:rPr>
  </w:style>
  <w:style w:type="character" w:styleId="701">
    <w:name w:val="正文文本缩进 Char"/>
    <w:next w:val="701"/>
    <w:link w:val="700"/>
    <w:qFormat/>
    <w:rPr>
      <w:rFonts w:ascii="楷体_GB2312" w:eastAsia="楷体_GB2312"/>
      <w:sz w:val="32"/>
    </w:rPr>
  </w:style>
  <w:style w:type="paragraph" w:styleId="702">
    <w:name w:val="寄信人地址"/>
    <w:basedOn w:val="667"/>
    <w:next w:val="702"/>
    <w:link w:val="667"/>
    <w:qFormat/>
    <w:rPr>
      <w:rFonts w:ascii="Arial" w:hAnsi="Arial"/>
    </w:rPr>
  </w:style>
  <w:style w:type="paragraph" w:styleId="703">
    <w:name w:val="文本块"/>
    <w:basedOn w:val="667"/>
    <w:next w:val="703"/>
    <w:link w:val="667"/>
    <w:uiPriority w:val="99"/>
    <w:qFormat/>
    <w:pPr>
      <w:ind w:left="420" w:right="33"/>
      <w:jc w:val="left"/>
    </w:pPr>
    <w:rPr>
      <w:sz w:val="24"/>
      <w:szCs w:val="20"/>
    </w:rPr>
  </w:style>
  <w:style w:type="paragraph" w:styleId="704">
    <w:name w:val="目录 3"/>
    <w:basedOn w:val="667"/>
    <w:next w:val="667"/>
    <w:link w:val="667"/>
    <w:qFormat/>
    <w:pPr>
      <w:ind w:left="840"/>
      <w:spacing w:line="300" w:lineRule="auto"/>
      <w:tabs>
        <w:tab w:val="right" w:pos="9344" w:leader="dot"/>
      </w:tabs>
    </w:pPr>
    <w:rPr>
      <w:rFonts w:ascii="Arial" w:hAnsi="Arial" w:cs="Arial"/>
      <w:szCs w:val="21"/>
    </w:rPr>
  </w:style>
  <w:style w:type="paragraph" w:styleId="705">
    <w:name w:val="纯文本"/>
    <w:basedOn w:val="667"/>
    <w:next w:val="707"/>
    <w:link w:val="706"/>
    <w:qFormat/>
    <w:rPr>
      <w:rFonts w:ascii="宋体" w:hAnsi="Courier New"/>
      <w:szCs w:val="21"/>
    </w:rPr>
  </w:style>
  <w:style w:type="character" w:styleId="706">
    <w:name w:val="纯文本 Char"/>
    <w:next w:val="706"/>
    <w:link w:val="705"/>
    <w:qFormat/>
    <w:rPr>
      <w:rFonts w:ascii="宋体" w:hAnsi="Courier New" w:cs="Courier New"/>
      <w:sz w:val="21"/>
      <w:szCs w:val="21"/>
    </w:rPr>
  </w:style>
  <w:style w:type="paragraph" w:styleId="707">
    <w:name w:val=" Char Char Char Char Char Char Char Char Char Char Char Char Char"/>
    <w:basedOn w:val="667"/>
    <w:next w:val="667"/>
    <w:link w:val="667"/>
    <w:pPr>
      <w:jc w:val="left"/>
      <w:spacing w:after="160" w:line="240" w:lineRule="exact"/>
      <w:widowControl/>
    </w:pPr>
    <w:rPr>
      <w:rFonts w:ascii="Verdana" w:hAnsi="Verdana"/>
      <w:sz w:val="20"/>
      <w:szCs w:val="20"/>
      <w:lang w:eastAsia="en-US"/>
    </w:rPr>
  </w:style>
  <w:style w:type="paragraph" w:styleId="708">
    <w:name w:val="日期"/>
    <w:basedOn w:val="667"/>
    <w:next w:val="667"/>
    <w:link w:val="667"/>
    <w:qFormat/>
    <w:pPr>
      <w:ind w:left="100"/>
    </w:pPr>
  </w:style>
  <w:style w:type="paragraph" w:styleId="709">
    <w:name w:val="正文文本缩进 2"/>
    <w:basedOn w:val="667"/>
    <w:next w:val="709"/>
    <w:link w:val="710"/>
    <w:qFormat/>
    <w:pPr>
      <w:ind w:left="420"/>
      <w:spacing w:after="120" w:line="480" w:lineRule="auto"/>
    </w:pPr>
  </w:style>
  <w:style w:type="character" w:styleId="710">
    <w:name w:val="正文文本缩进 2 Char"/>
    <w:next w:val="710"/>
    <w:link w:val="709"/>
    <w:qFormat/>
    <w:rPr>
      <w:rFonts w:eastAsia="宋体"/>
      <w:sz w:val="21"/>
      <w:szCs w:val="24"/>
      <w:lang w:val="en-US" w:eastAsia="zh-CN" w:bidi="ar-SA"/>
    </w:rPr>
  </w:style>
  <w:style w:type="paragraph" w:styleId="711">
    <w:name w:val="批注框文本"/>
    <w:basedOn w:val="667"/>
    <w:next w:val="711"/>
    <w:link w:val="712"/>
    <w:unhideWhenUsed/>
    <w:qFormat/>
    <w:pPr>
      <w:ind w:firstLine="200"/>
    </w:pPr>
    <w:rPr>
      <w:rFonts w:ascii="Arial" w:hAnsi="Arial" w:cs="宋体"/>
      <w:sz w:val="18"/>
      <w:szCs w:val="18"/>
    </w:rPr>
  </w:style>
  <w:style w:type="character" w:styleId="712">
    <w:name w:val="批注框文本 Char"/>
    <w:next w:val="712"/>
    <w:link w:val="711"/>
    <w:semiHidden/>
    <w:qFormat/>
    <w:rPr>
      <w:rFonts w:ascii="Arial" w:hAnsi="Arial" w:eastAsia="宋体" w:cs="宋体"/>
      <w:sz w:val="18"/>
      <w:szCs w:val="18"/>
      <w:lang w:val="en-US" w:eastAsia="zh-CN" w:bidi="ar-SA"/>
    </w:rPr>
  </w:style>
  <w:style w:type="paragraph" w:styleId="713">
    <w:name w:val="页脚"/>
    <w:basedOn w:val="667"/>
    <w:next w:val="667"/>
    <w:link w:val="714"/>
    <w:uiPriority w:val="99"/>
    <w:qFormat/>
    <w:pPr>
      <w:jc w:val="left"/>
      <w:tabs>
        <w:tab w:val="center" w:pos="4153" w:leader="none"/>
        <w:tab w:val="right" w:pos="8306" w:leader="none"/>
      </w:tabs>
    </w:pPr>
    <w:rPr>
      <w:sz w:val="18"/>
      <w:szCs w:val="18"/>
    </w:rPr>
  </w:style>
  <w:style w:type="character" w:styleId="714">
    <w:name w:val="页脚 Char"/>
    <w:next w:val="714"/>
    <w:link w:val="713"/>
    <w:uiPriority w:val="99"/>
    <w:qFormat/>
    <w:rPr>
      <w:rFonts w:eastAsia="宋体"/>
      <w:sz w:val="18"/>
      <w:szCs w:val="18"/>
      <w:lang w:val="en-US" w:eastAsia="zh-CN" w:bidi="ar-SA"/>
    </w:rPr>
  </w:style>
  <w:style w:type="paragraph" w:styleId="715">
    <w:name w:val="页眉"/>
    <w:basedOn w:val="667"/>
    <w:next w:val="715"/>
    <w:link w:val="667"/>
    <w:qFormat/>
    <w:pPr>
      <w:jc w:val="center"/>
      <w:tabs>
        <w:tab w:val="center" w:pos="4153" w:leader="none"/>
        <w:tab w:val="right" w:pos="8306" w:leader="none"/>
      </w:tabs>
      <w:pBdr>
        <w:bottom w:val="single" w:color="000000" w:sz="6" w:space="1"/>
      </w:pBdr>
    </w:pPr>
    <w:rPr>
      <w:sz w:val="18"/>
      <w:szCs w:val="18"/>
    </w:rPr>
  </w:style>
  <w:style w:type="paragraph" w:styleId="716">
    <w:name w:val="目录 1"/>
    <w:basedOn w:val="667"/>
    <w:next w:val="667"/>
    <w:link w:val="667"/>
    <w:qFormat/>
  </w:style>
  <w:style w:type="paragraph" w:styleId="717">
    <w:name w:val="副标题"/>
    <w:basedOn w:val="667"/>
    <w:next w:val="667"/>
    <w:link w:val="718"/>
    <w:qFormat/>
    <w:pPr>
      <w:ind w:firstLine="200"/>
      <w:spacing w:after="600" w:line="360" w:lineRule="auto"/>
    </w:pPr>
    <w:rPr>
      <w:rFonts w:ascii="Cambria" w:hAnsi="Cambria"/>
      <w:i/>
      <w:iCs/>
      <w:spacing w:val="13"/>
      <w:sz w:val="24"/>
    </w:rPr>
  </w:style>
  <w:style w:type="character" w:styleId="718">
    <w:name w:val="副标题 Char"/>
    <w:next w:val="718"/>
    <w:link w:val="717"/>
    <w:qFormat/>
    <w:rPr>
      <w:rFonts w:ascii="Cambria" w:hAnsi="Cambria" w:eastAsia="宋体"/>
      <w:i/>
      <w:iCs/>
      <w:spacing w:val="13"/>
      <w:sz w:val="24"/>
      <w:szCs w:val="24"/>
      <w:lang w:val="en-US" w:eastAsia="zh-CN" w:bidi="ar-SA"/>
    </w:rPr>
  </w:style>
  <w:style w:type="paragraph" w:styleId="719">
    <w:name w:val="目录 6"/>
    <w:basedOn w:val="667"/>
    <w:next w:val="667"/>
    <w:link w:val="667"/>
    <w:uiPriority w:val="39"/>
    <w:qFormat/>
    <w:pPr>
      <w:ind w:left="1050"/>
      <w:jc w:val="left"/>
    </w:pPr>
    <w:rPr>
      <w:sz w:val="18"/>
      <w:szCs w:val="18"/>
    </w:rPr>
  </w:style>
  <w:style w:type="paragraph" w:styleId="720">
    <w:name w:val="正文文本缩进 3"/>
    <w:basedOn w:val="667"/>
    <w:next w:val="720"/>
    <w:link w:val="667"/>
    <w:qFormat/>
    <w:pPr>
      <w:ind w:firstLine="420"/>
    </w:pPr>
    <w:rPr>
      <w:rFonts w:eastAsia="楷体_GB2312"/>
    </w:rPr>
  </w:style>
  <w:style w:type="paragraph" w:styleId="721">
    <w:name w:val="目录 2"/>
    <w:basedOn w:val="667"/>
    <w:next w:val="667"/>
    <w:link w:val="667"/>
    <w:qFormat/>
    <w:pPr>
      <w:ind w:left="420"/>
    </w:pPr>
    <w:rPr>
      <w:szCs w:val="20"/>
    </w:rPr>
  </w:style>
  <w:style w:type="paragraph" w:styleId="722">
    <w:name w:val="正文文本 2"/>
    <w:basedOn w:val="667"/>
    <w:next w:val="722"/>
    <w:link w:val="667"/>
    <w:qFormat/>
    <w:pPr>
      <w:spacing w:line="440" w:lineRule="exact"/>
    </w:pPr>
    <w:rPr>
      <w:rFonts w:ascii="楷体_GB2312" w:eastAsia="楷体_GB2312"/>
      <w:sz w:val="28"/>
    </w:rPr>
  </w:style>
  <w:style w:type="paragraph" w:styleId="723">
    <w:name w:val="HTML 预设格式"/>
    <w:basedOn w:val="667"/>
    <w:next w:val="723"/>
    <w:link w:val="724"/>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24">
    <w:name w:val="HTML 预设格式 Char"/>
    <w:next w:val="724"/>
    <w:link w:val="723"/>
    <w:qFormat/>
    <w:rPr>
      <w:rFonts w:ascii="宋体" w:hAnsi="宋体" w:cs="宋体"/>
      <w:sz w:val="24"/>
      <w:szCs w:val="24"/>
    </w:rPr>
  </w:style>
  <w:style w:type="paragraph" w:styleId="725">
    <w:name w:val="普通(网站)"/>
    <w:basedOn w:val="667"/>
    <w:next w:val="725"/>
    <w:link w:val="667"/>
    <w:uiPriority w:val="99"/>
    <w:qFormat/>
    <w:pPr>
      <w:jc w:val="left"/>
      <w:spacing w:before="100" w:beforeAutospacing="1" w:after="100" w:afterAutospacing="1"/>
      <w:widowControl/>
    </w:pPr>
    <w:rPr>
      <w:rFonts w:ascii="宋体" w:hAnsi="宋体"/>
      <w:sz w:val="24"/>
      <w:szCs w:val="20"/>
    </w:rPr>
  </w:style>
  <w:style w:type="paragraph" w:styleId="726">
    <w:name w:val="标题"/>
    <w:basedOn w:val="667"/>
    <w:next w:val="667"/>
    <w:link w:val="727"/>
    <w:qFormat/>
    <w:pPr>
      <w:contextualSpacing/>
      <w:ind w:firstLine="200"/>
      <w:pBdr>
        <w:bottom w:val="single" w:color="000000" w:sz="4" w:space="1"/>
      </w:pBdr>
    </w:pPr>
    <w:rPr>
      <w:rFonts w:ascii="Cambria" w:hAnsi="Cambria"/>
      <w:spacing w:val="5"/>
      <w:sz w:val="52"/>
      <w:szCs w:val="52"/>
    </w:rPr>
  </w:style>
  <w:style w:type="character" w:styleId="727">
    <w:name w:val="标题 Char"/>
    <w:next w:val="727"/>
    <w:link w:val="726"/>
    <w:qFormat/>
    <w:rPr>
      <w:rFonts w:ascii="Cambria" w:hAnsi="Cambria" w:eastAsia="宋体"/>
      <w:spacing w:val="5"/>
      <w:sz w:val="52"/>
      <w:szCs w:val="52"/>
      <w:lang w:val="en-US" w:eastAsia="zh-CN" w:bidi="ar-SA"/>
    </w:rPr>
  </w:style>
  <w:style w:type="paragraph" w:styleId="728">
    <w:name w:val="批注主题"/>
    <w:basedOn w:val="694"/>
    <w:next w:val="694"/>
    <w:link w:val="729"/>
    <w:qFormat/>
    <w:pPr>
      <w:spacing w:line="240" w:lineRule="auto"/>
    </w:pPr>
    <w:rPr>
      <w:b/>
      <w:bCs/>
      <w:sz w:val="21"/>
      <w:szCs w:val="24"/>
    </w:rPr>
  </w:style>
  <w:style w:type="character" w:styleId="729">
    <w:name w:val="批注主题 Char"/>
    <w:next w:val="729"/>
    <w:link w:val="728"/>
    <w:qFormat/>
    <w:rPr>
      <w:rFonts w:ascii="宋体" w:hAnsi="宋体"/>
      <w:b/>
      <w:bCs/>
      <w:sz w:val="21"/>
      <w:szCs w:val="24"/>
    </w:rPr>
  </w:style>
  <w:style w:type="paragraph" w:styleId="730">
    <w:name w:val="正文首行缩进"/>
    <w:basedOn w:val="697"/>
    <w:next w:val="719"/>
    <w:link w:val="667"/>
    <w:qFormat/>
    <w:pPr>
      <w:ind w:firstLine="420"/>
      <w:spacing w:after="120" w:line="240" w:lineRule="auto"/>
      <w:tabs>
        <w:tab w:val="left" w:pos="2020" w:leader="none"/>
        <w:tab w:val="center" w:pos="4535" w:leader="none"/>
      </w:tabs>
      <w:outlineLvl w:val="9"/>
    </w:pPr>
    <w:rPr>
      <w:rFonts w:ascii="Times New Roman" w:hAnsi="Times New Roman" w:eastAsia="宋体"/>
      <w:bCs w:val="0"/>
      <w:color w:val="000000"/>
      <w:sz w:val="21"/>
    </w:rPr>
  </w:style>
  <w:style w:type="paragraph" w:styleId="731">
    <w:name w:val="正文首行缩进 2"/>
    <w:basedOn w:val="700"/>
    <w:next w:val="667"/>
    <w:link w:val="667"/>
    <w:qFormat/>
    <w:pPr>
      <w:ind w:left="420" w:firstLine="420"/>
      <w:spacing w:after="120"/>
      <w:widowControl/>
    </w:pPr>
    <w:rPr>
      <w:rFonts w:ascii="仿宋_GB2312" w:eastAsia="仿宋_GB2312"/>
      <w:color w:val="ff6600"/>
      <w:sz w:val="21"/>
    </w:rPr>
  </w:style>
  <w:style w:type="table" w:styleId="732">
    <w:name w:val="网格型"/>
    <w:basedOn w:val="678"/>
    <w:next w:val="732"/>
    <w:link w:val="667"/>
    <w:qFormat/>
    <w:pPr>
      <w:jc w:val="both"/>
      <w:widowControl w:val="off"/>
    </w:pPr>
    <w:tblPr/>
  </w:style>
  <w:style w:type="character" w:styleId="733">
    <w:name w:val="要点"/>
    <w:next w:val="733"/>
    <w:link w:val="667"/>
    <w:qFormat/>
    <w:rPr>
      <w:b/>
      <w:bCs/>
    </w:rPr>
  </w:style>
  <w:style w:type="character" w:styleId="734">
    <w:name w:val="页码"/>
    <w:next w:val="734"/>
    <w:link w:val="667"/>
    <w:qFormat/>
  </w:style>
  <w:style w:type="character" w:styleId="735">
    <w:name w:val="已访问的超链接"/>
    <w:next w:val="735"/>
    <w:link w:val="667"/>
    <w:qFormat/>
    <w:rPr>
      <w:color w:val="333333"/>
      <w:u w:val="none"/>
    </w:rPr>
  </w:style>
  <w:style w:type="character" w:styleId="736">
    <w:name w:val="强调"/>
    <w:next w:val="736"/>
    <w:link w:val="667"/>
    <w:uiPriority w:val="20"/>
    <w:qFormat/>
    <w:rPr>
      <w:b/>
      <w:bCs/>
      <w:i/>
      <w:iCs/>
      <w:spacing w:val="10"/>
      <w:shd w:val="clear" w:color="auto" w:fill="auto"/>
    </w:rPr>
  </w:style>
  <w:style w:type="character" w:styleId="737">
    <w:name w:val="HTML 定义"/>
    <w:next w:val="737"/>
    <w:link w:val="667"/>
    <w:qFormat/>
  </w:style>
  <w:style w:type="character" w:styleId="738">
    <w:name w:val="HTML 打字机"/>
    <w:next w:val="738"/>
    <w:link w:val="667"/>
    <w:qFormat/>
    <w:rPr>
      <w:rFonts w:ascii="monospace" w:hAnsi="monospace" w:eastAsia="monospace" w:cs="monospace"/>
      <w:sz w:val="20"/>
    </w:rPr>
  </w:style>
  <w:style w:type="character" w:styleId="739">
    <w:name w:val="HTML 缩写"/>
    <w:basedOn w:val="677"/>
    <w:next w:val="739"/>
    <w:link w:val="667"/>
    <w:qFormat/>
    <w:rPr>
      <w:color w:val="5c5c5c"/>
      <w:u w:val="none"/>
      <w:shd w:val="clear" w:color="auto" w:fill="ffffff"/>
    </w:rPr>
  </w:style>
  <w:style w:type="character" w:styleId="740">
    <w:name w:val="HTML 变量"/>
    <w:next w:val="740"/>
    <w:link w:val="667"/>
    <w:qFormat/>
  </w:style>
  <w:style w:type="character" w:styleId="741">
    <w:name w:val="超链接"/>
    <w:next w:val="741"/>
    <w:link w:val="667"/>
    <w:qFormat/>
    <w:rPr>
      <w:color w:val="333333"/>
      <w:u w:val="none"/>
      <w:shd w:val="clear" w:color="auto" w:fill="ffffff"/>
    </w:rPr>
  </w:style>
  <w:style w:type="character" w:styleId="742">
    <w:name w:val="HTML 代码"/>
    <w:next w:val="742"/>
    <w:link w:val="667"/>
    <w:qFormat/>
    <w:rPr>
      <w:rFonts w:ascii="monospace" w:hAnsi="monospace" w:eastAsia="monospace" w:cs="monospace"/>
      <w:sz w:val="20"/>
    </w:rPr>
  </w:style>
  <w:style w:type="character" w:styleId="743">
    <w:name w:val="批注引用"/>
    <w:next w:val="743"/>
    <w:link w:val="667"/>
    <w:uiPriority w:val="99"/>
    <w:qFormat/>
    <w:rPr>
      <w:rFonts w:cs="Times New Roman"/>
      <w:sz w:val="21"/>
      <w:szCs w:val="21"/>
    </w:rPr>
  </w:style>
  <w:style w:type="character" w:styleId="744">
    <w:name w:val="HTML 引文"/>
    <w:next w:val="744"/>
    <w:link w:val="667"/>
    <w:qFormat/>
  </w:style>
  <w:style w:type="character" w:styleId="745">
    <w:name w:val="HTML 键盘"/>
    <w:next w:val="745"/>
    <w:link w:val="667"/>
    <w:qFormat/>
    <w:rPr>
      <w:rFonts w:ascii="monospace" w:hAnsi="monospace" w:eastAsia="monospace" w:cs="monospace"/>
      <w:sz w:val="20"/>
    </w:rPr>
  </w:style>
  <w:style w:type="character" w:styleId="746">
    <w:name w:val="HTML 样本"/>
    <w:next w:val="746"/>
    <w:link w:val="667"/>
    <w:qFormat/>
    <w:rPr>
      <w:rFonts w:ascii="monospace" w:hAnsi="monospace" w:eastAsia="monospace" w:cs="monospace"/>
    </w:rPr>
  </w:style>
  <w:style w:type="paragraph" w:styleId="747">
    <w:name w:val="[Normal]"/>
    <w:next w:val="747"/>
    <w:link w:val="667"/>
    <w:qFormat/>
    <w:rPr>
      <w:rFonts w:ascii="方正仿宋简体" w:hAnsi="方正仿宋简体" w:eastAsia="方正仿宋简体" w:cs="Courier New"/>
      <w:sz w:val="24"/>
      <w:szCs w:val="22"/>
      <w:lang w:val="zh-CN" w:eastAsia="zh-CN" w:bidi="ar-SA"/>
    </w:rPr>
  </w:style>
  <w:style w:type="character" w:styleId="748">
    <w:name w:val="标题 2 Char"/>
    <w:next w:val="748"/>
    <w:link w:val="667"/>
    <w:qFormat/>
    <w:rPr>
      <w:rFonts w:ascii="Arial" w:hAnsi="Arial" w:eastAsia="黑体"/>
      <w:b/>
      <w:sz w:val="32"/>
      <w:lang w:val="en-US" w:eastAsia="zh-CN"/>
    </w:rPr>
  </w:style>
  <w:style w:type="paragraph" w:styleId="749">
    <w:name w:val="正文1"/>
    <w:next w:val="667"/>
    <w:link w:val="667"/>
    <w:qFormat/>
    <w:pPr>
      <w:jc w:val="both"/>
    </w:pPr>
    <w:rPr>
      <w:rFonts w:cs="宋体"/>
      <w:sz w:val="21"/>
      <w:szCs w:val="21"/>
      <w:lang w:val="en-US" w:eastAsia="zh-CN" w:bidi="ar-SA"/>
    </w:rPr>
  </w:style>
  <w:style w:type="character" w:styleId="750">
    <w:name w:val="_Style 77"/>
    <w:next w:val="750"/>
    <w:link w:val="667"/>
    <w:qFormat/>
    <w:rPr>
      <w:smallCaps/>
      <w:spacing w:val="5"/>
      <w:u w:val="single"/>
    </w:rPr>
  </w:style>
  <w:style w:type="character" w:styleId="751">
    <w:name w:val="font111"/>
    <w:next w:val="751"/>
    <w:link w:val="667"/>
    <w:qFormat/>
    <w:rPr>
      <w:rFonts w:hint="eastAsia" w:ascii="宋体" w:hAnsi="宋体" w:eastAsia="宋体" w:cs="宋体"/>
      <w:b/>
      <w:color w:val="000000"/>
      <w:sz w:val="24"/>
      <w:szCs w:val="24"/>
      <w:u w:val="none"/>
    </w:rPr>
  </w:style>
  <w:style w:type="character" w:styleId="752">
    <w:name w:val="font91"/>
    <w:next w:val="752"/>
    <w:link w:val="667"/>
    <w:qFormat/>
    <w:rPr>
      <w:rFonts w:hint="eastAsia" w:ascii="宋体" w:hAnsi="宋体" w:eastAsia="宋体" w:cs="宋体"/>
      <w:b/>
      <w:color w:val="000000"/>
      <w:sz w:val="20"/>
      <w:szCs w:val="20"/>
      <w:u w:val="none"/>
    </w:rPr>
  </w:style>
  <w:style w:type="character" w:styleId="753">
    <w:name w:val="ewb-weather"/>
    <w:next w:val="753"/>
    <w:link w:val="667"/>
    <w:qFormat/>
  </w:style>
  <w:style w:type="character" w:styleId="754">
    <w:name w:val="NormalCharacter1"/>
    <w:next w:val="754"/>
    <w:link w:val="667"/>
    <w:qFormat/>
    <w:rPr>
      <w:sz w:val="21"/>
      <w:szCs w:val="24"/>
      <w:lang w:val="en-US" w:eastAsia="zh-CN" w:bidi="ar-SA"/>
    </w:rPr>
  </w:style>
  <w:style w:type="character" w:styleId="755">
    <w:name w:val="font71"/>
    <w:next w:val="755"/>
    <w:link w:val="667"/>
    <w:qFormat/>
    <w:rPr>
      <w:rFonts w:hint="eastAsia" w:ascii="宋体" w:hAnsi="宋体" w:eastAsia="宋体" w:cs="宋体"/>
      <w:b/>
      <w:color w:val="000000"/>
      <w:sz w:val="20"/>
      <w:szCs w:val="20"/>
      <w:u w:val="none"/>
    </w:rPr>
  </w:style>
  <w:style w:type="character" w:styleId="756">
    <w:name w:val="apple-converted-space"/>
    <w:next w:val="756"/>
    <w:link w:val="667"/>
    <w:qFormat/>
  </w:style>
  <w:style w:type="character" w:styleId="757">
    <w:name w:val="oblog_text"/>
    <w:next w:val="757"/>
    <w:link w:val="667"/>
    <w:qFormat/>
  </w:style>
  <w:style w:type="character" w:styleId="758">
    <w:name w:val="font231"/>
    <w:next w:val="758"/>
    <w:link w:val="667"/>
    <w:qFormat/>
    <w:rPr>
      <w:rFonts w:hint="eastAsia" w:ascii="宋体" w:hAnsi="宋体" w:eastAsia="宋体" w:cs="宋体"/>
      <w:color w:val="333333"/>
      <w:sz w:val="21"/>
      <w:szCs w:val="21"/>
      <w:u w:val="none"/>
    </w:rPr>
  </w:style>
  <w:style w:type="character" w:styleId="759">
    <w:name w:val="font221"/>
    <w:next w:val="759"/>
    <w:link w:val="667"/>
    <w:qFormat/>
    <w:rPr>
      <w:rFonts w:hint="eastAsia" w:ascii="宋体" w:hAnsi="宋体" w:eastAsia="宋体" w:cs="宋体"/>
      <w:color w:val="000000"/>
      <w:sz w:val="21"/>
      <w:szCs w:val="21"/>
      <w:u w:val="none"/>
    </w:rPr>
  </w:style>
  <w:style w:type="character" w:styleId="760">
    <w:name w:val="列出段落 Char"/>
    <w:next w:val="760"/>
    <w:link w:val="761"/>
    <w:qFormat/>
    <w:rPr>
      <w:rFonts w:ascii="Calibri" w:hAnsi="Calibri" w:eastAsia="宋体"/>
      <w:sz w:val="21"/>
      <w:szCs w:val="22"/>
      <w:lang w:val="en-US" w:eastAsia="zh-CN" w:bidi="ar-SA"/>
    </w:rPr>
  </w:style>
  <w:style w:type="paragraph" w:styleId="761">
    <w:name w:val="列出段落"/>
    <w:basedOn w:val="667"/>
    <w:next w:val="761"/>
    <w:link w:val="760"/>
    <w:qFormat/>
    <w:pPr>
      <w:ind w:firstLine="420"/>
    </w:pPr>
    <w:rPr>
      <w:rFonts w:ascii="Calibri" w:hAnsi="Calibri"/>
      <w:szCs w:val="22"/>
    </w:rPr>
  </w:style>
  <w:style w:type="character" w:styleId="762">
    <w:name w:val="font101"/>
    <w:next w:val="762"/>
    <w:link w:val="667"/>
    <w:qFormat/>
    <w:rPr>
      <w:rFonts w:hint="eastAsia" w:ascii="宋体" w:hAnsi="宋体" w:eastAsia="宋体" w:cs="宋体"/>
      <w:color w:val="000000"/>
      <w:sz w:val="20"/>
      <w:szCs w:val="20"/>
      <w:u w:val="none"/>
    </w:rPr>
  </w:style>
  <w:style w:type="character" w:styleId="763">
    <w:name w:val="font211"/>
    <w:next w:val="763"/>
    <w:link w:val="667"/>
    <w:qFormat/>
    <w:rPr>
      <w:rFonts w:hint="eastAsia" w:ascii="宋体" w:hAnsi="宋体" w:eastAsia="宋体" w:cs="宋体"/>
      <w:color w:val="000000"/>
      <w:sz w:val="22"/>
      <w:szCs w:val="22"/>
      <w:u w:val="none"/>
    </w:rPr>
  </w:style>
  <w:style w:type="character" w:styleId="764">
    <w:name w:val="_Style 91"/>
    <w:next w:val="764"/>
    <w:link w:val="667"/>
    <w:qFormat/>
    <w:rPr>
      <w:b/>
      <w:bCs/>
    </w:rPr>
  </w:style>
  <w:style w:type="character" w:styleId="765">
    <w:name w:val="明显引用 Char"/>
    <w:next w:val="765"/>
    <w:link w:val="766"/>
    <w:qFormat/>
    <w:rPr>
      <w:rFonts w:ascii="Arial" w:hAnsi="Arial" w:eastAsia="宋体" w:cs="宋体"/>
      <w:b/>
      <w:bCs/>
      <w:i/>
      <w:iCs/>
      <w:sz w:val="24"/>
      <w:lang w:val="en-US" w:eastAsia="zh-CN" w:bidi="ar-SA"/>
    </w:rPr>
  </w:style>
  <w:style w:type="paragraph" w:styleId="766">
    <w:name w:val="明显引用"/>
    <w:basedOn w:val="667"/>
    <w:next w:val="667"/>
    <w:link w:val="765"/>
    <w:qFormat/>
    <w:pPr>
      <w:ind w:left="1008" w:right="1152" w:firstLine="200"/>
      <w:spacing w:before="200" w:after="280" w:line="360" w:lineRule="auto"/>
      <w:pBdr>
        <w:bottom w:val="single" w:color="000000" w:sz="4" w:space="1"/>
      </w:pBdr>
    </w:pPr>
    <w:rPr>
      <w:rFonts w:ascii="Arial" w:hAnsi="Arial" w:cs="宋体"/>
      <w:b/>
      <w:bCs/>
      <w:i/>
      <w:iCs/>
      <w:sz w:val="24"/>
      <w:szCs w:val="20"/>
    </w:rPr>
  </w:style>
  <w:style w:type="character" w:styleId="767">
    <w:name w:val="无间隔 Char"/>
    <w:next w:val="767"/>
    <w:link w:val="768"/>
    <w:qFormat/>
    <w:rPr>
      <w:rFonts w:ascii="Arial" w:hAnsi="Arial" w:eastAsia="宋体" w:cs="宋体"/>
      <w:sz w:val="24"/>
      <w:lang w:val="en-US" w:eastAsia="zh-CN" w:bidi="ar-SA"/>
    </w:rPr>
  </w:style>
  <w:style w:type="paragraph" w:styleId="768">
    <w:name w:val="无间隔"/>
    <w:basedOn w:val="667"/>
    <w:next w:val="768"/>
    <w:link w:val="767"/>
    <w:qFormat/>
    <w:pPr>
      <w:ind w:firstLine="200"/>
    </w:pPr>
    <w:rPr>
      <w:rFonts w:ascii="Arial" w:hAnsi="Arial" w:cs="宋体"/>
      <w:sz w:val="24"/>
      <w:szCs w:val="20"/>
    </w:rPr>
  </w:style>
  <w:style w:type="character" w:styleId="769">
    <w:name w:val="font81"/>
    <w:next w:val="769"/>
    <w:link w:val="667"/>
    <w:qFormat/>
    <w:rPr>
      <w:rFonts w:hint="eastAsia" w:ascii="宋体" w:hAnsi="宋体" w:eastAsia="宋体" w:cs="宋体"/>
      <w:color w:val="ff0000"/>
      <w:sz w:val="20"/>
      <w:szCs w:val="20"/>
      <w:u w:val="none"/>
    </w:rPr>
  </w:style>
  <w:style w:type="character" w:styleId="770">
    <w:name w:val="font12"/>
    <w:next w:val="770"/>
    <w:link w:val="667"/>
    <w:qFormat/>
    <w:rPr>
      <w:rFonts w:hint="eastAsia" w:ascii="宋体" w:hAnsi="宋体" w:eastAsia="宋体" w:cs="宋体"/>
      <w:b/>
      <w:color w:val="ff0000"/>
      <w:sz w:val="24"/>
      <w:szCs w:val="24"/>
      <w:u w:val="none"/>
    </w:rPr>
  </w:style>
  <w:style w:type="character" w:styleId="771">
    <w:name w:val="font21"/>
    <w:next w:val="771"/>
    <w:link w:val="667"/>
    <w:qFormat/>
    <w:rPr>
      <w:rFonts w:hint="eastAsia" w:ascii="宋体" w:hAnsi="宋体" w:eastAsia="宋体" w:cs="宋体"/>
      <w:color w:val="000000"/>
      <w:sz w:val="20"/>
      <w:szCs w:val="20"/>
      <w:u w:val="none"/>
    </w:rPr>
  </w:style>
  <w:style w:type="character" w:styleId="772">
    <w:name w:val="font122"/>
    <w:next w:val="772"/>
    <w:link w:val="667"/>
    <w:qFormat/>
    <w:rPr>
      <w:rFonts w:hint="eastAsia" w:ascii="宋体" w:hAnsi="宋体" w:eastAsia="宋体" w:cs="宋体"/>
      <w:color w:val="ff0000"/>
      <w:sz w:val="22"/>
      <w:szCs w:val="22"/>
      <w:u w:val="none"/>
    </w:rPr>
  </w:style>
  <w:style w:type="character" w:styleId="773">
    <w:name w:val="font61"/>
    <w:next w:val="773"/>
    <w:link w:val="667"/>
    <w:qFormat/>
    <w:rPr>
      <w:rFonts w:ascii="Arial" w:hAnsi="Arial" w:cs="Arial"/>
      <w:color w:val="000000"/>
      <w:sz w:val="20"/>
      <w:szCs w:val="20"/>
      <w:u w:val="none"/>
    </w:rPr>
  </w:style>
  <w:style w:type="character" w:styleId="774">
    <w:name w:val="_Style 101"/>
    <w:next w:val="774"/>
    <w:link w:val="667"/>
    <w:qFormat/>
    <w:rPr>
      <w:i/>
      <w:iCs/>
    </w:rPr>
  </w:style>
  <w:style w:type="character" w:styleId="775">
    <w:name w:val="引用 Char"/>
    <w:next w:val="775"/>
    <w:link w:val="776"/>
    <w:qFormat/>
    <w:rPr>
      <w:rFonts w:ascii="Arial" w:hAnsi="Arial" w:eastAsia="宋体" w:cs="宋体"/>
      <w:i/>
      <w:iCs/>
      <w:sz w:val="24"/>
      <w:lang w:val="en-US" w:eastAsia="zh-CN" w:bidi="ar-SA"/>
    </w:rPr>
  </w:style>
  <w:style w:type="paragraph" w:styleId="776">
    <w:name w:val="引用"/>
    <w:basedOn w:val="667"/>
    <w:next w:val="667"/>
    <w:link w:val="775"/>
    <w:qFormat/>
    <w:pPr>
      <w:ind w:left="360" w:right="360" w:firstLine="200"/>
      <w:spacing w:before="200" w:line="360" w:lineRule="auto"/>
    </w:pPr>
    <w:rPr>
      <w:rFonts w:ascii="Arial" w:hAnsi="Arial" w:cs="宋体"/>
      <w:i/>
      <w:iCs/>
      <w:sz w:val="24"/>
      <w:szCs w:val="20"/>
    </w:rPr>
  </w:style>
  <w:style w:type="character" w:styleId="777">
    <w:name w:val="_Style 104"/>
    <w:next w:val="777"/>
    <w:link w:val="667"/>
    <w:qFormat/>
    <w:rPr>
      <w:i/>
      <w:iCs/>
      <w:smallCaps/>
      <w:spacing w:val="5"/>
    </w:rPr>
  </w:style>
  <w:style w:type="character" w:styleId="778">
    <w:name w:val="font11"/>
    <w:next w:val="778"/>
    <w:link w:val="667"/>
    <w:qFormat/>
    <w:rPr>
      <w:rFonts w:ascii="Times New Roman" w:hAnsi="Times New Roman" w:cs="Times New Roman"/>
      <w:color w:val="000000"/>
      <w:sz w:val="20"/>
      <w:szCs w:val="20"/>
      <w:u w:val="none"/>
    </w:rPr>
  </w:style>
  <w:style w:type="character" w:styleId="779">
    <w:name w:val="_Style 107"/>
    <w:next w:val="779"/>
    <w:link w:val="667"/>
    <w:qFormat/>
    <w:rPr>
      <w:smallCaps/>
    </w:rPr>
  </w:style>
  <w:style w:type="character" w:styleId="780">
    <w:name w:val="16"/>
    <w:next w:val="780"/>
    <w:link w:val="667"/>
    <w:qFormat/>
    <w:rPr>
      <w:rFonts w:ascii="Times New Roman" w:hAnsi="Times New Roman" w:cs="Times New Roman"/>
    </w:rPr>
  </w:style>
  <w:style w:type="character" w:styleId="781">
    <w:name w:val="font241"/>
    <w:next w:val="781"/>
    <w:link w:val="667"/>
    <w:qFormat/>
    <w:rPr>
      <w:rFonts w:hint="eastAsia" w:ascii="宋体" w:hAnsi="宋体" w:eastAsia="宋体" w:cs="宋体"/>
      <w:b/>
      <w:color w:val="ff0000"/>
      <w:sz w:val="22"/>
      <w:szCs w:val="22"/>
      <w:u w:val="none"/>
    </w:rPr>
  </w:style>
  <w:style w:type="character" w:styleId="782">
    <w:name w:val="p1481"/>
    <w:next w:val="782"/>
    <w:link w:val="667"/>
    <w:qFormat/>
    <w:rPr>
      <w:color w:val="515151"/>
      <w:sz w:val="22"/>
      <w:szCs w:val="22"/>
    </w:rPr>
  </w:style>
  <w:style w:type="paragraph" w:styleId="783">
    <w:name w:val="CP Bullet Level 1"/>
    <w:basedOn w:val="667"/>
    <w:next w:val="783"/>
    <w:link w:val="667"/>
    <w:qFormat/>
    <w:pPr>
      <w:ind w:left="640"/>
      <w:jc w:val="left"/>
      <w:spacing w:before="120"/>
      <w:widowControl/>
      <w:tabs>
        <w:tab w:val="left" w:pos="1508" w:leader="none"/>
      </w:tabs>
    </w:pPr>
    <w:rPr>
      <w:rFonts w:eastAsia="Times New Roman"/>
      <w:sz w:val="24"/>
      <w:szCs w:val="20"/>
      <w:lang w:val="en-GB" w:eastAsia="en-US"/>
    </w:rPr>
  </w:style>
  <w:style w:type="paragraph" w:styleId="784">
    <w:name w:val="_Style 1"/>
    <w:basedOn w:val="667"/>
    <w:next w:val="784"/>
    <w:link w:val="667"/>
    <w:uiPriority w:val="34"/>
    <w:qFormat/>
    <w:pPr>
      <w:ind w:firstLine="420"/>
      <w:jc w:val="left"/>
      <w:spacing w:line="360" w:lineRule="auto"/>
    </w:pPr>
    <w:rPr>
      <w:rFonts w:ascii="等线" w:hAnsi="等线"/>
      <w:sz w:val="24"/>
      <w:szCs w:val="22"/>
    </w:rPr>
  </w:style>
  <w:style w:type="paragraph" w:styleId="785">
    <w:name w:val="首行缩进"/>
    <w:basedOn w:val="667"/>
    <w:next w:val="785"/>
    <w:link w:val="667"/>
    <w:qFormat/>
    <w:pPr>
      <w:ind w:firstLine="480"/>
      <w:spacing w:line="360" w:lineRule="auto"/>
    </w:pPr>
    <w:rPr>
      <w:rFonts w:ascii="宋体" w:hAnsi="宋体" w:cs="宋体"/>
      <w:sz w:val="24"/>
    </w:rPr>
  </w:style>
  <w:style w:type="paragraph" w:styleId="786">
    <w:name w:val="Char"/>
    <w:basedOn w:val="667"/>
    <w:next w:val="786"/>
    <w:link w:val="667"/>
    <w:qFormat/>
    <w:pPr>
      <w:tabs>
        <w:tab w:val="left" w:pos="360" w:leader="none"/>
      </w:tabs>
    </w:pPr>
    <w:rPr>
      <w:sz w:val="24"/>
    </w:rPr>
  </w:style>
  <w:style w:type="paragraph" w:styleId="787">
    <w:name w:val="正文 New New New New"/>
    <w:next w:val="787"/>
    <w:link w:val="667"/>
    <w:qFormat/>
    <w:pPr>
      <w:jc w:val="both"/>
      <w:widowControl w:val="off"/>
    </w:pPr>
    <w:rPr>
      <w:sz w:val="21"/>
      <w:szCs w:val="24"/>
      <w:lang w:val="en-US" w:eastAsia="zh-CN" w:bidi="ar-SA"/>
    </w:rPr>
  </w:style>
  <w:style w:type="paragraph" w:styleId="788">
    <w:name w:val="表格正文"/>
    <w:next w:val="788"/>
    <w:link w:val="667"/>
    <w:qFormat/>
    <w:pPr>
      <w:spacing w:line="0" w:lineRule="atLeast"/>
    </w:pPr>
    <w:rPr>
      <w:sz w:val="24"/>
      <w:szCs w:val="24"/>
      <w:lang w:val="en-US" w:eastAsia="zh-CN" w:bidi="he-IL"/>
    </w:rPr>
  </w:style>
  <w:style w:type="paragraph" w:styleId="789">
    <w:name w:val="默认段落字体 Para Char Char Char Char Char Char Char Char Char1 Char Char Char Char Char Char Char"/>
    <w:basedOn w:val="692"/>
    <w:next w:val="789"/>
    <w:link w:val="667"/>
    <w:qFormat/>
    <w:rPr>
      <w:rFonts w:ascii="Tahoma" w:hAnsi="Tahoma"/>
      <w:sz w:val="24"/>
    </w:rPr>
  </w:style>
  <w:style w:type="paragraph" w:styleId="790">
    <w:name w:val="列出段落1"/>
    <w:basedOn w:val="667"/>
    <w:next w:val="790"/>
    <w:link w:val="667"/>
    <w:uiPriority w:val="34"/>
    <w:qFormat/>
    <w:pPr>
      <w:ind w:firstLine="420"/>
    </w:pPr>
  </w:style>
  <w:style w:type="paragraph" w:styleId="791">
    <w:name w:val="reader-word-layer reader-word-s28-14"/>
    <w:basedOn w:val="667"/>
    <w:next w:val="791"/>
    <w:link w:val="667"/>
    <w:qFormat/>
    <w:pPr>
      <w:jc w:val="left"/>
      <w:spacing w:before="100" w:beforeAutospacing="1" w:after="100" w:afterAutospacing="1"/>
      <w:widowControl/>
    </w:pPr>
    <w:rPr>
      <w:rFonts w:ascii="宋体" w:hAnsi="宋体" w:cs="宋体"/>
      <w:sz w:val="24"/>
    </w:rPr>
  </w:style>
  <w:style w:type="paragraph" w:styleId="792">
    <w:name w:val="列表－视讯"/>
    <w:basedOn w:val="690"/>
    <w:next w:val="792"/>
    <w:link w:val="667"/>
    <w:qFormat/>
    <w:pPr>
      <w:ind w:left="0" w:firstLine="0"/>
      <w:spacing w:line="360" w:lineRule="atLeast"/>
      <w:tabs>
        <w:tab w:val="left" w:pos="360" w:leader="none"/>
      </w:tabs>
    </w:pPr>
    <w:rPr>
      <w:sz w:val="24"/>
    </w:rPr>
  </w:style>
  <w:style w:type="paragraph" w:styleId="793">
    <w:name w:val="标题3"/>
    <w:basedOn w:val="670"/>
    <w:next w:val="793"/>
    <w:link w:val="667"/>
    <w:qFormat/>
    <w:pPr>
      <w:keepLines w:val="0"/>
      <w:keepNext w:val="0"/>
      <w:spacing w:before="0" w:after="0"/>
    </w:pPr>
    <w:rPr>
      <w:rFonts w:eastAsia="仿宋_GB2312"/>
      <w:sz w:val="30"/>
      <w:szCs w:val="32"/>
    </w:rPr>
  </w:style>
  <w:style w:type="paragraph" w:styleId="794">
    <w:name w:val="Char Char Char Char Char Char Char1 Char"/>
    <w:basedOn w:val="667"/>
    <w:next w:val="794"/>
    <w:link w:val="667"/>
    <w:qFormat/>
    <w:rPr>
      <w:rFonts w:ascii="Tahoma" w:hAnsi="Tahoma"/>
      <w:sz w:val="24"/>
    </w:rPr>
  </w:style>
  <w:style w:type="paragraph" w:styleId="795">
    <w:name w:val="UserStyle_3"/>
    <w:basedOn w:val="667"/>
    <w:next w:val="795"/>
    <w:link w:val="667"/>
    <w:qFormat/>
    <w:pPr>
      <w:ind w:firstLine="420"/>
      <w:jc w:val="left"/>
      <w:spacing w:line="300" w:lineRule="exact"/>
      <w:widowControl/>
    </w:pPr>
    <w:rPr>
      <w:szCs w:val="21"/>
    </w:rPr>
  </w:style>
  <w:style w:type="paragraph" w:styleId="796">
    <w:name w:val="列出段落5"/>
    <w:basedOn w:val="667"/>
    <w:next w:val="796"/>
    <w:link w:val="667"/>
    <w:qFormat/>
    <w:pPr>
      <w:ind w:firstLine="420"/>
    </w:pPr>
    <w:rPr>
      <w:rFonts w:ascii="宋体" w:hAnsi="宋体" w:cs="宋体"/>
      <w:sz w:val="24"/>
    </w:rPr>
  </w:style>
  <w:style w:type="paragraph" w:styleId="797">
    <w:name w:val="Table Paragraph"/>
    <w:basedOn w:val="667"/>
    <w:next w:val="797"/>
    <w:link w:val="667"/>
    <w:uiPriority w:val="1"/>
    <w:qFormat/>
    <w:rPr>
      <w:rFonts w:ascii="宋体" w:hAnsi="宋体" w:cs="宋体"/>
      <w:lang w:val="zh-CN" w:bidi="zh-CN"/>
    </w:rPr>
  </w:style>
  <w:style w:type="paragraph" w:styleId="798">
    <w:name w:val="纯文本1"/>
    <w:basedOn w:val="667"/>
    <w:next w:val="798"/>
    <w:link w:val="667"/>
    <w:qFormat/>
    <w:rPr>
      <w:rFonts w:ascii="宋体" w:hAnsi="Courier New"/>
    </w:rPr>
  </w:style>
  <w:style w:type="paragraph" w:styleId="799">
    <w:name w:val="编号，四号"/>
    <w:basedOn w:val="667"/>
    <w:next w:val="799"/>
    <w:link w:val="667"/>
    <w:qFormat/>
    <w:pPr>
      <w:numPr>
        <w:ilvl w:val="0"/>
        <w:numId w:val="1"/>
      </w:numPr>
      <w:ind w:firstLine="0"/>
      <w:spacing w:line="360" w:lineRule="auto"/>
    </w:pPr>
    <w:rPr>
      <w:rFonts w:eastAsia="仿宋_GB2312" w:cs="宋体"/>
      <w:sz w:val="28"/>
      <w:szCs w:val="20"/>
    </w:rPr>
  </w:style>
  <w:style w:type="paragraph" w:styleId="800">
    <w:name w:val="普通正文"/>
    <w:basedOn w:val="667"/>
    <w:next w:val="800"/>
    <w:link w:val="667"/>
    <w:qFormat/>
    <w:pPr>
      <w:ind w:firstLine="480"/>
      <w:jc w:val="left"/>
      <w:spacing w:before="120" w:after="120" w:line="360" w:lineRule="auto"/>
    </w:pPr>
    <w:rPr>
      <w:rFonts w:ascii="Arial" w:hAnsi="Arial"/>
      <w:sz w:val="24"/>
    </w:rPr>
  </w:style>
  <w:style w:type="paragraph" w:styleId="801">
    <w:name w:val="Char Char Char Char"/>
    <w:basedOn w:val="692"/>
    <w:next w:val="801"/>
    <w:link w:val="667"/>
    <w:qFormat/>
    <w:pPr>
      <w:spacing w:line="360" w:lineRule="auto"/>
    </w:pPr>
    <w:rPr>
      <w:rFonts w:ascii="Tahoma" w:hAnsi="Tahoma"/>
      <w:sz w:val="24"/>
    </w:rPr>
  </w:style>
  <w:style w:type="paragraph" w:styleId="802">
    <w:name w:val="样式 表格正文 + 两端对齐"/>
    <w:basedOn w:val="667"/>
    <w:next w:val="802"/>
    <w:link w:val="667"/>
    <w:qFormat/>
    <w:pPr>
      <w:spacing w:line="300" w:lineRule="auto"/>
    </w:pPr>
    <w:rPr>
      <w:sz w:val="24"/>
      <w:szCs w:val="20"/>
    </w:rPr>
  </w:style>
  <w:style w:type="paragraph" w:styleId="803">
    <w:name w:val="文章正文格式"/>
    <w:basedOn w:val="667"/>
    <w:next w:val="803"/>
    <w:link w:val="667"/>
    <w:qFormat/>
    <w:pPr>
      <w:ind w:firstLine="578"/>
      <w:spacing w:line="540" w:lineRule="atLeast"/>
    </w:pPr>
    <w:rPr>
      <w:rFonts w:ascii="宋体"/>
      <w:spacing w:val="8"/>
      <w:sz w:val="28"/>
      <w:szCs w:val="20"/>
    </w:rPr>
  </w:style>
  <w:style w:type="paragraph" w:styleId="804">
    <w:name w:val="列出段落3"/>
    <w:basedOn w:val="667"/>
    <w:next w:val="804"/>
    <w:link w:val="667"/>
    <w:qFormat/>
    <w:pPr>
      <w:ind w:firstLine="200"/>
    </w:pPr>
    <w:rPr>
      <w:rFonts w:ascii="Calibri" w:hAnsi="Calibri"/>
      <w:szCs w:val="21"/>
    </w:rPr>
  </w:style>
  <w:style w:type="paragraph" w:styleId="805">
    <w:name w:val="我的样式"/>
    <w:basedOn w:val="668"/>
    <w:next w:val="667"/>
    <w:link w:val="667"/>
    <w:qFormat/>
    <w:pPr>
      <w:numPr>
        <w:ilvl w:val="0"/>
        <w:numId w:val="2"/>
      </w:numPr>
      <w:spacing w:line="360" w:lineRule="auto"/>
    </w:pPr>
    <w:rPr>
      <w:rFonts w:ascii="仿宋_GB2312" w:eastAsia="仿宋_GB2312"/>
      <w:sz w:val="32"/>
      <w:szCs w:val="30"/>
    </w:rPr>
  </w:style>
  <w:style w:type="paragraph" w:styleId="806">
    <w:name w:val="标题1"/>
    <w:basedOn w:val="668"/>
    <w:next w:val="667"/>
    <w:link w:val="667"/>
    <w:qFormat/>
    <w:pPr>
      <w:numPr>
        <w:ilvl w:val="0"/>
        <w:numId w:val="3"/>
      </w:numPr>
      <w:jc w:val="left"/>
      <w:spacing w:line="578" w:lineRule="atLeast"/>
    </w:pPr>
  </w:style>
  <w:style w:type="paragraph" w:styleId="807">
    <w:name w:val="p0"/>
    <w:basedOn w:val="667"/>
    <w:next w:val="807"/>
    <w:link w:val="667"/>
    <w:qFormat/>
    <w:pPr>
      <w:jc w:val="left"/>
      <w:spacing w:before="100" w:beforeAutospacing="1" w:after="100" w:afterAutospacing="1"/>
      <w:widowControl/>
    </w:pPr>
    <w:rPr>
      <w:rFonts w:ascii="宋体" w:hAnsi="宋体"/>
      <w:sz w:val="24"/>
    </w:rPr>
  </w:style>
  <w:style w:type="paragraph" w:styleId="808">
    <w:name w:val="无间隔1"/>
    <w:next w:val="808"/>
    <w:link w:val="667"/>
    <w:qFormat/>
    <w:pPr>
      <w:contextualSpacing/>
      <w:jc w:val="center"/>
      <w:widowControl w:val="off"/>
      <w:outlineLvl w:val="0"/>
    </w:pPr>
    <w:rPr>
      <w:sz w:val="24"/>
      <w:szCs w:val="24"/>
      <w:lang w:val="en-US" w:eastAsia="zh-CN" w:bidi="ar-SA"/>
    </w:rPr>
  </w:style>
  <w:style w:type="paragraph" w:styleId="809">
    <w:name w:val="样式 首行缩进:  0 字符"/>
    <w:basedOn w:val="667"/>
    <w:next w:val="809"/>
    <w:link w:val="667"/>
    <w:qFormat/>
    <w:pPr>
      <w:ind w:firstLine="200"/>
      <w:spacing w:line="360" w:lineRule="auto"/>
    </w:pPr>
    <w:rPr>
      <w:rFonts w:ascii="Arial" w:hAnsi="Arial" w:cs="宋体"/>
      <w:sz w:val="24"/>
      <w:szCs w:val="20"/>
    </w:rPr>
  </w:style>
  <w:style w:type="paragraph" w:styleId="810">
    <w:name w:val="纯文本2"/>
    <w:basedOn w:val="667"/>
    <w:next w:val="810"/>
    <w:link w:val="667"/>
    <w:qFormat/>
    <w:rPr>
      <w:rFonts w:ascii="宋体" w:hAnsi="Courier New"/>
    </w:rPr>
  </w:style>
  <w:style w:type="paragraph" w:styleId="811">
    <w:name w:val="Default"/>
    <w:next w:val="811"/>
    <w:link w:val="667"/>
    <w:qFormat/>
    <w:pPr>
      <w:widowControl w:val="off"/>
    </w:pPr>
    <w:rPr>
      <w:rFonts w:ascii="黑体" w:eastAsia="黑体"/>
      <w:lang w:val="en-US" w:eastAsia="zh-CN" w:bidi="ar-SA"/>
    </w:rPr>
  </w:style>
  <w:style w:type="paragraph" w:styleId="812">
    <w:name w:val="List Paragraph1"/>
    <w:basedOn w:val="667"/>
    <w:next w:val="812"/>
    <w:link w:val="667"/>
    <w:uiPriority w:val="34"/>
    <w:qFormat/>
    <w:pPr>
      <w:ind w:firstLine="420"/>
    </w:pPr>
  </w:style>
  <w:style w:type="paragraph" w:styleId="813">
    <w:name w:val="要点标题"/>
    <w:basedOn w:val="667"/>
    <w:next w:val="813"/>
    <w:link w:val="667"/>
    <w:qFormat/>
    <w:pPr>
      <w:numPr>
        <w:ilvl w:val="0"/>
        <w:numId w:val="4"/>
      </w:numPr>
      <w:jc w:val="left"/>
      <w:tabs>
        <w:tab w:val="left" w:pos="420" w:leader="none"/>
      </w:tabs>
    </w:pPr>
    <w:rPr>
      <w:rFonts w:ascii="宋体" w:hAnsi="宋体"/>
      <w:b/>
      <w:sz w:val="24"/>
    </w:rPr>
  </w:style>
  <w:style w:type="paragraph" w:styleId="814">
    <w:name w:val="文档正文"/>
    <w:basedOn w:val="667"/>
    <w:next w:val="814"/>
    <w:link w:val="667"/>
    <w:qFormat/>
    <w:pPr>
      <w:ind w:firstLine="567"/>
      <w:spacing w:line="480" w:lineRule="atLeast"/>
    </w:pPr>
    <w:rPr>
      <w:rFonts w:ascii="仿宋_GB2312"/>
      <w:szCs w:val="20"/>
    </w:rPr>
  </w:style>
  <w:style w:type="character" w:styleId="815">
    <w:name w:val="样式 仿宋"/>
    <w:next w:val="815"/>
    <w:link w:val="667"/>
    <w:qFormat/>
    <w:rPr>
      <w:rFonts w:ascii="仿宋" w:hAnsi="仿宋" w:eastAsia="仿宋"/>
      <w:sz w:val="21"/>
      <w:szCs w:val="21"/>
    </w:rPr>
  </w:style>
  <w:style w:type="paragraph" w:styleId="816">
    <w:name w:val="彩色列表 - 强调文字颜色 11"/>
    <w:basedOn w:val="667"/>
    <w:next w:val="816"/>
    <w:link w:val="667"/>
    <w:qFormat/>
    <w:pPr>
      <w:ind w:firstLine="420"/>
      <w:spacing w:line="300" w:lineRule="auto"/>
    </w:pPr>
    <w:rPr>
      <w:szCs w:val="20"/>
    </w:rPr>
  </w:style>
  <w:style w:type="paragraph" w:styleId="817">
    <w:name w:val="样式1"/>
    <w:basedOn w:val="668"/>
    <w:next w:val="817"/>
    <w:link w:val="667"/>
    <w:qFormat/>
    <w:pPr>
      <w:ind w:left="795" w:hanging="360"/>
      <w:spacing w:line="360" w:lineRule="auto"/>
      <w:tabs>
        <w:tab w:val="left" w:pos="720" w:leader="none"/>
        <w:tab w:val="left" w:pos="795" w:leader="none"/>
      </w:tabs>
    </w:pPr>
    <w:rPr>
      <w:rFonts w:ascii="仿宋_GB2312" w:hAnsi="宋体"/>
      <w:sz w:val="32"/>
      <w:szCs w:val="21"/>
    </w:rPr>
  </w:style>
  <w:style w:type="paragraph" w:styleId="818">
    <w:name w:val="Body text|3"/>
    <w:basedOn w:val="667"/>
    <w:next w:val="818"/>
    <w:link w:val="667"/>
    <w:qFormat/>
    <w:pPr>
      <w:ind w:firstLine="620"/>
      <w:spacing w:after="120" w:line="635" w:lineRule="exact"/>
    </w:pPr>
    <w:rPr>
      <w:rFonts w:ascii="宋体" w:hAnsi="宋体" w:cs="宋体"/>
      <w:sz w:val="30"/>
      <w:szCs w:val="30"/>
      <w:lang w:val="zh-TW" w:eastAsia="zh-TW" w:bidi="zh-TW"/>
    </w:rPr>
  </w:style>
  <w:style w:type="paragraph" w:styleId="819">
    <w:name w:val="Other|1"/>
    <w:basedOn w:val="667"/>
    <w:next w:val="819"/>
    <w:link w:val="667"/>
    <w:qFormat/>
    <w:rPr>
      <w:rFonts w:ascii="宋体" w:hAnsi="宋体" w:cs="宋体"/>
      <w:sz w:val="20"/>
      <w:szCs w:val="20"/>
      <w:lang w:val="zh-TW" w:eastAsia="zh-TW" w:bidi="zh-TW"/>
    </w:rPr>
  </w:style>
  <w:style w:type="paragraph" w:styleId="820">
    <w:name w:val="Heading #1|1"/>
    <w:basedOn w:val="667"/>
    <w:next w:val="820"/>
    <w:link w:val="667"/>
    <w:qFormat/>
    <w:pPr>
      <w:ind w:firstLine="240"/>
      <w:spacing w:line="475" w:lineRule="exact"/>
      <w:outlineLvl w:val="0"/>
    </w:pPr>
    <w:rPr>
      <w:rFonts w:ascii="宋体" w:hAnsi="宋体" w:cs="宋体"/>
      <w:b/>
      <w:bCs/>
      <w:lang w:val="zh-TW" w:eastAsia="zh-TW" w:bidi="zh-TW"/>
    </w:rPr>
  </w:style>
  <w:style w:type="paragraph" w:styleId="821">
    <w:name w:val="Body text|2"/>
    <w:basedOn w:val="667"/>
    <w:next w:val="821"/>
    <w:link w:val="667"/>
    <w:qFormat/>
    <w:pPr>
      <w:ind w:firstLine="400"/>
      <w:spacing w:line="415" w:lineRule="auto"/>
    </w:pPr>
    <w:rPr>
      <w:rFonts w:ascii="宋体" w:hAnsi="宋体" w:cs="宋体"/>
      <w:lang w:val="zh-TW" w:eastAsia="zh-TW" w:bidi="zh-TW"/>
    </w:rPr>
  </w:style>
  <w:style w:type="paragraph" w:styleId="822">
    <w:name w:val="Heading #2|1"/>
    <w:basedOn w:val="667"/>
    <w:next w:val="822"/>
    <w:link w:val="667"/>
    <w:qFormat/>
    <w:pPr>
      <w:ind w:left="1020"/>
      <w:spacing w:line="470" w:lineRule="exact"/>
      <w:outlineLvl w:val="1"/>
    </w:pPr>
    <w:rPr>
      <w:rFonts w:ascii="宋体" w:hAnsi="宋体" w:cs="宋体"/>
      <w:b/>
      <w:bCs/>
      <w:lang w:val="zh-TW" w:eastAsia="zh-TW" w:bidi="zh-TW"/>
    </w:rPr>
  </w:style>
  <w:style w:type="paragraph" w:styleId="823">
    <w:name w:val="Body text|1"/>
    <w:basedOn w:val="667"/>
    <w:next w:val="823"/>
    <w:link w:val="667"/>
    <w:qFormat/>
    <w:pPr>
      <w:ind w:left="560" w:firstLine="400"/>
      <w:spacing w:line="404" w:lineRule="exact"/>
    </w:pPr>
    <w:rPr>
      <w:rFonts w:ascii="宋体" w:hAnsi="宋体" w:cs="宋体"/>
      <w:sz w:val="20"/>
      <w:szCs w:val="20"/>
      <w:lang w:val="zh-TW" w:eastAsia="zh-TW" w:bidi="zh-TW"/>
    </w:rPr>
  </w:style>
  <w:style w:type="paragraph" w:styleId="824">
    <w:name w:val="Table caption|1"/>
    <w:basedOn w:val="667"/>
    <w:next w:val="824"/>
    <w:link w:val="667"/>
    <w:qFormat/>
    <w:pPr>
      <w:ind w:firstLine="480"/>
      <w:spacing w:line="404" w:lineRule="exact"/>
    </w:pPr>
    <w:rPr>
      <w:rFonts w:ascii="宋体" w:hAnsi="宋体" w:cs="宋体"/>
      <w:sz w:val="20"/>
      <w:szCs w:val="20"/>
      <w:lang w:val="zh-TW" w:eastAsia="zh-TW" w:bidi="zh-TW"/>
    </w:rPr>
  </w:style>
  <w:style w:type="paragraph" w:styleId="825">
    <w:name w:val="Header or footer|2"/>
    <w:basedOn w:val="667"/>
    <w:next w:val="825"/>
    <w:link w:val="667"/>
    <w:qFormat/>
    <w:rPr>
      <w:sz w:val="20"/>
      <w:szCs w:val="20"/>
      <w:lang w:val="zh-TW" w:eastAsia="zh-TW" w:bidi="zh-TW"/>
    </w:rPr>
  </w:style>
  <w:style w:type="paragraph" w:styleId="826">
    <w:name w:val="Header or footer|1"/>
    <w:basedOn w:val="667"/>
    <w:next w:val="826"/>
    <w:link w:val="667"/>
    <w:qFormat/>
    <w:rPr>
      <w:sz w:val="19"/>
      <w:szCs w:val="19"/>
    </w:rPr>
  </w:style>
  <w:style w:type="character" w:styleId="827">
    <w:name w:val="font01"/>
    <w:next w:val="827"/>
    <w:link w:val="667"/>
    <w:qFormat/>
    <w:rPr>
      <w:rFonts w:hint="eastAsia" w:ascii="宋体" w:hAnsi="宋体" w:eastAsia="宋体" w:cs="宋体"/>
      <w:color w:val="ff0000"/>
      <w:sz w:val="20"/>
      <w:szCs w:val="20"/>
      <w:u w:val="none"/>
    </w:rPr>
  </w:style>
  <w:style w:type="table" w:styleId="828">
    <w:name w:val="Table Normal"/>
    <w:next w:val="828"/>
    <w:link w:val="667"/>
    <w:unhideWhenUsed/>
    <w:qFormat/>
    <w:rPr>
      <w:lang w:val="en-US" w:eastAsia="zh-CN" w:bidi="ar-SA"/>
    </w:rPr>
    <w:tblPr/>
  </w:style>
  <w:style w:type="paragraph" w:styleId="829">
    <w:name w:val="_Style 9"/>
    <w:basedOn w:val="667"/>
    <w:next w:val="667"/>
    <w:link w:val="667"/>
    <w:qFormat/>
    <w:pPr>
      <w:ind w:firstLine="200"/>
    </w:pPr>
    <w:rPr>
      <w:rFonts w:ascii="Calibri" w:hAnsi="Calibri" w:cs="Arial"/>
      <w:sz w:val="20"/>
      <w:szCs w:val="20"/>
      <w:lang w:val="zh-CN"/>
    </w:rPr>
  </w:style>
  <w:style w:type="paragraph" w:styleId="830">
    <w:name w:val="正文 A"/>
    <w:next w:val="830"/>
    <w:link w:val="667"/>
    <w:qFormat/>
    <w:pPr>
      <w:jc w:val="both"/>
      <w:widowControl w:val="off"/>
    </w:pPr>
    <w:rPr>
      <w:rFonts w:eastAsia="Arial Unicode MS" w:cs="Arial Unicode MS"/>
      <w:color w:val="000000"/>
      <w:sz w:val="21"/>
      <w:szCs w:val="21"/>
      <w:lang w:val="en-US" w:eastAsia="zh-CN" w:bidi="ar-SA"/>
    </w:rPr>
  </w:style>
  <w:style w:type="paragraph" w:styleId="831">
    <w:name w:val="正文格式"/>
    <w:next w:val="831"/>
    <w:link w:val="667"/>
    <w:qFormat/>
    <w:pPr>
      <w:ind w:firstLine="200"/>
      <w:spacing w:line="360" w:lineRule="auto"/>
    </w:pPr>
    <w:rPr>
      <w:rFonts w:ascii="宋体" w:hAnsi="宋体"/>
      <w:sz w:val="28"/>
      <w:szCs w:val="22"/>
      <w:lang w:val="en-US" w:eastAsia="zh-CN" w:bidi="ar-SA"/>
    </w:rPr>
  </w:style>
  <w:style w:type="paragraph" w:styleId="832">
    <w:name w:val="PlainText1"/>
    <w:basedOn w:val="667"/>
    <w:next w:val="832"/>
    <w:link w:val="667"/>
    <w:qFormat/>
    <w:rPr>
      <w:rFonts w:ascii="宋体" w:hAnsi="Courier New"/>
      <w:szCs w:val="21"/>
    </w:rPr>
  </w:style>
  <w:style w:type="character" w:styleId="833">
    <w:name w:val="font51"/>
    <w:next w:val="833"/>
    <w:link w:val="667"/>
    <w:qFormat/>
    <w:rPr>
      <w:rFonts w:hint="eastAsia" w:ascii="宋体" w:hAnsi="宋体" w:eastAsia="宋体" w:cs="宋体"/>
      <w:color w:val="000000"/>
      <w:sz w:val="20"/>
      <w:szCs w:val="20"/>
      <w:u w:val="none"/>
    </w:rPr>
  </w:style>
  <w:style w:type="character" w:styleId="834">
    <w:name w:val="15"/>
    <w:next w:val="834"/>
    <w:link w:val="667"/>
    <w:qFormat/>
    <w:rPr>
      <w:rFonts w:ascii="Times New Roman" w:hAnsi="Times New Roman" w:cs="Times New Roman"/>
    </w:rPr>
  </w:style>
  <w:style w:type="character" w:styleId="835">
    <w:name w:val="10"/>
    <w:next w:val="835"/>
    <w:link w:val="667"/>
    <w:qFormat/>
    <w:rPr>
      <w:rFonts w:ascii="Times New Roman" w:hAnsi="Times New Roman" w:cs="Times New Roman"/>
    </w:rPr>
  </w:style>
  <w:style w:type="paragraph" w:styleId="836">
    <w:name w:val="样式 样式 左侧:  2 字符 + 左侧:  0.85 厘米 首行缩进:  2 字符1"/>
    <w:basedOn w:val="667"/>
    <w:next w:val="836"/>
    <w:link w:val="667"/>
    <w:qFormat/>
    <w:pPr>
      <w:ind w:left="482" w:firstLine="200"/>
    </w:pPr>
    <w:rPr>
      <w:rFonts w:cs="宋体"/>
      <w:szCs w:val="20"/>
    </w:rPr>
  </w:style>
  <w:style w:type="character" w:styleId="837">
    <w:name w:val="hover"/>
    <w:basedOn w:val="677"/>
    <w:next w:val="837"/>
    <w:link w:val="667"/>
    <w:rPr>
      <w:color w:val="2590eb"/>
    </w:rPr>
  </w:style>
  <w:style w:type="character" w:styleId="838">
    <w:name w:val="hover1"/>
    <w:basedOn w:val="677"/>
    <w:next w:val="838"/>
    <w:link w:val="667"/>
    <w:rPr>
      <w:color w:val="2590eb"/>
    </w:rPr>
  </w:style>
  <w:style w:type="character" w:styleId="839">
    <w:name w:val="hover2"/>
    <w:basedOn w:val="677"/>
    <w:next w:val="839"/>
    <w:link w:val="667"/>
  </w:style>
  <w:style w:type="character" w:styleId="840">
    <w:name w:val="hover3"/>
    <w:basedOn w:val="677"/>
    <w:next w:val="840"/>
    <w:link w:val="667"/>
    <w:rPr>
      <w:color w:val="2590eb"/>
      <w:shd w:val="clear" w:color="auto" w:fill="e9f4fd"/>
    </w:rPr>
  </w:style>
  <w:style w:type="character" w:styleId="841">
    <w:name w:val="mini-outputtext1"/>
    <w:basedOn w:val="677"/>
    <w:next w:val="841"/>
    <w:link w:val="667"/>
  </w:style>
  <w:style w:type="character" w:styleId="9110" w:default="1">
    <w:name w:val="Default Paragraph Font"/>
    <w:uiPriority w:val="1"/>
    <w:semiHidden/>
    <w:unhideWhenUsed/>
  </w:style>
  <w:style w:type="numbering" w:styleId="9111" w:default="1">
    <w:name w:val="No List"/>
    <w:uiPriority w:val="99"/>
    <w:semiHidden/>
    <w:unhideWhenUsed/>
  </w:style>
  <w:style w:type="table" w:styleId="9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盱眙县政府</dc:title>
  <dc:creator>Us</dc:creator>
  <cp:lastModifiedBy>李方玉1</cp:lastModifiedBy>
  <cp:revision>4</cp:revision>
  <dcterms:created xsi:type="dcterms:W3CDTF">2023-07-18T07:33:00Z</dcterms:created>
  <dcterms:modified xsi:type="dcterms:W3CDTF">2023-08-09T01:52:21Z</dcterms:modified>
</cp:coreProperties>
</file>